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83E4A" w14:textId="5F5B29CD" w:rsidR="00B76332" w:rsidRDefault="0060072B" w:rsidP="00B76332">
      <w:pPr>
        <w:spacing w:line="216" w:lineRule="auto"/>
        <w:ind w:right="626"/>
        <w:jc w:val="both"/>
        <w:rPr>
          <w:b/>
          <w:bCs/>
          <w:sz w:val="40"/>
          <w:szCs w:val="40"/>
          <w:lang w:val="en-CA"/>
        </w:rPr>
      </w:pPr>
      <w:r>
        <w:rPr>
          <w:b/>
          <w:bCs/>
          <w:sz w:val="40"/>
          <w:szCs w:val="40"/>
          <w:lang w:val="en-CA"/>
        </w:rPr>
        <w:t xml:space="preserve">The </w:t>
      </w:r>
      <w:r w:rsidR="00B76332" w:rsidRPr="00B76332">
        <w:rPr>
          <w:b/>
          <w:bCs/>
          <w:sz w:val="40"/>
          <w:szCs w:val="40"/>
          <w:lang w:val="en-CA"/>
        </w:rPr>
        <w:t>effect of malaria on stunting</w:t>
      </w:r>
      <w:r w:rsidR="00DD37DF" w:rsidRPr="00DD37DF">
        <w:rPr>
          <w:b/>
          <w:bCs/>
          <w:sz w:val="40"/>
          <w:szCs w:val="40"/>
          <w:lang w:val="en-CA"/>
        </w:rPr>
        <w:t xml:space="preserve">: </w:t>
      </w:r>
      <w:r>
        <w:rPr>
          <w:b/>
          <w:bCs/>
          <w:sz w:val="40"/>
          <w:szCs w:val="40"/>
          <w:lang w:val="en-CA"/>
        </w:rPr>
        <w:t>an instrumental variables approach</w:t>
      </w:r>
      <w:r w:rsidR="00094602">
        <w:rPr>
          <w:b/>
          <w:bCs/>
          <w:sz w:val="40"/>
          <w:szCs w:val="40"/>
          <w:lang w:val="en-CA"/>
        </w:rPr>
        <w:t>.</w:t>
      </w:r>
      <w:r>
        <w:rPr>
          <w:b/>
          <w:bCs/>
          <w:sz w:val="40"/>
          <w:szCs w:val="40"/>
          <w:lang w:val="en-CA"/>
        </w:rPr>
        <w:t xml:space="preserve"> </w:t>
      </w:r>
    </w:p>
    <w:p w14:paraId="217E7F28" w14:textId="77777777" w:rsidR="00DD37DF" w:rsidRPr="00B76332" w:rsidRDefault="00DD37DF" w:rsidP="00B76332">
      <w:pPr>
        <w:spacing w:line="216" w:lineRule="auto"/>
        <w:ind w:right="626"/>
        <w:jc w:val="both"/>
        <w:rPr>
          <w:b/>
          <w:bCs/>
          <w:sz w:val="40"/>
          <w:szCs w:val="40"/>
          <w:lang w:val="en-CA"/>
        </w:rPr>
      </w:pPr>
    </w:p>
    <w:p w14:paraId="7384D511" w14:textId="3C902E7E" w:rsidR="00E14671" w:rsidRPr="00B02289" w:rsidRDefault="00E14671" w:rsidP="00E14671">
      <w:pPr>
        <w:pStyle w:val="NormalWeb"/>
        <w:rPr>
          <w:lang w:val="fr-FR"/>
        </w:rPr>
      </w:pPr>
      <w:r w:rsidRPr="00B02289">
        <w:rPr>
          <w:lang w:val="fr-FR"/>
        </w:rPr>
        <w:t xml:space="preserve">François Freddy </w:t>
      </w:r>
      <w:proofErr w:type="spellStart"/>
      <w:r w:rsidRPr="00B02289">
        <w:rPr>
          <w:lang w:val="fr-FR"/>
        </w:rPr>
        <w:t>Ateba</w:t>
      </w:r>
      <w:r w:rsidR="00530889">
        <w:rPr>
          <w:vertAlign w:val="superscript"/>
          <w:lang w:val="fr-FR"/>
        </w:rPr>
        <w:t>a</w:t>
      </w:r>
      <w:r w:rsidR="005F3613">
        <w:rPr>
          <w:vertAlign w:val="superscript"/>
          <w:lang w:val="fr-FR"/>
        </w:rPr>
        <w:t>,</w:t>
      </w:r>
      <w:r w:rsidR="00530889">
        <w:rPr>
          <w:vertAlign w:val="superscript"/>
          <w:lang w:val="fr-FR"/>
        </w:rPr>
        <w:t>c</w:t>
      </w:r>
      <w:proofErr w:type="spellEnd"/>
      <w:r w:rsidRPr="00B02289">
        <w:rPr>
          <w:lang w:val="fr-FR"/>
        </w:rPr>
        <w:br/>
        <w:t xml:space="preserve">Email : </w:t>
      </w:r>
      <w:r w:rsidR="00336F98" w:rsidRPr="00CF50A4">
        <w:rPr>
          <w:lang w:val="fr-FR"/>
        </w:rPr>
        <w:t>ateba</w:t>
      </w:r>
      <w:r w:rsidR="00336F98">
        <w:rPr>
          <w:lang w:val="fr-FR"/>
        </w:rPr>
        <w:t>.</w:t>
      </w:r>
      <w:r w:rsidR="00CF50A4" w:rsidRPr="00CF50A4">
        <w:rPr>
          <w:lang w:val="fr-FR"/>
        </w:rPr>
        <w:t>francois</w:t>
      </w:r>
      <w:r w:rsidR="00336F98">
        <w:rPr>
          <w:lang w:val="fr-FR"/>
        </w:rPr>
        <w:t>_freddy</w:t>
      </w:r>
      <w:r w:rsidR="00CF50A4" w:rsidRPr="00CF50A4">
        <w:rPr>
          <w:lang w:val="fr-FR"/>
        </w:rPr>
        <w:t>@</w:t>
      </w:r>
      <w:r w:rsidR="00336F98">
        <w:rPr>
          <w:lang w:val="fr-FR"/>
        </w:rPr>
        <w:t>courrier.uqam</w:t>
      </w:r>
      <w:r w:rsidR="00195541">
        <w:rPr>
          <w:lang w:val="fr-FR"/>
        </w:rPr>
        <w:t>.ca</w:t>
      </w:r>
    </w:p>
    <w:p w14:paraId="49EEDD91" w14:textId="538FD9D3" w:rsidR="00E14671" w:rsidRPr="00B02289" w:rsidRDefault="00E14671" w:rsidP="00E14671">
      <w:pPr>
        <w:pStyle w:val="NormalWeb"/>
        <w:rPr>
          <w:lang w:val="fr-FR"/>
        </w:rPr>
      </w:pPr>
      <w:r w:rsidRPr="00B02289">
        <w:rPr>
          <w:lang w:val="fr-FR"/>
        </w:rPr>
        <w:t xml:space="preserve">Seydou </w:t>
      </w:r>
      <w:proofErr w:type="spellStart"/>
      <w:r w:rsidRPr="00B02289">
        <w:rPr>
          <w:lang w:val="fr-FR"/>
        </w:rPr>
        <w:t>Doumbia</w:t>
      </w:r>
      <w:r w:rsidR="00530889">
        <w:rPr>
          <w:vertAlign w:val="superscript"/>
          <w:lang w:val="fr-FR"/>
        </w:rPr>
        <w:t>a</w:t>
      </w:r>
      <w:proofErr w:type="spellEnd"/>
      <w:r w:rsidRPr="00B02289">
        <w:rPr>
          <w:lang w:val="fr-FR"/>
        </w:rPr>
        <w:br/>
        <w:t>Email : sdoumbi@icermali.org</w:t>
      </w:r>
    </w:p>
    <w:p w14:paraId="6BB6EF32" w14:textId="5DA6F34D" w:rsidR="00E14671" w:rsidRDefault="00E14671" w:rsidP="00E14671">
      <w:pPr>
        <w:pStyle w:val="NormalWeb"/>
        <w:rPr>
          <w:lang w:val="en-GB"/>
        </w:rPr>
      </w:pPr>
      <w:r w:rsidRPr="00B02289">
        <w:rPr>
          <w:lang w:val="en-GB"/>
        </w:rPr>
        <w:t xml:space="preserve">Feiko O. ter </w:t>
      </w:r>
      <w:proofErr w:type="spellStart"/>
      <w:r w:rsidRPr="00B02289">
        <w:rPr>
          <w:lang w:val="en-GB"/>
        </w:rPr>
        <w:t>Kuile</w:t>
      </w:r>
      <w:bookmarkStart w:id="0" w:name="_Hlk37161926"/>
      <w:r w:rsidR="00530889">
        <w:rPr>
          <w:vertAlign w:val="superscript"/>
          <w:lang w:val="en-GB"/>
        </w:rPr>
        <w:t>b</w:t>
      </w:r>
      <w:r w:rsidRPr="00B02289">
        <w:rPr>
          <w:vertAlign w:val="superscript"/>
          <w:lang w:val="en-GB"/>
        </w:rPr>
        <w:t>,</w:t>
      </w:r>
      <w:bookmarkEnd w:id="0"/>
      <w:r w:rsidR="00530889">
        <w:rPr>
          <w:vertAlign w:val="superscript"/>
          <w:lang w:val="en-GB"/>
        </w:rPr>
        <w:t>d</w:t>
      </w:r>
      <w:proofErr w:type="spellEnd"/>
      <w:r w:rsidRPr="00B02289">
        <w:rPr>
          <w:lang w:val="en-GB"/>
        </w:rPr>
        <w:br/>
        <w:t xml:space="preserve">Email: </w:t>
      </w:r>
      <w:hyperlink r:id="rId8" w:history="1">
        <w:r w:rsidRPr="00B02289">
          <w:rPr>
            <w:lang w:val="en-GB"/>
          </w:rPr>
          <w:t>feiko.terkuile@lstmed.ac.uk</w:t>
        </w:r>
      </w:hyperlink>
    </w:p>
    <w:p w14:paraId="282A8070" w14:textId="2A499C44" w:rsidR="005F3613" w:rsidRPr="00B02289" w:rsidRDefault="005F3613" w:rsidP="005F3613">
      <w:pPr>
        <w:shd w:val="clear" w:color="auto" w:fill="FFFFFF"/>
        <w:spacing w:after="0"/>
        <w:jc w:val="both"/>
        <w:rPr>
          <w:rFonts w:ascii="Times New Roman" w:eastAsiaTheme="minorEastAsia" w:hAnsi="Times New Roman" w:cs="Times New Roman"/>
          <w:sz w:val="24"/>
          <w:szCs w:val="24"/>
          <w:lang w:val="fr-FR"/>
        </w:rPr>
      </w:pPr>
      <w:r w:rsidRPr="00B02289">
        <w:rPr>
          <w:rFonts w:ascii="Times New Roman" w:eastAsiaTheme="minorEastAsia" w:hAnsi="Times New Roman" w:cs="Times New Roman"/>
          <w:sz w:val="24"/>
          <w:szCs w:val="24"/>
          <w:lang w:val="fr-FR"/>
        </w:rPr>
        <w:t xml:space="preserve">Dianne J. </w:t>
      </w:r>
      <w:proofErr w:type="spellStart"/>
      <w:r w:rsidRPr="00B02289">
        <w:rPr>
          <w:rFonts w:ascii="Times New Roman" w:eastAsiaTheme="minorEastAsia" w:hAnsi="Times New Roman" w:cs="Times New Roman"/>
          <w:sz w:val="24"/>
          <w:szCs w:val="24"/>
          <w:lang w:val="fr-FR"/>
        </w:rPr>
        <w:t>Terlouw</w:t>
      </w:r>
      <w:r w:rsidR="00530889">
        <w:rPr>
          <w:rFonts w:ascii="Times New Roman" w:eastAsiaTheme="minorEastAsia" w:hAnsi="Times New Roman" w:cs="Times New Roman"/>
          <w:sz w:val="24"/>
          <w:szCs w:val="24"/>
          <w:vertAlign w:val="superscript"/>
          <w:lang w:val="fr-FR"/>
        </w:rPr>
        <w:t>b</w:t>
      </w:r>
      <w:r w:rsidRPr="00B02289">
        <w:rPr>
          <w:rFonts w:ascii="Times New Roman" w:eastAsiaTheme="minorEastAsia" w:hAnsi="Times New Roman" w:cs="Times New Roman"/>
          <w:sz w:val="24"/>
          <w:szCs w:val="24"/>
          <w:vertAlign w:val="superscript"/>
          <w:lang w:val="fr-FR"/>
        </w:rPr>
        <w:t>,</w:t>
      </w:r>
      <w:r w:rsidR="00530889">
        <w:rPr>
          <w:rFonts w:ascii="Times New Roman" w:eastAsiaTheme="minorEastAsia" w:hAnsi="Times New Roman" w:cs="Times New Roman"/>
          <w:sz w:val="24"/>
          <w:szCs w:val="24"/>
          <w:vertAlign w:val="superscript"/>
          <w:lang w:val="fr-FR"/>
        </w:rPr>
        <w:t>e</w:t>
      </w:r>
      <w:proofErr w:type="spellEnd"/>
    </w:p>
    <w:p w14:paraId="45E61E70" w14:textId="4474F877" w:rsidR="005F3613" w:rsidRDefault="005F3613" w:rsidP="005F3613">
      <w:pPr>
        <w:shd w:val="clear" w:color="auto" w:fill="FFFFFF"/>
        <w:spacing w:after="0"/>
        <w:jc w:val="both"/>
        <w:rPr>
          <w:rFonts w:ascii="Times New Roman" w:eastAsiaTheme="minorEastAsia" w:hAnsi="Times New Roman" w:cs="Times New Roman"/>
          <w:sz w:val="24"/>
          <w:szCs w:val="24"/>
          <w:lang w:val="en-GB"/>
        </w:rPr>
      </w:pPr>
      <w:r w:rsidRPr="005F3613">
        <w:rPr>
          <w:rFonts w:ascii="Times New Roman" w:eastAsiaTheme="minorEastAsia" w:hAnsi="Times New Roman" w:cs="Times New Roman"/>
          <w:sz w:val="24"/>
          <w:szCs w:val="24"/>
          <w:lang w:val="fr-FR"/>
        </w:rPr>
        <w:t xml:space="preserve">Email:  </w:t>
      </w:r>
      <w:hyperlink r:id="rId9" w:history="1">
        <w:r w:rsidRPr="005F3613">
          <w:rPr>
            <w:rFonts w:ascii="Times New Roman" w:eastAsiaTheme="minorEastAsia" w:hAnsi="Times New Roman" w:cs="Times New Roman"/>
            <w:sz w:val="24"/>
            <w:szCs w:val="24"/>
            <w:lang w:val="fr-FR"/>
          </w:rPr>
          <w:t>Anja.Terlouw@lstmed.ac.uk</w:t>
        </w:r>
      </w:hyperlink>
    </w:p>
    <w:p w14:paraId="566CC259" w14:textId="77777777" w:rsidR="005F3613" w:rsidRPr="005F3613" w:rsidRDefault="005F3613" w:rsidP="005F3613">
      <w:pPr>
        <w:shd w:val="clear" w:color="auto" w:fill="FFFFFF"/>
        <w:spacing w:after="0"/>
        <w:jc w:val="both"/>
        <w:rPr>
          <w:lang w:val="fr-FR"/>
        </w:rPr>
      </w:pPr>
    </w:p>
    <w:p w14:paraId="384191AA" w14:textId="4C76973F" w:rsidR="000958FC" w:rsidRPr="000958FC" w:rsidRDefault="000958FC" w:rsidP="000958FC">
      <w:pPr>
        <w:shd w:val="clear" w:color="auto" w:fill="FFFFFF"/>
        <w:spacing w:after="0"/>
        <w:jc w:val="both"/>
        <w:rPr>
          <w:rFonts w:ascii="Times New Roman" w:eastAsiaTheme="minorEastAsia" w:hAnsi="Times New Roman" w:cs="Times New Roman"/>
          <w:sz w:val="24"/>
          <w:szCs w:val="24"/>
          <w:lang w:val="en-US"/>
        </w:rPr>
      </w:pPr>
      <w:r w:rsidRPr="000958FC">
        <w:rPr>
          <w:rFonts w:ascii="Times New Roman" w:eastAsiaTheme="minorEastAsia" w:hAnsi="Times New Roman" w:cs="Times New Roman"/>
          <w:sz w:val="24"/>
          <w:szCs w:val="24"/>
          <w:lang w:val="en-US"/>
        </w:rPr>
        <w:t>Genevieve Lefebvre</w:t>
      </w:r>
      <w:r w:rsidR="00530889">
        <w:rPr>
          <w:rFonts w:ascii="Times New Roman" w:eastAsiaTheme="minorEastAsia" w:hAnsi="Times New Roman" w:cs="Times New Roman"/>
          <w:sz w:val="24"/>
          <w:szCs w:val="24"/>
          <w:vertAlign w:val="superscript"/>
          <w:lang w:val="en-GB"/>
        </w:rPr>
        <w:t>c</w:t>
      </w:r>
    </w:p>
    <w:p w14:paraId="4845C91F" w14:textId="2568B75C" w:rsidR="000958FC" w:rsidRPr="00530889" w:rsidRDefault="000958FC" w:rsidP="000958FC">
      <w:pPr>
        <w:shd w:val="clear" w:color="auto" w:fill="FFFFFF"/>
        <w:spacing w:after="0"/>
        <w:jc w:val="both"/>
        <w:rPr>
          <w:rFonts w:ascii="Times New Roman" w:eastAsiaTheme="minorEastAsia" w:hAnsi="Times New Roman" w:cs="Times New Roman"/>
          <w:sz w:val="24"/>
          <w:szCs w:val="24"/>
          <w:lang w:val="en-US"/>
        </w:rPr>
      </w:pPr>
      <w:r w:rsidRPr="000958FC">
        <w:rPr>
          <w:rFonts w:ascii="Times New Roman" w:eastAsiaTheme="minorEastAsia" w:hAnsi="Times New Roman" w:cs="Times New Roman"/>
          <w:sz w:val="24"/>
          <w:szCs w:val="24"/>
          <w:lang w:val="en-US"/>
        </w:rPr>
        <w:t>Email : </w:t>
      </w:r>
      <w:hyperlink r:id="rId10" w:history="1">
        <w:r w:rsidRPr="000958FC">
          <w:rPr>
            <w:rFonts w:ascii="Times New Roman" w:eastAsiaTheme="minorEastAsia" w:hAnsi="Times New Roman" w:cs="Times New Roman"/>
            <w:sz w:val="24"/>
            <w:szCs w:val="24"/>
            <w:lang w:val="en-US"/>
          </w:rPr>
          <w:t>lefebvre.gen@uqam.ca</w:t>
        </w:r>
      </w:hyperlink>
    </w:p>
    <w:p w14:paraId="3D4F14E5" w14:textId="77777777" w:rsidR="005F3613" w:rsidRPr="00530889" w:rsidRDefault="005F3613" w:rsidP="000958FC">
      <w:pPr>
        <w:shd w:val="clear" w:color="auto" w:fill="FFFFFF"/>
        <w:spacing w:after="0"/>
        <w:jc w:val="both"/>
        <w:rPr>
          <w:lang w:val="en-US"/>
        </w:rPr>
      </w:pPr>
    </w:p>
    <w:p w14:paraId="6403441A" w14:textId="1267E00D" w:rsidR="00E14671" w:rsidRPr="00B02289" w:rsidRDefault="00E14671" w:rsidP="00E14671">
      <w:pPr>
        <w:pStyle w:val="NormalWeb"/>
        <w:spacing w:before="0" w:beforeAutospacing="0" w:after="0" w:afterAutospacing="0"/>
        <w:rPr>
          <w:lang w:val="en-GB"/>
        </w:rPr>
      </w:pPr>
      <w:r w:rsidRPr="00B02289">
        <w:rPr>
          <w:lang w:val="en-GB"/>
        </w:rPr>
        <w:t xml:space="preserve">Simon </w:t>
      </w:r>
      <w:proofErr w:type="spellStart"/>
      <w:r w:rsidRPr="00B02289">
        <w:rPr>
          <w:lang w:val="en-GB"/>
        </w:rPr>
        <w:t>Kariuki</w:t>
      </w:r>
      <w:r w:rsidR="00530889">
        <w:rPr>
          <w:vertAlign w:val="superscript"/>
          <w:lang w:val="en-GB"/>
        </w:rPr>
        <w:t>d</w:t>
      </w:r>
      <w:proofErr w:type="spellEnd"/>
    </w:p>
    <w:p w14:paraId="6C588BDC" w14:textId="29D04659" w:rsidR="00E14671" w:rsidRDefault="00E14671" w:rsidP="00E14671">
      <w:pPr>
        <w:shd w:val="clear" w:color="auto" w:fill="FFFFFF"/>
        <w:spacing w:after="0"/>
        <w:jc w:val="both"/>
        <w:rPr>
          <w:rFonts w:ascii="Times New Roman" w:eastAsiaTheme="minorEastAsia" w:hAnsi="Times New Roman" w:cs="Times New Roman"/>
          <w:sz w:val="24"/>
          <w:szCs w:val="24"/>
          <w:lang w:val="fr-FR"/>
        </w:rPr>
      </w:pPr>
      <w:r w:rsidRPr="00B02289">
        <w:rPr>
          <w:rFonts w:ascii="Times New Roman" w:eastAsiaTheme="minorEastAsia" w:hAnsi="Times New Roman" w:cs="Times New Roman"/>
          <w:sz w:val="24"/>
          <w:szCs w:val="24"/>
          <w:lang w:val="fr-FR"/>
        </w:rPr>
        <w:t xml:space="preserve">Email: </w:t>
      </w:r>
      <w:hyperlink r:id="rId11" w:history="1">
        <w:r w:rsidRPr="00B02289">
          <w:rPr>
            <w:rFonts w:ascii="Times New Roman" w:eastAsiaTheme="minorEastAsia" w:hAnsi="Times New Roman" w:cs="Times New Roman"/>
            <w:sz w:val="24"/>
            <w:szCs w:val="24"/>
            <w:lang w:val="fr-FR"/>
          </w:rPr>
          <w:t>SKariuki@kemricdc.org</w:t>
        </w:r>
      </w:hyperlink>
      <w:r w:rsidRPr="00B02289">
        <w:rPr>
          <w:rFonts w:ascii="Times New Roman" w:eastAsiaTheme="minorEastAsia" w:hAnsi="Times New Roman" w:cs="Times New Roman"/>
          <w:sz w:val="24"/>
          <w:szCs w:val="24"/>
          <w:lang w:val="fr-FR"/>
        </w:rPr>
        <w:t xml:space="preserve"> </w:t>
      </w:r>
    </w:p>
    <w:p w14:paraId="6B2D9141" w14:textId="22ABDD49" w:rsidR="00E14671" w:rsidRPr="00B02289" w:rsidRDefault="00E14671" w:rsidP="00E14671">
      <w:pPr>
        <w:pStyle w:val="NormalWeb"/>
        <w:rPr>
          <w:lang w:val="en-GB"/>
        </w:rPr>
      </w:pPr>
      <w:r w:rsidRPr="00B02289">
        <w:rPr>
          <w:lang w:val="en-GB"/>
        </w:rPr>
        <w:t xml:space="preserve">Dylan S. </w:t>
      </w:r>
      <w:proofErr w:type="spellStart"/>
      <w:r w:rsidRPr="00B02289">
        <w:rPr>
          <w:lang w:val="en-GB"/>
        </w:rPr>
        <w:t>Small</w:t>
      </w:r>
      <w:r w:rsidR="00B97683">
        <w:rPr>
          <w:vertAlign w:val="superscript"/>
          <w:lang w:val="en-GB"/>
        </w:rPr>
        <w:t>f</w:t>
      </w:r>
      <w:proofErr w:type="spellEnd"/>
      <w:r w:rsidRPr="006265BF">
        <w:rPr>
          <w:vertAlign w:val="superscript"/>
        </w:rPr>
        <w:t>*</w:t>
      </w:r>
      <w:r w:rsidRPr="00B02289">
        <w:rPr>
          <w:lang w:val="en-GB"/>
        </w:rPr>
        <w:br/>
        <w:t>Email: dsmall@wharton.upenn.edu</w:t>
      </w:r>
    </w:p>
    <w:p w14:paraId="4E2A650C" w14:textId="5A48C71C" w:rsidR="00E14671" w:rsidRPr="00B02289" w:rsidRDefault="00530889" w:rsidP="00E14671">
      <w:pPr>
        <w:pStyle w:val="NormalWeb"/>
        <w:jc w:val="both"/>
        <w:rPr>
          <w:vertAlign w:val="superscript"/>
        </w:rPr>
      </w:pPr>
      <w:r>
        <w:rPr>
          <w:rFonts w:eastAsiaTheme="minorHAnsi"/>
          <w:vertAlign w:val="superscript"/>
          <w:lang w:val="en-CA"/>
        </w:rPr>
        <w:t>a</w:t>
      </w:r>
      <w:r w:rsidR="00E14671" w:rsidRPr="00B02289">
        <w:t>Malaria Research and Training Center</w:t>
      </w:r>
      <w:r w:rsidR="005F3613">
        <w:t xml:space="preserve"> </w:t>
      </w:r>
      <w:r w:rsidR="00E14671">
        <w:t xml:space="preserve">&amp; </w:t>
      </w:r>
      <w:r w:rsidR="00E14671" w:rsidRPr="00B02289">
        <w:t xml:space="preserve">Department of </w:t>
      </w:r>
      <w:r w:rsidR="00E14671">
        <w:t>Public Health Education and Research of the</w:t>
      </w:r>
      <w:r w:rsidR="00E14671" w:rsidRPr="00B02289">
        <w:t xml:space="preserve"> Faculty of Medicine and </w:t>
      </w:r>
      <w:proofErr w:type="spellStart"/>
      <w:r w:rsidR="00E14671" w:rsidRPr="00B02289">
        <w:t>Odonto</w:t>
      </w:r>
      <w:proofErr w:type="spellEnd"/>
      <w:r w:rsidR="00E14671" w:rsidRPr="00B02289">
        <w:t>-Stomatology, University of Sciences, Techniques and Technologies of Bamako, BP 1805 Point G Bamako, Mali.</w:t>
      </w:r>
    </w:p>
    <w:p w14:paraId="4B734FB5" w14:textId="37D204C3" w:rsidR="00E14671" w:rsidRDefault="00790428" w:rsidP="00E14671">
      <w:pPr>
        <w:shd w:val="clear" w:color="auto" w:fill="FFFFFF"/>
        <w:jc w:val="both"/>
        <w:rPr>
          <w:rFonts w:ascii="Times New Roman" w:eastAsiaTheme="minorEastAsia" w:hAnsi="Times New Roman" w:cs="Times New Roman"/>
          <w:sz w:val="24"/>
          <w:szCs w:val="24"/>
          <w:lang w:val="en-US"/>
        </w:rPr>
      </w:pPr>
      <w:r>
        <w:rPr>
          <w:rFonts w:ascii="Times New Roman" w:hAnsi="Times New Roman" w:cs="Times New Roman"/>
          <w:sz w:val="24"/>
          <w:szCs w:val="24"/>
          <w:vertAlign w:val="superscript"/>
          <w:lang w:val="en-CA"/>
        </w:rPr>
        <w:t>b</w:t>
      </w:r>
      <w:r w:rsidR="00E14671" w:rsidRPr="00B02289">
        <w:rPr>
          <w:rFonts w:ascii="Times New Roman" w:eastAsiaTheme="minorEastAsia" w:hAnsi="Times New Roman" w:cs="Times New Roman"/>
          <w:sz w:val="24"/>
          <w:szCs w:val="24"/>
          <w:lang w:val="en-US"/>
        </w:rPr>
        <w:t xml:space="preserve">Liverpool School of Tropical Medicine, Department of Clinical Sciences, Pembroke Place, Liverpool L3 5QA, UK </w:t>
      </w:r>
    </w:p>
    <w:p w14:paraId="20D6D379" w14:textId="120654A4" w:rsidR="005F3613" w:rsidRPr="005F3613" w:rsidRDefault="00790428" w:rsidP="005F3613">
      <w:pPr>
        <w:pStyle w:val="NormalWeb"/>
        <w:jc w:val="both"/>
      </w:pPr>
      <w:r>
        <w:rPr>
          <w:vertAlign w:val="superscript"/>
          <w:lang w:val="en-CA"/>
        </w:rPr>
        <w:t>c</w:t>
      </w:r>
      <w:r w:rsidR="005F3613" w:rsidRPr="000958FC">
        <w:t xml:space="preserve">Department of Mathematics, University of Quebec at Montreal (UQAM), 201 President-Kennedy Av., Montréal, QC H2X 3Y7 Canada </w:t>
      </w:r>
    </w:p>
    <w:p w14:paraId="35504DDA" w14:textId="7F450813" w:rsidR="00E14671" w:rsidRPr="00B02289" w:rsidRDefault="00790428" w:rsidP="00E14671">
      <w:pPr>
        <w:shd w:val="clear" w:color="auto" w:fill="FFFFFF"/>
        <w:rPr>
          <w:rFonts w:ascii="Times New Roman" w:eastAsiaTheme="minorEastAsia" w:hAnsi="Times New Roman" w:cs="Times New Roman"/>
          <w:sz w:val="24"/>
          <w:szCs w:val="24"/>
          <w:lang w:val="en-US"/>
        </w:rPr>
      </w:pPr>
      <w:proofErr w:type="spellStart"/>
      <w:r>
        <w:rPr>
          <w:rFonts w:ascii="Times New Roman" w:hAnsi="Times New Roman" w:cs="Times New Roman"/>
          <w:sz w:val="24"/>
          <w:szCs w:val="24"/>
          <w:vertAlign w:val="superscript"/>
          <w:lang w:val="en-US"/>
        </w:rPr>
        <w:t>d</w:t>
      </w:r>
      <w:r w:rsidR="00E14671" w:rsidRPr="00B02289">
        <w:rPr>
          <w:rFonts w:ascii="Times New Roman" w:hAnsi="Times New Roman" w:cs="Times New Roman"/>
          <w:sz w:val="24"/>
          <w:szCs w:val="24"/>
          <w:lang w:val="en-US"/>
        </w:rPr>
        <w:t>Centre</w:t>
      </w:r>
      <w:proofErr w:type="spellEnd"/>
      <w:r w:rsidR="00E14671" w:rsidRPr="00B02289">
        <w:rPr>
          <w:rFonts w:ascii="Times New Roman" w:hAnsi="Times New Roman" w:cs="Times New Roman"/>
          <w:sz w:val="24"/>
          <w:szCs w:val="24"/>
          <w:lang w:val="en-US"/>
        </w:rPr>
        <w:t xml:space="preserve"> of Global Health Research, </w:t>
      </w:r>
      <w:r w:rsidR="00E14671" w:rsidRPr="00B02289">
        <w:rPr>
          <w:rFonts w:ascii="Times New Roman" w:eastAsiaTheme="minorEastAsia" w:hAnsi="Times New Roman" w:cs="Times New Roman"/>
          <w:sz w:val="24"/>
          <w:szCs w:val="24"/>
          <w:lang w:val="en-US"/>
        </w:rPr>
        <w:t>Kenya Medical Research Institute (KEMRI) Centre for Global Health Research, P.O. Box 1578, 40100 Kisumu, Kenya</w:t>
      </w:r>
    </w:p>
    <w:p w14:paraId="64C77351" w14:textId="23CB35A9" w:rsidR="00E14671" w:rsidRDefault="00790428" w:rsidP="00E14671">
      <w:pPr>
        <w:pStyle w:val="NormalWeb"/>
        <w:jc w:val="both"/>
      </w:pPr>
      <w:r>
        <w:rPr>
          <w:rFonts w:eastAsiaTheme="minorHAnsi"/>
          <w:vertAlign w:val="superscript"/>
          <w:lang w:val="en-CA"/>
        </w:rPr>
        <w:t>e</w:t>
      </w:r>
      <w:r w:rsidR="00E14671" w:rsidRPr="00B02289">
        <w:t xml:space="preserve">Malawi-Liverpool </w:t>
      </w:r>
      <w:proofErr w:type="spellStart"/>
      <w:r w:rsidR="00E14671" w:rsidRPr="00B02289">
        <w:t>Wellcome</w:t>
      </w:r>
      <w:proofErr w:type="spellEnd"/>
      <w:r w:rsidR="00E14671" w:rsidRPr="00B02289">
        <w:t xml:space="preserve"> Trust Clinical Research Programme (MLW), P.O. Box 30096 Blantyre, Malawi</w:t>
      </w:r>
    </w:p>
    <w:p w14:paraId="1EDE6ED3" w14:textId="29089AC1" w:rsidR="009C0636" w:rsidRDefault="00B97683" w:rsidP="009C0636">
      <w:pPr>
        <w:shd w:val="clear" w:color="auto" w:fill="FFFFFF"/>
        <w:rPr>
          <w:rFonts w:ascii="Times New Roman" w:eastAsiaTheme="minorEastAsia" w:hAnsi="Times New Roman" w:cs="Times New Roman"/>
          <w:sz w:val="24"/>
          <w:szCs w:val="24"/>
          <w:lang w:val="en-US"/>
        </w:rPr>
      </w:pPr>
      <w:r>
        <w:rPr>
          <w:rFonts w:ascii="Times New Roman" w:hAnsi="Times New Roman" w:cs="Times New Roman"/>
          <w:sz w:val="24"/>
          <w:szCs w:val="24"/>
          <w:vertAlign w:val="superscript"/>
          <w:lang w:val="en-CA"/>
        </w:rPr>
        <w:t>f</w:t>
      </w:r>
      <w:r w:rsidR="009C0636" w:rsidRPr="00B02289">
        <w:rPr>
          <w:rFonts w:ascii="Times New Roman" w:eastAsiaTheme="minorEastAsia" w:hAnsi="Times New Roman" w:cs="Times New Roman"/>
          <w:sz w:val="24"/>
          <w:szCs w:val="24"/>
          <w:lang w:val="en-US"/>
        </w:rPr>
        <w:t>Department of Statistics, Wharton School, University of Pennsylvania,</w:t>
      </w:r>
      <w:r w:rsidR="009C0636" w:rsidRPr="00A5534D">
        <w:rPr>
          <w:rFonts w:ascii="Times New Roman" w:eastAsiaTheme="minorEastAsia" w:hAnsi="Times New Roman" w:cs="Times New Roman"/>
          <w:sz w:val="24"/>
          <w:szCs w:val="24"/>
          <w:lang w:val="en-US"/>
        </w:rPr>
        <w:t xml:space="preserve"> 464 Jon M. Huntsman Hall</w:t>
      </w:r>
      <w:r w:rsidR="009C0636">
        <w:rPr>
          <w:rFonts w:ascii="Times New Roman" w:eastAsiaTheme="minorEastAsia" w:hAnsi="Times New Roman" w:cs="Times New Roman"/>
          <w:sz w:val="24"/>
          <w:szCs w:val="24"/>
          <w:lang w:val="en-US"/>
        </w:rPr>
        <w:t xml:space="preserve"> </w:t>
      </w:r>
      <w:r w:rsidR="009C0636" w:rsidRPr="00A5534D">
        <w:rPr>
          <w:rFonts w:ascii="Times New Roman" w:eastAsiaTheme="minorEastAsia" w:hAnsi="Times New Roman" w:cs="Times New Roman"/>
          <w:sz w:val="24"/>
          <w:szCs w:val="24"/>
          <w:lang w:val="en-US"/>
        </w:rPr>
        <w:t>3730 Walnut Street</w:t>
      </w:r>
      <w:r w:rsidR="009C0636">
        <w:rPr>
          <w:rFonts w:ascii="Times New Roman" w:eastAsiaTheme="minorEastAsia" w:hAnsi="Times New Roman" w:cs="Times New Roman"/>
          <w:sz w:val="24"/>
          <w:szCs w:val="24"/>
          <w:lang w:val="en-US"/>
        </w:rPr>
        <w:t xml:space="preserve"> </w:t>
      </w:r>
      <w:r w:rsidR="009C0636" w:rsidRPr="00A5534D">
        <w:rPr>
          <w:rFonts w:ascii="Times New Roman" w:eastAsiaTheme="minorEastAsia" w:hAnsi="Times New Roman" w:cs="Times New Roman"/>
          <w:sz w:val="24"/>
          <w:szCs w:val="24"/>
          <w:lang w:val="en-US"/>
        </w:rPr>
        <w:t>Philadelphia, PA 19104</w:t>
      </w:r>
      <w:r w:rsidR="009C0636" w:rsidRPr="00B02289">
        <w:rPr>
          <w:rFonts w:ascii="Times New Roman" w:eastAsiaTheme="minorEastAsia" w:hAnsi="Times New Roman" w:cs="Times New Roman"/>
          <w:sz w:val="24"/>
          <w:szCs w:val="24"/>
          <w:lang w:val="en-US"/>
        </w:rPr>
        <w:t xml:space="preserve"> Philadelphia, PA, USA.</w:t>
      </w:r>
    </w:p>
    <w:p w14:paraId="0B38D8B6" w14:textId="77777777" w:rsidR="009C0636" w:rsidRPr="009C0636" w:rsidRDefault="009C0636" w:rsidP="009C0636">
      <w:pPr>
        <w:shd w:val="clear" w:color="auto" w:fill="FFFFFF"/>
        <w:rPr>
          <w:rFonts w:ascii="Times New Roman" w:eastAsiaTheme="minorEastAsia" w:hAnsi="Times New Roman" w:cs="Times New Roman"/>
          <w:sz w:val="24"/>
          <w:szCs w:val="24"/>
          <w:lang w:val="en-US"/>
        </w:rPr>
      </w:pPr>
    </w:p>
    <w:p w14:paraId="529FE36F" w14:textId="6D2F3449" w:rsidR="00E14671" w:rsidRPr="006265BF" w:rsidRDefault="00E14671" w:rsidP="00E14671">
      <w:pPr>
        <w:pStyle w:val="NormalWeb"/>
        <w:jc w:val="both"/>
      </w:pPr>
      <w:r w:rsidRPr="00B02289">
        <w:rPr>
          <w:vertAlign w:val="superscript"/>
          <w:lang w:val="en-GB"/>
        </w:rPr>
        <w:t>*</w:t>
      </w:r>
      <w:r w:rsidRPr="00B02289">
        <w:rPr>
          <w:lang w:val="en-GB"/>
        </w:rPr>
        <w:t xml:space="preserve"> </w:t>
      </w:r>
      <w:r w:rsidRPr="00B02289">
        <w:t xml:space="preserve">Corresponding author. </w:t>
      </w:r>
      <w:r w:rsidRPr="006265BF">
        <w:t>Tel: +1 (215)-573-5241, E-mail: dsmall@wharton.upenn.edu</w:t>
      </w:r>
    </w:p>
    <w:p w14:paraId="46BC80F4" w14:textId="16234496" w:rsidR="006265BF" w:rsidRDefault="006265BF" w:rsidP="006265BF">
      <w:pPr>
        <w:shd w:val="clear" w:color="auto" w:fill="FFFFFF"/>
        <w:rPr>
          <w:rFonts w:ascii="Times New Roman" w:eastAsiaTheme="minorEastAsia" w:hAnsi="Times New Roman" w:cs="Times New Roman"/>
          <w:sz w:val="24"/>
          <w:szCs w:val="24"/>
          <w:lang w:val="en-US"/>
        </w:rPr>
      </w:pPr>
      <w:r w:rsidRPr="00B02289">
        <w:rPr>
          <w:rFonts w:ascii="Times New Roman" w:eastAsiaTheme="minorEastAsia" w:hAnsi="Times New Roman" w:cs="Times New Roman"/>
          <w:sz w:val="24"/>
          <w:szCs w:val="24"/>
          <w:lang w:val="en-US"/>
        </w:rPr>
        <w:t>Department of Statistics, Wharton School, University of Pennsylvania, Philadelphia, PA, USA.</w:t>
      </w:r>
    </w:p>
    <w:p w14:paraId="620AEF27" w14:textId="5885A201" w:rsidR="00A83748" w:rsidRDefault="00A83748" w:rsidP="006265BF">
      <w:pPr>
        <w:shd w:val="clear" w:color="auto" w:fill="FFFFFF"/>
        <w:rPr>
          <w:rFonts w:ascii="Times New Roman" w:eastAsiaTheme="minorEastAsia" w:hAnsi="Times New Roman" w:cs="Times New Roman"/>
          <w:sz w:val="24"/>
          <w:szCs w:val="24"/>
          <w:lang w:val="en-US"/>
        </w:rPr>
      </w:pPr>
    </w:p>
    <w:p w14:paraId="19A4DD5A" w14:textId="64CC8921" w:rsidR="00A83748" w:rsidRDefault="00A83748" w:rsidP="006265BF">
      <w:pPr>
        <w:shd w:val="clear" w:color="auto" w:fill="FFFFFF"/>
        <w:rPr>
          <w:rFonts w:ascii="Times New Roman" w:eastAsiaTheme="minorEastAsia" w:hAnsi="Times New Roman" w:cs="Times New Roman"/>
          <w:sz w:val="24"/>
          <w:szCs w:val="24"/>
          <w:lang w:val="en-US"/>
        </w:rPr>
      </w:pPr>
    </w:p>
    <w:p w14:paraId="15B5A31D" w14:textId="743F4721" w:rsidR="00A83748" w:rsidRDefault="00A83748" w:rsidP="006265BF">
      <w:pPr>
        <w:shd w:val="clear" w:color="auto" w:fill="FFFFFF"/>
        <w:rPr>
          <w:rFonts w:ascii="Times New Roman" w:eastAsiaTheme="minorEastAsia" w:hAnsi="Times New Roman" w:cs="Times New Roman"/>
          <w:sz w:val="24"/>
          <w:szCs w:val="24"/>
          <w:lang w:val="en-US"/>
        </w:rPr>
      </w:pPr>
    </w:p>
    <w:p w14:paraId="3A98B4A6" w14:textId="0F57214B" w:rsidR="00A83748" w:rsidRDefault="00A83748" w:rsidP="006265BF">
      <w:pPr>
        <w:shd w:val="clear" w:color="auto" w:fill="FFFFFF"/>
        <w:rPr>
          <w:rFonts w:ascii="Times New Roman" w:eastAsiaTheme="minorEastAsia" w:hAnsi="Times New Roman" w:cs="Times New Roman"/>
          <w:sz w:val="24"/>
          <w:szCs w:val="24"/>
          <w:lang w:val="en-US"/>
        </w:rPr>
      </w:pPr>
    </w:p>
    <w:p w14:paraId="1CA4FDAF" w14:textId="00A4E856" w:rsidR="00A83748" w:rsidRDefault="00A83748" w:rsidP="006265BF">
      <w:pPr>
        <w:shd w:val="clear" w:color="auto" w:fill="FFFFFF"/>
        <w:rPr>
          <w:rFonts w:ascii="Times New Roman" w:eastAsiaTheme="minorEastAsia" w:hAnsi="Times New Roman" w:cs="Times New Roman"/>
          <w:sz w:val="24"/>
          <w:szCs w:val="24"/>
          <w:lang w:val="en-US"/>
        </w:rPr>
      </w:pPr>
    </w:p>
    <w:p w14:paraId="5171E2D7" w14:textId="19182368" w:rsidR="00A83748" w:rsidRDefault="00A83748" w:rsidP="006265BF">
      <w:pPr>
        <w:shd w:val="clear" w:color="auto" w:fill="FFFFFF"/>
        <w:rPr>
          <w:rFonts w:ascii="Times New Roman" w:eastAsiaTheme="minorEastAsia" w:hAnsi="Times New Roman" w:cs="Times New Roman"/>
          <w:sz w:val="24"/>
          <w:szCs w:val="24"/>
          <w:lang w:val="en-US"/>
        </w:rPr>
      </w:pPr>
    </w:p>
    <w:p w14:paraId="4E130ECB" w14:textId="4C2B5C8F" w:rsidR="00A83748" w:rsidRDefault="00A83748" w:rsidP="006265BF">
      <w:pPr>
        <w:shd w:val="clear" w:color="auto" w:fill="FFFFFF"/>
        <w:rPr>
          <w:rFonts w:ascii="Times New Roman" w:eastAsiaTheme="minorEastAsia" w:hAnsi="Times New Roman" w:cs="Times New Roman"/>
          <w:sz w:val="24"/>
          <w:szCs w:val="24"/>
          <w:lang w:val="en-US"/>
        </w:rPr>
      </w:pPr>
    </w:p>
    <w:p w14:paraId="368AB97C" w14:textId="02FA943B" w:rsidR="00A83748" w:rsidRDefault="00A83748" w:rsidP="006265BF">
      <w:pPr>
        <w:shd w:val="clear" w:color="auto" w:fill="FFFFFF"/>
        <w:rPr>
          <w:rFonts w:ascii="Times New Roman" w:eastAsiaTheme="minorEastAsia" w:hAnsi="Times New Roman" w:cs="Times New Roman"/>
          <w:sz w:val="24"/>
          <w:szCs w:val="24"/>
          <w:lang w:val="en-US"/>
        </w:rPr>
      </w:pPr>
    </w:p>
    <w:p w14:paraId="6215482A" w14:textId="657E5DF5" w:rsidR="00A83748" w:rsidRDefault="00A83748" w:rsidP="006265BF">
      <w:pPr>
        <w:shd w:val="clear" w:color="auto" w:fill="FFFFFF"/>
        <w:rPr>
          <w:rFonts w:ascii="Times New Roman" w:eastAsiaTheme="minorEastAsia" w:hAnsi="Times New Roman" w:cs="Times New Roman"/>
          <w:sz w:val="24"/>
          <w:szCs w:val="24"/>
          <w:lang w:val="en-US"/>
        </w:rPr>
      </w:pPr>
    </w:p>
    <w:p w14:paraId="3BE763A9" w14:textId="36E71433" w:rsidR="00A83748" w:rsidRDefault="00A83748" w:rsidP="006265BF">
      <w:pPr>
        <w:shd w:val="clear" w:color="auto" w:fill="FFFFFF"/>
        <w:rPr>
          <w:rFonts w:ascii="Times New Roman" w:eastAsiaTheme="minorEastAsia" w:hAnsi="Times New Roman" w:cs="Times New Roman"/>
          <w:sz w:val="24"/>
          <w:szCs w:val="24"/>
          <w:lang w:val="en-US"/>
        </w:rPr>
      </w:pPr>
    </w:p>
    <w:p w14:paraId="59FEBF25" w14:textId="1CF7C762" w:rsidR="00A83748" w:rsidRDefault="00A83748" w:rsidP="006265BF">
      <w:pPr>
        <w:shd w:val="clear" w:color="auto" w:fill="FFFFFF"/>
        <w:rPr>
          <w:rFonts w:ascii="Times New Roman" w:eastAsiaTheme="minorEastAsia" w:hAnsi="Times New Roman" w:cs="Times New Roman"/>
          <w:sz w:val="24"/>
          <w:szCs w:val="24"/>
          <w:lang w:val="en-US"/>
        </w:rPr>
      </w:pPr>
    </w:p>
    <w:p w14:paraId="68A8C561" w14:textId="2DA8FEB8" w:rsidR="00A83748" w:rsidRDefault="00A83748" w:rsidP="006265BF">
      <w:pPr>
        <w:shd w:val="clear" w:color="auto" w:fill="FFFFFF"/>
        <w:rPr>
          <w:rFonts w:ascii="Times New Roman" w:eastAsiaTheme="minorEastAsia" w:hAnsi="Times New Roman" w:cs="Times New Roman"/>
          <w:sz w:val="24"/>
          <w:szCs w:val="24"/>
          <w:lang w:val="en-US"/>
        </w:rPr>
      </w:pPr>
    </w:p>
    <w:p w14:paraId="4740A293" w14:textId="15A9B10E" w:rsidR="00A83748" w:rsidRDefault="00A83748" w:rsidP="006265BF">
      <w:pPr>
        <w:shd w:val="clear" w:color="auto" w:fill="FFFFFF"/>
        <w:rPr>
          <w:rFonts w:ascii="Times New Roman" w:eastAsiaTheme="minorEastAsia" w:hAnsi="Times New Roman" w:cs="Times New Roman"/>
          <w:sz w:val="24"/>
          <w:szCs w:val="24"/>
          <w:lang w:val="en-US"/>
        </w:rPr>
      </w:pPr>
    </w:p>
    <w:p w14:paraId="29FA1CC9" w14:textId="7B2F156C" w:rsidR="00A83748" w:rsidRDefault="00A83748" w:rsidP="006265BF">
      <w:pPr>
        <w:shd w:val="clear" w:color="auto" w:fill="FFFFFF"/>
        <w:rPr>
          <w:rFonts w:ascii="Times New Roman" w:eastAsiaTheme="minorEastAsia" w:hAnsi="Times New Roman" w:cs="Times New Roman"/>
          <w:sz w:val="24"/>
          <w:szCs w:val="24"/>
          <w:lang w:val="en-US"/>
        </w:rPr>
      </w:pPr>
    </w:p>
    <w:p w14:paraId="5855B83C" w14:textId="6B89B421" w:rsidR="00A83748" w:rsidRDefault="00A83748" w:rsidP="006265BF">
      <w:pPr>
        <w:shd w:val="clear" w:color="auto" w:fill="FFFFFF"/>
        <w:rPr>
          <w:rFonts w:ascii="Times New Roman" w:eastAsiaTheme="minorEastAsia" w:hAnsi="Times New Roman" w:cs="Times New Roman"/>
          <w:sz w:val="24"/>
          <w:szCs w:val="24"/>
          <w:lang w:val="en-US"/>
        </w:rPr>
      </w:pPr>
    </w:p>
    <w:p w14:paraId="1CD04A21" w14:textId="7DB89C71" w:rsidR="00A83748" w:rsidRDefault="00A83748" w:rsidP="006265BF">
      <w:pPr>
        <w:shd w:val="clear" w:color="auto" w:fill="FFFFFF"/>
        <w:rPr>
          <w:rFonts w:ascii="Times New Roman" w:eastAsiaTheme="minorEastAsia" w:hAnsi="Times New Roman" w:cs="Times New Roman"/>
          <w:sz w:val="24"/>
          <w:szCs w:val="24"/>
          <w:lang w:val="en-US"/>
        </w:rPr>
      </w:pPr>
    </w:p>
    <w:p w14:paraId="2E568DB1" w14:textId="498695D8" w:rsidR="00A83748" w:rsidRDefault="00A83748" w:rsidP="006265BF">
      <w:pPr>
        <w:shd w:val="clear" w:color="auto" w:fill="FFFFFF"/>
        <w:rPr>
          <w:rFonts w:ascii="Times New Roman" w:eastAsiaTheme="minorEastAsia" w:hAnsi="Times New Roman" w:cs="Times New Roman"/>
          <w:sz w:val="24"/>
          <w:szCs w:val="24"/>
          <w:lang w:val="en-US"/>
        </w:rPr>
      </w:pPr>
    </w:p>
    <w:p w14:paraId="4B2F5171" w14:textId="71542AF3" w:rsidR="00A83748" w:rsidRDefault="00A83748" w:rsidP="006265BF">
      <w:pPr>
        <w:shd w:val="clear" w:color="auto" w:fill="FFFFFF"/>
        <w:rPr>
          <w:rFonts w:ascii="Times New Roman" w:eastAsiaTheme="minorEastAsia" w:hAnsi="Times New Roman" w:cs="Times New Roman"/>
          <w:sz w:val="24"/>
          <w:szCs w:val="24"/>
          <w:lang w:val="en-US"/>
        </w:rPr>
      </w:pPr>
    </w:p>
    <w:p w14:paraId="45009062" w14:textId="41AFCCDA" w:rsidR="00A83748" w:rsidRDefault="00A83748" w:rsidP="006265BF">
      <w:pPr>
        <w:shd w:val="clear" w:color="auto" w:fill="FFFFFF"/>
        <w:rPr>
          <w:rFonts w:ascii="Times New Roman" w:eastAsiaTheme="minorEastAsia" w:hAnsi="Times New Roman" w:cs="Times New Roman"/>
          <w:sz w:val="24"/>
          <w:szCs w:val="24"/>
          <w:lang w:val="en-US"/>
        </w:rPr>
      </w:pPr>
    </w:p>
    <w:p w14:paraId="1052AB74" w14:textId="4E8835F7" w:rsidR="00A83748" w:rsidRDefault="00A83748" w:rsidP="006265BF">
      <w:pPr>
        <w:shd w:val="clear" w:color="auto" w:fill="FFFFFF"/>
        <w:rPr>
          <w:rFonts w:ascii="Times New Roman" w:eastAsiaTheme="minorEastAsia" w:hAnsi="Times New Roman" w:cs="Times New Roman"/>
          <w:sz w:val="24"/>
          <w:szCs w:val="24"/>
          <w:lang w:val="en-US"/>
        </w:rPr>
      </w:pPr>
    </w:p>
    <w:p w14:paraId="5A8B20BE" w14:textId="2673F4F6" w:rsidR="00A83748" w:rsidRDefault="00A83748" w:rsidP="006265BF">
      <w:pPr>
        <w:shd w:val="clear" w:color="auto" w:fill="FFFFFF"/>
        <w:rPr>
          <w:rFonts w:ascii="Times New Roman" w:eastAsiaTheme="minorEastAsia" w:hAnsi="Times New Roman" w:cs="Times New Roman"/>
          <w:sz w:val="24"/>
          <w:szCs w:val="24"/>
          <w:lang w:val="en-US"/>
        </w:rPr>
      </w:pPr>
    </w:p>
    <w:p w14:paraId="49895656" w14:textId="34C1FA55" w:rsidR="00A83748" w:rsidRDefault="00A83748" w:rsidP="006265BF">
      <w:pPr>
        <w:shd w:val="clear" w:color="auto" w:fill="FFFFFF"/>
        <w:rPr>
          <w:rFonts w:ascii="Times New Roman" w:eastAsiaTheme="minorEastAsia" w:hAnsi="Times New Roman" w:cs="Times New Roman"/>
          <w:sz w:val="24"/>
          <w:szCs w:val="24"/>
          <w:lang w:val="en-US"/>
        </w:rPr>
      </w:pPr>
    </w:p>
    <w:p w14:paraId="10AD6799" w14:textId="676C0E74" w:rsidR="00A83748" w:rsidRDefault="00A83748" w:rsidP="006265BF">
      <w:pPr>
        <w:shd w:val="clear" w:color="auto" w:fill="FFFFFF"/>
        <w:rPr>
          <w:rFonts w:ascii="Times New Roman" w:eastAsiaTheme="minorEastAsia" w:hAnsi="Times New Roman" w:cs="Times New Roman"/>
          <w:sz w:val="24"/>
          <w:szCs w:val="24"/>
          <w:lang w:val="en-US"/>
        </w:rPr>
      </w:pPr>
    </w:p>
    <w:p w14:paraId="343E33DE" w14:textId="77777777" w:rsidR="006C3D6D" w:rsidRDefault="006C3D6D" w:rsidP="006C3D6D">
      <w:pPr>
        <w:shd w:val="clear" w:color="auto" w:fill="FFFFFF"/>
        <w:spacing w:before="100" w:beforeAutospacing="1" w:after="100" w:afterAutospacing="1" w:line="306" w:lineRule="atLeast"/>
        <w:textAlignment w:val="baseline"/>
        <w:outlineLvl w:val="2"/>
        <w:rPr>
          <w:rFonts w:ascii="Times New Roman" w:eastAsiaTheme="minorEastAsia" w:hAnsi="Times New Roman" w:cs="Times New Roman"/>
          <w:sz w:val="24"/>
          <w:szCs w:val="24"/>
          <w:lang w:val="en-US"/>
        </w:rPr>
      </w:pPr>
    </w:p>
    <w:p w14:paraId="3B3CF024" w14:textId="2BD562DB" w:rsidR="006C3D6D" w:rsidRPr="006C3D6D" w:rsidRDefault="006C3D6D" w:rsidP="006C3D6D">
      <w:pPr>
        <w:shd w:val="clear" w:color="auto" w:fill="FFFFFF"/>
        <w:spacing w:before="100" w:beforeAutospacing="1" w:after="100" w:afterAutospacing="1" w:line="306" w:lineRule="atLeast"/>
        <w:textAlignment w:val="baseline"/>
        <w:outlineLvl w:val="2"/>
        <w:rPr>
          <w:rFonts w:ascii="Source Sans Pro" w:eastAsia="Times New Roman" w:hAnsi="Source Sans Pro" w:cs="Times New Roman"/>
          <w:b/>
          <w:bCs/>
          <w:color w:val="2A2A2A"/>
          <w:sz w:val="27"/>
          <w:szCs w:val="27"/>
          <w:lang w:val="fr-FR" w:eastAsia="fr-FR"/>
        </w:rPr>
      </w:pPr>
      <w:r w:rsidRPr="006C3D6D">
        <w:rPr>
          <w:rFonts w:ascii="Source Sans Pro" w:eastAsia="Times New Roman" w:hAnsi="Source Sans Pro" w:cs="Times New Roman"/>
          <w:b/>
          <w:bCs/>
          <w:color w:val="2A2A2A"/>
          <w:sz w:val="27"/>
          <w:szCs w:val="27"/>
          <w:lang w:val="fr-FR" w:eastAsia="fr-FR"/>
        </w:rPr>
        <w:lastRenderedPageBreak/>
        <w:t>Abstract</w:t>
      </w:r>
    </w:p>
    <w:p w14:paraId="3ADA27A9" w14:textId="77777777" w:rsidR="00A83748" w:rsidRPr="00B02289" w:rsidRDefault="00A83748" w:rsidP="006265BF">
      <w:pPr>
        <w:shd w:val="clear" w:color="auto" w:fill="FFFFFF"/>
        <w:rPr>
          <w:rFonts w:ascii="Times New Roman" w:eastAsiaTheme="minorEastAsia" w:hAnsi="Times New Roman" w:cs="Times New Roman"/>
          <w:sz w:val="24"/>
          <w:szCs w:val="24"/>
          <w:lang w:val="en-US"/>
        </w:rPr>
      </w:pPr>
    </w:p>
    <w:p w14:paraId="3646C3F2" w14:textId="77777777" w:rsidR="00B76332" w:rsidRPr="006265BF" w:rsidRDefault="00B76332" w:rsidP="00682FB3">
      <w:pPr>
        <w:rPr>
          <w:rFonts w:ascii="Times New Roman" w:eastAsiaTheme="minorEastAsia" w:hAnsi="Times New Roman" w:cs="Times New Roman"/>
          <w:color w:val="FF0000"/>
          <w:sz w:val="24"/>
          <w:szCs w:val="24"/>
          <w:lang w:val="en-US"/>
        </w:rPr>
      </w:pPr>
    </w:p>
    <w:p w14:paraId="36F54EA9" w14:textId="31B1D28E" w:rsidR="005E544F" w:rsidRPr="005E544F" w:rsidRDefault="005E544F" w:rsidP="0082050E">
      <w:pPr>
        <w:jc w:val="both"/>
        <w:rPr>
          <w:rFonts w:ascii="Times New Roman" w:eastAsiaTheme="minorEastAsia" w:hAnsi="Times New Roman" w:cs="Times New Roman"/>
          <w:color w:val="FF0000"/>
          <w:sz w:val="24"/>
          <w:szCs w:val="24"/>
          <w:lang w:val="en-US"/>
        </w:rPr>
      </w:pPr>
      <w:r w:rsidRPr="0082050E">
        <w:rPr>
          <w:rFonts w:ascii="Times New Roman" w:eastAsiaTheme="minorEastAsia" w:hAnsi="Times New Roman" w:cs="Times New Roman"/>
          <w:b/>
          <w:bCs/>
          <w:sz w:val="24"/>
          <w:szCs w:val="24"/>
          <w:lang w:val="en-US"/>
        </w:rPr>
        <w:t>Background:</w:t>
      </w:r>
      <w:r w:rsidR="00734353" w:rsidRPr="0082050E">
        <w:rPr>
          <w:rFonts w:ascii="Times New Roman" w:eastAsiaTheme="minorEastAsia" w:hAnsi="Times New Roman" w:cs="Times New Roman"/>
          <w:sz w:val="24"/>
          <w:szCs w:val="24"/>
          <w:lang w:val="en-US"/>
        </w:rPr>
        <w:t xml:space="preserve"> </w:t>
      </w:r>
      <w:r w:rsidR="002C5F57">
        <w:rPr>
          <w:rFonts w:ascii="Times New Roman" w:hAnsi="Times New Roman" w:cs="Times New Roman"/>
          <w:sz w:val="24"/>
          <w:szCs w:val="24"/>
          <w:lang w:val="en-CA"/>
        </w:rPr>
        <w:t>Previous</w:t>
      </w:r>
      <w:r w:rsidRPr="00B76332">
        <w:rPr>
          <w:rFonts w:ascii="Times New Roman" w:hAnsi="Times New Roman" w:cs="Times New Roman"/>
          <w:sz w:val="24"/>
          <w:szCs w:val="24"/>
          <w:lang w:val="en-CA"/>
        </w:rPr>
        <w:t xml:space="preserve"> studies have found mixed evidence </w:t>
      </w:r>
      <w:r>
        <w:rPr>
          <w:rFonts w:ascii="Times New Roman" w:hAnsi="Times New Roman" w:cs="Times New Roman"/>
          <w:sz w:val="24"/>
          <w:szCs w:val="24"/>
          <w:lang w:val="en-CA"/>
        </w:rPr>
        <w:t>for an effect of malaria on stunting</w:t>
      </w:r>
      <w:r w:rsidR="002C5F57">
        <w:rPr>
          <w:rFonts w:ascii="Times New Roman" w:hAnsi="Times New Roman" w:cs="Times New Roman"/>
          <w:sz w:val="24"/>
          <w:szCs w:val="24"/>
          <w:lang w:val="en-CA"/>
        </w:rPr>
        <w:t>, but have suffered from concerns about confounding and/or power</w:t>
      </w:r>
      <w:r w:rsidR="00715D22">
        <w:rPr>
          <w:rFonts w:ascii="Times New Roman" w:hAnsi="Times New Roman" w:cs="Times New Roman"/>
          <w:sz w:val="24"/>
          <w:szCs w:val="24"/>
          <w:lang w:val="en-CA"/>
        </w:rPr>
        <w:t>.  Currently an effect of malaria on stunting is not included in the Lives Saved Tool (</w:t>
      </w:r>
      <w:proofErr w:type="spellStart"/>
      <w:r w:rsidR="00715D22">
        <w:rPr>
          <w:rFonts w:ascii="Times New Roman" w:hAnsi="Times New Roman" w:cs="Times New Roman"/>
          <w:sz w:val="24"/>
          <w:szCs w:val="24"/>
          <w:lang w:val="en-CA"/>
        </w:rPr>
        <w:t>LiST</w:t>
      </w:r>
      <w:proofErr w:type="spellEnd"/>
      <w:r w:rsidR="00715D22">
        <w:rPr>
          <w:rFonts w:ascii="Times New Roman" w:hAnsi="Times New Roman" w:cs="Times New Roman"/>
          <w:sz w:val="24"/>
          <w:szCs w:val="24"/>
          <w:lang w:val="en-CA"/>
        </w:rPr>
        <w:t>)</w:t>
      </w:r>
      <w:r>
        <w:rPr>
          <w:rFonts w:ascii="Times New Roman" w:hAnsi="Times New Roman" w:cs="Times New Roman"/>
          <w:sz w:val="24"/>
          <w:szCs w:val="24"/>
          <w:lang w:val="en-CA"/>
        </w:rPr>
        <w:t xml:space="preserve"> model.</w:t>
      </w:r>
    </w:p>
    <w:p w14:paraId="3F2F854A" w14:textId="7EF7E36D" w:rsidR="005E544F" w:rsidRPr="005E544F" w:rsidRDefault="005E544F" w:rsidP="00734353">
      <w:pPr>
        <w:rPr>
          <w:rFonts w:ascii="Times New Roman" w:eastAsiaTheme="minorEastAsia" w:hAnsi="Times New Roman" w:cs="Times New Roman"/>
          <w:color w:val="FF0000"/>
          <w:sz w:val="24"/>
          <w:szCs w:val="24"/>
          <w:lang w:val="en-US"/>
        </w:rPr>
      </w:pPr>
      <w:r w:rsidRPr="0082050E">
        <w:rPr>
          <w:rFonts w:ascii="Times New Roman" w:eastAsiaTheme="minorEastAsia" w:hAnsi="Times New Roman" w:cs="Times New Roman"/>
          <w:b/>
          <w:bCs/>
          <w:sz w:val="24"/>
          <w:szCs w:val="24"/>
          <w:lang w:val="en-US"/>
        </w:rPr>
        <w:t>Methods:</w:t>
      </w:r>
      <w:r w:rsidR="00734353" w:rsidRPr="0082050E">
        <w:rPr>
          <w:rFonts w:ascii="Times New Roman" w:hAnsi="Times New Roman" w:cs="Times New Roman"/>
          <w:sz w:val="24"/>
          <w:szCs w:val="24"/>
          <w:lang w:val="en-CA"/>
        </w:rPr>
        <w:t xml:space="preserve"> </w:t>
      </w:r>
      <w:r w:rsidR="00B7027E">
        <w:rPr>
          <w:rFonts w:ascii="Times New Roman" w:hAnsi="Times New Roman" w:cs="Times New Roman"/>
          <w:sz w:val="24"/>
          <w:szCs w:val="24"/>
          <w:lang w:val="en-CA"/>
        </w:rPr>
        <w:t>W</w:t>
      </w:r>
      <w:r>
        <w:rPr>
          <w:rFonts w:ascii="Times New Roman" w:hAnsi="Times New Roman" w:cs="Times New Roman"/>
          <w:sz w:val="24"/>
          <w:szCs w:val="24"/>
          <w:lang w:val="en-CA"/>
        </w:rPr>
        <w:t>e used</w:t>
      </w:r>
      <w:r w:rsidR="00053303">
        <w:rPr>
          <w:rFonts w:ascii="Times New Roman" w:hAnsi="Times New Roman" w:cs="Times New Roman"/>
          <w:sz w:val="24"/>
          <w:szCs w:val="24"/>
          <w:lang w:val="en-CA"/>
        </w:rPr>
        <w:t xml:space="preserve"> </w:t>
      </w:r>
      <w:r w:rsidR="00715D22">
        <w:rPr>
          <w:rFonts w:ascii="Times New Roman" w:hAnsi="Times New Roman" w:cs="Times New Roman"/>
          <w:sz w:val="24"/>
          <w:szCs w:val="24"/>
          <w:lang w:val="en-CA"/>
        </w:rPr>
        <w:t>instrumental variables</w:t>
      </w:r>
      <w:r>
        <w:rPr>
          <w:rFonts w:ascii="Times New Roman" w:hAnsi="Times New Roman" w:cs="Times New Roman"/>
          <w:sz w:val="24"/>
          <w:szCs w:val="24"/>
          <w:lang w:val="en-CA"/>
        </w:rPr>
        <w:t xml:space="preserve"> regression</w:t>
      </w:r>
      <w:r w:rsidR="00715D22">
        <w:rPr>
          <w:rFonts w:ascii="Times New Roman" w:hAnsi="Times New Roman" w:cs="Times New Roman"/>
          <w:sz w:val="24"/>
          <w:szCs w:val="24"/>
          <w:lang w:val="en-CA"/>
        </w:rPr>
        <w:t xml:space="preserve"> with </w:t>
      </w:r>
      <w:r w:rsidR="00053303">
        <w:rPr>
          <w:rFonts w:ascii="Times New Roman" w:hAnsi="Times New Roman" w:cs="Times New Roman"/>
          <w:sz w:val="24"/>
          <w:szCs w:val="24"/>
          <w:lang w:val="en-CA"/>
        </w:rPr>
        <w:t xml:space="preserve">the sickle cell trait and random assignment to bed nets as </w:t>
      </w:r>
      <w:r w:rsidR="00715D22">
        <w:rPr>
          <w:rFonts w:ascii="Times New Roman" w:hAnsi="Times New Roman" w:cs="Times New Roman"/>
          <w:sz w:val="24"/>
          <w:szCs w:val="24"/>
          <w:lang w:val="en-CA"/>
        </w:rPr>
        <w:t xml:space="preserve">instruments </w:t>
      </w:r>
      <w:r w:rsidR="00B27C5F">
        <w:rPr>
          <w:rFonts w:ascii="Times New Roman" w:hAnsi="Times New Roman" w:cs="Times New Roman"/>
          <w:sz w:val="24"/>
          <w:szCs w:val="24"/>
          <w:lang w:val="en-CA"/>
        </w:rPr>
        <w:t xml:space="preserve">in analysis of data </w:t>
      </w:r>
      <w:r w:rsidR="0058787B">
        <w:rPr>
          <w:rFonts w:ascii="Times New Roman" w:hAnsi="Times New Roman" w:cs="Times New Roman"/>
          <w:sz w:val="24"/>
          <w:szCs w:val="24"/>
          <w:lang w:val="en-CA"/>
        </w:rPr>
        <w:t xml:space="preserve">on children 0-2 </w:t>
      </w:r>
      <w:r w:rsidR="00B27C5F">
        <w:rPr>
          <w:rFonts w:ascii="Times New Roman" w:hAnsi="Times New Roman" w:cs="Times New Roman"/>
          <w:sz w:val="24"/>
          <w:szCs w:val="24"/>
          <w:lang w:val="en-CA"/>
        </w:rPr>
        <w:t>from a trial in</w:t>
      </w:r>
      <w:r w:rsidR="00053303">
        <w:rPr>
          <w:rFonts w:ascii="Times New Roman" w:hAnsi="Times New Roman" w:cs="Times New Roman"/>
          <w:sz w:val="24"/>
          <w:szCs w:val="24"/>
          <w:lang w:val="en-CA"/>
        </w:rPr>
        <w:t xml:space="preserve"> Kenya.</w:t>
      </w:r>
      <w:r w:rsidR="00B27C5F">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  </w:t>
      </w:r>
    </w:p>
    <w:p w14:paraId="420598AA" w14:textId="099AA553" w:rsidR="00CA7BB8" w:rsidRDefault="005E544F" w:rsidP="0082050E">
      <w:pPr>
        <w:rPr>
          <w:rFonts w:ascii="Times New Roman" w:eastAsiaTheme="minorEastAsia" w:hAnsi="Times New Roman" w:cs="Times New Roman"/>
          <w:sz w:val="24"/>
          <w:szCs w:val="24"/>
          <w:lang w:val="en-US"/>
        </w:rPr>
      </w:pPr>
      <w:r w:rsidRPr="0082050E">
        <w:rPr>
          <w:rFonts w:ascii="Times New Roman" w:eastAsiaTheme="minorEastAsia" w:hAnsi="Times New Roman" w:cs="Times New Roman"/>
          <w:b/>
          <w:bCs/>
          <w:sz w:val="24"/>
          <w:szCs w:val="24"/>
          <w:lang w:val="en-US"/>
        </w:rPr>
        <w:t>Results:</w:t>
      </w:r>
      <w:r w:rsidRPr="0082050E">
        <w:rPr>
          <w:rFonts w:ascii="Times New Roman" w:eastAsiaTheme="minorEastAsia" w:hAnsi="Times New Roman" w:cs="Times New Roman"/>
          <w:sz w:val="24"/>
          <w:szCs w:val="24"/>
          <w:lang w:val="en-US"/>
        </w:rPr>
        <w:t xml:space="preserve"> </w:t>
      </w:r>
      <w:r w:rsidR="00CA7BB8" w:rsidRPr="00CA7BB8">
        <w:rPr>
          <w:rFonts w:ascii="Times New Roman" w:eastAsiaTheme="minorEastAsia" w:hAnsi="Times New Roman" w:cs="Times New Roman"/>
          <w:sz w:val="24"/>
          <w:szCs w:val="24"/>
          <w:lang w:val="en-US"/>
        </w:rPr>
        <w:t xml:space="preserve">We </w:t>
      </w:r>
      <w:r w:rsidR="00CA7BB8">
        <w:rPr>
          <w:rFonts w:ascii="Times New Roman" w:eastAsiaTheme="minorEastAsia" w:hAnsi="Times New Roman" w:cs="Times New Roman"/>
          <w:sz w:val="24"/>
          <w:szCs w:val="24"/>
          <w:lang w:val="en-US"/>
        </w:rPr>
        <w:t>estimate that</w:t>
      </w:r>
      <w:r w:rsidR="00BE00BA">
        <w:rPr>
          <w:rFonts w:ascii="Times New Roman" w:eastAsiaTheme="minorEastAsia" w:hAnsi="Times New Roman" w:cs="Times New Roman"/>
          <w:sz w:val="24"/>
          <w:szCs w:val="24"/>
          <w:lang w:val="en-US"/>
        </w:rPr>
        <w:t xml:space="preserve"> </w:t>
      </w:r>
      <w:r w:rsidR="00CA7BB8">
        <w:rPr>
          <w:rFonts w:ascii="Times New Roman" w:eastAsiaTheme="minorEastAsia" w:hAnsi="Times New Roman" w:cs="Times New Roman"/>
          <w:sz w:val="24"/>
          <w:szCs w:val="24"/>
          <w:lang w:val="en-US"/>
        </w:rPr>
        <w:t xml:space="preserve">one additional clinical malaria episode per year approximately doubles the odds of a child being stunted (estimate: 1.99, 95% CI: 1.29, 3.07). </w:t>
      </w:r>
    </w:p>
    <w:p w14:paraId="54494583" w14:textId="6BF31C3C" w:rsidR="0082050E" w:rsidRDefault="005E544F" w:rsidP="0082050E">
      <w:pPr>
        <w:jc w:val="both"/>
        <w:rPr>
          <w:rFonts w:ascii="Times New Roman" w:eastAsiaTheme="minorEastAsia" w:hAnsi="Times New Roman" w:cs="Times New Roman"/>
          <w:sz w:val="24"/>
          <w:szCs w:val="24"/>
          <w:lang w:val="en-US"/>
        </w:rPr>
      </w:pPr>
      <w:r w:rsidRPr="0082050E">
        <w:rPr>
          <w:rFonts w:ascii="Times New Roman" w:eastAsiaTheme="minorEastAsia" w:hAnsi="Times New Roman" w:cs="Times New Roman"/>
          <w:b/>
          <w:bCs/>
          <w:sz w:val="24"/>
          <w:szCs w:val="24"/>
          <w:lang w:val="en-US"/>
        </w:rPr>
        <w:t>Conclusions:</w:t>
      </w:r>
      <w:r w:rsidRPr="0082050E">
        <w:rPr>
          <w:rFonts w:ascii="Times New Roman" w:eastAsiaTheme="minorEastAsia" w:hAnsi="Times New Roman" w:cs="Times New Roman"/>
          <w:sz w:val="24"/>
          <w:szCs w:val="24"/>
          <w:lang w:val="en-US"/>
        </w:rPr>
        <w:t xml:space="preserve"> </w:t>
      </w:r>
      <w:r w:rsidR="0082050E">
        <w:rPr>
          <w:rFonts w:ascii="Times New Roman" w:eastAsiaTheme="minorEastAsia" w:hAnsi="Times New Roman" w:cs="Times New Roman"/>
          <w:sz w:val="24"/>
          <w:szCs w:val="24"/>
          <w:lang w:val="en-US"/>
        </w:rPr>
        <w:t xml:space="preserve">Our finding </w:t>
      </w:r>
      <w:r w:rsidR="0058787B">
        <w:rPr>
          <w:rFonts w:ascii="Times New Roman" w:eastAsiaTheme="minorEastAsia" w:hAnsi="Times New Roman" w:cs="Times New Roman"/>
          <w:sz w:val="24"/>
          <w:szCs w:val="24"/>
          <w:lang w:val="en-US"/>
        </w:rPr>
        <w:t xml:space="preserve">that malaria substantially affects stunting </w:t>
      </w:r>
      <w:r w:rsidR="0082050E">
        <w:rPr>
          <w:rFonts w:ascii="Times New Roman" w:eastAsiaTheme="minorEastAsia" w:hAnsi="Times New Roman" w:cs="Times New Roman"/>
          <w:sz w:val="24"/>
          <w:szCs w:val="24"/>
          <w:lang w:val="en-US"/>
        </w:rPr>
        <w:t xml:space="preserve">suggests that an effect of malaria on stunting in young children should be considered in the </w:t>
      </w:r>
      <w:proofErr w:type="spellStart"/>
      <w:r w:rsidR="0082050E">
        <w:rPr>
          <w:rFonts w:ascii="Times New Roman" w:eastAsiaTheme="minorEastAsia" w:hAnsi="Times New Roman" w:cs="Times New Roman"/>
          <w:sz w:val="24"/>
          <w:szCs w:val="24"/>
          <w:lang w:val="en-US"/>
        </w:rPr>
        <w:t>LiST</w:t>
      </w:r>
      <w:proofErr w:type="spellEnd"/>
      <w:r w:rsidR="0082050E">
        <w:rPr>
          <w:rFonts w:ascii="Times New Roman" w:eastAsiaTheme="minorEastAsia" w:hAnsi="Times New Roman" w:cs="Times New Roman"/>
          <w:sz w:val="24"/>
          <w:szCs w:val="24"/>
          <w:lang w:val="en-US"/>
        </w:rPr>
        <w:t xml:space="preserve"> model. </w:t>
      </w:r>
    </w:p>
    <w:p w14:paraId="148DAA9A" w14:textId="4727C23E" w:rsidR="00B76332" w:rsidRDefault="00B76332" w:rsidP="00682FB3">
      <w:pPr>
        <w:rPr>
          <w:rFonts w:ascii="Times New Roman" w:eastAsiaTheme="minorEastAsia" w:hAnsi="Times New Roman" w:cs="Times New Roman"/>
          <w:color w:val="FF0000"/>
          <w:sz w:val="24"/>
          <w:szCs w:val="24"/>
          <w:lang w:val="en-US"/>
        </w:rPr>
      </w:pPr>
    </w:p>
    <w:p w14:paraId="5B539778" w14:textId="196A9C93" w:rsidR="00C15D0D" w:rsidRPr="005C2583" w:rsidRDefault="00C15D0D" w:rsidP="00682FB3">
      <w:pPr>
        <w:rPr>
          <w:rFonts w:ascii="Times New Roman" w:eastAsiaTheme="minorEastAsia" w:hAnsi="Times New Roman" w:cs="Times New Roman"/>
          <w:b/>
          <w:bCs/>
          <w:sz w:val="24"/>
          <w:szCs w:val="24"/>
          <w:lang w:val="en-US"/>
        </w:rPr>
      </w:pPr>
      <w:r w:rsidRPr="005C2583">
        <w:rPr>
          <w:rFonts w:ascii="Times New Roman" w:eastAsiaTheme="minorEastAsia" w:hAnsi="Times New Roman" w:cs="Times New Roman"/>
          <w:b/>
          <w:bCs/>
          <w:sz w:val="24"/>
          <w:szCs w:val="24"/>
          <w:lang w:val="en-US"/>
        </w:rPr>
        <w:t>Keywords:</w:t>
      </w:r>
      <w:r w:rsidR="005C2583">
        <w:rPr>
          <w:rFonts w:ascii="Times New Roman" w:eastAsiaTheme="minorEastAsia" w:hAnsi="Times New Roman" w:cs="Times New Roman"/>
          <w:b/>
          <w:bCs/>
          <w:sz w:val="24"/>
          <w:szCs w:val="24"/>
          <w:lang w:val="en-US"/>
        </w:rPr>
        <w:t xml:space="preserve"> </w:t>
      </w:r>
      <w:r w:rsidR="005C2583" w:rsidRPr="005C2583">
        <w:rPr>
          <w:rFonts w:ascii="Times New Roman" w:hAnsi="Times New Roman" w:cs="Times New Roman"/>
          <w:sz w:val="24"/>
          <w:szCs w:val="24"/>
          <w:lang w:val="en-CA"/>
        </w:rPr>
        <w:t xml:space="preserve">IV, </w:t>
      </w:r>
      <w:proofErr w:type="spellStart"/>
      <w:r w:rsidR="005C2583" w:rsidRPr="005C2583">
        <w:rPr>
          <w:rFonts w:ascii="Times New Roman" w:hAnsi="Times New Roman" w:cs="Times New Roman"/>
          <w:sz w:val="24"/>
          <w:szCs w:val="24"/>
          <w:lang w:val="en-CA"/>
        </w:rPr>
        <w:t>LiST</w:t>
      </w:r>
      <w:proofErr w:type="spellEnd"/>
      <w:r w:rsidR="005C2583" w:rsidRPr="005C2583">
        <w:rPr>
          <w:rFonts w:ascii="Times New Roman" w:hAnsi="Times New Roman" w:cs="Times New Roman"/>
          <w:sz w:val="24"/>
          <w:szCs w:val="24"/>
          <w:lang w:val="en-CA"/>
        </w:rPr>
        <w:t xml:space="preserve"> </w:t>
      </w:r>
      <w:proofErr w:type="spellStart"/>
      <w:r w:rsidR="005C2583" w:rsidRPr="005C2583">
        <w:rPr>
          <w:rFonts w:ascii="Times New Roman" w:hAnsi="Times New Roman" w:cs="Times New Roman"/>
          <w:sz w:val="24"/>
          <w:szCs w:val="24"/>
          <w:lang w:val="en-CA"/>
        </w:rPr>
        <w:t>model,</w:t>
      </w:r>
      <w:r w:rsidR="00A5534D">
        <w:rPr>
          <w:rFonts w:ascii="Times New Roman" w:hAnsi="Times New Roman" w:cs="Times New Roman"/>
          <w:sz w:val="24"/>
          <w:szCs w:val="24"/>
          <w:lang w:val="en-CA"/>
        </w:rPr>
        <w:t>m</w:t>
      </w:r>
      <w:r w:rsidR="005C2583" w:rsidRPr="005C2583">
        <w:rPr>
          <w:rFonts w:ascii="Times New Roman" w:hAnsi="Times New Roman" w:cs="Times New Roman"/>
          <w:sz w:val="24"/>
          <w:szCs w:val="24"/>
          <w:lang w:val="en-CA"/>
        </w:rPr>
        <w:t>alaria</w:t>
      </w:r>
      <w:proofErr w:type="spellEnd"/>
      <w:r w:rsidR="005C2583" w:rsidRPr="005C2583">
        <w:rPr>
          <w:rFonts w:ascii="Times New Roman" w:hAnsi="Times New Roman" w:cs="Times New Roman"/>
          <w:sz w:val="24"/>
          <w:szCs w:val="24"/>
          <w:lang w:val="en-CA"/>
        </w:rPr>
        <w:t xml:space="preserve">, </w:t>
      </w:r>
      <w:r w:rsidR="005C2583">
        <w:rPr>
          <w:rFonts w:ascii="Times New Roman" w:hAnsi="Times New Roman" w:cs="Times New Roman"/>
          <w:sz w:val="24"/>
          <w:szCs w:val="24"/>
          <w:lang w:val="en-CA"/>
        </w:rPr>
        <w:t>ITNs.</w:t>
      </w:r>
    </w:p>
    <w:p w14:paraId="71D8D45F" w14:textId="265832DB" w:rsidR="00C15D0D" w:rsidRDefault="00C15D0D" w:rsidP="00682FB3">
      <w:pPr>
        <w:rPr>
          <w:rFonts w:ascii="Times New Roman" w:eastAsiaTheme="minorEastAsia" w:hAnsi="Times New Roman" w:cs="Times New Roman"/>
          <w:color w:val="FF0000"/>
          <w:sz w:val="24"/>
          <w:szCs w:val="24"/>
          <w:lang w:val="en-US"/>
        </w:rPr>
      </w:pPr>
    </w:p>
    <w:p w14:paraId="20A3B63B" w14:textId="515889FD" w:rsidR="00C15D0D" w:rsidRDefault="00C15D0D" w:rsidP="00682FB3">
      <w:pPr>
        <w:rPr>
          <w:rFonts w:ascii="Times New Roman" w:eastAsiaTheme="minorEastAsia" w:hAnsi="Times New Roman" w:cs="Times New Roman"/>
          <w:color w:val="FF0000"/>
          <w:sz w:val="24"/>
          <w:szCs w:val="24"/>
          <w:lang w:val="en-US"/>
        </w:rPr>
      </w:pPr>
    </w:p>
    <w:p w14:paraId="4CB28D8B" w14:textId="78ECF724" w:rsidR="006C3D6D" w:rsidRDefault="006C3D6D" w:rsidP="00682FB3">
      <w:pPr>
        <w:rPr>
          <w:rFonts w:ascii="Times New Roman" w:eastAsiaTheme="minorEastAsia" w:hAnsi="Times New Roman" w:cs="Times New Roman"/>
          <w:color w:val="FF0000"/>
          <w:sz w:val="24"/>
          <w:szCs w:val="24"/>
          <w:lang w:val="en-US"/>
        </w:rPr>
      </w:pPr>
    </w:p>
    <w:p w14:paraId="35D224A1" w14:textId="59D3F467" w:rsidR="006C3D6D" w:rsidRDefault="006C3D6D" w:rsidP="00682FB3">
      <w:pPr>
        <w:rPr>
          <w:rFonts w:ascii="Times New Roman" w:eastAsiaTheme="minorEastAsia" w:hAnsi="Times New Roman" w:cs="Times New Roman"/>
          <w:color w:val="FF0000"/>
          <w:sz w:val="24"/>
          <w:szCs w:val="24"/>
          <w:lang w:val="en-US"/>
        </w:rPr>
      </w:pPr>
    </w:p>
    <w:p w14:paraId="3353EAEF" w14:textId="3568B2A9" w:rsidR="006C3D6D" w:rsidRDefault="006C3D6D" w:rsidP="00682FB3">
      <w:pPr>
        <w:rPr>
          <w:rFonts w:ascii="Times New Roman" w:eastAsiaTheme="minorEastAsia" w:hAnsi="Times New Roman" w:cs="Times New Roman"/>
          <w:color w:val="FF0000"/>
          <w:sz w:val="24"/>
          <w:szCs w:val="24"/>
          <w:lang w:val="en-US"/>
        </w:rPr>
      </w:pPr>
    </w:p>
    <w:p w14:paraId="0C9ABD16" w14:textId="2754B79B" w:rsidR="006C3D6D" w:rsidRDefault="006C3D6D" w:rsidP="00682FB3">
      <w:pPr>
        <w:rPr>
          <w:rFonts w:ascii="Times New Roman" w:eastAsiaTheme="minorEastAsia" w:hAnsi="Times New Roman" w:cs="Times New Roman"/>
          <w:color w:val="FF0000"/>
          <w:sz w:val="24"/>
          <w:szCs w:val="24"/>
          <w:lang w:val="en-US"/>
        </w:rPr>
      </w:pPr>
    </w:p>
    <w:p w14:paraId="78147B23" w14:textId="44C4F902" w:rsidR="006C3D6D" w:rsidRDefault="006C3D6D" w:rsidP="00682FB3">
      <w:pPr>
        <w:rPr>
          <w:rFonts w:ascii="Times New Roman" w:eastAsiaTheme="minorEastAsia" w:hAnsi="Times New Roman" w:cs="Times New Roman"/>
          <w:color w:val="FF0000"/>
          <w:sz w:val="24"/>
          <w:szCs w:val="24"/>
          <w:lang w:val="en-US"/>
        </w:rPr>
      </w:pPr>
    </w:p>
    <w:p w14:paraId="53918EFA" w14:textId="1226F114" w:rsidR="006C3D6D" w:rsidRDefault="006C3D6D" w:rsidP="00682FB3">
      <w:pPr>
        <w:rPr>
          <w:rFonts w:ascii="Times New Roman" w:eastAsiaTheme="minorEastAsia" w:hAnsi="Times New Roman" w:cs="Times New Roman"/>
          <w:color w:val="FF0000"/>
          <w:sz w:val="24"/>
          <w:szCs w:val="24"/>
          <w:lang w:val="en-US"/>
        </w:rPr>
      </w:pPr>
    </w:p>
    <w:p w14:paraId="7AFB4116" w14:textId="13FCEB5F" w:rsidR="006C3D6D" w:rsidRDefault="006C3D6D" w:rsidP="00682FB3">
      <w:pPr>
        <w:rPr>
          <w:rFonts w:ascii="Times New Roman" w:eastAsiaTheme="minorEastAsia" w:hAnsi="Times New Roman" w:cs="Times New Roman"/>
          <w:color w:val="FF0000"/>
          <w:sz w:val="24"/>
          <w:szCs w:val="24"/>
          <w:lang w:val="en-US"/>
        </w:rPr>
      </w:pPr>
    </w:p>
    <w:p w14:paraId="68DE5115" w14:textId="33D98DF6" w:rsidR="006C3D6D" w:rsidRDefault="006C3D6D" w:rsidP="00682FB3">
      <w:pPr>
        <w:rPr>
          <w:rFonts w:ascii="Times New Roman" w:eastAsiaTheme="minorEastAsia" w:hAnsi="Times New Roman" w:cs="Times New Roman"/>
          <w:color w:val="FF0000"/>
          <w:sz w:val="24"/>
          <w:szCs w:val="24"/>
          <w:lang w:val="en-US"/>
        </w:rPr>
      </w:pPr>
    </w:p>
    <w:p w14:paraId="3C27EF75" w14:textId="631A3438" w:rsidR="006C3D6D" w:rsidRDefault="006C3D6D" w:rsidP="00682FB3">
      <w:pPr>
        <w:rPr>
          <w:rFonts w:ascii="Times New Roman" w:eastAsiaTheme="minorEastAsia" w:hAnsi="Times New Roman" w:cs="Times New Roman"/>
          <w:color w:val="FF0000"/>
          <w:sz w:val="24"/>
          <w:szCs w:val="24"/>
          <w:lang w:val="en-US"/>
        </w:rPr>
      </w:pPr>
    </w:p>
    <w:p w14:paraId="7F522494" w14:textId="77777777" w:rsidR="006C3D6D" w:rsidRDefault="006C3D6D" w:rsidP="00682FB3">
      <w:pPr>
        <w:rPr>
          <w:rFonts w:ascii="Times New Roman" w:eastAsiaTheme="minorEastAsia" w:hAnsi="Times New Roman" w:cs="Times New Roman"/>
          <w:color w:val="FF0000"/>
          <w:sz w:val="24"/>
          <w:szCs w:val="24"/>
          <w:lang w:val="en-US"/>
        </w:rPr>
      </w:pPr>
    </w:p>
    <w:p w14:paraId="6DB15571" w14:textId="47C964BF" w:rsidR="00C15D0D" w:rsidRDefault="00C15D0D" w:rsidP="00682FB3">
      <w:pPr>
        <w:rPr>
          <w:rFonts w:ascii="Times New Roman" w:eastAsiaTheme="minorEastAsia" w:hAnsi="Times New Roman" w:cs="Times New Roman"/>
          <w:color w:val="FF0000"/>
          <w:sz w:val="24"/>
          <w:szCs w:val="24"/>
          <w:lang w:val="en-US"/>
        </w:rPr>
      </w:pPr>
    </w:p>
    <w:p w14:paraId="142ADFA9" w14:textId="77777777" w:rsidR="006C3D6D" w:rsidRDefault="006C3D6D" w:rsidP="00682FB3">
      <w:pPr>
        <w:rPr>
          <w:rFonts w:ascii="Times New Roman" w:eastAsiaTheme="minorEastAsia" w:hAnsi="Times New Roman" w:cs="Times New Roman"/>
          <w:color w:val="FF0000"/>
          <w:sz w:val="24"/>
          <w:szCs w:val="24"/>
          <w:lang w:val="en-US"/>
        </w:rPr>
      </w:pPr>
    </w:p>
    <w:p w14:paraId="07FE3E42" w14:textId="77777777" w:rsidR="00CA7BB8" w:rsidRDefault="00CA7BB8" w:rsidP="00682FB3">
      <w:pPr>
        <w:rPr>
          <w:rFonts w:ascii="Times New Roman" w:eastAsiaTheme="minorEastAsia" w:hAnsi="Times New Roman" w:cs="Times New Roman"/>
          <w:b/>
          <w:sz w:val="24"/>
          <w:szCs w:val="24"/>
          <w:lang w:val="en-US"/>
        </w:rPr>
      </w:pPr>
    </w:p>
    <w:p w14:paraId="09163D55" w14:textId="77777777" w:rsidR="00CA7BB8" w:rsidRDefault="00CA7BB8" w:rsidP="00682FB3">
      <w:pPr>
        <w:rPr>
          <w:rFonts w:ascii="Times New Roman" w:eastAsiaTheme="minorEastAsia" w:hAnsi="Times New Roman" w:cs="Times New Roman"/>
          <w:b/>
          <w:sz w:val="24"/>
          <w:szCs w:val="24"/>
          <w:lang w:val="en-US"/>
        </w:rPr>
      </w:pPr>
    </w:p>
    <w:p w14:paraId="0A913B1D" w14:textId="3FA71D27" w:rsidR="00622AE9" w:rsidRPr="000D05AC" w:rsidRDefault="00E46CD4" w:rsidP="00682FB3">
      <w:pPr>
        <w:rPr>
          <w:rFonts w:ascii="Times New Roman" w:eastAsiaTheme="minorEastAsia" w:hAnsi="Times New Roman" w:cs="Times New Roman"/>
          <w:b/>
          <w:sz w:val="24"/>
          <w:szCs w:val="24"/>
          <w:lang w:val="en-US"/>
        </w:rPr>
      </w:pPr>
      <w:r w:rsidRPr="000D05AC">
        <w:rPr>
          <w:rFonts w:ascii="Times New Roman" w:eastAsiaTheme="minorEastAsia" w:hAnsi="Times New Roman" w:cs="Times New Roman"/>
          <w:b/>
          <w:sz w:val="24"/>
          <w:szCs w:val="24"/>
          <w:lang w:val="en-US"/>
        </w:rPr>
        <w:lastRenderedPageBreak/>
        <w:t>Introduction</w:t>
      </w:r>
    </w:p>
    <w:p w14:paraId="2FDF0F40" w14:textId="77777777" w:rsidR="00842C0D" w:rsidRDefault="00842C0D" w:rsidP="00682FB3">
      <w:pPr>
        <w:rPr>
          <w:rFonts w:ascii="Times New Roman" w:eastAsiaTheme="minorEastAsia" w:hAnsi="Times New Roman" w:cs="Times New Roman"/>
          <w:sz w:val="24"/>
          <w:szCs w:val="24"/>
          <w:lang w:val="en-US"/>
        </w:rPr>
      </w:pPr>
    </w:p>
    <w:p w14:paraId="25A69D5A" w14:textId="587466BC" w:rsidR="00E504DA" w:rsidRDefault="004C15C4" w:rsidP="00A505F6">
      <w:pPr>
        <w:spacing w:after="3" w:line="261" w:lineRule="auto"/>
        <w:jc w:val="both"/>
        <w:rPr>
          <w:rFonts w:ascii="Times New Roman" w:hAnsi="Times New Roman" w:cs="Times New Roman"/>
          <w:sz w:val="24"/>
          <w:szCs w:val="24"/>
          <w:lang w:val="en-CA"/>
        </w:rPr>
      </w:pPr>
      <w:r>
        <w:rPr>
          <w:rFonts w:ascii="Times New Roman" w:hAnsi="Times New Roman" w:cs="Times New Roman"/>
          <w:sz w:val="24"/>
          <w:szCs w:val="24"/>
          <w:lang w:val="en-CA"/>
        </w:rPr>
        <w:t>I</w:t>
      </w:r>
      <w:r w:rsidR="00E46CD4" w:rsidRPr="00B76332">
        <w:rPr>
          <w:rFonts w:ascii="Times New Roman" w:hAnsi="Times New Roman" w:cs="Times New Roman"/>
          <w:sz w:val="24"/>
          <w:szCs w:val="24"/>
          <w:lang w:val="en-CA"/>
        </w:rPr>
        <w:t xml:space="preserve">n </w:t>
      </w:r>
      <w:r w:rsidR="004449D0">
        <w:rPr>
          <w:rFonts w:ascii="Times New Roman" w:hAnsi="Times New Roman" w:cs="Times New Roman"/>
          <w:sz w:val="24"/>
          <w:szCs w:val="24"/>
          <w:lang w:val="en-CA"/>
        </w:rPr>
        <w:t>s</w:t>
      </w:r>
      <w:r w:rsidR="00E46CD4" w:rsidRPr="00B76332">
        <w:rPr>
          <w:rFonts w:ascii="Times New Roman" w:hAnsi="Times New Roman" w:cs="Times New Roman"/>
          <w:sz w:val="24"/>
          <w:szCs w:val="24"/>
          <w:lang w:val="en-CA"/>
        </w:rPr>
        <w:t xml:space="preserve">ub-Saharan Africa, 22.2 % of children under </w:t>
      </w:r>
      <w:r w:rsidR="001E2AA2">
        <w:rPr>
          <w:rFonts w:ascii="Times New Roman" w:hAnsi="Times New Roman" w:cs="Times New Roman"/>
          <w:sz w:val="24"/>
          <w:szCs w:val="24"/>
          <w:lang w:val="en-CA"/>
        </w:rPr>
        <w:t>five</w:t>
      </w:r>
      <w:r w:rsidR="001E2AA2" w:rsidRPr="00B76332">
        <w:rPr>
          <w:rFonts w:ascii="Times New Roman" w:hAnsi="Times New Roman" w:cs="Times New Roman"/>
          <w:sz w:val="24"/>
          <w:szCs w:val="24"/>
          <w:lang w:val="en-CA"/>
        </w:rPr>
        <w:t xml:space="preserve"> </w:t>
      </w:r>
      <w:r w:rsidR="00E46CD4" w:rsidRPr="00B76332">
        <w:rPr>
          <w:rFonts w:ascii="Times New Roman" w:hAnsi="Times New Roman" w:cs="Times New Roman"/>
          <w:sz w:val="24"/>
          <w:szCs w:val="24"/>
          <w:lang w:val="en-CA"/>
        </w:rPr>
        <w:t xml:space="preserve">years </w:t>
      </w:r>
      <w:r w:rsidR="005775B2">
        <w:rPr>
          <w:rFonts w:ascii="Times New Roman" w:hAnsi="Times New Roman" w:cs="Times New Roman"/>
          <w:sz w:val="24"/>
          <w:szCs w:val="24"/>
          <w:lang w:val="en-CA"/>
        </w:rPr>
        <w:t>had</w:t>
      </w:r>
      <w:r>
        <w:rPr>
          <w:rFonts w:ascii="Times New Roman" w:hAnsi="Times New Roman" w:cs="Times New Roman"/>
          <w:sz w:val="24"/>
          <w:szCs w:val="24"/>
          <w:lang w:val="en-CA"/>
        </w:rPr>
        <w:t xml:space="preserve"> stunted</w:t>
      </w:r>
      <w:r w:rsidR="000A034B">
        <w:rPr>
          <w:rFonts w:ascii="Times New Roman" w:hAnsi="Times New Roman" w:cs="Times New Roman"/>
          <w:sz w:val="24"/>
          <w:szCs w:val="24"/>
          <w:lang w:val="en-CA"/>
        </w:rPr>
        <w:t xml:space="preserve"> growth (low height for age)</w:t>
      </w:r>
      <w:r w:rsidR="001E2AA2">
        <w:rPr>
          <w:rFonts w:ascii="Times New Roman" w:hAnsi="Times New Roman" w:cs="Times New Roman"/>
          <w:sz w:val="24"/>
          <w:szCs w:val="24"/>
          <w:lang w:val="en-CA"/>
        </w:rPr>
        <w:t xml:space="preserve"> in 2017</w:t>
      </w:r>
      <w:r w:rsidR="00E46CD4" w:rsidRPr="00B76332">
        <w:rPr>
          <w:rFonts w:ascii="Times New Roman" w:hAnsi="Times New Roman" w:cs="Times New Roman"/>
          <w:sz w:val="24"/>
          <w:szCs w:val="24"/>
          <w:lang w:val="en-CA"/>
        </w:rPr>
        <w:t xml:space="preserve"> </w:t>
      </w:r>
      <w:r w:rsidR="00E46CD4" w:rsidRPr="00B76332">
        <w:rPr>
          <w:rFonts w:ascii="Times New Roman" w:hAnsi="Times New Roman" w:cs="Times New Roman"/>
          <w:sz w:val="24"/>
          <w:szCs w:val="24"/>
          <w:lang w:val="en-CA"/>
        </w:rPr>
        <w:fldChar w:fldCharType="begin" w:fldLock="1"/>
      </w:r>
      <w:r w:rsidR="00FA2FA6">
        <w:rPr>
          <w:rFonts w:ascii="Times New Roman" w:hAnsi="Times New Roman" w:cs="Times New Roman"/>
          <w:sz w:val="24"/>
          <w:szCs w:val="24"/>
          <w:lang w:val="en-CA"/>
        </w:rPr>
        <w:instrText>ADDIN CSL_CITATION {"citationItems":[{"id":"ITEM-1","itemData":{"id":"ITEM-1","issued":{"date-parts":[["0"]]},"title":"2018 Global Nutrition Report - Global Nutrition Report","type":"report"},"uris":["http://www.mendeley.com/documents/?uuid=00e2573d-314b-4dee-ab73-f221161dbde2"]}],"mendeley":{"formattedCitation":"[1]","plainTextFormattedCitation":"[1]","previouslyFormattedCitation":"[1]"},"properties":{"noteIndex":0},"schema":"https://github.com/citation-style-language/schema/raw/master/csl-citation.json"}</w:instrText>
      </w:r>
      <w:r w:rsidR="00E46CD4" w:rsidRPr="00B76332">
        <w:rPr>
          <w:rFonts w:ascii="Times New Roman" w:hAnsi="Times New Roman" w:cs="Times New Roman"/>
          <w:sz w:val="24"/>
          <w:szCs w:val="24"/>
          <w:lang w:val="en-CA"/>
        </w:rPr>
        <w:fldChar w:fldCharType="separate"/>
      </w:r>
      <w:r w:rsidR="00094602" w:rsidRPr="00094602">
        <w:rPr>
          <w:rFonts w:ascii="Times New Roman" w:hAnsi="Times New Roman" w:cs="Times New Roman"/>
          <w:noProof/>
          <w:sz w:val="24"/>
          <w:szCs w:val="24"/>
          <w:lang w:val="en-CA"/>
        </w:rPr>
        <w:t>[1]</w:t>
      </w:r>
      <w:r w:rsidR="00E46CD4" w:rsidRPr="00B76332">
        <w:rPr>
          <w:rFonts w:ascii="Times New Roman" w:hAnsi="Times New Roman" w:cs="Times New Roman"/>
          <w:sz w:val="24"/>
          <w:szCs w:val="24"/>
          <w:lang w:val="en-CA"/>
        </w:rPr>
        <w:fldChar w:fldCharType="end"/>
      </w:r>
      <w:r w:rsidR="00E46CD4" w:rsidRPr="00B76332">
        <w:rPr>
          <w:rFonts w:ascii="Times New Roman" w:hAnsi="Times New Roman" w:cs="Times New Roman"/>
          <w:sz w:val="24"/>
          <w:szCs w:val="24"/>
          <w:lang w:val="en-CA"/>
        </w:rPr>
        <w:t xml:space="preserve">. </w:t>
      </w:r>
      <w:r w:rsidR="009F4B1C">
        <w:rPr>
          <w:rFonts w:ascii="Times New Roman" w:hAnsi="Times New Roman" w:cs="Times New Roman"/>
          <w:sz w:val="24"/>
          <w:szCs w:val="24"/>
          <w:lang w:val="en-CA"/>
        </w:rPr>
        <w:t>Children suffering</w:t>
      </w:r>
      <w:r w:rsidR="00E46CD4" w:rsidRPr="00B76332">
        <w:rPr>
          <w:rFonts w:ascii="Times New Roman" w:hAnsi="Times New Roman" w:cs="Times New Roman"/>
          <w:sz w:val="24"/>
          <w:szCs w:val="24"/>
          <w:lang w:val="en-CA"/>
        </w:rPr>
        <w:t xml:space="preserve"> from stunting are at a greater risk of mortality independent</w:t>
      </w:r>
      <w:r w:rsidR="00B411EB" w:rsidRPr="00B76332">
        <w:rPr>
          <w:rFonts w:ascii="Times New Roman" w:hAnsi="Times New Roman" w:cs="Times New Roman"/>
          <w:sz w:val="24"/>
          <w:szCs w:val="24"/>
          <w:lang w:val="en-CA"/>
        </w:rPr>
        <w:t>ly</w:t>
      </w:r>
      <w:r w:rsidR="00E46CD4" w:rsidRPr="00B76332">
        <w:rPr>
          <w:rFonts w:ascii="Times New Roman" w:hAnsi="Times New Roman" w:cs="Times New Roman"/>
          <w:sz w:val="24"/>
          <w:szCs w:val="24"/>
          <w:lang w:val="en-CA"/>
        </w:rPr>
        <w:t xml:space="preserve"> from other health </w:t>
      </w:r>
      <w:r w:rsidR="00F55FB4" w:rsidRPr="00B76332">
        <w:rPr>
          <w:rFonts w:ascii="Times New Roman" w:hAnsi="Times New Roman" w:cs="Times New Roman"/>
          <w:sz w:val="24"/>
          <w:szCs w:val="24"/>
          <w:lang w:val="en-CA"/>
        </w:rPr>
        <w:t>condition</w:t>
      </w:r>
      <w:r w:rsidR="001E2AA2">
        <w:rPr>
          <w:rFonts w:ascii="Times New Roman" w:hAnsi="Times New Roman" w:cs="Times New Roman"/>
          <w:sz w:val="24"/>
          <w:szCs w:val="24"/>
          <w:lang w:val="en-CA"/>
        </w:rPr>
        <w:t xml:space="preserve">s </w:t>
      </w:r>
      <w:r w:rsidR="005172A3">
        <w:rPr>
          <w:rFonts w:ascii="Times New Roman" w:hAnsi="Times New Roman" w:cs="Times New Roman"/>
          <w:sz w:val="24"/>
          <w:szCs w:val="24"/>
          <w:lang w:val="en-CA"/>
        </w:rPr>
        <w:fldChar w:fldCharType="begin" w:fldLock="1"/>
      </w:r>
      <w:r w:rsidR="00FA2FA6">
        <w:rPr>
          <w:rFonts w:ascii="Times New Roman" w:hAnsi="Times New Roman" w:cs="Times New Roman"/>
          <w:sz w:val="24"/>
          <w:szCs w:val="24"/>
          <w:lang w:val="en-CA"/>
        </w:rPr>
        <w:instrText>ADDIN CSL_CITATION {"citationItems":[{"id":"ITEM-1","itemData":{"ISSN":"48122078","PMID":"27892446","abstract":"Background Nutritional status of children is one of the major predictors of child survival. However, malnutrition is a major public health problem in most of the developing countries and occurs prominently among under-five children. In context of Nepal, nearly 37% children are suffering from underweight, 41% from stunting and 11% are suffering from wasting. These children are at a substantially greater risk of severe acute malnutrition and death. Objective The objective of the study was to assess the nutritional status of children under five years of age and to find the factors associated with malnutrition. Method A cross-sectional study was conducted in Dolakha and Kavre districts of Nepal for assessing the nutritional status of under-five children and associated factors. A total of 243 under five children were included from two purposively selected village development committees (VDCs) i.e. one from each district. Statistical Package for the Social Sciences (SPSS) 22 Version and ENA Software Version 2011 were used for analyzing the data. Result Out of 243 children, according to WHO based on weight for height assessment, 17 (7.0%) were wasted, in height for age analysis, 97 (39.9%) were stunted and in weight for age assessment, 46 (18.9%) were underweight. Conclusion In the study population, there is high prevalence of malnutrition, especially stunting among under-five. Taking into account weight, height, age, and mid upper arm circumference (MUAC) measurements of malnourished children more than three-fifths of them were found below -2SD and nearly one-fourths below -3SD which needs intervention.","author":[{"dropping-particle":"","family":"Chataut","given":"Jagdish","non-dropping-particle":"","parse-names":false,"suffix":""},{"dropping-particle":"","family":"Khanal","given":"K.","non-dropping-particle":"","parse-names":false,"suffix":""}],"container-title":"Kathmandu University Medical Journal","id":"ITEM-1","issued":{"date-parts":[["2016"]]},"title":"Assessment of nutritional status of children under five years of age in rural Nepal","type":"article-journal"},"uris":["http://www.mendeley.com/documents/?uuid=8e79c8d1-ce81-46c8-a3d3-bddac378154a"]}],"mendeley":{"formattedCitation":"[2]","plainTextFormattedCitation":"[2]","previouslyFormattedCitation":"[2]"},"properties":{"noteIndex":0},"schema":"https://github.com/citation-style-language/schema/raw/master/csl-citation.json"}</w:instrText>
      </w:r>
      <w:r w:rsidR="005172A3">
        <w:rPr>
          <w:rFonts w:ascii="Times New Roman" w:hAnsi="Times New Roman" w:cs="Times New Roman"/>
          <w:sz w:val="24"/>
          <w:szCs w:val="24"/>
          <w:lang w:val="en-CA"/>
        </w:rPr>
        <w:fldChar w:fldCharType="separate"/>
      </w:r>
      <w:r w:rsidR="00094602" w:rsidRPr="00094602">
        <w:rPr>
          <w:rFonts w:ascii="Times New Roman" w:hAnsi="Times New Roman" w:cs="Times New Roman"/>
          <w:noProof/>
          <w:sz w:val="24"/>
          <w:szCs w:val="24"/>
          <w:lang w:val="en-CA"/>
        </w:rPr>
        <w:t>[2]</w:t>
      </w:r>
      <w:r w:rsidR="005172A3">
        <w:rPr>
          <w:rFonts w:ascii="Times New Roman" w:hAnsi="Times New Roman" w:cs="Times New Roman"/>
          <w:sz w:val="24"/>
          <w:szCs w:val="24"/>
          <w:lang w:val="en-CA"/>
        </w:rPr>
        <w:fldChar w:fldCharType="end"/>
      </w:r>
      <w:r w:rsidR="00F55FB4">
        <w:rPr>
          <w:rFonts w:ascii="Times New Roman" w:hAnsi="Times New Roman" w:cs="Times New Roman"/>
          <w:sz w:val="24"/>
          <w:szCs w:val="24"/>
          <w:lang w:val="en-CA"/>
        </w:rPr>
        <w:t>.</w:t>
      </w:r>
      <w:r w:rsidR="00F55FB4" w:rsidRPr="00B76332">
        <w:rPr>
          <w:rFonts w:ascii="Times New Roman" w:hAnsi="Times New Roman" w:cs="Times New Roman"/>
          <w:sz w:val="24"/>
          <w:szCs w:val="24"/>
          <w:lang w:val="en-CA"/>
        </w:rPr>
        <w:t xml:space="preserve"> In</w:t>
      </w:r>
      <w:r w:rsidR="00E46CD4" w:rsidRPr="00B76332">
        <w:rPr>
          <w:rFonts w:ascii="Times New Roman" w:hAnsi="Times New Roman" w:cs="Times New Roman"/>
          <w:sz w:val="24"/>
          <w:szCs w:val="24"/>
          <w:lang w:val="en-CA"/>
        </w:rPr>
        <w:t xml:space="preserve"> addition to stunt</w:t>
      </w:r>
      <w:r w:rsidR="000A034B">
        <w:rPr>
          <w:rFonts w:ascii="Times New Roman" w:hAnsi="Times New Roman" w:cs="Times New Roman"/>
          <w:sz w:val="24"/>
          <w:szCs w:val="24"/>
          <w:lang w:val="en-CA"/>
        </w:rPr>
        <w:t>ing</w:t>
      </w:r>
      <w:r w:rsidR="00E46CD4" w:rsidRPr="00B76332">
        <w:rPr>
          <w:rFonts w:ascii="Times New Roman" w:hAnsi="Times New Roman" w:cs="Times New Roman"/>
          <w:sz w:val="24"/>
          <w:szCs w:val="24"/>
          <w:lang w:val="en-CA"/>
        </w:rPr>
        <w:t xml:space="preserve">, sub-Saharan Africa bears the largest burden </w:t>
      </w:r>
      <w:r w:rsidR="00200F5C" w:rsidRPr="00B76332">
        <w:rPr>
          <w:rFonts w:ascii="Times New Roman" w:hAnsi="Times New Roman" w:cs="Times New Roman"/>
          <w:sz w:val="24"/>
          <w:szCs w:val="24"/>
          <w:lang w:val="en-CA"/>
        </w:rPr>
        <w:t xml:space="preserve">of malaria morbidity. </w:t>
      </w:r>
      <w:r w:rsidR="00E504DA">
        <w:rPr>
          <w:rFonts w:ascii="Times New Roman" w:hAnsi="Times New Roman" w:cs="Times New Roman"/>
          <w:sz w:val="24"/>
          <w:szCs w:val="24"/>
          <w:lang w:val="en-CA"/>
        </w:rPr>
        <w:t xml:space="preserve"> In spite of this co-occurrence of </w:t>
      </w:r>
      <w:r w:rsidR="00F862EC">
        <w:rPr>
          <w:rFonts w:ascii="Times New Roman" w:hAnsi="Times New Roman" w:cs="Times New Roman"/>
          <w:sz w:val="24"/>
          <w:szCs w:val="24"/>
          <w:lang w:val="en-CA"/>
        </w:rPr>
        <w:t xml:space="preserve">stunting and malaria, the Lives Saved Tool </w:t>
      </w:r>
      <w:r w:rsidR="00A505F6">
        <w:rPr>
          <w:rFonts w:ascii="Times New Roman" w:hAnsi="Times New Roman" w:cs="Times New Roman"/>
          <w:sz w:val="24"/>
          <w:szCs w:val="24"/>
          <w:lang w:val="en-CA"/>
        </w:rPr>
        <w:t>(</w:t>
      </w:r>
      <w:proofErr w:type="spellStart"/>
      <w:r w:rsidR="00A505F6">
        <w:rPr>
          <w:rFonts w:ascii="Times New Roman" w:hAnsi="Times New Roman" w:cs="Times New Roman"/>
          <w:sz w:val="24"/>
          <w:szCs w:val="24"/>
          <w:lang w:val="en-CA"/>
        </w:rPr>
        <w:t>LiST</w:t>
      </w:r>
      <w:proofErr w:type="spellEnd"/>
      <w:r w:rsidR="00A505F6">
        <w:rPr>
          <w:rFonts w:ascii="Times New Roman" w:hAnsi="Times New Roman" w:cs="Times New Roman"/>
          <w:sz w:val="24"/>
          <w:szCs w:val="24"/>
          <w:lang w:val="en-CA"/>
        </w:rPr>
        <w:t>)</w:t>
      </w:r>
      <w:r w:rsidR="001E2AA2">
        <w:rPr>
          <w:rFonts w:ascii="Times New Roman" w:hAnsi="Times New Roman" w:cs="Times New Roman"/>
          <w:sz w:val="24"/>
          <w:szCs w:val="24"/>
          <w:lang w:val="en-CA"/>
        </w:rPr>
        <w:t>,</w:t>
      </w:r>
      <w:r w:rsidR="00A505F6">
        <w:rPr>
          <w:rFonts w:ascii="Times New Roman" w:hAnsi="Times New Roman" w:cs="Times New Roman"/>
          <w:sz w:val="24"/>
          <w:szCs w:val="24"/>
          <w:lang w:val="en-CA"/>
        </w:rPr>
        <w:t xml:space="preserve"> </w:t>
      </w:r>
      <w:r w:rsidR="00F862EC">
        <w:rPr>
          <w:rFonts w:ascii="Times New Roman" w:hAnsi="Times New Roman" w:cs="Times New Roman"/>
          <w:sz w:val="24"/>
          <w:szCs w:val="24"/>
          <w:lang w:val="en-CA"/>
        </w:rPr>
        <w:t xml:space="preserve">which is widely used to model the impact of policy changes on child mortality in </w:t>
      </w:r>
      <w:r w:rsidR="00B31C5A">
        <w:rPr>
          <w:rFonts w:ascii="Times New Roman" w:hAnsi="Times New Roman" w:cs="Times New Roman"/>
          <w:sz w:val="24"/>
          <w:szCs w:val="24"/>
          <w:lang w:val="en-CA"/>
        </w:rPr>
        <w:t>low- and middle-income</w:t>
      </w:r>
      <w:r w:rsidR="00F862EC">
        <w:rPr>
          <w:rFonts w:ascii="Times New Roman" w:hAnsi="Times New Roman" w:cs="Times New Roman"/>
          <w:sz w:val="24"/>
          <w:szCs w:val="24"/>
          <w:lang w:val="en-CA"/>
        </w:rPr>
        <w:t xml:space="preserve"> countries, does not include an effect of malaria on stunting.</w:t>
      </w:r>
      <w:r w:rsidR="00A505F6">
        <w:rPr>
          <w:rFonts w:ascii="Times New Roman" w:hAnsi="Times New Roman" w:cs="Times New Roman"/>
          <w:sz w:val="24"/>
          <w:szCs w:val="24"/>
          <w:lang w:val="en-CA"/>
        </w:rPr>
        <w:t xml:space="preserve">  </w:t>
      </w:r>
      <w:r w:rsidR="007A44A3" w:rsidRPr="00B76332">
        <w:rPr>
          <w:rFonts w:ascii="Times New Roman" w:hAnsi="Times New Roman" w:cs="Times New Roman"/>
          <w:sz w:val="24"/>
          <w:szCs w:val="24"/>
          <w:lang w:val="en-CA"/>
        </w:rPr>
        <w:t xml:space="preserve">A recent extended literature review on the effect of </w:t>
      </w:r>
      <w:r>
        <w:rPr>
          <w:rFonts w:ascii="Times New Roman" w:hAnsi="Times New Roman" w:cs="Times New Roman"/>
          <w:sz w:val="24"/>
          <w:szCs w:val="24"/>
          <w:lang w:val="en-CA"/>
        </w:rPr>
        <w:t>m</w:t>
      </w:r>
      <w:r w:rsidR="007A44A3" w:rsidRPr="00B76332">
        <w:rPr>
          <w:rFonts w:ascii="Times New Roman" w:hAnsi="Times New Roman" w:cs="Times New Roman"/>
          <w:sz w:val="24"/>
          <w:szCs w:val="24"/>
          <w:lang w:val="en-CA"/>
        </w:rPr>
        <w:t xml:space="preserve">alaria on stunting concluded </w:t>
      </w:r>
      <w:r w:rsidR="00E504DA">
        <w:rPr>
          <w:rFonts w:ascii="Times New Roman" w:hAnsi="Times New Roman" w:cs="Times New Roman"/>
          <w:sz w:val="24"/>
          <w:szCs w:val="24"/>
          <w:lang w:val="en-CA"/>
        </w:rPr>
        <w:t xml:space="preserve">“there is insufficient evidence to include malaria as a determinant of stunting in the </w:t>
      </w:r>
      <w:proofErr w:type="spellStart"/>
      <w:r w:rsidR="00E504DA">
        <w:rPr>
          <w:rFonts w:ascii="Times New Roman" w:hAnsi="Times New Roman" w:cs="Times New Roman"/>
          <w:sz w:val="24"/>
          <w:szCs w:val="24"/>
          <w:lang w:val="en-CA"/>
        </w:rPr>
        <w:t>LiST</w:t>
      </w:r>
      <w:proofErr w:type="spellEnd"/>
      <w:r w:rsidR="00E504DA">
        <w:rPr>
          <w:rFonts w:ascii="Times New Roman" w:hAnsi="Times New Roman" w:cs="Times New Roman"/>
          <w:sz w:val="24"/>
          <w:szCs w:val="24"/>
          <w:lang w:val="en-CA"/>
        </w:rPr>
        <w:t xml:space="preserve"> model</w:t>
      </w:r>
      <w:r w:rsidR="001E2AA2">
        <w:rPr>
          <w:rFonts w:ascii="Times New Roman" w:hAnsi="Times New Roman" w:cs="Times New Roman"/>
          <w:sz w:val="24"/>
          <w:szCs w:val="24"/>
          <w:lang w:val="en-CA"/>
        </w:rPr>
        <w:t xml:space="preserve"> </w:t>
      </w:r>
      <w:r w:rsidR="00CB0039">
        <w:rPr>
          <w:rFonts w:ascii="Times New Roman" w:hAnsi="Times New Roman" w:cs="Times New Roman"/>
          <w:sz w:val="24"/>
          <w:szCs w:val="24"/>
          <w:lang w:val="en-CA"/>
        </w:rPr>
        <w:fldChar w:fldCharType="begin" w:fldLock="1"/>
      </w:r>
      <w:r w:rsidR="00FA2FA6">
        <w:rPr>
          <w:rFonts w:ascii="Times New Roman" w:hAnsi="Times New Roman" w:cs="Times New Roman"/>
          <w:sz w:val="24"/>
          <w:szCs w:val="24"/>
          <w:lang w:val="en-CA"/>
        </w:rPr>
        <w:instrText>ADDIN CSL_CITATION {"citationItems":[{"id":"ITEM-1","itemData":{"DOI":"10.3945/jn.116.242289","ISSN":"0022-3166","abstract":"Background: The current version of the Lives Saved Tool (LiST) maternal and child health impact modeling software does not include an effect of malaria on stunting.Objective: This literature review was undertaken to determine whether such a causal link should be included in the LiST model.Methods: The PubMed, Embase, and Scopus databases were searched by using broad search terms. The searches returned a total of 4281 documents. Twelve studies from among the retrieved documents were included in the review according to the inclusion and exclusion criteria.Results: There was mixed evidence for an effect of malaria on stunting among longitudinal observational studies, and none of the randomized controlled trials of malaria interventions found an effect of the interventions on stunting.Conclusions: There is insufficient evidence to include malaria as a determinant of stunting or an effect of malaria interventions on stunting in the LiST model. The paucity and heterogeneity of the available literature were a major limitation. In addition, the studies included in the review consistently fulfilled their ethical responsibility to treat children under observation for malaria, which may have interfered with the natural history of the disease and prevented any observable effect on stunting or linear growth.","author":[{"dropping-particle":"","family":"Jackson","given":"Bianca D","non-dropping-particle":"","parse-names":false,"suffix":""},{"dropping-particle":"","family":"Black","given":"Robert E","non-dropping-particle":"","parse-names":false,"suffix":""}],"container-title":"The Journal of Nutrition","id":"ITEM-1","issued":{"date-parts":[["2017","9"]]},"page":"jn242289","title":"A Literature Review of the Effect of Malaria on Stunting","type":"article-journal"},"uris":["http://www.mendeley.com/documents/?uuid=abe01a22-fb00-452a-8ea2-5218c11a182e"]}],"mendeley":{"formattedCitation":"[3]","plainTextFormattedCitation":"[3]","previouslyFormattedCitation":"[3]"},"properties":{"noteIndex":0},"schema":"https://github.com/citation-style-language/schema/raw/master/csl-citation.json"}</w:instrText>
      </w:r>
      <w:r w:rsidR="00CB0039">
        <w:rPr>
          <w:rFonts w:ascii="Times New Roman" w:hAnsi="Times New Roman" w:cs="Times New Roman"/>
          <w:sz w:val="24"/>
          <w:szCs w:val="24"/>
          <w:lang w:val="en-CA"/>
        </w:rPr>
        <w:fldChar w:fldCharType="separate"/>
      </w:r>
      <w:r w:rsidR="00CB0039" w:rsidRPr="00CB0039">
        <w:rPr>
          <w:rFonts w:ascii="Times New Roman" w:hAnsi="Times New Roman" w:cs="Times New Roman"/>
          <w:noProof/>
          <w:sz w:val="24"/>
          <w:szCs w:val="24"/>
          <w:lang w:val="en-CA"/>
        </w:rPr>
        <w:t>[3]</w:t>
      </w:r>
      <w:r w:rsidR="00CB0039">
        <w:rPr>
          <w:rFonts w:ascii="Times New Roman" w:hAnsi="Times New Roman" w:cs="Times New Roman"/>
          <w:sz w:val="24"/>
          <w:szCs w:val="24"/>
          <w:lang w:val="en-CA"/>
        </w:rPr>
        <w:fldChar w:fldCharType="end"/>
      </w:r>
      <w:r w:rsidR="00E504DA">
        <w:rPr>
          <w:rFonts w:ascii="Times New Roman" w:hAnsi="Times New Roman" w:cs="Times New Roman"/>
          <w:sz w:val="24"/>
          <w:szCs w:val="24"/>
          <w:lang w:val="en-CA"/>
        </w:rPr>
        <w:t>,” noting the paucity of the available literature.</w:t>
      </w:r>
    </w:p>
    <w:p w14:paraId="78354FAC" w14:textId="77777777" w:rsidR="00A505F6" w:rsidRDefault="00A505F6" w:rsidP="00A505F6">
      <w:pPr>
        <w:spacing w:after="3" w:line="261" w:lineRule="auto"/>
        <w:jc w:val="both"/>
        <w:rPr>
          <w:rFonts w:ascii="Times New Roman" w:hAnsi="Times New Roman" w:cs="Times New Roman"/>
          <w:sz w:val="24"/>
          <w:szCs w:val="24"/>
          <w:lang w:val="en-CA"/>
        </w:rPr>
      </w:pPr>
    </w:p>
    <w:p w14:paraId="3E8F3BA5" w14:textId="2D07F973" w:rsidR="00F642B0" w:rsidRDefault="001E2AA2" w:rsidP="00A03465">
      <w:pPr>
        <w:jc w:val="both"/>
        <w:rPr>
          <w:rFonts w:ascii="Times New Roman" w:hAnsi="Times New Roman" w:cs="Times New Roman"/>
          <w:sz w:val="24"/>
          <w:szCs w:val="24"/>
          <w:lang w:val="en-CA"/>
        </w:rPr>
      </w:pPr>
      <w:r>
        <w:rPr>
          <w:rFonts w:ascii="Times New Roman" w:hAnsi="Times New Roman" w:cs="Times New Roman"/>
          <w:sz w:val="24"/>
          <w:szCs w:val="24"/>
          <w:lang w:val="en-CA"/>
        </w:rPr>
        <w:t>O</w:t>
      </w:r>
      <w:r w:rsidR="007A44A3" w:rsidRPr="00B76332">
        <w:rPr>
          <w:rFonts w:ascii="Times New Roman" w:hAnsi="Times New Roman" w:cs="Times New Roman"/>
          <w:sz w:val="24"/>
          <w:szCs w:val="24"/>
          <w:lang w:val="en-CA"/>
        </w:rPr>
        <w:t xml:space="preserve">bservational studies have found mixed evidence </w:t>
      </w:r>
      <w:r w:rsidR="000F4BFB">
        <w:rPr>
          <w:rFonts w:ascii="Times New Roman" w:hAnsi="Times New Roman" w:cs="Times New Roman"/>
          <w:sz w:val="24"/>
          <w:szCs w:val="24"/>
          <w:lang w:val="en-CA"/>
        </w:rPr>
        <w:t xml:space="preserve">for an effect of malaria on stunting </w:t>
      </w:r>
      <w:r w:rsidR="007A44A3" w:rsidRPr="00B76332">
        <w:rPr>
          <w:rFonts w:ascii="Times New Roman" w:hAnsi="Times New Roman" w:cs="Times New Roman"/>
          <w:sz w:val="24"/>
          <w:szCs w:val="24"/>
          <w:lang w:val="en-CA"/>
        </w:rPr>
        <w:t xml:space="preserve">but unmeasured confounding and reverse causality </w:t>
      </w:r>
      <w:r w:rsidR="00C8480B">
        <w:rPr>
          <w:rFonts w:ascii="Times New Roman" w:hAnsi="Times New Roman" w:cs="Times New Roman"/>
          <w:sz w:val="24"/>
          <w:szCs w:val="24"/>
          <w:lang w:val="en-CA"/>
        </w:rPr>
        <w:t xml:space="preserve">are </w:t>
      </w:r>
      <w:r w:rsidR="007A44A3" w:rsidRPr="00B76332">
        <w:rPr>
          <w:rFonts w:ascii="Times New Roman" w:hAnsi="Times New Roman" w:cs="Times New Roman"/>
          <w:sz w:val="24"/>
          <w:szCs w:val="24"/>
          <w:lang w:val="en-CA"/>
        </w:rPr>
        <w:t>concern</w:t>
      </w:r>
      <w:r w:rsidR="00C8480B">
        <w:rPr>
          <w:rFonts w:ascii="Times New Roman" w:hAnsi="Times New Roman" w:cs="Times New Roman"/>
          <w:sz w:val="24"/>
          <w:szCs w:val="24"/>
          <w:lang w:val="en-CA"/>
        </w:rPr>
        <w:t>s</w:t>
      </w:r>
      <w:r w:rsidR="00E650BE">
        <w:rPr>
          <w:rFonts w:ascii="Times New Roman" w:hAnsi="Times New Roman" w:cs="Times New Roman"/>
          <w:sz w:val="24"/>
          <w:szCs w:val="24"/>
          <w:lang w:val="en-CA"/>
        </w:rPr>
        <w:t xml:space="preserve"> </w:t>
      </w:r>
      <w:r w:rsidR="00807EC3">
        <w:rPr>
          <w:rFonts w:ascii="Times New Roman" w:hAnsi="Times New Roman" w:cs="Times New Roman"/>
          <w:sz w:val="24"/>
          <w:szCs w:val="24"/>
          <w:lang w:val="en-CA"/>
        </w:rPr>
        <w:fldChar w:fldCharType="begin" w:fldLock="1"/>
      </w:r>
      <w:r w:rsidR="00FA2FA6">
        <w:rPr>
          <w:rFonts w:ascii="Times New Roman" w:hAnsi="Times New Roman" w:cs="Times New Roman"/>
          <w:sz w:val="24"/>
          <w:szCs w:val="24"/>
          <w:lang w:val="en-CA"/>
        </w:rPr>
        <w:instrText>ADDIN CSL_CITATION {"citationItems":[{"id":"ITEM-1","itemData":{"DOI":"10.3945/jn.116.242289","ISSN":"0022-3166","abstract":"Background: The current version of the Lives Saved Tool (LiST) maternal and child health impact modeling software does not include an effect of malaria on stunting.Objective: This literature review was undertaken to determine whether such a causal link should be included in the LiST model.Methods: The PubMed, Embase, and Scopus databases were searched by using broad search terms. The searches returned a total of 4281 documents. Twelve studies from among the retrieved documents were included in the review according to the inclusion and exclusion criteria.Results: There was mixed evidence for an effect of malaria on stunting among longitudinal observational studies, and none of the randomized controlled trials of malaria interventions found an effect of the interventions on stunting.Conclusions: There is insufficient evidence to include malaria as a determinant of stunting or an effect of malaria interventions on stunting in the LiST model. The paucity and heterogeneity of the available literature were a major limitation. In addition, the studies included in the review consistently fulfilled their ethical responsibility to treat children under observation for malaria, which may have interfered with the natural history of the disease and prevented any observable effect on stunting or linear growth.","author":[{"dropping-particle":"","family":"Jackson","given":"Bianca D","non-dropping-particle":"","parse-names":false,"suffix":""},{"dropping-particle":"","family":"Black","given":"Robert E","non-dropping-particle":"","parse-names":false,"suffix":""}],"container-title":"The Journal of Nutrition","id":"ITEM-1","issued":{"date-parts":[["2017","9"]]},"page":"jn242289","title":"A Literature Review of the Effect of Malaria on Stunting","type":"article-journal"},"uris":["http://www.mendeley.com/documents/?uuid=abe01a22-fb00-452a-8ea2-5218c11a182e"]}],"mendeley":{"formattedCitation":"[3]","plainTextFormattedCitation":"[3]","previouslyFormattedCitation":"[3]"},"properties":{"noteIndex":0},"schema":"https://github.com/citation-style-language/schema/raw/master/csl-citation.json"}</w:instrText>
      </w:r>
      <w:r w:rsidR="00807EC3">
        <w:rPr>
          <w:rFonts w:ascii="Times New Roman" w:hAnsi="Times New Roman" w:cs="Times New Roman"/>
          <w:sz w:val="24"/>
          <w:szCs w:val="24"/>
          <w:lang w:val="en-CA"/>
        </w:rPr>
        <w:fldChar w:fldCharType="separate"/>
      </w:r>
      <w:r w:rsidR="00807EC3" w:rsidRPr="00807EC3">
        <w:rPr>
          <w:rFonts w:ascii="Times New Roman" w:hAnsi="Times New Roman" w:cs="Times New Roman"/>
          <w:noProof/>
          <w:sz w:val="24"/>
          <w:szCs w:val="24"/>
          <w:lang w:val="en-CA"/>
        </w:rPr>
        <w:t>[3]</w:t>
      </w:r>
      <w:r w:rsidR="00807EC3">
        <w:rPr>
          <w:rFonts w:ascii="Times New Roman" w:hAnsi="Times New Roman" w:cs="Times New Roman"/>
          <w:sz w:val="24"/>
          <w:szCs w:val="24"/>
          <w:lang w:val="en-CA"/>
        </w:rPr>
        <w:fldChar w:fldCharType="end"/>
      </w:r>
      <w:r w:rsidR="007A44A3" w:rsidRPr="00B76332">
        <w:rPr>
          <w:rFonts w:ascii="Times New Roman" w:hAnsi="Times New Roman" w:cs="Times New Roman"/>
          <w:sz w:val="24"/>
          <w:szCs w:val="24"/>
          <w:lang w:val="en-CA"/>
        </w:rPr>
        <w:t xml:space="preserve">. </w:t>
      </w:r>
      <w:r w:rsidR="00C8480B">
        <w:rPr>
          <w:rFonts w:ascii="Times New Roman" w:hAnsi="Times New Roman" w:cs="Times New Roman"/>
          <w:sz w:val="24"/>
          <w:szCs w:val="24"/>
          <w:lang w:val="en-CA"/>
        </w:rPr>
        <w:t xml:space="preserve">A randomized trial in which malaria was randomly assigned would address these concerns but would be unethical.  </w:t>
      </w:r>
      <w:r w:rsidR="00E96DDC">
        <w:rPr>
          <w:rFonts w:ascii="Times New Roman" w:hAnsi="Times New Roman" w:cs="Times New Roman"/>
          <w:sz w:val="24"/>
          <w:szCs w:val="24"/>
          <w:lang w:val="en-CA"/>
        </w:rPr>
        <w:t xml:space="preserve">Another way to address concerns </w:t>
      </w:r>
      <w:r w:rsidR="001D4829">
        <w:rPr>
          <w:rFonts w:ascii="Times New Roman" w:hAnsi="Times New Roman" w:cs="Times New Roman"/>
          <w:sz w:val="24"/>
          <w:szCs w:val="24"/>
          <w:lang w:val="en-CA"/>
        </w:rPr>
        <w:t>about unmeasured confounding is an instrumental variable</w:t>
      </w:r>
      <w:r w:rsidR="00EE390B">
        <w:rPr>
          <w:rFonts w:ascii="Times New Roman" w:hAnsi="Times New Roman" w:cs="Times New Roman"/>
          <w:sz w:val="24"/>
          <w:szCs w:val="24"/>
          <w:lang w:val="en-CA"/>
        </w:rPr>
        <w:t xml:space="preserve"> (IV)</w:t>
      </w:r>
      <w:r w:rsidR="001D4829">
        <w:rPr>
          <w:rFonts w:ascii="Times New Roman" w:hAnsi="Times New Roman" w:cs="Times New Roman"/>
          <w:sz w:val="24"/>
          <w:szCs w:val="24"/>
          <w:lang w:val="en-CA"/>
        </w:rPr>
        <w:t xml:space="preserve"> approach.  </w:t>
      </w:r>
      <w:r w:rsidR="00EE390B">
        <w:rPr>
          <w:rFonts w:ascii="Times New Roman" w:hAnsi="Times New Roman" w:cs="Times New Roman"/>
          <w:sz w:val="24"/>
          <w:szCs w:val="24"/>
          <w:lang w:val="en-CA"/>
        </w:rPr>
        <w:t>An IV is a variable that is associated with an exposure (here malaria) but only affects the outcome (here stunting) through its association with the exposure and is independent of the unmeasured confounders.  IV</w:t>
      </w:r>
      <w:r w:rsidR="00D112FC">
        <w:rPr>
          <w:rFonts w:ascii="Times New Roman" w:hAnsi="Times New Roman" w:cs="Times New Roman"/>
          <w:sz w:val="24"/>
          <w:szCs w:val="24"/>
          <w:lang w:val="en-CA"/>
        </w:rPr>
        <w:t xml:space="preserve"> approache</w:t>
      </w:r>
      <w:r w:rsidR="00EE390B">
        <w:rPr>
          <w:rFonts w:ascii="Times New Roman" w:hAnsi="Times New Roman" w:cs="Times New Roman"/>
          <w:sz w:val="24"/>
          <w:szCs w:val="24"/>
          <w:lang w:val="en-CA"/>
        </w:rPr>
        <w:t>s can be used to extract a confounder-free comparison between exposure groups from a confounded study</w:t>
      </w:r>
      <w:r w:rsidR="00954FB0">
        <w:rPr>
          <w:rFonts w:ascii="Times New Roman" w:hAnsi="Times New Roman" w:cs="Times New Roman"/>
          <w:sz w:val="24"/>
          <w:szCs w:val="24"/>
          <w:lang w:val="en-CA"/>
        </w:rPr>
        <w:t xml:space="preserve"> </w:t>
      </w:r>
      <w:r w:rsidR="00EE390B">
        <w:rPr>
          <w:rFonts w:ascii="Times New Roman" w:hAnsi="Times New Roman" w:cs="Times New Roman"/>
          <w:sz w:val="24"/>
          <w:szCs w:val="24"/>
          <w:lang w:val="en-CA"/>
        </w:rPr>
        <w:fldChar w:fldCharType="begin" w:fldLock="1"/>
      </w:r>
      <w:r w:rsidR="00FA2FA6">
        <w:rPr>
          <w:rFonts w:ascii="Times New Roman" w:hAnsi="Times New Roman" w:cs="Times New Roman"/>
          <w:sz w:val="24"/>
          <w:szCs w:val="24"/>
          <w:lang w:val="en-CA"/>
        </w:rPr>
        <w:instrText>ADDIN CSL_CITATION {"citationItems":[{"id":"ITEM-1","itemData":{"DOI":"10.1002/sim.6128","ISSN":"10970258","abstract":"A goal of many health studies is to determine the causal effect of a treatment or intervention on health outcomes. Often, it is not ethically or practically possible to conduct a perfectly randomized experiment, and instead, an observational study must be used. A major challenge to the validity of observational studies is the possibility of unmeasured confounding (i.e., unmeasured ways in which the treatment and control groups differ before treatment administration, which also affect the outcome). Instrumental variables analysis is a method for controlling for unmeasured confounding. This type of analysis requires the measurement of a valid instrumental variable, which is a variable that (i) is independent of the unmeasured confounding; (ii) affects the treatment; and (iii) affects the outcome only indirectly through its effect on the treatment. This tutorial discusses the types of causal effects that can be estimated by instrumental variables analysis; the assumptions needed for instrumental variables analysis to provide valid estimates of causal effects and sensitivity analysis for those assumptions; methods of estimation of causal effects using instrumental variables; and sources of instrumental variables in health studies. © 2014 John Wiley &amp; Sons, Ltd.","author":[{"dropping-particle":"","family":"Baiocchi","given":"Michael","non-dropping-particle":"","parse-names":false,"suffix":""},{"dropping-particle":"","family":"Cheng","given":"Jing","non-dropping-particle":"","parse-names":false,"suffix":""},{"dropping-particle":"","family":"Small","given":"Dylan S.","non-dropping-particle":"","parse-names":false,"suffix":""}],"container-title":"Statistics in Medicine","id":"ITEM-1","issue":"13","issued":{"date-parts":[["2014","6"]]},"page":"2297-2340","publisher":"John Wiley and Sons Ltd","title":"Instrumental variable methods for causal inference","type":"article-journal","volume":"33"},"uris":["http://www.mendeley.com/documents/?uuid=736ce2eb-a62b-496c-ac51-4a9d65d3f667"]},{"id":"ITEM-2","itemData":{"DOI":"10.1111/j.1475-4932.2011.00742.x","ISBN":"9780691120348","ISSN":"0165-1587","abstract":"The core methods in today's econometric toolkit are linear regression for statistical control, instrumental variables methods for the analysis of natural experiments, and differences-in-differences methods that exploit policy changes. In the modern experimentalist paradigm, these techniques address clear causal questions such as: Do smaller classes increase learning? Should wife batterers be arrested? How much does education raise wages?Mostly Harmless Econometricsshows how the basic tools of applied econometrics allow the data to speak.In addition to econometric essentials,Mostly Harmless Econometricscovers important new extensions--regression-discontinuity designs and quantile regression--as well as how to get standard errors right. Joshua Angrist and J rn-Steffen Pischke explain why fancier econometric techniques are typically unnecessary and even dangerous. The applied econometric methods emphasized in this book are easy to use and relevant for many areas of contemporary social science.An irreverent review of econometric essentialsA focus on tools that applied researchers use mostChapters on regression-discontinuity designs, quantile regression, and standard errorsMany empirical examplesA clear and concise resource with wide applications. © 2009 by Princeton University Press. All Rights Reserved.","author":[{"dropping-particle":"","family":"Angrist","given":"Joshua D.","non-dropping-particle":"","parse-names":false,"suffix":""},{"dropping-particle":"","family":"Pischke","given":"Jörn Steffen","non-dropping-particle":"","parse-names":false,"suffix":""}],"container-title":"Mostly Harmless Econometrics: An Empiricist's Companion","id":"ITEM-2","issued":{"date-parts":[["2008"]]},"title":"Mostly harmless econometrics: An empiricist's companion","type":"book"},"uris":["http://www.mendeley.com/documents/?uuid=e6ea9f8e-1c58-4df0-8d73-a18f64a57a8a"]}],"mendeley":{"formattedCitation":"[4,5]","plainTextFormattedCitation":"[4,5]","previouslyFormattedCitation":"[4,5]"},"properties":{"noteIndex":0},"schema":"https://github.com/citation-style-language/schema/raw/master/csl-citation.json"}</w:instrText>
      </w:r>
      <w:r w:rsidR="00EE390B">
        <w:rPr>
          <w:rFonts w:ascii="Times New Roman" w:hAnsi="Times New Roman" w:cs="Times New Roman"/>
          <w:sz w:val="24"/>
          <w:szCs w:val="24"/>
          <w:lang w:val="en-CA"/>
        </w:rPr>
        <w:fldChar w:fldCharType="separate"/>
      </w:r>
      <w:r w:rsidR="00807EC3" w:rsidRPr="00807EC3">
        <w:rPr>
          <w:rFonts w:ascii="Times New Roman" w:hAnsi="Times New Roman" w:cs="Times New Roman"/>
          <w:noProof/>
          <w:sz w:val="24"/>
          <w:szCs w:val="24"/>
          <w:lang w:val="en-CA"/>
        </w:rPr>
        <w:t>[4,5]</w:t>
      </w:r>
      <w:r w:rsidR="00EE390B">
        <w:rPr>
          <w:rFonts w:ascii="Times New Roman" w:hAnsi="Times New Roman" w:cs="Times New Roman"/>
          <w:sz w:val="24"/>
          <w:szCs w:val="24"/>
          <w:lang w:val="en-CA"/>
        </w:rPr>
        <w:fldChar w:fldCharType="end"/>
      </w:r>
      <w:r w:rsidR="00EE390B">
        <w:rPr>
          <w:rFonts w:ascii="Times New Roman" w:hAnsi="Times New Roman" w:cs="Times New Roman"/>
          <w:sz w:val="24"/>
          <w:szCs w:val="24"/>
          <w:lang w:val="en-CA"/>
        </w:rPr>
        <w:t>, enabling valid estimation of causal effects.  One potential IV for the effect of malaria on stunting is a randomized intervention intended to reduce malaria.  Although such randomized interventions have not previously been directly used as IVs, the effect of such randomized interventions on stunting has been examined and the interventions have not been associated with statistically significant reductions in stunting</w:t>
      </w:r>
      <w:r w:rsidR="00FA3F84">
        <w:rPr>
          <w:rFonts w:ascii="Times New Roman" w:hAnsi="Times New Roman" w:cs="Times New Roman"/>
          <w:sz w:val="24"/>
          <w:szCs w:val="24"/>
          <w:lang w:val="en-CA"/>
        </w:rPr>
        <w:t xml:space="preserve"> </w:t>
      </w:r>
      <w:r w:rsidR="00CB0039">
        <w:rPr>
          <w:rFonts w:ascii="Times New Roman" w:hAnsi="Times New Roman" w:cs="Times New Roman"/>
          <w:sz w:val="24"/>
          <w:szCs w:val="24"/>
          <w:lang w:val="en-CA"/>
        </w:rPr>
        <w:fldChar w:fldCharType="begin" w:fldLock="1"/>
      </w:r>
      <w:r w:rsidR="00FA2FA6">
        <w:rPr>
          <w:rFonts w:ascii="Times New Roman" w:hAnsi="Times New Roman" w:cs="Times New Roman"/>
          <w:sz w:val="24"/>
          <w:szCs w:val="24"/>
          <w:lang w:val="en-CA"/>
        </w:rPr>
        <w:instrText>ADDIN CSL_CITATION {"citationItems":[{"id":"ITEM-1","itemData":{"DOI":"10.3945/jn.116.242289","ISSN":"0022-3166","abstract":"Background: The current version of the Lives Saved Tool (LiST) maternal and child health impact modeling software does not include an effect of malaria on stunting.Objective: This literature review was undertaken to determine whether such a causal link should be included in the LiST model.Methods: The PubMed, Embase, and Scopus databases were searched by using broad search terms. The searches returned a total of 4281 documents. Twelve studies from among the retrieved documents were included in the review according to the inclusion and exclusion criteria.Results: There was mixed evidence for an effect of malaria on stunting among longitudinal observational studies, and none of the randomized controlled trials of malaria interventions found an effect of the interventions on stunting.Conclusions: There is insufficient evidence to include malaria as a determinant of stunting or an effect of malaria interventions on stunting in the LiST model. The paucity and heterogeneity of the available literature were a major limitation. In addition, the studies included in the review consistently fulfilled their ethical responsibility to treat children under observation for malaria, which may have interfered with the natural history of the disease and prevented any observable effect on stunting or linear growth.","author":[{"dropping-particle":"","family":"Jackson","given":"Bianca D","non-dropping-particle":"","parse-names":false,"suffix":""},{"dropping-particle":"","family":"Black","given":"Robert E","non-dropping-particle":"","parse-names":false,"suffix":""}],"container-title":"The Journal of Nutrition","id":"ITEM-1","issued":{"date-parts":[["2017","9"]]},"page":"jn242289","title":"A Literature Review of the Effect of Malaria on Stunting","type":"article-journal"},"uris":["http://www.mendeley.com/documents/?uuid=abe01a22-fb00-452a-8ea2-5218c11a182e"]}],"mendeley":{"formattedCitation":"[3]","plainTextFormattedCitation":"[3]","previouslyFormattedCitation":"[3]"},"properties":{"noteIndex":0},"schema":"https://github.com/citation-style-language/schema/raw/master/csl-citation.json"}</w:instrText>
      </w:r>
      <w:r w:rsidR="00CB0039">
        <w:rPr>
          <w:rFonts w:ascii="Times New Roman" w:hAnsi="Times New Roman" w:cs="Times New Roman"/>
          <w:sz w:val="24"/>
          <w:szCs w:val="24"/>
          <w:lang w:val="en-CA"/>
        </w:rPr>
        <w:fldChar w:fldCharType="separate"/>
      </w:r>
      <w:r w:rsidR="00CB0039" w:rsidRPr="00CB0039">
        <w:rPr>
          <w:rFonts w:ascii="Times New Roman" w:hAnsi="Times New Roman" w:cs="Times New Roman"/>
          <w:noProof/>
          <w:sz w:val="24"/>
          <w:szCs w:val="24"/>
          <w:lang w:val="en-CA"/>
        </w:rPr>
        <w:t>[3]</w:t>
      </w:r>
      <w:r w:rsidR="00CB0039">
        <w:rPr>
          <w:rFonts w:ascii="Times New Roman" w:hAnsi="Times New Roman" w:cs="Times New Roman"/>
          <w:sz w:val="24"/>
          <w:szCs w:val="24"/>
          <w:lang w:val="en-CA"/>
        </w:rPr>
        <w:fldChar w:fldCharType="end"/>
      </w:r>
      <w:r w:rsidR="006C4E23">
        <w:rPr>
          <w:rFonts w:ascii="Times New Roman" w:hAnsi="Times New Roman" w:cs="Times New Roman"/>
          <w:sz w:val="24"/>
          <w:szCs w:val="24"/>
          <w:lang w:val="en-CA"/>
        </w:rPr>
        <w:t>.</w:t>
      </w:r>
      <w:r w:rsidR="00FA3F84">
        <w:rPr>
          <w:rFonts w:ascii="Times New Roman" w:hAnsi="Times New Roman" w:cs="Times New Roman"/>
          <w:sz w:val="24"/>
          <w:szCs w:val="24"/>
          <w:lang w:val="en-CA"/>
        </w:rPr>
        <w:t xml:space="preserve"> </w:t>
      </w:r>
      <w:r w:rsidR="00F642B0">
        <w:rPr>
          <w:rFonts w:ascii="Times New Roman" w:hAnsi="Times New Roman" w:cs="Times New Roman"/>
          <w:sz w:val="24"/>
          <w:szCs w:val="24"/>
          <w:lang w:val="en-CA"/>
        </w:rPr>
        <w:t xml:space="preserve">However, </w:t>
      </w:r>
      <w:r w:rsidR="00EE390B">
        <w:rPr>
          <w:rFonts w:ascii="Times New Roman" w:hAnsi="Times New Roman" w:cs="Times New Roman"/>
          <w:sz w:val="24"/>
          <w:szCs w:val="24"/>
          <w:lang w:val="en-CA"/>
        </w:rPr>
        <w:t>variations in effect by age a</w:t>
      </w:r>
      <w:r w:rsidR="00FA285D">
        <w:rPr>
          <w:rFonts w:ascii="Times New Roman" w:hAnsi="Times New Roman" w:cs="Times New Roman"/>
          <w:sz w:val="24"/>
          <w:szCs w:val="24"/>
          <w:lang w:val="en-CA"/>
        </w:rPr>
        <w:t>s well as</w:t>
      </w:r>
      <w:r w:rsidR="00EE390B">
        <w:rPr>
          <w:rFonts w:ascii="Times New Roman" w:hAnsi="Times New Roman" w:cs="Times New Roman"/>
          <w:sz w:val="24"/>
          <w:szCs w:val="24"/>
          <w:lang w:val="en-CA"/>
        </w:rPr>
        <w:t xml:space="preserve"> </w:t>
      </w:r>
      <w:r w:rsidR="00EE390B" w:rsidRPr="00B76332">
        <w:rPr>
          <w:rFonts w:ascii="Times New Roman" w:hAnsi="Times New Roman" w:cs="Times New Roman"/>
          <w:sz w:val="24"/>
          <w:szCs w:val="24"/>
          <w:lang w:val="en-CA"/>
        </w:rPr>
        <w:t xml:space="preserve">power </w:t>
      </w:r>
      <w:r w:rsidR="00EE390B">
        <w:rPr>
          <w:rFonts w:ascii="Times New Roman" w:hAnsi="Times New Roman" w:cs="Times New Roman"/>
          <w:sz w:val="24"/>
          <w:szCs w:val="24"/>
          <w:lang w:val="en-CA"/>
        </w:rPr>
        <w:t>are</w:t>
      </w:r>
      <w:r w:rsidR="00EE390B" w:rsidRPr="00B76332">
        <w:rPr>
          <w:rFonts w:ascii="Times New Roman" w:hAnsi="Times New Roman" w:cs="Times New Roman"/>
          <w:sz w:val="24"/>
          <w:szCs w:val="24"/>
          <w:lang w:val="en-CA"/>
        </w:rPr>
        <w:t xml:space="preserve"> a concern</w:t>
      </w:r>
      <w:r w:rsidR="00EE390B">
        <w:rPr>
          <w:rFonts w:ascii="Times New Roman" w:hAnsi="Times New Roman" w:cs="Times New Roman"/>
          <w:sz w:val="24"/>
          <w:szCs w:val="24"/>
          <w:lang w:val="en-CA"/>
        </w:rPr>
        <w:t>,</w:t>
      </w:r>
      <w:r w:rsidR="00EE390B" w:rsidRPr="00B76332">
        <w:rPr>
          <w:rFonts w:ascii="Times New Roman" w:hAnsi="Times New Roman" w:cs="Times New Roman"/>
          <w:sz w:val="24"/>
          <w:szCs w:val="24"/>
          <w:lang w:val="en-CA"/>
        </w:rPr>
        <w:t xml:space="preserve"> especially with interventions that do not have a </w:t>
      </w:r>
      <w:r w:rsidR="00EE390B">
        <w:rPr>
          <w:rFonts w:ascii="Times New Roman" w:hAnsi="Times New Roman" w:cs="Times New Roman"/>
          <w:sz w:val="24"/>
          <w:szCs w:val="24"/>
          <w:lang w:val="en-CA"/>
        </w:rPr>
        <w:t xml:space="preserve">large </w:t>
      </w:r>
      <w:r w:rsidR="00EE390B" w:rsidRPr="00B76332">
        <w:rPr>
          <w:rFonts w:ascii="Times New Roman" w:hAnsi="Times New Roman" w:cs="Times New Roman"/>
          <w:sz w:val="24"/>
          <w:szCs w:val="24"/>
          <w:lang w:val="en-CA"/>
        </w:rPr>
        <w:t>effect on malaria</w:t>
      </w:r>
      <w:r w:rsidR="00EE390B">
        <w:rPr>
          <w:rFonts w:ascii="Times New Roman" w:hAnsi="Times New Roman" w:cs="Times New Roman"/>
          <w:sz w:val="24"/>
          <w:szCs w:val="24"/>
          <w:lang w:val="en-CA"/>
        </w:rPr>
        <w:t xml:space="preserve"> </w:t>
      </w:r>
      <w:r w:rsidR="00EE390B">
        <w:rPr>
          <w:rFonts w:ascii="Times New Roman" w:hAnsi="Times New Roman" w:cs="Times New Roman"/>
          <w:sz w:val="24"/>
          <w:szCs w:val="24"/>
          <w:lang w:val="en-CA"/>
        </w:rPr>
        <w:fldChar w:fldCharType="begin" w:fldLock="1"/>
      </w:r>
      <w:r w:rsidR="00FA2FA6">
        <w:rPr>
          <w:rFonts w:ascii="Times New Roman" w:hAnsi="Times New Roman" w:cs="Times New Roman"/>
          <w:sz w:val="24"/>
          <w:szCs w:val="24"/>
          <w:lang w:val="en-CA"/>
        </w:rPr>
        <w:instrText>ADDIN CSL_CITATION {"citationItems":[{"id":"ITEM-1","itemData":{"DOI":"10.3945/jn.116.242289","ISSN":"0022-3166","abstract":"Background: The current version of the Lives Saved Tool (LiST) maternal and child health impact modeling software does not include an effect of malaria on stunting.Objective: This literature review was undertaken to determine whether such a causal link should be included in the LiST model.Methods: The PubMed, Embase, and Scopus databases were searched by using broad search terms. The searches returned a total of 4281 documents. Twelve studies from among the retrieved documents were included in the review according to the inclusion and exclusion criteria.Results: There was mixed evidence for an effect of malaria on stunting among longitudinal observational studies, and none of the randomized controlled trials of malaria interventions found an effect of the interventions on stunting.Conclusions: There is insufficient evidence to include malaria as a determinant of stunting or an effect of malaria interventions on stunting in the LiST model. The paucity and heterogeneity of the available literature were a major limitation. In addition, the studies included in the review consistently fulfilled their ethical responsibility to treat children under observation for malaria, which may have interfered with the natural history of the disease and prevented any observable effect on stunting or linear growth.","author":[{"dropping-particle":"","family":"Jackson","given":"Bianca D","non-dropping-particle":"","parse-names":false,"suffix":""},{"dropping-particle":"","family":"Black","given":"Robert E","non-dropping-particle":"","parse-names":false,"suffix":""}],"container-title":"The Journal of Nutrition","id":"ITEM-1","issued":{"date-parts":[["2017","9"]]},"page":"jn242289","title":"A Literature Review of the Effect of Malaria on Stunting","type":"article-journal"},"uris":["http://www.mendeley.com/documents/?uuid=abe01a22-fb00-452a-8ea2-5218c11a182e"]}],"mendeley":{"formattedCitation":"[3]","plainTextFormattedCitation":"[3]","previouslyFormattedCitation":"[3]"},"properties":{"noteIndex":0},"schema":"https://github.com/citation-style-language/schema/raw/master/csl-citation.json"}</w:instrText>
      </w:r>
      <w:r w:rsidR="00EE390B">
        <w:rPr>
          <w:rFonts w:ascii="Times New Roman" w:hAnsi="Times New Roman" w:cs="Times New Roman"/>
          <w:sz w:val="24"/>
          <w:szCs w:val="24"/>
          <w:lang w:val="en-CA"/>
        </w:rPr>
        <w:fldChar w:fldCharType="separate"/>
      </w:r>
      <w:r w:rsidR="00CB0039" w:rsidRPr="00CB0039">
        <w:rPr>
          <w:rFonts w:ascii="Times New Roman" w:hAnsi="Times New Roman" w:cs="Times New Roman"/>
          <w:noProof/>
          <w:sz w:val="24"/>
          <w:szCs w:val="24"/>
          <w:lang w:val="en-CA"/>
        </w:rPr>
        <w:t>[3]</w:t>
      </w:r>
      <w:r w:rsidR="00EE390B">
        <w:rPr>
          <w:rFonts w:ascii="Times New Roman" w:hAnsi="Times New Roman" w:cs="Times New Roman"/>
          <w:sz w:val="24"/>
          <w:szCs w:val="24"/>
          <w:lang w:val="en-CA"/>
        </w:rPr>
        <w:fldChar w:fldCharType="end"/>
      </w:r>
      <w:r w:rsidR="00F642B0">
        <w:rPr>
          <w:rFonts w:ascii="Times New Roman" w:hAnsi="Times New Roman" w:cs="Times New Roman"/>
          <w:sz w:val="24"/>
          <w:szCs w:val="24"/>
          <w:lang w:val="en-CA"/>
        </w:rPr>
        <w:t>.  Another potential IV for the effect of malaria on stunting is a genetic trait which affects the risk of malaria but does not affect the risk of stunting in ways other than through its effect of malaria.  The use of genetic traits as IVs is called Mendelian randomization</w:t>
      </w:r>
      <w:r w:rsidR="00FA3F84">
        <w:rPr>
          <w:rFonts w:ascii="Times New Roman" w:hAnsi="Times New Roman" w:cs="Times New Roman"/>
          <w:sz w:val="24"/>
          <w:szCs w:val="24"/>
          <w:lang w:val="en-CA"/>
        </w:rPr>
        <w:t xml:space="preserve"> </w:t>
      </w:r>
      <w:r w:rsidR="004150D2">
        <w:rPr>
          <w:rFonts w:ascii="Times New Roman" w:hAnsi="Times New Roman" w:cs="Times New Roman"/>
          <w:sz w:val="24"/>
          <w:szCs w:val="24"/>
          <w:lang w:val="en-CA"/>
        </w:rPr>
        <w:fldChar w:fldCharType="begin" w:fldLock="1"/>
      </w:r>
      <w:r w:rsidR="00FA2FA6">
        <w:rPr>
          <w:rFonts w:ascii="Times New Roman" w:hAnsi="Times New Roman" w:cs="Times New Roman"/>
          <w:sz w:val="24"/>
          <w:szCs w:val="24"/>
          <w:lang w:val="en-CA"/>
        </w:rPr>
        <w:instrText>ADDIN CSL_CITATION {"citationItems":[{"id":"ITEM-1","itemData":{"DOI":"10.1093/ije/dyg070","ISBN":"0300-5771\\r1464-3685","ISSN":"03005771","PMID":"12689998","abstract":"Associations between modifiable exposures and disease seen in observational epidemiology are sometimes confounded and thus misleading, despite our best efforts to improve the design and analysis of studies. Mendelian randomization-the random assortment of genes from parents to offspring that occurs during gamete formation and conception-provides one method for assessing the causal nature of some environmental exposures. The association between a disease and a polymorphism that mimics the biological link between a proposed exposure and disease is not generally susceptible to the reverse causation or confounding that may distort interpretations of conventional observational studies. Several examples where the phenotypic effects of polymorphisms are well documented provide encouraging evidence of the explanatory power of Mendelian randomization and are described. The limitations of the approach include confounding by polymorphisms in linkage disequilibrium with the polymorphism under study, that polymorphisms may have several phenotypic effects associated with disease, the lack of suitable polymorphisms for studying modifiable exposures of interest, and canalization-the buffering of the effects of genetic variation during development. Nevertheless, Mendelian randomization provides new opportunities to test causality and demonstrates how investment in the human genome project may contribute to understanding and preventing the adverse effects on human health of modifiable exposures.","author":[{"dropping-particle":"","family":"Smith","given":"George D.","non-dropping-particle":"","parse-names":false,"suffix":""},{"dropping-particle":"","family":"Ebrahim","given":"Shah","non-dropping-particle":"","parse-names":false,"suffix":""}],"container-title":"International Journal of Epidemiology","id":"ITEM-1","issue":"1","issued":{"date-parts":[["2003"]]},"page":"1-22","title":"'Mendelian randomization': Can genetic epidemiology contribute to understanding environmental determinants of disease?","type":"article-magazine","volume":"32"},"uris":["http://www.mendeley.com/documents/?uuid=79fbe787-a186-4f80-b9c3-204853b162c4"]}],"mendeley":{"formattedCitation":"[6]","plainTextFormattedCitation":"[6]","previouslyFormattedCitation":"[6]"},"properties":{"noteIndex":0},"schema":"https://github.com/citation-style-language/schema/raw/master/csl-citation.json"}</w:instrText>
      </w:r>
      <w:r w:rsidR="004150D2">
        <w:rPr>
          <w:rFonts w:ascii="Times New Roman" w:hAnsi="Times New Roman" w:cs="Times New Roman"/>
          <w:sz w:val="24"/>
          <w:szCs w:val="24"/>
          <w:lang w:val="en-CA"/>
        </w:rPr>
        <w:fldChar w:fldCharType="separate"/>
      </w:r>
      <w:r w:rsidR="00807EC3" w:rsidRPr="00807EC3">
        <w:rPr>
          <w:rFonts w:ascii="Times New Roman" w:hAnsi="Times New Roman" w:cs="Times New Roman"/>
          <w:noProof/>
          <w:sz w:val="24"/>
          <w:szCs w:val="24"/>
          <w:lang w:val="en-CA"/>
        </w:rPr>
        <w:t>[6]</w:t>
      </w:r>
      <w:r w:rsidR="004150D2">
        <w:rPr>
          <w:rFonts w:ascii="Times New Roman" w:hAnsi="Times New Roman" w:cs="Times New Roman"/>
          <w:sz w:val="24"/>
          <w:szCs w:val="24"/>
          <w:lang w:val="en-CA"/>
        </w:rPr>
        <w:fldChar w:fldCharType="end"/>
      </w:r>
      <w:r w:rsidR="00F642B0">
        <w:rPr>
          <w:rFonts w:ascii="Times New Roman" w:hAnsi="Times New Roman" w:cs="Times New Roman"/>
          <w:sz w:val="24"/>
          <w:szCs w:val="24"/>
          <w:lang w:val="en-CA"/>
        </w:rPr>
        <w:t>.  Kang et al</w:t>
      </w:r>
      <w:r w:rsidR="00DB74B6">
        <w:rPr>
          <w:rFonts w:ascii="Times New Roman" w:hAnsi="Times New Roman" w:cs="Times New Roman"/>
          <w:sz w:val="24"/>
          <w:szCs w:val="24"/>
          <w:lang w:val="en-CA"/>
        </w:rPr>
        <w:t xml:space="preserve"> </w:t>
      </w:r>
      <w:r w:rsidR="004150D2">
        <w:rPr>
          <w:rFonts w:ascii="Times New Roman" w:hAnsi="Times New Roman" w:cs="Times New Roman"/>
          <w:sz w:val="24"/>
          <w:szCs w:val="24"/>
          <w:lang w:val="en-CA"/>
        </w:rPr>
        <w:fldChar w:fldCharType="begin" w:fldLock="1"/>
      </w:r>
      <w:r w:rsidR="00FA2FA6">
        <w:rPr>
          <w:rFonts w:ascii="Times New Roman" w:hAnsi="Times New Roman" w:cs="Times New Roman"/>
          <w:sz w:val="24"/>
          <w:szCs w:val="24"/>
          <w:lang w:val="en-CA"/>
        </w:rPr>
        <w:instrText>ADDIN CSL_CITATION {"citationItems":[{"id":"ITEM-1","itemData":{"DOI":"10.1093/ije/dyt116","ISSN":"03005771","abstract":"Background Previous studies on the association of malaria and stunted growth delivered inconsistent results. These conflicting results may be due to different levels of confounding and to considerable difficulties in elucidating a causal relationship. Randomized experiments are impractical and previous observational studies have not fully controlled for potential confounding including nutritional deficiencies, breastfeeding habits, other infectious diseases and socioeconomic status. Methods This study aims to estimate the causal effect between malaria episodes and stunted growth by applying a combination of Mendelian randomization, using the sickle cell trait, and matching. We demonstrate the method on a cohort of children in the Ashanti Region, Ghana. Results We found that the risk of stunting increases by 0.32 (P-value: 0.004, 95% CI: 0.09, 1.0) for every malaria episode. The risk estimate based on Mendelian randomization substantially differs from the multiple regression estimate of 0.02 (P-value: 0.02, 95% CI: 0.003, 0.03). In addition, based on the sensitivity analysis, our results were reasonably insensitive to unmeasured confounders. Conclusions The method applied in this study indicates a causal relationship between malaria and stunting in young children in an area of high endemicity and demonstrates the usefulness of the sickle cell trait as an instrument for the analysis of conditions that might be causally related to malaria. © The Author 2013; all rights reserved.","author":[{"dropping-particle":"","family":"Kang","given":"Hyunseung","non-dropping-particle":"","parse-names":false,"suffix":""},{"dropping-particle":"","family":"Kreuels","given":"Benno","non-dropping-particle":"","parse-names":false,"suffix":""},{"dropping-particle":"","family":"Adjei","given":"Ohene","non-dropping-particle":"","parse-names":false,"suffix":""},{"dropping-particle":"","family":"Krumkamp","given":"Ralf","non-dropping-particle":"","parse-names":false,"suffix":""},{"dropping-particle":"","family":"May","given":"Jürgen","non-dropping-particle":"","parse-names":false,"suffix":""},{"dropping-particle":"","family":"Small","given":"Dylan S.","non-dropping-particle":"","parse-names":false,"suffix":""}],"container-title":"International Journal of Epidemiology","id":"ITEM-1","issue":"5","issued":{"date-parts":[["2013","10"]]},"page":"1390-1398","title":"The causal effect of malaria on stunting: A Mendelian randomization and matching approach","type":"article-journal","volume":"42"},"uris":["http://www.mendeley.com/documents/?uuid=d60e50ee-56fd-488d-a1cd-c1d3b880c932"]},{"id":"ITEM-2","itemData":{"DOI":"10.1214/15-AOAS894","ISSN":"19417330","abstract":"Most previous studies of the causal relationship between malaria and stunting have been studies where potential confounders are controlled via regression-based methods, but these studies may have been biased by unobserved confounders. Instrumental variables (IV) regression offers a way to control for unmeasured confounders where, in our case, the sickle cell trait can be used as an instrument. However, for the instrument to be valid, it may still be important to account for measured confounders. The most commonly used instrumental variable regression method, two-stage least squares, relies on parametric assumptions on the effects of measured confounders to account for them. Additionally, two-stage least squares lacks transparency with respect to covariate balance and weighing of subjects and does not blind the researcher to the outcome data. To address these drawbacks, we propose an alternative method for IV estimation based on full matching.We evaluate our new procedure on simulated data and real data concerning the causal effect of malaria on stunting among children. We estimate that the risk of stunting among children with the sickle cell trait decreases by 0.22 per every malaria episode prevented by the sickle cell trait, a substantial effect of malaria on stunting (p-value: 0.011, 95% CI: 0.044, 1).","author":[{"dropping-particle":"","family":"Kang","given":"Hyunseung","non-dropping-particle":"","parse-names":false,"suffix":""},{"dropping-particle":"","family":"Kreuels","given":"Benno","non-dropping-particle":"","parse-names":false,"suffix":""},{"dropping-particle":"","family":"May","given":"Jürgen","non-dropping-particle":"","parse-names":false,"suffix":""},{"dropping-particle":"","family":"Small","given":"Dylan S.","non-dropping-particle":"","parse-names":false,"suffix":""}],"container-title":"Annals of Applied Statistics","id":"ITEM-2","issue":"1","issued":{"date-parts":[["2016","3"]]},"page":"335-364","publisher":"Institute of Mathematical Statistics","title":"Full matching approach to instrumental variables estimation with application to the effect of malaria on stunting","type":"article-journal","volume":"10"},"uris":["http://www.mendeley.com/documents/?uuid=0694c523-5428-4955-be49-90b1cf5e32eb"]}],"mendeley":{"formattedCitation":"[7,8]","plainTextFormattedCitation":"[7,8]","previouslyFormattedCitation":"[7,8]"},"properties":{"noteIndex":0},"schema":"https://github.com/citation-style-language/schema/raw/master/csl-citation.json"}</w:instrText>
      </w:r>
      <w:r w:rsidR="004150D2">
        <w:rPr>
          <w:rFonts w:ascii="Times New Roman" w:hAnsi="Times New Roman" w:cs="Times New Roman"/>
          <w:sz w:val="24"/>
          <w:szCs w:val="24"/>
          <w:lang w:val="en-CA"/>
        </w:rPr>
        <w:fldChar w:fldCharType="separate"/>
      </w:r>
      <w:r w:rsidR="00807EC3" w:rsidRPr="00807EC3">
        <w:rPr>
          <w:rFonts w:ascii="Times New Roman" w:hAnsi="Times New Roman" w:cs="Times New Roman"/>
          <w:noProof/>
          <w:sz w:val="24"/>
          <w:szCs w:val="24"/>
          <w:lang w:val="en-CA"/>
        </w:rPr>
        <w:t>[7,8]</w:t>
      </w:r>
      <w:r w:rsidR="004150D2">
        <w:rPr>
          <w:rFonts w:ascii="Times New Roman" w:hAnsi="Times New Roman" w:cs="Times New Roman"/>
          <w:sz w:val="24"/>
          <w:szCs w:val="24"/>
          <w:lang w:val="en-CA"/>
        </w:rPr>
        <w:fldChar w:fldCharType="end"/>
      </w:r>
      <w:r w:rsidR="00F642B0">
        <w:rPr>
          <w:rFonts w:ascii="Times New Roman" w:hAnsi="Times New Roman" w:cs="Times New Roman"/>
          <w:sz w:val="24"/>
          <w:szCs w:val="24"/>
          <w:lang w:val="en-CA"/>
        </w:rPr>
        <w:t xml:space="preserve"> used the sickle cell trait as an IV </w:t>
      </w:r>
      <w:r w:rsidR="00A03465">
        <w:rPr>
          <w:rFonts w:ascii="Times New Roman" w:hAnsi="Times New Roman" w:cs="Times New Roman"/>
          <w:sz w:val="24"/>
          <w:szCs w:val="24"/>
          <w:lang w:val="en-CA"/>
        </w:rPr>
        <w:t xml:space="preserve">and </w:t>
      </w:r>
      <w:r w:rsidR="00F642B0">
        <w:rPr>
          <w:rFonts w:ascii="Times New Roman" w:hAnsi="Times New Roman" w:cs="Times New Roman"/>
          <w:sz w:val="24"/>
          <w:szCs w:val="24"/>
          <w:lang w:val="en-CA"/>
        </w:rPr>
        <w:t xml:space="preserve">found evidence that malaria is a major cause of stunting. </w:t>
      </w:r>
      <w:r w:rsidR="00955599">
        <w:rPr>
          <w:rFonts w:ascii="Times New Roman" w:hAnsi="Times New Roman" w:cs="Times New Roman"/>
          <w:sz w:val="24"/>
          <w:szCs w:val="24"/>
          <w:lang w:val="en-CA"/>
        </w:rPr>
        <w:t xml:space="preserve"> </w:t>
      </w:r>
      <w:r w:rsidR="00A03465">
        <w:rPr>
          <w:rFonts w:ascii="Times New Roman" w:hAnsi="Times New Roman" w:cs="Times New Roman"/>
          <w:sz w:val="24"/>
          <w:szCs w:val="24"/>
          <w:lang w:val="en-CA"/>
        </w:rPr>
        <w:t xml:space="preserve">Kang et al. </w:t>
      </w:r>
      <w:r w:rsidR="00955599">
        <w:rPr>
          <w:rFonts w:ascii="Times New Roman" w:hAnsi="Times New Roman" w:cs="Times New Roman"/>
          <w:sz w:val="24"/>
          <w:szCs w:val="24"/>
          <w:lang w:val="en-CA"/>
        </w:rPr>
        <w:t xml:space="preserve">noted that their study may be limited in generalizability because it is </w:t>
      </w:r>
      <w:r w:rsidR="00A03465">
        <w:rPr>
          <w:rFonts w:ascii="Times New Roman" w:hAnsi="Times New Roman" w:cs="Times New Roman"/>
          <w:sz w:val="24"/>
          <w:szCs w:val="24"/>
          <w:lang w:val="en-CA"/>
        </w:rPr>
        <w:t>based on data from a study in one region, the Ashanti region in Ghana</w:t>
      </w:r>
      <w:r w:rsidR="00955599">
        <w:rPr>
          <w:rFonts w:ascii="Times New Roman" w:hAnsi="Times New Roman" w:cs="Times New Roman"/>
          <w:sz w:val="24"/>
          <w:szCs w:val="24"/>
          <w:lang w:val="en-CA"/>
        </w:rPr>
        <w:t xml:space="preserve">, and it would be desirable to replicate the study in different regions.  </w:t>
      </w:r>
    </w:p>
    <w:p w14:paraId="370F4BD7" w14:textId="5C9EFB79" w:rsidR="00A03465" w:rsidRDefault="00A03465" w:rsidP="00A03465">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The power of an IV study can be increased by using multiple IVs.  Here we address some of the limitations of previous studies of the effect of malaria on stunting by using two IVs, a randomized </w:t>
      </w:r>
      <w:proofErr w:type="spellStart"/>
      <w:r>
        <w:rPr>
          <w:rFonts w:ascii="Times New Roman" w:hAnsi="Times New Roman" w:cs="Times New Roman"/>
          <w:sz w:val="24"/>
          <w:szCs w:val="24"/>
          <w:lang w:val="en-CA"/>
        </w:rPr>
        <w:t>bednet</w:t>
      </w:r>
      <w:proofErr w:type="spellEnd"/>
      <w:r>
        <w:rPr>
          <w:rFonts w:ascii="Times New Roman" w:hAnsi="Times New Roman" w:cs="Times New Roman"/>
          <w:sz w:val="24"/>
          <w:szCs w:val="24"/>
          <w:lang w:val="en-CA"/>
        </w:rPr>
        <w:t xml:space="preserve"> intervention and the sickle cell trait, in a secondary analysis of a </w:t>
      </w:r>
      <w:proofErr w:type="spellStart"/>
      <w:r>
        <w:rPr>
          <w:rFonts w:ascii="Times New Roman" w:hAnsi="Times New Roman" w:cs="Times New Roman"/>
          <w:sz w:val="24"/>
          <w:szCs w:val="24"/>
          <w:lang w:val="en-CA"/>
        </w:rPr>
        <w:t>bednet</w:t>
      </w:r>
      <w:proofErr w:type="spellEnd"/>
      <w:r>
        <w:rPr>
          <w:rFonts w:ascii="Times New Roman" w:hAnsi="Times New Roman" w:cs="Times New Roman"/>
          <w:sz w:val="24"/>
          <w:szCs w:val="24"/>
          <w:lang w:val="en-CA"/>
        </w:rPr>
        <w:t xml:space="preserve"> intervention </w:t>
      </w:r>
      <w:r w:rsidR="00955599">
        <w:rPr>
          <w:rFonts w:ascii="Times New Roman" w:hAnsi="Times New Roman" w:cs="Times New Roman"/>
          <w:sz w:val="24"/>
          <w:szCs w:val="24"/>
          <w:lang w:val="en-CA"/>
        </w:rPr>
        <w:t>randomized clinical trial in Western Kenya</w:t>
      </w:r>
      <w:r w:rsidR="00DB74B6">
        <w:rPr>
          <w:rFonts w:ascii="Times New Roman" w:hAnsi="Times New Roman" w:cs="Times New Roman"/>
          <w:sz w:val="24"/>
          <w:szCs w:val="24"/>
          <w:lang w:val="en-CA"/>
        </w:rPr>
        <w:t xml:space="preserve"> </w:t>
      </w:r>
      <w:r w:rsidR="004150D2">
        <w:rPr>
          <w:rFonts w:ascii="Times New Roman" w:hAnsi="Times New Roman" w:cs="Times New Roman"/>
          <w:sz w:val="24"/>
          <w:szCs w:val="24"/>
          <w:lang w:val="en-CA"/>
        </w:rPr>
        <w:fldChar w:fldCharType="begin" w:fldLock="1"/>
      </w:r>
      <w:r w:rsidR="00FA2FA6">
        <w:rPr>
          <w:rFonts w:ascii="Times New Roman" w:hAnsi="Times New Roman" w:cs="Times New Roman"/>
          <w:sz w:val="24"/>
          <w:szCs w:val="24"/>
          <w:lang w:val="en-CA"/>
        </w:rPr>
        <w:instrText>ADDIN CSL_CITATION {"citationItems":[{"id":"ITEM-1","itemData":{"ISSN":"0002-9637","PMID":"12749488","abstract":"As part of a community-based, group-randomized, controlled trial of insecticide-treated bed nets (ITNs) in an area with intense malaria transmission in western Kenya, a birth cohort (n = 833) was followed monthly until the age of 24 months to determine the potential beneficial and adverse effects of reduced malaria exposure during pregnancy and infancy. Malaria transmission and morbidity were comparable pre-intervention. The ITNs reduced malaria attack rates (force of infection) in infancy by 74%, and delayed the median time-to-first parasitemia (4.5 to 10.7 months; P &lt; 0.0001). The incidence of both clinical malaria and moderate-severe anemia (hemoglobin level &lt;7 g/dL) were reduced by 60% (P &lt; 0.001 for both). Protective efficacy was greatest in infants less than three months old and similar in older infants and one-year-old children. Efficacy was lowest in the dry season. Infants from ITN villages experienced better height and weight gain. In areas of intense perennial malaria transmission, ITNs substantially reduce exposure to malaria and subsequent malaria-associated morbidity in children less than 24 months old. Reduced malaria exposure during infancy did not result, with continued ITN use, in increased malaria morbidity in one-year-old children.","author":[{"dropping-particle":"","family":"Kuile","given":"Feiko O","non-dropping-particle":"ter","parse-names":false,"suffix":""},{"dropping-particle":"","family":"Terlouw","given":"Dianne J","non-dropping-particle":"","parse-names":false,"suffix":""},{"dropping-particle":"","family":"Kariuki","given":"Simon K","non-dropping-particle":"","parse-names":false,"suffix":""},{"dropping-particle":"","family":"Phillips-Howard","given":"Penelope A","non-dropping-particle":"","parse-names":false,"suffix":""},{"dropping-particle":"","family":"Mirel","given":"Lisa B","non-dropping-particle":"","parse-names":false,"suffix":""},{"dropping-particle":"","family":"Hawley","given":"William A","non-dropping-particle":"","parse-names":false,"suffix":""},{"dropping-particle":"","family":"Friedman","given":"Jennifer F","non-dropping-particle":"","parse-names":false,"suffix":""},{"dropping-particle":"","family":"Shi","given":"Ya Ping","non-dropping-particle":"","parse-names":false,"suffix":""},{"dropping-particle":"","family":"Kolczak","given":"Margarette S","non-dropping-particle":"","parse-names":false,"suffix":""},{"dropping-particle":"","family":"Lal","given":"Altaf A","non-dropping-particle":"","parse-names":false,"suffix":""},{"dropping-particle":"","family":"Vulule","given":"John M","non-dropping-particle":"","parse-names":false,"suffix":""},{"dropping-particle":"","family":"Nahlen","given":"Bernard L","non-dropping-particle":"","parse-names":false,"suffix":""}],"container-title":"The American journal of tropical medicine and hygiene","id":"ITEM-1","issue":"4 Suppl","issued":{"date-parts":[["2003","4"]]},"page":"68-77","title":"Impact of permethrin-treated bed nets on malaria, anemia, and growth in infants in an area of intense perennial malaria transmission in western Kenya.","type":"article-journal","volume":"68"},"uris":["http://www.mendeley.com/documents/?uuid=d65e20ca-8381-4247-aab1-88f68a7b7c4a"]}],"mendeley":{"formattedCitation":"[9]","plainTextFormattedCitation":"[9]","previouslyFormattedCitation":"[9]"},"properties":{"noteIndex":0},"schema":"https://github.com/citation-style-language/schema/raw/master/csl-citation.json"}</w:instrText>
      </w:r>
      <w:r w:rsidR="004150D2">
        <w:rPr>
          <w:rFonts w:ascii="Times New Roman" w:hAnsi="Times New Roman" w:cs="Times New Roman"/>
          <w:sz w:val="24"/>
          <w:szCs w:val="24"/>
          <w:lang w:val="en-CA"/>
        </w:rPr>
        <w:fldChar w:fldCharType="separate"/>
      </w:r>
      <w:r w:rsidR="00807EC3" w:rsidRPr="00807EC3">
        <w:rPr>
          <w:rFonts w:ascii="Times New Roman" w:hAnsi="Times New Roman" w:cs="Times New Roman"/>
          <w:noProof/>
          <w:sz w:val="24"/>
          <w:szCs w:val="24"/>
          <w:lang w:val="en-CA"/>
        </w:rPr>
        <w:t>[9]</w:t>
      </w:r>
      <w:r w:rsidR="004150D2">
        <w:rPr>
          <w:rFonts w:ascii="Times New Roman" w:hAnsi="Times New Roman" w:cs="Times New Roman"/>
          <w:sz w:val="24"/>
          <w:szCs w:val="24"/>
          <w:lang w:val="en-CA"/>
        </w:rPr>
        <w:fldChar w:fldCharType="end"/>
      </w:r>
      <w:r w:rsidR="00955599">
        <w:rPr>
          <w:rFonts w:ascii="Times New Roman" w:hAnsi="Times New Roman" w:cs="Times New Roman"/>
          <w:sz w:val="24"/>
          <w:szCs w:val="24"/>
          <w:lang w:val="en-CA"/>
        </w:rPr>
        <w:t xml:space="preserve">.  </w:t>
      </w:r>
    </w:p>
    <w:p w14:paraId="4F80F013" w14:textId="4BD31BED" w:rsidR="00720AE9" w:rsidRDefault="00720AE9" w:rsidP="00682FB3">
      <w:pPr>
        <w:rPr>
          <w:rFonts w:ascii="Times New Roman" w:eastAsiaTheme="minorEastAsia" w:hAnsi="Times New Roman" w:cs="Times New Roman"/>
          <w:sz w:val="24"/>
          <w:szCs w:val="24"/>
          <w:lang w:val="en-CA"/>
        </w:rPr>
      </w:pPr>
    </w:p>
    <w:p w14:paraId="7CE34283" w14:textId="357B9F9D" w:rsidR="006C3D6D" w:rsidRDefault="006C3D6D" w:rsidP="00682FB3">
      <w:pPr>
        <w:rPr>
          <w:rFonts w:ascii="Times New Roman" w:eastAsiaTheme="minorEastAsia" w:hAnsi="Times New Roman" w:cs="Times New Roman"/>
          <w:sz w:val="24"/>
          <w:szCs w:val="24"/>
          <w:lang w:val="en-CA"/>
        </w:rPr>
      </w:pPr>
    </w:p>
    <w:p w14:paraId="62A725F8" w14:textId="77777777" w:rsidR="006C3D6D" w:rsidRPr="0066017A" w:rsidRDefault="006C3D6D" w:rsidP="00682FB3">
      <w:pPr>
        <w:rPr>
          <w:rFonts w:ascii="Times New Roman" w:eastAsiaTheme="minorEastAsia" w:hAnsi="Times New Roman" w:cs="Times New Roman"/>
          <w:sz w:val="24"/>
          <w:szCs w:val="24"/>
          <w:lang w:val="en-CA"/>
        </w:rPr>
      </w:pPr>
    </w:p>
    <w:p w14:paraId="430C1F55" w14:textId="77777777" w:rsidR="00807EC3" w:rsidRDefault="00807EC3" w:rsidP="00682FB3">
      <w:pPr>
        <w:rPr>
          <w:rFonts w:ascii="Times New Roman" w:eastAsiaTheme="minorEastAsia" w:hAnsi="Times New Roman" w:cs="Times New Roman"/>
          <w:b/>
          <w:sz w:val="24"/>
          <w:szCs w:val="24"/>
          <w:lang w:val="en-US"/>
        </w:rPr>
      </w:pPr>
    </w:p>
    <w:p w14:paraId="6F1DF869" w14:textId="6152DD99" w:rsidR="003E31CE" w:rsidRPr="00D4262A" w:rsidRDefault="00E46CD4" w:rsidP="00682FB3">
      <w:pPr>
        <w:rPr>
          <w:rFonts w:ascii="Times New Roman" w:eastAsiaTheme="minorEastAsia" w:hAnsi="Times New Roman" w:cs="Times New Roman"/>
          <w:b/>
          <w:sz w:val="24"/>
          <w:szCs w:val="24"/>
          <w:lang w:val="en-US"/>
        </w:rPr>
      </w:pPr>
      <w:r w:rsidRPr="00D4262A">
        <w:rPr>
          <w:rFonts w:ascii="Times New Roman" w:eastAsiaTheme="minorEastAsia" w:hAnsi="Times New Roman" w:cs="Times New Roman"/>
          <w:b/>
          <w:sz w:val="24"/>
          <w:szCs w:val="24"/>
          <w:lang w:val="en-US"/>
        </w:rPr>
        <w:t>Materials and methods</w:t>
      </w:r>
      <w:r w:rsidR="00720AE9" w:rsidRPr="00D4262A">
        <w:rPr>
          <w:rFonts w:ascii="Times New Roman" w:eastAsiaTheme="minorEastAsia" w:hAnsi="Times New Roman" w:cs="Times New Roman"/>
          <w:b/>
          <w:sz w:val="24"/>
          <w:szCs w:val="24"/>
          <w:lang w:val="en-US"/>
        </w:rPr>
        <w:t>.</w:t>
      </w:r>
    </w:p>
    <w:p w14:paraId="470CB8FA" w14:textId="673AD997" w:rsidR="00FA2FA6" w:rsidRDefault="00916287" w:rsidP="00FA2FA6">
      <w:pPr>
        <w:autoSpaceDE w:val="0"/>
        <w:autoSpaceDN w:val="0"/>
        <w:adjustRightInd w:val="0"/>
        <w:spacing w:after="0" w:line="240" w:lineRule="auto"/>
        <w:jc w:val="both"/>
        <w:rPr>
          <w:rFonts w:ascii="Times New Roman" w:hAnsi="Times New Roman" w:cs="Times New Roman"/>
          <w:sz w:val="24"/>
          <w:szCs w:val="24"/>
          <w:lang w:val="en-CA"/>
        </w:rPr>
      </w:pPr>
      <w:bookmarkStart w:id="1" w:name="_Hlk54018085"/>
      <w:r>
        <w:rPr>
          <w:rFonts w:ascii="Times New Roman" w:hAnsi="Times New Roman" w:cs="Times New Roman"/>
          <w:sz w:val="24"/>
          <w:szCs w:val="24"/>
          <w:lang w:val="en-CA"/>
        </w:rPr>
        <w:t>We use data from the</w:t>
      </w:r>
      <w:r w:rsidR="00482CC0">
        <w:rPr>
          <w:rFonts w:ascii="Times New Roman" w:hAnsi="Times New Roman" w:cs="Times New Roman"/>
          <w:sz w:val="24"/>
          <w:szCs w:val="24"/>
          <w:lang w:val="en-CA"/>
        </w:rPr>
        <w:t xml:space="preserve"> Asembo Bay Cohort study</w:t>
      </w:r>
      <w:r>
        <w:rPr>
          <w:rFonts w:ascii="Times New Roman" w:hAnsi="Times New Roman" w:cs="Times New Roman"/>
          <w:sz w:val="24"/>
          <w:szCs w:val="24"/>
          <w:lang w:val="en-CA"/>
        </w:rPr>
        <w:t xml:space="preserve">, </w:t>
      </w:r>
      <w:r w:rsidR="00482CC0">
        <w:rPr>
          <w:rFonts w:ascii="Times New Roman" w:hAnsi="Times New Roman" w:cs="Times New Roman"/>
          <w:sz w:val="24"/>
          <w:szCs w:val="24"/>
          <w:lang w:val="en-CA"/>
        </w:rPr>
        <w:t xml:space="preserve">a longitudinal observational study </w:t>
      </w:r>
      <w:r w:rsidR="00046569">
        <w:rPr>
          <w:rFonts w:ascii="Times New Roman" w:hAnsi="Times New Roman" w:cs="Times New Roman"/>
          <w:sz w:val="24"/>
          <w:szCs w:val="24"/>
          <w:lang w:val="en-CA"/>
        </w:rPr>
        <w:t>of a cohort of</w:t>
      </w:r>
      <w:r w:rsidR="00482E9B">
        <w:rPr>
          <w:rFonts w:ascii="Times New Roman" w:hAnsi="Times New Roman" w:cs="Times New Roman"/>
          <w:sz w:val="24"/>
          <w:szCs w:val="24"/>
          <w:lang w:val="en-CA"/>
        </w:rPr>
        <w:t xml:space="preserve"> </w:t>
      </w:r>
      <w:r w:rsidR="00046569">
        <w:rPr>
          <w:rFonts w:ascii="Times New Roman" w:hAnsi="Times New Roman" w:cs="Times New Roman"/>
          <w:sz w:val="24"/>
          <w:szCs w:val="24"/>
          <w:lang w:val="en-CA"/>
        </w:rPr>
        <w:t xml:space="preserve">children in an area of intense perennial of malaria transmission </w:t>
      </w:r>
      <w:r w:rsidR="00482E9B">
        <w:rPr>
          <w:rFonts w:ascii="Times New Roman" w:hAnsi="Times New Roman" w:cs="Times New Roman"/>
          <w:sz w:val="24"/>
          <w:szCs w:val="24"/>
          <w:lang w:val="en-CA"/>
        </w:rPr>
        <w:t>in Western Kenya</w:t>
      </w:r>
      <w:r w:rsidR="004150D2">
        <w:rPr>
          <w:rFonts w:ascii="Times New Roman" w:hAnsi="Times New Roman" w:cs="Times New Roman"/>
          <w:sz w:val="24"/>
          <w:szCs w:val="24"/>
          <w:lang w:val="en-CA"/>
        </w:rPr>
        <w:t xml:space="preserve"> </w:t>
      </w:r>
      <w:r w:rsidR="008C72C3">
        <w:rPr>
          <w:rFonts w:ascii="Times New Roman" w:hAnsi="Times New Roman" w:cs="Times New Roman"/>
          <w:sz w:val="24"/>
          <w:szCs w:val="24"/>
          <w:lang w:val="en-CA"/>
        </w:rPr>
        <w:t xml:space="preserve">from 1993-1996 </w:t>
      </w:r>
      <w:r w:rsidR="00712469">
        <w:rPr>
          <w:rFonts w:ascii="Times New Roman" w:hAnsi="Times New Roman" w:cs="Times New Roman"/>
          <w:sz w:val="24"/>
          <w:szCs w:val="24"/>
          <w:lang w:val="en-CA"/>
        </w:rPr>
        <w:t xml:space="preserve">that was </w:t>
      </w:r>
      <w:r w:rsidR="00482CC0">
        <w:rPr>
          <w:rFonts w:ascii="Times New Roman" w:hAnsi="Times New Roman" w:cs="Times New Roman"/>
          <w:sz w:val="24"/>
          <w:szCs w:val="24"/>
          <w:lang w:val="en-CA"/>
        </w:rPr>
        <w:t xml:space="preserve">followed </w:t>
      </w:r>
      <w:r w:rsidR="008C72C3">
        <w:rPr>
          <w:rFonts w:ascii="Times New Roman" w:hAnsi="Times New Roman" w:cs="Times New Roman"/>
          <w:sz w:val="24"/>
          <w:szCs w:val="24"/>
          <w:lang w:val="en-CA"/>
        </w:rPr>
        <w:t xml:space="preserve">in 1997-1999 </w:t>
      </w:r>
      <w:r w:rsidR="00482CC0">
        <w:rPr>
          <w:rFonts w:ascii="Times New Roman" w:hAnsi="Times New Roman" w:cs="Times New Roman"/>
          <w:sz w:val="24"/>
          <w:szCs w:val="24"/>
          <w:lang w:val="en-CA"/>
        </w:rPr>
        <w:t xml:space="preserve">by a cluster randomized trial </w:t>
      </w:r>
      <w:r w:rsidR="0037067C">
        <w:rPr>
          <w:rFonts w:ascii="Times New Roman" w:hAnsi="Times New Roman" w:cs="Times New Roman"/>
          <w:sz w:val="24"/>
          <w:szCs w:val="24"/>
          <w:lang w:val="en-CA"/>
        </w:rPr>
        <w:t xml:space="preserve">(with the clusters being 19 villages) </w:t>
      </w:r>
      <w:r w:rsidR="00482CC0">
        <w:rPr>
          <w:rFonts w:ascii="Times New Roman" w:hAnsi="Times New Roman" w:cs="Times New Roman"/>
          <w:sz w:val="24"/>
          <w:szCs w:val="24"/>
          <w:lang w:val="en-CA"/>
        </w:rPr>
        <w:t xml:space="preserve">of </w:t>
      </w:r>
      <w:r w:rsidR="001E2AA2">
        <w:rPr>
          <w:rFonts w:ascii="Times New Roman" w:hAnsi="Times New Roman" w:cs="Times New Roman"/>
          <w:sz w:val="24"/>
          <w:szCs w:val="24"/>
          <w:lang w:val="en-CA"/>
        </w:rPr>
        <w:t xml:space="preserve">insecticide-treated </w:t>
      </w:r>
      <w:proofErr w:type="spellStart"/>
      <w:r w:rsidR="00482CC0">
        <w:rPr>
          <w:rFonts w:ascii="Times New Roman" w:hAnsi="Times New Roman" w:cs="Times New Roman"/>
          <w:sz w:val="24"/>
          <w:szCs w:val="24"/>
          <w:lang w:val="en-CA"/>
        </w:rPr>
        <w:t>bednet</w:t>
      </w:r>
      <w:r w:rsidR="001E2AA2">
        <w:rPr>
          <w:rFonts w:ascii="Times New Roman" w:hAnsi="Times New Roman" w:cs="Times New Roman"/>
          <w:sz w:val="24"/>
          <w:szCs w:val="24"/>
          <w:lang w:val="en-CA"/>
        </w:rPr>
        <w:t>s</w:t>
      </w:r>
      <w:proofErr w:type="spellEnd"/>
      <w:r w:rsidR="001E2AA2">
        <w:rPr>
          <w:rFonts w:ascii="Times New Roman" w:hAnsi="Times New Roman" w:cs="Times New Roman"/>
          <w:sz w:val="24"/>
          <w:szCs w:val="24"/>
          <w:lang w:val="en-CA"/>
        </w:rPr>
        <w:t xml:space="preserve"> (ITNs) </w:t>
      </w:r>
      <w:r w:rsidR="00732212">
        <w:rPr>
          <w:rFonts w:ascii="Times New Roman" w:hAnsi="Times New Roman" w:cs="Times New Roman"/>
          <w:sz w:val="24"/>
          <w:szCs w:val="24"/>
          <w:lang w:val="en-CA"/>
        </w:rPr>
        <w:fldChar w:fldCharType="begin" w:fldLock="1"/>
      </w:r>
      <w:r w:rsidR="00FA2FA6">
        <w:rPr>
          <w:rFonts w:ascii="Times New Roman" w:hAnsi="Times New Roman" w:cs="Times New Roman"/>
          <w:sz w:val="24"/>
          <w:szCs w:val="24"/>
          <w:lang w:val="en-CA"/>
        </w:rPr>
        <w:instrText>ADDIN CSL_CITATION {"citationItems":[{"id":"ITEM-1","itemData":{"DOI":"10.4269/ajtmh.1999.60.635","ISSN":"00029637","PMID":"10348240","abstract":"A large-scale longitudinal cohort project was initiated in western Kenya in June 1992. The primary purpose of the project was to study Plasmodium falciparum malaria in a highly endemic area using a comprehensive and multidisciplinary approach, which included epidemiology, entomology, and immunology. Between June 1992 and July 1994, pregnant women living in 15 rural villages were identified during a monthly census and 1,164 were enrolled. The women were followed-up throughout their pregnancy and they, along with their newborn infants and direct siblings of the infants' less than 15 years of age, were monitored over time. As of May 1995, 1,017 infants had been born to these women. This paper presents the design and general methodology used in this study and describes the initial experience with intense monitoring of a large population over a prolonged period.","author":[{"dropping-particle":"","family":"Bloland","given":"P. B.","non-dropping-particle":"","parse-names":false,"suffix":""},{"dropping-particle":"","family":"Ruebush","given":"T. K.","non-dropping-particle":"","parse-names":false,"suffix":""},{"dropping-particle":"","family":"McCormick","given":"J. B.","non-dropping-particle":"","parse-names":false,"suffix":""},{"dropping-particle":"","family":"Ayisi","given":"J.","non-dropping-particle":"","parse-names":false,"suffix":""},{"dropping-particle":"","family":"Boriga","given":"D. A.","non-dropping-particle":"","parse-names":false,"suffix":""},{"dropping-particle":"","family":"Oloo","given":"A. J.","non-dropping-particle":"","parse-names":false,"suffix":""},{"dropping-particle":"","family":"Beach","given":"R.","non-dropping-particle":"","parse-names":false,"suffix":""},{"dropping-particle":"","family":"Hawley","given":"W.","non-dropping-particle":"","parse-names":false,"suffix":""},{"dropping-particle":"","family":"Lal","given":"A.","non-dropping-particle":"","parse-names":false,"suffix":""},{"dropping-particle":"","family":"Nahlen","given":"B.","non-dropping-particle":"","parse-names":false,"suffix":""},{"dropping-particle":"","family":"Udhayakumar","given":"V.","non-dropping-particle":"","parse-names":false,"suffix":""},{"dropping-particle":"","family":"Campbell","given":"C. C.","non-dropping-particle":"","parse-names":false,"suffix":""}],"container-title":"American Journal of Tropical Medicine and Hygiene","id":"ITEM-1","issue":"4","issued":{"date-parts":[["1999"]]},"page":"635-640","publisher":"American Society of Tropical Medicine and Hygiene","title":"Longitudinal cohort study of the epidemiology of malaria infections in an area of intense malaria transmission I. Description of study site, general methodology, and study population","type":"article-journal","volume":"60"},"uris":["http://www.mendeley.com/documents/?uuid=23cb3fee-6d34-4b44-b13d-898a29c99357"]},{"id":"ITEM-2","itemData":{"ISSN":"0002-9637","PMID":"12749479","abstract":"Randomized controlled trials in sub-Saharan Africa have shown that permethrin-treated bed nets and curtains reduce all-cause child mortality by 15-33% in areas with low or high but seasonal malaria transmission. This report describes the study site for a community-based, group-randomized, controlled trial in an area of high and year-round malaria transmission in western Kenya. We outline the development of the human and physical infrastructure required to conduct this trial and discuss some of the difficulties encountered and lessons learned in conducting it.","author":[{"dropping-particle":"","family":"Phillips-Howard","given":"Penelope A","non-dropping-particle":"","parse-names":false,"suffix":""},{"dropping-particle":"","family":"Nahlen","given":"Bernard L","non-dropping-particle":"","parse-names":false,"suffix":""},{"dropping-particle":"","family":"Alaii","given":"Jane A","non-dropping-particle":"","parse-names":false,"suffix":""},{"dropping-particle":"","family":"Kuile","given":"Feiko O","non-dropping-particle":"ter","parse-names":false,"suffix":""},{"dropping-particle":"","family":"Gimnig","given":"John E","non-dropping-particle":"","parse-names":false,"suffix":""},{"dropping-particle":"","family":"Terlouw","given":"Dianne J","non-dropping-particle":"","parse-names":false,"suffix":""},{"dropping-particle":"","family":"Kachur","given":"S Patrick","non-dropping-particle":"","parse-names":false,"suffix":""},{"dropping-particle":"","family":"Hightower","given":"Allen W","non-dropping-particle":"","parse-names":false,"suffix":""},{"dropping-particle":"","family":"Lal","given":"Altaf A","non-dropping-particle":"","parse-names":false,"suffix":""},{"dropping-particle":"","family":"Schoute","given":"Erik","non-dropping-particle":"","parse-names":false,"suffix":""},{"dropping-particle":"","family":"Oloo","given":"Aggrey J","non-dropping-particle":"","parse-names":false,"suffix":""},{"dropping-particle":"","family":"Hawley","given":"William A","non-dropping-particle":"","parse-names":false,"suffix":""}],"container-title":"The American journal of tropical medicine and hygiene","id":"ITEM-2","issue":"4 Suppl","issued":{"date-parts":[["2003","4"]]},"page":"3-9","title":"The efficacy of permethrin-treated bed nets on child mortality and morbidity in western Kenya I. Development of infrastructure and description of study site.","type":"article-journal","volume":"68"},"uris":["http://www.mendeley.com/documents/?uuid=de10f877-e219-44bb-87b2-991e98b1ea20"]},{"id":"ITEM-3","itemData":{"ISSN":"0002-9637","PMID":"12749488","abstract":"As part of a community-based, group-randomized, controlled trial of insecticide-treated bed nets (ITNs) in an area with intense malaria transmission in western Kenya, a birth cohort (n = 833) was followed monthly until the age of 24 months to determine the potential beneficial and adverse effects of reduced malaria exposure during pregnancy and infancy. Malaria transmission and morbidity were comparable pre-intervention. The ITNs reduced malaria attack rates (force of infection) in infancy by 74%, and delayed the median time-to-first parasitemia (4.5 to 10.7 months; P &lt; 0.0001). The incidence of both clinical malaria and moderate-severe anemia (hemoglobin level &lt;7 g/dL) were reduced by 60% (P &lt; 0.001 for both). Protective efficacy was greatest in infants less than three months old and similar in older infants and one-year-old children. Efficacy was lowest in the dry season. Infants from ITN villages experienced better height and weight gain. In areas of intense perennial malaria transmission, ITNs substantially reduce exposure to malaria and subsequent malaria-associated morbidity in children less than 24 months old. Reduced malaria exposure during infancy did not result, with continued ITN use, in increased malaria morbidity in one-year-old children.","author":[{"dropping-particle":"","family":"Kuile","given":"Feiko O","non-dropping-particle":"ter","parse-names":false,"suffix":""},{"dropping-particle":"","family":"Terlouw","given":"Dianne J","non-dropping-particle":"","parse-names":false,"suffix":""},{"dropping-particle":"","family":"Kariuki","given":"Simon K","non-dropping-particle":"","parse-names":false,"suffix":""},{"dropping-particle":"","family":"Phillips-Howard","given":"Penelope A","non-dropping-particle":"","parse-names":false,"suffix":""},{"dropping-particle":"","family":"Mirel","given":"Lisa B","non-dropping-particle":"","parse-names":false,"suffix":""},{"dropping-particle":"","family":"Hawley","given":"William A","non-dropping-particle":"","parse-names":false,"suffix":""},{"dropping-particle":"","family":"Friedman","given":"Jennifer F","non-dropping-particle":"","parse-names":false,"suffix":""},{"dropping-particle":"","family":"Shi","given":"Ya Ping","non-dropping-particle":"","parse-names":false,"suffix":""},{"dropping-particle":"","family":"Kolczak","given":"Margarette S","non-dropping-particle":"","parse-names":false,"suffix":""},{"dropping-particle":"","family":"Lal","given":"Altaf A","non-dropping-particle":"","parse-names":false,"suffix":""},{"dropping-particle":"","family":"Vulule","given":"John M","non-dropping-particle":"","parse-names":false,"suffix":""},{"dropping-particle":"","family":"Nahlen","given":"Bernard L","non-dropping-particle":"","parse-names":false,"suffix":""}],"container-title":"The American journal of tropical medicine and hygiene","id":"ITEM-3","issue":"4 Suppl","issued":{"date-parts":[["2003","4"]]},"page":"68-77","title":"Impact of permethrin-treated bed nets on malaria, anemia, and growth in infants in an area of intense perennial malaria transmission in western Kenya.","type":"article-journal","volume":"68"},"uris":["http://www.mendeley.com/documents/?uuid=d65e20ca-8381-4247-aab1-88f68a7b7c4a"]}],"mendeley":{"formattedCitation":"[9–11]","plainTextFormattedCitation":"[9–11]","previouslyFormattedCitation":"[9–11]"},"properties":{"noteIndex":0},"schema":"https://github.com/citation-style-language/schema/raw/master/csl-citation.json"}</w:instrText>
      </w:r>
      <w:r w:rsidR="00732212">
        <w:rPr>
          <w:rFonts w:ascii="Times New Roman" w:hAnsi="Times New Roman" w:cs="Times New Roman"/>
          <w:sz w:val="24"/>
          <w:szCs w:val="24"/>
          <w:lang w:val="en-CA"/>
        </w:rPr>
        <w:fldChar w:fldCharType="separate"/>
      </w:r>
      <w:r w:rsidR="00C34051" w:rsidRPr="00C34051">
        <w:rPr>
          <w:rFonts w:ascii="Times New Roman" w:hAnsi="Times New Roman" w:cs="Times New Roman"/>
          <w:noProof/>
          <w:sz w:val="24"/>
          <w:szCs w:val="24"/>
          <w:lang w:val="en-CA"/>
        </w:rPr>
        <w:t>[9–11]</w:t>
      </w:r>
      <w:r w:rsidR="00732212">
        <w:rPr>
          <w:rFonts w:ascii="Times New Roman" w:hAnsi="Times New Roman" w:cs="Times New Roman"/>
          <w:sz w:val="24"/>
          <w:szCs w:val="24"/>
          <w:lang w:val="en-CA"/>
        </w:rPr>
        <w:fldChar w:fldCharType="end"/>
      </w:r>
      <w:r>
        <w:rPr>
          <w:rFonts w:ascii="Times New Roman" w:hAnsi="Times New Roman" w:cs="Times New Roman"/>
          <w:sz w:val="24"/>
          <w:szCs w:val="24"/>
          <w:lang w:val="en-CA"/>
        </w:rPr>
        <w:t xml:space="preserve">. </w:t>
      </w:r>
      <w:r w:rsidR="00046569">
        <w:rPr>
          <w:rFonts w:ascii="Times New Roman" w:hAnsi="Times New Roman" w:cs="Times New Roman"/>
          <w:sz w:val="24"/>
          <w:szCs w:val="24"/>
          <w:lang w:val="en-CA"/>
        </w:rPr>
        <w:t xml:space="preserve"> </w:t>
      </w:r>
      <w:bookmarkStart w:id="2" w:name="_Hlk54353014"/>
      <w:bookmarkEnd w:id="1"/>
      <w:r w:rsidR="00BC72F3">
        <w:rPr>
          <w:rFonts w:ascii="Times New Roman" w:hAnsi="Times New Roman" w:cs="Times New Roman"/>
          <w:sz w:val="24"/>
          <w:szCs w:val="24"/>
          <w:lang w:val="en-CA"/>
        </w:rPr>
        <w:t xml:space="preserve">The observations in our study are scheduled monthly visits at which </w:t>
      </w:r>
      <w:r w:rsidR="00663343">
        <w:rPr>
          <w:rFonts w:ascii="Times New Roman" w:hAnsi="Times New Roman" w:cs="Times New Roman"/>
          <w:sz w:val="24"/>
          <w:szCs w:val="24"/>
          <w:lang w:val="en-CA"/>
        </w:rPr>
        <w:t xml:space="preserve">blood smears to assess malaria parasite density and </w:t>
      </w:r>
      <w:r w:rsidR="00BC72F3">
        <w:rPr>
          <w:rFonts w:ascii="Times New Roman" w:hAnsi="Times New Roman" w:cs="Times New Roman"/>
          <w:sz w:val="24"/>
          <w:szCs w:val="24"/>
          <w:lang w:val="en-CA"/>
        </w:rPr>
        <w:t xml:space="preserve">anthropometric measurements were taken.  </w:t>
      </w:r>
      <w:r w:rsidR="00046569">
        <w:rPr>
          <w:rFonts w:ascii="Times New Roman" w:hAnsi="Times New Roman" w:cs="Times New Roman"/>
          <w:sz w:val="24"/>
          <w:szCs w:val="24"/>
          <w:lang w:val="en-CA"/>
        </w:rPr>
        <w:t xml:space="preserve">Children were followed for clinical malaria </w:t>
      </w:r>
      <w:r w:rsidR="00BC72F3">
        <w:rPr>
          <w:rFonts w:ascii="Times New Roman" w:hAnsi="Times New Roman" w:cs="Times New Roman"/>
          <w:sz w:val="24"/>
          <w:szCs w:val="24"/>
          <w:lang w:val="en-CA"/>
        </w:rPr>
        <w:t>between th</w:t>
      </w:r>
      <w:r w:rsidR="00663343">
        <w:rPr>
          <w:rFonts w:ascii="Times New Roman" w:hAnsi="Times New Roman" w:cs="Times New Roman"/>
          <w:sz w:val="24"/>
          <w:szCs w:val="24"/>
          <w:lang w:val="en-CA"/>
        </w:rPr>
        <w:t xml:space="preserve">e monthly visits through biweekly weekly visits to take a child’s temperature and assess symptoms as well as unscheduled visits – caretakers were encouraged to contact </w:t>
      </w:r>
      <w:r w:rsidR="00663343" w:rsidRPr="00663343">
        <w:rPr>
          <w:rFonts w:ascii="Times New Roman" w:hAnsi="Times New Roman" w:cs="Times New Roman"/>
          <w:sz w:val="24"/>
          <w:szCs w:val="24"/>
          <w:lang w:val="en-CA"/>
        </w:rPr>
        <w:t>the village health workers who were employed by the study</w:t>
      </w:r>
      <w:r w:rsidR="00663343">
        <w:rPr>
          <w:rFonts w:ascii="Times New Roman" w:hAnsi="Times New Roman" w:cs="Times New Roman"/>
          <w:sz w:val="24"/>
          <w:szCs w:val="24"/>
          <w:lang w:val="en-CA"/>
        </w:rPr>
        <w:t xml:space="preserve"> </w:t>
      </w:r>
      <w:r w:rsidR="00663343" w:rsidRPr="00663343">
        <w:rPr>
          <w:rFonts w:ascii="Times New Roman" w:hAnsi="Times New Roman" w:cs="Times New Roman"/>
          <w:sz w:val="24"/>
          <w:szCs w:val="24"/>
          <w:lang w:val="en-CA"/>
        </w:rPr>
        <w:t>if the child was ill in between scheduled visits</w:t>
      </w:r>
      <w:r w:rsidR="00663343">
        <w:rPr>
          <w:rFonts w:ascii="Times New Roman" w:hAnsi="Times New Roman" w:cs="Times New Roman"/>
          <w:sz w:val="24"/>
          <w:szCs w:val="24"/>
          <w:lang w:val="en-CA"/>
        </w:rPr>
        <w:t xml:space="preserve"> (village-based care provided by the study was free)</w:t>
      </w:r>
      <w:r w:rsidR="00663343" w:rsidRPr="00663343">
        <w:rPr>
          <w:rFonts w:ascii="Times New Roman" w:hAnsi="Times New Roman" w:cs="Times New Roman"/>
          <w:sz w:val="24"/>
          <w:szCs w:val="24"/>
          <w:lang w:val="en-CA"/>
        </w:rPr>
        <w:t>.</w:t>
      </w:r>
      <w:r w:rsidR="00663343">
        <w:rPr>
          <w:rFonts w:ascii="Times New Roman" w:hAnsi="Times New Roman" w:cs="Times New Roman"/>
          <w:sz w:val="24"/>
          <w:szCs w:val="24"/>
          <w:lang w:val="en-CA"/>
        </w:rPr>
        <w:t xml:space="preserve">  If a child was ill or had a history of fever in between the bi-weekly visits, a blood smear to assess malaria parasite density was taken.  S</w:t>
      </w:r>
      <w:r w:rsidR="002502B0">
        <w:rPr>
          <w:rFonts w:ascii="Times New Roman" w:hAnsi="Times New Roman" w:cs="Times New Roman"/>
          <w:sz w:val="24"/>
          <w:szCs w:val="24"/>
          <w:lang w:val="en-CA"/>
        </w:rPr>
        <w:t xml:space="preserve">ee </w:t>
      </w:r>
      <w:r w:rsidR="002502B0">
        <w:rPr>
          <w:rFonts w:ascii="Times New Roman" w:hAnsi="Times New Roman" w:cs="Times New Roman"/>
          <w:sz w:val="24"/>
          <w:szCs w:val="24"/>
          <w:lang w:val="en-CA"/>
        </w:rPr>
        <w:fldChar w:fldCharType="begin" w:fldLock="1"/>
      </w:r>
      <w:r w:rsidR="00485351">
        <w:rPr>
          <w:rFonts w:ascii="Times New Roman" w:hAnsi="Times New Roman" w:cs="Times New Roman"/>
          <w:sz w:val="24"/>
          <w:szCs w:val="24"/>
          <w:lang w:val="en-CA"/>
        </w:rPr>
        <w:instrText>ADDIN CSL_CITATION {"citationItems":[{"id":"ITEM-1","itemData":{"ISSN":"0002-9637","PMID":"12749488","abstract":"As part of a community-based, group-randomized, controlled trial of insecticide-treated bed nets (ITNs) in an area with intense malaria transmission in western Kenya, a birth cohort (n = 833) was followed monthly until the age of 24 months to determine the potential beneficial and adverse effects of reduced malaria exposure during pregnancy and infancy. Malaria transmission and morbidity were comparable pre-intervention. The ITNs reduced malaria attack rates (force of infection) in infancy by 74%, and delayed the median time-to-first parasitemia (4.5 to 10.7 months; P &lt; 0.0001). The incidence of both clinical malaria and moderate-severe anemia (hemoglobin level &lt;7 g/dL) were reduced by 60% (P &lt; 0.001 for both). Protective efficacy was greatest in infants less than three months old and similar in older infants and one-year-old children. Efficacy was lowest in the dry season. Infants from ITN villages experienced better height and weight gain. In areas of intense perennial malaria transmission, ITNs substantially reduce exposure to malaria and subsequent malaria-associated morbidity in children less than 24 months old. Reduced malaria exposure during infancy did not result, with continued ITN use, in increased malaria morbidity in one-year-old children.","author":[{"dropping-particle":"","family":"Kuile","given":"Feiko O","non-dropping-particle":"ter","parse-names":false,"suffix":""},{"dropping-particle":"","family":"Terlouw","given":"Dianne J","non-dropping-particle":"","parse-names":false,"suffix":""},{"dropping-particle":"","family":"Kariuki","given":"Simon K","non-dropping-particle":"","parse-names":false,"suffix":""},{"dropping-particle":"","family":"Phillips-Howard","given":"Penelope A","non-dropping-particle":"","parse-names":false,"suffix":""},{"dropping-particle":"","family":"Mirel","given":"Lisa B","non-dropping-particle":"","parse-names":false,"suffix":""},{"dropping-particle":"","family":"Hawley","given":"William A","non-dropping-particle":"","parse-names":false,"suffix":""},{"dropping-particle":"","family":"Friedman","given":"Jennifer F","non-dropping-particle":"","parse-names":false,"suffix":""},{"dropping-particle":"","family":"Shi","given":"Ya Ping","non-dropping-particle":"","parse-names":false,"suffix":""},{"dropping-particle":"","family":"Kolczak","given":"Margarette S","non-dropping-particle":"","parse-names":false,"suffix":""},{"dropping-particle":"","family":"Lal","given":"Altaf A","non-dropping-particle":"","parse-names":false,"suffix":""},{"dropping-particle":"","family":"Vulule","given":"John M","non-dropping-particle":"","parse-names":false,"suffix":""},{"dropping-particle":"","family":"Nahlen","given":"Bernard L","non-dropping-particle":"","parse-names":false,"suffix":""}],"container-title":"The American journal of tropical medicine and hygiene","id":"ITEM-1","issue":"4 Suppl","issued":{"date-parts":[["2003","4"]]},"page":"68-77","title":"Impact of permethrin-treated bed nets on malaria, anemia, and growth in infants in an area of intense perennial malaria transmission in western Kenya.","type":"article-journal","volume":"68"},"uris":["http://www.mendeley.com/documents/?uuid=d65e20ca-8381-4247-aab1-88f68a7b7c4a"]}],"mendeley":{"formattedCitation":"[9]","plainTextFormattedCitation":"[9]","previouslyFormattedCitation":"[9]"},"properties":{"noteIndex":0},"schema":"https://github.com/citation-style-language/schema/raw/master/csl-citation.json"}</w:instrText>
      </w:r>
      <w:r w:rsidR="002502B0">
        <w:rPr>
          <w:rFonts w:ascii="Times New Roman" w:hAnsi="Times New Roman" w:cs="Times New Roman"/>
          <w:sz w:val="24"/>
          <w:szCs w:val="24"/>
          <w:lang w:val="en-CA"/>
        </w:rPr>
        <w:fldChar w:fldCharType="separate"/>
      </w:r>
      <w:r w:rsidR="002502B0" w:rsidRPr="002502B0">
        <w:rPr>
          <w:rFonts w:ascii="Times New Roman" w:hAnsi="Times New Roman" w:cs="Times New Roman"/>
          <w:noProof/>
          <w:sz w:val="24"/>
          <w:szCs w:val="24"/>
          <w:lang w:val="en-CA"/>
        </w:rPr>
        <w:t>[9]</w:t>
      </w:r>
      <w:r w:rsidR="002502B0">
        <w:rPr>
          <w:rFonts w:ascii="Times New Roman" w:hAnsi="Times New Roman" w:cs="Times New Roman"/>
          <w:sz w:val="24"/>
          <w:szCs w:val="24"/>
          <w:lang w:val="en-CA"/>
        </w:rPr>
        <w:fldChar w:fldCharType="end"/>
      </w:r>
      <w:r w:rsidR="002502B0">
        <w:rPr>
          <w:rFonts w:ascii="Times New Roman" w:hAnsi="Times New Roman" w:cs="Times New Roman"/>
          <w:sz w:val="24"/>
          <w:szCs w:val="24"/>
          <w:lang w:val="en-CA"/>
        </w:rPr>
        <w:t xml:space="preserve"> for details</w:t>
      </w:r>
      <w:r w:rsidR="00663343">
        <w:rPr>
          <w:rFonts w:ascii="Times New Roman" w:hAnsi="Times New Roman" w:cs="Times New Roman"/>
          <w:sz w:val="24"/>
          <w:szCs w:val="24"/>
          <w:lang w:val="en-CA"/>
        </w:rPr>
        <w:t xml:space="preserve"> on the data collection procedure</w:t>
      </w:r>
      <w:r w:rsidR="00046569">
        <w:rPr>
          <w:rFonts w:ascii="Times New Roman" w:hAnsi="Times New Roman" w:cs="Times New Roman"/>
          <w:sz w:val="24"/>
          <w:szCs w:val="24"/>
          <w:lang w:val="en-CA"/>
        </w:rPr>
        <w:t>.</w:t>
      </w:r>
      <w:r w:rsidR="00263D67">
        <w:rPr>
          <w:rFonts w:ascii="Times New Roman" w:hAnsi="Times New Roman" w:cs="Times New Roman"/>
          <w:sz w:val="24"/>
          <w:szCs w:val="24"/>
          <w:lang w:val="en-CA"/>
        </w:rPr>
        <w:t xml:space="preserve">  </w:t>
      </w:r>
      <w:bookmarkEnd w:id="2"/>
      <w:r w:rsidR="00375921">
        <w:rPr>
          <w:rFonts w:ascii="Times New Roman" w:hAnsi="Times New Roman" w:cs="Times New Roman"/>
          <w:sz w:val="24"/>
          <w:szCs w:val="24"/>
          <w:lang w:val="en-CA"/>
        </w:rPr>
        <w:t>For this analysis, w</w:t>
      </w:r>
      <w:r>
        <w:rPr>
          <w:rFonts w:ascii="Times New Roman" w:hAnsi="Times New Roman" w:cs="Times New Roman"/>
          <w:sz w:val="24"/>
          <w:szCs w:val="24"/>
          <w:lang w:val="en-CA"/>
        </w:rPr>
        <w:t xml:space="preserve">e </w:t>
      </w:r>
      <w:r w:rsidR="00375921">
        <w:rPr>
          <w:rFonts w:ascii="Times New Roman" w:hAnsi="Times New Roman" w:cs="Times New Roman"/>
          <w:sz w:val="24"/>
          <w:szCs w:val="24"/>
          <w:lang w:val="en-CA"/>
        </w:rPr>
        <w:t>included</w:t>
      </w:r>
      <w:r>
        <w:rPr>
          <w:rFonts w:ascii="Times New Roman" w:hAnsi="Times New Roman" w:cs="Times New Roman"/>
          <w:sz w:val="24"/>
          <w:szCs w:val="24"/>
          <w:lang w:val="en-CA"/>
        </w:rPr>
        <w:t xml:space="preserve"> </w:t>
      </w:r>
      <w:r w:rsidR="00A505F6">
        <w:rPr>
          <w:rFonts w:ascii="Times New Roman" w:hAnsi="Times New Roman" w:cs="Times New Roman"/>
          <w:sz w:val="24"/>
          <w:szCs w:val="24"/>
          <w:lang w:val="en-CA"/>
        </w:rPr>
        <w:t xml:space="preserve">observations of </w:t>
      </w:r>
      <w:r>
        <w:rPr>
          <w:rFonts w:ascii="Times New Roman" w:hAnsi="Times New Roman" w:cs="Times New Roman"/>
          <w:sz w:val="24"/>
          <w:szCs w:val="24"/>
          <w:lang w:val="en-CA"/>
        </w:rPr>
        <w:t>children</w:t>
      </w:r>
      <w:r w:rsidR="005775B2">
        <w:rPr>
          <w:rFonts w:ascii="Times New Roman" w:hAnsi="Times New Roman" w:cs="Times New Roman"/>
          <w:sz w:val="24"/>
          <w:szCs w:val="24"/>
          <w:lang w:val="en-CA"/>
        </w:rPr>
        <w:t xml:space="preserve"> </w:t>
      </w:r>
      <w:r w:rsidR="00A505F6">
        <w:rPr>
          <w:rFonts w:ascii="Times New Roman" w:hAnsi="Times New Roman" w:cs="Times New Roman"/>
          <w:sz w:val="24"/>
          <w:szCs w:val="24"/>
          <w:lang w:val="en-CA"/>
        </w:rPr>
        <w:t xml:space="preserve">when they </w:t>
      </w:r>
      <w:r w:rsidR="001E2AA2">
        <w:rPr>
          <w:rFonts w:ascii="Times New Roman" w:hAnsi="Times New Roman" w:cs="Times New Roman"/>
          <w:sz w:val="24"/>
          <w:szCs w:val="24"/>
          <w:lang w:val="en-CA"/>
        </w:rPr>
        <w:t>were</w:t>
      </w:r>
      <w:r w:rsidR="00A505F6">
        <w:rPr>
          <w:rFonts w:ascii="Times New Roman" w:hAnsi="Times New Roman" w:cs="Times New Roman"/>
          <w:sz w:val="24"/>
          <w:szCs w:val="24"/>
          <w:lang w:val="en-CA"/>
        </w:rPr>
        <w:t xml:space="preserve"> </w:t>
      </w:r>
      <w:r w:rsidR="005775B2">
        <w:rPr>
          <w:rFonts w:ascii="Times New Roman" w:hAnsi="Times New Roman" w:cs="Times New Roman"/>
          <w:sz w:val="24"/>
          <w:szCs w:val="24"/>
          <w:lang w:val="en-CA"/>
        </w:rPr>
        <w:t>less than two years old</w:t>
      </w:r>
      <w:r w:rsidR="00164E1B">
        <w:rPr>
          <w:rFonts w:ascii="Times New Roman" w:hAnsi="Times New Roman" w:cs="Times New Roman"/>
          <w:sz w:val="24"/>
          <w:szCs w:val="24"/>
          <w:lang w:val="en-CA"/>
        </w:rPr>
        <w:t>, which reflected the age group at t</w:t>
      </w:r>
      <w:r w:rsidR="005D4090">
        <w:rPr>
          <w:rFonts w:ascii="Times New Roman" w:hAnsi="Times New Roman" w:cs="Times New Roman"/>
          <w:sz w:val="24"/>
          <w:szCs w:val="24"/>
          <w:lang w:val="en-CA"/>
        </w:rPr>
        <w:t xml:space="preserve">he </w:t>
      </w:r>
      <w:r w:rsidR="00164E1B">
        <w:rPr>
          <w:rFonts w:ascii="Times New Roman" w:hAnsi="Times New Roman" w:cs="Times New Roman"/>
          <w:sz w:val="24"/>
          <w:szCs w:val="24"/>
          <w:lang w:val="en-CA"/>
        </w:rPr>
        <w:t xml:space="preserve">highest risk of malaria morbidity at the time  </w:t>
      </w:r>
      <w:r w:rsidR="00164E1B">
        <w:rPr>
          <w:rFonts w:ascii="Times New Roman" w:hAnsi="Times New Roman" w:cs="Times New Roman"/>
          <w:sz w:val="24"/>
          <w:szCs w:val="24"/>
          <w:lang w:val="en-CA"/>
        </w:rPr>
        <w:fldChar w:fldCharType="begin" w:fldLock="1"/>
      </w:r>
      <w:r w:rsidR="00FA2FA6">
        <w:rPr>
          <w:rFonts w:ascii="Times New Roman" w:hAnsi="Times New Roman" w:cs="Times New Roman"/>
          <w:sz w:val="24"/>
          <w:szCs w:val="24"/>
          <w:lang w:val="en-CA"/>
        </w:rPr>
        <w:instrText>ADDIN CSL_CITATION {"citationItems":[{"id":"ITEM-1","itemData":{"ISSN":"0002-9637","PMID":"12749488","abstract":"As part of a community-based, group-randomized, controlled trial of insecticide-treated bed nets (ITNs) in an area with intense malaria transmission in western Kenya, a birth cohort (n = 833) was followed monthly until the age of 24 months to determine the potential beneficial and adverse effects of reduced malaria exposure during pregnancy and infancy. Malaria transmission and morbidity were comparable pre-intervention. The ITNs reduced malaria attack rates (force of infection) in infancy by 74%, and delayed the median time-to-first parasitemia (4.5 to 10.7 months; P &lt; 0.0001). The incidence of both clinical malaria and moderate-severe anemia (hemoglobin level &lt;7 g/dL) were reduced by 60% (P &lt; 0.001 for both). Protective efficacy was greatest in infants less than three months old and similar in older infants and one-year-old children. Efficacy was lowest in the dry season. Infants from ITN villages experienced better height and weight gain. In areas of intense perennial malaria transmission, ITNs substantially reduce exposure to malaria and subsequent malaria-associated morbidity in children less than 24 months old. Reduced malaria exposure during infancy did not result, with continued ITN use, in increased malaria morbidity in one-year-old children.","author":[{"dropping-particle":"","family":"Kuile","given":"Feiko O","non-dropping-particle":"ter","parse-names":false,"suffix":""},{"dropping-particle":"","family":"Terlouw","given":"Dianne J","non-dropping-particle":"","parse-names":false,"suffix":""},{"dropping-particle":"","family":"Kariuki","given":"Simon K","non-dropping-particle":"","parse-names":false,"suffix":""},{"dropping-particle":"","family":"Phillips-Howard","given":"Penelope A","non-dropping-particle":"","parse-names":false,"suffix":""},{"dropping-particle":"","family":"Mirel","given":"Lisa B","non-dropping-particle":"","parse-names":false,"suffix":""},{"dropping-particle":"","family":"Hawley","given":"William A","non-dropping-particle":"","parse-names":false,"suffix":""},{"dropping-particle":"","family":"Friedman","given":"Jennifer F","non-dropping-particle":"","parse-names":false,"suffix":""},{"dropping-particle":"","family":"Shi","given":"Ya Ping","non-dropping-particle":"","parse-names":false,"suffix":""},{"dropping-particle":"","family":"Kolczak","given":"Margarette S","non-dropping-particle":"","parse-names":false,"suffix":""},{"dropping-particle":"","family":"Lal","given":"Altaf A","non-dropping-particle":"","parse-names":false,"suffix":""},{"dropping-particle":"","family":"Vulule","given":"John M","non-dropping-particle":"","parse-names":false,"suffix":""},{"dropping-particle":"","family":"Nahlen","given":"Bernard L","non-dropping-particle":"","parse-names":false,"suffix":""}],"container-title":"The American journal of tropical medicine and hygiene","id":"ITEM-1","issue":"4 Suppl","issued":{"date-parts":[["2003","4"]]},"page":"68-77","title":"Impact of permethrin-treated bed nets on malaria, anemia, and growth in infants in an area of intense perennial malaria transmission in western Kenya.","type":"article-journal","volume":"68"},"uris":["http://www.mendeley.com/documents/?uuid=d65e20ca-8381-4247-aab1-88f68a7b7c4a"]}],"mendeley":{"formattedCitation":"[9]","plainTextFormattedCitation":"[9]","previouslyFormattedCitation":"[9]"},"properties":{"noteIndex":0},"schema":"https://github.com/citation-style-language/schema/raw/master/csl-citation.json"}</w:instrText>
      </w:r>
      <w:r w:rsidR="00164E1B">
        <w:rPr>
          <w:rFonts w:ascii="Times New Roman" w:hAnsi="Times New Roman" w:cs="Times New Roman"/>
          <w:sz w:val="24"/>
          <w:szCs w:val="24"/>
          <w:lang w:val="en-CA"/>
        </w:rPr>
        <w:fldChar w:fldCharType="separate"/>
      </w:r>
      <w:r w:rsidR="00164E1B" w:rsidRPr="00807EC3">
        <w:rPr>
          <w:rFonts w:ascii="Times New Roman" w:hAnsi="Times New Roman" w:cs="Times New Roman"/>
          <w:noProof/>
          <w:sz w:val="24"/>
          <w:szCs w:val="24"/>
          <w:lang w:val="en-CA"/>
        </w:rPr>
        <w:t>[9]</w:t>
      </w:r>
      <w:r w:rsidR="00164E1B">
        <w:rPr>
          <w:rFonts w:ascii="Times New Roman" w:hAnsi="Times New Roman" w:cs="Times New Roman"/>
          <w:sz w:val="24"/>
          <w:szCs w:val="24"/>
          <w:lang w:val="en-CA"/>
        </w:rPr>
        <w:fldChar w:fldCharType="end"/>
      </w:r>
      <w:r w:rsidR="005775B2">
        <w:rPr>
          <w:rFonts w:ascii="Times New Roman" w:hAnsi="Times New Roman" w:cs="Times New Roman"/>
          <w:sz w:val="24"/>
          <w:szCs w:val="24"/>
          <w:lang w:val="en-CA"/>
        </w:rPr>
        <w:t>.  We consider</w:t>
      </w:r>
      <w:r w:rsidR="0066269F">
        <w:rPr>
          <w:rFonts w:ascii="Times New Roman" w:hAnsi="Times New Roman" w:cs="Times New Roman"/>
          <w:sz w:val="24"/>
          <w:szCs w:val="24"/>
          <w:lang w:val="en-CA"/>
        </w:rPr>
        <w:t>ed</w:t>
      </w:r>
      <w:r w:rsidR="005775B2">
        <w:rPr>
          <w:rFonts w:ascii="Times New Roman" w:hAnsi="Times New Roman" w:cs="Times New Roman"/>
          <w:sz w:val="24"/>
          <w:szCs w:val="24"/>
          <w:lang w:val="en-CA"/>
        </w:rPr>
        <w:t xml:space="preserve"> the effect of the child’s </w:t>
      </w:r>
      <w:r w:rsidR="00FA285D">
        <w:rPr>
          <w:rFonts w:ascii="Times New Roman" w:hAnsi="Times New Roman" w:cs="Times New Roman"/>
          <w:sz w:val="24"/>
          <w:szCs w:val="24"/>
          <w:lang w:val="en-CA"/>
        </w:rPr>
        <w:t>clinical malaria incidence rate (per year lived)</w:t>
      </w:r>
      <w:r w:rsidR="005775B2">
        <w:rPr>
          <w:rFonts w:ascii="Times New Roman" w:hAnsi="Times New Roman" w:cs="Times New Roman"/>
          <w:sz w:val="24"/>
          <w:szCs w:val="24"/>
          <w:lang w:val="en-CA"/>
        </w:rPr>
        <w:t xml:space="preserve"> on the outcome of whether or not the child is stunted (height for age Z</w:t>
      </w:r>
      <w:r w:rsidR="00AB0F8F">
        <w:rPr>
          <w:rFonts w:ascii="Times New Roman" w:hAnsi="Times New Roman" w:cs="Times New Roman"/>
          <w:sz w:val="24"/>
          <w:szCs w:val="24"/>
          <w:lang w:val="en-CA"/>
        </w:rPr>
        <w:t>-</w:t>
      </w:r>
      <w:r w:rsidR="005775B2">
        <w:rPr>
          <w:rFonts w:ascii="Times New Roman" w:hAnsi="Times New Roman" w:cs="Times New Roman"/>
          <w:sz w:val="24"/>
          <w:szCs w:val="24"/>
          <w:lang w:val="en-CA"/>
        </w:rPr>
        <w:t xml:space="preserve">score </w:t>
      </w:r>
      <w:r w:rsidR="00BA189C">
        <w:rPr>
          <w:rFonts w:ascii="Times New Roman" w:hAnsi="Times New Roman" w:cs="Times New Roman"/>
          <w:sz w:val="24"/>
          <w:szCs w:val="24"/>
          <w:lang w:val="en-CA"/>
        </w:rPr>
        <w:t>less than -2</w:t>
      </w:r>
      <w:r w:rsidR="00AB0F8F">
        <w:rPr>
          <w:rFonts w:ascii="Times New Roman" w:hAnsi="Times New Roman" w:cs="Times New Roman"/>
          <w:sz w:val="24"/>
          <w:szCs w:val="24"/>
          <w:lang w:val="en-CA"/>
        </w:rPr>
        <w:t xml:space="preserve">). </w:t>
      </w:r>
      <w:r w:rsidR="00BA189C">
        <w:rPr>
          <w:rFonts w:ascii="Times New Roman" w:hAnsi="Times New Roman" w:cs="Times New Roman"/>
          <w:sz w:val="24"/>
          <w:szCs w:val="24"/>
          <w:lang w:val="en-CA"/>
        </w:rPr>
        <w:t xml:space="preserve">Z-scores were calculated using Epi-Info version 2000 (Centers for Disease Control and Prevention, Atlanta, GA).  </w:t>
      </w:r>
      <w:r w:rsidR="001A6632">
        <w:rPr>
          <w:rFonts w:ascii="Times New Roman" w:hAnsi="Times New Roman" w:cs="Times New Roman"/>
          <w:sz w:val="24"/>
          <w:szCs w:val="24"/>
          <w:lang w:val="en-CA"/>
        </w:rPr>
        <w:t xml:space="preserve">A clinical malaria episode was defined as </w:t>
      </w:r>
      <w:r w:rsidR="001E2AA2">
        <w:rPr>
          <w:rFonts w:ascii="Times New Roman" w:hAnsi="Times New Roman" w:cs="Times New Roman"/>
          <w:sz w:val="24"/>
          <w:szCs w:val="24"/>
          <w:lang w:val="en-CA"/>
        </w:rPr>
        <w:t>an axillary body-</w:t>
      </w:r>
      <w:r w:rsidR="001A6632">
        <w:rPr>
          <w:rFonts w:ascii="Times New Roman" w:hAnsi="Times New Roman" w:cs="Times New Roman"/>
          <w:sz w:val="24"/>
          <w:szCs w:val="24"/>
          <w:lang w:val="en-CA"/>
        </w:rPr>
        <w:t xml:space="preserve">temperature </w:t>
      </w:r>
      <w:r w:rsidR="001E2AA2">
        <w:rPr>
          <w:rFonts w:ascii="Times New Roman" w:hAnsi="Times New Roman" w:cs="Times New Roman"/>
          <w:sz w:val="24"/>
          <w:szCs w:val="24"/>
          <w:lang w:val="en-CA"/>
        </w:rPr>
        <w:t xml:space="preserve">of </w:t>
      </w:r>
      <w:r w:rsidR="001A6632">
        <w:rPr>
          <w:rFonts w:ascii="Times New Roman" w:hAnsi="Times New Roman" w:cs="Times New Roman"/>
          <w:sz w:val="24"/>
          <w:szCs w:val="24"/>
          <w:lang w:val="en-CA"/>
        </w:rPr>
        <w:t>≥37.5°C with malaria parasitemia</w:t>
      </w:r>
      <w:r w:rsidR="004449D0">
        <w:rPr>
          <w:rFonts w:ascii="Times New Roman" w:hAnsi="Times New Roman" w:cs="Times New Roman"/>
          <w:sz w:val="24"/>
          <w:szCs w:val="24"/>
          <w:lang w:val="en-CA"/>
        </w:rPr>
        <w:t xml:space="preserve"> of any density</w:t>
      </w:r>
      <w:r w:rsidR="007C1A11">
        <w:rPr>
          <w:rFonts w:ascii="Times New Roman" w:hAnsi="Times New Roman" w:cs="Times New Roman"/>
          <w:sz w:val="24"/>
          <w:szCs w:val="24"/>
          <w:lang w:val="en-CA"/>
        </w:rPr>
        <w:t xml:space="preserve"> confirmed by microscopy</w:t>
      </w:r>
      <w:r w:rsidR="004449D0">
        <w:rPr>
          <w:rFonts w:ascii="Times New Roman" w:hAnsi="Times New Roman" w:cs="Times New Roman"/>
          <w:sz w:val="24"/>
          <w:szCs w:val="24"/>
          <w:lang w:val="en-CA"/>
        </w:rPr>
        <w:t xml:space="preserve"> </w:t>
      </w:r>
      <w:r w:rsidR="00235142">
        <w:rPr>
          <w:rFonts w:ascii="Times New Roman" w:hAnsi="Times New Roman" w:cs="Times New Roman"/>
          <w:sz w:val="24"/>
          <w:szCs w:val="24"/>
          <w:lang w:val="en-CA"/>
        </w:rPr>
        <w:fldChar w:fldCharType="begin" w:fldLock="1"/>
      </w:r>
      <w:r w:rsidR="00FA2FA6">
        <w:rPr>
          <w:rFonts w:ascii="Times New Roman" w:hAnsi="Times New Roman" w:cs="Times New Roman"/>
          <w:sz w:val="24"/>
          <w:szCs w:val="24"/>
          <w:lang w:val="en-CA"/>
        </w:rPr>
        <w:instrText>ADDIN CSL_CITATION {"citationItems":[{"id":"ITEM-1","itemData":{"ISSN":"0002-9637","PMID":"12749488","abstract":"As part of a community-based, group-randomized, controlled trial of insecticide-treated bed nets (ITNs) in an area with intense malaria transmission in western Kenya, a birth cohort (n = 833) was followed monthly until the age of 24 months to determine the potential beneficial and adverse effects of reduced malaria exposure during pregnancy and infancy. Malaria transmission and morbidity were comparable pre-intervention. The ITNs reduced malaria attack rates (force of infection) in infancy by 74%, and delayed the median time-to-first parasitemia (4.5 to 10.7 months; P &lt; 0.0001). The incidence of both clinical malaria and moderate-severe anemia (hemoglobin level &lt;7 g/dL) were reduced by 60% (P &lt; 0.001 for both). Protective efficacy was greatest in infants less than three months old and similar in older infants and one-year-old children. Efficacy was lowest in the dry season. Infants from ITN villages experienced better height and weight gain. In areas of intense perennial malaria transmission, ITNs substantially reduce exposure to malaria and subsequent malaria-associated morbidity in children less than 24 months old. Reduced malaria exposure during infancy did not result, with continued ITN use, in increased malaria morbidity in one-year-old children.","author":[{"dropping-particle":"","family":"Kuile","given":"Feiko O","non-dropping-particle":"ter","parse-names":false,"suffix":""},{"dropping-particle":"","family":"Terlouw","given":"Dianne J","non-dropping-particle":"","parse-names":false,"suffix":""},{"dropping-particle":"","family":"Kariuki","given":"Simon K","non-dropping-particle":"","parse-names":false,"suffix":""},{"dropping-particle":"","family":"Phillips-Howard","given":"Penelope A","non-dropping-particle":"","parse-names":false,"suffix":""},{"dropping-particle":"","family":"Mirel","given":"Lisa B","non-dropping-particle":"","parse-names":false,"suffix":""},{"dropping-particle":"","family":"Hawley","given":"William A","non-dropping-particle":"","parse-names":false,"suffix":""},{"dropping-particle":"","family":"Friedman","given":"Jennifer F","non-dropping-particle":"","parse-names":false,"suffix":""},{"dropping-particle":"","family":"Shi","given":"Ya Ping","non-dropping-particle":"","parse-names":false,"suffix":""},{"dropping-particle":"","family":"Kolczak","given":"Margarette S","non-dropping-particle":"","parse-names":false,"suffix":""},{"dropping-particle":"","family":"Lal","given":"Altaf A","non-dropping-particle":"","parse-names":false,"suffix":""},{"dropping-particle":"","family":"Vulule","given":"John M","non-dropping-particle":"","parse-names":false,"suffix":""},{"dropping-particle":"","family":"Nahlen","given":"Bernard L","non-dropping-particle":"","parse-names":false,"suffix":""}],"container-title":"The American journal of tropical medicine and hygiene","id":"ITEM-1","issue":"4 Suppl","issued":{"date-parts":[["2003","4"]]},"page":"68-77","title":"Impact of permethrin-treated bed nets on malaria, anemia, and growth in infants in an area of intense perennial malaria transmission in western Kenya.","type":"article-journal","volume":"68"},"uris":["http://www.mendeley.com/documents/?uuid=d65e20ca-8381-4247-aab1-88f68a7b7c4a"]}],"mendeley":{"formattedCitation":"[9]","plainTextFormattedCitation":"[9]","previouslyFormattedCitation":"[9]"},"properties":{"noteIndex":0},"schema":"https://github.com/citation-style-language/schema/raw/master/csl-citation.json"}</w:instrText>
      </w:r>
      <w:r w:rsidR="00235142">
        <w:rPr>
          <w:rFonts w:ascii="Times New Roman" w:hAnsi="Times New Roman" w:cs="Times New Roman"/>
          <w:sz w:val="24"/>
          <w:szCs w:val="24"/>
          <w:lang w:val="en-CA"/>
        </w:rPr>
        <w:fldChar w:fldCharType="separate"/>
      </w:r>
      <w:r w:rsidR="00807EC3" w:rsidRPr="00807EC3">
        <w:rPr>
          <w:rFonts w:ascii="Times New Roman" w:hAnsi="Times New Roman" w:cs="Times New Roman"/>
          <w:noProof/>
          <w:sz w:val="24"/>
          <w:szCs w:val="24"/>
          <w:lang w:val="en-CA"/>
        </w:rPr>
        <w:t>[9]</w:t>
      </w:r>
      <w:r w:rsidR="00235142">
        <w:rPr>
          <w:rFonts w:ascii="Times New Roman" w:hAnsi="Times New Roman" w:cs="Times New Roman"/>
          <w:sz w:val="24"/>
          <w:szCs w:val="24"/>
          <w:lang w:val="en-CA"/>
        </w:rPr>
        <w:fldChar w:fldCharType="end"/>
      </w:r>
      <w:r w:rsidR="001A6632">
        <w:rPr>
          <w:rFonts w:ascii="Times New Roman" w:hAnsi="Times New Roman" w:cs="Times New Roman"/>
          <w:sz w:val="24"/>
          <w:szCs w:val="24"/>
          <w:lang w:val="en-CA"/>
        </w:rPr>
        <w:t xml:space="preserve">. </w:t>
      </w:r>
      <w:r w:rsidR="005775B2">
        <w:rPr>
          <w:rFonts w:ascii="Times New Roman" w:hAnsi="Times New Roman" w:cs="Times New Roman"/>
          <w:sz w:val="24"/>
          <w:szCs w:val="24"/>
          <w:lang w:val="en-CA"/>
        </w:rPr>
        <w:t xml:space="preserve"> </w:t>
      </w:r>
    </w:p>
    <w:p w14:paraId="6BB9AF31" w14:textId="77777777" w:rsidR="00FA2FA6" w:rsidRDefault="00FA2FA6" w:rsidP="00FA2FA6">
      <w:pPr>
        <w:autoSpaceDE w:val="0"/>
        <w:autoSpaceDN w:val="0"/>
        <w:adjustRightInd w:val="0"/>
        <w:spacing w:after="0" w:line="240" w:lineRule="auto"/>
        <w:jc w:val="both"/>
        <w:rPr>
          <w:rFonts w:ascii="Times New Roman" w:hAnsi="Times New Roman" w:cs="Times New Roman"/>
          <w:sz w:val="24"/>
          <w:szCs w:val="24"/>
          <w:lang w:val="en-CA"/>
        </w:rPr>
      </w:pPr>
    </w:p>
    <w:p w14:paraId="3C429975" w14:textId="1C34219F" w:rsidR="00485351" w:rsidRDefault="005775B2" w:rsidP="0051148D">
      <w:pPr>
        <w:autoSpaceDE w:val="0"/>
        <w:autoSpaceDN w:val="0"/>
        <w:adjustRightInd w:val="0"/>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To control for potential unmeasured confounding, </w:t>
      </w:r>
      <w:r w:rsidR="00CB4F66">
        <w:rPr>
          <w:rFonts w:ascii="Times New Roman" w:hAnsi="Times New Roman" w:cs="Times New Roman"/>
          <w:sz w:val="24"/>
          <w:szCs w:val="24"/>
          <w:lang w:val="en-CA"/>
        </w:rPr>
        <w:t>we use</w:t>
      </w:r>
      <w:r w:rsidR="0066269F">
        <w:rPr>
          <w:rFonts w:ascii="Times New Roman" w:hAnsi="Times New Roman" w:cs="Times New Roman"/>
          <w:sz w:val="24"/>
          <w:szCs w:val="24"/>
          <w:lang w:val="en-CA"/>
        </w:rPr>
        <w:t>d</w:t>
      </w:r>
      <w:r w:rsidR="00CB4F66">
        <w:rPr>
          <w:rFonts w:ascii="Times New Roman" w:hAnsi="Times New Roman" w:cs="Times New Roman"/>
          <w:sz w:val="24"/>
          <w:szCs w:val="24"/>
          <w:lang w:val="en-CA"/>
        </w:rPr>
        <w:t xml:space="preserve"> an IV approach.</w:t>
      </w:r>
      <w:r w:rsidR="00A505F6">
        <w:rPr>
          <w:rFonts w:ascii="Times New Roman" w:hAnsi="Times New Roman" w:cs="Times New Roman"/>
          <w:sz w:val="24"/>
          <w:szCs w:val="24"/>
          <w:lang w:val="en-CA"/>
        </w:rPr>
        <w:t xml:space="preserve">  </w:t>
      </w:r>
      <w:r w:rsidR="00AF466A">
        <w:rPr>
          <w:rFonts w:ascii="Times New Roman" w:hAnsi="Times New Roman" w:cs="Times New Roman"/>
          <w:sz w:val="24"/>
          <w:szCs w:val="24"/>
          <w:lang w:val="en-CA"/>
        </w:rPr>
        <w:t>We use</w:t>
      </w:r>
      <w:r w:rsidR="0066269F">
        <w:rPr>
          <w:rFonts w:ascii="Times New Roman" w:hAnsi="Times New Roman" w:cs="Times New Roman"/>
          <w:sz w:val="24"/>
          <w:szCs w:val="24"/>
          <w:lang w:val="en-CA"/>
        </w:rPr>
        <w:t>d</w:t>
      </w:r>
      <w:r w:rsidR="00AF466A">
        <w:rPr>
          <w:rFonts w:ascii="Times New Roman" w:hAnsi="Times New Roman" w:cs="Times New Roman"/>
          <w:sz w:val="24"/>
          <w:szCs w:val="24"/>
          <w:lang w:val="en-CA"/>
        </w:rPr>
        <w:t xml:space="preserve"> two IVs, (</w:t>
      </w:r>
      <w:r w:rsidR="00A63673">
        <w:rPr>
          <w:rFonts w:ascii="Times New Roman" w:hAnsi="Times New Roman" w:cs="Times New Roman"/>
          <w:sz w:val="24"/>
          <w:szCs w:val="24"/>
          <w:lang w:val="en-CA"/>
        </w:rPr>
        <w:t>i</w:t>
      </w:r>
      <w:r w:rsidR="00AF466A">
        <w:rPr>
          <w:rFonts w:ascii="Times New Roman" w:hAnsi="Times New Roman" w:cs="Times New Roman"/>
          <w:sz w:val="24"/>
          <w:szCs w:val="24"/>
          <w:lang w:val="en-CA"/>
        </w:rPr>
        <w:t>) the proportion of a child’s life when he</w:t>
      </w:r>
      <w:r w:rsidR="004449D0">
        <w:rPr>
          <w:rFonts w:ascii="Times New Roman" w:hAnsi="Times New Roman" w:cs="Times New Roman"/>
          <w:sz w:val="24"/>
          <w:szCs w:val="24"/>
          <w:lang w:val="en-CA"/>
        </w:rPr>
        <w:t>/</w:t>
      </w:r>
      <w:r w:rsidR="00AF466A">
        <w:rPr>
          <w:rFonts w:ascii="Times New Roman" w:hAnsi="Times New Roman" w:cs="Times New Roman"/>
          <w:sz w:val="24"/>
          <w:szCs w:val="24"/>
          <w:lang w:val="en-CA"/>
        </w:rPr>
        <w:t xml:space="preserve"> she was in the randomized  </w:t>
      </w:r>
      <w:proofErr w:type="spellStart"/>
      <w:r w:rsidR="00AF466A">
        <w:rPr>
          <w:rFonts w:ascii="Times New Roman" w:hAnsi="Times New Roman" w:cs="Times New Roman"/>
          <w:sz w:val="24"/>
          <w:szCs w:val="24"/>
          <w:lang w:val="en-CA"/>
        </w:rPr>
        <w:t>bednet</w:t>
      </w:r>
      <w:proofErr w:type="spellEnd"/>
      <w:r w:rsidR="00AF466A">
        <w:rPr>
          <w:rFonts w:ascii="Times New Roman" w:hAnsi="Times New Roman" w:cs="Times New Roman"/>
          <w:sz w:val="24"/>
          <w:szCs w:val="24"/>
          <w:lang w:val="en-CA"/>
        </w:rPr>
        <w:t xml:space="preserve"> intervention group (e.g., 0 for child in village randomized to control in </w:t>
      </w:r>
      <w:r w:rsidR="004449D0">
        <w:rPr>
          <w:rFonts w:ascii="Times New Roman" w:hAnsi="Times New Roman" w:cs="Times New Roman"/>
          <w:sz w:val="24"/>
          <w:szCs w:val="24"/>
          <w:lang w:val="en-CA"/>
        </w:rPr>
        <w:t xml:space="preserve">the </w:t>
      </w:r>
      <w:proofErr w:type="spellStart"/>
      <w:r w:rsidR="00AF466A">
        <w:rPr>
          <w:rFonts w:ascii="Times New Roman" w:hAnsi="Times New Roman" w:cs="Times New Roman"/>
          <w:sz w:val="24"/>
          <w:szCs w:val="24"/>
          <w:lang w:val="en-CA"/>
        </w:rPr>
        <w:t>bednet</w:t>
      </w:r>
      <w:proofErr w:type="spellEnd"/>
      <w:r w:rsidR="00AF466A">
        <w:rPr>
          <w:rFonts w:ascii="Times New Roman" w:hAnsi="Times New Roman" w:cs="Times New Roman"/>
          <w:sz w:val="24"/>
          <w:szCs w:val="24"/>
          <w:lang w:val="en-CA"/>
        </w:rPr>
        <w:t xml:space="preserve"> trial, 0.5 for 1-year old child whose village was randomized to intervention in </w:t>
      </w:r>
      <w:r w:rsidR="004449D0">
        <w:rPr>
          <w:rFonts w:ascii="Times New Roman" w:hAnsi="Times New Roman" w:cs="Times New Roman"/>
          <w:sz w:val="24"/>
          <w:szCs w:val="24"/>
          <w:lang w:val="en-CA"/>
        </w:rPr>
        <w:t xml:space="preserve">the </w:t>
      </w:r>
      <w:proofErr w:type="spellStart"/>
      <w:r w:rsidR="00AF466A">
        <w:rPr>
          <w:rFonts w:ascii="Times New Roman" w:hAnsi="Times New Roman" w:cs="Times New Roman"/>
          <w:sz w:val="24"/>
          <w:szCs w:val="24"/>
          <w:lang w:val="en-CA"/>
        </w:rPr>
        <w:t>bednet</w:t>
      </w:r>
      <w:proofErr w:type="spellEnd"/>
      <w:r w:rsidR="00AF466A">
        <w:rPr>
          <w:rFonts w:ascii="Times New Roman" w:hAnsi="Times New Roman" w:cs="Times New Roman"/>
          <w:sz w:val="24"/>
          <w:szCs w:val="24"/>
          <w:lang w:val="en-CA"/>
        </w:rPr>
        <w:t xml:space="preserve"> trial where the intervention started when the child was six months old) and (</w:t>
      </w:r>
      <w:r w:rsidR="00A63673">
        <w:rPr>
          <w:rFonts w:ascii="Times New Roman" w:hAnsi="Times New Roman" w:cs="Times New Roman"/>
          <w:sz w:val="24"/>
          <w:szCs w:val="24"/>
          <w:lang w:val="en-CA"/>
        </w:rPr>
        <w:t>ii</w:t>
      </w:r>
      <w:r w:rsidR="00AF466A">
        <w:rPr>
          <w:rFonts w:ascii="Times New Roman" w:hAnsi="Times New Roman" w:cs="Times New Roman"/>
          <w:sz w:val="24"/>
          <w:szCs w:val="24"/>
          <w:lang w:val="en-CA"/>
        </w:rPr>
        <w:t>) whether the child ha</w:t>
      </w:r>
      <w:r w:rsidR="004449D0">
        <w:rPr>
          <w:rFonts w:ascii="Times New Roman" w:hAnsi="Times New Roman" w:cs="Times New Roman"/>
          <w:sz w:val="24"/>
          <w:szCs w:val="24"/>
          <w:lang w:val="en-CA"/>
        </w:rPr>
        <w:t>d</w:t>
      </w:r>
      <w:r w:rsidR="00AF466A">
        <w:rPr>
          <w:rFonts w:ascii="Times New Roman" w:hAnsi="Times New Roman" w:cs="Times New Roman"/>
          <w:sz w:val="24"/>
          <w:szCs w:val="24"/>
          <w:lang w:val="en-CA"/>
        </w:rPr>
        <w:t xml:space="preserve"> the sickle cell trait.  </w:t>
      </w:r>
      <w:r w:rsidR="002755EC">
        <w:rPr>
          <w:rFonts w:ascii="Times New Roman" w:hAnsi="Times New Roman" w:cs="Times New Roman"/>
          <w:sz w:val="24"/>
          <w:szCs w:val="24"/>
          <w:lang w:val="en-CA"/>
        </w:rPr>
        <w:t xml:space="preserve">Figure 1 is a causal graph that depicts the </w:t>
      </w:r>
      <w:r w:rsidR="00AD79DF">
        <w:rPr>
          <w:rFonts w:ascii="Times New Roman" w:hAnsi="Times New Roman" w:cs="Times New Roman"/>
          <w:sz w:val="24"/>
          <w:szCs w:val="24"/>
          <w:lang w:val="en-CA"/>
        </w:rPr>
        <w:t xml:space="preserve">assumptions that the proportion of a child’s life in the </w:t>
      </w:r>
      <w:proofErr w:type="spellStart"/>
      <w:r w:rsidR="00AD79DF">
        <w:rPr>
          <w:rFonts w:ascii="Times New Roman" w:hAnsi="Times New Roman" w:cs="Times New Roman"/>
          <w:sz w:val="24"/>
          <w:szCs w:val="24"/>
          <w:lang w:val="en-CA"/>
        </w:rPr>
        <w:t>bednet</w:t>
      </w:r>
      <w:proofErr w:type="spellEnd"/>
      <w:r w:rsidR="00AD79DF">
        <w:rPr>
          <w:rFonts w:ascii="Times New Roman" w:hAnsi="Times New Roman" w:cs="Times New Roman"/>
          <w:sz w:val="24"/>
          <w:szCs w:val="24"/>
          <w:lang w:val="en-CA"/>
        </w:rPr>
        <w:t xml:space="preserve"> intervention group and the sickle cell trait are valid IVs.  </w:t>
      </w:r>
      <w:r w:rsidR="00A63673">
        <w:rPr>
          <w:rFonts w:ascii="Times New Roman" w:hAnsi="Times New Roman" w:cs="Times New Roman"/>
          <w:sz w:val="24"/>
          <w:szCs w:val="24"/>
          <w:lang w:val="en-CA"/>
        </w:rPr>
        <w:t xml:space="preserve">The proportion of a child’s life in the </w:t>
      </w:r>
      <w:proofErr w:type="spellStart"/>
      <w:r w:rsidR="00A63673">
        <w:rPr>
          <w:rFonts w:ascii="Times New Roman" w:hAnsi="Times New Roman" w:cs="Times New Roman"/>
          <w:sz w:val="24"/>
          <w:szCs w:val="24"/>
          <w:lang w:val="en-CA"/>
        </w:rPr>
        <w:t>bednet</w:t>
      </w:r>
      <w:proofErr w:type="spellEnd"/>
      <w:r w:rsidR="00A63673">
        <w:rPr>
          <w:rFonts w:ascii="Times New Roman" w:hAnsi="Times New Roman" w:cs="Times New Roman"/>
          <w:sz w:val="24"/>
          <w:szCs w:val="24"/>
          <w:lang w:val="en-CA"/>
        </w:rPr>
        <w:t xml:space="preserve"> intervention group </w:t>
      </w:r>
      <w:r w:rsidR="00EF601D">
        <w:rPr>
          <w:rFonts w:ascii="Times New Roman" w:hAnsi="Times New Roman" w:cs="Times New Roman"/>
          <w:sz w:val="24"/>
          <w:szCs w:val="24"/>
          <w:lang w:val="en-CA"/>
        </w:rPr>
        <w:t xml:space="preserve"> is plausibly a valid IV </w:t>
      </w:r>
      <w:r w:rsidR="00204F12">
        <w:rPr>
          <w:rFonts w:ascii="Times New Roman" w:hAnsi="Times New Roman" w:cs="Times New Roman"/>
          <w:sz w:val="24"/>
          <w:szCs w:val="24"/>
          <w:lang w:val="en-CA"/>
        </w:rPr>
        <w:t>because</w:t>
      </w:r>
      <w:r w:rsidR="00EF601D">
        <w:rPr>
          <w:rFonts w:ascii="Times New Roman" w:hAnsi="Times New Roman" w:cs="Times New Roman"/>
          <w:sz w:val="24"/>
          <w:szCs w:val="24"/>
          <w:lang w:val="en-CA"/>
        </w:rPr>
        <w:t xml:space="preserve"> the </w:t>
      </w:r>
      <w:proofErr w:type="spellStart"/>
      <w:r w:rsidR="00EF601D">
        <w:rPr>
          <w:rFonts w:ascii="Times New Roman" w:hAnsi="Times New Roman" w:cs="Times New Roman"/>
          <w:sz w:val="24"/>
          <w:szCs w:val="24"/>
          <w:lang w:val="en-CA"/>
        </w:rPr>
        <w:t>bednet</w:t>
      </w:r>
      <w:proofErr w:type="spellEnd"/>
      <w:r w:rsidR="00EF601D">
        <w:rPr>
          <w:rFonts w:ascii="Times New Roman" w:hAnsi="Times New Roman" w:cs="Times New Roman"/>
          <w:sz w:val="24"/>
          <w:szCs w:val="24"/>
          <w:lang w:val="en-CA"/>
        </w:rPr>
        <w:t xml:space="preserve"> intervention had a strong effect on reducing malaria</w:t>
      </w:r>
      <w:r w:rsidR="00F5535A">
        <w:rPr>
          <w:rFonts w:ascii="Times New Roman" w:hAnsi="Times New Roman" w:cs="Times New Roman"/>
          <w:sz w:val="24"/>
          <w:szCs w:val="24"/>
          <w:lang w:val="en-CA"/>
        </w:rPr>
        <w:t xml:space="preserve"> </w:t>
      </w:r>
      <w:r w:rsidR="00F07728">
        <w:rPr>
          <w:rFonts w:ascii="Times New Roman" w:hAnsi="Times New Roman" w:cs="Times New Roman"/>
          <w:sz w:val="24"/>
          <w:szCs w:val="24"/>
          <w:lang w:val="en-CA"/>
        </w:rPr>
        <w:fldChar w:fldCharType="begin" w:fldLock="1"/>
      </w:r>
      <w:r w:rsidR="00FA2FA6">
        <w:rPr>
          <w:rFonts w:ascii="Times New Roman" w:hAnsi="Times New Roman" w:cs="Times New Roman"/>
          <w:sz w:val="24"/>
          <w:szCs w:val="24"/>
          <w:lang w:val="en-CA"/>
        </w:rPr>
        <w:instrText>ADDIN CSL_CITATION {"citationItems":[{"id":"ITEM-1","itemData":{"ISSN":"0002-9637","PMID":"12749488","abstract":"As part of a community-based, group-randomized, controlled trial of insecticide-treated bed nets (ITNs) in an area with intense malaria transmission in western Kenya, a birth cohort (n = 833) was followed monthly until the age of 24 months to determine the potential beneficial and adverse effects of reduced malaria exposure during pregnancy and infancy. Malaria transmission and morbidity were comparable pre-intervention. The ITNs reduced malaria attack rates (force of infection) in infancy by 74%, and delayed the median time-to-first parasitemia (4.5 to 10.7 months; P &lt; 0.0001). The incidence of both clinical malaria and moderate-severe anemia (hemoglobin level &lt;7 g/dL) were reduced by 60% (P &lt; 0.001 for both). Protective efficacy was greatest in infants less than three months old and similar in older infants and one-year-old children. Efficacy was lowest in the dry season. Infants from ITN villages experienced better height and weight gain. In areas of intense perennial malaria transmission, ITNs substantially reduce exposure to malaria and subsequent malaria-associated morbidity in children less than 24 months old. Reduced malaria exposure during infancy did not result, with continued ITN use, in increased malaria morbidity in one-year-old children.","author":[{"dropping-particle":"","family":"Kuile","given":"Feiko O","non-dropping-particle":"ter","parse-names":false,"suffix":""},{"dropping-particle":"","family":"Terlouw","given":"Dianne J","non-dropping-particle":"","parse-names":false,"suffix":""},{"dropping-particle":"","family":"Kariuki","given":"Simon K","non-dropping-particle":"","parse-names":false,"suffix":""},{"dropping-particle":"","family":"Phillips-Howard","given":"Penelope A","non-dropping-particle":"","parse-names":false,"suffix":""},{"dropping-particle":"","family":"Mirel","given":"Lisa B","non-dropping-particle":"","parse-names":false,"suffix":""},{"dropping-particle":"","family":"Hawley","given":"William A","non-dropping-particle":"","parse-names":false,"suffix":""},{"dropping-particle":"","family":"Friedman","given":"Jennifer F","non-dropping-particle":"","parse-names":false,"suffix":""},{"dropping-particle":"","family":"Shi","given":"Ya Ping","non-dropping-particle":"","parse-names":false,"suffix":""},{"dropping-particle":"","family":"Kolczak","given":"Margarette S","non-dropping-particle":"","parse-names":false,"suffix":""},{"dropping-particle":"","family":"Lal","given":"Altaf A","non-dropping-particle":"","parse-names":false,"suffix":""},{"dropping-particle":"","family":"Vulule","given":"John M","non-dropping-particle":"","parse-names":false,"suffix":""},{"dropping-particle":"","family":"Nahlen","given":"Bernard L","non-dropping-particle":"","parse-names":false,"suffix":""}],"container-title":"The American journal of tropical medicine and hygiene","id":"ITEM-1","issue":"4 Suppl","issued":{"date-parts":[["2003","4"]]},"page":"68-77","title":"Impact of permethrin-treated bed nets on malaria, anemia, and growth in infants in an area of intense perennial malaria transmission in western Kenya.","type":"article-journal","volume":"68"},"uris":["http://www.mendeley.com/documents/?uuid=d65e20ca-8381-4247-aab1-88f68a7b7c4a"]}],"mendeley":{"formattedCitation":"[9]","plainTextFormattedCitation":"[9]","previouslyFormattedCitation":"[9]"},"properties":{"noteIndex":0},"schema":"https://github.com/citation-style-language/schema/raw/master/csl-citation.json"}</w:instrText>
      </w:r>
      <w:r w:rsidR="00F07728">
        <w:rPr>
          <w:rFonts w:ascii="Times New Roman" w:hAnsi="Times New Roman" w:cs="Times New Roman"/>
          <w:sz w:val="24"/>
          <w:szCs w:val="24"/>
          <w:lang w:val="en-CA"/>
        </w:rPr>
        <w:fldChar w:fldCharType="separate"/>
      </w:r>
      <w:r w:rsidR="00807EC3" w:rsidRPr="00807EC3">
        <w:rPr>
          <w:rFonts w:ascii="Times New Roman" w:hAnsi="Times New Roman" w:cs="Times New Roman"/>
          <w:noProof/>
          <w:sz w:val="24"/>
          <w:szCs w:val="24"/>
          <w:lang w:val="en-CA"/>
        </w:rPr>
        <w:t>[9]</w:t>
      </w:r>
      <w:r w:rsidR="00F07728">
        <w:rPr>
          <w:rFonts w:ascii="Times New Roman" w:hAnsi="Times New Roman" w:cs="Times New Roman"/>
          <w:sz w:val="24"/>
          <w:szCs w:val="24"/>
          <w:lang w:val="en-CA"/>
        </w:rPr>
        <w:fldChar w:fldCharType="end"/>
      </w:r>
      <w:r w:rsidR="00EF601D">
        <w:rPr>
          <w:rFonts w:ascii="Times New Roman" w:hAnsi="Times New Roman" w:cs="Times New Roman"/>
          <w:sz w:val="24"/>
          <w:szCs w:val="24"/>
          <w:lang w:val="en-CA"/>
        </w:rPr>
        <w:t xml:space="preserve"> and the randomization makes it independent of unmeasured confounders</w:t>
      </w:r>
      <w:r w:rsidR="00485351">
        <w:rPr>
          <w:rFonts w:ascii="Times New Roman" w:hAnsi="Times New Roman" w:cs="Times New Roman"/>
          <w:sz w:val="24"/>
          <w:szCs w:val="24"/>
          <w:lang w:val="en-CA"/>
        </w:rPr>
        <w:t xml:space="preserve"> </w:t>
      </w:r>
      <w:bookmarkStart w:id="3" w:name="_Hlk54351182"/>
      <w:r w:rsidR="00485351">
        <w:rPr>
          <w:rFonts w:ascii="Times New Roman" w:hAnsi="Times New Roman" w:cs="Times New Roman"/>
          <w:sz w:val="24"/>
          <w:szCs w:val="24"/>
          <w:lang w:val="en-CA"/>
        </w:rPr>
        <w:t xml:space="preserve">(Note that in order for proportion of a child’s life in the </w:t>
      </w:r>
      <w:proofErr w:type="spellStart"/>
      <w:r w:rsidR="00485351">
        <w:rPr>
          <w:rFonts w:ascii="Times New Roman" w:hAnsi="Times New Roman" w:cs="Times New Roman"/>
          <w:sz w:val="24"/>
          <w:szCs w:val="24"/>
          <w:lang w:val="en-CA"/>
        </w:rPr>
        <w:t>bednet</w:t>
      </w:r>
      <w:proofErr w:type="spellEnd"/>
      <w:r w:rsidR="00485351">
        <w:rPr>
          <w:rFonts w:ascii="Times New Roman" w:hAnsi="Times New Roman" w:cs="Times New Roman"/>
          <w:sz w:val="24"/>
          <w:szCs w:val="24"/>
          <w:lang w:val="en-CA"/>
        </w:rPr>
        <w:t xml:space="preserve"> intervention to be a valid IV, it need</w:t>
      </w:r>
      <w:r w:rsidR="00663343">
        <w:rPr>
          <w:rFonts w:ascii="Times New Roman" w:hAnsi="Times New Roman" w:cs="Times New Roman"/>
          <w:sz w:val="24"/>
          <w:szCs w:val="24"/>
          <w:lang w:val="en-CA"/>
        </w:rPr>
        <w:t>s</w:t>
      </w:r>
      <w:r w:rsidR="00485351">
        <w:rPr>
          <w:rFonts w:ascii="Times New Roman" w:hAnsi="Times New Roman" w:cs="Times New Roman"/>
          <w:sz w:val="24"/>
          <w:szCs w:val="24"/>
          <w:lang w:val="en-CA"/>
        </w:rPr>
        <w:t xml:space="preserve"> only be associated with </w:t>
      </w:r>
      <w:r w:rsidR="008749B3">
        <w:rPr>
          <w:rFonts w:ascii="Times New Roman" w:hAnsi="Times New Roman" w:cs="Times New Roman"/>
          <w:sz w:val="24"/>
          <w:szCs w:val="24"/>
          <w:lang w:val="en-CA"/>
        </w:rPr>
        <w:t xml:space="preserve">proper </w:t>
      </w:r>
      <w:proofErr w:type="spellStart"/>
      <w:r w:rsidR="00485351">
        <w:rPr>
          <w:rFonts w:ascii="Times New Roman" w:hAnsi="Times New Roman" w:cs="Times New Roman"/>
          <w:sz w:val="24"/>
          <w:szCs w:val="24"/>
          <w:lang w:val="en-CA"/>
        </w:rPr>
        <w:t>bednet</w:t>
      </w:r>
      <w:proofErr w:type="spellEnd"/>
      <w:r w:rsidR="00485351">
        <w:rPr>
          <w:rFonts w:ascii="Times New Roman" w:hAnsi="Times New Roman" w:cs="Times New Roman"/>
          <w:sz w:val="24"/>
          <w:szCs w:val="24"/>
          <w:lang w:val="en-CA"/>
        </w:rPr>
        <w:t xml:space="preserve"> usage and correspondingly malaria episodes</w:t>
      </w:r>
      <w:r w:rsidR="008749B3">
        <w:rPr>
          <w:rFonts w:ascii="Times New Roman" w:hAnsi="Times New Roman" w:cs="Times New Roman"/>
          <w:sz w:val="24"/>
          <w:szCs w:val="24"/>
          <w:lang w:val="en-CA"/>
        </w:rPr>
        <w:t xml:space="preserve"> </w:t>
      </w:r>
      <w:r w:rsidR="008749B3">
        <w:rPr>
          <w:rFonts w:ascii="Times New Roman" w:hAnsi="Times New Roman" w:cs="Times New Roman"/>
          <w:sz w:val="24"/>
          <w:szCs w:val="24"/>
          <w:lang w:val="en-CA"/>
        </w:rPr>
        <w:fldChar w:fldCharType="begin" w:fldLock="1"/>
      </w:r>
      <w:r w:rsidR="008749B3">
        <w:rPr>
          <w:rFonts w:ascii="Times New Roman" w:hAnsi="Times New Roman" w:cs="Times New Roman"/>
          <w:sz w:val="24"/>
          <w:szCs w:val="24"/>
          <w:lang w:val="en-CA"/>
        </w:rPr>
        <w:instrText>ADDIN CSL_CITATION {"citationItems":[{"id":"ITEM-1","itemData":{"DOI":"10.1097/01.ede.0000222409.00878.37","ISSN":"10443983","PMID":"16755261","abstract":"The use of instrumental variable (IV) methods is attractive because, even in the presence of unmeasured confounding, such methods may consistently estimate the average causal effect of an exposure on an outcome. However, for this consistent estimation to be achieved, several strong conditions must hold. We review the definition of an instrumental variable, describe the conditions required to obtain consistent estimates of causal effects, and explore their implications in the context of a recent application of the instrumental variables approach. We also present (1) a description of the connection between 4 causal models-counterfactuals, causal directed acyclic graphs, nonparametric structural equation models, and linear structural equation models-that have been used to describe instrumental variables methods; (2) a unified presentation of IV methods for the average causal effect in the study population through structural mean models; and (3) a discussion and new extensions of instrumental variables methods based on assumptions of monotonicity. Copyright © 2006 by Lippincott Williams &amp; Wilkins.","author":[{"dropping-particle":"","family":"Hernán","given":"Miguel A.","non-dropping-particle":"","parse-names":false,"suffix":""},{"dropping-particle":"","family":"Robins","given":"James M.","non-dropping-particle":"","parse-names":false,"suffix":""}],"container-title":"Epidemiology","id":"ITEM-1","issued":{"date-parts":[["2006"]]},"title":"Instruments for causal inference: An epidemiologist's dream?","type":"article-journal"},"uris":["http://www.mendeley.com/documents/?uuid=21376794-6bc2-4476-afee-9e8fbe42b1d9"]}],"mendeley":{"formattedCitation":"[12]","plainTextFormattedCitation":"[12]","previouslyFormattedCitation":"[12]"},"properties":{"noteIndex":0},"schema":"https://github.com/citation-style-language/schema/raw/master/csl-citation.json"}</w:instrText>
      </w:r>
      <w:r w:rsidR="008749B3">
        <w:rPr>
          <w:rFonts w:ascii="Times New Roman" w:hAnsi="Times New Roman" w:cs="Times New Roman"/>
          <w:sz w:val="24"/>
          <w:szCs w:val="24"/>
          <w:lang w:val="en-CA"/>
        </w:rPr>
        <w:fldChar w:fldCharType="separate"/>
      </w:r>
      <w:r w:rsidR="008749B3" w:rsidRPr="008749B3">
        <w:rPr>
          <w:rFonts w:ascii="Times New Roman" w:hAnsi="Times New Roman" w:cs="Times New Roman"/>
          <w:noProof/>
          <w:sz w:val="24"/>
          <w:szCs w:val="24"/>
          <w:lang w:val="en-CA"/>
        </w:rPr>
        <w:t>[12]</w:t>
      </w:r>
      <w:r w:rsidR="008749B3">
        <w:rPr>
          <w:rFonts w:ascii="Times New Roman" w:hAnsi="Times New Roman" w:cs="Times New Roman"/>
          <w:sz w:val="24"/>
          <w:szCs w:val="24"/>
          <w:lang w:val="en-CA"/>
        </w:rPr>
        <w:fldChar w:fldCharType="end"/>
      </w:r>
      <w:r w:rsidR="008749B3">
        <w:rPr>
          <w:rFonts w:ascii="Times New Roman" w:hAnsi="Times New Roman" w:cs="Times New Roman"/>
          <w:sz w:val="24"/>
          <w:szCs w:val="24"/>
          <w:lang w:val="en-CA"/>
        </w:rPr>
        <w:t xml:space="preserve">.  It </w:t>
      </w:r>
      <w:r w:rsidR="00485351">
        <w:rPr>
          <w:rFonts w:ascii="Times New Roman" w:hAnsi="Times New Roman" w:cs="Times New Roman"/>
          <w:sz w:val="24"/>
          <w:szCs w:val="24"/>
          <w:lang w:val="en-CA"/>
        </w:rPr>
        <w:t xml:space="preserve">does not need to be a perfect predictor of </w:t>
      </w:r>
      <w:r w:rsidR="008749B3">
        <w:rPr>
          <w:rFonts w:ascii="Times New Roman" w:hAnsi="Times New Roman" w:cs="Times New Roman"/>
          <w:sz w:val="24"/>
          <w:szCs w:val="24"/>
          <w:lang w:val="en-CA"/>
        </w:rPr>
        <w:t xml:space="preserve">proper </w:t>
      </w:r>
      <w:proofErr w:type="spellStart"/>
      <w:r w:rsidR="00485351">
        <w:rPr>
          <w:rFonts w:ascii="Times New Roman" w:hAnsi="Times New Roman" w:cs="Times New Roman"/>
          <w:sz w:val="24"/>
          <w:szCs w:val="24"/>
          <w:lang w:val="en-CA"/>
        </w:rPr>
        <w:t>bednet</w:t>
      </w:r>
      <w:proofErr w:type="spellEnd"/>
      <w:r w:rsidR="00485351">
        <w:rPr>
          <w:rFonts w:ascii="Times New Roman" w:hAnsi="Times New Roman" w:cs="Times New Roman"/>
          <w:sz w:val="24"/>
          <w:szCs w:val="24"/>
          <w:lang w:val="en-CA"/>
        </w:rPr>
        <w:t xml:space="preserve"> usage</w:t>
      </w:r>
      <w:r w:rsidR="00490EBF">
        <w:rPr>
          <w:rFonts w:ascii="Times New Roman" w:hAnsi="Times New Roman" w:cs="Times New Roman"/>
          <w:sz w:val="24"/>
          <w:szCs w:val="24"/>
          <w:lang w:val="en-CA"/>
        </w:rPr>
        <w:t xml:space="preserve"> or malaria episodes</w:t>
      </w:r>
      <w:r w:rsidR="008749B3">
        <w:rPr>
          <w:rFonts w:ascii="Times New Roman" w:hAnsi="Times New Roman" w:cs="Times New Roman"/>
          <w:sz w:val="24"/>
          <w:szCs w:val="24"/>
          <w:lang w:val="en-CA"/>
        </w:rPr>
        <w:t xml:space="preserve">, although the stronger a predictor it is, the more powerful the study will be </w:t>
      </w:r>
      <w:r w:rsidR="008749B3">
        <w:rPr>
          <w:rFonts w:ascii="Times New Roman" w:hAnsi="Times New Roman" w:cs="Times New Roman"/>
          <w:sz w:val="24"/>
          <w:szCs w:val="24"/>
          <w:lang w:val="en-CA"/>
        </w:rPr>
        <w:fldChar w:fldCharType="begin" w:fldLock="1"/>
      </w:r>
      <w:r w:rsidR="00F70967">
        <w:rPr>
          <w:rFonts w:ascii="Times New Roman" w:hAnsi="Times New Roman" w:cs="Times New Roman"/>
          <w:sz w:val="24"/>
          <w:szCs w:val="24"/>
          <w:lang w:val="en-CA"/>
        </w:rPr>
        <w:instrText>ADDIN CSL_CITATION {"citationItems":[{"id":"ITEM-1","itemData":{"DOI":"10.1002/sim.6128","ISSN":"10970258","abstract":"A goal of many health studies is to determine the causal effect of a treatment or intervention on health outcomes. Often, it is not ethically or practically possible to conduct a perfectly randomized experiment, and instead, an observational study must be used. A major challenge to the validity of observational studies is the possibility of unmeasured confounding (i.e., unmeasured ways in which the treatment and control groups differ before treatment administration, which also affect the outcome). Instrumental variables analysis is a method for controlling for unmeasured confounding. This type of analysis requires the measurement of a valid instrumental variable, which is a variable that (i) is independent of the unmeasured confounding; (ii) affects the treatment; and (iii) affects the outcome only indirectly through its effect on the treatment. This tutorial discusses the types of causal effects that can be estimated by instrumental variables analysis; the assumptions needed for instrumental variables analysis to provide valid estimates of causal effects and sensitivity analysis for those assumptions; methods of estimation of causal effects using instrumental variables; and sources of instrumental variables in health studies. © 2014 John Wiley &amp; Sons, Ltd.","author":[{"dropping-particle":"","family":"Baiocchi","given":"Michael","non-dropping-particle":"","parse-names":false,"suffix":""},{"dropping-particle":"","family":"Cheng","given":"Jing","non-dropping-particle":"","parse-names":false,"suffix":""},{"dropping-particle":"","family":"Small","given":"Dylan S.","non-dropping-particle":"","parse-names":false,"suffix":""}],"container-title":"Statistics in Medicine","id":"ITEM-1","issue":"13","issued":{"date-parts":[["2014","6"]]},"page":"2297-2340","publisher":"John Wiley and Sons Ltd","title":"Instrumental variable methods for causal inference","type":"article-journal","volume":"33"},"uris":["http://www.mendeley.com/documents/?uuid=736ce2eb-a62b-496c-ac51-4a9d65d3f667"]}],"mendeley":{"formattedCitation":"[4]","plainTextFormattedCitation":"[4]","previouslyFormattedCitation":"[4]"},"properties":{"noteIndex":0},"schema":"https://github.com/citation-style-language/schema/raw/master/csl-citation.json"}</w:instrText>
      </w:r>
      <w:r w:rsidR="008749B3">
        <w:rPr>
          <w:rFonts w:ascii="Times New Roman" w:hAnsi="Times New Roman" w:cs="Times New Roman"/>
          <w:sz w:val="24"/>
          <w:szCs w:val="24"/>
          <w:lang w:val="en-CA"/>
        </w:rPr>
        <w:fldChar w:fldCharType="separate"/>
      </w:r>
      <w:r w:rsidR="008749B3" w:rsidRPr="008749B3">
        <w:rPr>
          <w:rFonts w:ascii="Times New Roman" w:hAnsi="Times New Roman" w:cs="Times New Roman"/>
          <w:noProof/>
          <w:sz w:val="24"/>
          <w:szCs w:val="24"/>
          <w:lang w:val="en-CA"/>
        </w:rPr>
        <w:t>[4]</w:t>
      </w:r>
      <w:r w:rsidR="008749B3">
        <w:rPr>
          <w:rFonts w:ascii="Times New Roman" w:hAnsi="Times New Roman" w:cs="Times New Roman"/>
          <w:sz w:val="24"/>
          <w:szCs w:val="24"/>
          <w:lang w:val="en-CA"/>
        </w:rPr>
        <w:fldChar w:fldCharType="end"/>
      </w:r>
      <w:r w:rsidR="008749B3">
        <w:rPr>
          <w:rFonts w:ascii="Times New Roman" w:hAnsi="Times New Roman" w:cs="Times New Roman"/>
          <w:sz w:val="24"/>
          <w:szCs w:val="24"/>
          <w:lang w:val="en-CA"/>
        </w:rPr>
        <w:t xml:space="preserve">.  In fact, about </w:t>
      </w:r>
      <w:r w:rsidR="00485351" w:rsidRPr="00485351">
        <w:rPr>
          <w:rFonts w:ascii="Times New Roman" w:hAnsi="Times New Roman" w:cs="Times New Roman"/>
          <w:sz w:val="24"/>
          <w:szCs w:val="24"/>
          <w:lang w:val="en-CA"/>
        </w:rPr>
        <w:t xml:space="preserve">72% of children </w:t>
      </w:r>
      <w:r w:rsidR="008749B3">
        <w:rPr>
          <w:rFonts w:ascii="Times New Roman" w:hAnsi="Times New Roman" w:cs="Times New Roman"/>
          <w:sz w:val="24"/>
          <w:szCs w:val="24"/>
          <w:lang w:val="en-CA"/>
        </w:rPr>
        <w:t xml:space="preserve">assigned to the </w:t>
      </w:r>
      <w:proofErr w:type="spellStart"/>
      <w:r w:rsidR="008749B3">
        <w:rPr>
          <w:rFonts w:ascii="Times New Roman" w:hAnsi="Times New Roman" w:cs="Times New Roman"/>
          <w:sz w:val="24"/>
          <w:szCs w:val="24"/>
          <w:lang w:val="en-CA"/>
        </w:rPr>
        <w:t>bednet</w:t>
      </w:r>
      <w:proofErr w:type="spellEnd"/>
      <w:r w:rsidR="008749B3">
        <w:rPr>
          <w:rFonts w:ascii="Times New Roman" w:hAnsi="Times New Roman" w:cs="Times New Roman"/>
          <w:sz w:val="24"/>
          <w:szCs w:val="24"/>
          <w:lang w:val="en-CA"/>
        </w:rPr>
        <w:t xml:space="preserve"> intervention group </w:t>
      </w:r>
      <w:r w:rsidR="00485351" w:rsidRPr="00485351">
        <w:rPr>
          <w:rFonts w:ascii="Times New Roman" w:hAnsi="Times New Roman" w:cs="Times New Roman"/>
          <w:sz w:val="24"/>
          <w:szCs w:val="24"/>
          <w:lang w:val="en-CA"/>
        </w:rPr>
        <w:t>used the net per guidelines</w:t>
      </w:r>
      <w:r w:rsidR="008749B3">
        <w:rPr>
          <w:rFonts w:ascii="Times New Roman" w:hAnsi="Times New Roman" w:cs="Times New Roman"/>
          <w:sz w:val="24"/>
          <w:szCs w:val="24"/>
          <w:lang w:val="en-CA"/>
        </w:rPr>
        <w:t xml:space="preserve">  Usage of privately owned </w:t>
      </w:r>
      <w:proofErr w:type="spellStart"/>
      <w:r w:rsidR="008749B3">
        <w:rPr>
          <w:rFonts w:ascii="Times New Roman" w:hAnsi="Times New Roman" w:cs="Times New Roman"/>
          <w:sz w:val="24"/>
          <w:szCs w:val="24"/>
          <w:lang w:val="en-CA"/>
        </w:rPr>
        <w:t>bednets</w:t>
      </w:r>
      <w:proofErr w:type="spellEnd"/>
      <w:r w:rsidR="008749B3">
        <w:rPr>
          <w:rFonts w:ascii="Times New Roman" w:hAnsi="Times New Roman" w:cs="Times New Roman"/>
          <w:sz w:val="24"/>
          <w:szCs w:val="24"/>
          <w:lang w:val="en-CA"/>
        </w:rPr>
        <w:t xml:space="preserve"> by those not assigned to the </w:t>
      </w:r>
      <w:proofErr w:type="spellStart"/>
      <w:r w:rsidR="008749B3">
        <w:rPr>
          <w:rFonts w:ascii="Times New Roman" w:hAnsi="Times New Roman" w:cs="Times New Roman"/>
          <w:sz w:val="24"/>
          <w:szCs w:val="24"/>
          <w:lang w:val="en-CA"/>
        </w:rPr>
        <w:t>bednet</w:t>
      </w:r>
      <w:proofErr w:type="spellEnd"/>
      <w:r w:rsidR="008749B3">
        <w:rPr>
          <w:rFonts w:ascii="Times New Roman" w:hAnsi="Times New Roman" w:cs="Times New Roman"/>
          <w:sz w:val="24"/>
          <w:szCs w:val="24"/>
          <w:lang w:val="en-CA"/>
        </w:rPr>
        <w:t xml:space="preserve"> intervention group was rare prior to the start of the </w:t>
      </w:r>
      <w:r w:rsidR="0066269F">
        <w:rPr>
          <w:rFonts w:ascii="Times New Roman" w:hAnsi="Times New Roman" w:cs="Times New Roman"/>
          <w:sz w:val="24"/>
          <w:szCs w:val="24"/>
          <w:lang w:val="en-CA"/>
        </w:rPr>
        <w:t>cluster randomized trial</w:t>
      </w:r>
      <w:r w:rsidR="008749B3">
        <w:rPr>
          <w:rFonts w:ascii="Times New Roman" w:hAnsi="Times New Roman" w:cs="Times New Roman"/>
          <w:sz w:val="24"/>
          <w:szCs w:val="24"/>
          <w:lang w:val="en-CA"/>
        </w:rPr>
        <w:t xml:space="preserve"> in 1997 but increased during the </w:t>
      </w:r>
      <w:r w:rsidR="0066269F">
        <w:rPr>
          <w:rFonts w:ascii="Times New Roman" w:hAnsi="Times New Roman" w:cs="Times New Roman"/>
          <w:sz w:val="24"/>
          <w:szCs w:val="24"/>
          <w:lang w:val="en-CA"/>
        </w:rPr>
        <w:t>trial</w:t>
      </w:r>
      <w:r w:rsidR="008749B3">
        <w:rPr>
          <w:rFonts w:ascii="Times New Roman" w:hAnsi="Times New Roman" w:cs="Times New Roman"/>
          <w:sz w:val="24"/>
          <w:szCs w:val="24"/>
          <w:lang w:val="en-CA"/>
        </w:rPr>
        <w:t xml:space="preserve">).  </w:t>
      </w:r>
      <w:bookmarkEnd w:id="3"/>
      <w:r w:rsidR="00A63673">
        <w:rPr>
          <w:rFonts w:ascii="Times New Roman" w:hAnsi="Times New Roman" w:cs="Times New Roman"/>
          <w:sz w:val="24"/>
          <w:szCs w:val="24"/>
          <w:lang w:val="en-CA"/>
        </w:rPr>
        <w:t xml:space="preserve">The sickle cell trait </w:t>
      </w:r>
      <w:r w:rsidR="00EF601D">
        <w:rPr>
          <w:rFonts w:ascii="Times New Roman" w:hAnsi="Times New Roman" w:cs="Times New Roman"/>
          <w:sz w:val="24"/>
          <w:szCs w:val="24"/>
          <w:lang w:val="en-CA"/>
        </w:rPr>
        <w:t xml:space="preserve"> is plausibly a valid IV because </w:t>
      </w:r>
      <w:r w:rsidR="000C732F">
        <w:rPr>
          <w:rFonts w:ascii="Times New Roman" w:hAnsi="Times New Roman" w:cs="Times New Roman"/>
          <w:sz w:val="24"/>
          <w:szCs w:val="24"/>
          <w:lang w:val="en-CA"/>
        </w:rPr>
        <w:t xml:space="preserve">it </w:t>
      </w:r>
      <w:r w:rsidR="004449D0">
        <w:rPr>
          <w:rFonts w:ascii="Times New Roman" w:hAnsi="Times New Roman" w:cs="Times New Roman"/>
          <w:sz w:val="24"/>
          <w:szCs w:val="24"/>
          <w:lang w:val="en-CA"/>
        </w:rPr>
        <w:t>protects against</w:t>
      </w:r>
      <w:r w:rsidR="00970247">
        <w:rPr>
          <w:rFonts w:ascii="Times New Roman" w:hAnsi="Times New Roman" w:cs="Times New Roman"/>
          <w:sz w:val="24"/>
          <w:szCs w:val="24"/>
          <w:lang w:val="en-CA"/>
        </w:rPr>
        <w:t xml:space="preserve"> m</w:t>
      </w:r>
      <w:r w:rsidR="00EF601D">
        <w:rPr>
          <w:rFonts w:ascii="Times New Roman" w:hAnsi="Times New Roman" w:cs="Times New Roman"/>
          <w:sz w:val="24"/>
          <w:szCs w:val="24"/>
          <w:lang w:val="en-CA"/>
        </w:rPr>
        <w:t>alaria</w:t>
      </w:r>
      <w:r w:rsidR="00F5535A">
        <w:rPr>
          <w:rFonts w:ascii="Times New Roman" w:hAnsi="Times New Roman" w:cs="Times New Roman"/>
          <w:sz w:val="24"/>
          <w:szCs w:val="24"/>
          <w:lang w:val="en-CA"/>
        </w:rPr>
        <w:t xml:space="preserve"> </w:t>
      </w:r>
      <w:r w:rsidR="00F07728">
        <w:rPr>
          <w:rFonts w:ascii="Times New Roman" w:hAnsi="Times New Roman" w:cs="Times New Roman"/>
          <w:sz w:val="24"/>
          <w:szCs w:val="24"/>
          <w:lang w:val="en-CA"/>
        </w:rPr>
        <w:fldChar w:fldCharType="begin" w:fldLock="1"/>
      </w:r>
      <w:r w:rsidR="008749B3">
        <w:rPr>
          <w:rFonts w:ascii="Times New Roman" w:hAnsi="Times New Roman" w:cs="Times New Roman"/>
          <w:sz w:val="24"/>
          <w:szCs w:val="24"/>
          <w:lang w:val="en-CA"/>
        </w:rPr>
        <w:instrText>ADDIN CSL_CITATION {"citationItems":[{"id":"ITEM-1","itemData":{"DOI":"10.1016/S1473-3099(12)70055-5","ISSN":"14733099","abstract":"Background: Haemoglobinopathies can reduce the risk of malaria syndromes. We aimed to quantify the relation between different haemoglobin mutations and malaria protection to strengthen the foundation for translational studies of malaria pathogenesis and immunity. Methods: We systematically searched the Medline and Embase databases for studies that estimated the risk of malaria in patients with and without haemoglobinopathies up to Sept 9, 2011, and identified additional studies from reference lists. We included studies that enrolled mainly children or pregnant women and had the following outcomes: Plasmodium falciparum severe malaria, uncomplicated malaria, asymptomatic parasitaemia, or pregnancy-associated malaria, and Plasmodium vivax malaria. Two reviewers identified studies independently, assessed quality of the studies, and extracted data. We produced odds ratios (ORs; 95% CIs) for case-control studies and incidence rate ratios (IRRs; 95% CIs) for prospective studies. We did the meta-analysis with a random-effects model when equivalent outcomes were reported in more than one study. Findings: Of 62 identified studies, 44 reported data for haemoglobin AS, 19 for haemoglobin AC and CC, and 18 for α-thalassaemia. Meta-analysis of case-control studies showed a decreased risk of severe P falciparum malaria in individuals with haemoglobin AS (OR 0·09, 95% CI 0·06-0·12), haemoglobin CC (0·27, 0·11-0·63), haemoglobin AC (0·83, 0·67-0·96), homozygous α-thalassaemia (0·63, 0·48-0·83), and heterozygous α-thalassaemia (0·83, 0·74-0·92). In meta-analysis of prospective trials only haemoglobin AS was consistently associated with protection from uncomplicated malaria (IRR 0·69, 95% CI 0·61-0·79); no haemoglobinopathies led to consistent protection from asymptomatic parasitaemia. Few clinical studies have investigated β-thalassaemia, haemoglobin E, P vivax malaria, or pregnancy-associated malaria. Interpretation: Haemoglobin AS, CC, and AC genotypes and homozygous and heterozygous α-thalassaemia provide significant protection from severe malaria syndromes, but these haemoglobinopathies differ substantially in the degree of protection provided and confer mild or no protection against uncomplicated malaria and asymptomatic parasitaemia. Through attenuation of severity of malaria, haemoglobinopathies could serve as a model for investigation of the mechanisms of malaria pathogenesis and immunity. Funding: US National Institute of Allergy and Infectious Diseases. © 2012…","author":[{"dropping-particle":"","family":"Taylor","given":"Steve M.","non-dropping-particle":"","parse-names":false,"suffix":""},{"dropping-particle":"","family":"Parobek","given":"Christian M.","non-dropping-particle":"","parse-names":false,"suffix":""},{"dropping-particle":"","family":"Fairhurst","given":"Rick M.","non-dropping-particle":"","parse-names":false,"suffix":""}],"container-title":"The Lancet Infectious Diseases","id":"ITEM-1","issued":{"date-parts":[["2012"]]},"title":"Haemoglobinopathies and the clinical epidemiology of malaria: A systematic review and meta-analysis","type":"article-journal"},"uris":["http://www.mendeley.com/documents/?uuid=4d7266fc-6acb-430b-a13a-f9dc424f87a3"]}],"mendeley":{"formattedCitation":"[13]","plainTextFormattedCitation":"[13]","previouslyFormattedCitation":"[13]"},"properties":{"noteIndex":0},"schema":"https://github.com/citation-style-language/schema/raw/master/csl-citation.json"}</w:instrText>
      </w:r>
      <w:r w:rsidR="00F07728">
        <w:rPr>
          <w:rFonts w:ascii="Times New Roman" w:hAnsi="Times New Roman" w:cs="Times New Roman"/>
          <w:sz w:val="24"/>
          <w:szCs w:val="24"/>
          <w:lang w:val="en-CA"/>
        </w:rPr>
        <w:fldChar w:fldCharType="separate"/>
      </w:r>
      <w:r w:rsidR="008749B3" w:rsidRPr="008749B3">
        <w:rPr>
          <w:rFonts w:ascii="Times New Roman" w:hAnsi="Times New Roman" w:cs="Times New Roman"/>
          <w:noProof/>
          <w:sz w:val="24"/>
          <w:szCs w:val="24"/>
          <w:lang w:val="en-CA"/>
        </w:rPr>
        <w:t>[13]</w:t>
      </w:r>
      <w:r w:rsidR="00F07728">
        <w:rPr>
          <w:rFonts w:ascii="Times New Roman" w:hAnsi="Times New Roman" w:cs="Times New Roman"/>
          <w:sz w:val="24"/>
          <w:szCs w:val="24"/>
          <w:lang w:val="en-CA"/>
        </w:rPr>
        <w:fldChar w:fldCharType="end"/>
      </w:r>
      <w:r w:rsidR="002E551D">
        <w:rPr>
          <w:rFonts w:ascii="Times New Roman" w:hAnsi="Times New Roman" w:cs="Times New Roman"/>
          <w:sz w:val="24"/>
          <w:szCs w:val="24"/>
          <w:lang w:val="en-CA"/>
        </w:rPr>
        <w:t>, is randomly assigned conditional on parents’ genotype and is not thought to affect height except through malaria</w:t>
      </w:r>
      <w:r w:rsidR="00F5535A">
        <w:rPr>
          <w:rFonts w:ascii="Times New Roman" w:hAnsi="Times New Roman" w:cs="Times New Roman"/>
          <w:sz w:val="24"/>
          <w:szCs w:val="24"/>
          <w:lang w:val="en-CA"/>
        </w:rPr>
        <w:t xml:space="preserve"> </w:t>
      </w:r>
      <w:r w:rsidR="004150D2">
        <w:rPr>
          <w:rFonts w:ascii="Times New Roman" w:hAnsi="Times New Roman" w:cs="Times New Roman"/>
          <w:sz w:val="24"/>
          <w:szCs w:val="24"/>
          <w:lang w:val="en-CA"/>
        </w:rPr>
        <w:fldChar w:fldCharType="begin" w:fldLock="1"/>
      </w:r>
      <w:r w:rsidR="00FA2FA6">
        <w:rPr>
          <w:rFonts w:ascii="Times New Roman" w:hAnsi="Times New Roman" w:cs="Times New Roman"/>
          <w:sz w:val="24"/>
          <w:szCs w:val="24"/>
          <w:lang w:val="en-CA"/>
        </w:rPr>
        <w:instrText>ADDIN CSL_CITATION {"citationItems":[{"id":"ITEM-1","itemData":{"DOI":"10.1093/ije/dyt116","ISSN":"03005771","abstract":"Background Previous studies on the association of malaria and stunted growth delivered inconsistent results. These conflicting results may be due to different levels of confounding and to considerable difficulties in elucidating a causal relationship. Randomized experiments are impractical and previous observational studies have not fully controlled for potential confounding including nutritional deficiencies, breastfeeding habits, other infectious diseases and socioeconomic status. Methods This study aims to estimate the causal effect between malaria episodes and stunted growth by applying a combination of Mendelian randomization, using the sickle cell trait, and matching. We demonstrate the method on a cohort of children in the Ashanti Region, Ghana. Results We found that the risk of stunting increases by 0.32 (P-value: 0.004, 95% CI: 0.09, 1.0) for every malaria episode. The risk estimate based on Mendelian randomization substantially differs from the multiple regression estimate of 0.02 (P-value: 0.02, 95% CI: 0.003, 0.03). In addition, based on the sensitivity analysis, our results were reasonably insensitive to unmeasured confounders. Conclusions The method applied in this study indicates a causal relationship between malaria and stunting in young children in an area of high endemicity and demonstrates the usefulness of the sickle cell trait as an instrument for the analysis of conditions that might be causally related to malaria. © The Author 2013; all rights reserved.","author":[{"dropping-particle":"","family":"Kang","given":"Hyunseung","non-dropping-particle":"","parse-names":false,"suffix":""},{"dropping-particle":"","family":"Kreuels","given":"Benno","non-dropping-particle":"","parse-names":false,"suffix":""},{"dropping-particle":"","family":"Adjei","given":"Ohene","non-dropping-particle":"","parse-names":false,"suffix":""},{"dropping-particle":"","family":"Krumkamp","given":"Ralf","non-dropping-particle":"","parse-names":false,"suffix":""},{"dropping-particle":"","family":"May","given":"Jürgen","non-dropping-particle":"","parse-names":false,"suffix":""},{"dropping-particle":"","family":"Small","given":"Dylan S.","non-dropping-particle":"","parse-names":false,"suffix":""}],"container-title":"International Journal of Epidemiology","id":"ITEM-1","issue":"5","issued":{"date-parts":[["2013","10"]]},"page":"1390-1398","title":"The causal effect of malaria on stunting: A Mendelian randomization and matching approach","type":"article-journal","volume":"42"},"uris":["http://www.mendeley.com/documents/?uuid=d60e50ee-56fd-488d-a1cd-c1d3b880c932"]}],"mendeley":{"formattedCitation":"[7]","plainTextFormattedCitation":"[7]","previouslyFormattedCitation":"[7]"},"properties":{"noteIndex":0},"schema":"https://github.com/citation-style-language/schema/raw/master/csl-citation.json"}</w:instrText>
      </w:r>
      <w:r w:rsidR="004150D2">
        <w:rPr>
          <w:rFonts w:ascii="Times New Roman" w:hAnsi="Times New Roman" w:cs="Times New Roman"/>
          <w:sz w:val="24"/>
          <w:szCs w:val="24"/>
          <w:lang w:val="en-CA"/>
        </w:rPr>
        <w:fldChar w:fldCharType="separate"/>
      </w:r>
      <w:r w:rsidR="00807EC3" w:rsidRPr="00807EC3">
        <w:rPr>
          <w:rFonts w:ascii="Times New Roman" w:hAnsi="Times New Roman" w:cs="Times New Roman"/>
          <w:noProof/>
          <w:sz w:val="24"/>
          <w:szCs w:val="24"/>
          <w:lang w:val="en-CA"/>
        </w:rPr>
        <w:t>[7]</w:t>
      </w:r>
      <w:r w:rsidR="004150D2">
        <w:rPr>
          <w:rFonts w:ascii="Times New Roman" w:hAnsi="Times New Roman" w:cs="Times New Roman"/>
          <w:sz w:val="24"/>
          <w:szCs w:val="24"/>
          <w:lang w:val="en-CA"/>
        </w:rPr>
        <w:fldChar w:fldCharType="end"/>
      </w:r>
      <w:r w:rsidR="002E551D">
        <w:rPr>
          <w:rFonts w:ascii="Times New Roman" w:hAnsi="Times New Roman" w:cs="Times New Roman"/>
          <w:sz w:val="24"/>
          <w:szCs w:val="24"/>
          <w:lang w:val="en-CA"/>
        </w:rPr>
        <w:t>.</w:t>
      </w:r>
      <w:r w:rsidR="00A63673">
        <w:rPr>
          <w:rFonts w:ascii="Times New Roman" w:hAnsi="Times New Roman" w:cs="Times New Roman"/>
          <w:sz w:val="24"/>
          <w:szCs w:val="24"/>
          <w:lang w:val="en-CA"/>
        </w:rPr>
        <w:t xml:space="preserve">  Support for the sickle cell trait not affecting height except through malaria is provided by studies among African American, Dominican and Jamaican children – populations in which the</w:t>
      </w:r>
      <w:r w:rsidR="001B1679">
        <w:rPr>
          <w:rFonts w:ascii="Times New Roman" w:hAnsi="Times New Roman" w:cs="Times New Roman"/>
          <w:sz w:val="24"/>
          <w:szCs w:val="24"/>
          <w:lang w:val="en-CA"/>
        </w:rPr>
        <w:t xml:space="preserve"> </w:t>
      </w:r>
      <w:r w:rsidR="00A63673" w:rsidRPr="00BC6047">
        <w:rPr>
          <w:rFonts w:ascii="Times New Roman" w:hAnsi="Times New Roman" w:cs="Times New Roman"/>
          <w:sz w:val="24"/>
          <w:szCs w:val="24"/>
          <w:lang w:val="en-CA"/>
        </w:rPr>
        <w:t>sickle cell trait is common but who live in non-malaria-endemic area</w:t>
      </w:r>
      <w:r w:rsidR="006B5E61">
        <w:rPr>
          <w:rFonts w:ascii="Times New Roman" w:hAnsi="Times New Roman" w:cs="Times New Roman"/>
          <w:sz w:val="24"/>
          <w:szCs w:val="24"/>
          <w:lang w:val="en-CA"/>
        </w:rPr>
        <w:t>s</w:t>
      </w:r>
      <w:r w:rsidR="00A63673" w:rsidRPr="00BC6047">
        <w:rPr>
          <w:rFonts w:ascii="Times New Roman" w:hAnsi="Times New Roman" w:cs="Times New Roman"/>
          <w:sz w:val="24"/>
          <w:szCs w:val="24"/>
          <w:lang w:val="en-CA"/>
        </w:rPr>
        <w:t xml:space="preserve"> – that have found no evidence of differences in physical  development between children with </w:t>
      </w:r>
      <w:r w:rsidR="000C732F" w:rsidRPr="00BC6047">
        <w:rPr>
          <w:rFonts w:ascii="Times New Roman" w:hAnsi="Times New Roman" w:cs="Times New Roman"/>
          <w:sz w:val="24"/>
          <w:szCs w:val="24"/>
          <w:lang w:val="en-CA"/>
        </w:rPr>
        <w:t>the sickle cell trait and children without the sickle cell trait</w:t>
      </w:r>
      <w:r w:rsidR="006B5E61">
        <w:rPr>
          <w:rFonts w:ascii="Times New Roman" w:hAnsi="Times New Roman" w:cs="Times New Roman"/>
          <w:sz w:val="24"/>
          <w:szCs w:val="24"/>
          <w:lang w:val="en-CA"/>
        </w:rPr>
        <w:t xml:space="preserve"> </w:t>
      </w:r>
      <w:r w:rsidR="00BC0C88">
        <w:rPr>
          <w:rFonts w:ascii="Times New Roman" w:hAnsi="Times New Roman" w:cs="Times New Roman"/>
          <w:sz w:val="24"/>
          <w:szCs w:val="24"/>
          <w:lang w:val="en-CA"/>
        </w:rPr>
        <w:t xml:space="preserve">or sickle cell </w:t>
      </w:r>
      <w:r w:rsidR="000C732F" w:rsidRPr="00BC6047">
        <w:rPr>
          <w:rFonts w:ascii="Times New Roman" w:hAnsi="Times New Roman" w:cs="Times New Roman"/>
          <w:sz w:val="24"/>
          <w:szCs w:val="24"/>
          <w:lang w:val="en-CA"/>
        </w:rPr>
        <w:t>disease</w:t>
      </w:r>
      <w:r w:rsidR="006B5E61">
        <w:rPr>
          <w:rFonts w:ascii="Times New Roman" w:hAnsi="Times New Roman" w:cs="Times New Roman"/>
          <w:sz w:val="24"/>
          <w:szCs w:val="24"/>
          <w:lang w:val="en-CA"/>
        </w:rPr>
        <w:t xml:space="preserve"> </w:t>
      </w:r>
      <w:r w:rsidR="004150D2" w:rsidRPr="00BC6047">
        <w:rPr>
          <w:rFonts w:ascii="Times New Roman" w:hAnsi="Times New Roman" w:cs="Times New Roman"/>
          <w:sz w:val="24"/>
          <w:szCs w:val="24"/>
          <w:lang w:val="en-CA"/>
        </w:rPr>
        <w:fldChar w:fldCharType="begin" w:fldLock="1"/>
      </w:r>
      <w:r w:rsidR="008749B3">
        <w:rPr>
          <w:rFonts w:ascii="Times New Roman" w:hAnsi="Times New Roman" w:cs="Times New Roman"/>
          <w:sz w:val="24"/>
          <w:szCs w:val="24"/>
          <w:lang w:val="en-CA"/>
        </w:rPr>
        <w:instrText>ADDIN CSL_CITATION {"citationItems":[{"id":"ITEM-1","itemData":{"DOI":"10.1056/NEJM197809282991303","ISSN":"15334406","abstract":"To ascertain if sickle-cell trait (Hb AS) impairs physical growth and cognitive development, we prospectively investigated 50 matched pairs of black children. For each child with Hb AS, an Hb AA child was matched at birth for sex, birth date, birth weight, gestational age, five-minute Apgar score and socio-economic status. Between the ages of three and five years, the members of each matched pair were evaluated, within one month of one another, by persons “blind” to the hemoglobin genotype. Twelve outcome measurements were obtained at evaluation: height, weight, head circumference, skinfold thickness, cross-sectional area of arm muscle, bone age, five scores of the McCarthy Scales of Children's Abilities, and the Peabody Picture Vocabulary Test. There were no statistically significant differences in these measurements favoring the AA group. The results show that children with sickle-cell trait in this age group have no deficits in standard measurements of growth and development and emphasize the importance of rigorous methods when clinical groups are assembled and compared. (N Engl J Med 299:686–689, 1978) EXCEPT for unusual problems occurring under conditions of severe hypoxia,123 sickle-cell trait is generally regarded as a benign condition, requiring attention mainly to genetic counseling and family planning. Hematuria,4 hyposthenuria,5 and papillary necrosis6 have also been linked to the trait, but the major ordinary “complication” has been the deleterious psychologic effects of labeling arising from mass screening campaigns, since many lay persons confuse sickle-cell trait with sickle-cell anemia.7 A new concern has recently arisen, however, from reports in which sickle-cell trait was implicated in several defects in physical growth and cognitive development. Although no impairments were found in Jamaican studies. © 1978, Massachusetts Medical Society. All rights reserved.","author":[{"dropping-particle":"","family":"Kramer","given":"Michael S.","non-dropping-particle":"","parse-names":false,"suffix":""},{"dropping-particle":"","family":"Rooks","given":"Yolanda","non-dropping-particle":"","parse-names":false,"suffix":""},{"dropping-particle":"","family":"Pearson","given":"Howard A.","non-dropping-particle":"","parse-names":false,"suffix":""}],"container-title":"New England Journal of Medicine","id":"ITEM-1","issue":"13","issued":{"date-parts":[["1978","9"]]},"page":"686-689","title":"Growth and Development in Children with Sickle-Cell Trait: A Prospective Study of Matched Pairs","type":"article-journal","volume":"299"},"uris":["http://www.mendeley.com/documents/?uuid=bc47b8c3-4967-4023-a5bd-1afeb2f5b4a1"]},{"id":"ITEM-2","itemData":{"DOI":"10.1177/000992288102001103","ISSN":"0009-9228","PMID":"7297011","abstract":"Because of the suggestions that children with sickle cell trait (Hb/AS) are smaller and lighter, the anthropometric measurements of 50 such children from polygamous families were compared with a matched group of 50 children with normal hemoglobin (Hb/AA) who were offspring of the same fathers and were living under identical conditions. This technique was adopted in minimize the effects of heredity and nutrition. When these hereditary and nutritional effects were excluded there were no significant differences between the anthropometric measurements of the two groups.","author":[{"dropping-particle":"","family":"Rehan","given":"N","non-dropping-particle":"","parse-names":false,"suffix":""}],"container-title":"Clinical pediatrics","id":"ITEM-2","issue":"11","issued":{"date-parts":[["1981","11"]]},"page":"705-9","title":"Growth status of children with and without sickle cell trait.","type":"article-journal","volume":"20"},"uris":["http://www.mendeley.com/documents/?uuid=a4dd0468-282f-4ca9-a6b7-001ed5840394"]},{"id":"ITEM-3","itemData":{"author":[{"dropping-particle":"","family":"Ashcroft MT, Desai P","given":"Richardson SA","non-dropping-particle":"","parse-names":false,"suffix":""}],"container-title":", Br Med J","id":"ITEM-3","issued":{"date-parts":[["1976"]]},"page":"1371-73","title":"Growth, behavior, and educational achievement of Jamaican children with sickle-cell trait","type":"article-journal","volume":"6022"},"uris":["http://www.mendeley.com/documents/?uuid=d50c4340-9717-4ec3-8674-99e4bb6826cc"]},{"id":"ITEM-4","itemData":{"author":[{"dropping-particle":"","family":"Ashcroft MT, Desai P, Grell GA","given":"Serjeant BE","non-dropping-particle":"","parse-names":false,"suffix":""}],"container-title":"Arch Dis Child","id":"ITEM-4","issued":{"date-parts":[["1978"]]},"page":"596-98","title":"Heights and weights of West Indian children with the sickle cell trait, Arch Dis Child","type":"article-journal","volume":"53"},"uris":["http://www.mendeley.com/documents/?uuid=bb465da9-3e34-47d7-af07-b0958a9575b5"]},{"id":"ITEM-5","itemData":{"DOI":"10.1093/ije/dyt116","ISSN":"03005771","abstract":"Background Previous studies on the association of malaria and stunted growth delivered inconsistent results. These conflicting results may be due to different levels of confounding and to considerable difficulties in elucidating a causal relationship. Randomized experiments are impractical and previous observational studies have not fully controlled for potential confounding including nutritional deficiencies, breastfeeding habits, other infectious diseases and socioeconomic status. Methods This study aims to estimate the causal effect between malaria episodes and stunted growth by applying a combination of Mendelian randomization, using the sickle cell trait, and matching. We demonstrate the method on a cohort of children in the Ashanti Region, Ghana. Results We found that the risk of stunting increases by 0.32 (P-value: 0.004, 95% CI: 0.09, 1.0) for every malaria episode. The risk estimate based on Mendelian randomization substantially differs from the multiple regression estimate of 0.02 (P-value: 0.02, 95% CI: 0.003, 0.03). In addition, based on the sensitivity analysis, our results were reasonably insensitive to unmeasured confounders. Conclusions The method applied in this study indicates a causal relationship between malaria and stunting in young children in an area of high endemicity and demonstrates the usefulness of the sickle cell trait as an instrument for the analysis of conditions that might be causally related to malaria. © The Author 2013; all rights reserved.","author":[{"dropping-particle":"","family":"Kang","given":"Hyunseung","non-dropping-particle":"","parse-names":false,"suffix":""},{"dropping-particle":"","family":"Kreuels","given":"Benno","non-dropping-particle":"","parse-names":false,"suffix":""},{"dropping-particle":"","family":"Adjei","given":"Ohene","non-dropping-particle":"","parse-names":false,"suffix":""},{"dropping-particle":"","family":"Krumkamp","given":"Ralf","non-dropping-particle":"","parse-names":false,"suffix":""},{"dropping-particle":"","family":"May","given":"Jürgen","non-dropping-particle":"","parse-names":false,"suffix":""},{"dropping-particle":"","family":"Small","given":"Dylan S.","non-dropping-particle":"","parse-names":false,"suffix":""}],"container-title":"International Journal of Epidemiology","id":"ITEM-5","issue":"5","issued":{"date-parts":[["2013","10"]]},"page":"1390-1398","title":"The causal effect of malaria on stunting: A Mendelian randomization and matching approach","type":"article-journal","volume":"42"},"uris":["http://www.mendeley.com/documents/?uuid=d60e50ee-56fd-488d-a1cd-c1d3b880c932"]}],"mendeley":{"formattedCitation":"[7,14–17]","plainTextFormattedCitation":"[7,14–17]","previouslyFormattedCitation":"[7,14–17]"},"properties":{"noteIndex":0},"schema":"https://github.com/citation-style-language/schema/raw/master/csl-citation.json"}</w:instrText>
      </w:r>
      <w:r w:rsidR="004150D2" w:rsidRPr="00BC6047">
        <w:rPr>
          <w:rFonts w:ascii="Times New Roman" w:hAnsi="Times New Roman" w:cs="Times New Roman"/>
          <w:sz w:val="24"/>
          <w:szCs w:val="24"/>
          <w:lang w:val="en-CA"/>
        </w:rPr>
        <w:fldChar w:fldCharType="separate"/>
      </w:r>
      <w:r w:rsidR="008749B3" w:rsidRPr="008749B3">
        <w:rPr>
          <w:rFonts w:ascii="Times New Roman" w:hAnsi="Times New Roman" w:cs="Times New Roman"/>
          <w:noProof/>
          <w:sz w:val="24"/>
          <w:szCs w:val="24"/>
          <w:lang w:val="en-CA"/>
        </w:rPr>
        <w:t>[7,14–17]</w:t>
      </w:r>
      <w:r w:rsidR="004150D2" w:rsidRPr="00BC6047">
        <w:rPr>
          <w:rFonts w:ascii="Times New Roman" w:hAnsi="Times New Roman" w:cs="Times New Roman"/>
          <w:sz w:val="24"/>
          <w:szCs w:val="24"/>
          <w:lang w:val="en-CA"/>
        </w:rPr>
        <w:fldChar w:fldCharType="end"/>
      </w:r>
      <w:r w:rsidR="000C732F" w:rsidRPr="00BC6047">
        <w:rPr>
          <w:rFonts w:ascii="Times New Roman" w:hAnsi="Times New Roman" w:cs="Times New Roman"/>
          <w:sz w:val="24"/>
          <w:szCs w:val="24"/>
          <w:lang w:val="en-CA"/>
        </w:rPr>
        <w:t xml:space="preserve">).  </w:t>
      </w:r>
    </w:p>
    <w:p w14:paraId="1B1F6EEF" w14:textId="77777777" w:rsidR="00485351" w:rsidRDefault="00485351" w:rsidP="0051148D">
      <w:pPr>
        <w:autoSpaceDE w:val="0"/>
        <w:autoSpaceDN w:val="0"/>
        <w:adjustRightInd w:val="0"/>
        <w:spacing w:after="0" w:line="240" w:lineRule="auto"/>
        <w:jc w:val="both"/>
        <w:rPr>
          <w:rFonts w:ascii="Times New Roman" w:hAnsi="Times New Roman" w:cs="Times New Roman"/>
          <w:sz w:val="24"/>
          <w:szCs w:val="24"/>
          <w:lang w:val="en-CA"/>
        </w:rPr>
      </w:pPr>
    </w:p>
    <w:p w14:paraId="31FAF731" w14:textId="77777777" w:rsidR="005753DF" w:rsidRDefault="005753DF" w:rsidP="0051148D">
      <w:pPr>
        <w:autoSpaceDE w:val="0"/>
        <w:autoSpaceDN w:val="0"/>
        <w:adjustRightInd w:val="0"/>
        <w:spacing w:after="0" w:line="240" w:lineRule="auto"/>
        <w:jc w:val="both"/>
        <w:rPr>
          <w:rFonts w:ascii="Times New Roman" w:hAnsi="Times New Roman" w:cs="Times New Roman"/>
          <w:sz w:val="24"/>
          <w:szCs w:val="24"/>
          <w:lang w:val="en-CA"/>
        </w:rPr>
      </w:pPr>
    </w:p>
    <w:p w14:paraId="17E385A6" w14:textId="7AA9CBF8" w:rsidR="00765A41" w:rsidRDefault="002E551D" w:rsidP="0051148D">
      <w:pPr>
        <w:autoSpaceDE w:val="0"/>
        <w:autoSpaceDN w:val="0"/>
        <w:adjustRightInd w:val="0"/>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To estimate the causal effect of malaria on stunting, we use</w:t>
      </w:r>
      <w:r w:rsidR="001E2AA2">
        <w:rPr>
          <w:rFonts w:ascii="Times New Roman" w:hAnsi="Times New Roman" w:cs="Times New Roman"/>
          <w:sz w:val="24"/>
          <w:szCs w:val="24"/>
          <w:lang w:val="en-CA"/>
        </w:rPr>
        <w:t>d</w:t>
      </w:r>
      <w:r>
        <w:rPr>
          <w:rFonts w:ascii="Times New Roman" w:hAnsi="Times New Roman" w:cs="Times New Roman"/>
          <w:sz w:val="24"/>
          <w:szCs w:val="24"/>
          <w:lang w:val="en-CA"/>
        </w:rPr>
        <w:t xml:space="preserve"> </w:t>
      </w:r>
      <w:r w:rsidR="000C732F">
        <w:rPr>
          <w:rFonts w:ascii="Times New Roman" w:hAnsi="Times New Roman" w:cs="Times New Roman"/>
          <w:sz w:val="24"/>
          <w:szCs w:val="24"/>
          <w:lang w:val="en-CA"/>
        </w:rPr>
        <w:t xml:space="preserve">two-stage </w:t>
      </w:r>
      <w:r w:rsidR="00FA2FA6">
        <w:rPr>
          <w:rFonts w:ascii="Times New Roman" w:hAnsi="Times New Roman" w:cs="Times New Roman"/>
          <w:sz w:val="24"/>
          <w:szCs w:val="24"/>
          <w:lang w:val="en-CA"/>
        </w:rPr>
        <w:t xml:space="preserve">residual inclusion </w:t>
      </w:r>
      <w:r w:rsidR="001E2AA2">
        <w:rPr>
          <w:rFonts w:ascii="Times New Roman" w:hAnsi="Times New Roman" w:cs="Times New Roman"/>
          <w:sz w:val="24"/>
          <w:szCs w:val="24"/>
          <w:lang w:val="en-CA"/>
        </w:rPr>
        <w:t xml:space="preserve">IV regression </w:t>
      </w:r>
      <w:r>
        <w:rPr>
          <w:rFonts w:ascii="Times New Roman" w:hAnsi="Times New Roman" w:cs="Times New Roman"/>
          <w:sz w:val="24"/>
          <w:szCs w:val="24"/>
          <w:lang w:val="en-CA"/>
        </w:rPr>
        <w:t xml:space="preserve">where we </w:t>
      </w:r>
      <w:r w:rsidR="004E367F">
        <w:rPr>
          <w:rFonts w:ascii="Times New Roman" w:hAnsi="Times New Roman" w:cs="Times New Roman"/>
          <w:sz w:val="24"/>
          <w:szCs w:val="24"/>
          <w:lang w:val="en-CA"/>
        </w:rPr>
        <w:t>include</w:t>
      </w:r>
      <w:r w:rsidR="00386391">
        <w:rPr>
          <w:rFonts w:ascii="Times New Roman" w:hAnsi="Times New Roman" w:cs="Times New Roman"/>
          <w:sz w:val="24"/>
          <w:szCs w:val="24"/>
          <w:lang w:val="en-CA"/>
        </w:rPr>
        <w:t>d</w:t>
      </w:r>
      <w:r w:rsidR="004E367F">
        <w:rPr>
          <w:rFonts w:ascii="Times New Roman" w:hAnsi="Times New Roman" w:cs="Times New Roman"/>
          <w:sz w:val="24"/>
          <w:szCs w:val="24"/>
          <w:lang w:val="en-CA"/>
        </w:rPr>
        <w:t xml:space="preserve"> as covariates </w:t>
      </w:r>
      <w:r>
        <w:rPr>
          <w:rFonts w:ascii="Times New Roman" w:hAnsi="Times New Roman" w:cs="Times New Roman"/>
          <w:sz w:val="24"/>
          <w:szCs w:val="24"/>
          <w:lang w:val="en-CA"/>
        </w:rPr>
        <w:t>the child’s age</w:t>
      </w:r>
      <w:r w:rsidR="00245E9A">
        <w:rPr>
          <w:rFonts w:ascii="Times New Roman" w:hAnsi="Times New Roman" w:cs="Times New Roman"/>
          <w:sz w:val="24"/>
          <w:szCs w:val="24"/>
          <w:lang w:val="en-CA"/>
        </w:rPr>
        <w:t xml:space="preserve"> and </w:t>
      </w:r>
      <w:r>
        <w:rPr>
          <w:rFonts w:ascii="Times New Roman" w:hAnsi="Times New Roman" w:cs="Times New Roman"/>
          <w:sz w:val="24"/>
          <w:szCs w:val="24"/>
          <w:lang w:val="en-CA"/>
        </w:rPr>
        <w:t>the year of observation to account for age effects and secular trends</w:t>
      </w:r>
      <w:r w:rsidR="00245E9A">
        <w:rPr>
          <w:rFonts w:ascii="Times New Roman" w:hAnsi="Times New Roman" w:cs="Times New Roman"/>
          <w:sz w:val="24"/>
          <w:szCs w:val="24"/>
          <w:lang w:val="en-CA"/>
        </w:rPr>
        <w:t xml:space="preserve"> </w:t>
      </w:r>
      <w:r w:rsidR="00BC0C88">
        <w:rPr>
          <w:rFonts w:ascii="Times New Roman" w:hAnsi="Times New Roman" w:cs="Times New Roman"/>
          <w:sz w:val="24"/>
          <w:szCs w:val="24"/>
          <w:lang w:val="en-CA"/>
        </w:rPr>
        <w:t xml:space="preserve">respectively </w:t>
      </w:r>
      <w:r w:rsidR="00245E9A">
        <w:rPr>
          <w:rFonts w:ascii="Times New Roman" w:hAnsi="Times New Roman" w:cs="Times New Roman"/>
          <w:sz w:val="24"/>
          <w:szCs w:val="24"/>
          <w:lang w:val="en-CA"/>
        </w:rPr>
        <w:t xml:space="preserve">as well as </w:t>
      </w:r>
      <w:r w:rsidR="00830779">
        <w:rPr>
          <w:rFonts w:ascii="Times New Roman" w:hAnsi="Times New Roman" w:cs="Times New Roman"/>
          <w:sz w:val="24"/>
          <w:szCs w:val="24"/>
          <w:lang w:val="en-CA"/>
        </w:rPr>
        <w:t>indicator variables</w:t>
      </w:r>
      <w:r w:rsidR="00D877C3">
        <w:rPr>
          <w:rFonts w:ascii="Times New Roman" w:hAnsi="Times New Roman" w:cs="Times New Roman"/>
          <w:sz w:val="24"/>
          <w:szCs w:val="24"/>
          <w:lang w:val="en-CA"/>
        </w:rPr>
        <w:t xml:space="preserve"> for</w:t>
      </w:r>
      <w:r w:rsidR="00830779">
        <w:rPr>
          <w:rFonts w:ascii="Times New Roman" w:hAnsi="Times New Roman" w:cs="Times New Roman"/>
          <w:sz w:val="24"/>
          <w:szCs w:val="24"/>
          <w:lang w:val="en-CA"/>
        </w:rPr>
        <w:t xml:space="preserve"> </w:t>
      </w:r>
      <w:r w:rsidR="00245E9A">
        <w:rPr>
          <w:rFonts w:ascii="Times New Roman" w:hAnsi="Times New Roman" w:cs="Times New Roman"/>
          <w:sz w:val="24"/>
          <w:szCs w:val="24"/>
          <w:lang w:val="en-CA"/>
        </w:rPr>
        <w:t xml:space="preserve">the child’s village to account for clustering by village </w:t>
      </w:r>
      <w:r w:rsidR="00830779">
        <w:rPr>
          <w:rFonts w:ascii="Times New Roman" w:hAnsi="Times New Roman" w:cs="Times New Roman"/>
          <w:sz w:val="24"/>
          <w:szCs w:val="24"/>
          <w:lang w:val="en-CA"/>
        </w:rPr>
        <w:t xml:space="preserve"> </w:t>
      </w:r>
      <w:r w:rsidR="000D4078">
        <w:rPr>
          <w:rFonts w:ascii="Times New Roman" w:hAnsi="Times New Roman" w:cs="Times New Roman"/>
          <w:sz w:val="24"/>
          <w:szCs w:val="24"/>
          <w:lang w:val="en-CA"/>
        </w:rPr>
        <w:fldChar w:fldCharType="begin" w:fldLock="1"/>
      </w:r>
      <w:r w:rsidR="008749B3">
        <w:rPr>
          <w:rFonts w:ascii="Times New Roman" w:hAnsi="Times New Roman" w:cs="Times New Roman"/>
          <w:sz w:val="24"/>
          <w:szCs w:val="24"/>
          <w:lang w:val="en-CA"/>
        </w:rPr>
        <w:instrText>ADDIN CSL_CITATION {"citationItems":[{"id":"ITEM-1","itemData":{"DOI":"10.1016/j.jhealeco.2007.09.009","ISSN":"01676296","PMID":"18192044","abstract":"The paper focuses on two estimation methods that have been widely used to address endogeneity in empirical research in health economics and health services research-two-stage predictor substitution (2SPS) and two-stage residual inclusion (2SRI). 2SPS is the rote extension (to nonlinear models) of the popular linear two-stage least squares estimator. The 2SRI estimator is similar except that in the second-stage regression, the endogenous variables are not replaced by first-stage predictors. Instead, first-stage residuals are included as additional regressors. In a generic parametric framework, we show that 2SRI is consistent and 2SPS is not. Results from a simulation study and an illustrative example also recommend against 2SPS and favor 2SRI. Our findings are important given that there are many prominent examples of the application of inconsistent 2SPS in the recent literature. This study can be used as a guide by future researchers in health economics who are confronted with endogeneity in their empirical work. © 2007 Elsevier B.V. All rights reserved.","author":[{"dropping-particle":"V.","family":"Terza","given":"Joseph","non-dropping-particle":"","parse-names":false,"suffix":""},{"dropping-particle":"","family":"Basu","given":"Anirban","non-dropping-particle":"","parse-names":false,"suffix":""},{"dropping-particle":"","family":"Rathouz","given":"Paul J.","non-dropping-particle":"","parse-names":false,"suffix":""}],"container-title":"Journal of Health Economics","id":"ITEM-1","issued":{"date-parts":[["2008"]]},"title":"Two-stage residual inclusion estimation: Addressing endogeneity in health econometric modeling","type":"article-journal"},"uris":["http://www.mendeley.com/documents/?uuid=0761083a-0e91-4d1d-9e63-4ed76fc251af"]},{"id":"ITEM-2","itemData":{"DOI":"10.1002/1097-0258(20000730)19:14&lt;1849::AID-SIM506&gt;3.0.CO;2-1","ISSN":"02776715","abstract":"In clinical trials where patients are randomized between two treatment arms, not all patients comply with the treatment they were randomly assigned to. The reasons for (non)compliance may be associated with the outcome variable and thereby act as confounders. The standard way of analysing such trials is by the 'intention-to-treat' principle, which allows the use of permutation tests. Conclusions drawn from such tests do not depend on untested assumptions such as absence of confounding. However, this approach may yield biased estimators for the causal effects of treatments. We consider the estimation of such effects for clinical trials where non-compliers can be considered to have switched to the other trial arm. The most important example of this is the placebo-controlled clinical trial where no substantial placebo effects are anticipated. We consider the situation where the relationship between compliance, and thus treatment received, and outcome is influenced by unobserved confounders. The residual of the regression of the actual treatment indicator variable on the randomization arm indicator variable is shown to 'intercept' the effect of such confounders. Inclusion of this residual in a multivariate analysis, in conjunction with the treatment indicator variable, should thus adjust for confounding. Examples are given. In those examples, the results are similar to those obtained by more complex methods. Copyright (C) 2000 John Wiley and Sons, Ltd.","author":[{"dropping-particle":"","family":"Nagelkerke","given":"Nico","non-dropping-particle":"","parse-names":false,"suffix":""},{"dropping-particle":"","family":"Fidler","given":"Vaclav","non-dropping-particle":"","parse-names":false,"suffix":""},{"dropping-particle":"","family":"Bernsen","given":"Roos","non-dropping-particle":"","parse-names":false,"suffix":""},{"dropping-particle":"","family":"Borgdorff","given":"Martien","non-dropping-particle":"","parse-names":false,"suffix":""}],"container-title":"Statistics in Medicine","id":"ITEM-2","issued":{"date-parts":[["2000"]]},"title":"Estimating treatment effects in randomized clinical trials in the presence of non-compliance","type":"article"},"uris":["http://www.mendeley.com/documents/?uuid=c298bcca-83c7-4a57-8f0d-a565a342c2a4"]},{"id":"ITEM-3","itemData":{"DOI":"10.1186/s12874-018-0513-y","ISSN":"14712288","PMID":"29929467","abstract":"Background: In pharmacoepidemiology, the prescription preference-based instrumental variables (IV) are often used with linear models to solve the endogeneity due to unobserved confounders even when the outcome and the endogenous treatment are dichotomous variables. Using this instrumental variable, we proceed by Monte-Carlo simulations to compare the IV-based generalized method of moment (IV-GMM) and the two-stage residual inclusion (2SRI) method in this context. Methods: We established the formula allowing us to compute the instrument's strength and the confounding level in the context of logistic regression models. We then varied the instrument's strength and the confounding level to cover a large range of scenarios in the simulation study. We also explore two prescription preference-based instruments. Results: We found that the 2SRI is less biased than the other methods and yields satisfactory confidence intervals. The proportion of previous patients of the same physician who were prescribed the treatment of interest displayed a good performance as a proxy of the physician's preference instrument. Conclusions: This work shows that when analysing real data with dichotomous outcome and exposure, appropriate 2SRI estimation could be used in presence of unmeasured confounding.","author":[{"dropping-particle":"","family":"Koladjo","given":"Babagnidé François","non-dropping-particle":"","parse-names":false,"suffix":""},{"dropping-particle":"","family":"Escolano","given":"Sylvie","non-dropping-particle":"","parse-names":false,"suffix":""},{"dropping-particle":"","family":"Tubert-Bitter","given":"Pascale","non-dropping-particle":"","parse-names":false,"suffix":""}],"container-title":"BMC Medical Research Methodology","id":"ITEM-3","issued":{"date-parts":[["2018"]]},"title":"Instrumental variable analysis in the context of dichotomous outcome and exposure with a numerical experiment in pharmacoepidemiology","type":"article-journal"},"uris":["http://www.mendeley.com/documents/?uuid=173d425c-59c9-44a8-8f73-23a3d7c508e7"]}],"mendeley":{"formattedCitation":"[18–20]","plainTextFormattedCitation":"[18–20]","previouslyFormattedCitation":"[18–20]"},"properties":{"noteIndex":0},"schema":"https://github.com/citation-style-language/schema/raw/master/csl-citation.json"}</w:instrText>
      </w:r>
      <w:r w:rsidR="000D4078">
        <w:rPr>
          <w:rFonts w:ascii="Times New Roman" w:hAnsi="Times New Roman" w:cs="Times New Roman"/>
          <w:sz w:val="24"/>
          <w:szCs w:val="24"/>
          <w:lang w:val="en-CA"/>
        </w:rPr>
        <w:fldChar w:fldCharType="separate"/>
      </w:r>
      <w:r w:rsidR="008749B3" w:rsidRPr="008749B3">
        <w:rPr>
          <w:rFonts w:ascii="Times New Roman" w:hAnsi="Times New Roman" w:cs="Times New Roman"/>
          <w:noProof/>
          <w:sz w:val="24"/>
          <w:szCs w:val="24"/>
          <w:lang w:val="en-CA"/>
        </w:rPr>
        <w:t>[18–20]</w:t>
      </w:r>
      <w:r w:rsidR="000D4078">
        <w:rPr>
          <w:rFonts w:ascii="Times New Roman" w:hAnsi="Times New Roman" w:cs="Times New Roman"/>
          <w:sz w:val="24"/>
          <w:szCs w:val="24"/>
          <w:lang w:val="en-CA"/>
        </w:rPr>
        <w:fldChar w:fldCharType="end"/>
      </w:r>
      <w:r>
        <w:rPr>
          <w:rFonts w:ascii="Times New Roman" w:hAnsi="Times New Roman" w:cs="Times New Roman"/>
          <w:sz w:val="24"/>
          <w:szCs w:val="24"/>
          <w:lang w:val="en-CA"/>
        </w:rPr>
        <w:t xml:space="preserve">.  </w:t>
      </w:r>
      <w:r w:rsidR="00FA2FA6">
        <w:rPr>
          <w:rFonts w:ascii="Times New Roman" w:hAnsi="Times New Roman" w:cs="Times New Roman"/>
          <w:sz w:val="24"/>
          <w:szCs w:val="24"/>
          <w:lang w:val="en-CA"/>
        </w:rPr>
        <w:t xml:space="preserve">  </w:t>
      </w:r>
      <w:r w:rsidR="004E367F">
        <w:rPr>
          <w:rFonts w:ascii="Times New Roman" w:hAnsi="Times New Roman" w:cs="Times New Roman"/>
          <w:sz w:val="24"/>
          <w:szCs w:val="24"/>
          <w:lang w:val="en-CA"/>
        </w:rPr>
        <w:t>In the first stage of two</w:t>
      </w:r>
      <w:r w:rsidR="001E2AA2">
        <w:rPr>
          <w:rFonts w:ascii="Times New Roman" w:hAnsi="Times New Roman" w:cs="Times New Roman"/>
          <w:sz w:val="24"/>
          <w:szCs w:val="24"/>
          <w:lang w:val="en-CA"/>
        </w:rPr>
        <w:t>-</w:t>
      </w:r>
      <w:r w:rsidR="004E367F">
        <w:rPr>
          <w:rFonts w:ascii="Times New Roman" w:hAnsi="Times New Roman" w:cs="Times New Roman"/>
          <w:sz w:val="24"/>
          <w:szCs w:val="24"/>
          <w:lang w:val="en-CA"/>
        </w:rPr>
        <w:t xml:space="preserve">stage </w:t>
      </w:r>
      <w:r w:rsidR="00FA2FA6">
        <w:rPr>
          <w:rFonts w:ascii="Times New Roman" w:hAnsi="Times New Roman" w:cs="Times New Roman"/>
          <w:sz w:val="24"/>
          <w:szCs w:val="24"/>
          <w:lang w:val="en-CA"/>
        </w:rPr>
        <w:t xml:space="preserve">residual inclusion </w:t>
      </w:r>
      <w:r w:rsidR="000C732F">
        <w:rPr>
          <w:rFonts w:ascii="Times New Roman" w:hAnsi="Times New Roman" w:cs="Times New Roman"/>
          <w:sz w:val="24"/>
          <w:szCs w:val="24"/>
          <w:lang w:val="en-CA"/>
        </w:rPr>
        <w:t>IV regression</w:t>
      </w:r>
      <w:r w:rsidR="004E367F">
        <w:rPr>
          <w:rFonts w:ascii="Times New Roman" w:hAnsi="Times New Roman" w:cs="Times New Roman"/>
          <w:sz w:val="24"/>
          <w:szCs w:val="24"/>
          <w:lang w:val="en-CA"/>
        </w:rPr>
        <w:t xml:space="preserve">, </w:t>
      </w:r>
      <w:r w:rsidR="00BC0C88">
        <w:rPr>
          <w:rFonts w:ascii="Times New Roman" w:hAnsi="Times New Roman" w:cs="Times New Roman"/>
          <w:sz w:val="24"/>
          <w:szCs w:val="24"/>
          <w:lang w:val="en-CA"/>
        </w:rPr>
        <w:t xml:space="preserve">the </w:t>
      </w:r>
      <w:r w:rsidR="004E367F">
        <w:rPr>
          <w:rFonts w:ascii="Times New Roman" w:hAnsi="Times New Roman" w:cs="Times New Roman"/>
          <w:sz w:val="24"/>
          <w:szCs w:val="24"/>
          <w:lang w:val="en-CA"/>
        </w:rPr>
        <w:t>predicted exposure</w:t>
      </w:r>
      <w:r w:rsidR="00104ED4">
        <w:rPr>
          <w:rFonts w:ascii="Times New Roman" w:hAnsi="Times New Roman" w:cs="Times New Roman"/>
          <w:sz w:val="24"/>
          <w:szCs w:val="24"/>
          <w:lang w:val="en-CA"/>
        </w:rPr>
        <w:t xml:space="preserve"> for each observation</w:t>
      </w:r>
      <w:r w:rsidR="001E2AA2">
        <w:rPr>
          <w:rFonts w:ascii="Times New Roman" w:hAnsi="Times New Roman" w:cs="Times New Roman"/>
          <w:sz w:val="24"/>
          <w:szCs w:val="24"/>
          <w:lang w:val="en-CA"/>
        </w:rPr>
        <w:t>,</w:t>
      </w:r>
      <w:r w:rsidR="004E367F">
        <w:rPr>
          <w:rFonts w:ascii="Times New Roman" w:hAnsi="Times New Roman" w:cs="Times New Roman"/>
          <w:sz w:val="24"/>
          <w:szCs w:val="24"/>
          <w:lang w:val="en-CA"/>
        </w:rPr>
        <w:t xml:space="preserve"> given the </w:t>
      </w:r>
      <w:r w:rsidR="00104ED4">
        <w:rPr>
          <w:rFonts w:ascii="Times New Roman" w:hAnsi="Times New Roman" w:cs="Times New Roman"/>
          <w:sz w:val="24"/>
          <w:szCs w:val="24"/>
          <w:lang w:val="en-CA"/>
        </w:rPr>
        <w:t xml:space="preserve">observation’s </w:t>
      </w:r>
      <w:r w:rsidR="004E367F">
        <w:rPr>
          <w:rFonts w:ascii="Times New Roman" w:hAnsi="Times New Roman" w:cs="Times New Roman"/>
          <w:sz w:val="24"/>
          <w:szCs w:val="24"/>
          <w:lang w:val="en-CA"/>
        </w:rPr>
        <w:t>IVs and covariates</w:t>
      </w:r>
      <w:r w:rsidR="001E2AA2">
        <w:rPr>
          <w:rFonts w:ascii="Times New Roman" w:hAnsi="Times New Roman" w:cs="Times New Roman"/>
          <w:sz w:val="24"/>
          <w:szCs w:val="24"/>
          <w:lang w:val="en-CA"/>
        </w:rPr>
        <w:t>,</w:t>
      </w:r>
      <w:r w:rsidR="004E367F">
        <w:rPr>
          <w:rFonts w:ascii="Times New Roman" w:hAnsi="Times New Roman" w:cs="Times New Roman"/>
          <w:sz w:val="24"/>
          <w:szCs w:val="24"/>
          <w:lang w:val="en-CA"/>
        </w:rPr>
        <w:t xml:space="preserve"> </w:t>
      </w:r>
      <w:r w:rsidR="00104ED4">
        <w:rPr>
          <w:rFonts w:ascii="Times New Roman" w:hAnsi="Times New Roman" w:cs="Times New Roman"/>
          <w:sz w:val="24"/>
          <w:szCs w:val="24"/>
          <w:lang w:val="en-CA"/>
        </w:rPr>
        <w:t xml:space="preserve">is </w:t>
      </w:r>
      <w:r w:rsidR="004E367F">
        <w:rPr>
          <w:rFonts w:ascii="Times New Roman" w:hAnsi="Times New Roman" w:cs="Times New Roman"/>
          <w:sz w:val="24"/>
          <w:szCs w:val="24"/>
          <w:lang w:val="en-CA"/>
        </w:rPr>
        <w:t xml:space="preserve">computed using linear regression and then in the second stage, </w:t>
      </w:r>
      <w:r w:rsidR="00FA2FA6">
        <w:rPr>
          <w:rFonts w:ascii="Times New Roman" w:hAnsi="Times New Roman" w:cs="Times New Roman"/>
          <w:sz w:val="24"/>
          <w:szCs w:val="24"/>
          <w:lang w:val="en-CA"/>
        </w:rPr>
        <w:t xml:space="preserve">a </w:t>
      </w:r>
      <w:r w:rsidR="0037067C">
        <w:rPr>
          <w:rFonts w:ascii="Times New Roman" w:hAnsi="Times New Roman" w:cs="Times New Roman"/>
          <w:sz w:val="24"/>
          <w:szCs w:val="24"/>
          <w:lang w:val="en-CA"/>
        </w:rPr>
        <w:t xml:space="preserve">multivariable </w:t>
      </w:r>
      <w:r w:rsidR="00FA2FA6">
        <w:rPr>
          <w:rFonts w:ascii="Times New Roman" w:hAnsi="Times New Roman" w:cs="Times New Roman"/>
          <w:sz w:val="24"/>
          <w:szCs w:val="24"/>
          <w:lang w:val="en-CA"/>
        </w:rPr>
        <w:t xml:space="preserve">logistic regression of the outcome on the exposure, the residual from the first stage regression and the covariates is computed </w:t>
      </w:r>
      <w:r w:rsidR="004150D2">
        <w:rPr>
          <w:rFonts w:ascii="Times New Roman" w:hAnsi="Times New Roman" w:cs="Times New Roman"/>
          <w:sz w:val="24"/>
          <w:szCs w:val="24"/>
          <w:lang w:val="en-CA"/>
        </w:rPr>
        <w:fldChar w:fldCharType="begin" w:fldLock="1"/>
      </w:r>
      <w:r w:rsidR="008749B3">
        <w:rPr>
          <w:rFonts w:ascii="Times New Roman" w:hAnsi="Times New Roman" w:cs="Times New Roman"/>
          <w:sz w:val="24"/>
          <w:szCs w:val="24"/>
          <w:lang w:val="en-CA"/>
        </w:rPr>
        <w:instrText>ADDIN CSL_CITATION {"citationItems":[{"id":"ITEM-1","itemData":{"DOI":"10.1016/j.jhealeco.2007.09.009","ISSN":"01676296","PMID":"18192044","abstract":"The paper focuses on two estimation methods that have been widely used to address endogeneity in empirical research in health economics and health services research-two-stage predictor substitution (2SPS) and two-stage residual inclusion (2SRI). 2SPS is the rote extension (to nonlinear models) of the popular linear two-stage least squares estimator. The 2SRI estimator is similar except that in the second-stage regression, the endogenous variables are not replaced by first-stage predictors. Instead, first-stage residuals are included as additional regressors. In a generic parametric framework, we show that 2SRI is consistent and 2SPS is not. Results from a simulation study and an illustrative example also recommend against 2SPS and favor 2SRI. Our findings are important given that there are many prominent examples of the application of inconsistent 2SPS in the recent literature. This study can be used as a guide by future researchers in health economics who are confronted with endogeneity in their empirical work. © 2007 Elsevier B.V. All rights reserved.","author":[{"dropping-particle":"V.","family":"Terza","given":"Joseph","non-dropping-particle":"","parse-names":false,"suffix":""},{"dropping-particle":"","family":"Basu","given":"Anirban","non-dropping-particle":"","parse-names":false,"suffix":""},{"dropping-particle":"","family":"Rathouz","given":"Paul J.","non-dropping-particle":"","parse-names":false,"suffix":""}],"container-title":"Journal of Health Economics","id":"ITEM-1","issued":{"date-parts":[["2008"]]},"title":"Two-stage residual inclusion estimation: Addressing endogeneity in health econometric modeling","type":"article-journal"},"uris":["http://www.mendeley.com/documents/?uuid=0761083a-0e91-4d1d-9e63-4ed76fc251af"]}],"mendeley":{"formattedCitation":"[18]","plainTextFormattedCitation":"[18]","previouslyFormattedCitation":"[18]"},"properties":{"noteIndex":0},"schema":"https://github.com/citation-style-language/schema/raw/master/csl-citation.json"}</w:instrText>
      </w:r>
      <w:r w:rsidR="004150D2">
        <w:rPr>
          <w:rFonts w:ascii="Times New Roman" w:hAnsi="Times New Roman" w:cs="Times New Roman"/>
          <w:sz w:val="24"/>
          <w:szCs w:val="24"/>
          <w:lang w:val="en-CA"/>
        </w:rPr>
        <w:fldChar w:fldCharType="separate"/>
      </w:r>
      <w:r w:rsidR="008749B3" w:rsidRPr="008749B3">
        <w:rPr>
          <w:rFonts w:ascii="Times New Roman" w:hAnsi="Times New Roman" w:cs="Times New Roman"/>
          <w:noProof/>
          <w:sz w:val="24"/>
          <w:szCs w:val="24"/>
          <w:lang w:val="en-CA"/>
        </w:rPr>
        <w:t>[18]</w:t>
      </w:r>
      <w:r w:rsidR="004150D2">
        <w:rPr>
          <w:rFonts w:ascii="Times New Roman" w:hAnsi="Times New Roman" w:cs="Times New Roman"/>
          <w:sz w:val="24"/>
          <w:szCs w:val="24"/>
          <w:lang w:val="en-CA"/>
        </w:rPr>
        <w:fldChar w:fldCharType="end"/>
      </w:r>
      <w:r w:rsidR="00765A41">
        <w:rPr>
          <w:rFonts w:ascii="Times New Roman" w:hAnsi="Times New Roman" w:cs="Times New Roman"/>
          <w:sz w:val="24"/>
          <w:szCs w:val="24"/>
          <w:lang w:val="en-CA"/>
        </w:rPr>
        <w:t xml:space="preserve">: </w:t>
      </w:r>
    </w:p>
    <w:p w14:paraId="02FBACE0" w14:textId="614F9543" w:rsidR="00765A41" w:rsidRDefault="00386391" w:rsidP="0051148D">
      <w:pPr>
        <w:autoSpaceDE w:val="0"/>
        <w:autoSpaceDN w:val="0"/>
        <w:adjustRightInd w:val="0"/>
        <w:spacing w:after="0" w:line="240" w:lineRule="auto"/>
        <w:jc w:val="both"/>
        <w:rPr>
          <w:rFonts w:ascii="Times New Roman" w:hAnsi="Times New Roman" w:cs="Times New Roman"/>
          <w:sz w:val="24"/>
          <w:szCs w:val="24"/>
          <w:lang w:val="en-CA"/>
        </w:rPr>
      </w:pPr>
      <w:r w:rsidRPr="00822895">
        <w:rPr>
          <w:rFonts w:ascii="Times New Roman" w:hAnsi="Times New Roman" w:cs="Times New Roman"/>
          <w:position w:val="-144"/>
          <w:sz w:val="24"/>
          <w:szCs w:val="24"/>
          <w:lang w:val="en-CA"/>
        </w:rPr>
        <w:object w:dxaOrig="9139" w:dyaOrig="3000" w14:anchorId="5A1AC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pt;height:150pt" o:ole="">
            <v:imagedata r:id="rId12" o:title=""/>
          </v:shape>
          <o:OLEObject Type="Embed" ProgID="Equation.DSMT4" ShapeID="_x0000_i1025" DrawAspect="Content" ObjectID="_1673446990" r:id="rId13"/>
        </w:object>
      </w:r>
    </w:p>
    <w:p w14:paraId="3BAA5371" w14:textId="1FC88CB2" w:rsidR="00AF466A" w:rsidRDefault="00CE53BF" w:rsidP="0051148D">
      <w:pPr>
        <w:autoSpaceDE w:val="0"/>
        <w:autoSpaceDN w:val="0"/>
        <w:adjustRightInd w:val="0"/>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where</w:t>
      </w:r>
      <w:r w:rsidR="00414E7D">
        <w:rPr>
          <w:rFonts w:ascii="Times New Roman" w:hAnsi="Times New Roman" w:cs="Times New Roman"/>
          <w:sz w:val="24"/>
          <w:szCs w:val="24"/>
          <w:lang w:val="en-CA"/>
        </w:rPr>
        <w:t xml:space="preserve"> </w:t>
      </w:r>
      <w:r w:rsidR="000F0476" w:rsidRPr="00821819">
        <w:rPr>
          <w:rFonts w:ascii="Times New Roman" w:hAnsi="Times New Roman" w:cs="Times New Roman"/>
          <w:position w:val="-16"/>
          <w:sz w:val="24"/>
          <w:szCs w:val="24"/>
          <w:lang w:val="en-CA"/>
        </w:rPr>
        <w:object w:dxaOrig="460" w:dyaOrig="400" w14:anchorId="3585CD52">
          <v:shape id="_x0000_i1026" type="#_x0000_t75" style="width:23pt;height:20pt" o:ole="">
            <v:imagedata r:id="rId14" o:title=""/>
          </v:shape>
          <o:OLEObject Type="Embed" ProgID="Equation.DSMT4" ShapeID="_x0000_i1026" DrawAspect="Content" ObjectID="_1673446991" r:id="rId15"/>
        </w:object>
      </w:r>
      <w:r w:rsidR="00821819">
        <w:rPr>
          <w:rFonts w:ascii="Times New Roman" w:hAnsi="Times New Roman" w:cs="Times New Roman"/>
          <w:sz w:val="24"/>
          <w:szCs w:val="24"/>
          <w:lang w:val="en-CA"/>
        </w:rPr>
        <w:t xml:space="preserve">is the clinical malaria incidence rate of child </w:t>
      </w:r>
      <w:r w:rsidR="00821819" w:rsidRPr="00821819">
        <w:rPr>
          <w:rFonts w:ascii="Times New Roman" w:hAnsi="Times New Roman" w:cs="Times New Roman"/>
          <w:i/>
          <w:sz w:val="24"/>
          <w:szCs w:val="24"/>
          <w:lang w:val="en-CA"/>
        </w:rPr>
        <w:t>i</w:t>
      </w:r>
      <w:r w:rsidR="00821819">
        <w:rPr>
          <w:rFonts w:ascii="Times New Roman" w:hAnsi="Times New Roman" w:cs="Times New Roman"/>
          <w:sz w:val="24"/>
          <w:szCs w:val="24"/>
          <w:lang w:val="en-CA"/>
        </w:rPr>
        <w:t xml:space="preserve"> at time </w:t>
      </w:r>
      <w:r w:rsidR="000F0476" w:rsidRPr="00821819">
        <w:rPr>
          <w:rFonts w:ascii="Times New Roman" w:hAnsi="Times New Roman" w:cs="Times New Roman"/>
          <w:position w:val="-14"/>
          <w:sz w:val="24"/>
          <w:szCs w:val="24"/>
          <w:lang w:val="en-CA"/>
        </w:rPr>
        <w:object w:dxaOrig="220" w:dyaOrig="380" w14:anchorId="5B4E92E0">
          <v:shape id="_x0000_i1027" type="#_x0000_t75" style="width:11pt;height:19pt" o:ole="">
            <v:imagedata r:id="rId16" o:title=""/>
          </v:shape>
          <o:OLEObject Type="Embed" ProgID="Equation.DSMT4" ShapeID="_x0000_i1027" DrawAspect="Content" ObjectID="_1673446992" r:id="rId17"/>
        </w:object>
      </w:r>
      <w:r w:rsidR="00821819">
        <w:rPr>
          <w:rFonts w:ascii="Times New Roman" w:hAnsi="Times New Roman" w:cs="Times New Roman"/>
          <w:sz w:val="24"/>
          <w:szCs w:val="24"/>
          <w:lang w:val="en-CA"/>
        </w:rPr>
        <w:t xml:space="preserve">where child </w:t>
      </w:r>
      <w:r w:rsidR="00821819" w:rsidRPr="00821819">
        <w:rPr>
          <w:rFonts w:ascii="Times New Roman" w:hAnsi="Times New Roman" w:cs="Times New Roman"/>
          <w:i/>
          <w:sz w:val="24"/>
          <w:szCs w:val="24"/>
          <w:lang w:val="en-CA"/>
        </w:rPr>
        <w:t>i</w:t>
      </w:r>
      <w:r>
        <w:rPr>
          <w:rFonts w:ascii="Times New Roman" w:hAnsi="Times New Roman" w:cs="Times New Roman"/>
          <w:sz w:val="24"/>
          <w:szCs w:val="24"/>
          <w:lang w:val="en-CA"/>
        </w:rPr>
        <w:t xml:space="preserve"> </w:t>
      </w:r>
      <w:r w:rsidR="00821819">
        <w:rPr>
          <w:rFonts w:ascii="Times New Roman" w:hAnsi="Times New Roman" w:cs="Times New Roman"/>
          <w:sz w:val="24"/>
          <w:szCs w:val="24"/>
          <w:lang w:val="en-CA"/>
        </w:rPr>
        <w:t xml:space="preserve">is observed at times </w:t>
      </w:r>
      <w:r w:rsidR="00902B69" w:rsidRPr="00821819">
        <w:rPr>
          <w:rFonts w:ascii="Times New Roman" w:hAnsi="Times New Roman" w:cs="Times New Roman"/>
          <w:position w:val="-14"/>
          <w:sz w:val="24"/>
          <w:szCs w:val="24"/>
          <w:lang w:val="en-CA"/>
        </w:rPr>
        <w:object w:dxaOrig="880" w:dyaOrig="380" w14:anchorId="46874CE9">
          <v:shape id="_x0000_i1028" type="#_x0000_t75" style="width:44pt;height:19pt" o:ole="">
            <v:imagedata r:id="rId18" o:title=""/>
          </v:shape>
          <o:OLEObject Type="Embed" ProgID="Equation.DSMT4" ShapeID="_x0000_i1028" DrawAspect="Content" ObjectID="_1673446993" r:id="rId19"/>
        </w:object>
      </w:r>
      <w:r w:rsidR="00902B69">
        <w:rPr>
          <w:rFonts w:ascii="Times New Roman" w:hAnsi="Times New Roman" w:cs="Times New Roman"/>
          <w:sz w:val="24"/>
          <w:szCs w:val="24"/>
          <w:lang w:val="en-CA"/>
        </w:rPr>
        <w:t>with</w:t>
      </w:r>
      <w:r w:rsidR="00821819">
        <w:rPr>
          <w:rFonts w:ascii="Times New Roman" w:hAnsi="Times New Roman" w:cs="Times New Roman"/>
          <w:sz w:val="24"/>
          <w:szCs w:val="24"/>
          <w:lang w:val="en-CA"/>
        </w:rPr>
        <w:t xml:space="preserve"> the observation times vary from child to child, </w:t>
      </w:r>
      <w:r w:rsidR="00902B69" w:rsidRPr="00821819">
        <w:rPr>
          <w:rFonts w:ascii="Times New Roman" w:hAnsi="Times New Roman" w:cs="Times New Roman"/>
          <w:position w:val="-16"/>
          <w:sz w:val="24"/>
          <w:szCs w:val="24"/>
          <w:lang w:val="en-CA"/>
        </w:rPr>
        <w:object w:dxaOrig="380" w:dyaOrig="400" w14:anchorId="241FD562">
          <v:shape id="_x0000_i1029" type="#_x0000_t75" style="width:19pt;height:20pt" o:ole="">
            <v:imagedata r:id="rId20" o:title=""/>
          </v:shape>
          <o:OLEObject Type="Embed" ProgID="Equation.DSMT4" ShapeID="_x0000_i1029" DrawAspect="Content" ObjectID="_1673446994" r:id="rId21"/>
        </w:object>
      </w:r>
      <w:r w:rsidR="00821819">
        <w:rPr>
          <w:rFonts w:ascii="Times New Roman" w:hAnsi="Times New Roman" w:cs="Times New Roman"/>
          <w:sz w:val="24"/>
          <w:szCs w:val="24"/>
          <w:lang w:val="en-CA"/>
        </w:rPr>
        <w:t xml:space="preserve">is the proportion of child </w:t>
      </w:r>
      <w:r w:rsidR="00821819" w:rsidRPr="00821819">
        <w:rPr>
          <w:rFonts w:ascii="Times New Roman" w:hAnsi="Times New Roman" w:cs="Times New Roman"/>
          <w:i/>
          <w:sz w:val="24"/>
          <w:szCs w:val="24"/>
          <w:lang w:val="en-CA"/>
        </w:rPr>
        <w:t>i</w:t>
      </w:r>
      <w:r w:rsidR="00821819">
        <w:rPr>
          <w:rFonts w:ascii="Times New Roman" w:hAnsi="Times New Roman" w:cs="Times New Roman"/>
          <w:sz w:val="24"/>
          <w:szCs w:val="24"/>
          <w:lang w:val="en-CA"/>
        </w:rPr>
        <w:t xml:space="preserve">’s life spent in the randomized </w:t>
      </w:r>
      <w:proofErr w:type="spellStart"/>
      <w:r w:rsidR="00821819">
        <w:rPr>
          <w:rFonts w:ascii="Times New Roman" w:hAnsi="Times New Roman" w:cs="Times New Roman"/>
          <w:sz w:val="24"/>
          <w:szCs w:val="24"/>
          <w:lang w:val="en-CA"/>
        </w:rPr>
        <w:t>bednet</w:t>
      </w:r>
      <w:proofErr w:type="spellEnd"/>
      <w:r w:rsidR="00821819">
        <w:rPr>
          <w:rFonts w:ascii="Times New Roman" w:hAnsi="Times New Roman" w:cs="Times New Roman"/>
          <w:sz w:val="24"/>
          <w:szCs w:val="24"/>
          <w:lang w:val="en-CA"/>
        </w:rPr>
        <w:t xml:space="preserve"> intervention group at time </w:t>
      </w:r>
      <w:r w:rsidR="00902B69" w:rsidRPr="00821819">
        <w:rPr>
          <w:rFonts w:ascii="Times New Roman" w:hAnsi="Times New Roman" w:cs="Times New Roman"/>
          <w:position w:val="-14"/>
          <w:sz w:val="24"/>
          <w:szCs w:val="24"/>
          <w:lang w:val="en-CA"/>
        </w:rPr>
        <w:object w:dxaOrig="220" w:dyaOrig="380" w14:anchorId="42EBFE5B">
          <v:shape id="_x0000_i1030" type="#_x0000_t75" style="width:11pt;height:19pt" o:ole="">
            <v:imagedata r:id="rId22" o:title=""/>
          </v:shape>
          <o:OLEObject Type="Embed" ProgID="Equation.DSMT4" ShapeID="_x0000_i1030" DrawAspect="Content" ObjectID="_1673446995" r:id="rId23"/>
        </w:object>
      </w:r>
      <w:r w:rsidR="00821819">
        <w:rPr>
          <w:rFonts w:ascii="Times New Roman" w:hAnsi="Times New Roman" w:cs="Times New Roman"/>
          <w:sz w:val="24"/>
          <w:szCs w:val="24"/>
          <w:lang w:val="en-CA"/>
        </w:rPr>
        <w:t xml:space="preserve">, </w:t>
      </w:r>
      <w:r w:rsidR="00821819" w:rsidRPr="00821819">
        <w:rPr>
          <w:rFonts w:ascii="Times New Roman" w:hAnsi="Times New Roman" w:cs="Times New Roman"/>
          <w:position w:val="-12"/>
          <w:sz w:val="24"/>
          <w:szCs w:val="24"/>
          <w:lang w:val="en-CA"/>
        </w:rPr>
        <w:object w:dxaOrig="320" w:dyaOrig="360" w14:anchorId="5FE82781">
          <v:shape id="_x0000_i1031" type="#_x0000_t75" style="width:16pt;height:18pt" o:ole="">
            <v:imagedata r:id="rId24" o:title=""/>
          </v:shape>
          <o:OLEObject Type="Embed" ProgID="Equation.DSMT4" ShapeID="_x0000_i1031" DrawAspect="Content" ObjectID="_1673446996" r:id="rId25"/>
        </w:object>
      </w:r>
      <w:r w:rsidR="00821819">
        <w:rPr>
          <w:rFonts w:ascii="Times New Roman" w:hAnsi="Times New Roman" w:cs="Times New Roman"/>
          <w:sz w:val="24"/>
          <w:szCs w:val="24"/>
          <w:lang w:val="en-CA"/>
        </w:rPr>
        <w:t xml:space="preserve">is an indicator variable for whether child </w:t>
      </w:r>
      <w:r w:rsidR="00821819">
        <w:rPr>
          <w:rFonts w:ascii="Times New Roman" w:hAnsi="Times New Roman" w:cs="Times New Roman"/>
          <w:i/>
          <w:sz w:val="24"/>
          <w:szCs w:val="24"/>
          <w:lang w:val="en-CA"/>
        </w:rPr>
        <w:t>i</w:t>
      </w:r>
      <w:r w:rsidR="00821819">
        <w:rPr>
          <w:rFonts w:ascii="Times New Roman" w:hAnsi="Times New Roman" w:cs="Times New Roman"/>
          <w:sz w:val="24"/>
          <w:szCs w:val="24"/>
          <w:lang w:val="en-CA"/>
        </w:rPr>
        <w:t xml:space="preserve"> has the sickle cell trait (genotype </w:t>
      </w:r>
      <w:proofErr w:type="spellStart"/>
      <w:r w:rsidR="00821819">
        <w:rPr>
          <w:rFonts w:ascii="Times New Roman" w:hAnsi="Times New Roman" w:cs="Times New Roman"/>
          <w:sz w:val="24"/>
          <w:szCs w:val="24"/>
          <w:lang w:val="en-CA"/>
        </w:rPr>
        <w:t>HbAS</w:t>
      </w:r>
      <w:proofErr w:type="spellEnd"/>
      <w:r w:rsidR="00821819">
        <w:rPr>
          <w:rFonts w:ascii="Times New Roman" w:hAnsi="Times New Roman" w:cs="Times New Roman"/>
          <w:sz w:val="24"/>
          <w:szCs w:val="24"/>
          <w:lang w:val="en-CA"/>
        </w:rPr>
        <w:t xml:space="preserve">), </w:t>
      </w:r>
      <w:r w:rsidR="00902B69" w:rsidRPr="00821819">
        <w:rPr>
          <w:rFonts w:ascii="Times New Roman" w:hAnsi="Times New Roman" w:cs="Times New Roman"/>
          <w:position w:val="-16"/>
          <w:sz w:val="24"/>
          <w:szCs w:val="24"/>
          <w:lang w:val="en-CA"/>
        </w:rPr>
        <w:object w:dxaOrig="380" w:dyaOrig="400" w14:anchorId="4247288A">
          <v:shape id="_x0000_i1032" type="#_x0000_t75" style="width:19pt;height:20pt" o:ole="">
            <v:imagedata r:id="rId26" o:title=""/>
          </v:shape>
          <o:OLEObject Type="Embed" ProgID="Equation.DSMT4" ShapeID="_x0000_i1032" DrawAspect="Content" ObjectID="_1673446997" r:id="rId27"/>
        </w:object>
      </w:r>
      <w:r w:rsidR="00821819">
        <w:rPr>
          <w:rFonts w:ascii="Times New Roman" w:hAnsi="Times New Roman" w:cs="Times New Roman"/>
          <w:sz w:val="24"/>
          <w:szCs w:val="24"/>
          <w:lang w:val="en-CA"/>
        </w:rPr>
        <w:t xml:space="preserve">is child </w:t>
      </w:r>
      <w:r w:rsidR="00821819" w:rsidRPr="000F0476">
        <w:rPr>
          <w:rFonts w:ascii="Times New Roman" w:hAnsi="Times New Roman" w:cs="Times New Roman"/>
          <w:i/>
          <w:sz w:val="24"/>
          <w:szCs w:val="24"/>
          <w:lang w:val="en-CA"/>
        </w:rPr>
        <w:t>i</w:t>
      </w:r>
      <w:r w:rsidR="00821819">
        <w:rPr>
          <w:rFonts w:ascii="Times New Roman" w:hAnsi="Times New Roman" w:cs="Times New Roman"/>
          <w:sz w:val="24"/>
          <w:szCs w:val="24"/>
          <w:lang w:val="en-CA"/>
        </w:rPr>
        <w:t xml:space="preserve">’s age in months </w:t>
      </w:r>
      <w:r w:rsidR="000F0476">
        <w:rPr>
          <w:rFonts w:ascii="Times New Roman" w:hAnsi="Times New Roman" w:cs="Times New Roman"/>
          <w:sz w:val="24"/>
          <w:szCs w:val="24"/>
          <w:lang w:val="en-CA"/>
        </w:rPr>
        <w:t xml:space="preserve">at time </w:t>
      </w:r>
      <w:r w:rsidR="00386391" w:rsidRPr="00821819">
        <w:rPr>
          <w:rFonts w:ascii="Times New Roman" w:hAnsi="Times New Roman" w:cs="Times New Roman"/>
          <w:position w:val="-14"/>
          <w:sz w:val="24"/>
          <w:szCs w:val="24"/>
          <w:lang w:val="en-CA"/>
        </w:rPr>
        <w:object w:dxaOrig="220" w:dyaOrig="380" w14:anchorId="0D99505D">
          <v:shape id="_x0000_i1033" type="#_x0000_t75" style="width:11pt;height:19pt" o:ole="">
            <v:imagedata r:id="rId28" o:title=""/>
          </v:shape>
          <o:OLEObject Type="Embed" ProgID="Equation.DSMT4" ShapeID="_x0000_i1033" DrawAspect="Content" ObjectID="_1673446998" r:id="rId29"/>
        </w:object>
      </w:r>
      <w:r w:rsidR="000F0476">
        <w:rPr>
          <w:rFonts w:ascii="Times New Roman" w:hAnsi="Times New Roman" w:cs="Times New Roman"/>
          <w:sz w:val="24"/>
          <w:szCs w:val="24"/>
          <w:lang w:val="en-CA"/>
        </w:rPr>
        <w:t xml:space="preserve">, </w:t>
      </w:r>
      <w:r w:rsidR="000F0476" w:rsidRPr="000F0476">
        <w:rPr>
          <w:rFonts w:ascii="Times New Roman" w:hAnsi="Times New Roman" w:cs="Times New Roman"/>
          <w:position w:val="-12"/>
          <w:sz w:val="24"/>
          <w:szCs w:val="24"/>
          <w:lang w:val="en-CA"/>
        </w:rPr>
        <w:object w:dxaOrig="240" w:dyaOrig="360" w14:anchorId="0AEF229C">
          <v:shape id="_x0000_i1034" type="#_x0000_t75" style="width:12pt;height:18pt" o:ole="">
            <v:imagedata r:id="rId30" o:title=""/>
          </v:shape>
          <o:OLEObject Type="Embed" ProgID="Equation.DSMT4" ShapeID="_x0000_i1034" DrawAspect="Content" ObjectID="_1673446999" r:id="rId31"/>
        </w:object>
      </w:r>
      <w:r w:rsidR="000F0476">
        <w:rPr>
          <w:rFonts w:ascii="Times New Roman" w:hAnsi="Times New Roman" w:cs="Times New Roman"/>
          <w:sz w:val="24"/>
          <w:szCs w:val="24"/>
          <w:lang w:val="en-CA"/>
        </w:rPr>
        <w:t xml:space="preserve">is the village child </w:t>
      </w:r>
      <w:r w:rsidR="000F0476" w:rsidRPr="000F0476">
        <w:rPr>
          <w:rFonts w:ascii="Times New Roman" w:hAnsi="Times New Roman" w:cs="Times New Roman"/>
          <w:i/>
          <w:sz w:val="24"/>
          <w:szCs w:val="24"/>
          <w:lang w:val="en-CA"/>
        </w:rPr>
        <w:t>i</w:t>
      </w:r>
      <w:r w:rsidR="000F0476">
        <w:rPr>
          <w:rFonts w:ascii="Times New Roman" w:hAnsi="Times New Roman" w:cs="Times New Roman"/>
          <w:sz w:val="24"/>
          <w:szCs w:val="24"/>
          <w:lang w:val="en-CA"/>
        </w:rPr>
        <w:t xml:space="preserve"> lives in (villages number</w:t>
      </w:r>
      <w:r w:rsidR="00902B69">
        <w:rPr>
          <w:rFonts w:ascii="Times New Roman" w:hAnsi="Times New Roman" w:cs="Times New Roman"/>
          <w:sz w:val="24"/>
          <w:szCs w:val="24"/>
          <w:lang w:val="en-CA"/>
        </w:rPr>
        <w:t>ed</w:t>
      </w:r>
      <w:r w:rsidR="000F0476">
        <w:rPr>
          <w:rFonts w:ascii="Times New Roman" w:hAnsi="Times New Roman" w:cs="Times New Roman"/>
          <w:sz w:val="24"/>
          <w:szCs w:val="24"/>
          <w:lang w:val="en-CA"/>
        </w:rPr>
        <w:t xml:space="preserve"> 1,…,19), </w:t>
      </w:r>
      <w:r w:rsidR="00902B69" w:rsidRPr="00821819">
        <w:rPr>
          <w:rFonts w:ascii="Times New Roman" w:hAnsi="Times New Roman" w:cs="Times New Roman"/>
          <w:position w:val="-16"/>
          <w:sz w:val="24"/>
          <w:szCs w:val="24"/>
          <w:lang w:val="en-CA"/>
        </w:rPr>
        <w:object w:dxaOrig="340" w:dyaOrig="400" w14:anchorId="1169E20A">
          <v:shape id="_x0000_i1035" type="#_x0000_t75" style="width:17pt;height:20pt" o:ole="">
            <v:imagedata r:id="rId32" o:title=""/>
          </v:shape>
          <o:OLEObject Type="Embed" ProgID="Equation.DSMT4" ShapeID="_x0000_i1035" DrawAspect="Content" ObjectID="_1673447000" r:id="rId33"/>
        </w:object>
      </w:r>
      <w:r w:rsidR="00902B69">
        <w:rPr>
          <w:rFonts w:ascii="Times New Roman" w:hAnsi="Times New Roman" w:cs="Times New Roman"/>
          <w:sz w:val="24"/>
          <w:szCs w:val="24"/>
          <w:lang w:val="en-CA"/>
        </w:rPr>
        <w:t xml:space="preserve">is the year corresponding to time </w:t>
      </w:r>
      <w:r w:rsidR="00902B69" w:rsidRPr="00821819">
        <w:rPr>
          <w:rFonts w:ascii="Times New Roman" w:hAnsi="Times New Roman" w:cs="Times New Roman"/>
          <w:position w:val="-14"/>
          <w:sz w:val="24"/>
          <w:szCs w:val="24"/>
          <w:lang w:val="en-CA"/>
        </w:rPr>
        <w:object w:dxaOrig="220" w:dyaOrig="380" w14:anchorId="7230553D">
          <v:shape id="_x0000_i1036" type="#_x0000_t75" style="width:11pt;height:19pt" o:ole="">
            <v:imagedata r:id="rId16" o:title=""/>
          </v:shape>
          <o:OLEObject Type="Embed" ProgID="Equation.DSMT4" ShapeID="_x0000_i1036" DrawAspect="Content" ObjectID="_1673447001" r:id="rId34"/>
        </w:object>
      </w:r>
      <w:r w:rsidR="00902B69">
        <w:rPr>
          <w:rFonts w:ascii="Times New Roman" w:hAnsi="Times New Roman" w:cs="Times New Roman"/>
          <w:sz w:val="24"/>
          <w:szCs w:val="24"/>
          <w:lang w:val="en-CA"/>
        </w:rPr>
        <w:t xml:space="preserve">, </w:t>
      </w:r>
      <w:r w:rsidR="00902B69" w:rsidRPr="00821819">
        <w:rPr>
          <w:rFonts w:ascii="Times New Roman" w:hAnsi="Times New Roman" w:cs="Times New Roman"/>
          <w:position w:val="-16"/>
          <w:sz w:val="24"/>
          <w:szCs w:val="24"/>
          <w:lang w:val="en-CA"/>
        </w:rPr>
        <w:object w:dxaOrig="380" w:dyaOrig="400" w14:anchorId="7E68B018">
          <v:shape id="_x0000_i1037" type="#_x0000_t75" style="width:19pt;height:20pt" o:ole="">
            <v:imagedata r:id="rId35" o:title=""/>
          </v:shape>
          <o:OLEObject Type="Embed" ProgID="Equation.DSMT4" ShapeID="_x0000_i1037" DrawAspect="Content" ObjectID="_1673447002" r:id="rId36"/>
        </w:object>
      </w:r>
      <w:r w:rsidR="00902B69">
        <w:rPr>
          <w:rFonts w:ascii="Times New Roman" w:hAnsi="Times New Roman" w:cs="Times New Roman"/>
          <w:sz w:val="24"/>
          <w:szCs w:val="24"/>
          <w:lang w:val="en-CA"/>
        </w:rPr>
        <w:t xml:space="preserve">is the residual from the linear regression of </w:t>
      </w:r>
      <w:r w:rsidR="00902B69" w:rsidRPr="00821819">
        <w:rPr>
          <w:rFonts w:ascii="Times New Roman" w:hAnsi="Times New Roman" w:cs="Times New Roman"/>
          <w:position w:val="-16"/>
          <w:sz w:val="24"/>
          <w:szCs w:val="24"/>
          <w:lang w:val="en-CA"/>
        </w:rPr>
        <w:object w:dxaOrig="460" w:dyaOrig="400" w14:anchorId="48331F04">
          <v:shape id="_x0000_i1038" type="#_x0000_t75" style="width:23pt;height:20pt" o:ole="">
            <v:imagedata r:id="rId14" o:title=""/>
          </v:shape>
          <o:OLEObject Type="Embed" ProgID="Equation.DSMT4" ShapeID="_x0000_i1038" DrawAspect="Content" ObjectID="_1673447003" r:id="rId37"/>
        </w:object>
      </w:r>
      <w:r w:rsidR="00902B69">
        <w:rPr>
          <w:rFonts w:ascii="Times New Roman" w:hAnsi="Times New Roman" w:cs="Times New Roman"/>
          <w:sz w:val="24"/>
          <w:szCs w:val="24"/>
          <w:lang w:val="en-CA"/>
        </w:rPr>
        <w:t xml:space="preserve">on </w:t>
      </w:r>
      <w:r w:rsidR="00386391" w:rsidRPr="00C27BF3">
        <w:rPr>
          <w:position w:val="-16"/>
        </w:rPr>
        <w:object w:dxaOrig="1780" w:dyaOrig="400" w14:anchorId="6B5DC184">
          <v:shape id="_x0000_i1039" type="#_x0000_t75" style="width:89.5pt;height:20pt" o:ole="">
            <v:imagedata r:id="rId38" o:title=""/>
          </v:shape>
          <o:OLEObject Type="Embed" ProgID="Equation.DSMT4" ShapeID="_x0000_i1039" DrawAspect="Content" ObjectID="_1673447004" r:id="rId39"/>
        </w:object>
      </w:r>
      <w:r w:rsidR="00902B69">
        <w:rPr>
          <w:rFonts w:ascii="Times New Roman" w:hAnsi="Times New Roman" w:cs="Times New Roman"/>
          <w:sz w:val="24"/>
          <w:szCs w:val="24"/>
        </w:rPr>
        <w:t xml:space="preserve">and </w:t>
      </w:r>
      <w:r w:rsidR="00902B69" w:rsidRPr="00821819">
        <w:rPr>
          <w:rFonts w:ascii="Times New Roman" w:hAnsi="Times New Roman" w:cs="Times New Roman"/>
          <w:position w:val="-16"/>
          <w:sz w:val="24"/>
          <w:szCs w:val="24"/>
          <w:lang w:val="en-CA"/>
        </w:rPr>
        <w:object w:dxaOrig="360" w:dyaOrig="400" w14:anchorId="79AC3188">
          <v:shape id="_x0000_i1040" type="#_x0000_t75" style="width:18pt;height:20pt" o:ole="">
            <v:imagedata r:id="rId40" o:title=""/>
          </v:shape>
          <o:OLEObject Type="Embed" ProgID="Equation.DSMT4" ShapeID="_x0000_i1040" DrawAspect="Content" ObjectID="_1673447005" r:id="rId41"/>
        </w:object>
      </w:r>
      <w:r w:rsidR="00902B69">
        <w:rPr>
          <w:rFonts w:ascii="Times New Roman" w:hAnsi="Times New Roman" w:cs="Times New Roman"/>
          <w:sz w:val="24"/>
          <w:szCs w:val="24"/>
          <w:lang w:val="en-CA"/>
        </w:rPr>
        <w:t xml:space="preserve">is an indicator variable for whether child </w:t>
      </w:r>
      <w:r w:rsidR="00902B69" w:rsidRPr="00902B69">
        <w:rPr>
          <w:rFonts w:ascii="Times New Roman" w:hAnsi="Times New Roman" w:cs="Times New Roman"/>
          <w:i/>
          <w:sz w:val="24"/>
          <w:szCs w:val="24"/>
          <w:lang w:val="en-CA"/>
        </w:rPr>
        <w:t>i</w:t>
      </w:r>
      <w:r w:rsidR="00902B69">
        <w:rPr>
          <w:rFonts w:ascii="Times New Roman" w:hAnsi="Times New Roman" w:cs="Times New Roman"/>
          <w:sz w:val="24"/>
          <w:szCs w:val="24"/>
          <w:lang w:val="en-CA"/>
        </w:rPr>
        <w:t xml:space="preserve"> is stunted at time </w:t>
      </w:r>
      <w:r w:rsidR="00902B69" w:rsidRPr="00821819">
        <w:rPr>
          <w:rFonts w:ascii="Times New Roman" w:hAnsi="Times New Roman" w:cs="Times New Roman"/>
          <w:position w:val="-14"/>
          <w:sz w:val="24"/>
          <w:szCs w:val="24"/>
          <w:lang w:val="en-CA"/>
        </w:rPr>
        <w:object w:dxaOrig="220" w:dyaOrig="380" w14:anchorId="76AB0D90">
          <v:shape id="_x0000_i1041" type="#_x0000_t75" style="width:11pt;height:19pt" o:ole="">
            <v:imagedata r:id="rId16" o:title=""/>
          </v:shape>
          <o:OLEObject Type="Embed" ProgID="Equation.DSMT4" ShapeID="_x0000_i1041" DrawAspect="Content" ObjectID="_1673447006" r:id="rId42"/>
        </w:object>
      </w:r>
      <w:r w:rsidR="00902B69">
        <w:rPr>
          <w:rFonts w:ascii="Times New Roman" w:hAnsi="Times New Roman" w:cs="Times New Roman"/>
          <w:sz w:val="24"/>
          <w:szCs w:val="24"/>
          <w:lang w:val="en-CA"/>
        </w:rPr>
        <w:t xml:space="preserve">.  </w:t>
      </w:r>
      <w:r w:rsidR="00FA2FA6">
        <w:rPr>
          <w:rFonts w:ascii="Times New Roman" w:hAnsi="Times New Roman" w:cs="Times New Roman"/>
          <w:sz w:val="24"/>
          <w:szCs w:val="24"/>
          <w:lang w:val="en-CA"/>
        </w:rPr>
        <w:t>For valid IVs, the residual of the first stage regression “intercepts” the effect of unmeasured confounders</w:t>
      </w:r>
      <w:r w:rsidR="00902B69">
        <w:rPr>
          <w:rFonts w:ascii="Times New Roman" w:hAnsi="Times New Roman" w:cs="Times New Roman"/>
          <w:sz w:val="24"/>
          <w:szCs w:val="24"/>
          <w:lang w:val="en-CA"/>
        </w:rPr>
        <w:t xml:space="preserve"> </w:t>
      </w:r>
      <w:r w:rsidR="00902B69">
        <w:rPr>
          <w:rFonts w:ascii="Times New Roman" w:hAnsi="Times New Roman" w:cs="Times New Roman"/>
          <w:sz w:val="24"/>
          <w:szCs w:val="24"/>
          <w:lang w:val="en-CA"/>
        </w:rPr>
        <w:fldChar w:fldCharType="begin" w:fldLock="1"/>
      </w:r>
      <w:r w:rsidR="008749B3">
        <w:rPr>
          <w:rFonts w:ascii="Times New Roman" w:hAnsi="Times New Roman" w:cs="Times New Roman"/>
          <w:sz w:val="24"/>
          <w:szCs w:val="24"/>
          <w:lang w:val="en-CA"/>
        </w:rPr>
        <w:instrText>ADDIN CSL_CITATION {"citationItems":[{"id":"ITEM-1","itemData":{"DOI":"10.1002/1097-0258(20000730)19:14&lt;1849::AID-SIM506&gt;3.0.CO;2-1","ISSN":"02776715","abstract":"In clinical trials where patients are randomized between two treatment arms, not all patients comply with the treatment they were randomly assigned to. The reasons for (non)compliance may be associated with the outcome variable and thereby act as confounders. The standard way of analysing such trials is by the 'intention-to-treat' principle, which allows the use of permutation tests. Conclusions drawn from such tests do not depend on untested assumptions such as absence of confounding. However, this approach may yield biased estimators for the causal effects of treatments. We consider the estimation of such effects for clinical trials where non-compliers can be considered to have switched to the other trial arm. The most important example of this is the placebo-controlled clinical trial where no substantial placebo effects are anticipated. We consider the situation where the relationship between compliance, and thus treatment received, and outcome is influenced by unobserved confounders. The residual of the regression of the actual treatment indicator variable on the randomization arm indicator variable is shown to 'intercept' the effect of such confounders. Inclusion of this residual in a multivariate analysis, in conjunction with the treatment indicator variable, should thus adjust for confounding. Examples are given. In those examples, the results are similar to those obtained by more complex methods. Copyright (C) 2000 John Wiley and Sons, Ltd.","author":[{"dropping-particle":"","family":"Nagelkerke","given":"Nico","non-dropping-particle":"","parse-names":false,"suffix":""},{"dropping-particle":"","family":"Fidler","given":"Vaclav","non-dropping-particle":"","parse-names":false,"suffix":""},{"dropping-particle":"","family":"Bernsen","given":"Roos","non-dropping-particle":"","parse-names":false,"suffix":""},{"dropping-particle":"","family":"Borgdorff","given":"Martien","non-dropping-particle":"","parse-names":false,"suffix":""}],"container-title":"Statistics in Medicine","id":"ITEM-1","issued":{"date-parts":[["2000"]]},"title":"Estimating treatment effects in randomized clinical trials in the presence of non-compliance","type":"article"},"uris":["http://www.mendeley.com/documents/?uuid=c298bcca-83c7-4a57-8f0d-a565a342c2a4"]}],"mendeley":{"formattedCitation":"[19]","plainTextFormattedCitation":"[19]","previouslyFormattedCitation":"[19]"},"properties":{"noteIndex":0},"schema":"https://github.com/citation-style-language/schema/raw/master/csl-citation.json"}</w:instrText>
      </w:r>
      <w:r w:rsidR="00902B69">
        <w:rPr>
          <w:rFonts w:ascii="Times New Roman" w:hAnsi="Times New Roman" w:cs="Times New Roman"/>
          <w:sz w:val="24"/>
          <w:szCs w:val="24"/>
          <w:lang w:val="en-CA"/>
        </w:rPr>
        <w:fldChar w:fldCharType="separate"/>
      </w:r>
      <w:r w:rsidR="008749B3" w:rsidRPr="008749B3">
        <w:rPr>
          <w:rFonts w:ascii="Times New Roman" w:hAnsi="Times New Roman" w:cs="Times New Roman"/>
          <w:noProof/>
          <w:sz w:val="24"/>
          <w:szCs w:val="24"/>
          <w:lang w:val="en-CA"/>
        </w:rPr>
        <w:t>[19]</w:t>
      </w:r>
      <w:r w:rsidR="00902B69">
        <w:rPr>
          <w:rFonts w:ascii="Times New Roman" w:hAnsi="Times New Roman" w:cs="Times New Roman"/>
          <w:sz w:val="24"/>
          <w:szCs w:val="24"/>
          <w:lang w:val="en-CA"/>
        </w:rPr>
        <w:fldChar w:fldCharType="end"/>
      </w:r>
      <w:r w:rsidR="00FA2FA6">
        <w:rPr>
          <w:rFonts w:ascii="Times New Roman" w:hAnsi="Times New Roman" w:cs="Times New Roman"/>
          <w:sz w:val="24"/>
          <w:szCs w:val="24"/>
          <w:lang w:val="en-CA"/>
        </w:rPr>
        <w:t>.</w:t>
      </w:r>
      <w:r w:rsidR="0051148D">
        <w:rPr>
          <w:rFonts w:ascii="Times New Roman" w:hAnsi="Times New Roman" w:cs="Times New Roman"/>
          <w:sz w:val="24"/>
          <w:szCs w:val="24"/>
          <w:lang w:val="en-CA"/>
        </w:rPr>
        <w:t xml:space="preserve">  We used the bootstrap to obtain confidence intervals and p-values </w:t>
      </w:r>
      <w:r w:rsidR="0051148D">
        <w:rPr>
          <w:rFonts w:ascii="Times New Roman" w:hAnsi="Times New Roman" w:cs="Times New Roman"/>
          <w:sz w:val="24"/>
          <w:szCs w:val="24"/>
          <w:lang w:val="en-CA"/>
        </w:rPr>
        <w:fldChar w:fldCharType="begin" w:fldLock="1"/>
      </w:r>
      <w:r w:rsidR="008749B3">
        <w:rPr>
          <w:rFonts w:ascii="Times New Roman" w:hAnsi="Times New Roman" w:cs="Times New Roman"/>
          <w:sz w:val="24"/>
          <w:szCs w:val="24"/>
          <w:lang w:val="en-CA"/>
        </w:rPr>
        <w:instrText>ADDIN CSL_CITATION {"citationItems":[{"id":"ITEM-1","itemData":{"DOI":"10.1007/978-1-4899-4541-9","abstract":"Statistics is a subject of many uses and surprisingly few effective practitioners. The traditional road to statistical knowledge is blocked, for most, by a formidable wall of mathematics. The approach in An Introduction to the Bootstrap avoids that wall. It arms scientists and engineers, as well as statisticians, with the computational techniques they need to analyze and understand complicated data sets.","author":[{"dropping-particle":"","family":"Efron","given":"Bradley","non-dropping-particle":"","parse-names":false,"suffix":""},{"dropping-particle":"","family":"Tibshirani","given":"Robert J.","non-dropping-particle":"","parse-names":false,"suffix":""}],"container-title":"An Introduction to the Bootstrap","id":"ITEM-1","issued":{"date-parts":[["1993"]]},"title":"An Introduction to the Bootstrap","type":"book"},"uris":["http://www.mendeley.com/documents/?uuid=cd47d12c-59e7-484f-b48c-b1aa68b20c86"]}],"mendeley":{"formattedCitation":"[21]","plainTextFormattedCitation":"[21]","previouslyFormattedCitation":"[21]"},"properties":{"noteIndex":0},"schema":"https://github.com/citation-style-language/schema/raw/master/csl-citation.json"}</w:instrText>
      </w:r>
      <w:r w:rsidR="0051148D">
        <w:rPr>
          <w:rFonts w:ascii="Times New Roman" w:hAnsi="Times New Roman" w:cs="Times New Roman"/>
          <w:sz w:val="24"/>
          <w:szCs w:val="24"/>
          <w:lang w:val="en-CA"/>
        </w:rPr>
        <w:fldChar w:fldCharType="separate"/>
      </w:r>
      <w:r w:rsidR="008749B3" w:rsidRPr="008749B3">
        <w:rPr>
          <w:rFonts w:ascii="Times New Roman" w:hAnsi="Times New Roman" w:cs="Times New Roman"/>
          <w:noProof/>
          <w:sz w:val="24"/>
          <w:szCs w:val="24"/>
          <w:lang w:val="en-CA"/>
        </w:rPr>
        <w:t>[21]</w:t>
      </w:r>
      <w:r w:rsidR="0051148D">
        <w:rPr>
          <w:rFonts w:ascii="Times New Roman" w:hAnsi="Times New Roman" w:cs="Times New Roman"/>
          <w:sz w:val="24"/>
          <w:szCs w:val="24"/>
          <w:lang w:val="en-CA"/>
        </w:rPr>
        <w:fldChar w:fldCharType="end"/>
      </w:r>
      <w:r w:rsidR="0051148D">
        <w:rPr>
          <w:rFonts w:ascii="Times New Roman" w:hAnsi="Times New Roman" w:cs="Times New Roman"/>
          <w:sz w:val="24"/>
          <w:szCs w:val="24"/>
          <w:lang w:val="en-CA"/>
        </w:rPr>
        <w:t xml:space="preserve">.  </w:t>
      </w:r>
      <w:bookmarkStart w:id="4" w:name="_Hlk54021008"/>
      <w:bookmarkStart w:id="5" w:name="_Hlk54018345"/>
      <w:r w:rsidR="0048753B">
        <w:rPr>
          <w:rFonts w:ascii="Times New Roman" w:hAnsi="Times New Roman" w:cs="Times New Roman"/>
          <w:sz w:val="24"/>
          <w:szCs w:val="24"/>
          <w:lang w:val="en-CA"/>
        </w:rPr>
        <w:t>In the bootstrap, we resampled children, including all a child’s observations if the child was resampled; this boo</w:t>
      </w:r>
      <w:r w:rsidR="00214A59">
        <w:rPr>
          <w:rFonts w:ascii="Times New Roman" w:hAnsi="Times New Roman" w:cs="Times New Roman"/>
          <w:sz w:val="24"/>
          <w:szCs w:val="24"/>
          <w:lang w:val="en-CA"/>
        </w:rPr>
        <w:t>t</w:t>
      </w:r>
      <w:r w:rsidR="0048753B">
        <w:rPr>
          <w:rFonts w:ascii="Times New Roman" w:hAnsi="Times New Roman" w:cs="Times New Roman"/>
          <w:sz w:val="24"/>
          <w:szCs w:val="24"/>
          <w:lang w:val="en-CA"/>
        </w:rPr>
        <w:t xml:space="preserve">strap accounts for the effect of repeated observations of a child on standard errors </w:t>
      </w:r>
      <w:r w:rsidR="003C0AA0">
        <w:rPr>
          <w:rFonts w:ascii="Times New Roman" w:hAnsi="Times New Roman" w:cs="Times New Roman"/>
          <w:sz w:val="24"/>
          <w:szCs w:val="24"/>
          <w:lang w:val="en-CA"/>
        </w:rPr>
        <w:fldChar w:fldCharType="begin" w:fldLock="1"/>
      </w:r>
      <w:r w:rsidR="008749B3">
        <w:rPr>
          <w:rFonts w:ascii="Times New Roman" w:hAnsi="Times New Roman" w:cs="Times New Roman"/>
          <w:sz w:val="24"/>
          <w:szCs w:val="24"/>
          <w:lang w:val="en-CA"/>
        </w:rPr>
        <w:instrText>ADDIN CSL_CITATION {"citationItems":[{"id":"ITEM-1","itemData":{"DOI":"10.1111/j.1467-9868.2007.00593.x","ISSN":"13697412","abstract":"Various bootstraps have been proposed for bootstrapping clustered data from one-way arrays. The simulation results in the literature suggest that some of these methods work quite well in practice; the theoretical results are limited and more mixed in their conclusions. For example, McCullagh reached negative conclusions about the use of non-parametric bootstraps for one-way arrays. The purpose of this paper is to extend our understanding of the issues by discussing the effect of different ways of modelling clustered data, the criteria for successful bootstraps used in the literature and extending the theory from functions of the sample mean to include functions of the between and within sums of squares and non-parametric bootstraps to include model-based bootstraps. We determine that the consistency of variance estimates for a bootstrap method depends on the choice of model with the residual bootstrap giving consistency under the transformation model whereas the cluster bootstrap gives consistent estimates under both the transformation and the random-effect model. In addition we note that the criteria based on the distribution of the bootstrap observations are not really useful in assessing consistency. © 2007 Royal Statistical Society.","author":[{"dropping-particle":"","family":"Field","given":"C. A.","non-dropping-particle":"","parse-names":false,"suffix":""},{"dropping-particle":"","family":"Welsh","given":"A. H.","non-dropping-particle":"","parse-names":false,"suffix":""}],"container-title":"Journal of the Royal Statistical Society. Series B: Statistical Methodology","id":"ITEM-1","issued":{"date-parts":[["2007"]]},"title":"Bootstrapping clustered data","type":"article-journal"},"uris":["http://www.mendeley.com/documents/?uuid=be6d9e3b-e4a7-40dd-876b-0fa276f9692a"]}],"mendeley":{"formattedCitation":"[22]","plainTextFormattedCitation":"[22]","previouslyFormattedCitation":"[22]"},"properties":{"noteIndex":0},"schema":"https://github.com/citation-style-language/schema/raw/master/csl-citation.json"}</w:instrText>
      </w:r>
      <w:r w:rsidR="003C0AA0">
        <w:rPr>
          <w:rFonts w:ascii="Times New Roman" w:hAnsi="Times New Roman" w:cs="Times New Roman"/>
          <w:sz w:val="24"/>
          <w:szCs w:val="24"/>
          <w:lang w:val="en-CA"/>
        </w:rPr>
        <w:fldChar w:fldCharType="separate"/>
      </w:r>
      <w:r w:rsidR="008749B3" w:rsidRPr="008749B3">
        <w:rPr>
          <w:rFonts w:ascii="Times New Roman" w:hAnsi="Times New Roman" w:cs="Times New Roman"/>
          <w:noProof/>
          <w:sz w:val="24"/>
          <w:szCs w:val="24"/>
          <w:lang w:val="en-CA"/>
        </w:rPr>
        <w:t>[22]</w:t>
      </w:r>
      <w:r w:rsidR="003C0AA0">
        <w:rPr>
          <w:rFonts w:ascii="Times New Roman" w:hAnsi="Times New Roman" w:cs="Times New Roman"/>
          <w:sz w:val="24"/>
          <w:szCs w:val="24"/>
          <w:lang w:val="en-CA"/>
        </w:rPr>
        <w:fldChar w:fldCharType="end"/>
      </w:r>
      <w:r w:rsidR="0048753B">
        <w:rPr>
          <w:rFonts w:ascii="Times New Roman" w:hAnsi="Times New Roman" w:cs="Times New Roman"/>
          <w:sz w:val="24"/>
          <w:szCs w:val="24"/>
          <w:lang w:val="en-CA"/>
        </w:rPr>
        <w:t>.</w:t>
      </w:r>
      <w:bookmarkEnd w:id="4"/>
      <w:r w:rsidR="0048753B">
        <w:rPr>
          <w:rFonts w:ascii="Times New Roman" w:hAnsi="Times New Roman" w:cs="Times New Roman"/>
          <w:sz w:val="24"/>
          <w:szCs w:val="24"/>
          <w:lang w:val="en-CA"/>
        </w:rPr>
        <w:t xml:space="preserve">  </w:t>
      </w:r>
      <w:r w:rsidR="0037067C">
        <w:rPr>
          <w:rFonts w:ascii="Times New Roman" w:hAnsi="Times New Roman" w:cs="Times New Roman"/>
          <w:sz w:val="24"/>
          <w:szCs w:val="24"/>
          <w:lang w:val="en-CA"/>
        </w:rPr>
        <w:t>A p-value &lt;0.05 was considered statistically significant.</w:t>
      </w:r>
      <w:bookmarkEnd w:id="5"/>
      <w:r w:rsidR="0037067C">
        <w:rPr>
          <w:rFonts w:ascii="Times New Roman" w:hAnsi="Times New Roman" w:cs="Times New Roman"/>
          <w:sz w:val="24"/>
          <w:szCs w:val="24"/>
          <w:lang w:val="en-CA"/>
        </w:rPr>
        <w:t xml:space="preserve">  </w:t>
      </w:r>
      <w:bookmarkStart w:id="6" w:name="_Hlk54018669"/>
      <w:r w:rsidR="00B2595C">
        <w:rPr>
          <w:rFonts w:ascii="Times New Roman" w:hAnsi="Times New Roman" w:cs="Times New Roman"/>
          <w:sz w:val="24"/>
          <w:szCs w:val="24"/>
          <w:lang w:val="en-CA"/>
        </w:rPr>
        <w:t xml:space="preserve">To measure </w:t>
      </w:r>
      <w:r w:rsidR="00D26ADB">
        <w:rPr>
          <w:rFonts w:ascii="Times New Roman" w:hAnsi="Times New Roman" w:cs="Times New Roman"/>
          <w:sz w:val="24"/>
          <w:szCs w:val="24"/>
          <w:lang w:val="en-CA"/>
        </w:rPr>
        <w:t>whether the IVs are weak, we compute</w:t>
      </w:r>
      <w:r w:rsidR="0051148D">
        <w:rPr>
          <w:rFonts w:ascii="Times New Roman" w:hAnsi="Times New Roman" w:cs="Times New Roman"/>
          <w:sz w:val="24"/>
          <w:szCs w:val="24"/>
          <w:lang w:val="en-CA"/>
        </w:rPr>
        <w:t>d</w:t>
      </w:r>
      <w:r w:rsidR="00D26ADB">
        <w:rPr>
          <w:rFonts w:ascii="Times New Roman" w:hAnsi="Times New Roman" w:cs="Times New Roman"/>
          <w:sz w:val="24"/>
          <w:szCs w:val="24"/>
          <w:lang w:val="en-CA"/>
        </w:rPr>
        <w:t xml:space="preserve"> the </w:t>
      </w:r>
      <w:r w:rsidR="00104ED4">
        <w:rPr>
          <w:rFonts w:ascii="Times New Roman" w:hAnsi="Times New Roman" w:cs="Times New Roman"/>
          <w:sz w:val="24"/>
          <w:szCs w:val="24"/>
          <w:lang w:val="en-CA"/>
        </w:rPr>
        <w:t>partial F statistic for the IV in the first stage regression of the exposure on the IVs and covariates</w:t>
      </w:r>
      <w:bookmarkEnd w:id="6"/>
      <w:r w:rsidR="00104ED4">
        <w:rPr>
          <w:rFonts w:ascii="Times New Roman" w:hAnsi="Times New Roman" w:cs="Times New Roman"/>
          <w:sz w:val="24"/>
          <w:szCs w:val="24"/>
          <w:lang w:val="en-CA"/>
        </w:rPr>
        <w:t>; for two IVs, a par</w:t>
      </w:r>
      <w:r w:rsidR="00AC22CC">
        <w:rPr>
          <w:rFonts w:ascii="Times New Roman" w:hAnsi="Times New Roman" w:cs="Times New Roman"/>
          <w:sz w:val="24"/>
          <w:szCs w:val="24"/>
          <w:lang w:val="en-CA"/>
        </w:rPr>
        <w:t>t</w:t>
      </w:r>
      <w:r w:rsidR="00104ED4">
        <w:rPr>
          <w:rFonts w:ascii="Times New Roman" w:hAnsi="Times New Roman" w:cs="Times New Roman"/>
          <w:sz w:val="24"/>
          <w:szCs w:val="24"/>
          <w:lang w:val="en-CA"/>
        </w:rPr>
        <w:t xml:space="preserve">ial F statistic below 11.6 indicates the IVs are weak </w:t>
      </w:r>
      <w:r w:rsidR="00617F04">
        <w:rPr>
          <w:rFonts w:ascii="Times New Roman" w:hAnsi="Times New Roman" w:cs="Times New Roman"/>
          <w:sz w:val="24"/>
          <w:szCs w:val="24"/>
          <w:lang w:val="en-CA"/>
        </w:rPr>
        <w:fldChar w:fldCharType="begin" w:fldLock="1"/>
      </w:r>
      <w:r w:rsidR="008749B3">
        <w:rPr>
          <w:rFonts w:ascii="Times New Roman" w:hAnsi="Times New Roman" w:cs="Times New Roman"/>
          <w:sz w:val="24"/>
          <w:szCs w:val="24"/>
          <w:lang w:val="en-CA"/>
        </w:rPr>
        <w:instrText>ADDIN CSL_CITATION {"citationItems":[{"id":"ITEM-1","itemData":{"author":[{"dropping-particle":"","family":"Stock","given":"James","non-dropping-particle":"","parse-names":false,"suffix":""},{"dropping-particle":"","family":"Yogo","given":"M","non-dropping-particle":"","parse-names":false,"suffix":""},{"dropping-particle":"","family":"Wright","given":"J","non-dropping-particle":"","parse-names":false,"suffix":""}],"container-title":"Journal of Business and Economic Statistics","id":"ITEM-1","issued":{"date-parts":[["2002"]]},"title":"A Survey of Weak Instruments and Weak Identification in Generalized Method of Moments","type":"article-journal","volume":"20"},"uris":["http://www.mendeley.com/documents/?uuid=d6408980-7a5b-43bd-8c4a-f177c330bb70"]}],"mendeley":{"formattedCitation":"[23]","plainTextFormattedCitation":"[23]","previouslyFormattedCitation":"[23]"},"properties":{"noteIndex":0},"schema":"https://github.com/citation-style-language/schema/raw/master/csl-citation.json"}</w:instrText>
      </w:r>
      <w:r w:rsidR="00617F04">
        <w:rPr>
          <w:rFonts w:ascii="Times New Roman" w:hAnsi="Times New Roman" w:cs="Times New Roman"/>
          <w:sz w:val="24"/>
          <w:szCs w:val="24"/>
          <w:lang w:val="en-CA"/>
        </w:rPr>
        <w:fldChar w:fldCharType="separate"/>
      </w:r>
      <w:r w:rsidR="008749B3" w:rsidRPr="008749B3">
        <w:rPr>
          <w:rFonts w:ascii="Times New Roman" w:hAnsi="Times New Roman" w:cs="Times New Roman"/>
          <w:noProof/>
          <w:sz w:val="24"/>
          <w:szCs w:val="24"/>
          <w:lang w:val="en-CA"/>
        </w:rPr>
        <w:t>[23]</w:t>
      </w:r>
      <w:r w:rsidR="00617F04">
        <w:rPr>
          <w:rFonts w:ascii="Times New Roman" w:hAnsi="Times New Roman" w:cs="Times New Roman"/>
          <w:sz w:val="24"/>
          <w:szCs w:val="24"/>
          <w:lang w:val="en-CA"/>
        </w:rPr>
        <w:fldChar w:fldCharType="end"/>
      </w:r>
      <w:r w:rsidR="00104ED4">
        <w:rPr>
          <w:rFonts w:ascii="Times New Roman" w:hAnsi="Times New Roman" w:cs="Times New Roman"/>
          <w:sz w:val="24"/>
          <w:szCs w:val="24"/>
          <w:lang w:val="en-CA"/>
        </w:rPr>
        <w:t xml:space="preserve">.  </w:t>
      </w:r>
      <w:r w:rsidR="00A94FC8">
        <w:rPr>
          <w:rFonts w:ascii="Times New Roman" w:hAnsi="Times New Roman" w:cs="Times New Roman"/>
          <w:sz w:val="24"/>
          <w:szCs w:val="24"/>
          <w:lang w:val="en-CA"/>
        </w:rPr>
        <w:t xml:space="preserve">We excluded children </w:t>
      </w:r>
      <w:r w:rsidR="006E7A71">
        <w:rPr>
          <w:rFonts w:ascii="Times New Roman" w:hAnsi="Times New Roman" w:cs="Times New Roman"/>
          <w:sz w:val="24"/>
          <w:szCs w:val="24"/>
          <w:lang w:val="en-CA"/>
        </w:rPr>
        <w:t xml:space="preserve">with sickle cell disease </w:t>
      </w:r>
      <w:r w:rsidR="00BE7C01">
        <w:rPr>
          <w:rFonts w:ascii="Times New Roman" w:hAnsi="Times New Roman" w:cs="Times New Roman"/>
          <w:sz w:val="24"/>
          <w:szCs w:val="24"/>
          <w:lang w:val="en-CA"/>
        </w:rPr>
        <w:t xml:space="preserve">and those </w:t>
      </w:r>
      <w:r w:rsidR="006E7A71">
        <w:rPr>
          <w:rFonts w:ascii="Times New Roman" w:hAnsi="Times New Roman" w:cs="Times New Roman"/>
          <w:sz w:val="24"/>
          <w:szCs w:val="24"/>
          <w:lang w:val="en-CA"/>
        </w:rPr>
        <w:t xml:space="preserve">for which any of the covariates or IVs were missing.  In addition to considering all </w:t>
      </w:r>
      <w:r w:rsidR="00D5519E">
        <w:rPr>
          <w:rFonts w:ascii="Times New Roman" w:hAnsi="Times New Roman" w:cs="Times New Roman"/>
          <w:sz w:val="24"/>
          <w:szCs w:val="24"/>
          <w:lang w:val="en-CA"/>
        </w:rPr>
        <w:t xml:space="preserve">the </w:t>
      </w:r>
      <w:r w:rsidR="006E7A71">
        <w:rPr>
          <w:rFonts w:ascii="Times New Roman" w:hAnsi="Times New Roman" w:cs="Times New Roman"/>
          <w:sz w:val="24"/>
          <w:szCs w:val="24"/>
          <w:lang w:val="en-CA"/>
        </w:rPr>
        <w:t xml:space="preserve">observations from </w:t>
      </w:r>
      <w:r w:rsidR="00181AE6">
        <w:rPr>
          <w:rFonts w:ascii="Times New Roman" w:hAnsi="Times New Roman" w:cs="Times New Roman"/>
          <w:sz w:val="24"/>
          <w:szCs w:val="24"/>
          <w:lang w:val="en-CA"/>
        </w:rPr>
        <w:t xml:space="preserve">ages </w:t>
      </w:r>
      <w:r w:rsidR="006E7A71">
        <w:rPr>
          <w:rFonts w:ascii="Times New Roman" w:hAnsi="Times New Roman" w:cs="Times New Roman"/>
          <w:sz w:val="24"/>
          <w:szCs w:val="24"/>
          <w:lang w:val="en-CA"/>
        </w:rPr>
        <w:t xml:space="preserve">0-23 months, we did subset analyses of </w:t>
      </w:r>
      <w:r w:rsidR="00D5519E">
        <w:rPr>
          <w:rFonts w:ascii="Times New Roman" w:hAnsi="Times New Roman" w:cs="Times New Roman"/>
          <w:sz w:val="24"/>
          <w:szCs w:val="24"/>
          <w:lang w:val="en-CA"/>
        </w:rPr>
        <w:t xml:space="preserve">the </w:t>
      </w:r>
      <w:r w:rsidR="00EE018A">
        <w:rPr>
          <w:rFonts w:ascii="Times New Roman" w:hAnsi="Times New Roman" w:cs="Times New Roman"/>
          <w:sz w:val="24"/>
          <w:szCs w:val="24"/>
          <w:lang w:val="en-CA"/>
        </w:rPr>
        <w:t xml:space="preserve">observations between </w:t>
      </w:r>
      <w:r w:rsidR="006E7A71">
        <w:rPr>
          <w:rFonts w:ascii="Times New Roman" w:hAnsi="Times New Roman" w:cs="Times New Roman"/>
          <w:sz w:val="24"/>
          <w:szCs w:val="24"/>
          <w:lang w:val="en-CA"/>
        </w:rPr>
        <w:t xml:space="preserve">0-11 months and </w:t>
      </w:r>
      <w:r w:rsidR="00EE018A">
        <w:rPr>
          <w:rFonts w:ascii="Times New Roman" w:hAnsi="Times New Roman" w:cs="Times New Roman"/>
          <w:sz w:val="24"/>
          <w:szCs w:val="24"/>
          <w:lang w:val="en-CA"/>
        </w:rPr>
        <w:t xml:space="preserve">between </w:t>
      </w:r>
      <w:r w:rsidR="006E7A71">
        <w:rPr>
          <w:rFonts w:ascii="Times New Roman" w:hAnsi="Times New Roman" w:cs="Times New Roman"/>
          <w:sz w:val="24"/>
          <w:szCs w:val="24"/>
          <w:lang w:val="en-CA"/>
        </w:rPr>
        <w:t xml:space="preserve">12-23 months.  </w:t>
      </w:r>
    </w:p>
    <w:p w14:paraId="00C1E69B" w14:textId="77777777" w:rsidR="00682FB3" w:rsidRPr="006F6C9E" w:rsidRDefault="00682FB3" w:rsidP="00682FB3">
      <w:pPr>
        <w:rPr>
          <w:rFonts w:ascii="Times New Roman" w:eastAsiaTheme="minorEastAsia" w:hAnsi="Times New Roman" w:cs="Times New Roman"/>
          <w:sz w:val="24"/>
          <w:szCs w:val="24"/>
          <w:lang w:val="en-CA"/>
        </w:rPr>
      </w:pPr>
    </w:p>
    <w:p w14:paraId="2B7B114F" w14:textId="23CB1603" w:rsidR="002E406C" w:rsidRPr="006D542B" w:rsidRDefault="00682FB3" w:rsidP="00682FB3">
      <w:pPr>
        <w:rPr>
          <w:rFonts w:ascii="Times New Roman" w:eastAsiaTheme="minorEastAsia" w:hAnsi="Times New Roman" w:cs="Times New Roman"/>
          <w:b/>
          <w:sz w:val="24"/>
          <w:szCs w:val="24"/>
          <w:lang w:val="en-US"/>
        </w:rPr>
      </w:pPr>
      <w:r w:rsidRPr="006D542B">
        <w:rPr>
          <w:rFonts w:ascii="Times New Roman" w:eastAsiaTheme="minorEastAsia" w:hAnsi="Times New Roman" w:cs="Times New Roman"/>
          <w:b/>
          <w:sz w:val="24"/>
          <w:szCs w:val="24"/>
          <w:lang w:val="en-US"/>
        </w:rPr>
        <w:t xml:space="preserve">Results and Discussion </w:t>
      </w:r>
    </w:p>
    <w:p w14:paraId="18A6F037" w14:textId="77D9CBEF" w:rsidR="00657558" w:rsidRDefault="00F72FF2">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Our </w:t>
      </w:r>
      <w:r w:rsidR="003A4A6A">
        <w:rPr>
          <w:rFonts w:ascii="Times New Roman" w:eastAsiaTheme="minorEastAsia" w:hAnsi="Times New Roman" w:cs="Times New Roman"/>
          <w:sz w:val="24"/>
          <w:szCs w:val="24"/>
          <w:lang w:val="en-US"/>
        </w:rPr>
        <w:t xml:space="preserve">analysis </w:t>
      </w:r>
      <w:r>
        <w:rPr>
          <w:rFonts w:ascii="Times New Roman" w:eastAsiaTheme="minorEastAsia" w:hAnsi="Times New Roman" w:cs="Times New Roman"/>
          <w:sz w:val="24"/>
          <w:szCs w:val="24"/>
          <w:lang w:val="en-US"/>
        </w:rPr>
        <w:t xml:space="preserve">included </w:t>
      </w:r>
      <w:r w:rsidR="006E7A71">
        <w:rPr>
          <w:rFonts w:ascii="Times New Roman" w:eastAsiaTheme="minorEastAsia" w:hAnsi="Times New Roman" w:cs="Times New Roman"/>
          <w:sz w:val="24"/>
          <w:szCs w:val="24"/>
          <w:lang w:val="en-US"/>
        </w:rPr>
        <w:t>1800 children</w:t>
      </w:r>
      <w:r w:rsidR="00815356">
        <w:rPr>
          <w:rFonts w:ascii="Times New Roman" w:eastAsiaTheme="minorEastAsia" w:hAnsi="Times New Roman" w:cs="Times New Roman"/>
          <w:sz w:val="24"/>
          <w:szCs w:val="24"/>
          <w:lang w:val="en-US"/>
        </w:rPr>
        <w:t xml:space="preserve"> of which </w:t>
      </w:r>
      <w:r w:rsidR="00155812">
        <w:rPr>
          <w:rFonts w:ascii="Times New Roman" w:eastAsiaTheme="minorEastAsia" w:hAnsi="Times New Roman" w:cs="Times New Roman"/>
          <w:sz w:val="24"/>
          <w:szCs w:val="24"/>
          <w:lang w:val="en-US"/>
        </w:rPr>
        <w:t>363 (20.2%) had the sickle cell trait</w:t>
      </w:r>
      <w:r w:rsidR="00AA7D22">
        <w:rPr>
          <w:rFonts w:ascii="Times New Roman" w:eastAsiaTheme="minorEastAsia" w:hAnsi="Times New Roman" w:cs="Times New Roman"/>
          <w:sz w:val="24"/>
          <w:szCs w:val="24"/>
          <w:lang w:val="en-US"/>
        </w:rPr>
        <w:t xml:space="preserve">, and </w:t>
      </w:r>
      <w:r w:rsidR="00505670">
        <w:rPr>
          <w:rFonts w:ascii="Times New Roman" w:eastAsiaTheme="minorEastAsia" w:hAnsi="Times New Roman" w:cs="Times New Roman"/>
          <w:sz w:val="24"/>
          <w:szCs w:val="24"/>
          <w:lang w:val="en-US"/>
        </w:rPr>
        <w:t>included 19,369 child observations</w:t>
      </w:r>
      <w:r w:rsidR="00952BB0">
        <w:rPr>
          <w:rFonts w:ascii="Times New Roman" w:eastAsiaTheme="minorEastAsia" w:hAnsi="Times New Roman" w:cs="Times New Roman"/>
          <w:sz w:val="24"/>
          <w:szCs w:val="24"/>
          <w:lang w:val="en-US"/>
        </w:rPr>
        <w:t xml:space="preserve">.  </w:t>
      </w:r>
      <w:r w:rsidR="00505670">
        <w:rPr>
          <w:rFonts w:ascii="Times New Roman" w:eastAsiaTheme="minorEastAsia" w:hAnsi="Times New Roman" w:cs="Times New Roman"/>
          <w:sz w:val="24"/>
          <w:szCs w:val="24"/>
          <w:lang w:val="en-US"/>
        </w:rPr>
        <w:t xml:space="preserve">5327 child observations </w:t>
      </w:r>
      <w:r w:rsidR="00815356">
        <w:rPr>
          <w:rFonts w:ascii="Times New Roman" w:eastAsiaTheme="minorEastAsia" w:hAnsi="Times New Roman" w:cs="Times New Roman"/>
          <w:sz w:val="24"/>
          <w:szCs w:val="24"/>
          <w:lang w:val="en-US"/>
        </w:rPr>
        <w:t xml:space="preserve">were excluded </w:t>
      </w:r>
      <w:r w:rsidR="00505670">
        <w:rPr>
          <w:rFonts w:ascii="Times New Roman" w:eastAsiaTheme="minorEastAsia" w:hAnsi="Times New Roman" w:cs="Times New Roman"/>
          <w:sz w:val="24"/>
          <w:szCs w:val="24"/>
          <w:lang w:val="en-US"/>
        </w:rPr>
        <w:t>because of missing covariates</w:t>
      </w:r>
      <w:r w:rsidR="0077060E">
        <w:rPr>
          <w:rFonts w:ascii="Times New Roman" w:eastAsiaTheme="minorEastAsia" w:hAnsi="Times New Roman" w:cs="Times New Roman"/>
          <w:sz w:val="24"/>
          <w:szCs w:val="24"/>
          <w:lang w:val="en-US"/>
        </w:rPr>
        <w:t xml:space="preserve"> or IVs</w:t>
      </w:r>
      <w:r w:rsidR="002D01CA">
        <w:rPr>
          <w:rFonts w:ascii="Times New Roman" w:eastAsiaTheme="minorEastAsia" w:hAnsi="Times New Roman" w:cs="Times New Roman"/>
          <w:sz w:val="24"/>
          <w:szCs w:val="24"/>
          <w:lang w:val="en-US"/>
        </w:rPr>
        <w:t>. For the most part, the missi</w:t>
      </w:r>
      <w:r w:rsidR="0077060E">
        <w:rPr>
          <w:rFonts w:ascii="Times New Roman" w:eastAsiaTheme="minorEastAsia" w:hAnsi="Times New Roman" w:cs="Times New Roman"/>
          <w:sz w:val="24"/>
          <w:szCs w:val="24"/>
          <w:lang w:val="en-US"/>
        </w:rPr>
        <w:t>n</w:t>
      </w:r>
      <w:r w:rsidR="002D01CA">
        <w:rPr>
          <w:rFonts w:ascii="Times New Roman" w:eastAsiaTheme="minorEastAsia" w:hAnsi="Times New Roman" w:cs="Times New Roman"/>
          <w:sz w:val="24"/>
          <w:szCs w:val="24"/>
          <w:lang w:val="en-US"/>
        </w:rPr>
        <w:t xml:space="preserve">gness was due to the sickle cell trait being missing (4743 </w:t>
      </w:r>
      <w:r w:rsidR="002D01CA">
        <w:rPr>
          <w:rFonts w:ascii="Times New Roman" w:eastAsiaTheme="minorEastAsia" w:hAnsi="Times New Roman" w:cs="Times New Roman"/>
          <w:sz w:val="24"/>
          <w:szCs w:val="24"/>
          <w:lang w:val="en-US"/>
        </w:rPr>
        <w:lastRenderedPageBreak/>
        <w:t xml:space="preserve">observations).  Of the </w:t>
      </w:r>
      <w:r w:rsidR="0077060E">
        <w:rPr>
          <w:rFonts w:ascii="Times New Roman" w:eastAsiaTheme="minorEastAsia" w:hAnsi="Times New Roman" w:cs="Times New Roman"/>
          <w:sz w:val="24"/>
          <w:szCs w:val="24"/>
          <w:lang w:val="en-US"/>
        </w:rPr>
        <w:t>observations with the sickle cell trait not missing, the percentage excluded because of other missing covariates or IV</w:t>
      </w:r>
      <w:r w:rsidR="009E724E">
        <w:rPr>
          <w:rFonts w:ascii="Times New Roman" w:eastAsiaTheme="minorEastAsia" w:hAnsi="Times New Roman" w:cs="Times New Roman"/>
          <w:sz w:val="24"/>
          <w:szCs w:val="24"/>
          <w:lang w:val="en-US"/>
        </w:rPr>
        <w:t>s</w:t>
      </w:r>
      <w:r w:rsidR="0077060E">
        <w:rPr>
          <w:rFonts w:ascii="Times New Roman" w:eastAsiaTheme="minorEastAsia" w:hAnsi="Times New Roman" w:cs="Times New Roman"/>
          <w:sz w:val="24"/>
          <w:szCs w:val="24"/>
          <w:lang w:val="en-US"/>
        </w:rPr>
        <w:t xml:space="preserve"> among those with the sickle cell trait vs. without was similar (3.</w:t>
      </w:r>
      <w:r w:rsidR="009E724E">
        <w:rPr>
          <w:rFonts w:ascii="Times New Roman" w:eastAsiaTheme="minorEastAsia" w:hAnsi="Times New Roman" w:cs="Times New Roman"/>
          <w:sz w:val="24"/>
          <w:szCs w:val="24"/>
          <w:lang w:val="en-US"/>
        </w:rPr>
        <w:t>7</w:t>
      </w:r>
      <w:r w:rsidR="0077060E">
        <w:rPr>
          <w:rFonts w:ascii="Times New Roman" w:eastAsiaTheme="minorEastAsia" w:hAnsi="Times New Roman" w:cs="Times New Roman"/>
          <w:sz w:val="24"/>
          <w:szCs w:val="24"/>
          <w:lang w:val="en-US"/>
        </w:rPr>
        <w:t>% vs. 3.</w:t>
      </w:r>
      <w:r w:rsidR="009E724E">
        <w:rPr>
          <w:rFonts w:ascii="Times New Roman" w:eastAsiaTheme="minorEastAsia" w:hAnsi="Times New Roman" w:cs="Times New Roman"/>
          <w:sz w:val="24"/>
          <w:szCs w:val="24"/>
          <w:lang w:val="en-US"/>
        </w:rPr>
        <w:t>6</w:t>
      </w:r>
      <w:r w:rsidR="0077060E">
        <w:rPr>
          <w:rFonts w:ascii="Times New Roman" w:eastAsiaTheme="minorEastAsia" w:hAnsi="Times New Roman" w:cs="Times New Roman"/>
          <w:sz w:val="24"/>
          <w:szCs w:val="24"/>
          <w:lang w:val="en-US"/>
        </w:rPr>
        <w:t xml:space="preserve">%).  The proportion with missing covariates </w:t>
      </w:r>
      <w:r w:rsidR="009E724E">
        <w:rPr>
          <w:rFonts w:ascii="Times New Roman" w:eastAsiaTheme="minorEastAsia" w:hAnsi="Times New Roman" w:cs="Times New Roman"/>
          <w:sz w:val="24"/>
          <w:szCs w:val="24"/>
          <w:lang w:val="en-US"/>
        </w:rPr>
        <w:t xml:space="preserve">or IVs among those with positive time under </w:t>
      </w:r>
      <w:proofErr w:type="spellStart"/>
      <w:r w:rsidR="009E724E">
        <w:rPr>
          <w:rFonts w:ascii="Times New Roman" w:eastAsiaTheme="minorEastAsia" w:hAnsi="Times New Roman" w:cs="Times New Roman"/>
          <w:sz w:val="24"/>
          <w:szCs w:val="24"/>
          <w:lang w:val="en-US"/>
        </w:rPr>
        <w:t>bednet</w:t>
      </w:r>
      <w:proofErr w:type="spellEnd"/>
      <w:r w:rsidR="009E724E">
        <w:rPr>
          <w:rFonts w:ascii="Times New Roman" w:eastAsiaTheme="minorEastAsia" w:hAnsi="Times New Roman" w:cs="Times New Roman"/>
          <w:sz w:val="24"/>
          <w:szCs w:val="24"/>
          <w:lang w:val="en-US"/>
        </w:rPr>
        <w:t xml:space="preserve"> randomization is higher than among those with zero time under </w:t>
      </w:r>
      <w:proofErr w:type="spellStart"/>
      <w:r w:rsidR="009E724E">
        <w:rPr>
          <w:rFonts w:ascii="Times New Roman" w:eastAsiaTheme="minorEastAsia" w:hAnsi="Times New Roman" w:cs="Times New Roman"/>
          <w:sz w:val="24"/>
          <w:szCs w:val="24"/>
          <w:lang w:val="en-US"/>
        </w:rPr>
        <w:t>bednet</w:t>
      </w:r>
      <w:proofErr w:type="spellEnd"/>
      <w:r w:rsidR="009E724E">
        <w:rPr>
          <w:rFonts w:ascii="Times New Roman" w:eastAsiaTheme="minorEastAsia" w:hAnsi="Times New Roman" w:cs="Times New Roman"/>
          <w:sz w:val="24"/>
          <w:szCs w:val="24"/>
          <w:lang w:val="en-US"/>
        </w:rPr>
        <w:t xml:space="preserve"> randomization (33.6% vs. 17.2%).  </w:t>
      </w:r>
      <w:r w:rsidR="005D5DC0">
        <w:rPr>
          <w:rFonts w:ascii="Times New Roman" w:eastAsiaTheme="minorEastAsia" w:hAnsi="Times New Roman" w:cs="Times New Roman"/>
          <w:sz w:val="24"/>
          <w:szCs w:val="24"/>
          <w:lang w:val="en-US"/>
        </w:rPr>
        <w:t xml:space="preserve">The mean number of observations </w:t>
      </w:r>
      <w:r w:rsidR="009E724E">
        <w:rPr>
          <w:rFonts w:ascii="Times New Roman" w:eastAsiaTheme="minorEastAsia" w:hAnsi="Times New Roman" w:cs="Times New Roman"/>
          <w:sz w:val="24"/>
          <w:szCs w:val="24"/>
          <w:lang w:val="en-US"/>
        </w:rPr>
        <w:t xml:space="preserve">in our analysis </w:t>
      </w:r>
      <w:r w:rsidR="005D5DC0">
        <w:rPr>
          <w:rFonts w:ascii="Times New Roman" w:eastAsiaTheme="minorEastAsia" w:hAnsi="Times New Roman" w:cs="Times New Roman"/>
          <w:sz w:val="24"/>
          <w:szCs w:val="24"/>
          <w:lang w:val="en-US"/>
        </w:rPr>
        <w:t xml:space="preserve">per child was </w:t>
      </w:r>
      <w:r w:rsidR="004C2418">
        <w:rPr>
          <w:rFonts w:ascii="Times New Roman" w:eastAsiaTheme="minorEastAsia" w:hAnsi="Times New Roman" w:cs="Times New Roman"/>
          <w:sz w:val="24"/>
          <w:szCs w:val="24"/>
          <w:lang w:val="en-US"/>
        </w:rPr>
        <w:t xml:space="preserve">10.8 and </w:t>
      </w:r>
      <w:r w:rsidR="00386391">
        <w:rPr>
          <w:rFonts w:ascii="Times New Roman" w:eastAsiaTheme="minorEastAsia" w:hAnsi="Times New Roman" w:cs="Times New Roman"/>
          <w:sz w:val="24"/>
          <w:szCs w:val="24"/>
          <w:lang w:val="en-US"/>
        </w:rPr>
        <w:t xml:space="preserve">the </w:t>
      </w:r>
      <w:r w:rsidR="004C2418">
        <w:rPr>
          <w:rFonts w:ascii="Times New Roman" w:eastAsiaTheme="minorEastAsia" w:hAnsi="Times New Roman" w:cs="Times New Roman"/>
          <w:sz w:val="24"/>
          <w:szCs w:val="24"/>
          <w:lang w:val="en-US"/>
        </w:rPr>
        <w:t>standard deviation was 6.8; the five number summary was min=1, 25</w:t>
      </w:r>
      <w:r w:rsidR="004C2418" w:rsidRPr="004C2418">
        <w:rPr>
          <w:rFonts w:ascii="Times New Roman" w:eastAsiaTheme="minorEastAsia" w:hAnsi="Times New Roman" w:cs="Times New Roman"/>
          <w:sz w:val="24"/>
          <w:szCs w:val="24"/>
          <w:vertAlign w:val="superscript"/>
          <w:lang w:val="en-US"/>
        </w:rPr>
        <w:t>th</w:t>
      </w:r>
      <w:r w:rsidR="004C2418">
        <w:rPr>
          <w:rFonts w:ascii="Times New Roman" w:eastAsiaTheme="minorEastAsia" w:hAnsi="Times New Roman" w:cs="Times New Roman"/>
          <w:sz w:val="24"/>
          <w:szCs w:val="24"/>
          <w:lang w:val="en-US"/>
        </w:rPr>
        <w:t xml:space="preserve"> percentile = 5, median = 10, 75</w:t>
      </w:r>
      <w:r w:rsidR="004C2418" w:rsidRPr="004C2418">
        <w:rPr>
          <w:rFonts w:ascii="Times New Roman" w:eastAsiaTheme="minorEastAsia" w:hAnsi="Times New Roman" w:cs="Times New Roman"/>
          <w:sz w:val="24"/>
          <w:szCs w:val="24"/>
          <w:vertAlign w:val="superscript"/>
          <w:lang w:val="en-US"/>
        </w:rPr>
        <w:t>th</w:t>
      </w:r>
      <w:r w:rsidR="004C2418">
        <w:rPr>
          <w:rFonts w:ascii="Times New Roman" w:eastAsiaTheme="minorEastAsia" w:hAnsi="Times New Roman" w:cs="Times New Roman"/>
          <w:sz w:val="24"/>
          <w:szCs w:val="24"/>
          <w:lang w:val="en-US"/>
        </w:rPr>
        <w:t xml:space="preserve"> percentile = 17, max= 26.  The mean number of observations per child </w:t>
      </w:r>
      <w:r w:rsidR="005F4204">
        <w:rPr>
          <w:rFonts w:ascii="Times New Roman" w:eastAsiaTheme="minorEastAsia" w:hAnsi="Times New Roman" w:cs="Times New Roman"/>
          <w:sz w:val="24"/>
          <w:szCs w:val="24"/>
          <w:lang w:val="en-US"/>
        </w:rPr>
        <w:t xml:space="preserve">was similar among </w:t>
      </w:r>
      <w:r w:rsidR="004C2418">
        <w:rPr>
          <w:rFonts w:ascii="Times New Roman" w:eastAsiaTheme="minorEastAsia" w:hAnsi="Times New Roman" w:cs="Times New Roman"/>
          <w:sz w:val="24"/>
          <w:szCs w:val="24"/>
          <w:lang w:val="en-US"/>
        </w:rPr>
        <w:t>children with the sickle cell trait</w:t>
      </w:r>
      <w:r w:rsidR="008C72C3">
        <w:rPr>
          <w:rFonts w:ascii="Times New Roman" w:eastAsiaTheme="minorEastAsia" w:hAnsi="Times New Roman" w:cs="Times New Roman"/>
          <w:sz w:val="24"/>
          <w:szCs w:val="24"/>
          <w:lang w:val="en-US"/>
        </w:rPr>
        <w:t xml:space="preserve"> vs. those without</w:t>
      </w:r>
      <w:r w:rsidR="004C2418">
        <w:rPr>
          <w:rFonts w:ascii="Times New Roman" w:eastAsiaTheme="minorEastAsia" w:hAnsi="Times New Roman" w:cs="Times New Roman"/>
          <w:sz w:val="24"/>
          <w:szCs w:val="24"/>
          <w:lang w:val="en-US"/>
        </w:rPr>
        <w:t xml:space="preserve"> (</w:t>
      </w:r>
      <w:r w:rsidR="005F4204">
        <w:rPr>
          <w:rFonts w:ascii="Times New Roman" w:eastAsiaTheme="minorEastAsia" w:hAnsi="Times New Roman" w:cs="Times New Roman"/>
          <w:sz w:val="24"/>
          <w:szCs w:val="24"/>
          <w:lang w:val="en-US"/>
        </w:rPr>
        <w:t>10.9 vs. 10.7</w:t>
      </w:r>
      <w:r w:rsidR="004C2418">
        <w:rPr>
          <w:rFonts w:ascii="Times New Roman" w:eastAsiaTheme="minorEastAsia" w:hAnsi="Times New Roman" w:cs="Times New Roman"/>
          <w:sz w:val="24"/>
          <w:szCs w:val="24"/>
          <w:lang w:val="en-US"/>
        </w:rPr>
        <w:t>)</w:t>
      </w:r>
      <w:r w:rsidR="008C72C3">
        <w:rPr>
          <w:rFonts w:ascii="Times New Roman" w:eastAsiaTheme="minorEastAsia" w:hAnsi="Times New Roman" w:cs="Times New Roman"/>
          <w:sz w:val="24"/>
          <w:szCs w:val="24"/>
          <w:lang w:val="en-US"/>
        </w:rPr>
        <w:t>.  I</w:t>
      </w:r>
      <w:r w:rsidR="005F4204">
        <w:rPr>
          <w:rFonts w:ascii="Times New Roman" w:eastAsiaTheme="minorEastAsia" w:hAnsi="Times New Roman" w:cs="Times New Roman"/>
          <w:sz w:val="24"/>
          <w:szCs w:val="24"/>
          <w:lang w:val="en-US"/>
        </w:rPr>
        <w:t xml:space="preserve">t was lower among children assigned to the </w:t>
      </w:r>
      <w:proofErr w:type="spellStart"/>
      <w:r w:rsidR="005F4204">
        <w:rPr>
          <w:rFonts w:ascii="Times New Roman" w:eastAsiaTheme="minorEastAsia" w:hAnsi="Times New Roman" w:cs="Times New Roman"/>
          <w:sz w:val="24"/>
          <w:szCs w:val="24"/>
          <w:lang w:val="en-US"/>
        </w:rPr>
        <w:t>bednet</w:t>
      </w:r>
      <w:proofErr w:type="spellEnd"/>
      <w:r w:rsidR="005F4204">
        <w:rPr>
          <w:rFonts w:ascii="Times New Roman" w:eastAsiaTheme="minorEastAsia" w:hAnsi="Times New Roman" w:cs="Times New Roman"/>
          <w:sz w:val="24"/>
          <w:szCs w:val="24"/>
          <w:lang w:val="en-US"/>
        </w:rPr>
        <w:t xml:space="preserve"> intervention at some point vs. those not (9.3 vs. 11.2) as</w:t>
      </w:r>
      <w:r w:rsidR="008C72C3">
        <w:rPr>
          <w:rFonts w:ascii="Times New Roman" w:eastAsiaTheme="minorEastAsia" w:hAnsi="Times New Roman" w:cs="Times New Roman"/>
          <w:sz w:val="24"/>
          <w:szCs w:val="24"/>
          <w:lang w:val="en-US"/>
        </w:rPr>
        <w:t xml:space="preserve"> children who turned two prior to the start of the cluster randomized trial</w:t>
      </w:r>
      <w:r w:rsidR="00386391">
        <w:rPr>
          <w:rFonts w:ascii="Times New Roman" w:eastAsiaTheme="minorEastAsia" w:hAnsi="Times New Roman" w:cs="Times New Roman"/>
          <w:sz w:val="24"/>
          <w:szCs w:val="24"/>
          <w:lang w:val="en-US"/>
        </w:rPr>
        <w:t xml:space="preserve">  (</w:t>
      </w:r>
      <w:r w:rsidR="00000154">
        <w:rPr>
          <w:rFonts w:ascii="Times New Roman" w:eastAsiaTheme="minorEastAsia" w:hAnsi="Times New Roman" w:cs="Times New Roman"/>
          <w:sz w:val="24"/>
          <w:szCs w:val="24"/>
          <w:lang w:val="en-US"/>
        </w:rPr>
        <w:t>who were</w:t>
      </w:r>
      <w:r w:rsidR="00386391">
        <w:rPr>
          <w:rFonts w:ascii="Times New Roman" w:eastAsiaTheme="minorEastAsia" w:hAnsi="Times New Roman" w:cs="Times New Roman"/>
          <w:sz w:val="24"/>
          <w:szCs w:val="24"/>
          <w:lang w:val="en-US"/>
        </w:rPr>
        <w:t xml:space="preserve"> perforce </w:t>
      </w:r>
      <w:r w:rsidR="008C72C3">
        <w:rPr>
          <w:rFonts w:ascii="Times New Roman" w:eastAsiaTheme="minorEastAsia" w:hAnsi="Times New Roman" w:cs="Times New Roman"/>
          <w:sz w:val="24"/>
          <w:szCs w:val="24"/>
          <w:lang w:val="en-US"/>
        </w:rPr>
        <w:t xml:space="preserve">not assigned to the </w:t>
      </w:r>
      <w:proofErr w:type="spellStart"/>
      <w:r w:rsidR="008C72C3">
        <w:rPr>
          <w:rFonts w:ascii="Times New Roman" w:eastAsiaTheme="minorEastAsia" w:hAnsi="Times New Roman" w:cs="Times New Roman"/>
          <w:sz w:val="24"/>
          <w:szCs w:val="24"/>
          <w:lang w:val="en-US"/>
        </w:rPr>
        <w:t>bednet</w:t>
      </w:r>
      <w:proofErr w:type="spellEnd"/>
      <w:r w:rsidR="008C72C3">
        <w:rPr>
          <w:rFonts w:ascii="Times New Roman" w:eastAsiaTheme="minorEastAsia" w:hAnsi="Times New Roman" w:cs="Times New Roman"/>
          <w:sz w:val="24"/>
          <w:szCs w:val="24"/>
          <w:lang w:val="en-US"/>
        </w:rPr>
        <w:t xml:space="preserve"> intervention</w:t>
      </w:r>
      <w:r w:rsidR="00386391">
        <w:rPr>
          <w:rFonts w:ascii="Times New Roman" w:eastAsiaTheme="minorEastAsia" w:hAnsi="Times New Roman" w:cs="Times New Roman"/>
          <w:sz w:val="24"/>
          <w:szCs w:val="24"/>
          <w:lang w:val="en-US"/>
        </w:rPr>
        <w:t>)</w:t>
      </w:r>
      <w:r w:rsidR="008C72C3">
        <w:rPr>
          <w:rFonts w:ascii="Times New Roman" w:eastAsiaTheme="minorEastAsia" w:hAnsi="Times New Roman" w:cs="Times New Roman"/>
          <w:sz w:val="24"/>
          <w:szCs w:val="24"/>
          <w:lang w:val="en-US"/>
        </w:rPr>
        <w:t xml:space="preserve"> had complete follow up to age two whereas some children in the cluster randomized trial had incomplete follow up because they turned two when the study ended in 1999. </w:t>
      </w:r>
      <w:r w:rsidR="003F3A3D">
        <w:rPr>
          <w:rFonts w:ascii="Times New Roman" w:eastAsiaTheme="minorEastAsia" w:hAnsi="Times New Roman" w:cs="Times New Roman"/>
          <w:sz w:val="24"/>
          <w:szCs w:val="24"/>
          <w:lang w:val="en-US"/>
        </w:rPr>
        <w:t>Children were stunted at 6082 (31.4%) of the observations</w:t>
      </w:r>
      <w:r w:rsidR="006E2A47">
        <w:rPr>
          <w:rFonts w:ascii="Times New Roman" w:eastAsiaTheme="minorEastAsia" w:hAnsi="Times New Roman" w:cs="Times New Roman"/>
          <w:sz w:val="24"/>
          <w:szCs w:val="24"/>
          <w:lang w:val="en-US"/>
        </w:rPr>
        <w:t xml:space="preserve">; </w:t>
      </w:r>
      <w:bookmarkStart w:id="7" w:name="_Hlk54640901"/>
      <w:r w:rsidR="006E2A47">
        <w:rPr>
          <w:rFonts w:ascii="Times New Roman" w:eastAsiaTheme="minorEastAsia" w:hAnsi="Times New Roman" w:cs="Times New Roman"/>
          <w:sz w:val="24"/>
          <w:szCs w:val="24"/>
          <w:lang w:val="en-US"/>
        </w:rPr>
        <w:t xml:space="preserve">61.9% </w:t>
      </w:r>
      <w:r w:rsidR="0066269F">
        <w:rPr>
          <w:rFonts w:ascii="Times New Roman" w:eastAsiaTheme="minorEastAsia" w:hAnsi="Times New Roman" w:cs="Times New Roman"/>
          <w:sz w:val="24"/>
          <w:szCs w:val="24"/>
          <w:lang w:val="en-US"/>
        </w:rPr>
        <w:t xml:space="preserve">(1114) </w:t>
      </w:r>
      <w:r w:rsidR="006E2A47">
        <w:rPr>
          <w:rFonts w:ascii="Times New Roman" w:eastAsiaTheme="minorEastAsia" w:hAnsi="Times New Roman" w:cs="Times New Roman"/>
          <w:sz w:val="24"/>
          <w:szCs w:val="24"/>
          <w:lang w:val="en-US"/>
        </w:rPr>
        <w:t xml:space="preserve">of the </w:t>
      </w:r>
      <w:r w:rsidR="0066269F">
        <w:rPr>
          <w:rFonts w:ascii="Times New Roman" w:eastAsiaTheme="minorEastAsia" w:hAnsi="Times New Roman" w:cs="Times New Roman"/>
          <w:sz w:val="24"/>
          <w:szCs w:val="24"/>
          <w:lang w:val="en-US"/>
        </w:rPr>
        <w:t xml:space="preserve">1800 </w:t>
      </w:r>
      <w:r w:rsidR="006E2A47">
        <w:rPr>
          <w:rFonts w:ascii="Times New Roman" w:eastAsiaTheme="minorEastAsia" w:hAnsi="Times New Roman" w:cs="Times New Roman"/>
          <w:sz w:val="24"/>
          <w:szCs w:val="24"/>
          <w:lang w:val="en-US"/>
        </w:rPr>
        <w:t>children</w:t>
      </w:r>
      <w:r w:rsidR="0066269F">
        <w:rPr>
          <w:rFonts w:ascii="Times New Roman" w:eastAsiaTheme="minorEastAsia" w:hAnsi="Times New Roman" w:cs="Times New Roman"/>
          <w:sz w:val="24"/>
          <w:szCs w:val="24"/>
          <w:lang w:val="en-US"/>
        </w:rPr>
        <w:t xml:space="preserve"> in the analysis</w:t>
      </w:r>
      <w:r w:rsidR="006E2A47">
        <w:rPr>
          <w:rFonts w:ascii="Times New Roman" w:eastAsiaTheme="minorEastAsia" w:hAnsi="Times New Roman" w:cs="Times New Roman"/>
          <w:sz w:val="24"/>
          <w:szCs w:val="24"/>
          <w:lang w:val="en-US"/>
        </w:rPr>
        <w:t xml:space="preserve"> were stunte</w:t>
      </w:r>
      <w:r w:rsidR="0066269F">
        <w:rPr>
          <w:rFonts w:ascii="Times New Roman" w:eastAsiaTheme="minorEastAsia" w:hAnsi="Times New Roman" w:cs="Times New Roman"/>
          <w:sz w:val="24"/>
          <w:szCs w:val="24"/>
          <w:lang w:val="en-US"/>
        </w:rPr>
        <w:t>d for at least one observation</w:t>
      </w:r>
      <w:r w:rsidR="003F3A3D">
        <w:rPr>
          <w:rFonts w:ascii="Times New Roman" w:eastAsiaTheme="minorEastAsia" w:hAnsi="Times New Roman" w:cs="Times New Roman"/>
          <w:sz w:val="24"/>
          <w:szCs w:val="24"/>
          <w:lang w:val="en-US"/>
        </w:rPr>
        <w:t xml:space="preserve">. </w:t>
      </w:r>
      <w:bookmarkEnd w:id="7"/>
      <w:r w:rsidR="003F3A3D">
        <w:rPr>
          <w:rFonts w:ascii="Times New Roman" w:eastAsiaTheme="minorEastAsia" w:hAnsi="Times New Roman" w:cs="Times New Roman"/>
          <w:sz w:val="24"/>
          <w:szCs w:val="24"/>
          <w:lang w:val="en-US"/>
        </w:rPr>
        <w:t xml:space="preserve"> </w:t>
      </w:r>
      <w:r w:rsidR="008B0AEC">
        <w:rPr>
          <w:rFonts w:ascii="Times New Roman" w:eastAsiaTheme="minorEastAsia" w:hAnsi="Times New Roman" w:cs="Times New Roman"/>
          <w:sz w:val="24"/>
          <w:szCs w:val="24"/>
          <w:lang w:val="en-US"/>
        </w:rPr>
        <w:t xml:space="preserve">Of these </w:t>
      </w:r>
      <w:r w:rsidR="002C7CF4">
        <w:rPr>
          <w:rFonts w:ascii="Times New Roman" w:eastAsiaTheme="minorEastAsia" w:hAnsi="Times New Roman" w:cs="Times New Roman"/>
          <w:sz w:val="24"/>
          <w:szCs w:val="24"/>
          <w:lang w:val="en-US"/>
        </w:rPr>
        <w:t xml:space="preserve">19,369 </w:t>
      </w:r>
      <w:r w:rsidR="008B0AEC">
        <w:rPr>
          <w:rFonts w:ascii="Times New Roman" w:eastAsiaTheme="minorEastAsia" w:hAnsi="Times New Roman" w:cs="Times New Roman"/>
          <w:sz w:val="24"/>
          <w:szCs w:val="24"/>
          <w:lang w:val="en-US"/>
        </w:rPr>
        <w:t xml:space="preserve">observations, </w:t>
      </w:r>
      <w:r w:rsidR="00657558">
        <w:rPr>
          <w:rFonts w:ascii="Times New Roman" w:eastAsiaTheme="minorEastAsia" w:hAnsi="Times New Roman" w:cs="Times New Roman"/>
          <w:sz w:val="24"/>
          <w:szCs w:val="24"/>
          <w:lang w:val="en-US"/>
        </w:rPr>
        <w:t xml:space="preserve">11,888  (61.4%) were from 0-11 months </w:t>
      </w:r>
      <w:r w:rsidR="009B55C3">
        <w:rPr>
          <w:rFonts w:ascii="Times New Roman" w:eastAsiaTheme="minorEastAsia" w:hAnsi="Times New Roman" w:cs="Times New Roman"/>
          <w:sz w:val="24"/>
          <w:szCs w:val="24"/>
          <w:lang w:val="en-US"/>
        </w:rPr>
        <w:t xml:space="preserve">old children </w:t>
      </w:r>
      <w:r w:rsidR="00657558">
        <w:rPr>
          <w:rFonts w:ascii="Times New Roman" w:eastAsiaTheme="minorEastAsia" w:hAnsi="Times New Roman" w:cs="Times New Roman"/>
          <w:sz w:val="24"/>
          <w:szCs w:val="24"/>
          <w:lang w:val="en-US"/>
        </w:rPr>
        <w:t>and 7481 (38.6%) from 12-23 months</w:t>
      </w:r>
      <w:r w:rsidR="001E2AA2">
        <w:rPr>
          <w:rFonts w:ascii="Times New Roman" w:eastAsiaTheme="minorEastAsia" w:hAnsi="Times New Roman" w:cs="Times New Roman"/>
          <w:sz w:val="24"/>
          <w:szCs w:val="24"/>
          <w:lang w:val="en-US"/>
        </w:rPr>
        <w:t xml:space="preserve"> old children</w:t>
      </w:r>
      <w:r w:rsidR="00657558">
        <w:rPr>
          <w:rFonts w:ascii="Times New Roman" w:eastAsiaTheme="minorEastAsia" w:hAnsi="Times New Roman" w:cs="Times New Roman"/>
          <w:sz w:val="24"/>
          <w:szCs w:val="24"/>
          <w:lang w:val="en-US"/>
        </w:rPr>
        <w:t xml:space="preserve">.  </w:t>
      </w:r>
      <w:r w:rsidR="00F70967">
        <w:rPr>
          <w:rFonts w:ascii="Times New Roman" w:eastAsiaTheme="minorEastAsia" w:hAnsi="Times New Roman" w:cs="Times New Roman"/>
          <w:sz w:val="24"/>
          <w:szCs w:val="24"/>
          <w:lang w:val="en-US"/>
        </w:rPr>
        <w:t xml:space="preserve">The lower number of observations from 12-23 months old children was related to some children being born not in time to reach 12-23 months by the end of the study, some children dying at a young age and some children being lost to follow up </w:t>
      </w:r>
      <w:r w:rsidR="00F70967">
        <w:rPr>
          <w:rFonts w:ascii="Times New Roman" w:eastAsiaTheme="minorEastAsia" w:hAnsi="Times New Roman" w:cs="Times New Roman"/>
          <w:sz w:val="24"/>
          <w:szCs w:val="24"/>
          <w:lang w:val="en-US"/>
        </w:rPr>
        <w:fldChar w:fldCharType="begin" w:fldLock="1"/>
      </w:r>
      <w:r w:rsidR="00F70967">
        <w:rPr>
          <w:rFonts w:ascii="Times New Roman" w:eastAsiaTheme="minorEastAsia" w:hAnsi="Times New Roman" w:cs="Times New Roman"/>
          <w:sz w:val="24"/>
          <w:szCs w:val="24"/>
          <w:lang w:val="en-US"/>
        </w:rPr>
        <w:instrText>ADDIN CSL_CITATION {"citationItems":[{"id":"ITEM-1","itemData":{"ISSN":"0002-9637","PMID":"12749488","abstract":"As part of a community-based, group-randomized, controlled trial of insecticide-treated bed nets (ITNs) in an area with intense malaria transmission in western Kenya, a birth cohort (n = 833) was followed monthly until the age of 24 months to determine the potential beneficial and adverse effects of reduced malaria exposure during pregnancy and infancy. Malaria transmission and morbidity were comparable pre-intervention. The ITNs reduced malaria attack rates (force of infection) in infancy by 74%, and delayed the median time-to-first parasitemia (4.5 to 10.7 months; P &lt; 0.0001). The incidence of both clinical malaria and moderate-severe anemia (hemoglobin level &lt;7 g/dL) were reduced by 60% (P &lt; 0.001 for both). Protective efficacy was greatest in infants less than three months old and similar in older infants and one-year-old children. Efficacy was lowest in the dry season. Infants from ITN villages experienced better height and weight gain. In areas of intense perennial malaria transmission, ITNs substantially reduce exposure to malaria and subsequent malaria-associated morbidity in children less than 24 months old. Reduced malaria exposure during infancy did not result, with continued ITN use, in increased malaria morbidity in one-year-old children.","author":[{"dropping-particle":"","family":"Kuile","given":"Feiko O","non-dropping-particle":"ter","parse-names":false,"suffix":""},{"dropping-particle":"","family":"Terlouw","given":"Dianne J","non-dropping-particle":"","parse-names":false,"suffix":""},{"dropping-particle":"","family":"Kariuki","given":"Simon K","non-dropping-particle":"","parse-names":false,"suffix":""},{"dropping-particle":"","family":"Phillips-Howard","given":"Penelope A","non-dropping-particle":"","parse-names":false,"suffix":""},{"dropping-particle":"","family":"Mirel","given":"Lisa B","non-dropping-particle":"","parse-names":false,"suffix":""},{"dropping-particle":"","family":"Hawley","given":"William A","non-dropping-particle":"","parse-names":false,"suffix":""},{"dropping-particle":"","family":"Friedman","given":"Jennifer F","non-dropping-particle":"","parse-names":false,"suffix":""},{"dropping-particle":"","family":"Shi","given":"Ya Ping","non-dropping-particle":"","parse-names":false,"suffix":""},{"dropping-particle":"","family":"Kolczak","given":"Margarette S","non-dropping-particle":"","parse-names":false,"suffix":""},{"dropping-particle":"","family":"Lal","given":"Altaf A","non-dropping-particle":"","parse-names":false,"suffix":""},{"dropping-particle":"","family":"Vulule","given":"John M","non-dropping-particle":"","parse-names":false,"suffix":""},{"dropping-particle":"","family":"Nahlen","given":"Bernard L","non-dropping-particle":"","parse-names":false,"suffix":""}],"container-title":"The American journal of tropical medicine and hygiene","id":"ITEM-1","issue":"4 Suppl","issued":{"date-parts":[["2003","4"]]},"page":"68-77","title":"Impact of permethrin-treated bed nets on malaria, anemia, and growth in infants in an area of intense perennial malaria transmission in western Kenya.","type":"article-journal","volume":"68"},"uris":["http://www.mendeley.com/documents/?uuid=d65e20ca-8381-4247-aab1-88f68a7b7c4a"]}],"mendeley":{"formattedCitation":"[9]","plainTextFormattedCitation":"[9]"},"properties":{"noteIndex":0},"schema":"https://github.com/citation-style-language/schema/raw/master/csl-citation.json"}</w:instrText>
      </w:r>
      <w:r w:rsidR="00F70967">
        <w:rPr>
          <w:rFonts w:ascii="Times New Roman" w:eastAsiaTheme="minorEastAsia" w:hAnsi="Times New Roman" w:cs="Times New Roman"/>
          <w:sz w:val="24"/>
          <w:szCs w:val="24"/>
          <w:lang w:val="en-US"/>
        </w:rPr>
        <w:fldChar w:fldCharType="separate"/>
      </w:r>
      <w:r w:rsidR="00F70967" w:rsidRPr="00F70967">
        <w:rPr>
          <w:rFonts w:ascii="Times New Roman" w:eastAsiaTheme="minorEastAsia" w:hAnsi="Times New Roman" w:cs="Times New Roman"/>
          <w:noProof/>
          <w:sz w:val="24"/>
          <w:szCs w:val="24"/>
          <w:lang w:val="en-US"/>
        </w:rPr>
        <w:t>[9]</w:t>
      </w:r>
      <w:r w:rsidR="00F70967">
        <w:rPr>
          <w:rFonts w:ascii="Times New Roman" w:eastAsiaTheme="minorEastAsia" w:hAnsi="Times New Roman" w:cs="Times New Roman"/>
          <w:sz w:val="24"/>
          <w:szCs w:val="24"/>
          <w:lang w:val="en-US"/>
        </w:rPr>
        <w:fldChar w:fldCharType="end"/>
      </w:r>
      <w:r w:rsidR="00F70967">
        <w:rPr>
          <w:rFonts w:ascii="Times New Roman" w:eastAsiaTheme="minorEastAsia" w:hAnsi="Times New Roman" w:cs="Times New Roman"/>
          <w:sz w:val="24"/>
          <w:szCs w:val="24"/>
          <w:lang w:val="en-US"/>
        </w:rPr>
        <w:t xml:space="preserve">.  </w:t>
      </w:r>
      <w:r w:rsidR="00D26ADB">
        <w:rPr>
          <w:rFonts w:ascii="Times New Roman" w:eastAsiaTheme="minorEastAsia" w:hAnsi="Times New Roman" w:cs="Times New Roman"/>
          <w:sz w:val="24"/>
          <w:szCs w:val="24"/>
          <w:lang w:val="en-US"/>
        </w:rPr>
        <w:t>The first stage partial F statistic</w:t>
      </w:r>
      <w:r w:rsidR="00104954">
        <w:rPr>
          <w:rFonts w:ascii="Times New Roman" w:eastAsiaTheme="minorEastAsia" w:hAnsi="Times New Roman" w:cs="Times New Roman"/>
          <w:sz w:val="24"/>
          <w:szCs w:val="24"/>
          <w:lang w:val="en-US"/>
        </w:rPr>
        <w:t>s</w:t>
      </w:r>
      <w:r w:rsidR="00D26ADB">
        <w:rPr>
          <w:rFonts w:ascii="Times New Roman" w:eastAsiaTheme="minorEastAsia" w:hAnsi="Times New Roman" w:cs="Times New Roman"/>
          <w:sz w:val="24"/>
          <w:szCs w:val="24"/>
          <w:lang w:val="en-US"/>
        </w:rPr>
        <w:t xml:space="preserve"> for the IVs </w:t>
      </w:r>
      <w:r w:rsidR="002C7CF4">
        <w:rPr>
          <w:rFonts w:ascii="Times New Roman" w:eastAsiaTheme="minorEastAsia" w:hAnsi="Times New Roman" w:cs="Times New Roman"/>
          <w:sz w:val="24"/>
          <w:szCs w:val="24"/>
          <w:lang w:val="en-US"/>
        </w:rPr>
        <w:t>were</w:t>
      </w:r>
      <w:r w:rsidR="00104954">
        <w:rPr>
          <w:rFonts w:ascii="Times New Roman" w:eastAsiaTheme="minorEastAsia" w:hAnsi="Times New Roman" w:cs="Times New Roman"/>
          <w:sz w:val="24"/>
          <w:szCs w:val="24"/>
          <w:lang w:val="en-US"/>
        </w:rPr>
        <w:t xml:space="preserve"> 130.9 for 0-23 months, 69.6 for </w:t>
      </w:r>
      <w:r w:rsidR="001E2AA2">
        <w:rPr>
          <w:rFonts w:ascii="Times New Roman" w:eastAsiaTheme="minorEastAsia" w:hAnsi="Times New Roman" w:cs="Times New Roman"/>
          <w:sz w:val="24"/>
          <w:szCs w:val="24"/>
          <w:lang w:val="en-US"/>
        </w:rPr>
        <w:t xml:space="preserve">the </w:t>
      </w:r>
      <w:r w:rsidR="00104954">
        <w:rPr>
          <w:rFonts w:ascii="Times New Roman" w:eastAsiaTheme="minorEastAsia" w:hAnsi="Times New Roman" w:cs="Times New Roman"/>
          <w:sz w:val="24"/>
          <w:szCs w:val="24"/>
          <w:lang w:val="en-US"/>
        </w:rPr>
        <w:t>0-11 months and</w:t>
      </w:r>
      <w:r w:rsidR="00187026">
        <w:rPr>
          <w:rFonts w:ascii="Times New Roman" w:eastAsiaTheme="minorEastAsia" w:hAnsi="Times New Roman" w:cs="Times New Roman"/>
          <w:sz w:val="24"/>
          <w:szCs w:val="24"/>
          <w:lang w:val="en-US"/>
        </w:rPr>
        <w:t xml:space="preserve"> 81.6 for </w:t>
      </w:r>
      <w:r w:rsidR="001E2AA2">
        <w:rPr>
          <w:rFonts w:ascii="Times New Roman" w:eastAsiaTheme="minorEastAsia" w:hAnsi="Times New Roman" w:cs="Times New Roman"/>
          <w:sz w:val="24"/>
          <w:szCs w:val="24"/>
          <w:lang w:val="en-US"/>
        </w:rPr>
        <w:t xml:space="preserve">the </w:t>
      </w:r>
      <w:r w:rsidR="00187026">
        <w:rPr>
          <w:rFonts w:ascii="Times New Roman" w:eastAsiaTheme="minorEastAsia" w:hAnsi="Times New Roman" w:cs="Times New Roman"/>
          <w:sz w:val="24"/>
          <w:szCs w:val="24"/>
          <w:lang w:val="en-US"/>
        </w:rPr>
        <w:t>12-23 months</w:t>
      </w:r>
      <w:r w:rsidR="001E2AA2">
        <w:rPr>
          <w:rFonts w:ascii="Times New Roman" w:eastAsiaTheme="minorEastAsia" w:hAnsi="Times New Roman" w:cs="Times New Roman"/>
          <w:sz w:val="24"/>
          <w:szCs w:val="24"/>
          <w:lang w:val="en-US"/>
        </w:rPr>
        <w:t xml:space="preserve"> old children,</w:t>
      </w:r>
      <w:r w:rsidR="00187026">
        <w:rPr>
          <w:rFonts w:ascii="Times New Roman" w:eastAsiaTheme="minorEastAsia" w:hAnsi="Times New Roman" w:cs="Times New Roman"/>
          <w:sz w:val="24"/>
          <w:szCs w:val="24"/>
          <w:lang w:val="en-US"/>
        </w:rPr>
        <w:t xml:space="preserve"> indicating that the IVs are </w:t>
      </w:r>
      <w:r w:rsidR="0051148D">
        <w:rPr>
          <w:rFonts w:ascii="Times New Roman" w:eastAsiaTheme="minorEastAsia" w:hAnsi="Times New Roman" w:cs="Times New Roman"/>
          <w:sz w:val="24"/>
          <w:szCs w:val="24"/>
          <w:lang w:val="en-US"/>
        </w:rPr>
        <w:t xml:space="preserve">not weak.  </w:t>
      </w:r>
    </w:p>
    <w:p w14:paraId="4DD81222" w14:textId="78DE5F01" w:rsidR="00575EBF" w:rsidRDefault="00575EBF">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_____________________________________________________________________________</w:t>
      </w:r>
    </w:p>
    <w:p w14:paraId="2FBC8FB6" w14:textId="1B488342" w:rsidR="00575EBF" w:rsidRPr="00575EBF" w:rsidRDefault="00575EBF">
      <w:pPr>
        <w:jc w:val="both"/>
        <w:rPr>
          <w:rFonts w:ascii="Times New Roman" w:eastAsiaTheme="minorEastAsia" w:hAnsi="Times New Roman" w:cs="Times New Roman"/>
          <w:b/>
          <w:sz w:val="24"/>
          <w:szCs w:val="24"/>
          <w:lang w:val="en-US"/>
        </w:rPr>
      </w:pPr>
      <w:r w:rsidRPr="00575EBF">
        <w:rPr>
          <w:rFonts w:ascii="Times New Roman" w:eastAsiaTheme="minorEastAsia" w:hAnsi="Times New Roman" w:cs="Times New Roman"/>
          <w:b/>
          <w:sz w:val="24"/>
          <w:szCs w:val="24"/>
          <w:lang w:val="en-US"/>
        </w:rPr>
        <w:t>Table 1</w:t>
      </w:r>
    </w:p>
    <w:tbl>
      <w:tblPr>
        <w:tblStyle w:val="TableGrid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559"/>
        <w:gridCol w:w="2300"/>
        <w:gridCol w:w="1566"/>
      </w:tblGrid>
      <w:tr w:rsidR="00575EBF" w:rsidRPr="007A3E67" w14:paraId="6FC39160" w14:textId="77777777" w:rsidTr="00E026F7">
        <w:trPr>
          <w:trHeight w:val="400"/>
          <w:jc w:val="center"/>
        </w:trPr>
        <w:tc>
          <w:tcPr>
            <w:tcW w:w="8305" w:type="dxa"/>
            <w:gridSpan w:val="4"/>
            <w:tcBorders>
              <w:top w:val="single" w:sz="4" w:space="0" w:color="auto"/>
              <w:bottom w:val="single" w:sz="4" w:space="0" w:color="auto"/>
            </w:tcBorders>
          </w:tcPr>
          <w:p w14:paraId="25A616C0" w14:textId="521F3C53" w:rsidR="00575EBF" w:rsidRPr="009A6046" w:rsidRDefault="00575EBF" w:rsidP="00E026F7">
            <w:pPr>
              <w:rPr>
                <w:rFonts w:ascii="Times New Roman" w:eastAsiaTheme="minorEastAsia" w:hAnsi="Times New Roman" w:cs="Times New Roman"/>
                <w:sz w:val="24"/>
                <w:szCs w:val="24"/>
                <w:lang w:val="en-CA"/>
              </w:rPr>
            </w:pPr>
            <w:r>
              <w:rPr>
                <w:rFonts w:ascii="Times New Roman" w:eastAsiaTheme="minorEastAsia" w:hAnsi="Times New Roman" w:cs="Times New Roman"/>
                <w:sz w:val="24"/>
                <w:szCs w:val="24"/>
                <w:lang w:val="en-CA"/>
              </w:rPr>
              <w:t xml:space="preserve">Effect of increase in clinical malaria incidence rate by 1 on </w:t>
            </w:r>
            <w:r w:rsidR="0051148D">
              <w:rPr>
                <w:rFonts w:ascii="Times New Roman" w:eastAsiaTheme="minorEastAsia" w:hAnsi="Times New Roman" w:cs="Times New Roman"/>
                <w:sz w:val="24"/>
                <w:szCs w:val="24"/>
                <w:lang w:val="en-CA"/>
              </w:rPr>
              <w:t>odds of being stunted</w:t>
            </w:r>
          </w:p>
        </w:tc>
      </w:tr>
      <w:tr w:rsidR="00575EBF" w14:paraId="35FE165F" w14:textId="77777777" w:rsidTr="00E026F7">
        <w:trPr>
          <w:jc w:val="center"/>
        </w:trPr>
        <w:tc>
          <w:tcPr>
            <w:tcW w:w="2880" w:type="dxa"/>
            <w:tcBorders>
              <w:top w:val="single" w:sz="4" w:space="0" w:color="auto"/>
              <w:bottom w:val="single" w:sz="4" w:space="0" w:color="auto"/>
            </w:tcBorders>
          </w:tcPr>
          <w:p w14:paraId="3CACF09C" w14:textId="77777777" w:rsidR="00575EBF" w:rsidRPr="00DF02F4" w:rsidRDefault="00575EBF" w:rsidP="00E026F7">
            <w:pPr>
              <w:rPr>
                <w:rFonts w:ascii="Times New Roman" w:eastAsiaTheme="minorEastAsia" w:hAnsi="Times New Roman" w:cs="Times New Roman"/>
                <w:b/>
                <w:sz w:val="24"/>
                <w:szCs w:val="24"/>
                <w:lang w:val="en-CA"/>
              </w:rPr>
            </w:pPr>
          </w:p>
        </w:tc>
        <w:tc>
          <w:tcPr>
            <w:tcW w:w="5425" w:type="dxa"/>
            <w:gridSpan w:val="3"/>
            <w:tcBorders>
              <w:top w:val="single" w:sz="4" w:space="0" w:color="auto"/>
              <w:bottom w:val="single" w:sz="4" w:space="0" w:color="auto"/>
            </w:tcBorders>
          </w:tcPr>
          <w:p w14:paraId="4AC51177" w14:textId="77777777" w:rsidR="0051148D" w:rsidRDefault="00575EBF" w:rsidP="00E026F7">
            <w:pPr>
              <w:rPr>
                <w:rFonts w:ascii="Times New Roman" w:eastAsiaTheme="minorEastAsia" w:hAnsi="Times New Roman" w:cs="Times New Roman"/>
                <w:sz w:val="24"/>
                <w:szCs w:val="24"/>
                <w:lang w:val="en-CA"/>
              </w:rPr>
            </w:pPr>
            <w:r>
              <w:rPr>
                <w:rFonts w:ascii="Times New Roman" w:eastAsiaTheme="minorEastAsia" w:hAnsi="Times New Roman" w:cs="Times New Roman"/>
                <w:sz w:val="24"/>
                <w:szCs w:val="24"/>
                <w:lang w:val="en-CA"/>
              </w:rPr>
              <w:t>Estimate</w:t>
            </w:r>
          </w:p>
          <w:p w14:paraId="51975754" w14:textId="268A8731" w:rsidR="00575EBF" w:rsidRPr="00DF02F4" w:rsidRDefault="0051148D" w:rsidP="00E026F7">
            <w:pPr>
              <w:rPr>
                <w:rFonts w:ascii="Times New Roman" w:eastAsiaTheme="minorEastAsia" w:hAnsi="Times New Roman" w:cs="Times New Roman"/>
                <w:sz w:val="24"/>
                <w:szCs w:val="24"/>
                <w:lang w:val="en-CA"/>
              </w:rPr>
            </w:pPr>
            <w:r>
              <w:rPr>
                <w:rFonts w:ascii="Times New Roman" w:eastAsiaTheme="minorEastAsia" w:hAnsi="Times New Roman" w:cs="Times New Roman"/>
                <w:sz w:val="24"/>
                <w:szCs w:val="24"/>
                <w:lang w:val="en-CA"/>
              </w:rPr>
              <w:t>of Odds Ratio</w:t>
            </w:r>
            <w:r w:rsidR="00575EBF">
              <w:rPr>
                <w:rFonts w:ascii="Times New Roman" w:eastAsiaTheme="minorEastAsia" w:hAnsi="Times New Roman" w:cs="Times New Roman"/>
                <w:sz w:val="24"/>
                <w:szCs w:val="24"/>
                <w:lang w:val="en-CA"/>
              </w:rPr>
              <w:t xml:space="preserve">  </w:t>
            </w:r>
            <w:r>
              <w:rPr>
                <w:rFonts w:ascii="Times New Roman" w:eastAsiaTheme="minorEastAsia" w:hAnsi="Times New Roman" w:cs="Times New Roman"/>
                <w:sz w:val="24"/>
                <w:szCs w:val="24"/>
                <w:lang w:val="en-CA"/>
              </w:rPr>
              <w:t xml:space="preserve">  </w:t>
            </w:r>
            <w:r w:rsidR="00575EBF">
              <w:rPr>
                <w:rFonts w:ascii="Times New Roman" w:eastAsiaTheme="minorEastAsia" w:hAnsi="Times New Roman" w:cs="Times New Roman"/>
                <w:sz w:val="24"/>
                <w:szCs w:val="24"/>
                <w:lang w:val="en-CA"/>
              </w:rPr>
              <w:t>95% CI                                p-value</w:t>
            </w:r>
          </w:p>
        </w:tc>
      </w:tr>
      <w:tr w:rsidR="00575EBF" w14:paraId="4F75B77F" w14:textId="77777777" w:rsidTr="00E026F7">
        <w:trPr>
          <w:jc w:val="center"/>
        </w:trPr>
        <w:tc>
          <w:tcPr>
            <w:tcW w:w="2880" w:type="dxa"/>
            <w:tcBorders>
              <w:top w:val="single" w:sz="4" w:space="0" w:color="auto"/>
            </w:tcBorders>
          </w:tcPr>
          <w:p w14:paraId="6FAD00B8" w14:textId="77777777" w:rsidR="00575EBF" w:rsidRPr="00DF02F4" w:rsidRDefault="00575EBF" w:rsidP="00E026F7">
            <w:pPr>
              <w:rPr>
                <w:rFonts w:ascii="Times New Roman" w:eastAsiaTheme="minorEastAsia" w:hAnsi="Times New Roman" w:cs="Times New Roman"/>
                <w:sz w:val="24"/>
                <w:szCs w:val="24"/>
                <w:lang w:val="en-CA"/>
              </w:rPr>
            </w:pPr>
            <w:r>
              <w:rPr>
                <w:rFonts w:ascii="Times New Roman" w:eastAsiaTheme="minorEastAsia" w:hAnsi="Times New Roman" w:cs="Times New Roman"/>
                <w:sz w:val="24"/>
                <w:szCs w:val="24"/>
                <w:lang w:val="en-CA"/>
              </w:rPr>
              <w:t>0-23 months</w:t>
            </w:r>
          </w:p>
        </w:tc>
        <w:tc>
          <w:tcPr>
            <w:tcW w:w="1559" w:type="dxa"/>
            <w:tcBorders>
              <w:top w:val="single" w:sz="4" w:space="0" w:color="auto"/>
            </w:tcBorders>
          </w:tcPr>
          <w:p w14:paraId="5B017440" w14:textId="306A2352" w:rsidR="00575EBF" w:rsidRPr="00DF02F4" w:rsidRDefault="009608CC" w:rsidP="00E026F7">
            <w:pPr>
              <w:rPr>
                <w:rFonts w:ascii="Times New Roman" w:eastAsiaTheme="minorEastAsia" w:hAnsi="Times New Roman" w:cs="Times New Roman"/>
                <w:sz w:val="24"/>
                <w:szCs w:val="24"/>
                <w:lang w:val="en-CA"/>
              </w:rPr>
            </w:pPr>
            <w:r>
              <w:rPr>
                <w:rFonts w:ascii="Times New Roman" w:eastAsiaTheme="minorEastAsia" w:hAnsi="Times New Roman" w:cs="Times New Roman"/>
                <w:sz w:val="24"/>
                <w:szCs w:val="24"/>
                <w:lang w:val="en-CA"/>
              </w:rPr>
              <w:t>1.99</w:t>
            </w:r>
          </w:p>
        </w:tc>
        <w:tc>
          <w:tcPr>
            <w:tcW w:w="2300" w:type="dxa"/>
            <w:tcBorders>
              <w:top w:val="single" w:sz="4" w:space="0" w:color="auto"/>
            </w:tcBorders>
          </w:tcPr>
          <w:p w14:paraId="61D59A2F" w14:textId="068961D0" w:rsidR="00575EBF" w:rsidRPr="00DF02F4" w:rsidRDefault="009608CC" w:rsidP="00E026F7">
            <w:pPr>
              <w:rPr>
                <w:rFonts w:ascii="Times New Roman" w:eastAsiaTheme="minorEastAsia" w:hAnsi="Times New Roman" w:cs="Times New Roman"/>
                <w:sz w:val="24"/>
                <w:szCs w:val="24"/>
                <w:lang w:val="en-CA"/>
              </w:rPr>
            </w:pPr>
            <w:r>
              <w:rPr>
                <w:rFonts w:ascii="Times New Roman" w:eastAsiaTheme="minorEastAsia" w:hAnsi="Times New Roman" w:cs="Times New Roman"/>
                <w:sz w:val="24"/>
                <w:szCs w:val="24"/>
                <w:lang w:val="en-CA"/>
              </w:rPr>
              <w:t>(1.</w:t>
            </w:r>
            <w:r w:rsidR="00F51367">
              <w:rPr>
                <w:rFonts w:ascii="Times New Roman" w:eastAsiaTheme="minorEastAsia" w:hAnsi="Times New Roman" w:cs="Times New Roman"/>
                <w:sz w:val="24"/>
                <w:szCs w:val="24"/>
                <w:lang w:val="en-CA"/>
              </w:rPr>
              <w:t>11</w:t>
            </w:r>
            <w:r w:rsidR="00A14AF7">
              <w:rPr>
                <w:rFonts w:ascii="Times New Roman" w:eastAsiaTheme="minorEastAsia" w:hAnsi="Times New Roman" w:cs="Times New Roman"/>
                <w:sz w:val="24"/>
                <w:szCs w:val="24"/>
                <w:lang w:val="en-CA"/>
              </w:rPr>
              <w:t>, 3</w:t>
            </w:r>
            <w:r w:rsidR="00F51367">
              <w:rPr>
                <w:rFonts w:ascii="Times New Roman" w:eastAsiaTheme="minorEastAsia" w:hAnsi="Times New Roman" w:cs="Times New Roman"/>
                <w:sz w:val="24"/>
                <w:szCs w:val="24"/>
                <w:lang w:val="en-CA"/>
              </w:rPr>
              <w:t>.58</w:t>
            </w:r>
            <w:r w:rsidR="00A14AF7">
              <w:rPr>
                <w:rFonts w:ascii="Times New Roman" w:eastAsiaTheme="minorEastAsia" w:hAnsi="Times New Roman" w:cs="Times New Roman"/>
                <w:sz w:val="24"/>
                <w:szCs w:val="24"/>
                <w:lang w:val="en-CA"/>
              </w:rPr>
              <w:t>)</w:t>
            </w:r>
          </w:p>
        </w:tc>
        <w:tc>
          <w:tcPr>
            <w:tcW w:w="1566" w:type="dxa"/>
            <w:tcBorders>
              <w:top w:val="single" w:sz="4" w:space="0" w:color="auto"/>
            </w:tcBorders>
          </w:tcPr>
          <w:p w14:paraId="5A88DC3B" w14:textId="28FA6F96" w:rsidR="00575EBF" w:rsidRPr="00DF02F4" w:rsidRDefault="00A14AF7" w:rsidP="00A14AF7">
            <w:pPr>
              <w:rPr>
                <w:rFonts w:ascii="Times New Roman" w:eastAsiaTheme="minorEastAsia" w:hAnsi="Times New Roman" w:cs="Times New Roman"/>
                <w:sz w:val="24"/>
                <w:szCs w:val="24"/>
                <w:lang w:val="en-CA"/>
              </w:rPr>
            </w:pPr>
            <w:r>
              <w:rPr>
                <w:rFonts w:ascii="Times New Roman" w:eastAsiaTheme="minorEastAsia" w:hAnsi="Times New Roman" w:cs="Times New Roman"/>
                <w:sz w:val="24"/>
                <w:szCs w:val="24"/>
                <w:lang w:val="en-CA"/>
              </w:rPr>
              <w:t xml:space="preserve">      0.0</w:t>
            </w:r>
            <w:r w:rsidR="008F6181">
              <w:rPr>
                <w:rFonts w:ascii="Times New Roman" w:eastAsiaTheme="minorEastAsia" w:hAnsi="Times New Roman" w:cs="Times New Roman"/>
                <w:sz w:val="24"/>
                <w:szCs w:val="24"/>
                <w:lang w:val="en-CA"/>
              </w:rPr>
              <w:t>213</w:t>
            </w:r>
            <w:r>
              <w:rPr>
                <w:rFonts w:ascii="Times New Roman" w:eastAsiaTheme="minorEastAsia" w:hAnsi="Times New Roman" w:cs="Times New Roman"/>
                <w:sz w:val="24"/>
                <w:szCs w:val="24"/>
                <w:lang w:val="en-CA"/>
              </w:rPr>
              <w:t xml:space="preserve"> </w:t>
            </w:r>
          </w:p>
        </w:tc>
      </w:tr>
      <w:tr w:rsidR="00575EBF" w14:paraId="6267D9F4" w14:textId="77777777" w:rsidTr="00E026F7">
        <w:trPr>
          <w:jc w:val="center"/>
        </w:trPr>
        <w:tc>
          <w:tcPr>
            <w:tcW w:w="2880" w:type="dxa"/>
          </w:tcPr>
          <w:p w14:paraId="720D6AD6" w14:textId="36567B36" w:rsidR="00575EBF" w:rsidRPr="009A6046" w:rsidRDefault="00575EBF" w:rsidP="00E026F7">
            <w:pPr>
              <w:rPr>
                <w:rFonts w:ascii="Times New Roman" w:eastAsiaTheme="minorEastAsia" w:hAnsi="Times New Roman" w:cs="Times New Roman"/>
                <w:sz w:val="24"/>
                <w:szCs w:val="24"/>
                <w:lang w:val="en-CA"/>
              </w:rPr>
            </w:pPr>
          </w:p>
        </w:tc>
        <w:tc>
          <w:tcPr>
            <w:tcW w:w="1559" w:type="dxa"/>
          </w:tcPr>
          <w:p w14:paraId="07C87C92" w14:textId="77777777" w:rsidR="00575EBF" w:rsidRPr="00DF02F4" w:rsidRDefault="00575EBF" w:rsidP="00E026F7">
            <w:pPr>
              <w:rPr>
                <w:rFonts w:ascii="Times New Roman" w:eastAsiaTheme="minorEastAsia" w:hAnsi="Times New Roman" w:cs="Times New Roman"/>
                <w:sz w:val="24"/>
                <w:szCs w:val="24"/>
                <w:lang w:val="en-CA"/>
              </w:rPr>
            </w:pPr>
          </w:p>
        </w:tc>
        <w:tc>
          <w:tcPr>
            <w:tcW w:w="2300" w:type="dxa"/>
          </w:tcPr>
          <w:p w14:paraId="315FA503" w14:textId="77777777" w:rsidR="00575EBF" w:rsidRPr="00DF02F4" w:rsidRDefault="00575EBF" w:rsidP="00E026F7">
            <w:pPr>
              <w:rPr>
                <w:rFonts w:ascii="Times New Roman" w:eastAsiaTheme="minorEastAsia" w:hAnsi="Times New Roman" w:cs="Times New Roman"/>
                <w:sz w:val="24"/>
                <w:szCs w:val="24"/>
                <w:lang w:val="en-CA"/>
              </w:rPr>
            </w:pPr>
          </w:p>
        </w:tc>
        <w:tc>
          <w:tcPr>
            <w:tcW w:w="1566" w:type="dxa"/>
          </w:tcPr>
          <w:p w14:paraId="3D4A31DE" w14:textId="77777777" w:rsidR="00575EBF" w:rsidRPr="00DF02F4" w:rsidRDefault="00575EBF" w:rsidP="00E026F7">
            <w:pPr>
              <w:jc w:val="center"/>
              <w:rPr>
                <w:rFonts w:ascii="Times New Roman" w:eastAsiaTheme="minorEastAsia" w:hAnsi="Times New Roman" w:cs="Times New Roman"/>
                <w:sz w:val="24"/>
                <w:szCs w:val="24"/>
                <w:lang w:val="en-CA"/>
              </w:rPr>
            </w:pPr>
          </w:p>
        </w:tc>
      </w:tr>
      <w:tr w:rsidR="00575EBF" w14:paraId="66FD9B9E" w14:textId="77777777" w:rsidTr="00E026F7">
        <w:trPr>
          <w:jc w:val="center"/>
        </w:trPr>
        <w:tc>
          <w:tcPr>
            <w:tcW w:w="2880" w:type="dxa"/>
            <w:tcBorders>
              <w:bottom w:val="single" w:sz="4" w:space="0" w:color="auto"/>
            </w:tcBorders>
          </w:tcPr>
          <w:p w14:paraId="45214A58" w14:textId="77777777" w:rsidR="00575EBF" w:rsidRPr="00DF02F4" w:rsidRDefault="00575EBF" w:rsidP="00E026F7">
            <w:pPr>
              <w:rPr>
                <w:rFonts w:ascii="Times New Roman" w:eastAsiaTheme="minorEastAsia" w:hAnsi="Times New Roman" w:cs="Times New Roman"/>
                <w:b/>
                <w:sz w:val="24"/>
                <w:szCs w:val="24"/>
                <w:lang w:val="en-CA"/>
              </w:rPr>
            </w:pPr>
          </w:p>
        </w:tc>
        <w:tc>
          <w:tcPr>
            <w:tcW w:w="1559" w:type="dxa"/>
            <w:tcBorders>
              <w:bottom w:val="single" w:sz="4" w:space="0" w:color="auto"/>
            </w:tcBorders>
          </w:tcPr>
          <w:p w14:paraId="292DF09B" w14:textId="77777777" w:rsidR="00575EBF" w:rsidRPr="00DF02F4" w:rsidRDefault="00575EBF" w:rsidP="00E026F7">
            <w:pPr>
              <w:rPr>
                <w:rFonts w:ascii="Times New Roman" w:eastAsiaTheme="minorEastAsia" w:hAnsi="Times New Roman" w:cs="Times New Roman"/>
                <w:sz w:val="24"/>
                <w:szCs w:val="24"/>
                <w:lang w:val="en-CA"/>
              </w:rPr>
            </w:pPr>
          </w:p>
        </w:tc>
        <w:tc>
          <w:tcPr>
            <w:tcW w:w="2300" w:type="dxa"/>
            <w:tcBorders>
              <w:bottom w:val="single" w:sz="4" w:space="0" w:color="auto"/>
            </w:tcBorders>
          </w:tcPr>
          <w:p w14:paraId="62742D98" w14:textId="77777777" w:rsidR="00575EBF" w:rsidRPr="00DF02F4" w:rsidRDefault="00575EBF" w:rsidP="00E026F7">
            <w:pPr>
              <w:rPr>
                <w:rFonts w:ascii="Times New Roman" w:eastAsiaTheme="minorEastAsia" w:hAnsi="Times New Roman" w:cs="Times New Roman"/>
                <w:sz w:val="24"/>
                <w:szCs w:val="24"/>
                <w:lang w:val="en-CA"/>
              </w:rPr>
            </w:pPr>
          </w:p>
        </w:tc>
        <w:tc>
          <w:tcPr>
            <w:tcW w:w="1566" w:type="dxa"/>
            <w:tcBorders>
              <w:bottom w:val="single" w:sz="4" w:space="0" w:color="auto"/>
            </w:tcBorders>
          </w:tcPr>
          <w:p w14:paraId="1E05FE68" w14:textId="77777777" w:rsidR="00575EBF" w:rsidRPr="00DF02F4" w:rsidRDefault="00575EBF" w:rsidP="00E026F7">
            <w:pPr>
              <w:jc w:val="center"/>
              <w:rPr>
                <w:rFonts w:ascii="Times New Roman" w:eastAsiaTheme="minorEastAsia" w:hAnsi="Times New Roman" w:cs="Times New Roman"/>
                <w:sz w:val="24"/>
                <w:szCs w:val="24"/>
                <w:lang w:val="en-CA"/>
              </w:rPr>
            </w:pPr>
          </w:p>
        </w:tc>
      </w:tr>
      <w:tr w:rsidR="00575EBF" w14:paraId="36132CAB" w14:textId="77777777" w:rsidTr="00E026F7">
        <w:trPr>
          <w:jc w:val="center"/>
        </w:trPr>
        <w:tc>
          <w:tcPr>
            <w:tcW w:w="2880" w:type="dxa"/>
            <w:tcBorders>
              <w:top w:val="single" w:sz="4" w:space="0" w:color="auto"/>
            </w:tcBorders>
          </w:tcPr>
          <w:p w14:paraId="2A47F350" w14:textId="77777777" w:rsidR="00575EBF" w:rsidRPr="00DF02F4" w:rsidRDefault="00575EBF" w:rsidP="00E026F7">
            <w:pPr>
              <w:rPr>
                <w:rFonts w:ascii="Times New Roman" w:eastAsiaTheme="minorEastAsia" w:hAnsi="Times New Roman" w:cs="Times New Roman"/>
                <w:sz w:val="24"/>
                <w:szCs w:val="24"/>
                <w:lang w:val="en-CA"/>
              </w:rPr>
            </w:pPr>
            <w:r>
              <w:rPr>
                <w:rFonts w:ascii="Times New Roman" w:eastAsiaTheme="minorEastAsia" w:hAnsi="Times New Roman" w:cs="Times New Roman"/>
                <w:sz w:val="24"/>
                <w:szCs w:val="24"/>
                <w:lang w:val="en-CA"/>
              </w:rPr>
              <w:t>0-11 months</w:t>
            </w:r>
          </w:p>
        </w:tc>
        <w:tc>
          <w:tcPr>
            <w:tcW w:w="1559" w:type="dxa"/>
            <w:tcBorders>
              <w:top w:val="single" w:sz="4" w:space="0" w:color="auto"/>
            </w:tcBorders>
          </w:tcPr>
          <w:p w14:paraId="254E01A8" w14:textId="733F2769" w:rsidR="00575EBF" w:rsidRPr="00DF02F4" w:rsidRDefault="00A14AF7" w:rsidP="00E026F7">
            <w:pPr>
              <w:rPr>
                <w:rFonts w:ascii="Times New Roman" w:eastAsiaTheme="minorEastAsia" w:hAnsi="Times New Roman" w:cs="Times New Roman"/>
                <w:sz w:val="24"/>
                <w:szCs w:val="24"/>
                <w:lang w:val="en-CA"/>
              </w:rPr>
            </w:pPr>
            <w:r>
              <w:rPr>
                <w:rFonts w:ascii="Times New Roman" w:eastAsiaTheme="minorEastAsia" w:hAnsi="Times New Roman" w:cs="Times New Roman"/>
                <w:sz w:val="24"/>
                <w:szCs w:val="24"/>
                <w:lang w:val="en-CA"/>
              </w:rPr>
              <w:t>2.13</w:t>
            </w:r>
          </w:p>
        </w:tc>
        <w:tc>
          <w:tcPr>
            <w:tcW w:w="2300" w:type="dxa"/>
            <w:tcBorders>
              <w:top w:val="single" w:sz="4" w:space="0" w:color="auto"/>
            </w:tcBorders>
          </w:tcPr>
          <w:p w14:paraId="3CA24959" w14:textId="7BD68CD6" w:rsidR="00575EBF" w:rsidRPr="00DF02F4" w:rsidRDefault="00575EBF" w:rsidP="00E026F7">
            <w:pPr>
              <w:rPr>
                <w:rFonts w:ascii="Times New Roman" w:eastAsiaTheme="minorEastAsia" w:hAnsi="Times New Roman" w:cs="Times New Roman"/>
                <w:sz w:val="24"/>
                <w:szCs w:val="24"/>
                <w:lang w:val="en-CA"/>
              </w:rPr>
            </w:pPr>
            <w:r w:rsidRPr="00DF02F4">
              <w:rPr>
                <w:rFonts w:ascii="Times New Roman" w:eastAsiaTheme="minorEastAsia" w:hAnsi="Times New Roman" w:cs="Times New Roman"/>
                <w:sz w:val="24"/>
                <w:szCs w:val="24"/>
                <w:lang w:val="en-CA"/>
              </w:rPr>
              <w:t>(</w:t>
            </w:r>
            <w:r w:rsidR="00A14AF7">
              <w:rPr>
                <w:rFonts w:ascii="Times New Roman" w:eastAsiaTheme="minorEastAsia" w:hAnsi="Times New Roman" w:cs="Times New Roman"/>
                <w:sz w:val="24"/>
                <w:szCs w:val="24"/>
                <w:lang w:val="en-CA"/>
              </w:rPr>
              <w:t>1.</w:t>
            </w:r>
            <w:r w:rsidR="007F47F3">
              <w:rPr>
                <w:rFonts w:ascii="Times New Roman" w:eastAsiaTheme="minorEastAsia" w:hAnsi="Times New Roman" w:cs="Times New Roman"/>
                <w:sz w:val="24"/>
                <w:szCs w:val="24"/>
                <w:lang w:val="en-CA"/>
              </w:rPr>
              <w:t>18</w:t>
            </w:r>
            <w:r w:rsidR="00A14AF7">
              <w:rPr>
                <w:rFonts w:ascii="Times New Roman" w:eastAsiaTheme="minorEastAsia" w:hAnsi="Times New Roman" w:cs="Times New Roman"/>
                <w:sz w:val="24"/>
                <w:szCs w:val="24"/>
                <w:lang w:val="en-CA"/>
              </w:rPr>
              <w:t>, 3.</w:t>
            </w:r>
            <w:r w:rsidR="007F47F3">
              <w:rPr>
                <w:rFonts w:ascii="Times New Roman" w:eastAsiaTheme="minorEastAsia" w:hAnsi="Times New Roman" w:cs="Times New Roman"/>
                <w:sz w:val="24"/>
                <w:szCs w:val="24"/>
                <w:lang w:val="en-CA"/>
              </w:rPr>
              <w:t>85</w:t>
            </w:r>
            <w:r w:rsidRPr="00DF02F4">
              <w:rPr>
                <w:rFonts w:ascii="Times New Roman" w:eastAsiaTheme="minorEastAsia" w:hAnsi="Times New Roman" w:cs="Times New Roman"/>
                <w:sz w:val="24"/>
                <w:szCs w:val="24"/>
                <w:lang w:val="en-CA"/>
              </w:rPr>
              <w:t>)</w:t>
            </w:r>
          </w:p>
        </w:tc>
        <w:tc>
          <w:tcPr>
            <w:tcW w:w="1566" w:type="dxa"/>
            <w:tcBorders>
              <w:top w:val="single" w:sz="4" w:space="0" w:color="auto"/>
            </w:tcBorders>
          </w:tcPr>
          <w:p w14:paraId="38E4A177" w14:textId="68F0961F" w:rsidR="00575EBF" w:rsidRPr="00DF02F4" w:rsidRDefault="00575EBF" w:rsidP="00E026F7">
            <w:pPr>
              <w:jc w:val="center"/>
              <w:rPr>
                <w:rFonts w:ascii="Times New Roman" w:eastAsiaTheme="minorEastAsia" w:hAnsi="Times New Roman" w:cs="Times New Roman"/>
                <w:sz w:val="24"/>
                <w:szCs w:val="24"/>
                <w:lang w:val="en-CA"/>
              </w:rPr>
            </w:pPr>
            <w:r w:rsidRPr="00DF02F4">
              <w:rPr>
                <w:rFonts w:ascii="Times New Roman" w:eastAsiaTheme="minorEastAsia" w:hAnsi="Times New Roman" w:cs="Times New Roman"/>
                <w:sz w:val="24"/>
                <w:szCs w:val="24"/>
                <w:lang w:val="en-CA"/>
              </w:rPr>
              <w:t>0.</w:t>
            </w:r>
            <w:r w:rsidR="007F47F3">
              <w:rPr>
                <w:rFonts w:ascii="Times New Roman" w:eastAsiaTheme="minorEastAsia" w:hAnsi="Times New Roman" w:cs="Times New Roman"/>
                <w:sz w:val="24"/>
                <w:szCs w:val="24"/>
                <w:lang w:val="en-CA"/>
              </w:rPr>
              <w:t>0123</w:t>
            </w:r>
          </w:p>
        </w:tc>
      </w:tr>
      <w:tr w:rsidR="00575EBF" w14:paraId="4AE710EB" w14:textId="77777777" w:rsidTr="00E026F7">
        <w:trPr>
          <w:jc w:val="center"/>
        </w:trPr>
        <w:tc>
          <w:tcPr>
            <w:tcW w:w="2880" w:type="dxa"/>
          </w:tcPr>
          <w:p w14:paraId="18A57F2E" w14:textId="77777777" w:rsidR="00575EBF" w:rsidRPr="009A6046" w:rsidRDefault="00575EBF" w:rsidP="00E026F7">
            <w:pPr>
              <w:rPr>
                <w:rFonts w:ascii="Times New Roman" w:eastAsiaTheme="minorEastAsia" w:hAnsi="Times New Roman" w:cs="Times New Roman"/>
                <w:sz w:val="24"/>
                <w:szCs w:val="24"/>
                <w:lang w:val="en-CA"/>
              </w:rPr>
            </w:pPr>
          </w:p>
        </w:tc>
        <w:tc>
          <w:tcPr>
            <w:tcW w:w="1559" w:type="dxa"/>
          </w:tcPr>
          <w:p w14:paraId="200CC022" w14:textId="77777777" w:rsidR="00575EBF" w:rsidRPr="00DF02F4" w:rsidRDefault="00575EBF" w:rsidP="00E026F7">
            <w:pPr>
              <w:rPr>
                <w:rFonts w:ascii="Times New Roman" w:eastAsiaTheme="minorEastAsia" w:hAnsi="Times New Roman" w:cs="Times New Roman"/>
                <w:sz w:val="24"/>
                <w:szCs w:val="24"/>
                <w:lang w:val="en-CA"/>
              </w:rPr>
            </w:pPr>
          </w:p>
        </w:tc>
        <w:tc>
          <w:tcPr>
            <w:tcW w:w="2300" w:type="dxa"/>
          </w:tcPr>
          <w:p w14:paraId="2433A993" w14:textId="77777777" w:rsidR="00575EBF" w:rsidRPr="00DF02F4" w:rsidRDefault="00575EBF" w:rsidP="00E026F7">
            <w:pPr>
              <w:rPr>
                <w:rFonts w:ascii="Times New Roman" w:eastAsiaTheme="minorEastAsia" w:hAnsi="Times New Roman" w:cs="Times New Roman"/>
                <w:sz w:val="24"/>
                <w:szCs w:val="24"/>
                <w:lang w:val="en-CA"/>
              </w:rPr>
            </w:pPr>
          </w:p>
        </w:tc>
        <w:tc>
          <w:tcPr>
            <w:tcW w:w="1566" w:type="dxa"/>
          </w:tcPr>
          <w:p w14:paraId="6CFD4258" w14:textId="77777777" w:rsidR="00575EBF" w:rsidRPr="00DF02F4" w:rsidRDefault="00575EBF" w:rsidP="00E026F7">
            <w:pPr>
              <w:jc w:val="center"/>
              <w:rPr>
                <w:rFonts w:ascii="Times New Roman" w:eastAsiaTheme="minorEastAsia" w:hAnsi="Times New Roman" w:cs="Times New Roman"/>
                <w:sz w:val="24"/>
                <w:szCs w:val="24"/>
                <w:lang w:val="en-CA"/>
              </w:rPr>
            </w:pPr>
          </w:p>
        </w:tc>
      </w:tr>
      <w:tr w:rsidR="00575EBF" w14:paraId="0CE4CAE1" w14:textId="77777777" w:rsidTr="00E026F7">
        <w:trPr>
          <w:jc w:val="center"/>
        </w:trPr>
        <w:tc>
          <w:tcPr>
            <w:tcW w:w="2880" w:type="dxa"/>
            <w:tcBorders>
              <w:bottom w:val="single" w:sz="4" w:space="0" w:color="auto"/>
            </w:tcBorders>
          </w:tcPr>
          <w:p w14:paraId="1D80F764" w14:textId="77777777" w:rsidR="00575EBF" w:rsidRPr="00DF02F4" w:rsidRDefault="00575EBF" w:rsidP="00E026F7">
            <w:pPr>
              <w:rPr>
                <w:rFonts w:ascii="Times New Roman" w:eastAsiaTheme="minorEastAsia" w:hAnsi="Times New Roman" w:cs="Times New Roman"/>
                <w:sz w:val="24"/>
                <w:szCs w:val="24"/>
                <w:lang w:val="en-CA"/>
              </w:rPr>
            </w:pPr>
          </w:p>
        </w:tc>
        <w:tc>
          <w:tcPr>
            <w:tcW w:w="1559" w:type="dxa"/>
            <w:tcBorders>
              <w:bottom w:val="single" w:sz="4" w:space="0" w:color="auto"/>
            </w:tcBorders>
          </w:tcPr>
          <w:p w14:paraId="779F8001" w14:textId="77777777" w:rsidR="00575EBF" w:rsidRPr="00DF02F4" w:rsidRDefault="00575EBF" w:rsidP="00E026F7">
            <w:pPr>
              <w:rPr>
                <w:rFonts w:ascii="Times New Roman" w:eastAsiaTheme="minorEastAsia" w:hAnsi="Times New Roman" w:cs="Times New Roman"/>
                <w:sz w:val="24"/>
                <w:szCs w:val="24"/>
                <w:lang w:val="en-CA"/>
              </w:rPr>
            </w:pPr>
          </w:p>
        </w:tc>
        <w:tc>
          <w:tcPr>
            <w:tcW w:w="2300" w:type="dxa"/>
            <w:tcBorders>
              <w:bottom w:val="single" w:sz="4" w:space="0" w:color="auto"/>
            </w:tcBorders>
          </w:tcPr>
          <w:p w14:paraId="3CFEADE9" w14:textId="77777777" w:rsidR="00575EBF" w:rsidRPr="00DF02F4" w:rsidRDefault="00575EBF" w:rsidP="00E026F7">
            <w:pPr>
              <w:rPr>
                <w:rFonts w:ascii="Times New Roman" w:eastAsiaTheme="minorEastAsia" w:hAnsi="Times New Roman" w:cs="Times New Roman"/>
                <w:sz w:val="24"/>
                <w:szCs w:val="24"/>
                <w:lang w:val="en-CA"/>
              </w:rPr>
            </w:pPr>
          </w:p>
        </w:tc>
        <w:tc>
          <w:tcPr>
            <w:tcW w:w="1566" w:type="dxa"/>
            <w:tcBorders>
              <w:bottom w:val="single" w:sz="4" w:space="0" w:color="auto"/>
            </w:tcBorders>
          </w:tcPr>
          <w:p w14:paraId="11628DC0" w14:textId="77777777" w:rsidR="00575EBF" w:rsidRPr="00DF02F4" w:rsidRDefault="00575EBF" w:rsidP="00E026F7">
            <w:pPr>
              <w:jc w:val="center"/>
              <w:rPr>
                <w:rFonts w:ascii="Times New Roman" w:eastAsiaTheme="minorEastAsia" w:hAnsi="Times New Roman" w:cs="Times New Roman"/>
                <w:sz w:val="24"/>
                <w:szCs w:val="24"/>
                <w:lang w:val="en-CA"/>
              </w:rPr>
            </w:pPr>
          </w:p>
        </w:tc>
      </w:tr>
      <w:tr w:rsidR="00575EBF" w14:paraId="3CC482BA" w14:textId="77777777" w:rsidTr="00E026F7">
        <w:trPr>
          <w:jc w:val="center"/>
        </w:trPr>
        <w:tc>
          <w:tcPr>
            <w:tcW w:w="2880" w:type="dxa"/>
            <w:tcBorders>
              <w:top w:val="single" w:sz="4" w:space="0" w:color="auto"/>
              <w:bottom w:val="single" w:sz="4" w:space="0" w:color="auto"/>
            </w:tcBorders>
          </w:tcPr>
          <w:p w14:paraId="4047E232" w14:textId="77777777" w:rsidR="00575EBF" w:rsidRPr="00DF02F4" w:rsidRDefault="00575EBF" w:rsidP="00E026F7">
            <w:pPr>
              <w:rPr>
                <w:rFonts w:ascii="Times New Roman" w:eastAsiaTheme="minorEastAsia" w:hAnsi="Times New Roman" w:cs="Times New Roman"/>
                <w:sz w:val="24"/>
                <w:szCs w:val="24"/>
                <w:lang w:val="en-CA"/>
              </w:rPr>
            </w:pPr>
            <w:r>
              <w:rPr>
                <w:rFonts w:ascii="Times New Roman" w:eastAsiaTheme="minorEastAsia" w:hAnsi="Times New Roman" w:cs="Times New Roman"/>
                <w:sz w:val="24"/>
                <w:szCs w:val="24"/>
                <w:lang w:val="en-CA"/>
              </w:rPr>
              <w:t>12-23 months</w:t>
            </w:r>
          </w:p>
        </w:tc>
        <w:tc>
          <w:tcPr>
            <w:tcW w:w="1559" w:type="dxa"/>
            <w:tcBorders>
              <w:top w:val="single" w:sz="4" w:space="0" w:color="auto"/>
              <w:bottom w:val="single" w:sz="4" w:space="0" w:color="auto"/>
            </w:tcBorders>
          </w:tcPr>
          <w:p w14:paraId="20BD6471" w14:textId="69750F6A" w:rsidR="00575EBF" w:rsidRPr="00DF02F4" w:rsidRDefault="00A14AF7" w:rsidP="00E026F7">
            <w:pPr>
              <w:rPr>
                <w:rFonts w:ascii="Times New Roman" w:eastAsiaTheme="minorEastAsia" w:hAnsi="Times New Roman" w:cs="Times New Roman"/>
                <w:sz w:val="24"/>
                <w:szCs w:val="24"/>
                <w:lang w:val="en-CA"/>
              </w:rPr>
            </w:pPr>
            <w:r>
              <w:rPr>
                <w:rFonts w:ascii="Times New Roman" w:eastAsiaTheme="minorEastAsia" w:hAnsi="Times New Roman" w:cs="Times New Roman"/>
                <w:sz w:val="24"/>
                <w:szCs w:val="24"/>
                <w:lang w:val="en-CA"/>
              </w:rPr>
              <w:t>1.82</w:t>
            </w:r>
          </w:p>
        </w:tc>
        <w:tc>
          <w:tcPr>
            <w:tcW w:w="2300" w:type="dxa"/>
            <w:tcBorders>
              <w:top w:val="single" w:sz="4" w:space="0" w:color="auto"/>
              <w:bottom w:val="single" w:sz="4" w:space="0" w:color="auto"/>
            </w:tcBorders>
          </w:tcPr>
          <w:p w14:paraId="1CC31972" w14:textId="0E61F70C" w:rsidR="00575EBF" w:rsidRPr="00DF02F4" w:rsidRDefault="00575EBF" w:rsidP="00E026F7">
            <w:pPr>
              <w:rPr>
                <w:rFonts w:ascii="Times New Roman" w:eastAsiaTheme="minorEastAsia" w:hAnsi="Times New Roman" w:cs="Times New Roman"/>
                <w:sz w:val="24"/>
                <w:szCs w:val="24"/>
                <w:lang w:val="en-CA"/>
              </w:rPr>
            </w:pPr>
            <w:r w:rsidRPr="00DF02F4">
              <w:rPr>
                <w:rFonts w:ascii="Times New Roman" w:eastAsiaTheme="minorEastAsia" w:hAnsi="Times New Roman" w:cs="Times New Roman"/>
                <w:sz w:val="24"/>
                <w:szCs w:val="24"/>
                <w:lang w:val="en-CA"/>
              </w:rPr>
              <w:t>(</w:t>
            </w:r>
            <w:r w:rsidR="00397BA0">
              <w:rPr>
                <w:rFonts w:ascii="Times New Roman" w:eastAsiaTheme="minorEastAsia" w:hAnsi="Times New Roman" w:cs="Times New Roman"/>
                <w:sz w:val="24"/>
                <w:szCs w:val="24"/>
                <w:lang w:val="en-CA"/>
              </w:rPr>
              <w:t>1.01</w:t>
            </w:r>
            <w:r w:rsidR="00A14AF7">
              <w:rPr>
                <w:rFonts w:ascii="Times New Roman" w:eastAsiaTheme="minorEastAsia" w:hAnsi="Times New Roman" w:cs="Times New Roman"/>
                <w:sz w:val="24"/>
                <w:szCs w:val="24"/>
                <w:lang w:val="en-CA"/>
              </w:rPr>
              <w:t>, 3.</w:t>
            </w:r>
            <w:r w:rsidR="00397BA0">
              <w:rPr>
                <w:rFonts w:ascii="Times New Roman" w:eastAsiaTheme="minorEastAsia" w:hAnsi="Times New Roman" w:cs="Times New Roman"/>
                <w:sz w:val="24"/>
                <w:szCs w:val="24"/>
                <w:lang w:val="en-CA"/>
              </w:rPr>
              <w:t>27</w:t>
            </w:r>
            <w:r w:rsidRPr="009A6046">
              <w:rPr>
                <w:rFonts w:ascii="Times New Roman" w:eastAsiaTheme="minorEastAsia" w:hAnsi="Times New Roman" w:cs="Times New Roman"/>
                <w:sz w:val="24"/>
                <w:szCs w:val="24"/>
                <w:lang w:val="en-CA"/>
              </w:rPr>
              <w:t>)</w:t>
            </w:r>
          </w:p>
        </w:tc>
        <w:tc>
          <w:tcPr>
            <w:tcW w:w="1566" w:type="dxa"/>
            <w:tcBorders>
              <w:top w:val="single" w:sz="4" w:space="0" w:color="auto"/>
              <w:bottom w:val="single" w:sz="4" w:space="0" w:color="auto"/>
            </w:tcBorders>
          </w:tcPr>
          <w:p w14:paraId="41636CEE" w14:textId="5419F5B6" w:rsidR="00575EBF" w:rsidRDefault="00A14AF7" w:rsidP="00A14AF7">
            <w:pPr>
              <w:jc w:val="center"/>
              <w:rPr>
                <w:rFonts w:ascii="Times New Roman" w:eastAsiaTheme="minorEastAsia" w:hAnsi="Times New Roman" w:cs="Times New Roman"/>
                <w:sz w:val="24"/>
                <w:szCs w:val="24"/>
                <w:lang w:val="en-CA"/>
              </w:rPr>
            </w:pPr>
            <w:r>
              <w:rPr>
                <w:rFonts w:ascii="Times New Roman" w:eastAsiaTheme="minorEastAsia" w:hAnsi="Times New Roman" w:cs="Times New Roman"/>
                <w:sz w:val="24"/>
                <w:szCs w:val="24"/>
                <w:lang w:val="en-CA"/>
              </w:rPr>
              <w:t>0.0</w:t>
            </w:r>
            <w:r w:rsidR="00397BA0">
              <w:rPr>
                <w:rFonts w:ascii="Times New Roman" w:eastAsiaTheme="minorEastAsia" w:hAnsi="Times New Roman" w:cs="Times New Roman"/>
                <w:sz w:val="24"/>
                <w:szCs w:val="24"/>
                <w:lang w:val="en-CA"/>
              </w:rPr>
              <w:t>457</w:t>
            </w:r>
          </w:p>
          <w:p w14:paraId="0307A589" w14:textId="77777777" w:rsidR="00A14AF7" w:rsidRDefault="00A14AF7" w:rsidP="00A14AF7">
            <w:pPr>
              <w:jc w:val="center"/>
              <w:rPr>
                <w:rFonts w:ascii="Times New Roman" w:eastAsiaTheme="minorEastAsia" w:hAnsi="Times New Roman" w:cs="Times New Roman"/>
                <w:sz w:val="24"/>
                <w:szCs w:val="24"/>
                <w:lang w:val="en-CA"/>
              </w:rPr>
            </w:pPr>
          </w:p>
          <w:p w14:paraId="28CF88EC" w14:textId="1E56CD1D" w:rsidR="00A14AF7" w:rsidRPr="00DF02F4" w:rsidRDefault="00A14AF7" w:rsidP="00A14AF7">
            <w:pPr>
              <w:jc w:val="center"/>
              <w:rPr>
                <w:rFonts w:ascii="Times New Roman" w:eastAsiaTheme="minorEastAsia" w:hAnsi="Times New Roman" w:cs="Times New Roman"/>
                <w:sz w:val="24"/>
                <w:szCs w:val="24"/>
                <w:lang w:val="en-CA"/>
              </w:rPr>
            </w:pPr>
          </w:p>
        </w:tc>
      </w:tr>
    </w:tbl>
    <w:p w14:paraId="59D7EDDD" w14:textId="77777777" w:rsidR="00575EBF" w:rsidRDefault="00575EBF" w:rsidP="00575EBF">
      <w:pPr>
        <w:jc w:val="both"/>
        <w:rPr>
          <w:b/>
          <w:lang w:val="en-CA"/>
        </w:rPr>
      </w:pPr>
    </w:p>
    <w:p w14:paraId="4BCD1E63" w14:textId="0F39B4B9" w:rsidR="00575EBF" w:rsidRPr="00575EBF" w:rsidRDefault="00575EBF" w:rsidP="00575EBF">
      <w:pPr>
        <w:ind w:left="795"/>
        <w:jc w:val="both"/>
        <w:rPr>
          <w:rFonts w:ascii="Times New Roman" w:hAnsi="Times New Roman" w:cs="Times New Roman"/>
          <w:sz w:val="24"/>
          <w:szCs w:val="24"/>
          <w:lang w:val="en-CA"/>
        </w:rPr>
      </w:pPr>
      <w:r w:rsidRPr="00575EBF">
        <w:rPr>
          <w:rFonts w:ascii="Times New Roman" w:hAnsi="Times New Roman" w:cs="Times New Roman"/>
          <w:b/>
          <w:sz w:val="24"/>
          <w:szCs w:val="24"/>
          <w:lang w:val="en-CA"/>
        </w:rPr>
        <w:t xml:space="preserve">Table 1. </w:t>
      </w:r>
      <w:r w:rsidRPr="00575EBF">
        <w:rPr>
          <w:rFonts w:ascii="Times New Roman" w:hAnsi="Times New Roman" w:cs="Times New Roman"/>
          <w:sz w:val="24"/>
          <w:szCs w:val="24"/>
          <w:lang w:val="en-CA"/>
        </w:rPr>
        <w:t xml:space="preserve">Instrumental variable analysis of the effect of an increase in the clinical malaria incidence rate (per year) of 1 on the </w:t>
      </w:r>
      <w:r w:rsidR="00AC22CC">
        <w:rPr>
          <w:rFonts w:ascii="Times New Roman" w:hAnsi="Times New Roman" w:cs="Times New Roman"/>
          <w:sz w:val="24"/>
          <w:szCs w:val="24"/>
          <w:lang w:val="en-CA"/>
        </w:rPr>
        <w:t xml:space="preserve">odds </w:t>
      </w:r>
      <w:r w:rsidRPr="00575EBF">
        <w:rPr>
          <w:rFonts w:ascii="Times New Roman" w:hAnsi="Times New Roman" w:cs="Times New Roman"/>
          <w:sz w:val="24"/>
          <w:szCs w:val="24"/>
          <w:lang w:val="en-CA"/>
        </w:rPr>
        <w:t xml:space="preserve">of a child being stunted.    </w:t>
      </w:r>
    </w:p>
    <w:p w14:paraId="17139369" w14:textId="21DCAF4E" w:rsidR="00575EBF" w:rsidRPr="00575EBF" w:rsidRDefault="00575EBF" w:rsidP="00575EBF">
      <w:pPr>
        <w:ind w:left="795"/>
        <w:jc w:val="both"/>
        <w:rPr>
          <w:rFonts w:ascii="Times New Roman" w:hAnsi="Times New Roman" w:cs="Times New Roman"/>
          <w:sz w:val="24"/>
          <w:szCs w:val="24"/>
          <w:lang w:val="en-CA"/>
        </w:rPr>
      </w:pPr>
      <w:r w:rsidRPr="00575EBF">
        <w:rPr>
          <w:rFonts w:ascii="Times New Roman" w:hAnsi="Times New Roman" w:cs="Times New Roman"/>
          <w:sz w:val="24"/>
          <w:szCs w:val="24"/>
          <w:lang w:val="en-CA"/>
        </w:rPr>
        <w:t xml:space="preserve">For example an estimate of </w:t>
      </w:r>
      <w:r w:rsidR="00AC22CC">
        <w:rPr>
          <w:rFonts w:ascii="Times New Roman" w:hAnsi="Times New Roman" w:cs="Times New Roman"/>
          <w:sz w:val="24"/>
          <w:szCs w:val="24"/>
          <w:lang w:val="en-CA"/>
        </w:rPr>
        <w:t xml:space="preserve">2 </w:t>
      </w:r>
      <w:r w:rsidRPr="00575EBF">
        <w:rPr>
          <w:rFonts w:ascii="Times New Roman" w:hAnsi="Times New Roman" w:cs="Times New Roman"/>
          <w:sz w:val="24"/>
          <w:szCs w:val="24"/>
          <w:lang w:val="en-CA"/>
        </w:rPr>
        <w:t>would mean that the</w:t>
      </w:r>
      <w:r w:rsidR="00AC22CC">
        <w:rPr>
          <w:rFonts w:ascii="Times New Roman" w:hAnsi="Times New Roman" w:cs="Times New Roman"/>
          <w:sz w:val="24"/>
          <w:szCs w:val="24"/>
          <w:lang w:val="en-CA"/>
        </w:rPr>
        <w:t xml:space="preserve"> odds of being stunted would be multiplied by 2 if the child had an additional malaria episode per year.  </w:t>
      </w:r>
    </w:p>
    <w:p w14:paraId="650AD5A5" w14:textId="2A338482" w:rsidR="00575EBF" w:rsidRPr="00575EBF" w:rsidRDefault="00575EBF" w:rsidP="00575EBF">
      <w:pPr>
        <w:ind w:left="795"/>
        <w:jc w:val="both"/>
        <w:rPr>
          <w:rFonts w:ascii="Times New Roman" w:hAnsi="Times New Roman" w:cs="Times New Roman"/>
          <w:sz w:val="24"/>
          <w:szCs w:val="24"/>
          <w:lang w:val="en-US"/>
        </w:rPr>
      </w:pPr>
      <w:r w:rsidRPr="00575EBF">
        <w:rPr>
          <w:rFonts w:ascii="Times New Roman" w:hAnsi="Times New Roman" w:cs="Times New Roman"/>
          <w:sz w:val="24"/>
          <w:szCs w:val="24"/>
          <w:lang w:val="en-CA"/>
        </w:rPr>
        <w:lastRenderedPageBreak/>
        <w:t xml:space="preserve">Note: </w:t>
      </w:r>
      <w:r w:rsidRPr="00575EBF">
        <w:rPr>
          <w:rFonts w:ascii="Times New Roman" w:hAnsi="Times New Roman" w:cs="Times New Roman"/>
          <w:sz w:val="24"/>
          <w:szCs w:val="24"/>
          <w:lang w:val="en-US"/>
        </w:rPr>
        <w:t xml:space="preserve">the models were adjusted for age in month and study </w:t>
      </w:r>
      <w:proofErr w:type="spellStart"/>
      <w:r w:rsidRPr="00575EBF">
        <w:rPr>
          <w:rFonts w:ascii="Times New Roman" w:hAnsi="Times New Roman" w:cs="Times New Roman"/>
          <w:sz w:val="24"/>
          <w:szCs w:val="24"/>
          <w:lang w:val="en-US"/>
        </w:rPr>
        <w:t>year,in</w:t>
      </w:r>
      <w:proofErr w:type="spellEnd"/>
      <w:r w:rsidRPr="00575EBF">
        <w:rPr>
          <w:rFonts w:ascii="Times New Roman" w:hAnsi="Times New Roman" w:cs="Times New Roman"/>
          <w:sz w:val="24"/>
          <w:szCs w:val="24"/>
          <w:lang w:val="en-US"/>
        </w:rPr>
        <w:t xml:space="preserve"> all the age ranges both age  and study year were significant (p-value &lt; 0.05).</w:t>
      </w:r>
    </w:p>
    <w:p w14:paraId="172C9D95" w14:textId="1ADC14B4" w:rsidR="00575EBF" w:rsidRDefault="00575EBF" w:rsidP="00014DEF">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______________________________________________________________________________</w:t>
      </w:r>
    </w:p>
    <w:p w14:paraId="6523094C" w14:textId="77777777" w:rsidR="00575EBF" w:rsidRDefault="00575EBF" w:rsidP="00014DEF">
      <w:pPr>
        <w:jc w:val="both"/>
        <w:rPr>
          <w:rFonts w:ascii="Times New Roman" w:eastAsiaTheme="minorEastAsia" w:hAnsi="Times New Roman" w:cs="Times New Roman"/>
          <w:sz w:val="24"/>
          <w:szCs w:val="24"/>
          <w:lang w:val="en-US"/>
        </w:rPr>
      </w:pPr>
    </w:p>
    <w:p w14:paraId="75D58D7F" w14:textId="30ED4BD6" w:rsidR="008C03DD" w:rsidRDefault="003F3A3D" w:rsidP="00014DEF">
      <w:pPr>
        <w:jc w:val="both"/>
        <w:rPr>
          <w:rFonts w:ascii="Times New Roman" w:hAnsi="Times New Roman" w:cs="Times New Roman"/>
          <w:sz w:val="24"/>
          <w:szCs w:val="24"/>
          <w:lang w:val="en-US"/>
        </w:rPr>
      </w:pPr>
      <w:r>
        <w:rPr>
          <w:rFonts w:ascii="Times New Roman" w:eastAsiaTheme="minorEastAsia" w:hAnsi="Times New Roman" w:cs="Times New Roman"/>
          <w:sz w:val="24"/>
          <w:szCs w:val="24"/>
          <w:lang w:val="en-US"/>
        </w:rPr>
        <w:t xml:space="preserve">Table 1 shows the results of our IV analysis.  </w:t>
      </w:r>
      <w:bookmarkStart w:id="8" w:name="_Hlk36815105"/>
      <w:r w:rsidR="00EA6A6E">
        <w:rPr>
          <w:rFonts w:ascii="Times New Roman" w:eastAsiaTheme="minorEastAsia" w:hAnsi="Times New Roman" w:cs="Times New Roman"/>
          <w:sz w:val="24"/>
          <w:szCs w:val="24"/>
          <w:lang w:val="en-US"/>
        </w:rPr>
        <w:t xml:space="preserve">We find evidence that malaria causes a substantial increase in the </w:t>
      </w:r>
      <w:r w:rsidR="00596192">
        <w:rPr>
          <w:rFonts w:ascii="Times New Roman" w:eastAsiaTheme="minorEastAsia" w:hAnsi="Times New Roman" w:cs="Times New Roman"/>
          <w:sz w:val="24"/>
          <w:szCs w:val="24"/>
          <w:lang w:val="en-US"/>
        </w:rPr>
        <w:t>odds</w:t>
      </w:r>
      <w:r w:rsidR="00EA6A6E">
        <w:rPr>
          <w:rFonts w:ascii="Times New Roman" w:eastAsiaTheme="minorEastAsia" w:hAnsi="Times New Roman" w:cs="Times New Roman"/>
          <w:sz w:val="24"/>
          <w:szCs w:val="24"/>
          <w:lang w:val="en-US"/>
        </w:rPr>
        <w:t xml:space="preserve"> of being stunted.  </w:t>
      </w:r>
      <w:r>
        <w:rPr>
          <w:rFonts w:ascii="Times New Roman" w:eastAsiaTheme="minorEastAsia" w:hAnsi="Times New Roman" w:cs="Times New Roman"/>
          <w:sz w:val="24"/>
          <w:szCs w:val="24"/>
          <w:lang w:val="en-US"/>
        </w:rPr>
        <w:t xml:space="preserve">For children 0-23 months, </w:t>
      </w:r>
      <w:r w:rsidR="001E2AA2">
        <w:rPr>
          <w:rFonts w:ascii="Times New Roman" w:eastAsiaTheme="minorEastAsia" w:hAnsi="Times New Roman" w:cs="Times New Roman"/>
          <w:sz w:val="24"/>
          <w:szCs w:val="24"/>
          <w:lang w:val="en-US"/>
        </w:rPr>
        <w:t xml:space="preserve">one </w:t>
      </w:r>
      <w:r>
        <w:rPr>
          <w:rFonts w:ascii="Times New Roman" w:eastAsiaTheme="minorEastAsia" w:hAnsi="Times New Roman" w:cs="Times New Roman"/>
          <w:sz w:val="24"/>
          <w:szCs w:val="24"/>
          <w:lang w:val="en-US"/>
        </w:rPr>
        <w:t xml:space="preserve">additional malaria episode per year is estimated to </w:t>
      </w:r>
      <w:r w:rsidR="00A14AF7">
        <w:rPr>
          <w:rFonts w:ascii="Times New Roman" w:eastAsiaTheme="minorEastAsia" w:hAnsi="Times New Roman" w:cs="Times New Roman"/>
          <w:sz w:val="24"/>
          <w:szCs w:val="24"/>
          <w:lang w:val="en-US"/>
        </w:rPr>
        <w:t>approximately double the odds of being stunted (odds ratio estimate 1.99; 95% confidence interval [CI]: [1.</w:t>
      </w:r>
      <w:r w:rsidR="00490BCC">
        <w:rPr>
          <w:rFonts w:ascii="Times New Roman" w:eastAsiaTheme="minorEastAsia" w:hAnsi="Times New Roman" w:cs="Times New Roman"/>
          <w:sz w:val="24"/>
          <w:szCs w:val="24"/>
          <w:lang w:val="en-US"/>
        </w:rPr>
        <w:t>11</w:t>
      </w:r>
      <w:r w:rsidR="00A14AF7">
        <w:rPr>
          <w:rFonts w:ascii="Times New Roman" w:eastAsiaTheme="minorEastAsia" w:hAnsi="Times New Roman" w:cs="Times New Roman"/>
          <w:sz w:val="24"/>
          <w:szCs w:val="24"/>
          <w:lang w:val="en-US"/>
        </w:rPr>
        <w:t>, 3.</w:t>
      </w:r>
      <w:r w:rsidR="00490BCC">
        <w:rPr>
          <w:rFonts w:ascii="Times New Roman" w:eastAsiaTheme="minorEastAsia" w:hAnsi="Times New Roman" w:cs="Times New Roman"/>
          <w:sz w:val="24"/>
          <w:szCs w:val="24"/>
          <w:lang w:val="en-US"/>
        </w:rPr>
        <w:t>58</w:t>
      </w:r>
      <w:r w:rsidR="00A14AF7">
        <w:rPr>
          <w:rFonts w:ascii="Times New Roman" w:eastAsiaTheme="minorEastAsia" w:hAnsi="Times New Roman" w:cs="Times New Roman"/>
          <w:sz w:val="24"/>
          <w:szCs w:val="24"/>
          <w:lang w:val="en-US"/>
        </w:rPr>
        <w:t>], P=0.</w:t>
      </w:r>
      <w:r w:rsidR="00490BCC">
        <w:rPr>
          <w:rFonts w:ascii="Times New Roman" w:eastAsiaTheme="minorEastAsia" w:hAnsi="Times New Roman" w:cs="Times New Roman"/>
          <w:sz w:val="24"/>
          <w:szCs w:val="24"/>
          <w:lang w:val="en-US"/>
        </w:rPr>
        <w:t>02</w:t>
      </w:r>
      <w:r w:rsidR="00A14AF7">
        <w:rPr>
          <w:rFonts w:ascii="Times New Roman" w:eastAsiaTheme="minorEastAsia" w:hAnsi="Times New Roman" w:cs="Times New Roman"/>
          <w:sz w:val="24"/>
          <w:szCs w:val="24"/>
          <w:lang w:val="en-US"/>
        </w:rPr>
        <w:t xml:space="preserve">).  </w:t>
      </w:r>
      <w:bookmarkEnd w:id="8"/>
      <w:r w:rsidR="003C56B9">
        <w:rPr>
          <w:rFonts w:ascii="Times New Roman" w:eastAsiaTheme="minorEastAsia" w:hAnsi="Times New Roman" w:cs="Times New Roman"/>
          <w:sz w:val="24"/>
          <w:szCs w:val="24"/>
          <w:lang w:val="en-US"/>
        </w:rPr>
        <w:t xml:space="preserve">Strengths of our study include that by combining the sickle cell trait IV approach with a large randomized trial </w:t>
      </w:r>
      <w:r w:rsidR="00582853">
        <w:rPr>
          <w:rFonts w:ascii="Times New Roman" w:eastAsiaTheme="minorEastAsia" w:hAnsi="Times New Roman" w:cs="Times New Roman"/>
          <w:sz w:val="24"/>
          <w:szCs w:val="24"/>
          <w:lang w:val="en-US"/>
        </w:rPr>
        <w:t>where the intervention (bed nets) had a substantial effect on reducing clinical malaria (by an estimated 52%)</w:t>
      </w:r>
      <w:r w:rsidR="00F018C8">
        <w:rPr>
          <w:rFonts w:ascii="Times New Roman" w:eastAsiaTheme="minorEastAsia" w:hAnsi="Times New Roman" w:cs="Times New Roman"/>
          <w:sz w:val="24"/>
          <w:szCs w:val="24"/>
          <w:lang w:val="en-US"/>
        </w:rPr>
        <w:t xml:space="preserve"> </w:t>
      </w:r>
      <w:r w:rsidR="00713F0A">
        <w:rPr>
          <w:rFonts w:ascii="Times New Roman" w:eastAsiaTheme="minorEastAsia" w:hAnsi="Times New Roman" w:cs="Times New Roman"/>
          <w:sz w:val="24"/>
          <w:szCs w:val="24"/>
          <w:lang w:val="en-US"/>
        </w:rPr>
        <w:fldChar w:fldCharType="begin" w:fldLock="1"/>
      </w:r>
      <w:r w:rsidR="00FA2FA6">
        <w:rPr>
          <w:rFonts w:ascii="Times New Roman" w:eastAsiaTheme="minorEastAsia" w:hAnsi="Times New Roman" w:cs="Times New Roman"/>
          <w:sz w:val="24"/>
          <w:szCs w:val="24"/>
          <w:lang w:val="en-US"/>
        </w:rPr>
        <w:instrText>ADDIN CSL_CITATION {"citationItems":[{"id":"ITEM-1","itemData":{"ISSN":"0002-9637","PMID":"12749488","abstract":"As part of a community-based, group-randomized, controlled trial of insecticide-treated bed nets (ITNs) in an area with intense malaria transmission in western Kenya, a birth cohort (n = 833) was followed monthly until the age of 24 months to determine the potential beneficial and adverse effects of reduced malaria exposure during pregnancy and infancy. Malaria transmission and morbidity were comparable pre-intervention. The ITNs reduced malaria attack rates (force of infection) in infancy by 74%, and delayed the median time-to-first parasitemia (4.5 to 10.7 months; P &lt; 0.0001). The incidence of both clinical malaria and moderate-severe anemia (hemoglobin level &lt;7 g/dL) were reduced by 60% (P &lt; 0.001 for both). Protective efficacy was greatest in infants less than three months old and similar in older infants and one-year-old children. Efficacy was lowest in the dry season. Infants from ITN villages experienced better height and weight gain. In areas of intense perennial malaria transmission, ITNs substantially reduce exposure to malaria and subsequent malaria-associated morbidity in children less than 24 months old. Reduced malaria exposure during infancy did not result, with continued ITN use, in increased malaria morbidity in one-year-old children.","author":[{"dropping-particle":"","family":"Kuile","given":"Feiko O","non-dropping-particle":"ter","parse-names":false,"suffix":""},{"dropping-particle":"","family":"Terlouw","given":"Dianne J","non-dropping-particle":"","parse-names":false,"suffix":""},{"dropping-particle":"","family":"Kariuki","given":"Simon K","non-dropping-particle":"","parse-names":false,"suffix":""},{"dropping-particle":"","family":"Phillips-Howard","given":"Penelope A","non-dropping-particle":"","parse-names":false,"suffix":""},{"dropping-particle":"","family":"Mirel","given":"Lisa B","non-dropping-particle":"","parse-names":false,"suffix":""},{"dropping-particle":"","family":"Hawley","given":"William A","non-dropping-particle":"","parse-names":false,"suffix":""},{"dropping-particle":"","family":"Friedman","given":"Jennifer F","non-dropping-particle":"","parse-names":false,"suffix":""},{"dropping-particle":"","family":"Shi","given":"Ya Ping","non-dropping-particle":"","parse-names":false,"suffix":""},{"dropping-particle":"","family":"Kolczak","given":"Margarette S","non-dropping-particle":"","parse-names":false,"suffix":""},{"dropping-particle":"","family":"Lal","given":"Altaf A","non-dropping-particle":"","parse-names":false,"suffix":""},{"dropping-particle":"","family":"Vulule","given":"John M","non-dropping-particle":"","parse-names":false,"suffix":""},{"dropping-particle":"","family":"Nahlen","given":"Bernard L","non-dropping-particle":"","parse-names":false,"suffix":""}],"container-title":"The American journal of tropical medicine and hygiene","id":"ITEM-1","issue":"4 Suppl","issued":{"date-parts":[["2003","4"]]},"page":"68-77","title":"Impact of permethrin-treated bed nets on malaria, anemia, and growth in infants in an area of intense perennial malaria transmission in western Kenya.","type":"article-journal","volume":"68"},"uris":["http://www.mendeley.com/documents/?uuid=d65e20ca-8381-4247-aab1-88f68a7b7c4a"]}],"mendeley":{"formattedCitation":"[9]","plainTextFormattedCitation":"[9]","previouslyFormattedCitation":"[9]"},"properties":{"noteIndex":0},"schema":"https://github.com/citation-style-language/schema/raw/master/csl-citation.json"}</w:instrText>
      </w:r>
      <w:r w:rsidR="00713F0A">
        <w:rPr>
          <w:rFonts w:ascii="Times New Roman" w:eastAsiaTheme="minorEastAsia" w:hAnsi="Times New Roman" w:cs="Times New Roman"/>
          <w:sz w:val="24"/>
          <w:szCs w:val="24"/>
          <w:lang w:val="en-US"/>
        </w:rPr>
        <w:fldChar w:fldCharType="separate"/>
      </w:r>
      <w:r w:rsidR="00807EC3" w:rsidRPr="00807EC3">
        <w:rPr>
          <w:rFonts w:ascii="Times New Roman" w:eastAsiaTheme="minorEastAsia" w:hAnsi="Times New Roman" w:cs="Times New Roman"/>
          <w:noProof/>
          <w:sz w:val="24"/>
          <w:szCs w:val="24"/>
          <w:lang w:val="en-US"/>
        </w:rPr>
        <w:t>[9]</w:t>
      </w:r>
      <w:r w:rsidR="00713F0A">
        <w:rPr>
          <w:rFonts w:ascii="Times New Roman" w:eastAsiaTheme="minorEastAsia" w:hAnsi="Times New Roman" w:cs="Times New Roman"/>
          <w:sz w:val="24"/>
          <w:szCs w:val="24"/>
          <w:lang w:val="en-US"/>
        </w:rPr>
        <w:fldChar w:fldCharType="end"/>
      </w:r>
      <w:r w:rsidR="003C56B9">
        <w:rPr>
          <w:rFonts w:ascii="Times New Roman" w:eastAsiaTheme="minorEastAsia" w:hAnsi="Times New Roman" w:cs="Times New Roman"/>
          <w:sz w:val="24"/>
          <w:szCs w:val="24"/>
          <w:lang w:val="en-US"/>
        </w:rPr>
        <w:t xml:space="preserve">, we increased power compared to previous studies of the effect of malaria on stunting that have used </w:t>
      </w:r>
      <w:r w:rsidR="001E2AA2">
        <w:rPr>
          <w:rFonts w:ascii="Times New Roman" w:eastAsiaTheme="minorEastAsia" w:hAnsi="Times New Roman" w:cs="Times New Roman"/>
          <w:sz w:val="24"/>
          <w:szCs w:val="24"/>
          <w:lang w:val="en-US"/>
        </w:rPr>
        <w:t xml:space="preserve">either </w:t>
      </w:r>
      <w:r w:rsidR="00582853">
        <w:rPr>
          <w:rFonts w:ascii="Times New Roman" w:eastAsiaTheme="minorEastAsia" w:hAnsi="Times New Roman" w:cs="Times New Roman"/>
          <w:sz w:val="24"/>
          <w:szCs w:val="24"/>
          <w:lang w:val="en-US"/>
        </w:rPr>
        <w:t xml:space="preserve">the sickle cell trait </w:t>
      </w:r>
      <w:r w:rsidR="003C56B9">
        <w:rPr>
          <w:rFonts w:ascii="Times New Roman" w:eastAsiaTheme="minorEastAsia" w:hAnsi="Times New Roman" w:cs="Times New Roman"/>
          <w:sz w:val="24"/>
          <w:szCs w:val="24"/>
          <w:lang w:val="en-US"/>
        </w:rPr>
        <w:t xml:space="preserve">IV </w:t>
      </w:r>
      <w:r w:rsidR="001E2AA2">
        <w:rPr>
          <w:rFonts w:ascii="Times New Roman" w:eastAsiaTheme="minorEastAsia" w:hAnsi="Times New Roman" w:cs="Times New Roman"/>
          <w:sz w:val="24"/>
          <w:szCs w:val="24"/>
          <w:lang w:val="en-US"/>
        </w:rPr>
        <w:t xml:space="preserve">alone </w:t>
      </w:r>
      <w:r w:rsidR="003C56B9">
        <w:rPr>
          <w:rFonts w:ascii="Times New Roman" w:eastAsiaTheme="minorEastAsia" w:hAnsi="Times New Roman" w:cs="Times New Roman"/>
          <w:sz w:val="24"/>
          <w:szCs w:val="24"/>
          <w:lang w:val="en-US"/>
        </w:rPr>
        <w:t xml:space="preserve">or </w:t>
      </w:r>
      <w:r w:rsidR="00582853">
        <w:rPr>
          <w:rFonts w:ascii="Times New Roman" w:eastAsiaTheme="minorEastAsia" w:hAnsi="Times New Roman" w:cs="Times New Roman"/>
          <w:sz w:val="24"/>
          <w:szCs w:val="24"/>
          <w:lang w:val="en-US"/>
        </w:rPr>
        <w:t>looked at the effect of a randomized intervention on stunting alone</w:t>
      </w:r>
      <w:r w:rsidR="007E0BD3">
        <w:rPr>
          <w:rFonts w:ascii="Times New Roman" w:eastAsiaTheme="minorEastAsia" w:hAnsi="Times New Roman" w:cs="Times New Roman"/>
          <w:sz w:val="24"/>
          <w:szCs w:val="24"/>
          <w:lang w:val="en-US"/>
        </w:rPr>
        <w:t>.</w:t>
      </w:r>
      <w:r w:rsidR="000175DE">
        <w:rPr>
          <w:rStyle w:val="FootnoteReference"/>
          <w:rFonts w:ascii="Times New Roman" w:eastAsiaTheme="minorEastAsia" w:hAnsi="Times New Roman" w:cs="Times New Roman"/>
          <w:sz w:val="24"/>
          <w:szCs w:val="24"/>
          <w:lang w:val="en-US"/>
        </w:rPr>
        <w:footnoteReference w:id="1"/>
      </w:r>
      <w:r w:rsidR="00582853">
        <w:rPr>
          <w:rFonts w:ascii="Times New Roman" w:eastAsiaTheme="minorEastAsia" w:hAnsi="Times New Roman" w:cs="Times New Roman"/>
          <w:sz w:val="24"/>
          <w:szCs w:val="24"/>
          <w:lang w:val="en-US"/>
        </w:rPr>
        <w:t xml:space="preserve">  </w:t>
      </w:r>
      <w:r w:rsidR="002F1DEE">
        <w:rPr>
          <w:rFonts w:ascii="Times New Roman" w:eastAsiaTheme="minorEastAsia" w:hAnsi="Times New Roman" w:cs="Times New Roman"/>
          <w:sz w:val="24"/>
          <w:szCs w:val="24"/>
          <w:lang w:val="en-US"/>
        </w:rPr>
        <w:t xml:space="preserve">A limitation is that our inferences assume that the randomized </w:t>
      </w:r>
      <w:proofErr w:type="spellStart"/>
      <w:r w:rsidR="002F1DEE">
        <w:rPr>
          <w:rFonts w:ascii="Times New Roman" w:eastAsiaTheme="minorEastAsia" w:hAnsi="Times New Roman" w:cs="Times New Roman"/>
          <w:sz w:val="24"/>
          <w:szCs w:val="24"/>
          <w:lang w:val="en-US"/>
        </w:rPr>
        <w:t>bednet</w:t>
      </w:r>
      <w:proofErr w:type="spellEnd"/>
      <w:r w:rsidR="002F1DEE">
        <w:rPr>
          <w:rFonts w:ascii="Times New Roman" w:eastAsiaTheme="minorEastAsia" w:hAnsi="Times New Roman" w:cs="Times New Roman"/>
          <w:sz w:val="24"/>
          <w:szCs w:val="24"/>
          <w:lang w:val="en-US"/>
        </w:rPr>
        <w:t xml:space="preserve"> treatment and the sickle cell trait are valid IVs; however, these assumptions are plausible</w:t>
      </w:r>
      <w:r w:rsidR="007E0BD3">
        <w:rPr>
          <w:rFonts w:ascii="Times New Roman" w:eastAsiaTheme="minorEastAsia" w:hAnsi="Times New Roman" w:cs="Times New Roman"/>
          <w:sz w:val="24"/>
          <w:szCs w:val="24"/>
          <w:lang w:val="en-US"/>
        </w:rPr>
        <w:t xml:space="preserve"> </w:t>
      </w:r>
      <w:r w:rsidR="00713F0A">
        <w:rPr>
          <w:rFonts w:ascii="Times New Roman" w:eastAsiaTheme="minorEastAsia" w:hAnsi="Times New Roman" w:cs="Times New Roman"/>
          <w:sz w:val="24"/>
          <w:szCs w:val="24"/>
          <w:lang w:val="en-US"/>
        </w:rPr>
        <w:fldChar w:fldCharType="begin" w:fldLock="1"/>
      </w:r>
      <w:r w:rsidR="00FA2FA6">
        <w:rPr>
          <w:rFonts w:ascii="Times New Roman" w:eastAsiaTheme="minorEastAsia" w:hAnsi="Times New Roman" w:cs="Times New Roman"/>
          <w:sz w:val="24"/>
          <w:szCs w:val="24"/>
          <w:lang w:val="en-US"/>
        </w:rPr>
        <w:instrText>ADDIN CSL_CITATION {"citationItems":[{"id":"ITEM-1","itemData":{"DOI":"10.1093/ije/dyt116","ISSN":"03005771","abstract":"Background Previous studies on the association of malaria and stunted growth delivered inconsistent results. These conflicting results may be due to different levels of confounding and to considerable difficulties in elucidating a causal relationship. Randomized experiments are impractical and previous observational studies have not fully controlled for potential confounding including nutritional deficiencies, breastfeeding habits, other infectious diseases and socioeconomic status. Methods This study aims to estimate the causal effect between malaria episodes and stunted growth by applying a combination of Mendelian randomization, using the sickle cell trait, and matching. We demonstrate the method on a cohort of children in the Ashanti Region, Ghana. Results We found that the risk of stunting increases by 0.32 (P-value: 0.004, 95% CI: 0.09, 1.0) for every malaria episode. The risk estimate based on Mendelian randomization substantially differs from the multiple regression estimate of 0.02 (P-value: 0.02, 95% CI: 0.003, 0.03). In addition, based on the sensitivity analysis, our results were reasonably insensitive to unmeasured confounders. Conclusions The method applied in this study indicates a causal relationship between malaria and stunting in young children in an area of high endemicity and demonstrates the usefulness of the sickle cell trait as an instrument for the analysis of conditions that might be causally related to malaria. © The Author 2013; all rights reserved.","author":[{"dropping-particle":"","family":"Kang","given":"Hyunseung","non-dropping-particle":"","parse-names":false,"suffix":""},{"dropping-particle":"","family":"Kreuels","given":"Benno","non-dropping-particle":"","parse-names":false,"suffix":""},{"dropping-particle":"","family":"Adjei","given":"Ohene","non-dropping-particle":"","parse-names":false,"suffix":""},{"dropping-particle":"","family":"Krumkamp","given":"Ralf","non-dropping-particle":"","parse-names":false,"suffix":""},{"dropping-particle":"","family":"May","given":"Jürgen","non-dropping-particle":"","parse-names":false,"suffix":""},{"dropping-particle":"","family":"Small","given":"Dylan S.","non-dropping-particle":"","parse-names":false,"suffix":""}],"container-title":"International Journal of Epidemiology","id":"ITEM-1","issue":"5","issued":{"date-parts":[["2013","10"]]},"page":"1390-1398","title":"The causal effect of malaria on stunting: A Mendelian randomization and matching approach","type":"article-journal","volume":"42"},"uris":["http://www.mendeley.com/documents/?uuid=d60e50ee-56fd-488d-a1cd-c1d3b880c932"]}],"mendeley":{"formattedCitation":"[7]","plainTextFormattedCitation":"[7]","previouslyFormattedCitation":"[7]"},"properties":{"noteIndex":0},"schema":"https://github.com/citation-style-language/schema/raw/master/csl-citation.json"}</w:instrText>
      </w:r>
      <w:r w:rsidR="00713F0A">
        <w:rPr>
          <w:rFonts w:ascii="Times New Roman" w:eastAsiaTheme="minorEastAsia" w:hAnsi="Times New Roman" w:cs="Times New Roman"/>
          <w:sz w:val="24"/>
          <w:szCs w:val="24"/>
          <w:lang w:val="en-US"/>
        </w:rPr>
        <w:fldChar w:fldCharType="separate"/>
      </w:r>
      <w:r w:rsidR="00807EC3" w:rsidRPr="00807EC3">
        <w:rPr>
          <w:rFonts w:ascii="Times New Roman" w:eastAsiaTheme="minorEastAsia" w:hAnsi="Times New Roman" w:cs="Times New Roman"/>
          <w:noProof/>
          <w:sz w:val="24"/>
          <w:szCs w:val="24"/>
          <w:lang w:val="en-US"/>
        </w:rPr>
        <w:t>[7]</w:t>
      </w:r>
      <w:r w:rsidR="00713F0A">
        <w:rPr>
          <w:rFonts w:ascii="Times New Roman" w:eastAsiaTheme="minorEastAsia" w:hAnsi="Times New Roman" w:cs="Times New Roman"/>
          <w:sz w:val="24"/>
          <w:szCs w:val="24"/>
          <w:lang w:val="en-US"/>
        </w:rPr>
        <w:fldChar w:fldCharType="end"/>
      </w:r>
      <w:r w:rsidR="00D877C3">
        <w:rPr>
          <w:rFonts w:ascii="Times New Roman" w:eastAsiaTheme="minorEastAsia" w:hAnsi="Times New Roman" w:cs="Times New Roman"/>
          <w:sz w:val="24"/>
          <w:szCs w:val="24"/>
          <w:lang w:val="en-US"/>
        </w:rPr>
        <w:t>.</w:t>
      </w:r>
      <w:r w:rsidR="002F1DEE">
        <w:rPr>
          <w:rFonts w:ascii="Times New Roman" w:eastAsiaTheme="minorEastAsia" w:hAnsi="Times New Roman" w:cs="Times New Roman"/>
          <w:sz w:val="24"/>
          <w:szCs w:val="24"/>
          <w:lang w:val="en-US"/>
        </w:rPr>
        <w:t xml:space="preserve">  Other limitations include that the population in this study was enrolled in a clinical trial and seen by medical personnel at </w:t>
      </w:r>
      <w:r w:rsidR="001E2AA2">
        <w:rPr>
          <w:rFonts w:ascii="Times New Roman" w:eastAsiaTheme="minorEastAsia" w:hAnsi="Times New Roman" w:cs="Times New Roman"/>
          <w:sz w:val="24"/>
          <w:szCs w:val="24"/>
          <w:lang w:val="en-US"/>
        </w:rPr>
        <w:t>two-weekly</w:t>
      </w:r>
      <w:r w:rsidR="002F1DEE">
        <w:rPr>
          <w:rFonts w:ascii="Times New Roman" w:eastAsiaTheme="minorEastAsia" w:hAnsi="Times New Roman" w:cs="Times New Roman"/>
          <w:sz w:val="24"/>
          <w:szCs w:val="24"/>
          <w:lang w:val="en-US"/>
        </w:rPr>
        <w:t xml:space="preserve"> intervals with prompt medical treatment available free of charge.  </w:t>
      </w:r>
      <w:r w:rsidR="002F1DEE" w:rsidRPr="008C03DD">
        <w:rPr>
          <w:rFonts w:ascii="Times New Roman" w:eastAsiaTheme="minorEastAsia" w:hAnsi="Times New Roman" w:cs="Times New Roman"/>
          <w:sz w:val="24"/>
          <w:szCs w:val="24"/>
          <w:lang w:val="en-US"/>
        </w:rPr>
        <w:t xml:space="preserve">The effect of malaria </w:t>
      </w:r>
      <w:r w:rsidR="002F1DEE" w:rsidRPr="00235142">
        <w:rPr>
          <w:rFonts w:ascii="Times New Roman" w:hAnsi="Times New Roman" w:cs="Times New Roman"/>
          <w:sz w:val="24"/>
          <w:szCs w:val="24"/>
          <w:lang w:val="en-US"/>
        </w:rPr>
        <w:t>on stunting in this population may</w:t>
      </w:r>
      <w:r w:rsidR="001E2AA2">
        <w:rPr>
          <w:rFonts w:ascii="Times New Roman" w:hAnsi="Times New Roman" w:cs="Times New Roman"/>
          <w:sz w:val="24"/>
          <w:szCs w:val="24"/>
          <w:lang w:val="en-US"/>
        </w:rPr>
        <w:t xml:space="preserve">, therefore, </w:t>
      </w:r>
      <w:r w:rsidR="002F1DEE" w:rsidRPr="00235142">
        <w:rPr>
          <w:rFonts w:ascii="Times New Roman" w:hAnsi="Times New Roman" w:cs="Times New Roman"/>
          <w:sz w:val="24"/>
          <w:szCs w:val="24"/>
          <w:lang w:val="en-US"/>
        </w:rPr>
        <w:t xml:space="preserve">differ from that in the general population </w:t>
      </w:r>
      <w:r w:rsidR="008C03DD" w:rsidRPr="00235142">
        <w:rPr>
          <w:rFonts w:ascii="Times New Roman" w:hAnsi="Times New Roman" w:cs="Times New Roman"/>
          <w:sz w:val="24"/>
          <w:szCs w:val="24"/>
          <w:lang w:val="en-US"/>
        </w:rPr>
        <w:t xml:space="preserve">where prompt medical treatment may be lacking.  </w:t>
      </w:r>
      <w:r w:rsidR="00D17F89">
        <w:rPr>
          <w:rFonts w:ascii="Times New Roman" w:hAnsi="Times New Roman" w:cs="Times New Roman"/>
          <w:sz w:val="24"/>
          <w:szCs w:val="24"/>
          <w:lang w:val="en-US"/>
        </w:rPr>
        <w:t>Our analysis accounted for correlation among children within the same village by including an indicator variable for each village but did not account for further spatial correlation within a village.  However, even if malaria and stunting are correlated within a village, as long as the sickle cell trait is not correlated within a village, the standard errors we estimated by resampling children will not be biased; if the sickle cell trait and stunting are both positively correlated within a village, then the standard errors would be underestimated</w:t>
      </w:r>
      <w:r w:rsidR="00F65911">
        <w:rPr>
          <w:rFonts w:ascii="Times New Roman" w:hAnsi="Times New Roman" w:cs="Times New Roman"/>
          <w:sz w:val="24"/>
          <w:szCs w:val="24"/>
          <w:lang w:val="en-US"/>
        </w:rPr>
        <w:t xml:space="preserve"> </w:t>
      </w:r>
      <w:r w:rsidR="00F65911">
        <w:rPr>
          <w:rFonts w:ascii="Times New Roman" w:hAnsi="Times New Roman" w:cs="Times New Roman"/>
          <w:sz w:val="24"/>
          <w:szCs w:val="24"/>
          <w:lang w:val="en-US"/>
        </w:rPr>
        <w:fldChar w:fldCharType="begin" w:fldLock="1"/>
      </w:r>
      <w:r w:rsidR="008749B3">
        <w:rPr>
          <w:rFonts w:ascii="Times New Roman" w:hAnsi="Times New Roman" w:cs="Times New Roman"/>
          <w:sz w:val="24"/>
          <w:szCs w:val="24"/>
          <w:lang w:val="en-US"/>
        </w:rPr>
        <w:instrText>ADDIN CSL_CITATION {"citationItems":[{"id":"ITEM-1","itemData":{"author":[{"dropping-particle":"","family":"Shore-Sheppard","given":"Lara","non-dropping-particle":"","parse-names":false,"suffix":""}],"collection-title":"Industrial Relations Section Working Papers","id":"ITEM-1","issued":{"date-parts":[["1996"]]},"number":"374","title":"The precision of instrumental variables estimates with grouped data","type":"report"},"uris":["http://www.mendeley.com/documents/?uuid=1b9102a7-7a6c-4478-9167-a95276b745eb"]}],"mendeley":{"formattedCitation":"[24]","plainTextFormattedCitation":"[24]","previouslyFormattedCitation":"[24]"},"properties":{"noteIndex":0},"schema":"https://github.com/citation-style-language/schema/raw/master/csl-citation.json"}</w:instrText>
      </w:r>
      <w:r w:rsidR="00F65911">
        <w:rPr>
          <w:rFonts w:ascii="Times New Roman" w:hAnsi="Times New Roman" w:cs="Times New Roman"/>
          <w:sz w:val="24"/>
          <w:szCs w:val="24"/>
          <w:lang w:val="en-US"/>
        </w:rPr>
        <w:fldChar w:fldCharType="separate"/>
      </w:r>
      <w:r w:rsidR="008749B3" w:rsidRPr="008749B3">
        <w:rPr>
          <w:rFonts w:ascii="Times New Roman" w:hAnsi="Times New Roman" w:cs="Times New Roman"/>
          <w:noProof/>
          <w:sz w:val="24"/>
          <w:szCs w:val="24"/>
          <w:lang w:val="en-US"/>
        </w:rPr>
        <w:t>[24]</w:t>
      </w:r>
      <w:r w:rsidR="00F65911">
        <w:rPr>
          <w:rFonts w:ascii="Times New Roman" w:hAnsi="Times New Roman" w:cs="Times New Roman"/>
          <w:sz w:val="24"/>
          <w:szCs w:val="24"/>
          <w:lang w:val="en-US"/>
        </w:rPr>
        <w:fldChar w:fldCharType="end"/>
      </w:r>
      <w:r w:rsidR="00F65911">
        <w:rPr>
          <w:rFonts w:ascii="Times New Roman" w:hAnsi="Times New Roman" w:cs="Times New Roman"/>
          <w:sz w:val="24"/>
          <w:szCs w:val="24"/>
          <w:lang w:val="en-US"/>
        </w:rPr>
        <w:t xml:space="preserve">.  </w:t>
      </w:r>
    </w:p>
    <w:p w14:paraId="49EEDE0A" w14:textId="098AD633" w:rsidR="00263D67" w:rsidRDefault="00F96788" w:rsidP="00014DE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Our study does not address whether malaria is a direct proximate cause of stunting or whether it is mediated by other causes such as nutritional deficiencies or disruption of iron status, nor does it address the time course by </w:t>
      </w:r>
      <w:r w:rsidR="00214A59">
        <w:rPr>
          <w:rFonts w:ascii="Times New Roman" w:hAnsi="Times New Roman" w:cs="Times New Roman"/>
          <w:sz w:val="24"/>
          <w:szCs w:val="24"/>
          <w:lang w:val="en-US"/>
        </w:rPr>
        <w:t>which malaria could affect stunting.  These would be good topics for future research.</w:t>
      </w:r>
    </w:p>
    <w:p w14:paraId="7BE4241F" w14:textId="30005271" w:rsidR="00E00CE4" w:rsidRPr="00E00CE4" w:rsidRDefault="00E00CE4" w:rsidP="00014DEF">
      <w:pPr>
        <w:jc w:val="both"/>
        <w:rPr>
          <w:rFonts w:ascii="Times New Roman" w:eastAsiaTheme="minorEastAsia" w:hAnsi="Times New Roman" w:cs="Times New Roman"/>
          <w:b/>
          <w:sz w:val="24"/>
          <w:szCs w:val="24"/>
          <w:lang w:val="en-US"/>
        </w:rPr>
      </w:pPr>
      <w:r w:rsidRPr="00E00CE4">
        <w:rPr>
          <w:rFonts w:ascii="Times New Roman" w:eastAsiaTheme="minorEastAsia" w:hAnsi="Times New Roman" w:cs="Times New Roman"/>
          <w:b/>
          <w:sz w:val="24"/>
          <w:szCs w:val="24"/>
          <w:lang w:val="en-US"/>
        </w:rPr>
        <w:t>Conclusion</w:t>
      </w:r>
    </w:p>
    <w:p w14:paraId="1D2B5EAD" w14:textId="4168966D" w:rsidR="002F1DEE" w:rsidRDefault="008C03DD">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Our finding of a substantial effect of malaria on stunting suggests that an effect of malaria on stunting </w:t>
      </w:r>
      <w:r w:rsidR="001E2AA2">
        <w:rPr>
          <w:rFonts w:ascii="Times New Roman" w:eastAsiaTheme="minorEastAsia" w:hAnsi="Times New Roman" w:cs="Times New Roman"/>
          <w:sz w:val="24"/>
          <w:szCs w:val="24"/>
          <w:lang w:val="en-US"/>
        </w:rPr>
        <w:t xml:space="preserve">in young children </w:t>
      </w:r>
      <w:r>
        <w:rPr>
          <w:rFonts w:ascii="Times New Roman" w:eastAsiaTheme="minorEastAsia" w:hAnsi="Times New Roman" w:cs="Times New Roman"/>
          <w:sz w:val="24"/>
          <w:szCs w:val="24"/>
          <w:lang w:val="en-US"/>
        </w:rPr>
        <w:t xml:space="preserve">should be considered in </w:t>
      </w:r>
      <w:r w:rsidR="001E2AA2">
        <w:rPr>
          <w:rFonts w:ascii="Times New Roman" w:eastAsiaTheme="minorEastAsia" w:hAnsi="Times New Roman" w:cs="Times New Roman"/>
          <w:sz w:val="24"/>
          <w:szCs w:val="24"/>
          <w:lang w:val="en-US"/>
        </w:rPr>
        <w:t xml:space="preserve">the </w:t>
      </w:r>
      <w:proofErr w:type="spellStart"/>
      <w:r>
        <w:rPr>
          <w:rFonts w:ascii="Times New Roman" w:eastAsiaTheme="minorEastAsia" w:hAnsi="Times New Roman" w:cs="Times New Roman"/>
          <w:sz w:val="24"/>
          <w:szCs w:val="24"/>
          <w:lang w:val="en-US"/>
        </w:rPr>
        <w:t>LiST</w:t>
      </w:r>
      <w:proofErr w:type="spellEnd"/>
      <w:r>
        <w:rPr>
          <w:rFonts w:ascii="Times New Roman" w:eastAsiaTheme="minorEastAsia" w:hAnsi="Times New Roman" w:cs="Times New Roman"/>
          <w:sz w:val="24"/>
          <w:szCs w:val="24"/>
          <w:lang w:val="en-US"/>
        </w:rPr>
        <w:t xml:space="preserve"> model. </w:t>
      </w:r>
    </w:p>
    <w:p w14:paraId="29F38A93" w14:textId="2DABDF67" w:rsidR="00CD1533" w:rsidRPr="00CD1533" w:rsidRDefault="00CD1533" w:rsidP="00CD1533">
      <w:pPr>
        <w:jc w:val="both"/>
        <w:rPr>
          <w:lang w:val="en-US"/>
        </w:rPr>
      </w:pPr>
      <w:r w:rsidRPr="00CD1533">
        <w:rPr>
          <w:rFonts w:ascii="Source Sans Pro" w:hAnsi="Source Sans Pro"/>
          <w:color w:val="2A2A2A"/>
          <w:sz w:val="24"/>
          <w:szCs w:val="24"/>
          <w:lang w:val="en-US"/>
        </w:rPr>
        <w:t>Authors’ statements</w:t>
      </w:r>
      <w:r w:rsidRPr="00CD1533">
        <w:rPr>
          <w:rFonts w:ascii="Source Sans Pro" w:hAnsi="Source Sans Pro"/>
          <w:color w:val="2A2A2A"/>
          <w:lang w:val="en-US"/>
        </w:rPr>
        <w:t xml:space="preserve"> </w:t>
      </w:r>
    </w:p>
    <w:p w14:paraId="31DA5FBC" w14:textId="77777777" w:rsidR="00CA1473" w:rsidRDefault="000D6DE4" w:rsidP="000D6DE4">
      <w:pPr>
        <w:rPr>
          <w:rFonts w:ascii="Times New Roman" w:eastAsia="Times New Roman" w:hAnsi="Times New Roman" w:cs="Times New Roman"/>
          <w:sz w:val="24"/>
          <w:szCs w:val="24"/>
          <w:lang w:val="en-US"/>
        </w:rPr>
      </w:pPr>
      <w:r w:rsidRPr="000D6DE4">
        <w:rPr>
          <w:rFonts w:ascii="Times New Roman" w:eastAsiaTheme="minorEastAsia" w:hAnsi="Times New Roman" w:cs="Times New Roman"/>
          <w:b/>
          <w:sz w:val="24"/>
          <w:szCs w:val="24"/>
          <w:lang w:val="en-US"/>
        </w:rPr>
        <w:t>Authors’ contributions</w:t>
      </w:r>
    </w:p>
    <w:p w14:paraId="44903103" w14:textId="4E46C6F7" w:rsidR="000D6DE4" w:rsidRDefault="000D6DE4" w:rsidP="000D6DE4">
      <w:pPr>
        <w:rPr>
          <w:rFonts w:ascii="Times New Roman" w:eastAsia="Times New Roman" w:hAnsi="Times New Roman" w:cs="Times New Roman"/>
          <w:sz w:val="24"/>
          <w:szCs w:val="24"/>
          <w:lang w:val="en-US"/>
        </w:rPr>
      </w:pPr>
      <w:r w:rsidRPr="000D6DE4">
        <w:rPr>
          <w:rFonts w:ascii="Times New Roman" w:eastAsia="Times New Roman" w:hAnsi="Times New Roman" w:cs="Times New Roman"/>
          <w:sz w:val="24"/>
          <w:szCs w:val="24"/>
          <w:lang w:val="en-US"/>
        </w:rPr>
        <w:lastRenderedPageBreak/>
        <w:t xml:space="preserve"> F</w:t>
      </w:r>
      <w:r w:rsidR="00CA1473">
        <w:rPr>
          <w:rFonts w:ascii="Times New Roman" w:eastAsia="Times New Roman" w:hAnsi="Times New Roman" w:cs="Times New Roman"/>
          <w:sz w:val="24"/>
          <w:szCs w:val="24"/>
          <w:lang w:val="en-US"/>
        </w:rPr>
        <w:t>A</w:t>
      </w:r>
      <w:r w:rsidRPr="000D6DE4">
        <w:rPr>
          <w:rFonts w:ascii="Times New Roman" w:eastAsia="Times New Roman" w:hAnsi="Times New Roman" w:cs="Times New Roman"/>
          <w:sz w:val="24"/>
          <w:szCs w:val="24"/>
          <w:lang w:val="en-US"/>
        </w:rPr>
        <w:t xml:space="preserve">, </w:t>
      </w:r>
      <w:r w:rsidR="00CA1473">
        <w:rPr>
          <w:rFonts w:ascii="Times New Roman" w:eastAsia="Times New Roman" w:hAnsi="Times New Roman" w:cs="Times New Roman"/>
          <w:sz w:val="24"/>
          <w:szCs w:val="24"/>
          <w:lang w:val="en-US"/>
        </w:rPr>
        <w:t>DS,SK,AT,FTK,GL</w:t>
      </w:r>
      <w:r w:rsidRPr="000D6DE4">
        <w:rPr>
          <w:rFonts w:ascii="Times New Roman" w:eastAsia="Times New Roman" w:hAnsi="Times New Roman" w:cs="Times New Roman"/>
          <w:sz w:val="24"/>
          <w:szCs w:val="24"/>
          <w:lang w:val="en-US"/>
        </w:rPr>
        <w:t xml:space="preserve"> and </w:t>
      </w:r>
      <w:r w:rsidR="00CA1473">
        <w:rPr>
          <w:rFonts w:ascii="Times New Roman" w:eastAsia="Times New Roman" w:hAnsi="Times New Roman" w:cs="Times New Roman"/>
          <w:sz w:val="24"/>
          <w:szCs w:val="24"/>
          <w:lang w:val="en-US"/>
        </w:rPr>
        <w:t>SD</w:t>
      </w:r>
      <w:r w:rsidRPr="000D6DE4">
        <w:rPr>
          <w:rFonts w:ascii="Times New Roman" w:eastAsia="Times New Roman" w:hAnsi="Times New Roman" w:cs="Times New Roman"/>
          <w:sz w:val="24"/>
          <w:szCs w:val="24"/>
          <w:lang w:val="en-US"/>
        </w:rPr>
        <w:t xml:space="preserve"> contributed to study </w:t>
      </w:r>
      <w:proofErr w:type="spellStart"/>
      <w:r w:rsidRPr="000D6DE4">
        <w:rPr>
          <w:rFonts w:ascii="Times New Roman" w:eastAsia="Times New Roman" w:hAnsi="Times New Roman" w:cs="Times New Roman"/>
          <w:sz w:val="24"/>
          <w:szCs w:val="24"/>
          <w:lang w:val="en-US"/>
        </w:rPr>
        <w:t>design,writing</w:t>
      </w:r>
      <w:proofErr w:type="spellEnd"/>
      <w:r w:rsidRPr="000D6DE4">
        <w:rPr>
          <w:rFonts w:ascii="Times New Roman" w:eastAsia="Times New Roman" w:hAnsi="Times New Roman" w:cs="Times New Roman"/>
          <w:sz w:val="24"/>
          <w:szCs w:val="24"/>
          <w:lang w:val="en-US"/>
        </w:rPr>
        <w:t xml:space="preserve"> of the manuscript and data analysis. </w:t>
      </w:r>
    </w:p>
    <w:p w14:paraId="520B2568" w14:textId="057DC235" w:rsidR="00160F8E" w:rsidRPr="006C3D6D" w:rsidRDefault="00160F8E" w:rsidP="006C3D6D">
      <w:pPr>
        <w:rPr>
          <w:rFonts w:ascii="Times New Roman" w:eastAsiaTheme="minorEastAsia" w:hAnsi="Times New Roman" w:cs="Times New Roman"/>
          <w:b/>
          <w:sz w:val="24"/>
          <w:szCs w:val="24"/>
          <w:lang w:val="en-US"/>
        </w:rPr>
      </w:pPr>
      <w:r w:rsidRPr="006C3D6D">
        <w:rPr>
          <w:rFonts w:ascii="Times New Roman" w:eastAsiaTheme="minorEastAsia" w:hAnsi="Times New Roman" w:cs="Times New Roman"/>
          <w:b/>
          <w:sz w:val="24"/>
          <w:szCs w:val="24"/>
          <w:lang w:val="en-US"/>
        </w:rPr>
        <w:t xml:space="preserve">Acknowledgments </w:t>
      </w:r>
    </w:p>
    <w:p w14:paraId="10A6FA19" w14:textId="77777777" w:rsidR="00160F8E" w:rsidRDefault="00160F8E" w:rsidP="00160F8E">
      <w:pPr>
        <w:spacing w:after="0" w:line="240" w:lineRule="auto"/>
        <w:jc w:val="both"/>
        <w:rPr>
          <w:rFonts w:ascii="Times New Roman" w:eastAsia="Times New Roman" w:hAnsi="Times New Roman" w:cs="Times New Roman"/>
          <w:sz w:val="24"/>
          <w:szCs w:val="24"/>
          <w:lang w:val="en-US"/>
        </w:rPr>
      </w:pPr>
    </w:p>
    <w:p w14:paraId="12242BD1" w14:textId="22C643DB" w:rsidR="00D10C0F" w:rsidRDefault="00D10C0F" w:rsidP="00D10C0F">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We would like to thank the Fogarty International Center of the National Institutes of Health of the United States for supporting Francois </w:t>
      </w:r>
      <w:proofErr w:type="spellStart"/>
      <w:r>
        <w:rPr>
          <w:rFonts w:ascii="Times New Roman" w:eastAsia="Times New Roman" w:hAnsi="Times New Roman" w:cs="Times New Roman"/>
          <w:sz w:val="24"/>
          <w:szCs w:val="24"/>
          <w:lang w:val="en-US"/>
        </w:rPr>
        <w:t>Ateba</w:t>
      </w:r>
      <w:proofErr w:type="spellEnd"/>
      <w:r>
        <w:rPr>
          <w:rFonts w:ascii="Times New Roman" w:eastAsia="Times New Roman" w:hAnsi="Times New Roman" w:cs="Times New Roman"/>
          <w:sz w:val="24"/>
          <w:szCs w:val="24"/>
          <w:lang w:val="en-US"/>
        </w:rPr>
        <w:t xml:space="preserve"> under Grant D43TW008652 and the West African I</w:t>
      </w:r>
      <w:r w:rsidRPr="00160F8E">
        <w:rPr>
          <w:rFonts w:ascii="Times New Roman" w:eastAsia="Times New Roman" w:hAnsi="Times New Roman" w:cs="Times New Roman"/>
          <w:sz w:val="24"/>
          <w:szCs w:val="24"/>
          <w:lang w:val="en-US"/>
        </w:rPr>
        <w:t xml:space="preserve">nternational </w:t>
      </w:r>
      <w:r>
        <w:rPr>
          <w:rFonts w:ascii="Times New Roman" w:eastAsia="Times New Roman" w:hAnsi="Times New Roman" w:cs="Times New Roman"/>
          <w:sz w:val="24"/>
          <w:szCs w:val="24"/>
          <w:lang w:val="en-US"/>
        </w:rPr>
        <w:t>C</w:t>
      </w:r>
      <w:r w:rsidRPr="00160F8E">
        <w:rPr>
          <w:rFonts w:ascii="Times New Roman" w:eastAsia="Times New Roman" w:hAnsi="Times New Roman" w:cs="Times New Roman"/>
          <w:sz w:val="24"/>
          <w:szCs w:val="24"/>
          <w:lang w:val="en-US"/>
        </w:rPr>
        <w:t xml:space="preserve">enter of </w:t>
      </w:r>
      <w:r>
        <w:rPr>
          <w:rFonts w:ascii="Times New Roman" w:eastAsia="Times New Roman" w:hAnsi="Times New Roman" w:cs="Times New Roman"/>
          <w:sz w:val="24"/>
          <w:szCs w:val="24"/>
          <w:lang w:val="en-US"/>
        </w:rPr>
        <w:t>E</w:t>
      </w:r>
      <w:r w:rsidRPr="00160F8E">
        <w:rPr>
          <w:rFonts w:ascii="Times New Roman" w:eastAsia="Times New Roman" w:hAnsi="Times New Roman" w:cs="Times New Roman"/>
          <w:sz w:val="24"/>
          <w:szCs w:val="24"/>
          <w:lang w:val="en-US"/>
        </w:rPr>
        <w:t xml:space="preserve">xcellence in </w:t>
      </w:r>
      <w:r>
        <w:rPr>
          <w:rFonts w:ascii="Times New Roman" w:eastAsia="Times New Roman" w:hAnsi="Times New Roman" w:cs="Times New Roman"/>
          <w:sz w:val="24"/>
          <w:szCs w:val="24"/>
          <w:lang w:val="en-US"/>
        </w:rPr>
        <w:t>M</w:t>
      </w:r>
      <w:r w:rsidRPr="00160F8E">
        <w:rPr>
          <w:rFonts w:ascii="Times New Roman" w:eastAsia="Times New Roman" w:hAnsi="Times New Roman" w:cs="Times New Roman"/>
          <w:sz w:val="24"/>
          <w:szCs w:val="24"/>
          <w:lang w:val="en-US"/>
        </w:rPr>
        <w:t xml:space="preserve">alaria </w:t>
      </w:r>
      <w:r>
        <w:rPr>
          <w:rFonts w:ascii="Times New Roman" w:eastAsia="Times New Roman" w:hAnsi="Times New Roman" w:cs="Times New Roman"/>
          <w:sz w:val="24"/>
          <w:szCs w:val="24"/>
          <w:lang w:val="en-US"/>
        </w:rPr>
        <w:t>R</w:t>
      </w:r>
      <w:r w:rsidRPr="00160F8E">
        <w:rPr>
          <w:rFonts w:ascii="Times New Roman" w:eastAsia="Times New Roman" w:hAnsi="Times New Roman" w:cs="Times New Roman"/>
          <w:sz w:val="24"/>
          <w:szCs w:val="24"/>
          <w:lang w:val="en-US"/>
        </w:rPr>
        <w:t>esearch (ICEMR)</w:t>
      </w:r>
      <w:r>
        <w:rPr>
          <w:rFonts w:ascii="Times New Roman" w:eastAsia="Times New Roman" w:hAnsi="Times New Roman" w:cs="Times New Roman"/>
          <w:sz w:val="24"/>
          <w:szCs w:val="24"/>
          <w:lang w:val="en-US"/>
        </w:rPr>
        <w:t xml:space="preserve"> grant </w:t>
      </w:r>
      <w:r w:rsidRPr="007B3B06">
        <w:rPr>
          <w:rFonts w:ascii="Times New Roman" w:eastAsia="Times New Roman" w:hAnsi="Times New Roman" w:cs="Times New Roman"/>
          <w:sz w:val="24"/>
          <w:szCs w:val="24"/>
          <w:lang w:val="en-US"/>
        </w:rPr>
        <w:t>U19 AI 089696 and U19 AI 129387</w:t>
      </w:r>
      <w:r>
        <w:rPr>
          <w:rFonts w:ascii="Times New Roman" w:eastAsia="Times New Roman" w:hAnsi="Times New Roman" w:cs="Times New Roman"/>
          <w:sz w:val="24"/>
          <w:szCs w:val="24"/>
          <w:lang w:val="en-US"/>
        </w:rPr>
        <w:t xml:space="preserve"> for supporting his works related to his grant.</w:t>
      </w:r>
    </w:p>
    <w:p w14:paraId="2B25E3C1" w14:textId="05B326C5" w:rsidR="00673ECB" w:rsidRDefault="00673ECB" w:rsidP="00D10C0F">
      <w:pPr>
        <w:spacing w:after="0" w:line="240" w:lineRule="auto"/>
        <w:jc w:val="both"/>
        <w:rPr>
          <w:rFonts w:ascii="Times New Roman" w:eastAsia="Times New Roman" w:hAnsi="Times New Roman" w:cs="Times New Roman"/>
          <w:sz w:val="24"/>
          <w:szCs w:val="24"/>
          <w:lang w:val="en-US"/>
        </w:rPr>
      </w:pPr>
    </w:p>
    <w:p w14:paraId="44E319A0" w14:textId="3D9B876A" w:rsidR="00575EBF" w:rsidRPr="00575EBF" w:rsidRDefault="00575EBF" w:rsidP="00575EBF">
      <w:pPr>
        <w:spacing w:after="0" w:line="240" w:lineRule="auto"/>
        <w:jc w:val="both"/>
        <w:rPr>
          <w:rFonts w:ascii="Times New Roman" w:eastAsia="Times New Roman" w:hAnsi="Times New Roman" w:cs="Times New Roman"/>
          <w:b/>
          <w:sz w:val="24"/>
          <w:szCs w:val="24"/>
          <w:lang w:val="en-US"/>
        </w:rPr>
      </w:pPr>
      <w:r w:rsidRPr="00575EBF">
        <w:rPr>
          <w:rFonts w:ascii="Times New Roman" w:eastAsia="Times New Roman" w:hAnsi="Times New Roman" w:cs="Times New Roman"/>
          <w:b/>
          <w:sz w:val="24"/>
          <w:szCs w:val="24"/>
          <w:lang w:val="en-US"/>
        </w:rPr>
        <w:t>Competing Interests</w:t>
      </w:r>
    </w:p>
    <w:p w14:paraId="06DC6F90" w14:textId="77777777" w:rsidR="00575EBF" w:rsidRDefault="00575EBF" w:rsidP="00575EBF">
      <w:pPr>
        <w:spacing w:line="240" w:lineRule="auto"/>
        <w:rPr>
          <w:rFonts w:ascii="Times New Roman" w:eastAsiaTheme="minorEastAsia" w:hAnsi="Times New Roman" w:cs="Times New Roman"/>
          <w:b/>
          <w:sz w:val="24"/>
          <w:szCs w:val="24"/>
          <w:lang w:val="en-US"/>
        </w:rPr>
      </w:pPr>
    </w:p>
    <w:p w14:paraId="769F548B" w14:textId="7001F29C" w:rsidR="00575EBF" w:rsidRPr="00575EBF" w:rsidRDefault="00575EBF" w:rsidP="00575EBF">
      <w:pPr>
        <w:spacing w:line="240" w:lineRule="auto"/>
        <w:rPr>
          <w:rFonts w:ascii="Times New Roman" w:eastAsiaTheme="minorEastAsia" w:hAnsi="Times New Roman" w:cs="Times New Roman"/>
          <w:sz w:val="24"/>
          <w:szCs w:val="24"/>
          <w:lang w:val="en-US"/>
        </w:rPr>
      </w:pPr>
      <w:r w:rsidRPr="00575EBF">
        <w:rPr>
          <w:rFonts w:ascii="Times New Roman" w:eastAsiaTheme="minorEastAsia" w:hAnsi="Times New Roman" w:cs="Times New Roman"/>
          <w:sz w:val="24"/>
          <w:szCs w:val="24"/>
          <w:lang w:val="en-US"/>
        </w:rPr>
        <w:t>The authors declare no conflicts of interests.</w:t>
      </w:r>
    </w:p>
    <w:p w14:paraId="54F23042" w14:textId="12A6CB9F" w:rsidR="00673ECB" w:rsidRPr="006C3D6D" w:rsidRDefault="00673ECB" w:rsidP="006C3D6D">
      <w:pPr>
        <w:rPr>
          <w:rFonts w:ascii="Times New Roman" w:eastAsiaTheme="minorEastAsia" w:hAnsi="Times New Roman" w:cs="Times New Roman"/>
          <w:b/>
          <w:sz w:val="24"/>
          <w:szCs w:val="24"/>
          <w:lang w:val="en-US"/>
        </w:rPr>
      </w:pPr>
      <w:r w:rsidRPr="006C3D6D">
        <w:rPr>
          <w:rFonts w:ascii="Times New Roman" w:eastAsiaTheme="minorEastAsia" w:hAnsi="Times New Roman" w:cs="Times New Roman"/>
          <w:b/>
          <w:sz w:val="24"/>
          <w:szCs w:val="24"/>
          <w:lang w:val="en-US"/>
        </w:rPr>
        <w:t>Ethical approval</w:t>
      </w:r>
    </w:p>
    <w:p w14:paraId="25841507" w14:textId="77777777" w:rsidR="00673ECB" w:rsidRDefault="00673ECB" w:rsidP="00673ECB">
      <w:pPr>
        <w:spacing w:after="0" w:line="240" w:lineRule="auto"/>
        <w:jc w:val="both"/>
        <w:rPr>
          <w:rFonts w:ascii="Times New Roman" w:eastAsia="Times New Roman" w:hAnsi="Times New Roman" w:cs="Times New Roman"/>
          <w:sz w:val="24"/>
          <w:szCs w:val="24"/>
          <w:lang w:val="en-US"/>
        </w:rPr>
      </w:pPr>
    </w:p>
    <w:p w14:paraId="2A9C3C3E" w14:textId="496EC2CA" w:rsidR="00673ECB" w:rsidRPr="00673ECB" w:rsidRDefault="00673ECB" w:rsidP="00673ECB">
      <w:pPr>
        <w:spacing w:after="0" w:line="240" w:lineRule="auto"/>
        <w:jc w:val="both"/>
        <w:rPr>
          <w:rFonts w:ascii="Times New Roman" w:eastAsia="Times New Roman" w:hAnsi="Times New Roman" w:cs="Times New Roman"/>
          <w:sz w:val="24"/>
          <w:szCs w:val="24"/>
          <w:lang w:val="en-US"/>
        </w:rPr>
      </w:pPr>
      <w:r w:rsidRPr="00673ECB">
        <w:rPr>
          <w:rFonts w:ascii="Times New Roman" w:eastAsia="Times New Roman" w:hAnsi="Times New Roman" w:cs="Times New Roman"/>
          <w:sz w:val="24"/>
          <w:szCs w:val="24"/>
          <w:lang w:val="en-US"/>
        </w:rPr>
        <w:t>The ITN study and the Asembo Bay Cohort Project were approved by the institutional review boards</w:t>
      </w:r>
      <w:r>
        <w:rPr>
          <w:rFonts w:ascii="Times New Roman" w:eastAsia="Times New Roman" w:hAnsi="Times New Roman" w:cs="Times New Roman"/>
          <w:sz w:val="24"/>
          <w:szCs w:val="24"/>
          <w:lang w:val="en-US"/>
        </w:rPr>
        <w:t xml:space="preserve"> </w:t>
      </w:r>
      <w:r w:rsidRPr="00673ECB">
        <w:rPr>
          <w:rFonts w:ascii="Times New Roman" w:eastAsia="Times New Roman" w:hAnsi="Times New Roman" w:cs="Times New Roman"/>
          <w:sz w:val="24"/>
          <w:szCs w:val="24"/>
          <w:lang w:val="en-US"/>
        </w:rPr>
        <w:t>of the Kenya Medical Research Institute (Nairobi, Kenya)</w:t>
      </w:r>
      <w:r>
        <w:rPr>
          <w:rFonts w:ascii="Times New Roman" w:eastAsia="Times New Roman" w:hAnsi="Times New Roman" w:cs="Times New Roman"/>
          <w:sz w:val="24"/>
          <w:szCs w:val="24"/>
          <w:lang w:val="en-US"/>
        </w:rPr>
        <w:t xml:space="preserve"> </w:t>
      </w:r>
      <w:r w:rsidRPr="00673ECB">
        <w:rPr>
          <w:rFonts w:ascii="Times New Roman" w:eastAsia="Times New Roman" w:hAnsi="Times New Roman" w:cs="Times New Roman"/>
          <w:sz w:val="24"/>
          <w:szCs w:val="24"/>
          <w:lang w:val="en-US"/>
        </w:rPr>
        <w:t>and the Centers for Disease Control and Prevention (</w:t>
      </w:r>
      <w:proofErr w:type="spellStart"/>
      <w:r w:rsidRPr="00673ECB">
        <w:rPr>
          <w:rFonts w:ascii="Times New Roman" w:eastAsia="Times New Roman" w:hAnsi="Times New Roman" w:cs="Times New Roman"/>
          <w:sz w:val="24"/>
          <w:szCs w:val="24"/>
          <w:lang w:val="en-US"/>
        </w:rPr>
        <w:t>Atlanta,GA</w:t>
      </w:r>
      <w:proofErr w:type="spellEnd"/>
      <w:r w:rsidRPr="00673ECB">
        <w:rPr>
          <w:rFonts w:ascii="Times New Roman" w:eastAsia="Times New Roman" w:hAnsi="Times New Roman" w:cs="Times New Roman"/>
          <w:sz w:val="24"/>
          <w:szCs w:val="24"/>
          <w:lang w:val="en-US"/>
        </w:rPr>
        <w:t>). Informed consent was obtained from all caretakers after explanation of the study procedures in the local language.</w:t>
      </w:r>
    </w:p>
    <w:p w14:paraId="1BA8E8FF" w14:textId="32093D87" w:rsidR="00160F8E" w:rsidRDefault="00160F8E" w:rsidP="00A95C7D">
      <w:pPr>
        <w:ind w:left="795"/>
        <w:jc w:val="both"/>
        <w:rPr>
          <w:lang w:val="en-US"/>
        </w:rPr>
      </w:pPr>
    </w:p>
    <w:p w14:paraId="278A3E55" w14:textId="4948E24E" w:rsidR="006C3D6D" w:rsidRDefault="006C3D6D" w:rsidP="00A95C7D">
      <w:pPr>
        <w:ind w:left="795"/>
        <w:jc w:val="both"/>
        <w:rPr>
          <w:lang w:val="en-US"/>
        </w:rPr>
      </w:pPr>
    </w:p>
    <w:p w14:paraId="0C1EAE4B" w14:textId="35A63A5A" w:rsidR="006C3D6D" w:rsidRDefault="006C3D6D" w:rsidP="00A95C7D">
      <w:pPr>
        <w:ind w:left="795"/>
        <w:jc w:val="both"/>
        <w:rPr>
          <w:lang w:val="en-US"/>
        </w:rPr>
      </w:pPr>
    </w:p>
    <w:p w14:paraId="4519508F" w14:textId="77344AD3" w:rsidR="00CD1533" w:rsidRDefault="00CD1533" w:rsidP="00A95C7D">
      <w:pPr>
        <w:ind w:left="795"/>
        <w:jc w:val="both"/>
        <w:rPr>
          <w:lang w:val="en-US"/>
        </w:rPr>
      </w:pPr>
    </w:p>
    <w:p w14:paraId="2C27686E" w14:textId="7EDE0D76" w:rsidR="00CD1533" w:rsidRDefault="00CD1533" w:rsidP="00A95C7D">
      <w:pPr>
        <w:ind w:left="795"/>
        <w:jc w:val="both"/>
        <w:rPr>
          <w:lang w:val="en-US"/>
        </w:rPr>
      </w:pPr>
    </w:p>
    <w:p w14:paraId="27B76F57" w14:textId="43371FAB" w:rsidR="00CD1533" w:rsidRDefault="00CD1533" w:rsidP="00A95C7D">
      <w:pPr>
        <w:ind w:left="795"/>
        <w:jc w:val="both"/>
        <w:rPr>
          <w:lang w:val="en-US"/>
        </w:rPr>
      </w:pPr>
    </w:p>
    <w:p w14:paraId="34C6AC67" w14:textId="44D0B79F" w:rsidR="00CD1533" w:rsidRDefault="00CD1533" w:rsidP="00A95C7D">
      <w:pPr>
        <w:ind w:left="795"/>
        <w:jc w:val="both"/>
        <w:rPr>
          <w:lang w:val="en-US"/>
        </w:rPr>
      </w:pPr>
    </w:p>
    <w:p w14:paraId="16211E30" w14:textId="0F8FDF99" w:rsidR="00CD1533" w:rsidRDefault="00CD1533" w:rsidP="00A95C7D">
      <w:pPr>
        <w:ind w:left="795"/>
        <w:jc w:val="both"/>
        <w:rPr>
          <w:lang w:val="en-US"/>
        </w:rPr>
      </w:pPr>
    </w:p>
    <w:p w14:paraId="1D81A0FD" w14:textId="1109CA6D" w:rsidR="00CD1533" w:rsidRDefault="00CD1533" w:rsidP="00A95C7D">
      <w:pPr>
        <w:ind w:left="795"/>
        <w:jc w:val="both"/>
        <w:rPr>
          <w:lang w:val="en-US"/>
        </w:rPr>
      </w:pPr>
    </w:p>
    <w:p w14:paraId="3FA77A22" w14:textId="17054F95" w:rsidR="00CD1533" w:rsidRDefault="00CD1533" w:rsidP="00A95C7D">
      <w:pPr>
        <w:ind w:left="795"/>
        <w:jc w:val="both"/>
        <w:rPr>
          <w:lang w:val="en-US"/>
        </w:rPr>
      </w:pPr>
    </w:p>
    <w:p w14:paraId="41CAC9D1" w14:textId="1BAD23BB" w:rsidR="00CD1533" w:rsidRDefault="00CD1533" w:rsidP="00A95C7D">
      <w:pPr>
        <w:ind w:left="795"/>
        <w:jc w:val="both"/>
        <w:rPr>
          <w:lang w:val="en-US"/>
        </w:rPr>
      </w:pPr>
    </w:p>
    <w:p w14:paraId="5C407760" w14:textId="303091CA" w:rsidR="00CD1533" w:rsidRDefault="00CD1533" w:rsidP="00A95C7D">
      <w:pPr>
        <w:ind w:left="795"/>
        <w:jc w:val="both"/>
        <w:rPr>
          <w:lang w:val="en-US"/>
        </w:rPr>
      </w:pPr>
    </w:p>
    <w:p w14:paraId="5255CC25" w14:textId="40859882" w:rsidR="00CD1533" w:rsidRDefault="00CD1533" w:rsidP="00A95C7D">
      <w:pPr>
        <w:ind w:left="795"/>
        <w:jc w:val="both"/>
        <w:rPr>
          <w:lang w:val="en-US"/>
        </w:rPr>
      </w:pPr>
    </w:p>
    <w:p w14:paraId="603890BC" w14:textId="75157082" w:rsidR="00CD1533" w:rsidRDefault="00CD1533" w:rsidP="00A95C7D">
      <w:pPr>
        <w:ind w:left="795"/>
        <w:jc w:val="both"/>
        <w:rPr>
          <w:lang w:val="en-US"/>
        </w:rPr>
      </w:pPr>
    </w:p>
    <w:p w14:paraId="528A20DD" w14:textId="181B9F05" w:rsidR="00CD1533" w:rsidRDefault="00CD1533" w:rsidP="00A95C7D">
      <w:pPr>
        <w:ind w:left="795"/>
        <w:jc w:val="both"/>
        <w:rPr>
          <w:lang w:val="en-US"/>
        </w:rPr>
      </w:pPr>
    </w:p>
    <w:p w14:paraId="76B04965" w14:textId="63FCABF0" w:rsidR="00CD1533" w:rsidRDefault="00CD1533" w:rsidP="00A95C7D">
      <w:pPr>
        <w:ind w:left="795"/>
        <w:jc w:val="both"/>
        <w:rPr>
          <w:lang w:val="en-US"/>
        </w:rPr>
      </w:pPr>
    </w:p>
    <w:p w14:paraId="6F5D06F4" w14:textId="5EE0A6A4" w:rsidR="00CD1533" w:rsidRDefault="00CD1533" w:rsidP="00A95C7D">
      <w:pPr>
        <w:ind w:left="795"/>
        <w:jc w:val="both"/>
        <w:rPr>
          <w:lang w:val="en-US"/>
        </w:rPr>
      </w:pPr>
    </w:p>
    <w:p w14:paraId="6B65BFE9" w14:textId="398041C9" w:rsidR="00CD1533" w:rsidRDefault="00CD1533" w:rsidP="00A95C7D">
      <w:pPr>
        <w:ind w:left="795"/>
        <w:jc w:val="both"/>
        <w:rPr>
          <w:lang w:val="en-US"/>
        </w:rPr>
      </w:pPr>
    </w:p>
    <w:p w14:paraId="0868847B" w14:textId="2CAF0899" w:rsidR="00CD1533" w:rsidRDefault="00CD1533" w:rsidP="00A95C7D">
      <w:pPr>
        <w:ind w:left="795"/>
        <w:jc w:val="both"/>
        <w:rPr>
          <w:lang w:val="en-US"/>
        </w:rPr>
      </w:pPr>
    </w:p>
    <w:p w14:paraId="51E9ABF9" w14:textId="0C7759DC" w:rsidR="00CD1533" w:rsidRDefault="00CD1533" w:rsidP="00A95C7D">
      <w:pPr>
        <w:ind w:left="795"/>
        <w:jc w:val="both"/>
        <w:rPr>
          <w:lang w:val="en-US"/>
        </w:rPr>
      </w:pPr>
    </w:p>
    <w:p w14:paraId="59BEFDB3" w14:textId="0F179F63" w:rsidR="00CD1533" w:rsidRDefault="00CD1533" w:rsidP="00A95C7D">
      <w:pPr>
        <w:ind w:left="795"/>
        <w:jc w:val="both"/>
        <w:rPr>
          <w:lang w:val="en-US"/>
        </w:rPr>
      </w:pPr>
    </w:p>
    <w:p w14:paraId="6519055B" w14:textId="0BEF64FB" w:rsidR="00CD1533" w:rsidRDefault="00CD1533" w:rsidP="00A95C7D">
      <w:pPr>
        <w:ind w:left="795"/>
        <w:jc w:val="both"/>
        <w:rPr>
          <w:lang w:val="en-US"/>
        </w:rPr>
      </w:pPr>
    </w:p>
    <w:p w14:paraId="7A019A64" w14:textId="77777777" w:rsidR="00CD1533" w:rsidRPr="00160F8E" w:rsidRDefault="00CD1533" w:rsidP="00A95C7D">
      <w:pPr>
        <w:ind w:left="795"/>
        <w:jc w:val="both"/>
        <w:rPr>
          <w:lang w:val="en-US"/>
        </w:rPr>
      </w:pPr>
    </w:p>
    <w:p w14:paraId="27E0C021" w14:textId="77777777" w:rsidR="00DB3DF9" w:rsidRPr="00DB3DF9" w:rsidRDefault="00DB3DF9" w:rsidP="00DB3DF9">
      <w:pPr>
        <w:spacing w:after="0" w:line="240" w:lineRule="auto"/>
        <w:jc w:val="both"/>
        <w:rPr>
          <w:rFonts w:ascii="Times New Roman" w:eastAsia="Times New Roman" w:hAnsi="Times New Roman" w:cs="Times New Roman"/>
          <w:sz w:val="24"/>
          <w:szCs w:val="24"/>
          <w:lang w:val="en-US"/>
        </w:rPr>
      </w:pPr>
    </w:p>
    <w:p w14:paraId="74378D06" w14:textId="77777777" w:rsidR="00DB3DF9" w:rsidRPr="006C3D6D" w:rsidRDefault="00DB3DF9" w:rsidP="006C3D6D">
      <w:pPr>
        <w:rPr>
          <w:rFonts w:ascii="Times New Roman" w:eastAsiaTheme="minorEastAsia" w:hAnsi="Times New Roman" w:cs="Times New Roman"/>
          <w:b/>
          <w:sz w:val="24"/>
          <w:szCs w:val="24"/>
          <w:lang w:val="en-US"/>
        </w:rPr>
      </w:pPr>
      <w:r w:rsidRPr="006C3D6D">
        <w:rPr>
          <w:rFonts w:ascii="Times New Roman" w:eastAsiaTheme="minorEastAsia" w:hAnsi="Times New Roman" w:cs="Times New Roman"/>
          <w:b/>
          <w:sz w:val="24"/>
          <w:szCs w:val="24"/>
          <w:lang w:val="en-US"/>
        </w:rPr>
        <w:t>References</w:t>
      </w:r>
      <w:bookmarkStart w:id="9" w:name="_Hlk1915226"/>
    </w:p>
    <w:p w14:paraId="122A139F" w14:textId="77777777" w:rsidR="00DB3DF9" w:rsidRPr="00DB3DF9" w:rsidRDefault="00DB3DF9" w:rsidP="00465916">
      <w:pPr>
        <w:spacing w:after="0" w:line="240" w:lineRule="auto"/>
        <w:rPr>
          <w:rFonts w:ascii="Times New Roman" w:eastAsia="Times New Roman" w:hAnsi="Times New Roman" w:cs="Times New Roman"/>
          <w:b/>
          <w:color w:val="131313"/>
          <w:sz w:val="20"/>
          <w:lang w:val="en-GB" w:eastAsia="fr-FR"/>
        </w:rPr>
      </w:pPr>
    </w:p>
    <w:p w14:paraId="51611267" w14:textId="372E0D50" w:rsidR="00F70967" w:rsidRPr="00F70967" w:rsidRDefault="00DB3DF9" w:rsidP="00F70967">
      <w:pPr>
        <w:widowControl w:val="0"/>
        <w:autoSpaceDE w:val="0"/>
        <w:autoSpaceDN w:val="0"/>
        <w:adjustRightInd w:val="0"/>
        <w:spacing w:line="240" w:lineRule="auto"/>
        <w:ind w:left="640" w:hanging="640"/>
        <w:rPr>
          <w:rFonts w:ascii="Times New Roman" w:hAnsi="Times New Roman" w:cs="Times New Roman"/>
          <w:noProof/>
          <w:sz w:val="24"/>
          <w:szCs w:val="24"/>
        </w:rPr>
      </w:pPr>
      <w:r w:rsidRPr="00DB3DF9">
        <w:rPr>
          <w:rFonts w:ascii="Times New Roman" w:eastAsia="MS Mincho" w:hAnsi="Times New Roman" w:cs="Times New Roman"/>
          <w:sz w:val="24"/>
          <w:szCs w:val="24"/>
          <w:lang w:val="fr-FR" w:eastAsia="fr-FR"/>
        </w:rPr>
        <w:fldChar w:fldCharType="begin" w:fldLock="1"/>
      </w:r>
      <w:r w:rsidRPr="00DB3DF9">
        <w:rPr>
          <w:rFonts w:ascii="Times New Roman" w:eastAsia="MS Mincho" w:hAnsi="Times New Roman" w:cs="Times New Roman"/>
          <w:sz w:val="24"/>
          <w:szCs w:val="24"/>
          <w:lang w:val="en-GB" w:eastAsia="fr-FR"/>
        </w:rPr>
        <w:instrText xml:space="preserve">ADDIN Mendeley Bibliography CSL_BIBLIOGRAPHY </w:instrText>
      </w:r>
      <w:r w:rsidRPr="00DB3DF9">
        <w:rPr>
          <w:rFonts w:ascii="Times New Roman" w:eastAsia="MS Mincho" w:hAnsi="Times New Roman" w:cs="Times New Roman"/>
          <w:sz w:val="24"/>
          <w:szCs w:val="24"/>
          <w:lang w:val="fr-FR" w:eastAsia="fr-FR"/>
        </w:rPr>
        <w:fldChar w:fldCharType="separate"/>
      </w:r>
      <w:r w:rsidR="00F70967" w:rsidRPr="00F70967">
        <w:rPr>
          <w:rFonts w:ascii="Times New Roman" w:hAnsi="Times New Roman" w:cs="Times New Roman"/>
          <w:noProof/>
          <w:sz w:val="24"/>
          <w:szCs w:val="24"/>
        </w:rPr>
        <w:t xml:space="preserve">1. </w:t>
      </w:r>
      <w:r w:rsidR="00F70967" w:rsidRPr="00F70967">
        <w:rPr>
          <w:rFonts w:ascii="Times New Roman" w:hAnsi="Times New Roman" w:cs="Times New Roman"/>
          <w:noProof/>
          <w:sz w:val="24"/>
          <w:szCs w:val="24"/>
        </w:rPr>
        <w:tab/>
      </w:r>
      <w:r w:rsidR="00F70967" w:rsidRPr="00F70967">
        <w:rPr>
          <w:rFonts w:ascii="Times New Roman" w:hAnsi="Times New Roman" w:cs="Times New Roman"/>
          <w:i/>
          <w:iCs/>
          <w:noProof/>
          <w:sz w:val="24"/>
          <w:szCs w:val="24"/>
        </w:rPr>
        <w:t>2018 Global Nutrition Report - Global Nutrition Report</w:t>
      </w:r>
      <w:r w:rsidR="00F70967" w:rsidRPr="00F70967">
        <w:rPr>
          <w:rFonts w:ascii="Times New Roman" w:hAnsi="Times New Roman" w:cs="Times New Roman"/>
          <w:noProof/>
          <w:sz w:val="24"/>
          <w:szCs w:val="24"/>
        </w:rPr>
        <w:t>;</w:t>
      </w:r>
    </w:p>
    <w:p w14:paraId="140BE864" w14:textId="77777777" w:rsidR="00F70967" w:rsidRPr="00F70967" w:rsidRDefault="00F70967" w:rsidP="00F70967">
      <w:pPr>
        <w:widowControl w:val="0"/>
        <w:autoSpaceDE w:val="0"/>
        <w:autoSpaceDN w:val="0"/>
        <w:adjustRightInd w:val="0"/>
        <w:spacing w:line="240" w:lineRule="auto"/>
        <w:ind w:left="640" w:hanging="640"/>
        <w:rPr>
          <w:rFonts w:ascii="Times New Roman" w:hAnsi="Times New Roman" w:cs="Times New Roman"/>
          <w:noProof/>
          <w:sz w:val="24"/>
          <w:szCs w:val="24"/>
        </w:rPr>
      </w:pPr>
      <w:r w:rsidRPr="00F70967">
        <w:rPr>
          <w:rFonts w:ascii="Times New Roman" w:hAnsi="Times New Roman" w:cs="Times New Roman"/>
          <w:noProof/>
          <w:sz w:val="24"/>
          <w:szCs w:val="24"/>
        </w:rPr>
        <w:t xml:space="preserve">2. </w:t>
      </w:r>
      <w:r w:rsidRPr="00F70967">
        <w:rPr>
          <w:rFonts w:ascii="Times New Roman" w:hAnsi="Times New Roman" w:cs="Times New Roman"/>
          <w:noProof/>
          <w:sz w:val="24"/>
          <w:szCs w:val="24"/>
        </w:rPr>
        <w:tab/>
        <w:t xml:space="preserve">Chataut, J.; Khanal, K. Assessment of nutritional status of children under five years of age in rural Nepal. </w:t>
      </w:r>
      <w:r w:rsidRPr="00F70967">
        <w:rPr>
          <w:rFonts w:ascii="Times New Roman" w:hAnsi="Times New Roman" w:cs="Times New Roman"/>
          <w:i/>
          <w:iCs/>
          <w:noProof/>
          <w:sz w:val="24"/>
          <w:szCs w:val="24"/>
        </w:rPr>
        <w:t>Kathmandu Univ. Med. J.</w:t>
      </w:r>
      <w:r w:rsidRPr="00F70967">
        <w:rPr>
          <w:rFonts w:ascii="Times New Roman" w:hAnsi="Times New Roman" w:cs="Times New Roman"/>
          <w:noProof/>
          <w:sz w:val="24"/>
          <w:szCs w:val="24"/>
        </w:rPr>
        <w:t xml:space="preserve"> </w:t>
      </w:r>
      <w:r w:rsidRPr="00F70967">
        <w:rPr>
          <w:rFonts w:ascii="Times New Roman" w:hAnsi="Times New Roman" w:cs="Times New Roman"/>
          <w:b/>
          <w:bCs/>
          <w:noProof/>
          <w:sz w:val="24"/>
          <w:szCs w:val="24"/>
        </w:rPr>
        <w:t>2016</w:t>
      </w:r>
      <w:r w:rsidRPr="00F70967">
        <w:rPr>
          <w:rFonts w:ascii="Times New Roman" w:hAnsi="Times New Roman" w:cs="Times New Roman"/>
          <w:noProof/>
          <w:sz w:val="24"/>
          <w:szCs w:val="24"/>
        </w:rPr>
        <w:t>.</w:t>
      </w:r>
    </w:p>
    <w:p w14:paraId="27DEF82E" w14:textId="77777777" w:rsidR="00F70967" w:rsidRPr="00F70967" w:rsidRDefault="00F70967" w:rsidP="00F70967">
      <w:pPr>
        <w:widowControl w:val="0"/>
        <w:autoSpaceDE w:val="0"/>
        <w:autoSpaceDN w:val="0"/>
        <w:adjustRightInd w:val="0"/>
        <w:spacing w:line="240" w:lineRule="auto"/>
        <w:ind w:left="640" w:hanging="640"/>
        <w:rPr>
          <w:rFonts w:ascii="Times New Roman" w:hAnsi="Times New Roman" w:cs="Times New Roman"/>
          <w:noProof/>
          <w:sz w:val="24"/>
          <w:szCs w:val="24"/>
        </w:rPr>
      </w:pPr>
      <w:r w:rsidRPr="00F70967">
        <w:rPr>
          <w:rFonts w:ascii="Times New Roman" w:hAnsi="Times New Roman" w:cs="Times New Roman"/>
          <w:noProof/>
          <w:sz w:val="24"/>
          <w:szCs w:val="24"/>
        </w:rPr>
        <w:t xml:space="preserve">3. </w:t>
      </w:r>
      <w:r w:rsidRPr="00F70967">
        <w:rPr>
          <w:rFonts w:ascii="Times New Roman" w:hAnsi="Times New Roman" w:cs="Times New Roman"/>
          <w:noProof/>
          <w:sz w:val="24"/>
          <w:szCs w:val="24"/>
        </w:rPr>
        <w:tab/>
        <w:t xml:space="preserve">Jackson, B.D.; Black, R.E. A Literature Review of the Effect of Malaria on Stunting. </w:t>
      </w:r>
      <w:r w:rsidRPr="00F70967">
        <w:rPr>
          <w:rFonts w:ascii="Times New Roman" w:hAnsi="Times New Roman" w:cs="Times New Roman"/>
          <w:i/>
          <w:iCs/>
          <w:noProof/>
          <w:sz w:val="24"/>
          <w:szCs w:val="24"/>
        </w:rPr>
        <w:t>J. Nutr.</w:t>
      </w:r>
      <w:r w:rsidRPr="00F70967">
        <w:rPr>
          <w:rFonts w:ascii="Times New Roman" w:hAnsi="Times New Roman" w:cs="Times New Roman"/>
          <w:noProof/>
          <w:sz w:val="24"/>
          <w:szCs w:val="24"/>
        </w:rPr>
        <w:t xml:space="preserve"> </w:t>
      </w:r>
      <w:r w:rsidRPr="00F70967">
        <w:rPr>
          <w:rFonts w:ascii="Times New Roman" w:hAnsi="Times New Roman" w:cs="Times New Roman"/>
          <w:b/>
          <w:bCs/>
          <w:noProof/>
          <w:sz w:val="24"/>
          <w:szCs w:val="24"/>
        </w:rPr>
        <w:t>2017</w:t>
      </w:r>
      <w:r w:rsidRPr="00F70967">
        <w:rPr>
          <w:rFonts w:ascii="Times New Roman" w:hAnsi="Times New Roman" w:cs="Times New Roman"/>
          <w:noProof/>
          <w:sz w:val="24"/>
          <w:szCs w:val="24"/>
        </w:rPr>
        <w:t>, jn242289, doi:10.3945/jn.116.242289.</w:t>
      </w:r>
    </w:p>
    <w:p w14:paraId="2FE3CADD" w14:textId="77777777" w:rsidR="00F70967" w:rsidRPr="00F70967" w:rsidRDefault="00F70967" w:rsidP="00F70967">
      <w:pPr>
        <w:widowControl w:val="0"/>
        <w:autoSpaceDE w:val="0"/>
        <w:autoSpaceDN w:val="0"/>
        <w:adjustRightInd w:val="0"/>
        <w:spacing w:line="240" w:lineRule="auto"/>
        <w:ind w:left="640" w:hanging="640"/>
        <w:rPr>
          <w:rFonts w:ascii="Times New Roman" w:hAnsi="Times New Roman" w:cs="Times New Roman"/>
          <w:noProof/>
          <w:sz w:val="24"/>
          <w:szCs w:val="24"/>
        </w:rPr>
      </w:pPr>
      <w:r w:rsidRPr="00F70967">
        <w:rPr>
          <w:rFonts w:ascii="Times New Roman" w:hAnsi="Times New Roman" w:cs="Times New Roman"/>
          <w:noProof/>
          <w:sz w:val="24"/>
          <w:szCs w:val="24"/>
        </w:rPr>
        <w:t xml:space="preserve">4. </w:t>
      </w:r>
      <w:r w:rsidRPr="00F70967">
        <w:rPr>
          <w:rFonts w:ascii="Times New Roman" w:hAnsi="Times New Roman" w:cs="Times New Roman"/>
          <w:noProof/>
          <w:sz w:val="24"/>
          <w:szCs w:val="24"/>
        </w:rPr>
        <w:tab/>
        <w:t xml:space="preserve">Baiocchi, M.; Cheng, J.; Small, D.S. Instrumental variable methods for causal inference. </w:t>
      </w:r>
      <w:r w:rsidRPr="00F70967">
        <w:rPr>
          <w:rFonts w:ascii="Times New Roman" w:hAnsi="Times New Roman" w:cs="Times New Roman"/>
          <w:i/>
          <w:iCs/>
          <w:noProof/>
          <w:sz w:val="24"/>
          <w:szCs w:val="24"/>
        </w:rPr>
        <w:t>Stat. Med.</w:t>
      </w:r>
      <w:r w:rsidRPr="00F70967">
        <w:rPr>
          <w:rFonts w:ascii="Times New Roman" w:hAnsi="Times New Roman" w:cs="Times New Roman"/>
          <w:noProof/>
          <w:sz w:val="24"/>
          <w:szCs w:val="24"/>
        </w:rPr>
        <w:t xml:space="preserve"> </w:t>
      </w:r>
      <w:r w:rsidRPr="00F70967">
        <w:rPr>
          <w:rFonts w:ascii="Times New Roman" w:hAnsi="Times New Roman" w:cs="Times New Roman"/>
          <w:b/>
          <w:bCs/>
          <w:noProof/>
          <w:sz w:val="24"/>
          <w:szCs w:val="24"/>
        </w:rPr>
        <w:t>2014</w:t>
      </w:r>
      <w:r w:rsidRPr="00F70967">
        <w:rPr>
          <w:rFonts w:ascii="Times New Roman" w:hAnsi="Times New Roman" w:cs="Times New Roman"/>
          <w:noProof/>
          <w:sz w:val="24"/>
          <w:szCs w:val="24"/>
        </w:rPr>
        <w:t xml:space="preserve">, </w:t>
      </w:r>
      <w:r w:rsidRPr="00F70967">
        <w:rPr>
          <w:rFonts w:ascii="Times New Roman" w:hAnsi="Times New Roman" w:cs="Times New Roman"/>
          <w:i/>
          <w:iCs/>
          <w:noProof/>
          <w:sz w:val="24"/>
          <w:szCs w:val="24"/>
        </w:rPr>
        <w:t>33</w:t>
      </w:r>
      <w:r w:rsidRPr="00F70967">
        <w:rPr>
          <w:rFonts w:ascii="Times New Roman" w:hAnsi="Times New Roman" w:cs="Times New Roman"/>
          <w:noProof/>
          <w:sz w:val="24"/>
          <w:szCs w:val="24"/>
        </w:rPr>
        <w:t>, 2297–2340, doi:10.1002/sim.6128.</w:t>
      </w:r>
    </w:p>
    <w:p w14:paraId="50EA4512" w14:textId="77777777" w:rsidR="00F70967" w:rsidRPr="00F70967" w:rsidRDefault="00F70967" w:rsidP="00F70967">
      <w:pPr>
        <w:widowControl w:val="0"/>
        <w:autoSpaceDE w:val="0"/>
        <w:autoSpaceDN w:val="0"/>
        <w:adjustRightInd w:val="0"/>
        <w:spacing w:line="240" w:lineRule="auto"/>
        <w:ind w:left="640" w:hanging="640"/>
        <w:rPr>
          <w:rFonts w:ascii="Times New Roman" w:hAnsi="Times New Roman" w:cs="Times New Roman"/>
          <w:noProof/>
          <w:sz w:val="24"/>
          <w:szCs w:val="24"/>
        </w:rPr>
      </w:pPr>
      <w:r w:rsidRPr="00F70967">
        <w:rPr>
          <w:rFonts w:ascii="Times New Roman" w:hAnsi="Times New Roman" w:cs="Times New Roman"/>
          <w:noProof/>
          <w:sz w:val="24"/>
          <w:szCs w:val="24"/>
        </w:rPr>
        <w:t xml:space="preserve">5. </w:t>
      </w:r>
      <w:r w:rsidRPr="00F70967">
        <w:rPr>
          <w:rFonts w:ascii="Times New Roman" w:hAnsi="Times New Roman" w:cs="Times New Roman"/>
          <w:noProof/>
          <w:sz w:val="24"/>
          <w:szCs w:val="24"/>
        </w:rPr>
        <w:tab/>
        <w:t xml:space="preserve">Angrist, J.D.; Pischke, J.S. </w:t>
      </w:r>
      <w:r w:rsidRPr="00F70967">
        <w:rPr>
          <w:rFonts w:ascii="Times New Roman" w:hAnsi="Times New Roman" w:cs="Times New Roman"/>
          <w:i/>
          <w:iCs/>
          <w:noProof/>
          <w:sz w:val="24"/>
          <w:szCs w:val="24"/>
        </w:rPr>
        <w:t>Mostly harmless econometrics: An empiricist’s companion</w:t>
      </w:r>
      <w:r w:rsidRPr="00F70967">
        <w:rPr>
          <w:rFonts w:ascii="Times New Roman" w:hAnsi="Times New Roman" w:cs="Times New Roman"/>
          <w:noProof/>
          <w:sz w:val="24"/>
          <w:szCs w:val="24"/>
        </w:rPr>
        <w:t>; 2008; ISBN 9780691120348.</w:t>
      </w:r>
    </w:p>
    <w:p w14:paraId="466893A3" w14:textId="77777777" w:rsidR="00F70967" w:rsidRPr="00F70967" w:rsidRDefault="00F70967" w:rsidP="00F70967">
      <w:pPr>
        <w:widowControl w:val="0"/>
        <w:autoSpaceDE w:val="0"/>
        <w:autoSpaceDN w:val="0"/>
        <w:adjustRightInd w:val="0"/>
        <w:spacing w:line="240" w:lineRule="auto"/>
        <w:ind w:left="640" w:hanging="640"/>
        <w:rPr>
          <w:rFonts w:ascii="Times New Roman" w:hAnsi="Times New Roman" w:cs="Times New Roman"/>
          <w:noProof/>
          <w:sz w:val="24"/>
          <w:szCs w:val="24"/>
        </w:rPr>
      </w:pPr>
      <w:r w:rsidRPr="00F70967">
        <w:rPr>
          <w:rFonts w:ascii="Times New Roman" w:hAnsi="Times New Roman" w:cs="Times New Roman"/>
          <w:noProof/>
          <w:sz w:val="24"/>
          <w:szCs w:val="24"/>
        </w:rPr>
        <w:t xml:space="preserve">6. </w:t>
      </w:r>
      <w:r w:rsidRPr="00F70967">
        <w:rPr>
          <w:rFonts w:ascii="Times New Roman" w:hAnsi="Times New Roman" w:cs="Times New Roman"/>
          <w:noProof/>
          <w:sz w:val="24"/>
          <w:szCs w:val="24"/>
        </w:rPr>
        <w:tab/>
        <w:t xml:space="preserve">Smith, G.D.; Ebrahim, S. </w:t>
      </w:r>
      <w:r w:rsidRPr="00F70967">
        <w:rPr>
          <w:rFonts w:ascii="Times New Roman" w:hAnsi="Times New Roman" w:cs="Times New Roman"/>
          <w:i/>
          <w:iCs/>
          <w:noProof/>
          <w:sz w:val="24"/>
          <w:szCs w:val="24"/>
        </w:rPr>
        <w:t>International Journal of Epidemiology</w:t>
      </w:r>
      <w:r w:rsidRPr="00F70967">
        <w:rPr>
          <w:rFonts w:ascii="Times New Roman" w:hAnsi="Times New Roman" w:cs="Times New Roman"/>
          <w:noProof/>
          <w:sz w:val="24"/>
          <w:szCs w:val="24"/>
        </w:rPr>
        <w:t>. 2003, pp. 1–22.</w:t>
      </w:r>
    </w:p>
    <w:p w14:paraId="34F4B4B9" w14:textId="77777777" w:rsidR="00F70967" w:rsidRPr="00F70967" w:rsidRDefault="00F70967" w:rsidP="00F70967">
      <w:pPr>
        <w:widowControl w:val="0"/>
        <w:autoSpaceDE w:val="0"/>
        <w:autoSpaceDN w:val="0"/>
        <w:adjustRightInd w:val="0"/>
        <w:spacing w:line="240" w:lineRule="auto"/>
        <w:ind w:left="640" w:hanging="640"/>
        <w:rPr>
          <w:rFonts w:ascii="Times New Roman" w:hAnsi="Times New Roman" w:cs="Times New Roman"/>
          <w:noProof/>
          <w:sz w:val="24"/>
          <w:szCs w:val="24"/>
        </w:rPr>
      </w:pPr>
      <w:r w:rsidRPr="00F70967">
        <w:rPr>
          <w:rFonts w:ascii="Times New Roman" w:hAnsi="Times New Roman" w:cs="Times New Roman"/>
          <w:noProof/>
          <w:sz w:val="24"/>
          <w:szCs w:val="24"/>
        </w:rPr>
        <w:t xml:space="preserve">7. </w:t>
      </w:r>
      <w:r w:rsidRPr="00F70967">
        <w:rPr>
          <w:rFonts w:ascii="Times New Roman" w:hAnsi="Times New Roman" w:cs="Times New Roman"/>
          <w:noProof/>
          <w:sz w:val="24"/>
          <w:szCs w:val="24"/>
        </w:rPr>
        <w:tab/>
        <w:t xml:space="preserve">Kang, H.; Kreuels, B.; Adjei, O.; Krumkamp, R.; May, J.; Small, D.S. The causal effect of malaria on stunting: A Mendelian randomization and matching approach. </w:t>
      </w:r>
      <w:r w:rsidRPr="00F70967">
        <w:rPr>
          <w:rFonts w:ascii="Times New Roman" w:hAnsi="Times New Roman" w:cs="Times New Roman"/>
          <w:i/>
          <w:iCs/>
          <w:noProof/>
          <w:sz w:val="24"/>
          <w:szCs w:val="24"/>
        </w:rPr>
        <w:t>Int. J. Epidemiol.</w:t>
      </w:r>
      <w:r w:rsidRPr="00F70967">
        <w:rPr>
          <w:rFonts w:ascii="Times New Roman" w:hAnsi="Times New Roman" w:cs="Times New Roman"/>
          <w:noProof/>
          <w:sz w:val="24"/>
          <w:szCs w:val="24"/>
        </w:rPr>
        <w:t xml:space="preserve"> </w:t>
      </w:r>
      <w:r w:rsidRPr="00F70967">
        <w:rPr>
          <w:rFonts w:ascii="Times New Roman" w:hAnsi="Times New Roman" w:cs="Times New Roman"/>
          <w:b/>
          <w:bCs/>
          <w:noProof/>
          <w:sz w:val="24"/>
          <w:szCs w:val="24"/>
        </w:rPr>
        <w:t>2013</w:t>
      </w:r>
      <w:r w:rsidRPr="00F70967">
        <w:rPr>
          <w:rFonts w:ascii="Times New Roman" w:hAnsi="Times New Roman" w:cs="Times New Roman"/>
          <w:noProof/>
          <w:sz w:val="24"/>
          <w:szCs w:val="24"/>
        </w:rPr>
        <w:t xml:space="preserve">, </w:t>
      </w:r>
      <w:r w:rsidRPr="00F70967">
        <w:rPr>
          <w:rFonts w:ascii="Times New Roman" w:hAnsi="Times New Roman" w:cs="Times New Roman"/>
          <w:i/>
          <w:iCs/>
          <w:noProof/>
          <w:sz w:val="24"/>
          <w:szCs w:val="24"/>
        </w:rPr>
        <w:t>42</w:t>
      </w:r>
      <w:r w:rsidRPr="00F70967">
        <w:rPr>
          <w:rFonts w:ascii="Times New Roman" w:hAnsi="Times New Roman" w:cs="Times New Roman"/>
          <w:noProof/>
          <w:sz w:val="24"/>
          <w:szCs w:val="24"/>
        </w:rPr>
        <w:t>, 1390–1398, doi:10.1093/ije/dyt116.</w:t>
      </w:r>
    </w:p>
    <w:p w14:paraId="2AC5F540" w14:textId="77777777" w:rsidR="00F70967" w:rsidRPr="00F70967" w:rsidRDefault="00F70967" w:rsidP="00F70967">
      <w:pPr>
        <w:widowControl w:val="0"/>
        <w:autoSpaceDE w:val="0"/>
        <w:autoSpaceDN w:val="0"/>
        <w:adjustRightInd w:val="0"/>
        <w:spacing w:line="240" w:lineRule="auto"/>
        <w:ind w:left="640" w:hanging="640"/>
        <w:rPr>
          <w:rFonts w:ascii="Times New Roman" w:hAnsi="Times New Roman" w:cs="Times New Roman"/>
          <w:noProof/>
          <w:sz w:val="24"/>
          <w:szCs w:val="24"/>
        </w:rPr>
      </w:pPr>
      <w:r w:rsidRPr="00F70967">
        <w:rPr>
          <w:rFonts w:ascii="Times New Roman" w:hAnsi="Times New Roman" w:cs="Times New Roman"/>
          <w:noProof/>
          <w:sz w:val="24"/>
          <w:szCs w:val="24"/>
        </w:rPr>
        <w:t xml:space="preserve">8. </w:t>
      </w:r>
      <w:r w:rsidRPr="00F70967">
        <w:rPr>
          <w:rFonts w:ascii="Times New Roman" w:hAnsi="Times New Roman" w:cs="Times New Roman"/>
          <w:noProof/>
          <w:sz w:val="24"/>
          <w:szCs w:val="24"/>
        </w:rPr>
        <w:tab/>
        <w:t xml:space="preserve">Kang, H.; Kreuels, B.; May, J.; Small, D.S. Full matching approach to instrumental variables estimation with application to the effect of malaria on stunting. </w:t>
      </w:r>
      <w:r w:rsidRPr="00F70967">
        <w:rPr>
          <w:rFonts w:ascii="Times New Roman" w:hAnsi="Times New Roman" w:cs="Times New Roman"/>
          <w:i/>
          <w:iCs/>
          <w:noProof/>
          <w:sz w:val="24"/>
          <w:szCs w:val="24"/>
        </w:rPr>
        <w:t>Ann. Appl. Stat.</w:t>
      </w:r>
      <w:r w:rsidRPr="00F70967">
        <w:rPr>
          <w:rFonts w:ascii="Times New Roman" w:hAnsi="Times New Roman" w:cs="Times New Roman"/>
          <w:noProof/>
          <w:sz w:val="24"/>
          <w:szCs w:val="24"/>
        </w:rPr>
        <w:t xml:space="preserve"> </w:t>
      </w:r>
      <w:r w:rsidRPr="00F70967">
        <w:rPr>
          <w:rFonts w:ascii="Times New Roman" w:hAnsi="Times New Roman" w:cs="Times New Roman"/>
          <w:b/>
          <w:bCs/>
          <w:noProof/>
          <w:sz w:val="24"/>
          <w:szCs w:val="24"/>
        </w:rPr>
        <w:t>2016</w:t>
      </w:r>
      <w:r w:rsidRPr="00F70967">
        <w:rPr>
          <w:rFonts w:ascii="Times New Roman" w:hAnsi="Times New Roman" w:cs="Times New Roman"/>
          <w:noProof/>
          <w:sz w:val="24"/>
          <w:szCs w:val="24"/>
        </w:rPr>
        <w:t xml:space="preserve">, </w:t>
      </w:r>
      <w:r w:rsidRPr="00F70967">
        <w:rPr>
          <w:rFonts w:ascii="Times New Roman" w:hAnsi="Times New Roman" w:cs="Times New Roman"/>
          <w:i/>
          <w:iCs/>
          <w:noProof/>
          <w:sz w:val="24"/>
          <w:szCs w:val="24"/>
        </w:rPr>
        <w:t>10</w:t>
      </w:r>
      <w:r w:rsidRPr="00F70967">
        <w:rPr>
          <w:rFonts w:ascii="Times New Roman" w:hAnsi="Times New Roman" w:cs="Times New Roman"/>
          <w:noProof/>
          <w:sz w:val="24"/>
          <w:szCs w:val="24"/>
        </w:rPr>
        <w:t>, 335–364, doi:10.1214/15-AOAS894.</w:t>
      </w:r>
    </w:p>
    <w:p w14:paraId="075E5C24" w14:textId="77777777" w:rsidR="00F70967" w:rsidRPr="00F70967" w:rsidRDefault="00F70967" w:rsidP="00F70967">
      <w:pPr>
        <w:widowControl w:val="0"/>
        <w:autoSpaceDE w:val="0"/>
        <w:autoSpaceDN w:val="0"/>
        <w:adjustRightInd w:val="0"/>
        <w:spacing w:line="240" w:lineRule="auto"/>
        <w:ind w:left="640" w:hanging="640"/>
        <w:rPr>
          <w:rFonts w:ascii="Times New Roman" w:hAnsi="Times New Roman" w:cs="Times New Roman"/>
          <w:noProof/>
          <w:sz w:val="24"/>
          <w:szCs w:val="24"/>
        </w:rPr>
      </w:pPr>
      <w:r w:rsidRPr="00F70967">
        <w:rPr>
          <w:rFonts w:ascii="Times New Roman" w:hAnsi="Times New Roman" w:cs="Times New Roman"/>
          <w:noProof/>
          <w:sz w:val="24"/>
          <w:szCs w:val="24"/>
        </w:rPr>
        <w:t xml:space="preserve">9. </w:t>
      </w:r>
      <w:r w:rsidRPr="00F70967">
        <w:rPr>
          <w:rFonts w:ascii="Times New Roman" w:hAnsi="Times New Roman" w:cs="Times New Roman"/>
          <w:noProof/>
          <w:sz w:val="24"/>
          <w:szCs w:val="24"/>
        </w:rPr>
        <w:tab/>
        <w:t xml:space="preserve">ter Kuile, F.O.; Terlouw, D.J.; Kariuki, S.K.; Phillips-Howard, P.A.; Mirel, L.B.; Hawley, W.A.; Friedman, J.F.; Shi, Y.P.; Kolczak, M.S.; Lal, A.A.; et al. Impact of permethrin-treated bed nets on malaria, anemia, and growth in infants in an area of intense perennial malaria transmission in western Kenya. </w:t>
      </w:r>
      <w:r w:rsidRPr="00F70967">
        <w:rPr>
          <w:rFonts w:ascii="Times New Roman" w:hAnsi="Times New Roman" w:cs="Times New Roman"/>
          <w:i/>
          <w:iCs/>
          <w:noProof/>
          <w:sz w:val="24"/>
          <w:szCs w:val="24"/>
        </w:rPr>
        <w:t>Am. J. Trop. Med. Hyg.</w:t>
      </w:r>
      <w:r w:rsidRPr="00F70967">
        <w:rPr>
          <w:rFonts w:ascii="Times New Roman" w:hAnsi="Times New Roman" w:cs="Times New Roman"/>
          <w:noProof/>
          <w:sz w:val="24"/>
          <w:szCs w:val="24"/>
        </w:rPr>
        <w:t xml:space="preserve"> </w:t>
      </w:r>
      <w:r w:rsidRPr="00F70967">
        <w:rPr>
          <w:rFonts w:ascii="Times New Roman" w:hAnsi="Times New Roman" w:cs="Times New Roman"/>
          <w:b/>
          <w:bCs/>
          <w:noProof/>
          <w:sz w:val="24"/>
          <w:szCs w:val="24"/>
        </w:rPr>
        <w:t>2003</w:t>
      </w:r>
      <w:r w:rsidRPr="00F70967">
        <w:rPr>
          <w:rFonts w:ascii="Times New Roman" w:hAnsi="Times New Roman" w:cs="Times New Roman"/>
          <w:noProof/>
          <w:sz w:val="24"/>
          <w:szCs w:val="24"/>
        </w:rPr>
        <w:t xml:space="preserve">, </w:t>
      </w:r>
      <w:r w:rsidRPr="00F70967">
        <w:rPr>
          <w:rFonts w:ascii="Times New Roman" w:hAnsi="Times New Roman" w:cs="Times New Roman"/>
          <w:i/>
          <w:iCs/>
          <w:noProof/>
          <w:sz w:val="24"/>
          <w:szCs w:val="24"/>
        </w:rPr>
        <w:t>68</w:t>
      </w:r>
      <w:r w:rsidRPr="00F70967">
        <w:rPr>
          <w:rFonts w:ascii="Times New Roman" w:hAnsi="Times New Roman" w:cs="Times New Roman"/>
          <w:noProof/>
          <w:sz w:val="24"/>
          <w:szCs w:val="24"/>
        </w:rPr>
        <w:t>, 68–77.</w:t>
      </w:r>
    </w:p>
    <w:p w14:paraId="4A0173EB" w14:textId="77777777" w:rsidR="00F70967" w:rsidRPr="00F70967" w:rsidRDefault="00F70967" w:rsidP="00F70967">
      <w:pPr>
        <w:widowControl w:val="0"/>
        <w:autoSpaceDE w:val="0"/>
        <w:autoSpaceDN w:val="0"/>
        <w:adjustRightInd w:val="0"/>
        <w:spacing w:line="240" w:lineRule="auto"/>
        <w:ind w:left="640" w:hanging="640"/>
        <w:rPr>
          <w:rFonts w:ascii="Times New Roman" w:hAnsi="Times New Roman" w:cs="Times New Roman"/>
          <w:noProof/>
          <w:sz w:val="24"/>
          <w:szCs w:val="24"/>
        </w:rPr>
      </w:pPr>
      <w:r w:rsidRPr="00F70967">
        <w:rPr>
          <w:rFonts w:ascii="Times New Roman" w:hAnsi="Times New Roman" w:cs="Times New Roman"/>
          <w:noProof/>
          <w:sz w:val="24"/>
          <w:szCs w:val="24"/>
        </w:rPr>
        <w:t xml:space="preserve">10. </w:t>
      </w:r>
      <w:r w:rsidRPr="00F70967">
        <w:rPr>
          <w:rFonts w:ascii="Times New Roman" w:hAnsi="Times New Roman" w:cs="Times New Roman"/>
          <w:noProof/>
          <w:sz w:val="24"/>
          <w:szCs w:val="24"/>
        </w:rPr>
        <w:tab/>
        <w:t xml:space="preserve">Bloland, P.B.; Ruebush, T.K.; McCormick, J.B.; Ayisi, J.; Boriga, D.A.; Oloo, A.J.; Beach, R.; Hawley, W.; Lal, A.; Nahlen, B.; et al. Longitudinal cohort study of the epidemiology of malaria infections in an area of intense malaria transmission I. Description of study site, general methodology, and study population. </w:t>
      </w:r>
      <w:r w:rsidRPr="00F70967">
        <w:rPr>
          <w:rFonts w:ascii="Times New Roman" w:hAnsi="Times New Roman" w:cs="Times New Roman"/>
          <w:i/>
          <w:iCs/>
          <w:noProof/>
          <w:sz w:val="24"/>
          <w:szCs w:val="24"/>
        </w:rPr>
        <w:t>Am. J. Trop. Med. Hyg.</w:t>
      </w:r>
      <w:r w:rsidRPr="00F70967">
        <w:rPr>
          <w:rFonts w:ascii="Times New Roman" w:hAnsi="Times New Roman" w:cs="Times New Roman"/>
          <w:noProof/>
          <w:sz w:val="24"/>
          <w:szCs w:val="24"/>
        </w:rPr>
        <w:t xml:space="preserve"> </w:t>
      </w:r>
      <w:r w:rsidRPr="00F70967">
        <w:rPr>
          <w:rFonts w:ascii="Times New Roman" w:hAnsi="Times New Roman" w:cs="Times New Roman"/>
          <w:b/>
          <w:bCs/>
          <w:noProof/>
          <w:sz w:val="24"/>
          <w:szCs w:val="24"/>
        </w:rPr>
        <w:t>1999</w:t>
      </w:r>
      <w:r w:rsidRPr="00F70967">
        <w:rPr>
          <w:rFonts w:ascii="Times New Roman" w:hAnsi="Times New Roman" w:cs="Times New Roman"/>
          <w:noProof/>
          <w:sz w:val="24"/>
          <w:szCs w:val="24"/>
        </w:rPr>
        <w:t xml:space="preserve">, </w:t>
      </w:r>
      <w:r w:rsidRPr="00F70967">
        <w:rPr>
          <w:rFonts w:ascii="Times New Roman" w:hAnsi="Times New Roman" w:cs="Times New Roman"/>
          <w:i/>
          <w:iCs/>
          <w:noProof/>
          <w:sz w:val="24"/>
          <w:szCs w:val="24"/>
        </w:rPr>
        <w:t>60</w:t>
      </w:r>
      <w:r w:rsidRPr="00F70967">
        <w:rPr>
          <w:rFonts w:ascii="Times New Roman" w:hAnsi="Times New Roman" w:cs="Times New Roman"/>
          <w:noProof/>
          <w:sz w:val="24"/>
          <w:szCs w:val="24"/>
        </w:rPr>
        <w:t>, 635–640, doi:10.4269/ajtmh.1999.60.635.</w:t>
      </w:r>
    </w:p>
    <w:p w14:paraId="34C8E9F8" w14:textId="77777777" w:rsidR="00F70967" w:rsidRPr="00F70967" w:rsidRDefault="00F70967" w:rsidP="00F70967">
      <w:pPr>
        <w:widowControl w:val="0"/>
        <w:autoSpaceDE w:val="0"/>
        <w:autoSpaceDN w:val="0"/>
        <w:adjustRightInd w:val="0"/>
        <w:spacing w:line="240" w:lineRule="auto"/>
        <w:ind w:left="640" w:hanging="640"/>
        <w:rPr>
          <w:rFonts w:ascii="Times New Roman" w:hAnsi="Times New Roman" w:cs="Times New Roman"/>
          <w:noProof/>
          <w:sz w:val="24"/>
          <w:szCs w:val="24"/>
        </w:rPr>
      </w:pPr>
      <w:r w:rsidRPr="00F70967">
        <w:rPr>
          <w:rFonts w:ascii="Times New Roman" w:hAnsi="Times New Roman" w:cs="Times New Roman"/>
          <w:noProof/>
          <w:sz w:val="24"/>
          <w:szCs w:val="24"/>
        </w:rPr>
        <w:t xml:space="preserve">11. </w:t>
      </w:r>
      <w:r w:rsidRPr="00F70967">
        <w:rPr>
          <w:rFonts w:ascii="Times New Roman" w:hAnsi="Times New Roman" w:cs="Times New Roman"/>
          <w:noProof/>
          <w:sz w:val="24"/>
          <w:szCs w:val="24"/>
        </w:rPr>
        <w:tab/>
        <w:t xml:space="preserve">Phillips-Howard, P.A.; Nahlen, B.L.; Alaii, J.A.; ter Kuile, F.O.; Gimnig, J.E.; Terlouw, </w:t>
      </w:r>
      <w:r w:rsidRPr="00F70967">
        <w:rPr>
          <w:rFonts w:ascii="Times New Roman" w:hAnsi="Times New Roman" w:cs="Times New Roman"/>
          <w:noProof/>
          <w:sz w:val="24"/>
          <w:szCs w:val="24"/>
        </w:rPr>
        <w:lastRenderedPageBreak/>
        <w:t xml:space="preserve">D.J.; Kachur, S.P.; Hightower, A.W.; Lal, A.A.; Schoute, E.; et al. The efficacy of permethrin-treated bed nets on child mortality and morbidity in western Kenya I. Development of infrastructure and description of study site. </w:t>
      </w:r>
      <w:r w:rsidRPr="00F70967">
        <w:rPr>
          <w:rFonts w:ascii="Times New Roman" w:hAnsi="Times New Roman" w:cs="Times New Roman"/>
          <w:i/>
          <w:iCs/>
          <w:noProof/>
          <w:sz w:val="24"/>
          <w:szCs w:val="24"/>
        </w:rPr>
        <w:t>Am. J. Trop. Med. Hyg.</w:t>
      </w:r>
      <w:r w:rsidRPr="00F70967">
        <w:rPr>
          <w:rFonts w:ascii="Times New Roman" w:hAnsi="Times New Roman" w:cs="Times New Roman"/>
          <w:noProof/>
          <w:sz w:val="24"/>
          <w:szCs w:val="24"/>
        </w:rPr>
        <w:t xml:space="preserve"> </w:t>
      </w:r>
      <w:r w:rsidRPr="00F70967">
        <w:rPr>
          <w:rFonts w:ascii="Times New Roman" w:hAnsi="Times New Roman" w:cs="Times New Roman"/>
          <w:b/>
          <w:bCs/>
          <w:noProof/>
          <w:sz w:val="24"/>
          <w:szCs w:val="24"/>
        </w:rPr>
        <w:t>2003</w:t>
      </w:r>
      <w:r w:rsidRPr="00F70967">
        <w:rPr>
          <w:rFonts w:ascii="Times New Roman" w:hAnsi="Times New Roman" w:cs="Times New Roman"/>
          <w:noProof/>
          <w:sz w:val="24"/>
          <w:szCs w:val="24"/>
        </w:rPr>
        <w:t xml:space="preserve">, </w:t>
      </w:r>
      <w:r w:rsidRPr="00F70967">
        <w:rPr>
          <w:rFonts w:ascii="Times New Roman" w:hAnsi="Times New Roman" w:cs="Times New Roman"/>
          <w:i/>
          <w:iCs/>
          <w:noProof/>
          <w:sz w:val="24"/>
          <w:szCs w:val="24"/>
        </w:rPr>
        <w:t>68</w:t>
      </w:r>
      <w:r w:rsidRPr="00F70967">
        <w:rPr>
          <w:rFonts w:ascii="Times New Roman" w:hAnsi="Times New Roman" w:cs="Times New Roman"/>
          <w:noProof/>
          <w:sz w:val="24"/>
          <w:szCs w:val="24"/>
        </w:rPr>
        <w:t>, 3–9.</w:t>
      </w:r>
    </w:p>
    <w:p w14:paraId="1AC4A2A4" w14:textId="77777777" w:rsidR="00F70967" w:rsidRPr="00F70967" w:rsidRDefault="00F70967" w:rsidP="00F70967">
      <w:pPr>
        <w:widowControl w:val="0"/>
        <w:autoSpaceDE w:val="0"/>
        <w:autoSpaceDN w:val="0"/>
        <w:adjustRightInd w:val="0"/>
        <w:spacing w:line="240" w:lineRule="auto"/>
        <w:ind w:left="640" w:hanging="640"/>
        <w:rPr>
          <w:rFonts w:ascii="Times New Roman" w:hAnsi="Times New Roman" w:cs="Times New Roman"/>
          <w:noProof/>
          <w:sz w:val="24"/>
          <w:szCs w:val="24"/>
        </w:rPr>
      </w:pPr>
      <w:r w:rsidRPr="00F70967">
        <w:rPr>
          <w:rFonts w:ascii="Times New Roman" w:hAnsi="Times New Roman" w:cs="Times New Roman"/>
          <w:noProof/>
          <w:sz w:val="24"/>
          <w:szCs w:val="24"/>
        </w:rPr>
        <w:t xml:space="preserve">12. </w:t>
      </w:r>
      <w:r w:rsidRPr="00F70967">
        <w:rPr>
          <w:rFonts w:ascii="Times New Roman" w:hAnsi="Times New Roman" w:cs="Times New Roman"/>
          <w:noProof/>
          <w:sz w:val="24"/>
          <w:szCs w:val="24"/>
        </w:rPr>
        <w:tab/>
        <w:t xml:space="preserve">Hernán, M.A.; Robins, J.M. Instruments for causal inference: An epidemiologist’s dream? </w:t>
      </w:r>
      <w:r w:rsidRPr="00F70967">
        <w:rPr>
          <w:rFonts w:ascii="Times New Roman" w:hAnsi="Times New Roman" w:cs="Times New Roman"/>
          <w:i/>
          <w:iCs/>
          <w:noProof/>
          <w:sz w:val="24"/>
          <w:szCs w:val="24"/>
        </w:rPr>
        <w:t>Epidemiology</w:t>
      </w:r>
      <w:r w:rsidRPr="00F70967">
        <w:rPr>
          <w:rFonts w:ascii="Times New Roman" w:hAnsi="Times New Roman" w:cs="Times New Roman"/>
          <w:noProof/>
          <w:sz w:val="24"/>
          <w:szCs w:val="24"/>
        </w:rPr>
        <w:t xml:space="preserve"> </w:t>
      </w:r>
      <w:r w:rsidRPr="00F70967">
        <w:rPr>
          <w:rFonts w:ascii="Times New Roman" w:hAnsi="Times New Roman" w:cs="Times New Roman"/>
          <w:b/>
          <w:bCs/>
          <w:noProof/>
          <w:sz w:val="24"/>
          <w:szCs w:val="24"/>
        </w:rPr>
        <w:t>2006</w:t>
      </w:r>
      <w:r w:rsidRPr="00F70967">
        <w:rPr>
          <w:rFonts w:ascii="Times New Roman" w:hAnsi="Times New Roman" w:cs="Times New Roman"/>
          <w:noProof/>
          <w:sz w:val="24"/>
          <w:szCs w:val="24"/>
        </w:rPr>
        <w:t>, doi:10.1097/01.ede.0000222409.00878.37.</w:t>
      </w:r>
    </w:p>
    <w:p w14:paraId="04A0355D" w14:textId="77777777" w:rsidR="00F70967" w:rsidRPr="00F70967" w:rsidRDefault="00F70967" w:rsidP="00F70967">
      <w:pPr>
        <w:widowControl w:val="0"/>
        <w:autoSpaceDE w:val="0"/>
        <w:autoSpaceDN w:val="0"/>
        <w:adjustRightInd w:val="0"/>
        <w:spacing w:line="240" w:lineRule="auto"/>
        <w:ind w:left="640" w:hanging="640"/>
        <w:rPr>
          <w:rFonts w:ascii="Times New Roman" w:hAnsi="Times New Roman" w:cs="Times New Roman"/>
          <w:noProof/>
          <w:sz w:val="24"/>
          <w:szCs w:val="24"/>
        </w:rPr>
      </w:pPr>
      <w:r w:rsidRPr="00F70967">
        <w:rPr>
          <w:rFonts w:ascii="Times New Roman" w:hAnsi="Times New Roman" w:cs="Times New Roman"/>
          <w:noProof/>
          <w:sz w:val="24"/>
          <w:szCs w:val="24"/>
        </w:rPr>
        <w:t xml:space="preserve">13. </w:t>
      </w:r>
      <w:r w:rsidRPr="00F70967">
        <w:rPr>
          <w:rFonts w:ascii="Times New Roman" w:hAnsi="Times New Roman" w:cs="Times New Roman"/>
          <w:noProof/>
          <w:sz w:val="24"/>
          <w:szCs w:val="24"/>
        </w:rPr>
        <w:tab/>
        <w:t xml:space="preserve">Taylor, S.M.; Parobek, C.M.; Fairhurst, R.M. Haemoglobinopathies and the clinical epidemiology of malaria: A systematic review and meta-analysis. </w:t>
      </w:r>
      <w:r w:rsidRPr="00F70967">
        <w:rPr>
          <w:rFonts w:ascii="Times New Roman" w:hAnsi="Times New Roman" w:cs="Times New Roman"/>
          <w:i/>
          <w:iCs/>
          <w:noProof/>
          <w:sz w:val="24"/>
          <w:szCs w:val="24"/>
        </w:rPr>
        <w:t>Lancet Infect. Dis.</w:t>
      </w:r>
      <w:r w:rsidRPr="00F70967">
        <w:rPr>
          <w:rFonts w:ascii="Times New Roman" w:hAnsi="Times New Roman" w:cs="Times New Roman"/>
          <w:noProof/>
          <w:sz w:val="24"/>
          <w:szCs w:val="24"/>
        </w:rPr>
        <w:t xml:space="preserve"> </w:t>
      </w:r>
      <w:r w:rsidRPr="00F70967">
        <w:rPr>
          <w:rFonts w:ascii="Times New Roman" w:hAnsi="Times New Roman" w:cs="Times New Roman"/>
          <w:b/>
          <w:bCs/>
          <w:noProof/>
          <w:sz w:val="24"/>
          <w:szCs w:val="24"/>
        </w:rPr>
        <w:t>2012</w:t>
      </w:r>
      <w:r w:rsidRPr="00F70967">
        <w:rPr>
          <w:rFonts w:ascii="Times New Roman" w:hAnsi="Times New Roman" w:cs="Times New Roman"/>
          <w:noProof/>
          <w:sz w:val="24"/>
          <w:szCs w:val="24"/>
        </w:rPr>
        <w:t>, doi:10.1016/S1473-3099(12)70055-5.</w:t>
      </w:r>
    </w:p>
    <w:p w14:paraId="112BE4B7" w14:textId="77777777" w:rsidR="00F70967" w:rsidRPr="00F70967" w:rsidRDefault="00F70967" w:rsidP="00F70967">
      <w:pPr>
        <w:widowControl w:val="0"/>
        <w:autoSpaceDE w:val="0"/>
        <w:autoSpaceDN w:val="0"/>
        <w:adjustRightInd w:val="0"/>
        <w:spacing w:line="240" w:lineRule="auto"/>
        <w:ind w:left="640" w:hanging="640"/>
        <w:rPr>
          <w:rFonts w:ascii="Times New Roman" w:hAnsi="Times New Roman" w:cs="Times New Roman"/>
          <w:noProof/>
          <w:sz w:val="24"/>
          <w:szCs w:val="24"/>
        </w:rPr>
      </w:pPr>
      <w:r w:rsidRPr="00F70967">
        <w:rPr>
          <w:rFonts w:ascii="Times New Roman" w:hAnsi="Times New Roman" w:cs="Times New Roman"/>
          <w:noProof/>
          <w:sz w:val="24"/>
          <w:szCs w:val="24"/>
        </w:rPr>
        <w:t xml:space="preserve">14. </w:t>
      </w:r>
      <w:r w:rsidRPr="00F70967">
        <w:rPr>
          <w:rFonts w:ascii="Times New Roman" w:hAnsi="Times New Roman" w:cs="Times New Roman"/>
          <w:noProof/>
          <w:sz w:val="24"/>
          <w:szCs w:val="24"/>
        </w:rPr>
        <w:tab/>
        <w:t xml:space="preserve">Kramer, M.S.; Rooks, Y.; Pearson, H.A. Growth and Development in Children with Sickle-Cell Trait: A Prospective Study of Matched Pairs. </w:t>
      </w:r>
      <w:r w:rsidRPr="00F70967">
        <w:rPr>
          <w:rFonts w:ascii="Times New Roman" w:hAnsi="Times New Roman" w:cs="Times New Roman"/>
          <w:i/>
          <w:iCs/>
          <w:noProof/>
          <w:sz w:val="24"/>
          <w:szCs w:val="24"/>
        </w:rPr>
        <w:t>N. Engl. J. Med.</w:t>
      </w:r>
      <w:r w:rsidRPr="00F70967">
        <w:rPr>
          <w:rFonts w:ascii="Times New Roman" w:hAnsi="Times New Roman" w:cs="Times New Roman"/>
          <w:noProof/>
          <w:sz w:val="24"/>
          <w:szCs w:val="24"/>
        </w:rPr>
        <w:t xml:space="preserve"> </w:t>
      </w:r>
      <w:r w:rsidRPr="00F70967">
        <w:rPr>
          <w:rFonts w:ascii="Times New Roman" w:hAnsi="Times New Roman" w:cs="Times New Roman"/>
          <w:b/>
          <w:bCs/>
          <w:noProof/>
          <w:sz w:val="24"/>
          <w:szCs w:val="24"/>
        </w:rPr>
        <w:t>1978</w:t>
      </w:r>
      <w:r w:rsidRPr="00F70967">
        <w:rPr>
          <w:rFonts w:ascii="Times New Roman" w:hAnsi="Times New Roman" w:cs="Times New Roman"/>
          <w:noProof/>
          <w:sz w:val="24"/>
          <w:szCs w:val="24"/>
        </w:rPr>
        <w:t xml:space="preserve">, </w:t>
      </w:r>
      <w:r w:rsidRPr="00F70967">
        <w:rPr>
          <w:rFonts w:ascii="Times New Roman" w:hAnsi="Times New Roman" w:cs="Times New Roman"/>
          <w:i/>
          <w:iCs/>
          <w:noProof/>
          <w:sz w:val="24"/>
          <w:szCs w:val="24"/>
        </w:rPr>
        <w:t>299</w:t>
      </w:r>
      <w:r w:rsidRPr="00F70967">
        <w:rPr>
          <w:rFonts w:ascii="Times New Roman" w:hAnsi="Times New Roman" w:cs="Times New Roman"/>
          <w:noProof/>
          <w:sz w:val="24"/>
          <w:szCs w:val="24"/>
        </w:rPr>
        <w:t>, 686–689, doi:10.1056/NEJM197809282991303.</w:t>
      </w:r>
    </w:p>
    <w:p w14:paraId="5BF1EF3C" w14:textId="77777777" w:rsidR="00F70967" w:rsidRPr="00F70967" w:rsidRDefault="00F70967" w:rsidP="00F70967">
      <w:pPr>
        <w:widowControl w:val="0"/>
        <w:autoSpaceDE w:val="0"/>
        <w:autoSpaceDN w:val="0"/>
        <w:adjustRightInd w:val="0"/>
        <w:spacing w:line="240" w:lineRule="auto"/>
        <w:ind w:left="640" w:hanging="640"/>
        <w:rPr>
          <w:rFonts w:ascii="Times New Roman" w:hAnsi="Times New Roman" w:cs="Times New Roman"/>
          <w:noProof/>
          <w:sz w:val="24"/>
          <w:szCs w:val="24"/>
        </w:rPr>
      </w:pPr>
      <w:r w:rsidRPr="00F70967">
        <w:rPr>
          <w:rFonts w:ascii="Times New Roman" w:hAnsi="Times New Roman" w:cs="Times New Roman"/>
          <w:noProof/>
          <w:sz w:val="24"/>
          <w:szCs w:val="24"/>
        </w:rPr>
        <w:t xml:space="preserve">15. </w:t>
      </w:r>
      <w:r w:rsidRPr="00F70967">
        <w:rPr>
          <w:rFonts w:ascii="Times New Roman" w:hAnsi="Times New Roman" w:cs="Times New Roman"/>
          <w:noProof/>
          <w:sz w:val="24"/>
          <w:szCs w:val="24"/>
        </w:rPr>
        <w:tab/>
        <w:t xml:space="preserve">Rehan, N. Growth status of children with and without sickle cell trait. </w:t>
      </w:r>
      <w:r w:rsidRPr="00F70967">
        <w:rPr>
          <w:rFonts w:ascii="Times New Roman" w:hAnsi="Times New Roman" w:cs="Times New Roman"/>
          <w:i/>
          <w:iCs/>
          <w:noProof/>
          <w:sz w:val="24"/>
          <w:szCs w:val="24"/>
        </w:rPr>
        <w:t>Clin. Pediatr. (Phila).</w:t>
      </w:r>
      <w:r w:rsidRPr="00F70967">
        <w:rPr>
          <w:rFonts w:ascii="Times New Roman" w:hAnsi="Times New Roman" w:cs="Times New Roman"/>
          <w:noProof/>
          <w:sz w:val="24"/>
          <w:szCs w:val="24"/>
        </w:rPr>
        <w:t xml:space="preserve"> </w:t>
      </w:r>
      <w:r w:rsidRPr="00F70967">
        <w:rPr>
          <w:rFonts w:ascii="Times New Roman" w:hAnsi="Times New Roman" w:cs="Times New Roman"/>
          <w:b/>
          <w:bCs/>
          <w:noProof/>
          <w:sz w:val="24"/>
          <w:szCs w:val="24"/>
        </w:rPr>
        <w:t>1981</w:t>
      </w:r>
      <w:r w:rsidRPr="00F70967">
        <w:rPr>
          <w:rFonts w:ascii="Times New Roman" w:hAnsi="Times New Roman" w:cs="Times New Roman"/>
          <w:noProof/>
          <w:sz w:val="24"/>
          <w:szCs w:val="24"/>
        </w:rPr>
        <w:t xml:space="preserve">, </w:t>
      </w:r>
      <w:r w:rsidRPr="00F70967">
        <w:rPr>
          <w:rFonts w:ascii="Times New Roman" w:hAnsi="Times New Roman" w:cs="Times New Roman"/>
          <w:i/>
          <w:iCs/>
          <w:noProof/>
          <w:sz w:val="24"/>
          <w:szCs w:val="24"/>
        </w:rPr>
        <w:t>20</w:t>
      </w:r>
      <w:r w:rsidRPr="00F70967">
        <w:rPr>
          <w:rFonts w:ascii="Times New Roman" w:hAnsi="Times New Roman" w:cs="Times New Roman"/>
          <w:noProof/>
          <w:sz w:val="24"/>
          <w:szCs w:val="24"/>
        </w:rPr>
        <w:t>, 705–9, doi:10.1177/000992288102001103.</w:t>
      </w:r>
    </w:p>
    <w:p w14:paraId="6B73B7D2" w14:textId="77777777" w:rsidR="00F70967" w:rsidRPr="00F70967" w:rsidRDefault="00F70967" w:rsidP="00F70967">
      <w:pPr>
        <w:widowControl w:val="0"/>
        <w:autoSpaceDE w:val="0"/>
        <w:autoSpaceDN w:val="0"/>
        <w:adjustRightInd w:val="0"/>
        <w:spacing w:line="240" w:lineRule="auto"/>
        <w:ind w:left="640" w:hanging="640"/>
        <w:rPr>
          <w:rFonts w:ascii="Times New Roman" w:hAnsi="Times New Roman" w:cs="Times New Roman"/>
          <w:noProof/>
          <w:sz w:val="24"/>
          <w:szCs w:val="24"/>
        </w:rPr>
      </w:pPr>
      <w:r w:rsidRPr="00F70967">
        <w:rPr>
          <w:rFonts w:ascii="Times New Roman" w:hAnsi="Times New Roman" w:cs="Times New Roman"/>
          <w:noProof/>
          <w:sz w:val="24"/>
          <w:szCs w:val="24"/>
        </w:rPr>
        <w:t xml:space="preserve">16. </w:t>
      </w:r>
      <w:r w:rsidRPr="00F70967">
        <w:rPr>
          <w:rFonts w:ascii="Times New Roman" w:hAnsi="Times New Roman" w:cs="Times New Roman"/>
          <w:noProof/>
          <w:sz w:val="24"/>
          <w:szCs w:val="24"/>
        </w:rPr>
        <w:tab/>
        <w:t xml:space="preserve">Ashcroft MT, Desai P, R.S. Growth, behavior, and educational achievement of Jamaican children with sickle-cell trait. </w:t>
      </w:r>
      <w:r w:rsidRPr="00F70967">
        <w:rPr>
          <w:rFonts w:ascii="Times New Roman" w:hAnsi="Times New Roman" w:cs="Times New Roman"/>
          <w:i/>
          <w:iCs/>
          <w:noProof/>
          <w:sz w:val="24"/>
          <w:szCs w:val="24"/>
        </w:rPr>
        <w:t>, Br Med J</w:t>
      </w:r>
      <w:r w:rsidRPr="00F70967">
        <w:rPr>
          <w:rFonts w:ascii="Times New Roman" w:hAnsi="Times New Roman" w:cs="Times New Roman"/>
          <w:noProof/>
          <w:sz w:val="24"/>
          <w:szCs w:val="24"/>
        </w:rPr>
        <w:t xml:space="preserve"> </w:t>
      </w:r>
      <w:r w:rsidRPr="00F70967">
        <w:rPr>
          <w:rFonts w:ascii="Times New Roman" w:hAnsi="Times New Roman" w:cs="Times New Roman"/>
          <w:b/>
          <w:bCs/>
          <w:noProof/>
          <w:sz w:val="24"/>
          <w:szCs w:val="24"/>
        </w:rPr>
        <w:t>1976</w:t>
      </w:r>
      <w:r w:rsidRPr="00F70967">
        <w:rPr>
          <w:rFonts w:ascii="Times New Roman" w:hAnsi="Times New Roman" w:cs="Times New Roman"/>
          <w:noProof/>
          <w:sz w:val="24"/>
          <w:szCs w:val="24"/>
        </w:rPr>
        <w:t xml:space="preserve">, </w:t>
      </w:r>
      <w:r w:rsidRPr="00F70967">
        <w:rPr>
          <w:rFonts w:ascii="Times New Roman" w:hAnsi="Times New Roman" w:cs="Times New Roman"/>
          <w:i/>
          <w:iCs/>
          <w:noProof/>
          <w:sz w:val="24"/>
          <w:szCs w:val="24"/>
        </w:rPr>
        <w:t>6022</w:t>
      </w:r>
      <w:r w:rsidRPr="00F70967">
        <w:rPr>
          <w:rFonts w:ascii="Times New Roman" w:hAnsi="Times New Roman" w:cs="Times New Roman"/>
          <w:noProof/>
          <w:sz w:val="24"/>
          <w:szCs w:val="24"/>
        </w:rPr>
        <w:t>, 1371–73.</w:t>
      </w:r>
    </w:p>
    <w:p w14:paraId="515FEA20" w14:textId="77777777" w:rsidR="00F70967" w:rsidRPr="00F70967" w:rsidRDefault="00F70967" w:rsidP="00F70967">
      <w:pPr>
        <w:widowControl w:val="0"/>
        <w:autoSpaceDE w:val="0"/>
        <w:autoSpaceDN w:val="0"/>
        <w:adjustRightInd w:val="0"/>
        <w:spacing w:line="240" w:lineRule="auto"/>
        <w:ind w:left="640" w:hanging="640"/>
        <w:rPr>
          <w:rFonts w:ascii="Times New Roman" w:hAnsi="Times New Roman" w:cs="Times New Roman"/>
          <w:noProof/>
          <w:sz w:val="24"/>
          <w:szCs w:val="24"/>
        </w:rPr>
      </w:pPr>
      <w:r w:rsidRPr="00F70967">
        <w:rPr>
          <w:rFonts w:ascii="Times New Roman" w:hAnsi="Times New Roman" w:cs="Times New Roman"/>
          <w:noProof/>
          <w:sz w:val="24"/>
          <w:szCs w:val="24"/>
        </w:rPr>
        <w:t xml:space="preserve">17. </w:t>
      </w:r>
      <w:r w:rsidRPr="00F70967">
        <w:rPr>
          <w:rFonts w:ascii="Times New Roman" w:hAnsi="Times New Roman" w:cs="Times New Roman"/>
          <w:noProof/>
          <w:sz w:val="24"/>
          <w:szCs w:val="24"/>
        </w:rPr>
        <w:tab/>
        <w:t xml:space="preserve">Ashcroft MT, Desai P, Grell GA, S.B. Heights and weights of West Indian children with the sickle cell trait, Arch Dis Child. </w:t>
      </w:r>
      <w:r w:rsidRPr="00F70967">
        <w:rPr>
          <w:rFonts w:ascii="Times New Roman" w:hAnsi="Times New Roman" w:cs="Times New Roman"/>
          <w:i/>
          <w:iCs/>
          <w:noProof/>
          <w:sz w:val="24"/>
          <w:szCs w:val="24"/>
        </w:rPr>
        <w:t>Arch Dis Child</w:t>
      </w:r>
      <w:r w:rsidRPr="00F70967">
        <w:rPr>
          <w:rFonts w:ascii="Times New Roman" w:hAnsi="Times New Roman" w:cs="Times New Roman"/>
          <w:noProof/>
          <w:sz w:val="24"/>
          <w:szCs w:val="24"/>
        </w:rPr>
        <w:t xml:space="preserve"> </w:t>
      </w:r>
      <w:r w:rsidRPr="00F70967">
        <w:rPr>
          <w:rFonts w:ascii="Times New Roman" w:hAnsi="Times New Roman" w:cs="Times New Roman"/>
          <w:b/>
          <w:bCs/>
          <w:noProof/>
          <w:sz w:val="24"/>
          <w:szCs w:val="24"/>
        </w:rPr>
        <w:t>1978</w:t>
      </w:r>
      <w:r w:rsidRPr="00F70967">
        <w:rPr>
          <w:rFonts w:ascii="Times New Roman" w:hAnsi="Times New Roman" w:cs="Times New Roman"/>
          <w:noProof/>
          <w:sz w:val="24"/>
          <w:szCs w:val="24"/>
        </w:rPr>
        <w:t xml:space="preserve">, </w:t>
      </w:r>
      <w:r w:rsidRPr="00F70967">
        <w:rPr>
          <w:rFonts w:ascii="Times New Roman" w:hAnsi="Times New Roman" w:cs="Times New Roman"/>
          <w:i/>
          <w:iCs/>
          <w:noProof/>
          <w:sz w:val="24"/>
          <w:szCs w:val="24"/>
        </w:rPr>
        <w:t>53</w:t>
      </w:r>
      <w:r w:rsidRPr="00F70967">
        <w:rPr>
          <w:rFonts w:ascii="Times New Roman" w:hAnsi="Times New Roman" w:cs="Times New Roman"/>
          <w:noProof/>
          <w:sz w:val="24"/>
          <w:szCs w:val="24"/>
        </w:rPr>
        <w:t>, 596–98.</w:t>
      </w:r>
    </w:p>
    <w:p w14:paraId="67A5AAC2" w14:textId="77777777" w:rsidR="00F70967" w:rsidRPr="00F70967" w:rsidRDefault="00F70967" w:rsidP="00F70967">
      <w:pPr>
        <w:widowControl w:val="0"/>
        <w:autoSpaceDE w:val="0"/>
        <w:autoSpaceDN w:val="0"/>
        <w:adjustRightInd w:val="0"/>
        <w:spacing w:line="240" w:lineRule="auto"/>
        <w:ind w:left="640" w:hanging="640"/>
        <w:rPr>
          <w:rFonts w:ascii="Times New Roman" w:hAnsi="Times New Roman" w:cs="Times New Roman"/>
          <w:noProof/>
          <w:sz w:val="24"/>
          <w:szCs w:val="24"/>
        </w:rPr>
      </w:pPr>
      <w:r w:rsidRPr="00F70967">
        <w:rPr>
          <w:rFonts w:ascii="Times New Roman" w:hAnsi="Times New Roman" w:cs="Times New Roman"/>
          <w:noProof/>
          <w:sz w:val="24"/>
          <w:szCs w:val="24"/>
        </w:rPr>
        <w:t xml:space="preserve">18. </w:t>
      </w:r>
      <w:r w:rsidRPr="00F70967">
        <w:rPr>
          <w:rFonts w:ascii="Times New Roman" w:hAnsi="Times New Roman" w:cs="Times New Roman"/>
          <w:noProof/>
          <w:sz w:val="24"/>
          <w:szCs w:val="24"/>
        </w:rPr>
        <w:tab/>
        <w:t xml:space="preserve">Terza, J. V.; Basu, A.; Rathouz, P.J. Two-stage residual inclusion estimation: Addressing endogeneity in health econometric modeling. </w:t>
      </w:r>
      <w:r w:rsidRPr="00F70967">
        <w:rPr>
          <w:rFonts w:ascii="Times New Roman" w:hAnsi="Times New Roman" w:cs="Times New Roman"/>
          <w:i/>
          <w:iCs/>
          <w:noProof/>
          <w:sz w:val="24"/>
          <w:szCs w:val="24"/>
        </w:rPr>
        <w:t>J. Health Econ.</w:t>
      </w:r>
      <w:r w:rsidRPr="00F70967">
        <w:rPr>
          <w:rFonts w:ascii="Times New Roman" w:hAnsi="Times New Roman" w:cs="Times New Roman"/>
          <w:noProof/>
          <w:sz w:val="24"/>
          <w:szCs w:val="24"/>
        </w:rPr>
        <w:t xml:space="preserve"> </w:t>
      </w:r>
      <w:r w:rsidRPr="00F70967">
        <w:rPr>
          <w:rFonts w:ascii="Times New Roman" w:hAnsi="Times New Roman" w:cs="Times New Roman"/>
          <w:b/>
          <w:bCs/>
          <w:noProof/>
          <w:sz w:val="24"/>
          <w:szCs w:val="24"/>
        </w:rPr>
        <w:t>2008</w:t>
      </w:r>
      <w:r w:rsidRPr="00F70967">
        <w:rPr>
          <w:rFonts w:ascii="Times New Roman" w:hAnsi="Times New Roman" w:cs="Times New Roman"/>
          <w:noProof/>
          <w:sz w:val="24"/>
          <w:szCs w:val="24"/>
        </w:rPr>
        <w:t>, doi:10.1016/j.jhealeco.2007.09.009.</w:t>
      </w:r>
    </w:p>
    <w:p w14:paraId="5994CC36" w14:textId="77777777" w:rsidR="00F70967" w:rsidRPr="00F70967" w:rsidRDefault="00F70967" w:rsidP="00F70967">
      <w:pPr>
        <w:widowControl w:val="0"/>
        <w:autoSpaceDE w:val="0"/>
        <w:autoSpaceDN w:val="0"/>
        <w:adjustRightInd w:val="0"/>
        <w:spacing w:line="240" w:lineRule="auto"/>
        <w:ind w:left="640" w:hanging="640"/>
        <w:rPr>
          <w:rFonts w:ascii="Times New Roman" w:hAnsi="Times New Roman" w:cs="Times New Roman"/>
          <w:noProof/>
          <w:sz w:val="24"/>
          <w:szCs w:val="24"/>
        </w:rPr>
      </w:pPr>
      <w:r w:rsidRPr="00F70967">
        <w:rPr>
          <w:rFonts w:ascii="Times New Roman" w:hAnsi="Times New Roman" w:cs="Times New Roman"/>
          <w:noProof/>
          <w:sz w:val="24"/>
          <w:szCs w:val="24"/>
        </w:rPr>
        <w:t xml:space="preserve">19. </w:t>
      </w:r>
      <w:r w:rsidRPr="00F70967">
        <w:rPr>
          <w:rFonts w:ascii="Times New Roman" w:hAnsi="Times New Roman" w:cs="Times New Roman"/>
          <w:noProof/>
          <w:sz w:val="24"/>
          <w:szCs w:val="24"/>
        </w:rPr>
        <w:tab/>
        <w:t xml:space="preserve">Nagelkerke, N.; Fidler, V.; Bernsen, R.; Borgdorff, M. Estimating treatment effects in randomized clinical trials in the presence of non-compliance. </w:t>
      </w:r>
      <w:r w:rsidRPr="00F70967">
        <w:rPr>
          <w:rFonts w:ascii="Times New Roman" w:hAnsi="Times New Roman" w:cs="Times New Roman"/>
          <w:i/>
          <w:iCs/>
          <w:noProof/>
          <w:sz w:val="24"/>
          <w:szCs w:val="24"/>
        </w:rPr>
        <w:t>Stat. Med.</w:t>
      </w:r>
      <w:r w:rsidRPr="00F70967">
        <w:rPr>
          <w:rFonts w:ascii="Times New Roman" w:hAnsi="Times New Roman" w:cs="Times New Roman"/>
          <w:noProof/>
          <w:sz w:val="24"/>
          <w:szCs w:val="24"/>
        </w:rPr>
        <w:t xml:space="preserve"> 2000.</w:t>
      </w:r>
    </w:p>
    <w:p w14:paraId="3C6B177F" w14:textId="77777777" w:rsidR="00F70967" w:rsidRPr="00F70967" w:rsidRDefault="00F70967" w:rsidP="00F70967">
      <w:pPr>
        <w:widowControl w:val="0"/>
        <w:autoSpaceDE w:val="0"/>
        <w:autoSpaceDN w:val="0"/>
        <w:adjustRightInd w:val="0"/>
        <w:spacing w:line="240" w:lineRule="auto"/>
        <w:ind w:left="640" w:hanging="640"/>
        <w:rPr>
          <w:rFonts w:ascii="Times New Roman" w:hAnsi="Times New Roman" w:cs="Times New Roman"/>
          <w:noProof/>
          <w:sz w:val="24"/>
          <w:szCs w:val="24"/>
        </w:rPr>
      </w:pPr>
      <w:r w:rsidRPr="00F70967">
        <w:rPr>
          <w:rFonts w:ascii="Times New Roman" w:hAnsi="Times New Roman" w:cs="Times New Roman"/>
          <w:noProof/>
          <w:sz w:val="24"/>
          <w:szCs w:val="24"/>
        </w:rPr>
        <w:t xml:space="preserve">20. </w:t>
      </w:r>
      <w:r w:rsidRPr="00F70967">
        <w:rPr>
          <w:rFonts w:ascii="Times New Roman" w:hAnsi="Times New Roman" w:cs="Times New Roman"/>
          <w:noProof/>
          <w:sz w:val="24"/>
          <w:szCs w:val="24"/>
        </w:rPr>
        <w:tab/>
        <w:t xml:space="preserve">Koladjo, B.F.; Escolano, S.; Tubert-Bitter, P. Instrumental variable analysis in the context of dichotomous outcome and exposure with a numerical experiment in pharmacoepidemiology. </w:t>
      </w:r>
      <w:r w:rsidRPr="00F70967">
        <w:rPr>
          <w:rFonts w:ascii="Times New Roman" w:hAnsi="Times New Roman" w:cs="Times New Roman"/>
          <w:i/>
          <w:iCs/>
          <w:noProof/>
          <w:sz w:val="24"/>
          <w:szCs w:val="24"/>
        </w:rPr>
        <w:t>BMC Med. Res. Methodol.</w:t>
      </w:r>
      <w:r w:rsidRPr="00F70967">
        <w:rPr>
          <w:rFonts w:ascii="Times New Roman" w:hAnsi="Times New Roman" w:cs="Times New Roman"/>
          <w:noProof/>
          <w:sz w:val="24"/>
          <w:szCs w:val="24"/>
        </w:rPr>
        <w:t xml:space="preserve"> </w:t>
      </w:r>
      <w:r w:rsidRPr="00F70967">
        <w:rPr>
          <w:rFonts w:ascii="Times New Roman" w:hAnsi="Times New Roman" w:cs="Times New Roman"/>
          <w:b/>
          <w:bCs/>
          <w:noProof/>
          <w:sz w:val="24"/>
          <w:szCs w:val="24"/>
        </w:rPr>
        <w:t>2018</w:t>
      </w:r>
      <w:r w:rsidRPr="00F70967">
        <w:rPr>
          <w:rFonts w:ascii="Times New Roman" w:hAnsi="Times New Roman" w:cs="Times New Roman"/>
          <w:noProof/>
          <w:sz w:val="24"/>
          <w:szCs w:val="24"/>
        </w:rPr>
        <w:t>, doi:10.1186/s12874-018-0513-y.</w:t>
      </w:r>
    </w:p>
    <w:p w14:paraId="737141D8" w14:textId="77777777" w:rsidR="00F70967" w:rsidRPr="00F70967" w:rsidRDefault="00F70967" w:rsidP="00F70967">
      <w:pPr>
        <w:widowControl w:val="0"/>
        <w:autoSpaceDE w:val="0"/>
        <w:autoSpaceDN w:val="0"/>
        <w:adjustRightInd w:val="0"/>
        <w:spacing w:line="240" w:lineRule="auto"/>
        <w:ind w:left="640" w:hanging="640"/>
        <w:rPr>
          <w:rFonts w:ascii="Times New Roman" w:hAnsi="Times New Roman" w:cs="Times New Roman"/>
          <w:noProof/>
          <w:sz w:val="24"/>
          <w:szCs w:val="24"/>
        </w:rPr>
      </w:pPr>
      <w:r w:rsidRPr="00F70967">
        <w:rPr>
          <w:rFonts w:ascii="Times New Roman" w:hAnsi="Times New Roman" w:cs="Times New Roman"/>
          <w:noProof/>
          <w:sz w:val="24"/>
          <w:szCs w:val="24"/>
        </w:rPr>
        <w:t xml:space="preserve">21. </w:t>
      </w:r>
      <w:r w:rsidRPr="00F70967">
        <w:rPr>
          <w:rFonts w:ascii="Times New Roman" w:hAnsi="Times New Roman" w:cs="Times New Roman"/>
          <w:noProof/>
          <w:sz w:val="24"/>
          <w:szCs w:val="24"/>
        </w:rPr>
        <w:tab/>
        <w:t xml:space="preserve">Efron, B.; Tibshirani, R.J. </w:t>
      </w:r>
      <w:r w:rsidRPr="00F70967">
        <w:rPr>
          <w:rFonts w:ascii="Times New Roman" w:hAnsi="Times New Roman" w:cs="Times New Roman"/>
          <w:i/>
          <w:iCs/>
          <w:noProof/>
          <w:sz w:val="24"/>
          <w:szCs w:val="24"/>
        </w:rPr>
        <w:t>An Introduction to the Bootstrap</w:t>
      </w:r>
      <w:r w:rsidRPr="00F70967">
        <w:rPr>
          <w:rFonts w:ascii="Times New Roman" w:hAnsi="Times New Roman" w:cs="Times New Roman"/>
          <w:noProof/>
          <w:sz w:val="24"/>
          <w:szCs w:val="24"/>
        </w:rPr>
        <w:t>; 1993;</w:t>
      </w:r>
    </w:p>
    <w:p w14:paraId="5AF7EC16" w14:textId="77777777" w:rsidR="00F70967" w:rsidRPr="00F70967" w:rsidRDefault="00F70967" w:rsidP="00F70967">
      <w:pPr>
        <w:widowControl w:val="0"/>
        <w:autoSpaceDE w:val="0"/>
        <w:autoSpaceDN w:val="0"/>
        <w:adjustRightInd w:val="0"/>
        <w:spacing w:line="240" w:lineRule="auto"/>
        <w:ind w:left="640" w:hanging="640"/>
        <w:rPr>
          <w:rFonts w:ascii="Times New Roman" w:hAnsi="Times New Roman" w:cs="Times New Roman"/>
          <w:noProof/>
          <w:sz w:val="24"/>
          <w:szCs w:val="24"/>
        </w:rPr>
      </w:pPr>
      <w:r w:rsidRPr="00F70967">
        <w:rPr>
          <w:rFonts w:ascii="Times New Roman" w:hAnsi="Times New Roman" w:cs="Times New Roman"/>
          <w:noProof/>
          <w:sz w:val="24"/>
          <w:szCs w:val="24"/>
        </w:rPr>
        <w:t xml:space="preserve">22. </w:t>
      </w:r>
      <w:r w:rsidRPr="00F70967">
        <w:rPr>
          <w:rFonts w:ascii="Times New Roman" w:hAnsi="Times New Roman" w:cs="Times New Roman"/>
          <w:noProof/>
          <w:sz w:val="24"/>
          <w:szCs w:val="24"/>
        </w:rPr>
        <w:tab/>
        <w:t xml:space="preserve">Field, C.A.; Welsh, A.H. Bootstrapping clustered data. </w:t>
      </w:r>
      <w:r w:rsidRPr="00F70967">
        <w:rPr>
          <w:rFonts w:ascii="Times New Roman" w:hAnsi="Times New Roman" w:cs="Times New Roman"/>
          <w:i/>
          <w:iCs/>
          <w:noProof/>
          <w:sz w:val="24"/>
          <w:szCs w:val="24"/>
        </w:rPr>
        <w:t>J. R. Stat. Soc. Ser. B Stat. Methodol.</w:t>
      </w:r>
      <w:r w:rsidRPr="00F70967">
        <w:rPr>
          <w:rFonts w:ascii="Times New Roman" w:hAnsi="Times New Roman" w:cs="Times New Roman"/>
          <w:noProof/>
          <w:sz w:val="24"/>
          <w:szCs w:val="24"/>
        </w:rPr>
        <w:t xml:space="preserve"> </w:t>
      </w:r>
      <w:r w:rsidRPr="00F70967">
        <w:rPr>
          <w:rFonts w:ascii="Times New Roman" w:hAnsi="Times New Roman" w:cs="Times New Roman"/>
          <w:b/>
          <w:bCs/>
          <w:noProof/>
          <w:sz w:val="24"/>
          <w:szCs w:val="24"/>
        </w:rPr>
        <w:t>2007</w:t>
      </w:r>
      <w:r w:rsidRPr="00F70967">
        <w:rPr>
          <w:rFonts w:ascii="Times New Roman" w:hAnsi="Times New Roman" w:cs="Times New Roman"/>
          <w:noProof/>
          <w:sz w:val="24"/>
          <w:szCs w:val="24"/>
        </w:rPr>
        <w:t>, doi:10.1111/j.1467-9868.2007.00593.x.</w:t>
      </w:r>
    </w:p>
    <w:p w14:paraId="7428E221" w14:textId="77777777" w:rsidR="00F70967" w:rsidRPr="00F70967" w:rsidRDefault="00F70967" w:rsidP="00F70967">
      <w:pPr>
        <w:widowControl w:val="0"/>
        <w:autoSpaceDE w:val="0"/>
        <w:autoSpaceDN w:val="0"/>
        <w:adjustRightInd w:val="0"/>
        <w:spacing w:line="240" w:lineRule="auto"/>
        <w:ind w:left="640" w:hanging="640"/>
        <w:rPr>
          <w:rFonts w:ascii="Times New Roman" w:hAnsi="Times New Roman" w:cs="Times New Roman"/>
          <w:noProof/>
          <w:sz w:val="24"/>
          <w:szCs w:val="24"/>
        </w:rPr>
      </w:pPr>
      <w:r w:rsidRPr="00F70967">
        <w:rPr>
          <w:rFonts w:ascii="Times New Roman" w:hAnsi="Times New Roman" w:cs="Times New Roman"/>
          <w:noProof/>
          <w:sz w:val="24"/>
          <w:szCs w:val="24"/>
        </w:rPr>
        <w:t xml:space="preserve">23. </w:t>
      </w:r>
      <w:r w:rsidRPr="00F70967">
        <w:rPr>
          <w:rFonts w:ascii="Times New Roman" w:hAnsi="Times New Roman" w:cs="Times New Roman"/>
          <w:noProof/>
          <w:sz w:val="24"/>
          <w:szCs w:val="24"/>
        </w:rPr>
        <w:tab/>
        <w:t xml:space="preserve">Stock, J.; Yogo, M.; Wright, J. A Survey of Weak Instruments and Weak Identification in Generalized Method of Moments. </w:t>
      </w:r>
      <w:r w:rsidRPr="00F70967">
        <w:rPr>
          <w:rFonts w:ascii="Times New Roman" w:hAnsi="Times New Roman" w:cs="Times New Roman"/>
          <w:i/>
          <w:iCs/>
          <w:noProof/>
          <w:sz w:val="24"/>
          <w:szCs w:val="24"/>
        </w:rPr>
        <w:t>J. Bus. Econ. Stat.</w:t>
      </w:r>
      <w:r w:rsidRPr="00F70967">
        <w:rPr>
          <w:rFonts w:ascii="Times New Roman" w:hAnsi="Times New Roman" w:cs="Times New Roman"/>
          <w:noProof/>
          <w:sz w:val="24"/>
          <w:szCs w:val="24"/>
        </w:rPr>
        <w:t xml:space="preserve"> </w:t>
      </w:r>
      <w:r w:rsidRPr="00F70967">
        <w:rPr>
          <w:rFonts w:ascii="Times New Roman" w:hAnsi="Times New Roman" w:cs="Times New Roman"/>
          <w:b/>
          <w:bCs/>
          <w:noProof/>
          <w:sz w:val="24"/>
          <w:szCs w:val="24"/>
        </w:rPr>
        <w:t>2002</w:t>
      </w:r>
      <w:r w:rsidRPr="00F70967">
        <w:rPr>
          <w:rFonts w:ascii="Times New Roman" w:hAnsi="Times New Roman" w:cs="Times New Roman"/>
          <w:noProof/>
          <w:sz w:val="24"/>
          <w:szCs w:val="24"/>
        </w:rPr>
        <w:t xml:space="preserve">, </w:t>
      </w:r>
      <w:r w:rsidRPr="00F70967">
        <w:rPr>
          <w:rFonts w:ascii="Times New Roman" w:hAnsi="Times New Roman" w:cs="Times New Roman"/>
          <w:i/>
          <w:iCs/>
          <w:noProof/>
          <w:sz w:val="24"/>
          <w:szCs w:val="24"/>
        </w:rPr>
        <w:t>20</w:t>
      </w:r>
      <w:r w:rsidRPr="00F70967">
        <w:rPr>
          <w:rFonts w:ascii="Times New Roman" w:hAnsi="Times New Roman" w:cs="Times New Roman"/>
          <w:noProof/>
          <w:sz w:val="24"/>
          <w:szCs w:val="24"/>
        </w:rPr>
        <w:t>.</w:t>
      </w:r>
    </w:p>
    <w:p w14:paraId="5F77F988" w14:textId="77777777" w:rsidR="00F70967" w:rsidRPr="00F70967" w:rsidRDefault="00F70967" w:rsidP="00F70967">
      <w:pPr>
        <w:widowControl w:val="0"/>
        <w:autoSpaceDE w:val="0"/>
        <w:autoSpaceDN w:val="0"/>
        <w:adjustRightInd w:val="0"/>
        <w:spacing w:line="240" w:lineRule="auto"/>
        <w:ind w:left="640" w:hanging="640"/>
        <w:rPr>
          <w:rFonts w:ascii="Times New Roman" w:hAnsi="Times New Roman" w:cs="Times New Roman"/>
          <w:noProof/>
          <w:sz w:val="24"/>
          <w:szCs w:val="24"/>
        </w:rPr>
      </w:pPr>
      <w:r w:rsidRPr="00F70967">
        <w:rPr>
          <w:rFonts w:ascii="Times New Roman" w:hAnsi="Times New Roman" w:cs="Times New Roman"/>
          <w:noProof/>
          <w:sz w:val="24"/>
          <w:szCs w:val="24"/>
        </w:rPr>
        <w:t xml:space="preserve">24. </w:t>
      </w:r>
      <w:r w:rsidRPr="00F70967">
        <w:rPr>
          <w:rFonts w:ascii="Times New Roman" w:hAnsi="Times New Roman" w:cs="Times New Roman"/>
          <w:noProof/>
          <w:sz w:val="24"/>
          <w:szCs w:val="24"/>
        </w:rPr>
        <w:tab/>
        <w:t xml:space="preserve">Shore-Sheppard, L. </w:t>
      </w:r>
      <w:r w:rsidRPr="00F70967">
        <w:rPr>
          <w:rFonts w:ascii="Times New Roman" w:hAnsi="Times New Roman" w:cs="Times New Roman"/>
          <w:i/>
          <w:iCs/>
          <w:noProof/>
          <w:sz w:val="24"/>
          <w:szCs w:val="24"/>
        </w:rPr>
        <w:t>The precision of instrumental variables estimates with grouped data</w:t>
      </w:r>
      <w:r w:rsidRPr="00F70967">
        <w:rPr>
          <w:rFonts w:ascii="Times New Roman" w:hAnsi="Times New Roman" w:cs="Times New Roman"/>
          <w:noProof/>
          <w:sz w:val="24"/>
          <w:szCs w:val="24"/>
        </w:rPr>
        <w:t>; Industrial Relations Section Working Papers; 1996;</w:t>
      </w:r>
    </w:p>
    <w:p w14:paraId="18ACC5D4" w14:textId="77777777" w:rsidR="00F70967" w:rsidRPr="00F70967" w:rsidRDefault="00F70967" w:rsidP="00F70967">
      <w:pPr>
        <w:widowControl w:val="0"/>
        <w:autoSpaceDE w:val="0"/>
        <w:autoSpaceDN w:val="0"/>
        <w:adjustRightInd w:val="0"/>
        <w:spacing w:line="240" w:lineRule="auto"/>
        <w:ind w:left="640" w:hanging="640"/>
        <w:rPr>
          <w:rFonts w:ascii="Times New Roman" w:hAnsi="Times New Roman" w:cs="Times New Roman"/>
          <w:noProof/>
          <w:sz w:val="24"/>
        </w:rPr>
      </w:pPr>
      <w:r w:rsidRPr="00F70967">
        <w:rPr>
          <w:rFonts w:ascii="Times New Roman" w:hAnsi="Times New Roman" w:cs="Times New Roman"/>
          <w:noProof/>
          <w:sz w:val="24"/>
          <w:szCs w:val="24"/>
        </w:rPr>
        <w:t xml:space="preserve">25. </w:t>
      </w:r>
      <w:r w:rsidRPr="00F70967">
        <w:rPr>
          <w:rFonts w:ascii="Times New Roman" w:hAnsi="Times New Roman" w:cs="Times New Roman"/>
          <w:noProof/>
          <w:sz w:val="24"/>
          <w:szCs w:val="24"/>
        </w:rPr>
        <w:tab/>
        <w:t xml:space="preserve">Greevy, R.; Silber, J.H.; Cnaan, A.; Rosenbaum, P.R. Randomization inference with imperfect compliance in the ace-inhibitor after anthracycline randomized trial. </w:t>
      </w:r>
      <w:r w:rsidRPr="00F70967">
        <w:rPr>
          <w:rFonts w:ascii="Times New Roman" w:hAnsi="Times New Roman" w:cs="Times New Roman"/>
          <w:i/>
          <w:iCs/>
          <w:noProof/>
          <w:sz w:val="24"/>
          <w:szCs w:val="24"/>
        </w:rPr>
        <w:t>J. Am. Stat. Assoc.</w:t>
      </w:r>
      <w:r w:rsidRPr="00F70967">
        <w:rPr>
          <w:rFonts w:ascii="Times New Roman" w:hAnsi="Times New Roman" w:cs="Times New Roman"/>
          <w:noProof/>
          <w:sz w:val="24"/>
          <w:szCs w:val="24"/>
        </w:rPr>
        <w:t xml:space="preserve"> </w:t>
      </w:r>
      <w:r w:rsidRPr="00F70967">
        <w:rPr>
          <w:rFonts w:ascii="Times New Roman" w:hAnsi="Times New Roman" w:cs="Times New Roman"/>
          <w:b/>
          <w:bCs/>
          <w:noProof/>
          <w:sz w:val="24"/>
          <w:szCs w:val="24"/>
        </w:rPr>
        <w:t>2004</w:t>
      </w:r>
      <w:r w:rsidRPr="00F70967">
        <w:rPr>
          <w:rFonts w:ascii="Times New Roman" w:hAnsi="Times New Roman" w:cs="Times New Roman"/>
          <w:noProof/>
          <w:sz w:val="24"/>
          <w:szCs w:val="24"/>
        </w:rPr>
        <w:t xml:space="preserve">, </w:t>
      </w:r>
      <w:r w:rsidRPr="00F70967">
        <w:rPr>
          <w:rFonts w:ascii="Times New Roman" w:hAnsi="Times New Roman" w:cs="Times New Roman"/>
          <w:i/>
          <w:iCs/>
          <w:noProof/>
          <w:sz w:val="24"/>
          <w:szCs w:val="24"/>
        </w:rPr>
        <w:t>99</w:t>
      </w:r>
      <w:r w:rsidRPr="00F70967">
        <w:rPr>
          <w:rFonts w:ascii="Times New Roman" w:hAnsi="Times New Roman" w:cs="Times New Roman"/>
          <w:noProof/>
          <w:sz w:val="24"/>
          <w:szCs w:val="24"/>
        </w:rPr>
        <w:t>, 7–15, doi:10.1198/016214504000000025.</w:t>
      </w:r>
    </w:p>
    <w:p w14:paraId="62082275" w14:textId="4907073D" w:rsidR="00DB3DF9" w:rsidRPr="000C1E9C" w:rsidRDefault="00DB3DF9" w:rsidP="002102A3">
      <w:pPr>
        <w:rPr>
          <w:rFonts w:ascii="Times New Roman" w:eastAsia="MS Mincho" w:hAnsi="Times New Roman" w:cs="Times New Roman"/>
          <w:sz w:val="24"/>
          <w:szCs w:val="24"/>
          <w:lang w:val="en-CA" w:eastAsia="fr-FR"/>
        </w:rPr>
      </w:pPr>
      <w:r w:rsidRPr="00DB3DF9">
        <w:rPr>
          <w:rFonts w:ascii="Times New Roman" w:eastAsia="MS Mincho" w:hAnsi="Times New Roman" w:cs="Times New Roman"/>
          <w:sz w:val="24"/>
          <w:szCs w:val="24"/>
          <w:lang w:val="fr-FR" w:eastAsia="fr-FR"/>
        </w:rPr>
        <w:fldChar w:fldCharType="end"/>
      </w:r>
      <w:bookmarkEnd w:id="9"/>
    </w:p>
    <w:p w14:paraId="2CD682DA" w14:textId="77777777" w:rsidR="00823939" w:rsidRPr="000C1E9C" w:rsidRDefault="00823939" w:rsidP="000C1E9C">
      <w:pPr>
        <w:tabs>
          <w:tab w:val="left" w:pos="6105"/>
        </w:tabs>
        <w:rPr>
          <w:rFonts w:ascii="Times New Roman" w:eastAsia="MS Mincho" w:hAnsi="Times New Roman" w:cs="Times New Roman"/>
          <w:sz w:val="24"/>
          <w:szCs w:val="24"/>
          <w:lang w:val="en-CA" w:eastAsia="fr-FR"/>
        </w:rPr>
      </w:pPr>
    </w:p>
    <w:p w14:paraId="771B5821" w14:textId="77777777" w:rsidR="006F25C9" w:rsidRDefault="006F25C9" w:rsidP="00DB3DF9">
      <w:pPr>
        <w:rPr>
          <w:rFonts w:ascii="Times New Roman" w:eastAsiaTheme="minorEastAsia" w:hAnsi="Times New Roman" w:cs="Times New Roman"/>
          <w:sz w:val="24"/>
          <w:szCs w:val="24"/>
          <w:lang w:val="en-US"/>
        </w:rPr>
      </w:pPr>
    </w:p>
    <w:p w14:paraId="4C72E214" w14:textId="77777777" w:rsidR="006F25C9" w:rsidRDefault="006F25C9" w:rsidP="00DB3DF9">
      <w:pPr>
        <w:rPr>
          <w:rFonts w:ascii="Times New Roman" w:eastAsiaTheme="minorEastAsia" w:hAnsi="Times New Roman" w:cs="Times New Roman"/>
          <w:sz w:val="24"/>
          <w:szCs w:val="24"/>
          <w:lang w:val="en-US"/>
        </w:rPr>
      </w:pPr>
    </w:p>
    <w:p w14:paraId="40CB10D3" w14:textId="77777777" w:rsidR="006F25C9" w:rsidRDefault="006F25C9" w:rsidP="00DB3DF9">
      <w:pPr>
        <w:rPr>
          <w:rFonts w:ascii="Times New Roman" w:eastAsiaTheme="minorEastAsia" w:hAnsi="Times New Roman" w:cs="Times New Roman"/>
          <w:sz w:val="24"/>
          <w:szCs w:val="24"/>
          <w:lang w:val="en-US"/>
        </w:rPr>
      </w:pPr>
    </w:p>
    <w:p w14:paraId="4C6871B0" w14:textId="77777777" w:rsidR="006F25C9" w:rsidRDefault="006F25C9" w:rsidP="00DB3DF9">
      <w:pPr>
        <w:rPr>
          <w:rFonts w:ascii="Times New Roman" w:eastAsiaTheme="minorEastAsia" w:hAnsi="Times New Roman" w:cs="Times New Roman"/>
          <w:sz w:val="24"/>
          <w:szCs w:val="24"/>
          <w:lang w:val="en-US"/>
        </w:rPr>
      </w:pPr>
    </w:p>
    <w:p w14:paraId="35FA3330" w14:textId="77777777" w:rsidR="006F25C9" w:rsidRDefault="006F25C9" w:rsidP="00DB3DF9">
      <w:pPr>
        <w:rPr>
          <w:rFonts w:ascii="Times New Roman" w:eastAsiaTheme="minorEastAsia" w:hAnsi="Times New Roman" w:cs="Times New Roman"/>
          <w:sz w:val="24"/>
          <w:szCs w:val="24"/>
          <w:lang w:val="en-US"/>
        </w:rPr>
      </w:pPr>
    </w:p>
    <w:p w14:paraId="0DC7A5C0" w14:textId="77777777" w:rsidR="006F25C9" w:rsidRDefault="006F25C9" w:rsidP="00DB3DF9">
      <w:pPr>
        <w:rPr>
          <w:rFonts w:ascii="Times New Roman" w:eastAsiaTheme="minorEastAsia" w:hAnsi="Times New Roman" w:cs="Times New Roman"/>
          <w:sz w:val="24"/>
          <w:szCs w:val="24"/>
          <w:lang w:val="en-US"/>
        </w:rPr>
      </w:pPr>
    </w:p>
    <w:p w14:paraId="7171D2F7" w14:textId="77777777" w:rsidR="006F25C9" w:rsidRDefault="006F25C9" w:rsidP="00DB3DF9">
      <w:pPr>
        <w:rPr>
          <w:rFonts w:ascii="Times New Roman" w:eastAsiaTheme="minorEastAsia" w:hAnsi="Times New Roman" w:cs="Times New Roman"/>
          <w:sz w:val="24"/>
          <w:szCs w:val="24"/>
          <w:lang w:val="en-US"/>
        </w:rPr>
      </w:pPr>
    </w:p>
    <w:p w14:paraId="30162881" w14:textId="77777777" w:rsidR="006F25C9" w:rsidRDefault="006F25C9" w:rsidP="00DB3DF9">
      <w:pPr>
        <w:rPr>
          <w:rFonts w:ascii="Times New Roman" w:eastAsiaTheme="minorEastAsia" w:hAnsi="Times New Roman" w:cs="Times New Roman"/>
          <w:sz w:val="24"/>
          <w:szCs w:val="24"/>
          <w:lang w:val="en-US"/>
        </w:rPr>
      </w:pPr>
    </w:p>
    <w:p w14:paraId="31188EE2" w14:textId="77777777" w:rsidR="006F25C9" w:rsidRDefault="006F25C9" w:rsidP="00DB3DF9">
      <w:pPr>
        <w:rPr>
          <w:rFonts w:ascii="Times New Roman" w:eastAsiaTheme="minorEastAsia" w:hAnsi="Times New Roman" w:cs="Times New Roman"/>
          <w:sz w:val="24"/>
          <w:szCs w:val="24"/>
          <w:lang w:val="en-US"/>
        </w:rPr>
      </w:pPr>
    </w:p>
    <w:p w14:paraId="086B53FF" w14:textId="77777777" w:rsidR="006F25C9" w:rsidRDefault="006F25C9" w:rsidP="00DB3DF9">
      <w:pPr>
        <w:rPr>
          <w:rFonts w:ascii="Times New Roman" w:eastAsiaTheme="minorEastAsia" w:hAnsi="Times New Roman" w:cs="Times New Roman"/>
          <w:sz w:val="24"/>
          <w:szCs w:val="24"/>
          <w:lang w:val="en-US"/>
        </w:rPr>
      </w:pPr>
    </w:p>
    <w:p w14:paraId="3CC6EC2F" w14:textId="58D0212D" w:rsidR="00FF4929" w:rsidRDefault="006F25C9" w:rsidP="00DB3DF9">
      <w:pP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Figure 1: Causal graph depicting the assumptions that </w:t>
      </w:r>
      <w:r w:rsidR="00C947DA">
        <w:rPr>
          <w:rFonts w:ascii="Times New Roman" w:eastAsiaTheme="minorEastAsia" w:hAnsi="Times New Roman" w:cs="Times New Roman"/>
          <w:sz w:val="24"/>
          <w:szCs w:val="24"/>
          <w:lang w:val="en-US"/>
        </w:rPr>
        <w:t xml:space="preserve">the </w:t>
      </w:r>
      <w:r w:rsidR="00FF4929">
        <w:rPr>
          <w:rFonts w:ascii="Times New Roman" w:eastAsiaTheme="minorEastAsia" w:hAnsi="Times New Roman" w:cs="Times New Roman"/>
          <w:sz w:val="24"/>
          <w:szCs w:val="24"/>
          <w:lang w:val="en-US"/>
        </w:rPr>
        <w:t xml:space="preserve">proportion of child’s life in </w:t>
      </w:r>
      <w:r w:rsidR="00C947DA">
        <w:rPr>
          <w:rFonts w:ascii="Times New Roman" w:eastAsiaTheme="minorEastAsia" w:hAnsi="Times New Roman" w:cs="Times New Roman"/>
          <w:sz w:val="24"/>
          <w:szCs w:val="24"/>
          <w:lang w:val="en-US"/>
        </w:rPr>
        <w:t xml:space="preserve">the randomized </w:t>
      </w:r>
      <w:proofErr w:type="spellStart"/>
      <w:r w:rsidR="00FF4929">
        <w:rPr>
          <w:rFonts w:ascii="Times New Roman" w:eastAsiaTheme="minorEastAsia" w:hAnsi="Times New Roman" w:cs="Times New Roman"/>
          <w:sz w:val="24"/>
          <w:szCs w:val="24"/>
          <w:lang w:val="en-US"/>
        </w:rPr>
        <w:t>bednet</w:t>
      </w:r>
      <w:proofErr w:type="spellEnd"/>
      <w:r w:rsidR="00FF4929">
        <w:rPr>
          <w:rFonts w:ascii="Times New Roman" w:eastAsiaTheme="minorEastAsia" w:hAnsi="Times New Roman" w:cs="Times New Roman"/>
          <w:sz w:val="24"/>
          <w:szCs w:val="24"/>
          <w:lang w:val="en-US"/>
        </w:rPr>
        <w:t xml:space="preserve"> intervention group</w:t>
      </w:r>
      <w:r>
        <w:rPr>
          <w:rFonts w:ascii="Times New Roman" w:eastAsiaTheme="minorEastAsia" w:hAnsi="Times New Roman" w:cs="Times New Roman"/>
          <w:sz w:val="24"/>
          <w:szCs w:val="24"/>
          <w:lang w:val="en-US"/>
        </w:rPr>
        <w:t xml:space="preserve"> and the sickle cell trait are instrumental variables for the effect of malaria on stunted growth.  The graph is meant to depict relationships within strata of measured confounders (child’s age, year of observation and village).  The key assumptions are that (i)</w:t>
      </w:r>
      <w:r w:rsidR="00FF4929">
        <w:rPr>
          <w:rFonts w:ascii="Times New Roman" w:eastAsiaTheme="minorEastAsia" w:hAnsi="Times New Roman" w:cs="Times New Roman"/>
          <w:sz w:val="24"/>
          <w:szCs w:val="24"/>
          <w:lang w:val="en-US"/>
        </w:rPr>
        <w:t xml:space="preserve"> proportion of child’s life in </w:t>
      </w:r>
      <w:proofErr w:type="spellStart"/>
      <w:r w:rsidR="00FF4929">
        <w:rPr>
          <w:rFonts w:ascii="Times New Roman" w:eastAsiaTheme="minorEastAsia" w:hAnsi="Times New Roman" w:cs="Times New Roman"/>
          <w:sz w:val="24"/>
          <w:szCs w:val="24"/>
          <w:lang w:val="en-US"/>
        </w:rPr>
        <w:t>bednet</w:t>
      </w:r>
      <w:proofErr w:type="spellEnd"/>
      <w:r w:rsidR="00FF4929">
        <w:rPr>
          <w:rFonts w:ascii="Times New Roman" w:eastAsiaTheme="minorEastAsia" w:hAnsi="Times New Roman" w:cs="Times New Roman"/>
          <w:sz w:val="24"/>
          <w:szCs w:val="24"/>
          <w:lang w:val="en-US"/>
        </w:rPr>
        <w:t xml:space="preserve"> group</w:t>
      </w:r>
      <w:r>
        <w:rPr>
          <w:rFonts w:ascii="Times New Roman" w:eastAsiaTheme="minorEastAsia" w:hAnsi="Times New Roman" w:cs="Times New Roman"/>
          <w:sz w:val="24"/>
          <w:szCs w:val="24"/>
          <w:lang w:val="en-US"/>
        </w:rPr>
        <w:t xml:space="preserve"> and the sickle trait are independent of unmeasured confounders (</w:t>
      </w:r>
      <w:proofErr w:type="spellStart"/>
      <w:r>
        <w:rPr>
          <w:rFonts w:ascii="Times New Roman" w:eastAsiaTheme="minorEastAsia" w:hAnsi="Times New Roman" w:cs="Times New Roman"/>
          <w:sz w:val="24"/>
          <w:szCs w:val="24"/>
          <w:lang w:val="en-US"/>
        </w:rPr>
        <w:t>absensce</w:t>
      </w:r>
      <w:proofErr w:type="spellEnd"/>
      <w:r>
        <w:rPr>
          <w:rFonts w:ascii="Times New Roman" w:eastAsiaTheme="minorEastAsia" w:hAnsi="Times New Roman" w:cs="Times New Roman"/>
          <w:sz w:val="24"/>
          <w:szCs w:val="24"/>
          <w:lang w:val="en-US"/>
        </w:rPr>
        <w:t xml:space="preserve"> of line between</w:t>
      </w:r>
      <w:r w:rsidR="00FF4929">
        <w:rPr>
          <w:rFonts w:ascii="Times New Roman" w:eastAsiaTheme="minorEastAsia" w:hAnsi="Times New Roman" w:cs="Times New Roman"/>
          <w:sz w:val="24"/>
          <w:szCs w:val="24"/>
          <w:lang w:val="en-US"/>
        </w:rPr>
        <w:t xml:space="preserve"> proportion of child’s life in </w:t>
      </w:r>
      <w:proofErr w:type="spellStart"/>
      <w:r w:rsidR="00FF4929">
        <w:rPr>
          <w:rFonts w:ascii="Times New Roman" w:eastAsiaTheme="minorEastAsia" w:hAnsi="Times New Roman" w:cs="Times New Roman"/>
          <w:sz w:val="24"/>
          <w:szCs w:val="24"/>
          <w:lang w:val="en-US"/>
        </w:rPr>
        <w:t>bednet</w:t>
      </w:r>
      <w:proofErr w:type="spellEnd"/>
      <w:r w:rsidR="00FF4929">
        <w:rPr>
          <w:rFonts w:ascii="Times New Roman" w:eastAsiaTheme="minorEastAsia" w:hAnsi="Times New Roman" w:cs="Times New Roman"/>
          <w:sz w:val="24"/>
          <w:szCs w:val="24"/>
          <w:lang w:val="en-US"/>
        </w:rPr>
        <w:t xml:space="preserve"> group</w:t>
      </w:r>
      <w:r>
        <w:rPr>
          <w:rFonts w:ascii="Times New Roman" w:eastAsiaTheme="minorEastAsia" w:hAnsi="Times New Roman" w:cs="Times New Roman"/>
          <w:sz w:val="24"/>
          <w:szCs w:val="24"/>
          <w:lang w:val="en-US"/>
        </w:rPr>
        <w:t xml:space="preserve">/sickle cell trait and unmeasured confounders) and (ii) </w:t>
      </w:r>
      <w:r w:rsidR="00FF4929">
        <w:rPr>
          <w:rFonts w:ascii="Times New Roman" w:eastAsiaTheme="minorEastAsia" w:hAnsi="Times New Roman" w:cs="Times New Roman"/>
          <w:sz w:val="24"/>
          <w:szCs w:val="24"/>
          <w:lang w:val="en-US"/>
        </w:rPr>
        <w:t xml:space="preserve">proportion of child’s life in </w:t>
      </w:r>
      <w:proofErr w:type="spellStart"/>
      <w:r w:rsidR="00FF4929">
        <w:rPr>
          <w:rFonts w:ascii="Times New Roman" w:eastAsiaTheme="minorEastAsia" w:hAnsi="Times New Roman" w:cs="Times New Roman"/>
          <w:sz w:val="24"/>
          <w:szCs w:val="24"/>
          <w:lang w:val="en-US"/>
        </w:rPr>
        <w:t>bednet</w:t>
      </w:r>
      <w:proofErr w:type="spellEnd"/>
      <w:r w:rsidR="00FF4929">
        <w:rPr>
          <w:rFonts w:ascii="Times New Roman" w:eastAsiaTheme="minorEastAsia" w:hAnsi="Times New Roman" w:cs="Times New Roman"/>
          <w:sz w:val="24"/>
          <w:szCs w:val="24"/>
          <w:lang w:val="en-US"/>
        </w:rPr>
        <w:t xml:space="preserve"> group</w:t>
      </w:r>
      <w:r>
        <w:rPr>
          <w:rFonts w:ascii="Times New Roman" w:eastAsiaTheme="minorEastAsia" w:hAnsi="Times New Roman" w:cs="Times New Roman"/>
          <w:sz w:val="24"/>
          <w:szCs w:val="24"/>
          <w:lang w:val="en-US"/>
        </w:rPr>
        <w:t xml:space="preserve"> and the sickle cell trait have no direct effect on stunted growth (absence of line between </w:t>
      </w:r>
      <w:r w:rsidR="00FF4929">
        <w:rPr>
          <w:rFonts w:ascii="Times New Roman" w:eastAsiaTheme="minorEastAsia" w:hAnsi="Times New Roman" w:cs="Times New Roman"/>
          <w:sz w:val="24"/>
          <w:szCs w:val="24"/>
          <w:lang w:val="en-US"/>
        </w:rPr>
        <w:t xml:space="preserve">proportion of child’s life in </w:t>
      </w:r>
      <w:proofErr w:type="spellStart"/>
      <w:r w:rsidR="00FF4929">
        <w:rPr>
          <w:rFonts w:ascii="Times New Roman" w:eastAsiaTheme="minorEastAsia" w:hAnsi="Times New Roman" w:cs="Times New Roman"/>
          <w:sz w:val="24"/>
          <w:szCs w:val="24"/>
          <w:lang w:val="en-US"/>
        </w:rPr>
        <w:t>bednet</w:t>
      </w:r>
      <w:proofErr w:type="spellEnd"/>
      <w:r w:rsidR="00FF4929">
        <w:rPr>
          <w:rFonts w:ascii="Times New Roman" w:eastAsiaTheme="minorEastAsia" w:hAnsi="Times New Roman" w:cs="Times New Roman"/>
          <w:sz w:val="24"/>
          <w:szCs w:val="24"/>
          <w:lang w:val="en-US"/>
        </w:rPr>
        <w:t xml:space="preserve"> group</w:t>
      </w:r>
      <w:r>
        <w:rPr>
          <w:rFonts w:ascii="Times New Roman" w:eastAsiaTheme="minorEastAsia" w:hAnsi="Times New Roman" w:cs="Times New Roman"/>
          <w:sz w:val="24"/>
          <w:szCs w:val="24"/>
          <w:lang w:val="en-US"/>
        </w:rPr>
        <w:t xml:space="preserve">/sickle cell trait and stunted growth).   </w:t>
      </w:r>
    </w:p>
    <w:p w14:paraId="4395AC90" w14:textId="6009FBC2" w:rsidR="00C947DA" w:rsidRDefault="00C947DA" w:rsidP="00DB3DF9">
      <w:pPr>
        <w:rPr>
          <w:rFonts w:ascii="Times New Roman" w:eastAsiaTheme="minorEastAsia" w:hAnsi="Times New Roman" w:cs="Times New Roman"/>
          <w:sz w:val="24"/>
          <w:szCs w:val="24"/>
          <w:lang w:val="en-US"/>
        </w:rPr>
      </w:pPr>
    </w:p>
    <w:p w14:paraId="7A0C2D72" w14:textId="0E420E47" w:rsidR="00C947DA" w:rsidRDefault="00C947DA" w:rsidP="00DB3DF9">
      <w:pPr>
        <w:rPr>
          <w:rFonts w:ascii="Times New Roman" w:eastAsiaTheme="minorEastAsia" w:hAnsi="Times New Roman" w:cs="Times New Roman"/>
          <w:sz w:val="24"/>
          <w:szCs w:val="24"/>
          <w:lang w:val="en-US"/>
        </w:rPr>
      </w:pPr>
      <w:r w:rsidRPr="00C947DA">
        <w:rPr>
          <w:rFonts w:ascii="Times New Roman" w:eastAsiaTheme="minorEastAsia" w:hAnsi="Times New Roman" w:cs="Times New Roman"/>
          <w:noProof/>
          <w:sz w:val="24"/>
          <w:szCs w:val="24"/>
          <w:lang w:val="en-US"/>
        </w:rPr>
        <w:lastRenderedPageBreak/>
        <w:drawing>
          <wp:inline distT="0" distB="0" distL="0" distR="0" wp14:anchorId="172A858C" wp14:editId="429EDA96">
            <wp:extent cx="5972810" cy="335978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972810" cy="3359785"/>
                    </a:xfrm>
                    <a:prstGeom prst="rect">
                      <a:avLst/>
                    </a:prstGeom>
                  </pic:spPr>
                </pic:pic>
              </a:graphicData>
            </a:graphic>
          </wp:inline>
        </w:drawing>
      </w:r>
    </w:p>
    <w:p w14:paraId="0DDB009D" w14:textId="77777777" w:rsidR="00FF4929" w:rsidRDefault="00FF4929" w:rsidP="00DB3DF9">
      <w:pPr>
        <w:rPr>
          <w:rFonts w:ascii="Times New Roman" w:eastAsiaTheme="minorEastAsia" w:hAnsi="Times New Roman" w:cs="Times New Roman"/>
          <w:sz w:val="24"/>
          <w:szCs w:val="24"/>
          <w:lang w:val="en-US"/>
        </w:rPr>
      </w:pPr>
    </w:p>
    <w:p w14:paraId="035683FE" w14:textId="63347792" w:rsidR="00EA37F7" w:rsidRPr="00682FB3" w:rsidRDefault="00EA37F7" w:rsidP="00DB3DF9">
      <w:pPr>
        <w:rPr>
          <w:rFonts w:ascii="Times New Roman" w:eastAsiaTheme="minorEastAsia" w:hAnsi="Times New Roman" w:cs="Times New Roman"/>
          <w:sz w:val="24"/>
          <w:szCs w:val="24"/>
          <w:lang w:val="en-US"/>
        </w:rPr>
      </w:pPr>
    </w:p>
    <w:sectPr w:rsidR="00EA37F7" w:rsidRPr="00682FB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D31E1" w14:textId="77777777" w:rsidR="009E5BB3" w:rsidRDefault="009E5BB3" w:rsidP="009B55C3">
      <w:pPr>
        <w:spacing w:after="0" w:line="240" w:lineRule="auto"/>
      </w:pPr>
      <w:r>
        <w:separator/>
      </w:r>
    </w:p>
  </w:endnote>
  <w:endnote w:type="continuationSeparator" w:id="0">
    <w:p w14:paraId="298A5D9C" w14:textId="77777777" w:rsidR="009E5BB3" w:rsidRDefault="009E5BB3" w:rsidP="009B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SMe-Bold">
    <w:altName w:val="Cambria"/>
    <w:panose1 w:val="00000000000000000000"/>
    <w:charset w:val="00"/>
    <w:family w:val="roman"/>
    <w:notTrueType/>
    <w:pitch w:val="default"/>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656D0" w14:textId="77777777" w:rsidR="009E5BB3" w:rsidRDefault="009E5BB3" w:rsidP="009B55C3">
      <w:pPr>
        <w:spacing w:after="0" w:line="240" w:lineRule="auto"/>
      </w:pPr>
      <w:r>
        <w:separator/>
      </w:r>
    </w:p>
  </w:footnote>
  <w:footnote w:type="continuationSeparator" w:id="0">
    <w:p w14:paraId="13AACCDC" w14:textId="77777777" w:rsidR="009E5BB3" w:rsidRDefault="009E5BB3" w:rsidP="009B55C3">
      <w:pPr>
        <w:spacing w:after="0" w:line="240" w:lineRule="auto"/>
      </w:pPr>
      <w:r>
        <w:continuationSeparator/>
      </w:r>
    </w:p>
  </w:footnote>
  <w:footnote w:id="1">
    <w:p w14:paraId="27F0E1D2" w14:textId="3BD25829" w:rsidR="000175DE" w:rsidRPr="00D4446D" w:rsidRDefault="000175DE" w:rsidP="009F4AF8">
      <w:pPr>
        <w:pStyle w:val="FootnoteText"/>
        <w:jc w:val="both"/>
        <w:rPr>
          <w:lang w:val="en-US"/>
        </w:rPr>
      </w:pPr>
      <w:r>
        <w:rPr>
          <w:rStyle w:val="FootnoteReference"/>
        </w:rPr>
        <w:footnoteRef/>
      </w:r>
      <w:r w:rsidRPr="00D4446D">
        <w:rPr>
          <w:lang w:val="en-US"/>
        </w:rPr>
        <w:t xml:space="preserve"> </w:t>
      </w:r>
      <w:r>
        <w:rPr>
          <w:rFonts w:ascii="Times New Roman" w:eastAsiaTheme="minorEastAsia" w:hAnsi="Times New Roman" w:cs="Times New Roman"/>
          <w:sz w:val="24"/>
          <w:szCs w:val="24"/>
          <w:lang w:val="en-US"/>
        </w:rPr>
        <w:t>We are not aware of previous studies that have used a randomized intervention as an IV; however, the p-value for a test of no effect of malaria on stunting when a randomized intervention is used as an IV is the same as the p-value for a test of no effect of the randomized intervention on stunting</w:t>
      </w:r>
      <w:r w:rsidR="007D3C2E">
        <w:rPr>
          <w:rFonts w:ascii="Times New Roman" w:eastAsiaTheme="minorEastAsia" w:hAnsi="Times New Roman" w:cs="Times New Roman"/>
          <w:sz w:val="24"/>
          <w:szCs w:val="24"/>
          <w:lang w:val="en-US"/>
        </w:rPr>
        <w:t xml:space="preserve"> </w:t>
      </w:r>
      <w:r w:rsidR="003844ED">
        <w:rPr>
          <w:rFonts w:ascii="Times New Roman" w:eastAsiaTheme="minorEastAsia" w:hAnsi="Times New Roman" w:cs="Times New Roman"/>
          <w:sz w:val="24"/>
          <w:szCs w:val="24"/>
          <w:lang w:val="en-US"/>
        </w:rPr>
        <w:fldChar w:fldCharType="begin" w:fldLock="1"/>
      </w:r>
      <w:r w:rsidR="008749B3">
        <w:rPr>
          <w:rFonts w:ascii="Times New Roman" w:eastAsiaTheme="minorEastAsia" w:hAnsi="Times New Roman" w:cs="Times New Roman"/>
          <w:sz w:val="24"/>
          <w:szCs w:val="24"/>
          <w:lang w:val="en-US"/>
        </w:rPr>
        <w:instrText>ADDIN CSL_CITATION {"citationItems":[{"id":"ITEM-1","itemData":{"DOI":"10.1198/016214504000000025","ISSN":"1537274X","abstract":"Anthracyclines are quite effective at curing certain cancers of childhood, but they may damage the heart. The ACE-Inhibitor After Anthracycline (AAA) study compared enalapril to placebo in a randomized trial in an effort to determine whether treatment with enalapril would preserve or improve cardiac function among children previously treated with anthracylines. As is true in many clinical trials, patient compliance with the study protocol was imperfect; some children took less than the prescribed dose of enalapril or placebo. Most analytical procedures that acknowledge imperfect compliance do so at significant cost, abandoning the tight logic of random assignment. With noncompliance, assignment to enalapril or placebo is randomized, but the dose of enalapril actually received is not, and self-selection effects parallel to those in observational studies can exist and have been documented in some instances. Some researchers advocate adherence to the strict logic of randomization by reporting only, or else strongly emphasizing, the so-called “intent-to-treat” analysis, which makes no use of information about compliance. Other researchers report analyses that are not justified by random assignment and can be subject to substantial biases, such as “per protocol” analyses or “treatment received” analyses. Here we apply a recent proposal for randomization inference with an instrumental variable that uses randomization as the “reasoned basis for inference” in Fisher's phrase. We make no assumption that compliance is random; indeed, compliance may be severely biased. Importantly, the proposed analysis will find a statistically significant effect of the treatment if and only if the intent-to-treat analysis finds a significant effect; yet, unlike intent-to-treat analysis, our analysis acknowledges that a patient assigned to a drug that he or she does not take will not receive the drug's pharmacological benefits. © 2004 American Statistical Association.","author":[{"dropping-particle":"","family":"Greevy","given":"Robert","non-dropping-particle":"","parse-names":false,"suffix":""},{"dropping-particle":"","family":"Silber","given":"Jeffrey H.","non-dropping-particle":"","parse-names":false,"suffix":""},{"dropping-particle":"","family":"Cnaan","given":"Avital","non-dropping-particle":"","parse-names":false,"suffix":""},{"dropping-particle":"","family":"Rosenbaum","given":"Paul R.","non-dropping-particle":"","parse-names":false,"suffix":""}],"container-title":"Journal of the American Statistical Association","id":"ITEM-1","issue":"465","issued":{"date-parts":[["2004","3"]]},"page":"7-15","publisher":"Taylor &amp; Francis","title":"Randomization inference with imperfect compliance in the ace-inhibitor after anthracycline randomized trial","type":"article-journal","volume":"99"},"uris":["http://www.mendeley.com/documents/?uuid=d153b165-89e7-490a-91b2-a0cefdf51133"]}],"mendeley":{"formattedCitation":"[25]","plainTextFormattedCitation":"[25]","previouslyFormattedCitation":"[25]"},"properties":{"noteIndex":0},"schema":"https://github.com/citation-style-language/schema/raw/master/csl-citation.json"}</w:instrText>
      </w:r>
      <w:r w:rsidR="003844ED">
        <w:rPr>
          <w:rFonts w:ascii="Times New Roman" w:eastAsiaTheme="minorEastAsia" w:hAnsi="Times New Roman" w:cs="Times New Roman"/>
          <w:sz w:val="24"/>
          <w:szCs w:val="24"/>
          <w:lang w:val="en-US"/>
        </w:rPr>
        <w:fldChar w:fldCharType="separate"/>
      </w:r>
      <w:r w:rsidR="008749B3" w:rsidRPr="008749B3">
        <w:rPr>
          <w:rFonts w:ascii="Times New Roman" w:eastAsiaTheme="minorEastAsia" w:hAnsi="Times New Roman" w:cs="Times New Roman"/>
          <w:noProof/>
          <w:sz w:val="24"/>
          <w:szCs w:val="24"/>
          <w:lang w:val="en-US"/>
        </w:rPr>
        <w:t>[25]</w:t>
      </w:r>
      <w:r w:rsidR="003844ED">
        <w:rPr>
          <w:rFonts w:ascii="Times New Roman" w:eastAsiaTheme="minorEastAsia" w:hAnsi="Times New Roman" w:cs="Times New Roman"/>
          <w:sz w:val="24"/>
          <w:szCs w:val="24"/>
          <w:lang w:val="en-US"/>
        </w:rPr>
        <w:fldChar w:fldCharType="end"/>
      </w:r>
      <w:r w:rsidR="005B18E1">
        <w:rPr>
          <w:rFonts w:ascii="Times New Roman" w:eastAsiaTheme="minorEastAsia" w:hAnsi="Times New Roman" w:cs="Times New Roman"/>
          <w:sz w:val="24"/>
          <w:szCs w:val="24"/>
          <w:lang w:val="en-US"/>
        </w:rPr>
        <w:t xml:space="preserve">. </w:t>
      </w:r>
      <w:r w:rsidR="007D3C2E">
        <w:rPr>
          <w:rFonts w:ascii="Times New Roman" w:eastAsiaTheme="minorEastAsia" w:hAnsi="Times New Roman" w:cs="Times New Roman"/>
          <w:sz w:val="24"/>
          <w:szCs w:val="24"/>
          <w:lang w:val="en-US"/>
        </w:rPr>
        <w:t>Previous studies which have examined whether a randomized intervention to prevent malaria has prevented stunting have not found a significant effect</w:t>
      </w:r>
      <w:r w:rsidR="005B18E1">
        <w:rPr>
          <w:rFonts w:ascii="Times New Roman" w:eastAsiaTheme="minorEastAsia" w:hAnsi="Times New Roman" w:cs="Times New Roman"/>
          <w:sz w:val="24"/>
          <w:szCs w:val="24"/>
          <w:lang w:val="en-US"/>
        </w:rPr>
        <w:t xml:space="preserve"> </w:t>
      </w:r>
      <w:r w:rsidR="003844ED">
        <w:rPr>
          <w:rFonts w:ascii="Times New Roman" w:eastAsiaTheme="minorEastAsia" w:hAnsi="Times New Roman" w:cs="Times New Roman"/>
          <w:sz w:val="24"/>
          <w:szCs w:val="24"/>
          <w:lang w:val="en-US"/>
        </w:rPr>
        <w:fldChar w:fldCharType="begin" w:fldLock="1"/>
      </w:r>
      <w:r w:rsidR="00FA2FA6">
        <w:rPr>
          <w:rFonts w:ascii="Times New Roman" w:eastAsiaTheme="minorEastAsia" w:hAnsi="Times New Roman" w:cs="Times New Roman"/>
          <w:sz w:val="24"/>
          <w:szCs w:val="24"/>
          <w:lang w:val="en-US"/>
        </w:rPr>
        <w:instrText>ADDIN CSL_CITATION {"citationItems":[{"id":"ITEM-1","itemData":{"DOI":"10.3945/jn.116.242289","ISSN":"0022-3166","abstract":"Background: The current version of the Lives Saved Tool (LiST) maternal and child health impact modeling software does not include an effect of malaria on stunting.Objective: This literature review was undertaken to determine whether such a causal link should be included in the LiST model.Methods: The PubMed, Embase, and Scopus databases were searched by using broad search terms. The searches returned a total of 4281 documents. Twelve studies from among the retrieved documents were included in the review according to the inclusion and exclusion criteria.Results: There was mixed evidence for an effect of malaria on stunting among longitudinal observational studies, and none of the randomized controlled trials of malaria interventions found an effect of the interventions on stunting.Conclusions: There is insufficient evidence to include malaria as a determinant of stunting or an effect of malaria interventions on stunting in the LiST model. The paucity and heterogeneity of the available literature were a major limitation. In addition, the studies included in the review consistently fulfilled their ethical responsibility to treat children under observation for malaria, which may have interfered with the natural history of the disease and prevented any observable effect on stunting or linear growth.","author":[{"dropping-particle":"","family":"Jackson","given":"Bianca D","non-dropping-particle":"","parse-names":false,"suffix":""},{"dropping-particle":"","family":"Black","given":"Robert E","non-dropping-particle":"","parse-names":false,"suffix":""}],"container-title":"The Journal of Nutrition","id":"ITEM-1","issued":{"date-parts":[["2017","9"]]},"page":"jn242289","title":"A Literature Review of the Effect of Malaria on Stunting","type":"article-journal"},"uris":["http://www.mendeley.com/documents/?uuid=abe01a22-fb00-452a-8ea2-5218c11a182e"]}],"mendeley":{"formattedCitation":"[3]","plainTextFormattedCitation":"[3]","previouslyFormattedCitation":"[3]"},"properties":{"noteIndex":0},"schema":"https://github.com/citation-style-language/schema/raw/master/csl-citation.json"}</w:instrText>
      </w:r>
      <w:r w:rsidR="003844ED">
        <w:rPr>
          <w:rFonts w:ascii="Times New Roman" w:eastAsiaTheme="minorEastAsia" w:hAnsi="Times New Roman" w:cs="Times New Roman"/>
          <w:sz w:val="24"/>
          <w:szCs w:val="24"/>
          <w:lang w:val="en-US"/>
        </w:rPr>
        <w:fldChar w:fldCharType="separate"/>
      </w:r>
      <w:r w:rsidR="00CB0039" w:rsidRPr="00CB0039">
        <w:rPr>
          <w:rFonts w:ascii="Times New Roman" w:eastAsiaTheme="minorEastAsia" w:hAnsi="Times New Roman" w:cs="Times New Roman"/>
          <w:noProof/>
          <w:sz w:val="24"/>
          <w:szCs w:val="24"/>
          <w:lang w:val="en-US"/>
        </w:rPr>
        <w:t>[3]</w:t>
      </w:r>
      <w:r w:rsidR="003844ED">
        <w:rPr>
          <w:rFonts w:ascii="Times New Roman" w:eastAsiaTheme="minorEastAsia" w:hAnsi="Times New Roman" w:cs="Times New Roman"/>
          <w:sz w:val="24"/>
          <w:szCs w:val="24"/>
          <w:lang w:val="en-US"/>
        </w:rPr>
        <w:fldChar w:fldCharType="end"/>
      </w:r>
      <w:r w:rsidR="007D3C2E">
        <w:rPr>
          <w:rFonts w:ascii="Times New Roman" w:eastAsiaTheme="minorEastAsia" w:hAnsi="Times New Roman" w:cs="Times New Roman"/>
          <w:sz w:val="24"/>
          <w:szCs w:val="24"/>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1A6627"/>
    <w:multiLevelType w:val="hybridMultilevel"/>
    <w:tmpl w:val="B41AB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US" w:vendorID="64" w:dllVersion="6" w:nlCheck="1" w:checkStyle="0"/>
  <w:activeWritingStyle w:appName="MSWord" w:lang="en-CA" w:vendorID="64" w:dllVersion="6" w:nlCheck="1" w:checkStyle="0"/>
  <w:activeWritingStyle w:appName="MSWord" w:lang="fr-CA" w:vendorID="64" w:dllVersion="6" w:nlCheck="1" w:checkStyle="0"/>
  <w:activeWritingStyle w:appName="MSWord" w:lang="en-CA"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A" w:vendorID="64" w:dllVersion="4096" w:nlCheck="1" w:checkStyle="0"/>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fr-CA" w:vendorID="64" w:dllVersion="0" w:nlCheck="1" w:checkStyle="0"/>
  <w:activeWritingStyle w:appName="MSWord" w:lang="fr-FR" w:vendorID="64" w:dllVersion="6" w:nlCheck="1" w:checkStyle="0"/>
  <w:activeWritingStyle w:appName="MSWord" w:lang="fr-FR" w:vendorID="64" w:dllVersion="0"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awtDQ0MjEwNDYEAiUdpeDU4uLM/DyQApNaABcaqEksAAAA"/>
  </w:docVars>
  <w:rsids>
    <w:rsidRoot w:val="00682FB3"/>
    <w:rsid w:val="00000154"/>
    <w:rsid w:val="00004024"/>
    <w:rsid w:val="00011914"/>
    <w:rsid w:val="000133E2"/>
    <w:rsid w:val="00014DEF"/>
    <w:rsid w:val="000175DE"/>
    <w:rsid w:val="0003579A"/>
    <w:rsid w:val="00035C16"/>
    <w:rsid w:val="00046569"/>
    <w:rsid w:val="0005005B"/>
    <w:rsid w:val="00053303"/>
    <w:rsid w:val="000717E9"/>
    <w:rsid w:val="00073567"/>
    <w:rsid w:val="00077A12"/>
    <w:rsid w:val="000801D9"/>
    <w:rsid w:val="0008728C"/>
    <w:rsid w:val="000879B5"/>
    <w:rsid w:val="00094602"/>
    <w:rsid w:val="000958FC"/>
    <w:rsid w:val="000A034B"/>
    <w:rsid w:val="000C106F"/>
    <w:rsid w:val="000C1E9C"/>
    <w:rsid w:val="000C2F6E"/>
    <w:rsid w:val="000C732F"/>
    <w:rsid w:val="000D05AC"/>
    <w:rsid w:val="000D2D07"/>
    <w:rsid w:val="000D4078"/>
    <w:rsid w:val="000D4C28"/>
    <w:rsid w:val="000D6838"/>
    <w:rsid w:val="000D6DE4"/>
    <w:rsid w:val="000E28DA"/>
    <w:rsid w:val="000E5DD2"/>
    <w:rsid w:val="000F003A"/>
    <w:rsid w:val="000F0476"/>
    <w:rsid w:val="000F4BFB"/>
    <w:rsid w:val="00104954"/>
    <w:rsid w:val="00104ED4"/>
    <w:rsid w:val="001241B5"/>
    <w:rsid w:val="00131A74"/>
    <w:rsid w:val="001431B7"/>
    <w:rsid w:val="00143C26"/>
    <w:rsid w:val="00154862"/>
    <w:rsid w:val="00155812"/>
    <w:rsid w:val="00160F8E"/>
    <w:rsid w:val="001622D1"/>
    <w:rsid w:val="00164E1B"/>
    <w:rsid w:val="0016705E"/>
    <w:rsid w:val="00174F7D"/>
    <w:rsid w:val="00181AE6"/>
    <w:rsid w:val="0018263A"/>
    <w:rsid w:val="00184207"/>
    <w:rsid w:val="00187026"/>
    <w:rsid w:val="00195541"/>
    <w:rsid w:val="001A041B"/>
    <w:rsid w:val="001A5234"/>
    <w:rsid w:val="001A597A"/>
    <w:rsid w:val="001A6632"/>
    <w:rsid w:val="001B1679"/>
    <w:rsid w:val="001B44D6"/>
    <w:rsid w:val="001C2FD9"/>
    <w:rsid w:val="001C2FEF"/>
    <w:rsid w:val="001D4829"/>
    <w:rsid w:val="001E1A66"/>
    <w:rsid w:val="001E2AA2"/>
    <w:rsid w:val="00200F5C"/>
    <w:rsid w:val="002037B4"/>
    <w:rsid w:val="00204F12"/>
    <w:rsid w:val="002102A3"/>
    <w:rsid w:val="00211378"/>
    <w:rsid w:val="00214A59"/>
    <w:rsid w:val="00216A61"/>
    <w:rsid w:val="00227E61"/>
    <w:rsid w:val="00231FFC"/>
    <w:rsid w:val="00235142"/>
    <w:rsid w:val="00240E12"/>
    <w:rsid w:val="00245E9A"/>
    <w:rsid w:val="00247D8A"/>
    <w:rsid w:val="002502B0"/>
    <w:rsid w:val="00254CF9"/>
    <w:rsid w:val="00260917"/>
    <w:rsid w:val="002627C7"/>
    <w:rsid w:val="00263D67"/>
    <w:rsid w:val="002659DD"/>
    <w:rsid w:val="002719C9"/>
    <w:rsid w:val="002755EC"/>
    <w:rsid w:val="00276E07"/>
    <w:rsid w:val="00283F3C"/>
    <w:rsid w:val="00286707"/>
    <w:rsid w:val="00287404"/>
    <w:rsid w:val="002917F2"/>
    <w:rsid w:val="00294980"/>
    <w:rsid w:val="002B1AD8"/>
    <w:rsid w:val="002B2FFF"/>
    <w:rsid w:val="002C5F57"/>
    <w:rsid w:val="002C7CF4"/>
    <w:rsid w:val="002D01CA"/>
    <w:rsid w:val="002D22EC"/>
    <w:rsid w:val="002E03F3"/>
    <w:rsid w:val="002E406C"/>
    <w:rsid w:val="002E40AE"/>
    <w:rsid w:val="002E551D"/>
    <w:rsid w:val="002F1DEE"/>
    <w:rsid w:val="00312333"/>
    <w:rsid w:val="00312A23"/>
    <w:rsid w:val="00324474"/>
    <w:rsid w:val="00336F98"/>
    <w:rsid w:val="00342852"/>
    <w:rsid w:val="00351B65"/>
    <w:rsid w:val="00351EBD"/>
    <w:rsid w:val="003544C6"/>
    <w:rsid w:val="00367F88"/>
    <w:rsid w:val="0037067C"/>
    <w:rsid w:val="00375921"/>
    <w:rsid w:val="00380DB1"/>
    <w:rsid w:val="00381BA2"/>
    <w:rsid w:val="003844ED"/>
    <w:rsid w:val="00386391"/>
    <w:rsid w:val="0039712A"/>
    <w:rsid w:val="00397BA0"/>
    <w:rsid w:val="003A00C1"/>
    <w:rsid w:val="003A451A"/>
    <w:rsid w:val="003A4A6A"/>
    <w:rsid w:val="003A7D30"/>
    <w:rsid w:val="003B2D77"/>
    <w:rsid w:val="003B5911"/>
    <w:rsid w:val="003C08D4"/>
    <w:rsid w:val="003C0AA0"/>
    <w:rsid w:val="003C0F40"/>
    <w:rsid w:val="003C56B9"/>
    <w:rsid w:val="003E31CE"/>
    <w:rsid w:val="003E5C4A"/>
    <w:rsid w:val="003F09E9"/>
    <w:rsid w:val="003F3A3D"/>
    <w:rsid w:val="00412319"/>
    <w:rsid w:val="00414E7D"/>
    <w:rsid w:val="004150D2"/>
    <w:rsid w:val="00415EA4"/>
    <w:rsid w:val="00420AD1"/>
    <w:rsid w:val="0043464E"/>
    <w:rsid w:val="004402F7"/>
    <w:rsid w:val="0044459E"/>
    <w:rsid w:val="004449D0"/>
    <w:rsid w:val="0045053B"/>
    <w:rsid w:val="0045698D"/>
    <w:rsid w:val="00461B5C"/>
    <w:rsid w:val="00465916"/>
    <w:rsid w:val="004760AB"/>
    <w:rsid w:val="00482CC0"/>
    <w:rsid w:val="00482E9B"/>
    <w:rsid w:val="00485351"/>
    <w:rsid w:val="0048753B"/>
    <w:rsid w:val="00487571"/>
    <w:rsid w:val="00490BCC"/>
    <w:rsid w:val="00490EBF"/>
    <w:rsid w:val="00491A7C"/>
    <w:rsid w:val="004945A8"/>
    <w:rsid w:val="004A0B53"/>
    <w:rsid w:val="004A0F23"/>
    <w:rsid w:val="004B4387"/>
    <w:rsid w:val="004B72BA"/>
    <w:rsid w:val="004C0916"/>
    <w:rsid w:val="004C15C4"/>
    <w:rsid w:val="004C2418"/>
    <w:rsid w:val="004C3ED5"/>
    <w:rsid w:val="004C5887"/>
    <w:rsid w:val="004D08F3"/>
    <w:rsid w:val="004E01AC"/>
    <w:rsid w:val="004E367F"/>
    <w:rsid w:val="004F5E73"/>
    <w:rsid w:val="00505670"/>
    <w:rsid w:val="005062AA"/>
    <w:rsid w:val="00510C59"/>
    <w:rsid w:val="0051148D"/>
    <w:rsid w:val="005172A3"/>
    <w:rsid w:val="00530889"/>
    <w:rsid w:val="00541A48"/>
    <w:rsid w:val="005476D1"/>
    <w:rsid w:val="0055196F"/>
    <w:rsid w:val="00552E60"/>
    <w:rsid w:val="00554FCF"/>
    <w:rsid w:val="00566638"/>
    <w:rsid w:val="005753DF"/>
    <w:rsid w:val="00575EBF"/>
    <w:rsid w:val="00576F9A"/>
    <w:rsid w:val="005775B2"/>
    <w:rsid w:val="00582853"/>
    <w:rsid w:val="005859AA"/>
    <w:rsid w:val="0058787B"/>
    <w:rsid w:val="00595722"/>
    <w:rsid w:val="00596192"/>
    <w:rsid w:val="005B18E1"/>
    <w:rsid w:val="005C02BF"/>
    <w:rsid w:val="005C2583"/>
    <w:rsid w:val="005C28D1"/>
    <w:rsid w:val="005D4090"/>
    <w:rsid w:val="005D5793"/>
    <w:rsid w:val="005D5DC0"/>
    <w:rsid w:val="005D6AF6"/>
    <w:rsid w:val="005D70C9"/>
    <w:rsid w:val="005E18DA"/>
    <w:rsid w:val="005E42F9"/>
    <w:rsid w:val="005E544F"/>
    <w:rsid w:val="005F045D"/>
    <w:rsid w:val="005F0713"/>
    <w:rsid w:val="005F3613"/>
    <w:rsid w:val="005F4204"/>
    <w:rsid w:val="0060072B"/>
    <w:rsid w:val="00602780"/>
    <w:rsid w:val="00602935"/>
    <w:rsid w:val="00603DDD"/>
    <w:rsid w:val="00604AD2"/>
    <w:rsid w:val="00604B61"/>
    <w:rsid w:val="0061296A"/>
    <w:rsid w:val="0061510B"/>
    <w:rsid w:val="0061647F"/>
    <w:rsid w:val="00616FD6"/>
    <w:rsid w:val="00617F04"/>
    <w:rsid w:val="00622AE9"/>
    <w:rsid w:val="006265BF"/>
    <w:rsid w:val="00627AC2"/>
    <w:rsid w:val="00633432"/>
    <w:rsid w:val="00633B70"/>
    <w:rsid w:val="0064311C"/>
    <w:rsid w:val="006478C9"/>
    <w:rsid w:val="0065083E"/>
    <w:rsid w:val="00656BF2"/>
    <w:rsid w:val="00657558"/>
    <w:rsid w:val="0066017A"/>
    <w:rsid w:val="00661FBF"/>
    <w:rsid w:val="0066269F"/>
    <w:rsid w:val="00663343"/>
    <w:rsid w:val="00673B2E"/>
    <w:rsid w:val="00673ECB"/>
    <w:rsid w:val="00682FB3"/>
    <w:rsid w:val="006837CC"/>
    <w:rsid w:val="00693A1F"/>
    <w:rsid w:val="00696450"/>
    <w:rsid w:val="006A012F"/>
    <w:rsid w:val="006A1C65"/>
    <w:rsid w:val="006A7796"/>
    <w:rsid w:val="006B5E61"/>
    <w:rsid w:val="006C3D6D"/>
    <w:rsid w:val="006C4E23"/>
    <w:rsid w:val="006C6548"/>
    <w:rsid w:val="006C7041"/>
    <w:rsid w:val="006D171E"/>
    <w:rsid w:val="006D179B"/>
    <w:rsid w:val="006D203A"/>
    <w:rsid w:val="006D542B"/>
    <w:rsid w:val="006D6C67"/>
    <w:rsid w:val="006E2A47"/>
    <w:rsid w:val="006E3184"/>
    <w:rsid w:val="006E7298"/>
    <w:rsid w:val="006E7A71"/>
    <w:rsid w:val="006F25C9"/>
    <w:rsid w:val="006F6C9E"/>
    <w:rsid w:val="00704752"/>
    <w:rsid w:val="00707203"/>
    <w:rsid w:val="00712448"/>
    <w:rsid w:val="00712469"/>
    <w:rsid w:val="00713F0A"/>
    <w:rsid w:val="00714CA7"/>
    <w:rsid w:val="00715D22"/>
    <w:rsid w:val="00720AE9"/>
    <w:rsid w:val="00722435"/>
    <w:rsid w:val="00730F97"/>
    <w:rsid w:val="00732212"/>
    <w:rsid w:val="00734353"/>
    <w:rsid w:val="00744B8E"/>
    <w:rsid w:val="00753C90"/>
    <w:rsid w:val="00761D97"/>
    <w:rsid w:val="00765A41"/>
    <w:rsid w:val="00765CF9"/>
    <w:rsid w:val="0077060E"/>
    <w:rsid w:val="00771442"/>
    <w:rsid w:val="00776066"/>
    <w:rsid w:val="00781EE9"/>
    <w:rsid w:val="00784A43"/>
    <w:rsid w:val="00790428"/>
    <w:rsid w:val="00791A1F"/>
    <w:rsid w:val="00792044"/>
    <w:rsid w:val="00793E9B"/>
    <w:rsid w:val="007A342B"/>
    <w:rsid w:val="007A3E67"/>
    <w:rsid w:val="007A44A3"/>
    <w:rsid w:val="007A7067"/>
    <w:rsid w:val="007B2CF8"/>
    <w:rsid w:val="007C130F"/>
    <w:rsid w:val="007C1A11"/>
    <w:rsid w:val="007C5836"/>
    <w:rsid w:val="007C787E"/>
    <w:rsid w:val="007D3AE3"/>
    <w:rsid w:val="007D3C2E"/>
    <w:rsid w:val="007E0BD3"/>
    <w:rsid w:val="007E3C1D"/>
    <w:rsid w:val="007E7910"/>
    <w:rsid w:val="007F00F5"/>
    <w:rsid w:val="007F47F3"/>
    <w:rsid w:val="007F668F"/>
    <w:rsid w:val="007F710A"/>
    <w:rsid w:val="00801A28"/>
    <w:rsid w:val="00807EC3"/>
    <w:rsid w:val="00814C20"/>
    <w:rsid w:val="00815356"/>
    <w:rsid w:val="0082050E"/>
    <w:rsid w:val="00821819"/>
    <w:rsid w:val="00822895"/>
    <w:rsid w:val="0082319D"/>
    <w:rsid w:val="00823939"/>
    <w:rsid w:val="00830779"/>
    <w:rsid w:val="00842C0D"/>
    <w:rsid w:val="00852599"/>
    <w:rsid w:val="00864E5B"/>
    <w:rsid w:val="008749B3"/>
    <w:rsid w:val="00893CA0"/>
    <w:rsid w:val="00893F22"/>
    <w:rsid w:val="00894EEF"/>
    <w:rsid w:val="008A14E0"/>
    <w:rsid w:val="008A2FB9"/>
    <w:rsid w:val="008B0AEC"/>
    <w:rsid w:val="008B363B"/>
    <w:rsid w:val="008B75E8"/>
    <w:rsid w:val="008C03DD"/>
    <w:rsid w:val="008C72C3"/>
    <w:rsid w:val="008D1335"/>
    <w:rsid w:val="008D788B"/>
    <w:rsid w:val="008D7E24"/>
    <w:rsid w:val="008F6181"/>
    <w:rsid w:val="008F777E"/>
    <w:rsid w:val="0090004C"/>
    <w:rsid w:val="00902AFE"/>
    <w:rsid w:val="00902B69"/>
    <w:rsid w:val="00904CB7"/>
    <w:rsid w:val="009075A1"/>
    <w:rsid w:val="0091144F"/>
    <w:rsid w:val="00916287"/>
    <w:rsid w:val="00926952"/>
    <w:rsid w:val="00943B88"/>
    <w:rsid w:val="00947ACF"/>
    <w:rsid w:val="00952BB0"/>
    <w:rsid w:val="00954563"/>
    <w:rsid w:val="00954FB0"/>
    <w:rsid w:val="00955599"/>
    <w:rsid w:val="009608CC"/>
    <w:rsid w:val="00970247"/>
    <w:rsid w:val="00971EA9"/>
    <w:rsid w:val="00974503"/>
    <w:rsid w:val="00975F38"/>
    <w:rsid w:val="0098100A"/>
    <w:rsid w:val="00985524"/>
    <w:rsid w:val="00990A03"/>
    <w:rsid w:val="00995689"/>
    <w:rsid w:val="0099714B"/>
    <w:rsid w:val="009A31A6"/>
    <w:rsid w:val="009A6046"/>
    <w:rsid w:val="009B1A97"/>
    <w:rsid w:val="009B273F"/>
    <w:rsid w:val="009B55C3"/>
    <w:rsid w:val="009C0636"/>
    <w:rsid w:val="009C22D0"/>
    <w:rsid w:val="009C2E40"/>
    <w:rsid w:val="009C5796"/>
    <w:rsid w:val="009D7509"/>
    <w:rsid w:val="009D7EB3"/>
    <w:rsid w:val="009E3323"/>
    <w:rsid w:val="009E4FA2"/>
    <w:rsid w:val="009E5BB3"/>
    <w:rsid w:val="009E5D37"/>
    <w:rsid w:val="009E724E"/>
    <w:rsid w:val="009F0F61"/>
    <w:rsid w:val="009F4AF8"/>
    <w:rsid w:val="009F4B1C"/>
    <w:rsid w:val="00A03465"/>
    <w:rsid w:val="00A03865"/>
    <w:rsid w:val="00A062E4"/>
    <w:rsid w:val="00A071D0"/>
    <w:rsid w:val="00A14AF7"/>
    <w:rsid w:val="00A42288"/>
    <w:rsid w:val="00A461FD"/>
    <w:rsid w:val="00A505F2"/>
    <w:rsid w:val="00A505F6"/>
    <w:rsid w:val="00A526B3"/>
    <w:rsid w:val="00A5534D"/>
    <w:rsid w:val="00A56908"/>
    <w:rsid w:val="00A6279B"/>
    <w:rsid w:val="00A63634"/>
    <w:rsid w:val="00A63673"/>
    <w:rsid w:val="00A63950"/>
    <w:rsid w:val="00A649DD"/>
    <w:rsid w:val="00A73E28"/>
    <w:rsid w:val="00A83748"/>
    <w:rsid w:val="00A93893"/>
    <w:rsid w:val="00A94FC8"/>
    <w:rsid w:val="00A95C7D"/>
    <w:rsid w:val="00AA7D22"/>
    <w:rsid w:val="00AB0F8F"/>
    <w:rsid w:val="00AC00D0"/>
    <w:rsid w:val="00AC22CC"/>
    <w:rsid w:val="00AC6EC2"/>
    <w:rsid w:val="00AD5195"/>
    <w:rsid w:val="00AD71AF"/>
    <w:rsid w:val="00AD79DF"/>
    <w:rsid w:val="00AE3E34"/>
    <w:rsid w:val="00AE57DB"/>
    <w:rsid w:val="00AE654C"/>
    <w:rsid w:val="00AF466A"/>
    <w:rsid w:val="00B02289"/>
    <w:rsid w:val="00B13A24"/>
    <w:rsid w:val="00B165E0"/>
    <w:rsid w:val="00B233C1"/>
    <w:rsid w:val="00B2595C"/>
    <w:rsid w:val="00B25976"/>
    <w:rsid w:val="00B27C5F"/>
    <w:rsid w:val="00B31C5A"/>
    <w:rsid w:val="00B34CA7"/>
    <w:rsid w:val="00B358CE"/>
    <w:rsid w:val="00B36196"/>
    <w:rsid w:val="00B411EB"/>
    <w:rsid w:val="00B464BF"/>
    <w:rsid w:val="00B4712D"/>
    <w:rsid w:val="00B7027E"/>
    <w:rsid w:val="00B76332"/>
    <w:rsid w:val="00B90571"/>
    <w:rsid w:val="00B91DFC"/>
    <w:rsid w:val="00B96325"/>
    <w:rsid w:val="00B97683"/>
    <w:rsid w:val="00BA0837"/>
    <w:rsid w:val="00BA0853"/>
    <w:rsid w:val="00BA0A8F"/>
    <w:rsid w:val="00BA189C"/>
    <w:rsid w:val="00BB1D0B"/>
    <w:rsid w:val="00BB4DC5"/>
    <w:rsid w:val="00BC0C88"/>
    <w:rsid w:val="00BC25F1"/>
    <w:rsid w:val="00BC4042"/>
    <w:rsid w:val="00BC6047"/>
    <w:rsid w:val="00BC72F3"/>
    <w:rsid w:val="00BE00BA"/>
    <w:rsid w:val="00BE0C6B"/>
    <w:rsid w:val="00BE7C01"/>
    <w:rsid w:val="00BF20AC"/>
    <w:rsid w:val="00C10347"/>
    <w:rsid w:val="00C15685"/>
    <w:rsid w:val="00C15D0D"/>
    <w:rsid w:val="00C23C38"/>
    <w:rsid w:val="00C34051"/>
    <w:rsid w:val="00C407FF"/>
    <w:rsid w:val="00C47341"/>
    <w:rsid w:val="00C5449D"/>
    <w:rsid w:val="00C576AA"/>
    <w:rsid w:val="00C64932"/>
    <w:rsid w:val="00C65B91"/>
    <w:rsid w:val="00C65D85"/>
    <w:rsid w:val="00C6618D"/>
    <w:rsid w:val="00C73746"/>
    <w:rsid w:val="00C803C4"/>
    <w:rsid w:val="00C82701"/>
    <w:rsid w:val="00C8480B"/>
    <w:rsid w:val="00C86FF9"/>
    <w:rsid w:val="00C8756A"/>
    <w:rsid w:val="00C87F85"/>
    <w:rsid w:val="00C9029B"/>
    <w:rsid w:val="00C90E04"/>
    <w:rsid w:val="00C947DA"/>
    <w:rsid w:val="00C952F8"/>
    <w:rsid w:val="00CA1473"/>
    <w:rsid w:val="00CA1CF0"/>
    <w:rsid w:val="00CA7BB8"/>
    <w:rsid w:val="00CB0039"/>
    <w:rsid w:val="00CB4F66"/>
    <w:rsid w:val="00CB797D"/>
    <w:rsid w:val="00CC4FA5"/>
    <w:rsid w:val="00CD07AF"/>
    <w:rsid w:val="00CD1533"/>
    <w:rsid w:val="00CD3085"/>
    <w:rsid w:val="00CD36DE"/>
    <w:rsid w:val="00CD5429"/>
    <w:rsid w:val="00CE53BF"/>
    <w:rsid w:val="00CF1184"/>
    <w:rsid w:val="00CF50A4"/>
    <w:rsid w:val="00CF5343"/>
    <w:rsid w:val="00CF6BE4"/>
    <w:rsid w:val="00D06261"/>
    <w:rsid w:val="00D10C0F"/>
    <w:rsid w:val="00D112FC"/>
    <w:rsid w:val="00D17F89"/>
    <w:rsid w:val="00D21A69"/>
    <w:rsid w:val="00D24C4A"/>
    <w:rsid w:val="00D24CE4"/>
    <w:rsid w:val="00D26ADB"/>
    <w:rsid w:val="00D318B4"/>
    <w:rsid w:val="00D4262A"/>
    <w:rsid w:val="00D4446D"/>
    <w:rsid w:val="00D505D8"/>
    <w:rsid w:val="00D54DB8"/>
    <w:rsid w:val="00D5519E"/>
    <w:rsid w:val="00D5589E"/>
    <w:rsid w:val="00D65495"/>
    <w:rsid w:val="00D77274"/>
    <w:rsid w:val="00D85BDD"/>
    <w:rsid w:val="00D85C89"/>
    <w:rsid w:val="00D877C3"/>
    <w:rsid w:val="00D91019"/>
    <w:rsid w:val="00D97CBB"/>
    <w:rsid w:val="00DB3DF9"/>
    <w:rsid w:val="00DB50C8"/>
    <w:rsid w:val="00DB647D"/>
    <w:rsid w:val="00DB712B"/>
    <w:rsid w:val="00DB74B6"/>
    <w:rsid w:val="00DC339E"/>
    <w:rsid w:val="00DC35AA"/>
    <w:rsid w:val="00DC45B5"/>
    <w:rsid w:val="00DC50E7"/>
    <w:rsid w:val="00DC66DA"/>
    <w:rsid w:val="00DD37DF"/>
    <w:rsid w:val="00DD3BD8"/>
    <w:rsid w:val="00DE001D"/>
    <w:rsid w:val="00DE291D"/>
    <w:rsid w:val="00DF02F4"/>
    <w:rsid w:val="00DF218B"/>
    <w:rsid w:val="00E00CE4"/>
    <w:rsid w:val="00E01563"/>
    <w:rsid w:val="00E029EC"/>
    <w:rsid w:val="00E05EF2"/>
    <w:rsid w:val="00E14671"/>
    <w:rsid w:val="00E15348"/>
    <w:rsid w:val="00E16AD7"/>
    <w:rsid w:val="00E1784D"/>
    <w:rsid w:val="00E23097"/>
    <w:rsid w:val="00E33876"/>
    <w:rsid w:val="00E33F31"/>
    <w:rsid w:val="00E34E74"/>
    <w:rsid w:val="00E3607C"/>
    <w:rsid w:val="00E40137"/>
    <w:rsid w:val="00E44AE7"/>
    <w:rsid w:val="00E46CD4"/>
    <w:rsid w:val="00E501E8"/>
    <w:rsid w:val="00E504DA"/>
    <w:rsid w:val="00E5071B"/>
    <w:rsid w:val="00E52054"/>
    <w:rsid w:val="00E649B7"/>
    <w:rsid w:val="00E650BE"/>
    <w:rsid w:val="00E679A4"/>
    <w:rsid w:val="00E75B59"/>
    <w:rsid w:val="00E80A9A"/>
    <w:rsid w:val="00E82B5D"/>
    <w:rsid w:val="00E83590"/>
    <w:rsid w:val="00E86D36"/>
    <w:rsid w:val="00E87138"/>
    <w:rsid w:val="00E96DDC"/>
    <w:rsid w:val="00EA0659"/>
    <w:rsid w:val="00EA37F7"/>
    <w:rsid w:val="00EA6A6E"/>
    <w:rsid w:val="00EB1244"/>
    <w:rsid w:val="00EC0A4A"/>
    <w:rsid w:val="00EE018A"/>
    <w:rsid w:val="00EE390B"/>
    <w:rsid w:val="00EF0E9E"/>
    <w:rsid w:val="00EF4CA1"/>
    <w:rsid w:val="00EF5842"/>
    <w:rsid w:val="00EF601D"/>
    <w:rsid w:val="00F018C8"/>
    <w:rsid w:val="00F07728"/>
    <w:rsid w:val="00F16ADD"/>
    <w:rsid w:val="00F202B6"/>
    <w:rsid w:val="00F21B0C"/>
    <w:rsid w:val="00F24648"/>
    <w:rsid w:val="00F2481F"/>
    <w:rsid w:val="00F26603"/>
    <w:rsid w:val="00F353DA"/>
    <w:rsid w:val="00F44A8C"/>
    <w:rsid w:val="00F44EDC"/>
    <w:rsid w:val="00F4630D"/>
    <w:rsid w:val="00F51367"/>
    <w:rsid w:val="00F5535A"/>
    <w:rsid w:val="00F55FB4"/>
    <w:rsid w:val="00F642B0"/>
    <w:rsid w:val="00F65911"/>
    <w:rsid w:val="00F70967"/>
    <w:rsid w:val="00F717A4"/>
    <w:rsid w:val="00F72FF2"/>
    <w:rsid w:val="00F8178B"/>
    <w:rsid w:val="00F862EC"/>
    <w:rsid w:val="00F96788"/>
    <w:rsid w:val="00FA285D"/>
    <w:rsid w:val="00FA2FA6"/>
    <w:rsid w:val="00FA3F84"/>
    <w:rsid w:val="00FB59E5"/>
    <w:rsid w:val="00FB7789"/>
    <w:rsid w:val="00FB77F8"/>
    <w:rsid w:val="00FC7BC0"/>
    <w:rsid w:val="00FE09D6"/>
    <w:rsid w:val="00FE3E43"/>
    <w:rsid w:val="00FF31AB"/>
    <w:rsid w:val="00FF4929"/>
    <w:rsid w:val="00FF5A9C"/>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30A75"/>
  <w15:chartTrackingRefBased/>
  <w15:docId w15:val="{F9F51E77-4060-4324-9A87-2A10E66E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12F"/>
  </w:style>
  <w:style w:type="paragraph" w:styleId="Heading2">
    <w:name w:val="heading 2"/>
    <w:basedOn w:val="Normal"/>
    <w:next w:val="Normal"/>
    <w:link w:val="Heading2Char"/>
    <w:uiPriority w:val="9"/>
    <w:unhideWhenUsed/>
    <w:qFormat/>
    <w:rsid w:val="009C06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C3D6D"/>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EA37F7"/>
    <w:pPr>
      <w:keepNext/>
      <w:spacing w:before="100" w:beforeAutospacing="1" w:after="100" w:afterAutospacing="1" w:line="240" w:lineRule="auto"/>
    </w:pPr>
    <w:rPr>
      <w:rFonts w:ascii="Times New Roman" w:eastAsiaTheme="minorEastAsia" w:hAnsi="Times New Roman" w:cs="Times New Roman"/>
      <w:b/>
      <w:bCs/>
      <w:sz w:val="36"/>
      <w:szCs w:val="36"/>
      <w:lang w:val="en-US"/>
    </w:rPr>
  </w:style>
  <w:style w:type="character" w:styleId="CommentReference">
    <w:name w:val="annotation reference"/>
    <w:basedOn w:val="DefaultParagraphFont"/>
    <w:uiPriority w:val="99"/>
    <w:semiHidden/>
    <w:unhideWhenUsed/>
    <w:rsid w:val="00622AE9"/>
    <w:rPr>
      <w:sz w:val="18"/>
      <w:szCs w:val="18"/>
    </w:rPr>
  </w:style>
  <w:style w:type="paragraph" w:styleId="CommentText">
    <w:name w:val="annotation text"/>
    <w:basedOn w:val="Normal"/>
    <w:link w:val="CommentTextChar"/>
    <w:uiPriority w:val="99"/>
    <w:unhideWhenUsed/>
    <w:rsid w:val="00622AE9"/>
    <w:pPr>
      <w:spacing w:after="0" w:line="240" w:lineRule="auto"/>
    </w:pPr>
    <w:rPr>
      <w:rFonts w:ascii="Times New Roman" w:eastAsiaTheme="minorEastAsia" w:hAnsi="Times New Roman" w:cs="Times New Roman"/>
      <w:sz w:val="24"/>
      <w:szCs w:val="24"/>
      <w:lang w:val="en-US"/>
    </w:rPr>
  </w:style>
  <w:style w:type="character" w:customStyle="1" w:styleId="CommentTextChar">
    <w:name w:val="Comment Text Char"/>
    <w:basedOn w:val="DefaultParagraphFont"/>
    <w:link w:val="CommentText"/>
    <w:uiPriority w:val="99"/>
    <w:rsid w:val="00622AE9"/>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622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AE9"/>
    <w:rPr>
      <w:rFonts w:ascii="Segoe UI" w:hAnsi="Segoe UI" w:cs="Segoe UI"/>
      <w:sz w:val="18"/>
      <w:szCs w:val="18"/>
    </w:rPr>
  </w:style>
  <w:style w:type="character" w:customStyle="1" w:styleId="il">
    <w:name w:val="il"/>
    <w:basedOn w:val="DefaultParagraphFont"/>
    <w:rsid w:val="00FE3E43"/>
  </w:style>
  <w:style w:type="paragraph" w:styleId="NormalWeb">
    <w:name w:val="Normal (Web)"/>
    <w:basedOn w:val="Normal"/>
    <w:uiPriority w:val="99"/>
    <w:unhideWhenUsed/>
    <w:rsid w:val="00B76332"/>
    <w:pPr>
      <w:spacing w:before="100" w:beforeAutospacing="1" w:after="100" w:afterAutospacing="1" w:line="240" w:lineRule="auto"/>
    </w:pPr>
    <w:rPr>
      <w:rFonts w:ascii="Times New Roman" w:eastAsiaTheme="minorEastAsia" w:hAnsi="Times New Roman" w:cs="Times New Roman"/>
      <w:sz w:val="24"/>
      <w:szCs w:val="24"/>
      <w:lang w:val="en-US"/>
    </w:rPr>
  </w:style>
  <w:style w:type="table" w:customStyle="1" w:styleId="TableGrid">
    <w:name w:val="TableGrid"/>
    <w:rsid w:val="000D6838"/>
    <w:pPr>
      <w:spacing w:after="0" w:line="240" w:lineRule="auto"/>
    </w:pPr>
    <w:rPr>
      <w:rFonts w:eastAsiaTheme="minorEastAsia"/>
      <w:lang w:eastAsia="fr-CA"/>
    </w:rPr>
    <w:tblPr>
      <w:tblCellMar>
        <w:top w:w="0" w:type="dxa"/>
        <w:left w:w="0" w:type="dxa"/>
        <w:bottom w:w="0" w:type="dxa"/>
        <w:right w:w="0" w:type="dxa"/>
      </w:tblCellMar>
    </w:tblPr>
  </w:style>
  <w:style w:type="table" w:styleId="TableGrid0">
    <w:name w:val="Table Grid"/>
    <w:basedOn w:val="TableNormal"/>
    <w:uiPriority w:val="39"/>
    <w:rsid w:val="00C15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0072B"/>
    <w:pPr>
      <w:spacing w:after="160"/>
    </w:pPr>
    <w:rPr>
      <w:rFonts w:asciiTheme="minorHAnsi" w:eastAsiaTheme="minorHAnsi" w:hAnsiTheme="minorHAnsi" w:cstheme="minorBidi"/>
      <w:b/>
      <w:bCs/>
      <w:sz w:val="20"/>
      <w:szCs w:val="20"/>
      <w:lang w:val="fr-CA"/>
    </w:rPr>
  </w:style>
  <w:style w:type="character" w:customStyle="1" w:styleId="CommentSubjectChar">
    <w:name w:val="Comment Subject Char"/>
    <w:basedOn w:val="CommentTextChar"/>
    <w:link w:val="CommentSubject"/>
    <w:uiPriority w:val="99"/>
    <w:semiHidden/>
    <w:rsid w:val="0060072B"/>
    <w:rPr>
      <w:rFonts w:ascii="Times New Roman" w:eastAsiaTheme="minorEastAsia" w:hAnsi="Times New Roman" w:cs="Times New Roman"/>
      <w:b/>
      <w:bCs/>
      <w:sz w:val="20"/>
      <w:szCs w:val="20"/>
      <w:lang w:val="en-US"/>
    </w:rPr>
  </w:style>
  <w:style w:type="paragraph" w:styleId="Revision">
    <w:name w:val="Revision"/>
    <w:hidden/>
    <w:uiPriority w:val="99"/>
    <w:semiHidden/>
    <w:rsid w:val="00722435"/>
    <w:pPr>
      <w:spacing w:after="0" w:line="240" w:lineRule="auto"/>
    </w:pPr>
  </w:style>
  <w:style w:type="character" w:styleId="Hyperlink">
    <w:name w:val="Hyperlink"/>
    <w:basedOn w:val="DefaultParagraphFont"/>
    <w:uiPriority w:val="99"/>
    <w:unhideWhenUsed/>
    <w:rsid w:val="001E2AA2"/>
    <w:rPr>
      <w:color w:val="0563C1" w:themeColor="hyperlink"/>
      <w:u w:val="single"/>
    </w:rPr>
  </w:style>
  <w:style w:type="character" w:customStyle="1" w:styleId="UnresolvedMention1">
    <w:name w:val="Unresolved Mention1"/>
    <w:basedOn w:val="DefaultParagraphFont"/>
    <w:uiPriority w:val="99"/>
    <w:semiHidden/>
    <w:unhideWhenUsed/>
    <w:rsid w:val="001E2AA2"/>
    <w:rPr>
      <w:color w:val="605E5C"/>
      <w:shd w:val="clear" w:color="auto" w:fill="E1DFDD"/>
    </w:rPr>
  </w:style>
  <w:style w:type="paragraph" w:styleId="ListParagraph">
    <w:name w:val="List Paragraph"/>
    <w:basedOn w:val="Normal"/>
    <w:uiPriority w:val="34"/>
    <w:qFormat/>
    <w:rsid w:val="00046569"/>
    <w:pPr>
      <w:ind w:left="720"/>
      <w:contextualSpacing/>
    </w:pPr>
  </w:style>
  <w:style w:type="paragraph" w:styleId="Header">
    <w:name w:val="header"/>
    <w:basedOn w:val="Normal"/>
    <w:link w:val="HeaderChar"/>
    <w:uiPriority w:val="99"/>
    <w:unhideWhenUsed/>
    <w:rsid w:val="009B5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5C3"/>
  </w:style>
  <w:style w:type="paragraph" w:styleId="Footer">
    <w:name w:val="footer"/>
    <w:basedOn w:val="Normal"/>
    <w:link w:val="FooterChar"/>
    <w:uiPriority w:val="99"/>
    <w:unhideWhenUsed/>
    <w:rsid w:val="009B5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5C3"/>
  </w:style>
  <w:style w:type="paragraph" w:styleId="FootnoteText">
    <w:name w:val="footnote text"/>
    <w:basedOn w:val="Normal"/>
    <w:link w:val="FootnoteTextChar"/>
    <w:uiPriority w:val="99"/>
    <w:semiHidden/>
    <w:unhideWhenUsed/>
    <w:rsid w:val="000175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75DE"/>
    <w:rPr>
      <w:sz w:val="20"/>
      <w:szCs w:val="20"/>
    </w:rPr>
  </w:style>
  <w:style w:type="character" w:styleId="FootnoteReference">
    <w:name w:val="footnote reference"/>
    <w:basedOn w:val="DefaultParagraphFont"/>
    <w:uiPriority w:val="99"/>
    <w:semiHidden/>
    <w:unhideWhenUsed/>
    <w:rsid w:val="000175DE"/>
    <w:rPr>
      <w:vertAlign w:val="superscript"/>
    </w:rPr>
  </w:style>
  <w:style w:type="character" w:customStyle="1" w:styleId="fontstyle01">
    <w:name w:val="fontstyle01"/>
    <w:basedOn w:val="DefaultParagraphFont"/>
    <w:rsid w:val="00C15D0D"/>
    <w:rPr>
      <w:rFonts w:ascii="FSMe-Bold" w:hAnsi="FSMe-Bold" w:hint="default"/>
      <w:b/>
      <w:bCs/>
      <w:i w:val="0"/>
      <w:iCs w:val="0"/>
      <w:color w:val="000000"/>
      <w:sz w:val="18"/>
      <w:szCs w:val="18"/>
    </w:rPr>
  </w:style>
  <w:style w:type="character" w:customStyle="1" w:styleId="Heading3Char">
    <w:name w:val="Heading 3 Char"/>
    <w:basedOn w:val="DefaultParagraphFont"/>
    <w:link w:val="Heading3"/>
    <w:uiPriority w:val="9"/>
    <w:rsid w:val="006C3D6D"/>
    <w:rPr>
      <w:rFonts w:ascii="Times New Roman" w:eastAsia="Times New Roman" w:hAnsi="Times New Roman" w:cs="Times New Roman"/>
      <w:b/>
      <w:bCs/>
      <w:sz w:val="27"/>
      <w:szCs w:val="27"/>
      <w:lang w:val="fr-FR" w:eastAsia="fr-FR"/>
    </w:rPr>
  </w:style>
  <w:style w:type="character" w:customStyle="1" w:styleId="Heading2Char">
    <w:name w:val="Heading 2 Char"/>
    <w:basedOn w:val="DefaultParagraphFont"/>
    <w:link w:val="Heading2"/>
    <w:uiPriority w:val="9"/>
    <w:rsid w:val="009C063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906">
      <w:bodyDiv w:val="1"/>
      <w:marLeft w:val="0"/>
      <w:marRight w:val="0"/>
      <w:marTop w:val="0"/>
      <w:marBottom w:val="0"/>
      <w:divBdr>
        <w:top w:val="none" w:sz="0" w:space="0" w:color="auto"/>
        <w:left w:val="none" w:sz="0" w:space="0" w:color="auto"/>
        <w:bottom w:val="none" w:sz="0" w:space="0" w:color="auto"/>
        <w:right w:val="none" w:sz="0" w:space="0" w:color="auto"/>
      </w:divBdr>
    </w:div>
    <w:div w:id="48500786">
      <w:bodyDiv w:val="1"/>
      <w:marLeft w:val="0"/>
      <w:marRight w:val="0"/>
      <w:marTop w:val="0"/>
      <w:marBottom w:val="0"/>
      <w:divBdr>
        <w:top w:val="none" w:sz="0" w:space="0" w:color="auto"/>
        <w:left w:val="none" w:sz="0" w:space="0" w:color="auto"/>
        <w:bottom w:val="none" w:sz="0" w:space="0" w:color="auto"/>
        <w:right w:val="none" w:sz="0" w:space="0" w:color="auto"/>
      </w:divBdr>
    </w:div>
    <w:div w:id="240680517">
      <w:bodyDiv w:val="1"/>
      <w:marLeft w:val="0"/>
      <w:marRight w:val="0"/>
      <w:marTop w:val="0"/>
      <w:marBottom w:val="0"/>
      <w:divBdr>
        <w:top w:val="none" w:sz="0" w:space="0" w:color="auto"/>
        <w:left w:val="none" w:sz="0" w:space="0" w:color="auto"/>
        <w:bottom w:val="none" w:sz="0" w:space="0" w:color="auto"/>
        <w:right w:val="none" w:sz="0" w:space="0" w:color="auto"/>
      </w:divBdr>
      <w:divsChild>
        <w:div w:id="1124664228">
          <w:marLeft w:val="0"/>
          <w:marRight w:val="0"/>
          <w:marTop w:val="0"/>
          <w:marBottom w:val="0"/>
          <w:divBdr>
            <w:top w:val="none" w:sz="0" w:space="0" w:color="auto"/>
            <w:left w:val="none" w:sz="0" w:space="0" w:color="auto"/>
            <w:bottom w:val="none" w:sz="0" w:space="0" w:color="auto"/>
            <w:right w:val="none" w:sz="0" w:space="0" w:color="auto"/>
          </w:divBdr>
        </w:div>
      </w:divsChild>
    </w:div>
    <w:div w:id="302657619">
      <w:bodyDiv w:val="1"/>
      <w:marLeft w:val="0"/>
      <w:marRight w:val="0"/>
      <w:marTop w:val="0"/>
      <w:marBottom w:val="0"/>
      <w:divBdr>
        <w:top w:val="none" w:sz="0" w:space="0" w:color="auto"/>
        <w:left w:val="none" w:sz="0" w:space="0" w:color="auto"/>
        <w:bottom w:val="none" w:sz="0" w:space="0" w:color="auto"/>
        <w:right w:val="none" w:sz="0" w:space="0" w:color="auto"/>
      </w:divBdr>
    </w:div>
    <w:div w:id="620111680">
      <w:bodyDiv w:val="1"/>
      <w:marLeft w:val="0"/>
      <w:marRight w:val="0"/>
      <w:marTop w:val="0"/>
      <w:marBottom w:val="0"/>
      <w:divBdr>
        <w:top w:val="none" w:sz="0" w:space="0" w:color="auto"/>
        <w:left w:val="none" w:sz="0" w:space="0" w:color="auto"/>
        <w:bottom w:val="none" w:sz="0" w:space="0" w:color="auto"/>
        <w:right w:val="none" w:sz="0" w:space="0" w:color="auto"/>
      </w:divBdr>
    </w:div>
    <w:div w:id="937523827">
      <w:bodyDiv w:val="1"/>
      <w:marLeft w:val="0"/>
      <w:marRight w:val="0"/>
      <w:marTop w:val="0"/>
      <w:marBottom w:val="0"/>
      <w:divBdr>
        <w:top w:val="none" w:sz="0" w:space="0" w:color="auto"/>
        <w:left w:val="none" w:sz="0" w:space="0" w:color="auto"/>
        <w:bottom w:val="none" w:sz="0" w:space="0" w:color="auto"/>
        <w:right w:val="none" w:sz="0" w:space="0" w:color="auto"/>
      </w:divBdr>
    </w:div>
    <w:div w:id="1026177264">
      <w:bodyDiv w:val="1"/>
      <w:marLeft w:val="0"/>
      <w:marRight w:val="0"/>
      <w:marTop w:val="0"/>
      <w:marBottom w:val="0"/>
      <w:divBdr>
        <w:top w:val="none" w:sz="0" w:space="0" w:color="auto"/>
        <w:left w:val="none" w:sz="0" w:space="0" w:color="auto"/>
        <w:bottom w:val="none" w:sz="0" w:space="0" w:color="auto"/>
        <w:right w:val="none" w:sz="0" w:space="0" w:color="auto"/>
      </w:divBdr>
      <w:divsChild>
        <w:div w:id="232356174">
          <w:marLeft w:val="0"/>
          <w:marRight w:val="0"/>
          <w:marTop w:val="0"/>
          <w:marBottom w:val="0"/>
          <w:divBdr>
            <w:top w:val="none" w:sz="0" w:space="0" w:color="auto"/>
            <w:left w:val="none" w:sz="0" w:space="0" w:color="auto"/>
            <w:bottom w:val="none" w:sz="0" w:space="0" w:color="auto"/>
            <w:right w:val="none" w:sz="0" w:space="0" w:color="auto"/>
          </w:divBdr>
        </w:div>
        <w:div w:id="1313212873">
          <w:marLeft w:val="0"/>
          <w:marRight w:val="0"/>
          <w:marTop w:val="0"/>
          <w:marBottom w:val="0"/>
          <w:divBdr>
            <w:top w:val="none" w:sz="0" w:space="0" w:color="auto"/>
            <w:left w:val="none" w:sz="0" w:space="0" w:color="auto"/>
            <w:bottom w:val="none" w:sz="0" w:space="0" w:color="auto"/>
            <w:right w:val="none" w:sz="0" w:space="0" w:color="auto"/>
          </w:divBdr>
        </w:div>
        <w:div w:id="1440682651">
          <w:marLeft w:val="0"/>
          <w:marRight w:val="0"/>
          <w:marTop w:val="0"/>
          <w:marBottom w:val="0"/>
          <w:divBdr>
            <w:top w:val="none" w:sz="0" w:space="0" w:color="auto"/>
            <w:left w:val="none" w:sz="0" w:space="0" w:color="auto"/>
            <w:bottom w:val="none" w:sz="0" w:space="0" w:color="auto"/>
            <w:right w:val="none" w:sz="0" w:space="0" w:color="auto"/>
          </w:divBdr>
        </w:div>
        <w:div w:id="1505167514">
          <w:marLeft w:val="0"/>
          <w:marRight w:val="0"/>
          <w:marTop w:val="0"/>
          <w:marBottom w:val="0"/>
          <w:divBdr>
            <w:top w:val="none" w:sz="0" w:space="0" w:color="auto"/>
            <w:left w:val="none" w:sz="0" w:space="0" w:color="auto"/>
            <w:bottom w:val="none" w:sz="0" w:space="0" w:color="auto"/>
            <w:right w:val="none" w:sz="0" w:space="0" w:color="auto"/>
          </w:divBdr>
        </w:div>
        <w:div w:id="1818378253">
          <w:marLeft w:val="0"/>
          <w:marRight w:val="0"/>
          <w:marTop w:val="0"/>
          <w:marBottom w:val="0"/>
          <w:divBdr>
            <w:top w:val="none" w:sz="0" w:space="0" w:color="auto"/>
            <w:left w:val="none" w:sz="0" w:space="0" w:color="auto"/>
            <w:bottom w:val="none" w:sz="0" w:space="0" w:color="auto"/>
            <w:right w:val="none" w:sz="0" w:space="0" w:color="auto"/>
          </w:divBdr>
        </w:div>
      </w:divsChild>
    </w:div>
    <w:div w:id="1209493571">
      <w:bodyDiv w:val="1"/>
      <w:marLeft w:val="0"/>
      <w:marRight w:val="0"/>
      <w:marTop w:val="0"/>
      <w:marBottom w:val="0"/>
      <w:divBdr>
        <w:top w:val="none" w:sz="0" w:space="0" w:color="auto"/>
        <w:left w:val="none" w:sz="0" w:space="0" w:color="auto"/>
        <w:bottom w:val="none" w:sz="0" w:space="0" w:color="auto"/>
        <w:right w:val="none" w:sz="0" w:space="0" w:color="auto"/>
      </w:divBdr>
    </w:div>
    <w:div w:id="1286157742">
      <w:bodyDiv w:val="1"/>
      <w:marLeft w:val="0"/>
      <w:marRight w:val="0"/>
      <w:marTop w:val="0"/>
      <w:marBottom w:val="0"/>
      <w:divBdr>
        <w:top w:val="none" w:sz="0" w:space="0" w:color="auto"/>
        <w:left w:val="none" w:sz="0" w:space="0" w:color="auto"/>
        <w:bottom w:val="none" w:sz="0" w:space="0" w:color="auto"/>
        <w:right w:val="none" w:sz="0" w:space="0" w:color="auto"/>
      </w:divBdr>
    </w:div>
    <w:div w:id="1320309927">
      <w:bodyDiv w:val="1"/>
      <w:marLeft w:val="0"/>
      <w:marRight w:val="0"/>
      <w:marTop w:val="0"/>
      <w:marBottom w:val="0"/>
      <w:divBdr>
        <w:top w:val="none" w:sz="0" w:space="0" w:color="auto"/>
        <w:left w:val="none" w:sz="0" w:space="0" w:color="auto"/>
        <w:bottom w:val="none" w:sz="0" w:space="0" w:color="auto"/>
        <w:right w:val="none" w:sz="0" w:space="0" w:color="auto"/>
      </w:divBdr>
    </w:div>
    <w:div w:id="1366833403">
      <w:bodyDiv w:val="1"/>
      <w:marLeft w:val="0"/>
      <w:marRight w:val="0"/>
      <w:marTop w:val="0"/>
      <w:marBottom w:val="0"/>
      <w:divBdr>
        <w:top w:val="none" w:sz="0" w:space="0" w:color="auto"/>
        <w:left w:val="none" w:sz="0" w:space="0" w:color="auto"/>
        <w:bottom w:val="none" w:sz="0" w:space="0" w:color="auto"/>
        <w:right w:val="none" w:sz="0" w:space="0" w:color="auto"/>
      </w:divBdr>
    </w:div>
    <w:div w:id="1445929565">
      <w:bodyDiv w:val="1"/>
      <w:marLeft w:val="0"/>
      <w:marRight w:val="0"/>
      <w:marTop w:val="0"/>
      <w:marBottom w:val="0"/>
      <w:divBdr>
        <w:top w:val="none" w:sz="0" w:space="0" w:color="auto"/>
        <w:left w:val="none" w:sz="0" w:space="0" w:color="auto"/>
        <w:bottom w:val="none" w:sz="0" w:space="0" w:color="auto"/>
        <w:right w:val="none" w:sz="0" w:space="0" w:color="auto"/>
      </w:divBdr>
    </w:div>
    <w:div w:id="1654210966">
      <w:bodyDiv w:val="1"/>
      <w:marLeft w:val="0"/>
      <w:marRight w:val="0"/>
      <w:marTop w:val="0"/>
      <w:marBottom w:val="0"/>
      <w:divBdr>
        <w:top w:val="none" w:sz="0" w:space="0" w:color="auto"/>
        <w:left w:val="none" w:sz="0" w:space="0" w:color="auto"/>
        <w:bottom w:val="none" w:sz="0" w:space="0" w:color="auto"/>
        <w:right w:val="none" w:sz="0" w:space="0" w:color="auto"/>
      </w:divBdr>
    </w:div>
    <w:div w:id="2140877714">
      <w:bodyDiv w:val="1"/>
      <w:marLeft w:val="0"/>
      <w:marRight w:val="0"/>
      <w:marTop w:val="0"/>
      <w:marBottom w:val="0"/>
      <w:divBdr>
        <w:top w:val="none" w:sz="0" w:space="0" w:color="auto"/>
        <w:left w:val="none" w:sz="0" w:space="0" w:color="auto"/>
        <w:bottom w:val="none" w:sz="0" w:space="0" w:color="auto"/>
        <w:right w:val="none" w:sz="0" w:space="0" w:color="auto"/>
      </w:divBdr>
      <w:divsChild>
        <w:div w:id="226185762">
          <w:marLeft w:val="0"/>
          <w:marRight w:val="0"/>
          <w:marTop w:val="0"/>
          <w:marBottom w:val="0"/>
          <w:divBdr>
            <w:top w:val="none" w:sz="0" w:space="0" w:color="auto"/>
            <w:left w:val="none" w:sz="0" w:space="0" w:color="auto"/>
            <w:bottom w:val="none" w:sz="0" w:space="0" w:color="auto"/>
            <w:right w:val="none" w:sz="0" w:space="0" w:color="auto"/>
          </w:divBdr>
          <w:divsChild>
            <w:div w:id="595291851">
              <w:marLeft w:val="0"/>
              <w:marRight w:val="0"/>
              <w:marTop w:val="0"/>
              <w:marBottom w:val="0"/>
              <w:divBdr>
                <w:top w:val="none" w:sz="0" w:space="0" w:color="auto"/>
                <w:left w:val="none" w:sz="0" w:space="0" w:color="auto"/>
                <w:bottom w:val="none" w:sz="0" w:space="0" w:color="auto"/>
                <w:right w:val="none" w:sz="0" w:space="0" w:color="auto"/>
              </w:divBdr>
              <w:divsChild>
                <w:div w:id="280918652">
                  <w:marLeft w:val="0"/>
                  <w:marRight w:val="0"/>
                  <w:marTop w:val="0"/>
                  <w:marBottom w:val="0"/>
                  <w:divBdr>
                    <w:top w:val="none" w:sz="0" w:space="0" w:color="auto"/>
                    <w:left w:val="none" w:sz="0" w:space="0" w:color="auto"/>
                    <w:bottom w:val="none" w:sz="0" w:space="0" w:color="auto"/>
                    <w:right w:val="none" w:sz="0" w:space="0" w:color="auto"/>
                  </w:divBdr>
                  <w:divsChild>
                    <w:div w:id="1411778244">
                      <w:marLeft w:val="0"/>
                      <w:marRight w:val="0"/>
                      <w:marTop w:val="0"/>
                      <w:marBottom w:val="0"/>
                      <w:divBdr>
                        <w:top w:val="none" w:sz="0" w:space="0" w:color="auto"/>
                        <w:left w:val="none" w:sz="0" w:space="0" w:color="auto"/>
                        <w:bottom w:val="none" w:sz="0" w:space="0" w:color="auto"/>
                        <w:right w:val="none" w:sz="0" w:space="0" w:color="auto"/>
                      </w:divBdr>
                      <w:divsChild>
                        <w:div w:id="1225868594">
                          <w:marLeft w:val="0"/>
                          <w:marRight w:val="0"/>
                          <w:marTop w:val="0"/>
                          <w:marBottom w:val="0"/>
                          <w:divBdr>
                            <w:top w:val="none" w:sz="0" w:space="0" w:color="auto"/>
                            <w:left w:val="none" w:sz="0" w:space="0" w:color="auto"/>
                            <w:bottom w:val="none" w:sz="0" w:space="0" w:color="auto"/>
                            <w:right w:val="none" w:sz="0" w:space="0" w:color="auto"/>
                          </w:divBdr>
                          <w:divsChild>
                            <w:div w:id="1950818329">
                              <w:marLeft w:val="0"/>
                              <w:marRight w:val="0"/>
                              <w:marTop w:val="0"/>
                              <w:marBottom w:val="0"/>
                              <w:divBdr>
                                <w:top w:val="none" w:sz="0" w:space="0" w:color="auto"/>
                                <w:left w:val="none" w:sz="0" w:space="0" w:color="auto"/>
                                <w:bottom w:val="none" w:sz="0" w:space="0" w:color="auto"/>
                                <w:right w:val="none" w:sz="0" w:space="0" w:color="auto"/>
                              </w:divBdr>
                              <w:divsChild>
                                <w:div w:id="1350133176">
                                  <w:marLeft w:val="0"/>
                                  <w:marRight w:val="0"/>
                                  <w:marTop w:val="0"/>
                                  <w:marBottom w:val="0"/>
                                  <w:divBdr>
                                    <w:top w:val="none" w:sz="0" w:space="0" w:color="auto"/>
                                    <w:left w:val="none" w:sz="0" w:space="0" w:color="auto"/>
                                    <w:bottom w:val="none" w:sz="0" w:space="0" w:color="auto"/>
                                    <w:right w:val="none" w:sz="0" w:space="0" w:color="auto"/>
                                  </w:divBdr>
                                </w:div>
                                <w:div w:id="1995261303">
                                  <w:marLeft w:val="0"/>
                                  <w:marRight w:val="0"/>
                                  <w:marTop w:val="0"/>
                                  <w:marBottom w:val="0"/>
                                  <w:divBdr>
                                    <w:top w:val="none" w:sz="0" w:space="0" w:color="auto"/>
                                    <w:left w:val="none" w:sz="0" w:space="0" w:color="auto"/>
                                    <w:bottom w:val="none" w:sz="0" w:space="0" w:color="auto"/>
                                    <w:right w:val="none" w:sz="0" w:space="0" w:color="auto"/>
                                  </w:divBdr>
                                </w:div>
                              </w:divsChild>
                            </w:div>
                            <w:div w:id="1675497748">
                              <w:marLeft w:val="0"/>
                              <w:marRight w:val="0"/>
                              <w:marTop w:val="0"/>
                              <w:marBottom w:val="0"/>
                              <w:divBdr>
                                <w:top w:val="none" w:sz="0" w:space="0" w:color="auto"/>
                                <w:left w:val="none" w:sz="0" w:space="0" w:color="auto"/>
                                <w:bottom w:val="none" w:sz="0" w:space="0" w:color="auto"/>
                                <w:right w:val="none" w:sz="0" w:space="0" w:color="auto"/>
                              </w:divBdr>
                              <w:divsChild>
                                <w:div w:id="2013871169">
                                  <w:marLeft w:val="0"/>
                                  <w:marRight w:val="0"/>
                                  <w:marTop w:val="0"/>
                                  <w:marBottom w:val="0"/>
                                  <w:divBdr>
                                    <w:top w:val="none" w:sz="0" w:space="0" w:color="auto"/>
                                    <w:left w:val="none" w:sz="0" w:space="0" w:color="auto"/>
                                    <w:bottom w:val="none" w:sz="0" w:space="0" w:color="auto"/>
                                    <w:right w:val="none" w:sz="0" w:space="0" w:color="auto"/>
                                  </w:divBdr>
                                </w:div>
                                <w:div w:id="818306441">
                                  <w:marLeft w:val="0"/>
                                  <w:marRight w:val="0"/>
                                  <w:marTop w:val="0"/>
                                  <w:marBottom w:val="0"/>
                                  <w:divBdr>
                                    <w:top w:val="none" w:sz="0" w:space="0" w:color="auto"/>
                                    <w:left w:val="none" w:sz="0" w:space="0" w:color="auto"/>
                                    <w:bottom w:val="none" w:sz="0" w:space="0" w:color="auto"/>
                                    <w:right w:val="none" w:sz="0" w:space="0" w:color="auto"/>
                                  </w:divBdr>
                                </w:div>
                              </w:divsChild>
                            </w:div>
                            <w:div w:id="1020814421">
                              <w:marLeft w:val="0"/>
                              <w:marRight w:val="0"/>
                              <w:marTop w:val="0"/>
                              <w:marBottom w:val="0"/>
                              <w:divBdr>
                                <w:top w:val="none" w:sz="0" w:space="0" w:color="auto"/>
                                <w:left w:val="none" w:sz="0" w:space="0" w:color="auto"/>
                                <w:bottom w:val="none" w:sz="0" w:space="0" w:color="auto"/>
                                <w:right w:val="none" w:sz="0" w:space="0" w:color="auto"/>
                              </w:divBdr>
                              <w:divsChild>
                                <w:div w:id="786462966">
                                  <w:marLeft w:val="0"/>
                                  <w:marRight w:val="0"/>
                                  <w:marTop w:val="0"/>
                                  <w:marBottom w:val="0"/>
                                  <w:divBdr>
                                    <w:top w:val="none" w:sz="0" w:space="0" w:color="auto"/>
                                    <w:left w:val="none" w:sz="0" w:space="0" w:color="auto"/>
                                    <w:bottom w:val="none" w:sz="0" w:space="0" w:color="auto"/>
                                    <w:right w:val="none" w:sz="0" w:space="0" w:color="auto"/>
                                  </w:divBdr>
                                </w:div>
                                <w:div w:id="3730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01335">
                          <w:marLeft w:val="0"/>
                          <w:marRight w:val="0"/>
                          <w:marTop w:val="0"/>
                          <w:marBottom w:val="0"/>
                          <w:divBdr>
                            <w:top w:val="none" w:sz="0" w:space="0" w:color="auto"/>
                            <w:left w:val="none" w:sz="0" w:space="0" w:color="auto"/>
                            <w:bottom w:val="none" w:sz="0" w:space="0" w:color="auto"/>
                            <w:right w:val="none" w:sz="0" w:space="0" w:color="auto"/>
                          </w:divBdr>
                        </w:div>
                        <w:div w:id="1578399260">
                          <w:marLeft w:val="0"/>
                          <w:marRight w:val="0"/>
                          <w:marTop w:val="0"/>
                          <w:marBottom w:val="0"/>
                          <w:divBdr>
                            <w:top w:val="none" w:sz="0" w:space="0" w:color="auto"/>
                            <w:left w:val="none" w:sz="0" w:space="0" w:color="auto"/>
                            <w:bottom w:val="none" w:sz="0" w:space="0" w:color="auto"/>
                            <w:right w:val="none" w:sz="0" w:space="0" w:color="auto"/>
                          </w:divBdr>
                        </w:div>
                        <w:div w:id="842163327">
                          <w:marLeft w:val="0"/>
                          <w:marRight w:val="0"/>
                          <w:marTop w:val="0"/>
                          <w:marBottom w:val="0"/>
                          <w:divBdr>
                            <w:top w:val="none" w:sz="0" w:space="0" w:color="auto"/>
                            <w:left w:val="none" w:sz="0" w:space="0" w:color="auto"/>
                            <w:bottom w:val="none" w:sz="0" w:space="0" w:color="auto"/>
                            <w:right w:val="none" w:sz="0" w:space="0" w:color="auto"/>
                          </w:divBdr>
                        </w:div>
                        <w:div w:id="2056804823">
                          <w:marLeft w:val="0"/>
                          <w:marRight w:val="0"/>
                          <w:marTop w:val="0"/>
                          <w:marBottom w:val="0"/>
                          <w:divBdr>
                            <w:top w:val="none" w:sz="0" w:space="0" w:color="auto"/>
                            <w:left w:val="none" w:sz="0" w:space="0" w:color="auto"/>
                            <w:bottom w:val="none" w:sz="0" w:space="0" w:color="auto"/>
                            <w:right w:val="none" w:sz="0" w:space="0" w:color="auto"/>
                          </w:divBdr>
                        </w:div>
                        <w:div w:id="982348103">
                          <w:marLeft w:val="0"/>
                          <w:marRight w:val="0"/>
                          <w:marTop w:val="0"/>
                          <w:marBottom w:val="0"/>
                          <w:divBdr>
                            <w:top w:val="none" w:sz="0" w:space="0" w:color="auto"/>
                            <w:left w:val="none" w:sz="0" w:space="0" w:color="auto"/>
                            <w:bottom w:val="none" w:sz="0" w:space="0" w:color="auto"/>
                            <w:right w:val="none" w:sz="0" w:space="0" w:color="auto"/>
                          </w:divBdr>
                        </w:div>
                        <w:div w:id="1643147222">
                          <w:marLeft w:val="0"/>
                          <w:marRight w:val="0"/>
                          <w:marTop w:val="0"/>
                          <w:marBottom w:val="0"/>
                          <w:divBdr>
                            <w:top w:val="none" w:sz="0" w:space="0" w:color="auto"/>
                            <w:left w:val="none" w:sz="0" w:space="0" w:color="auto"/>
                            <w:bottom w:val="none" w:sz="0" w:space="0" w:color="auto"/>
                            <w:right w:val="none" w:sz="0" w:space="0" w:color="auto"/>
                          </w:divBdr>
                        </w:div>
                        <w:div w:id="1221742950">
                          <w:marLeft w:val="0"/>
                          <w:marRight w:val="0"/>
                          <w:marTop w:val="0"/>
                          <w:marBottom w:val="0"/>
                          <w:divBdr>
                            <w:top w:val="none" w:sz="0" w:space="0" w:color="auto"/>
                            <w:left w:val="none" w:sz="0" w:space="0" w:color="auto"/>
                            <w:bottom w:val="none" w:sz="0" w:space="0" w:color="auto"/>
                            <w:right w:val="none" w:sz="0" w:space="0" w:color="auto"/>
                          </w:divBdr>
                          <w:divsChild>
                            <w:div w:id="2090542944">
                              <w:marLeft w:val="0"/>
                              <w:marRight w:val="0"/>
                              <w:marTop w:val="0"/>
                              <w:marBottom w:val="0"/>
                              <w:divBdr>
                                <w:top w:val="none" w:sz="0" w:space="0" w:color="auto"/>
                                <w:left w:val="none" w:sz="0" w:space="0" w:color="auto"/>
                                <w:bottom w:val="none" w:sz="0" w:space="0" w:color="auto"/>
                                <w:right w:val="none" w:sz="0" w:space="0" w:color="auto"/>
                              </w:divBdr>
                            </w:div>
                            <w:div w:id="686950508">
                              <w:marLeft w:val="0"/>
                              <w:marRight w:val="0"/>
                              <w:marTop w:val="0"/>
                              <w:marBottom w:val="0"/>
                              <w:divBdr>
                                <w:top w:val="none" w:sz="0" w:space="0" w:color="auto"/>
                                <w:left w:val="none" w:sz="0" w:space="0" w:color="auto"/>
                                <w:bottom w:val="none" w:sz="0" w:space="0" w:color="auto"/>
                                <w:right w:val="none" w:sz="0" w:space="0" w:color="auto"/>
                              </w:divBdr>
                            </w:div>
                            <w:div w:id="8292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34967">
          <w:marLeft w:val="0"/>
          <w:marRight w:val="0"/>
          <w:marTop w:val="0"/>
          <w:marBottom w:val="0"/>
          <w:divBdr>
            <w:top w:val="none" w:sz="0" w:space="0" w:color="auto"/>
            <w:left w:val="none" w:sz="0" w:space="0" w:color="auto"/>
            <w:bottom w:val="none" w:sz="0" w:space="0" w:color="auto"/>
            <w:right w:val="none" w:sz="0" w:space="0" w:color="auto"/>
          </w:divBdr>
          <w:divsChild>
            <w:div w:id="618486003">
              <w:marLeft w:val="0"/>
              <w:marRight w:val="0"/>
              <w:marTop w:val="0"/>
              <w:marBottom w:val="0"/>
              <w:divBdr>
                <w:top w:val="none" w:sz="0" w:space="0" w:color="auto"/>
                <w:left w:val="none" w:sz="0" w:space="0" w:color="auto"/>
                <w:bottom w:val="none" w:sz="0" w:space="0" w:color="auto"/>
                <w:right w:val="none" w:sz="0" w:space="0" w:color="auto"/>
              </w:divBdr>
              <w:divsChild>
                <w:div w:id="1998458632">
                  <w:marLeft w:val="0"/>
                  <w:marRight w:val="0"/>
                  <w:marTop w:val="0"/>
                  <w:marBottom w:val="0"/>
                  <w:divBdr>
                    <w:top w:val="none" w:sz="0" w:space="0" w:color="auto"/>
                    <w:left w:val="none" w:sz="0" w:space="0" w:color="auto"/>
                    <w:bottom w:val="none" w:sz="0" w:space="0" w:color="auto"/>
                    <w:right w:val="none" w:sz="0" w:space="0" w:color="auto"/>
                  </w:divBdr>
                  <w:divsChild>
                    <w:div w:id="322659162">
                      <w:marLeft w:val="0"/>
                      <w:marRight w:val="240"/>
                      <w:marTop w:val="0"/>
                      <w:marBottom w:val="0"/>
                      <w:divBdr>
                        <w:top w:val="none" w:sz="0" w:space="0" w:color="auto"/>
                        <w:left w:val="none" w:sz="0" w:space="0" w:color="auto"/>
                        <w:bottom w:val="none" w:sz="0" w:space="0" w:color="auto"/>
                        <w:right w:val="none" w:sz="0" w:space="0" w:color="auto"/>
                      </w:divBdr>
                    </w:div>
                    <w:div w:id="318508656">
                      <w:marLeft w:val="0"/>
                      <w:marRight w:val="0"/>
                      <w:marTop w:val="0"/>
                      <w:marBottom w:val="0"/>
                      <w:divBdr>
                        <w:top w:val="none" w:sz="0" w:space="0" w:color="auto"/>
                        <w:left w:val="none" w:sz="0" w:space="0" w:color="auto"/>
                        <w:bottom w:val="none" w:sz="0" w:space="0" w:color="auto"/>
                        <w:right w:val="none" w:sz="0" w:space="0" w:color="auto"/>
                      </w:divBdr>
                      <w:divsChild>
                        <w:div w:id="1860773235">
                          <w:marLeft w:val="0"/>
                          <w:marRight w:val="0"/>
                          <w:marTop w:val="0"/>
                          <w:marBottom w:val="0"/>
                          <w:divBdr>
                            <w:top w:val="none" w:sz="0" w:space="0" w:color="auto"/>
                            <w:left w:val="none" w:sz="0" w:space="0" w:color="auto"/>
                            <w:bottom w:val="none" w:sz="0" w:space="0" w:color="auto"/>
                            <w:right w:val="none" w:sz="0" w:space="0" w:color="auto"/>
                          </w:divBdr>
                          <w:divsChild>
                            <w:div w:id="2083017420">
                              <w:marLeft w:val="0"/>
                              <w:marRight w:val="0"/>
                              <w:marTop w:val="0"/>
                              <w:marBottom w:val="0"/>
                              <w:divBdr>
                                <w:top w:val="none" w:sz="0" w:space="0" w:color="auto"/>
                                <w:left w:val="none" w:sz="0" w:space="0" w:color="auto"/>
                                <w:bottom w:val="none" w:sz="0" w:space="0" w:color="auto"/>
                                <w:right w:val="none" w:sz="0" w:space="0" w:color="auto"/>
                              </w:divBdr>
                              <w:divsChild>
                                <w:div w:id="525480332">
                                  <w:marLeft w:val="0"/>
                                  <w:marRight w:val="0"/>
                                  <w:marTop w:val="0"/>
                                  <w:marBottom w:val="0"/>
                                  <w:divBdr>
                                    <w:top w:val="none" w:sz="0" w:space="0" w:color="auto"/>
                                    <w:left w:val="none" w:sz="0" w:space="0" w:color="auto"/>
                                    <w:bottom w:val="none" w:sz="0" w:space="0" w:color="auto"/>
                                    <w:right w:val="none" w:sz="0" w:space="0" w:color="auto"/>
                                  </w:divBdr>
                                </w:div>
                                <w:div w:id="14360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93201">
                          <w:marLeft w:val="0"/>
                          <w:marRight w:val="0"/>
                          <w:marTop w:val="0"/>
                          <w:marBottom w:val="0"/>
                          <w:divBdr>
                            <w:top w:val="none" w:sz="0" w:space="0" w:color="auto"/>
                            <w:left w:val="none" w:sz="0" w:space="0" w:color="auto"/>
                            <w:bottom w:val="none" w:sz="0" w:space="0" w:color="auto"/>
                            <w:right w:val="none" w:sz="0" w:space="0" w:color="auto"/>
                          </w:divBdr>
                        </w:div>
                        <w:div w:id="1239511250">
                          <w:marLeft w:val="0"/>
                          <w:marRight w:val="0"/>
                          <w:marTop w:val="0"/>
                          <w:marBottom w:val="0"/>
                          <w:divBdr>
                            <w:top w:val="none" w:sz="0" w:space="0" w:color="auto"/>
                            <w:left w:val="none" w:sz="0" w:space="0" w:color="auto"/>
                            <w:bottom w:val="none" w:sz="0" w:space="0" w:color="auto"/>
                            <w:right w:val="none" w:sz="0" w:space="0" w:color="auto"/>
                          </w:divBdr>
                        </w:div>
                        <w:div w:id="1412392360">
                          <w:marLeft w:val="0"/>
                          <w:marRight w:val="0"/>
                          <w:marTop w:val="0"/>
                          <w:marBottom w:val="0"/>
                          <w:divBdr>
                            <w:top w:val="none" w:sz="0" w:space="0" w:color="auto"/>
                            <w:left w:val="none" w:sz="0" w:space="0" w:color="auto"/>
                            <w:bottom w:val="none" w:sz="0" w:space="0" w:color="auto"/>
                            <w:right w:val="none" w:sz="0" w:space="0" w:color="auto"/>
                          </w:divBdr>
                        </w:div>
                        <w:div w:id="169024730">
                          <w:marLeft w:val="0"/>
                          <w:marRight w:val="0"/>
                          <w:marTop w:val="0"/>
                          <w:marBottom w:val="0"/>
                          <w:divBdr>
                            <w:top w:val="none" w:sz="0" w:space="0" w:color="auto"/>
                            <w:left w:val="none" w:sz="0" w:space="0" w:color="auto"/>
                            <w:bottom w:val="none" w:sz="0" w:space="0" w:color="auto"/>
                            <w:right w:val="none" w:sz="0" w:space="0" w:color="auto"/>
                          </w:divBdr>
                        </w:div>
                        <w:div w:id="1497065795">
                          <w:marLeft w:val="0"/>
                          <w:marRight w:val="0"/>
                          <w:marTop w:val="0"/>
                          <w:marBottom w:val="0"/>
                          <w:divBdr>
                            <w:top w:val="none" w:sz="0" w:space="0" w:color="auto"/>
                            <w:left w:val="none" w:sz="0" w:space="0" w:color="auto"/>
                            <w:bottom w:val="none" w:sz="0" w:space="0" w:color="auto"/>
                            <w:right w:val="none" w:sz="0" w:space="0" w:color="auto"/>
                          </w:divBdr>
                        </w:div>
                        <w:div w:id="1403873525">
                          <w:marLeft w:val="0"/>
                          <w:marRight w:val="0"/>
                          <w:marTop w:val="0"/>
                          <w:marBottom w:val="0"/>
                          <w:divBdr>
                            <w:top w:val="none" w:sz="0" w:space="0" w:color="auto"/>
                            <w:left w:val="none" w:sz="0" w:space="0" w:color="auto"/>
                            <w:bottom w:val="none" w:sz="0" w:space="0" w:color="auto"/>
                            <w:right w:val="none" w:sz="0" w:space="0" w:color="auto"/>
                          </w:divBdr>
                        </w:div>
                        <w:div w:id="754478095">
                          <w:marLeft w:val="0"/>
                          <w:marRight w:val="0"/>
                          <w:marTop w:val="0"/>
                          <w:marBottom w:val="0"/>
                          <w:divBdr>
                            <w:top w:val="none" w:sz="0" w:space="0" w:color="auto"/>
                            <w:left w:val="none" w:sz="0" w:space="0" w:color="auto"/>
                            <w:bottom w:val="none" w:sz="0" w:space="0" w:color="auto"/>
                            <w:right w:val="none" w:sz="0" w:space="0" w:color="auto"/>
                          </w:divBdr>
                          <w:divsChild>
                            <w:div w:id="395207747">
                              <w:marLeft w:val="0"/>
                              <w:marRight w:val="0"/>
                              <w:marTop w:val="0"/>
                              <w:marBottom w:val="0"/>
                              <w:divBdr>
                                <w:top w:val="none" w:sz="0" w:space="0" w:color="auto"/>
                                <w:left w:val="none" w:sz="0" w:space="0" w:color="auto"/>
                                <w:bottom w:val="none" w:sz="0" w:space="0" w:color="auto"/>
                                <w:right w:val="none" w:sz="0" w:space="0" w:color="auto"/>
                              </w:divBdr>
                            </w:div>
                            <w:div w:id="1963881740">
                              <w:marLeft w:val="0"/>
                              <w:marRight w:val="0"/>
                              <w:marTop w:val="0"/>
                              <w:marBottom w:val="0"/>
                              <w:divBdr>
                                <w:top w:val="none" w:sz="0" w:space="0" w:color="auto"/>
                                <w:left w:val="none" w:sz="0" w:space="0" w:color="auto"/>
                                <w:bottom w:val="none" w:sz="0" w:space="0" w:color="auto"/>
                                <w:right w:val="none" w:sz="0" w:space="0" w:color="auto"/>
                              </w:divBdr>
                            </w:div>
                            <w:div w:id="658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614652">
          <w:marLeft w:val="0"/>
          <w:marRight w:val="0"/>
          <w:marTop w:val="0"/>
          <w:marBottom w:val="0"/>
          <w:divBdr>
            <w:top w:val="none" w:sz="0" w:space="0" w:color="auto"/>
            <w:left w:val="none" w:sz="0" w:space="0" w:color="auto"/>
            <w:bottom w:val="none" w:sz="0" w:space="0" w:color="auto"/>
            <w:right w:val="none" w:sz="0" w:space="0" w:color="auto"/>
          </w:divBdr>
          <w:divsChild>
            <w:div w:id="576941438">
              <w:marLeft w:val="0"/>
              <w:marRight w:val="0"/>
              <w:marTop w:val="0"/>
              <w:marBottom w:val="0"/>
              <w:divBdr>
                <w:top w:val="none" w:sz="0" w:space="0" w:color="auto"/>
                <w:left w:val="none" w:sz="0" w:space="0" w:color="auto"/>
                <w:bottom w:val="none" w:sz="0" w:space="0" w:color="auto"/>
                <w:right w:val="none" w:sz="0" w:space="0" w:color="auto"/>
              </w:divBdr>
              <w:divsChild>
                <w:div w:id="1942370609">
                  <w:marLeft w:val="0"/>
                  <w:marRight w:val="0"/>
                  <w:marTop w:val="0"/>
                  <w:marBottom w:val="0"/>
                  <w:divBdr>
                    <w:top w:val="none" w:sz="0" w:space="0" w:color="auto"/>
                    <w:left w:val="none" w:sz="0" w:space="0" w:color="auto"/>
                    <w:bottom w:val="none" w:sz="0" w:space="0" w:color="auto"/>
                    <w:right w:val="none" w:sz="0" w:space="0" w:color="auto"/>
                  </w:divBdr>
                  <w:divsChild>
                    <w:div w:id="515383279">
                      <w:marLeft w:val="0"/>
                      <w:marRight w:val="240"/>
                      <w:marTop w:val="0"/>
                      <w:marBottom w:val="0"/>
                      <w:divBdr>
                        <w:top w:val="none" w:sz="0" w:space="0" w:color="auto"/>
                        <w:left w:val="none" w:sz="0" w:space="0" w:color="auto"/>
                        <w:bottom w:val="none" w:sz="0" w:space="0" w:color="auto"/>
                        <w:right w:val="none" w:sz="0" w:space="0" w:color="auto"/>
                      </w:divBdr>
                    </w:div>
                    <w:div w:id="1602251476">
                      <w:marLeft w:val="0"/>
                      <w:marRight w:val="0"/>
                      <w:marTop w:val="0"/>
                      <w:marBottom w:val="0"/>
                      <w:divBdr>
                        <w:top w:val="none" w:sz="0" w:space="0" w:color="auto"/>
                        <w:left w:val="none" w:sz="0" w:space="0" w:color="auto"/>
                        <w:bottom w:val="none" w:sz="0" w:space="0" w:color="auto"/>
                        <w:right w:val="none" w:sz="0" w:space="0" w:color="auto"/>
                      </w:divBdr>
                      <w:divsChild>
                        <w:div w:id="1388995581">
                          <w:marLeft w:val="0"/>
                          <w:marRight w:val="0"/>
                          <w:marTop w:val="0"/>
                          <w:marBottom w:val="0"/>
                          <w:divBdr>
                            <w:top w:val="none" w:sz="0" w:space="0" w:color="auto"/>
                            <w:left w:val="none" w:sz="0" w:space="0" w:color="auto"/>
                            <w:bottom w:val="none" w:sz="0" w:space="0" w:color="auto"/>
                            <w:right w:val="none" w:sz="0" w:space="0" w:color="auto"/>
                          </w:divBdr>
                          <w:divsChild>
                            <w:div w:id="1796486865">
                              <w:marLeft w:val="0"/>
                              <w:marRight w:val="0"/>
                              <w:marTop w:val="0"/>
                              <w:marBottom w:val="0"/>
                              <w:divBdr>
                                <w:top w:val="none" w:sz="0" w:space="0" w:color="auto"/>
                                <w:left w:val="none" w:sz="0" w:space="0" w:color="auto"/>
                                <w:bottom w:val="none" w:sz="0" w:space="0" w:color="auto"/>
                                <w:right w:val="none" w:sz="0" w:space="0" w:color="auto"/>
                              </w:divBdr>
                              <w:divsChild>
                                <w:div w:id="461119340">
                                  <w:marLeft w:val="0"/>
                                  <w:marRight w:val="0"/>
                                  <w:marTop w:val="0"/>
                                  <w:marBottom w:val="0"/>
                                  <w:divBdr>
                                    <w:top w:val="none" w:sz="0" w:space="0" w:color="auto"/>
                                    <w:left w:val="none" w:sz="0" w:space="0" w:color="auto"/>
                                    <w:bottom w:val="none" w:sz="0" w:space="0" w:color="auto"/>
                                    <w:right w:val="none" w:sz="0" w:space="0" w:color="auto"/>
                                  </w:divBdr>
                                </w:div>
                                <w:div w:id="222449692">
                                  <w:marLeft w:val="0"/>
                                  <w:marRight w:val="0"/>
                                  <w:marTop w:val="0"/>
                                  <w:marBottom w:val="0"/>
                                  <w:divBdr>
                                    <w:top w:val="none" w:sz="0" w:space="0" w:color="auto"/>
                                    <w:left w:val="none" w:sz="0" w:space="0" w:color="auto"/>
                                    <w:bottom w:val="none" w:sz="0" w:space="0" w:color="auto"/>
                                    <w:right w:val="none" w:sz="0" w:space="0" w:color="auto"/>
                                  </w:divBdr>
                                </w:div>
                              </w:divsChild>
                            </w:div>
                            <w:div w:id="521363457">
                              <w:marLeft w:val="0"/>
                              <w:marRight w:val="0"/>
                              <w:marTop w:val="0"/>
                              <w:marBottom w:val="0"/>
                              <w:divBdr>
                                <w:top w:val="none" w:sz="0" w:space="0" w:color="auto"/>
                                <w:left w:val="none" w:sz="0" w:space="0" w:color="auto"/>
                                <w:bottom w:val="none" w:sz="0" w:space="0" w:color="auto"/>
                                <w:right w:val="none" w:sz="0" w:space="0" w:color="auto"/>
                              </w:divBdr>
                              <w:divsChild>
                                <w:div w:id="338965414">
                                  <w:marLeft w:val="0"/>
                                  <w:marRight w:val="0"/>
                                  <w:marTop w:val="0"/>
                                  <w:marBottom w:val="0"/>
                                  <w:divBdr>
                                    <w:top w:val="none" w:sz="0" w:space="0" w:color="auto"/>
                                    <w:left w:val="none" w:sz="0" w:space="0" w:color="auto"/>
                                    <w:bottom w:val="none" w:sz="0" w:space="0" w:color="auto"/>
                                    <w:right w:val="none" w:sz="0" w:space="0" w:color="auto"/>
                                  </w:divBdr>
                                </w:div>
                                <w:div w:id="280960336">
                                  <w:marLeft w:val="0"/>
                                  <w:marRight w:val="0"/>
                                  <w:marTop w:val="0"/>
                                  <w:marBottom w:val="0"/>
                                  <w:divBdr>
                                    <w:top w:val="none" w:sz="0" w:space="0" w:color="auto"/>
                                    <w:left w:val="none" w:sz="0" w:space="0" w:color="auto"/>
                                    <w:bottom w:val="none" w:sz="0" w:space="0" w:color="auto"/>
                                    <w:right w:val="none" w:sz="0" w:space="0" w:color="auto"/>
                                  </w:divBdr>
                                </w:div>
                              </w:divsChild>
                            </w:div>
                            <w:div w:id="1820880976">
                              <w:marLeft w:val="0"/>
                              <w:marRight w:val="0"/>
                              <w:marTop w:val="0"/>
                              <w:marBottom w:val="0"/>
                              <w:divBdr>
                                <w:top w:val="none" w:sz="0" w:space="0" w:color="auto"/>
                                <w:left w:val="none" w:sz="0" w:space="0" w:color="auto"/>
                                <w:bottom w:val="none" w:sz="0" w:space="0" w:color="auto"/>
                                <w:right w:val="none" w:sz="0" w:space="0" w:color="auto"/>
                              </w:divBdr>
                              <w:divsChild>
                                <w:div w:id="712119026">
                                  <w:marLeft w:val="0"/>
                                  <w:marRight w:val="0"/>
                                  <w:marTop w:val="0"/>
                                  <w:marBottom w:val="0"/>
                                  <w:divBdr>
                                    <w:top w:val="none" w:sz="0" w:space="0" w:color="auto"/>
                                    <w:left w:val="none" w:sz="0" w:space="0" w:color="auto"/>
                                    <w:bottom w:val="none" w:sz="0" w:space="0" w:color="auto"/>
                                    <w:right w:val="none" w:sz="0" w:space="0" w:color="auto"/>
                                  </w:divBdr>
                                </w:div>
                                <w:div w:id="16968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5705">
                          <w:marLeft w:val="0"/>
                          <w:marRight w:val="0"/>
                          <w:marTop w:val="0"/>
                          <w:marBottom w:val="0"/>
                          <w:divBdr>
                            <w:top w:val="none" w:sz="0" w:space="0" w:color="auto"/>
                            <w:left w:val="none" w:sz="0" w:space="0" w:color="auto"/>
                            <w:bottom w:val="none" w:sz="0" w:space="0" w:color="auto"/>
                            <w:right w:val="none" w:sz="0" w:space="0" w:color="auto"/>
                          </w:divBdr>
                        </w:div>
                        <w:div w:id="1140726588">
                          <w:marLeft w:val="0"/>
                          <w:marRight w:val="0"/>
                          <w:marTop w:val="0"/>
                          <w:marBottom w:val="0"/>
                          <w:divBdr>
                            <w:top w:val="none" w:sz="0" w:space="0" w:color="auto"/>
                            <w:left w:val="none" w:sz="0" w:space="0" w:color="auto"/>
                            <w:bottom w:val="none" w:sz="0" w:space="0" w:color="auto"/>
                            <w:right w:val="none" w:sz="0" w:space="0" w:color="auto"/>
                          </w:divBdr>
                        </w:div>
                        <w:div w:id="1362827116">
                          <w:marLeft w:val="0"/>
                          <w:marRight w:val="0"/>
                          <w:marTop w:val="0"/>
                          <w:marBottom w:val="0"/>
                          <w:divBdr>
                            <w:top w:val="none" w:sz="0" w:space="0" w:color="auto"/>
                            <w:left w:val="none" w:sz="0" w:space="0" w:color="auto"/>
                            <w:bottom w:val="none" w:sz="0" w:space="0" w:color="auto"/>
                            <w:right w:val="none" w:sz="0" w:space="0" w:color="auto"/>
                          </w:divBdr>
                        </w:div>
                        <w:div w:id="454375599">
                          <w:marLeft w:val="0"/>
                          <w:marRight w:val="0"/>
                          <w:marTop w:val="0"/>
                          <w:marBottom w:val="0"/>
                          <w:divBdr>
                            <w:top w:val="none" w:sz="0" w:space="0" w:color="auto"/>
                            <w:left w:val="none" w:sz="0" w:space="0" w:color="auto"/>
                            <w:bottom w:val="none" w:sz="0" w:space="0" w:color="auto"/>
                            <w:right w:val="none" w:sz="0" w:space="0" w:color="auto"/>
                          </w:divBdr>
                        </w:div>
                        <w:div w:id="711884037">
                          <w:marLeft w:val="0"/>
                          <w:marRight w:val="0"/>
                          <w:marTop w:val="0"/>
                          <w:marBottom w:val="0"/>
                          <w:divBdr>
                            <w:top w:val="none" w:sz="0" w:space="0" w:color="auto"/>
                            <w:left w:val="none" w:sz="0" w:space="0" w:color="auto"/>
                            <w:bottom w:val="none" w:sz="0" w:space="0" w:color="auto"/>
                            <w:right w:val="none" w:sz="0" w:space="0" w:color="auto"/>
                          </w:divBdr>
                        </w:div>
                        <w:div w:id="1542205513">
                          <w:marLeft w:val="0"/>
                          <w:marRight w:val="0"/>
                          <w:marTop w:val="0"/>
                          <w:marBottom w:val="0"/>
                          <w:divBdr>
                            <w:top w:val="none" w:sz="0" w:space="0" w:color="auto"/>
                            <w:left w:val="none" w:sz="0" w:space="0" w:color="auto"/>
                            <w:bottom w:val="none" w:sz="0" w:space="0" w:color="auto"/>
                            <w:right w:val="none" w:sz="0" w:space="0" w:color="auto"/>
                          </w:divBdr>
                        </w:div>
                        <w:div w:id="1684669509">
                          <w:marLeft w:val="0"/>
                          <w:marRight w:val="0"/>
                          <w:marTop w:val="0"/>
                          <w:marBottom w:val="0"/>
                          <w:divBdr>
                            <w:top w:val="none" w:sz="0" w:space="0" w:color="auto"/>
                            <w:left w:val="none" w:sz="0" w:space="0" w:color="auto"/>
                            <w:bottom w:val="none" w:sz="0" w:space="0" w:color="auto"/>
                            <w:right w:val="none" w:sz="0" w:space="0" w:color="auto"/>
                          </w:divBdr>
                          <w:divsChild>
                            <w:div w:id="1742747946">
                              <w:marLeft w:val="0"/>
                              <w:marRight w:val="0"/>
                              <w:marTop w:val="0"/>
                              <w:marBottom w:val="0"/>
                              <w:divBdr>
                                <w:top w:val="none" w:sz="0" w:space="0" w:color="auto"/>
                                <w:left w:val="none" w:sz="0" w:space="0" w:color="auto"/>
                                <w:bottom w:val="none" w:sz="0" w:space="0" w:color="auto"/>
                                <w:right w:val="none" w:sz="0" w:space="0" w:color="auto"/>
                              </w:divBdr>
                            </w:div>
                            <w:div w:id="2575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913107">
          <w:marLeft w:val="0"/>
          <w:marRight w:val="0"/>
          <w:marTop w:val="0"/>
          <w:marBottom w:val="0"/>
          <w:divBdr>
            <w:top w:val="none" w:sz="0" w:space="0" w:color="auto"/>
            <w:left w:val="none" w:sz="0" w:space="0" w:color="auto"/>
            <w:bottom w:val="none" w:sz="0" w:space="0" w:color="auto"/>
            <w:right w:val="none" w:sz="0" w:space="0" w:color="auto"/>
          </w:divBdr>
          <w:divsChild>
            <w:div w:id="527448826">
              <w:marLeft w:val="0"/>
              <w:marRight w:val="0"/>
              <w:marTop w:val="0"/>
              <w:marBottom w:val="0"/>
              <w:divBdr>
                <w:top w:val="none" w:sz="0" w:space="0" w:color="auto"/>
                <w:left w:val="none" w:sz="0" w:space="0" w:color="auto"/>
                <w:bottom w:val="none" w:sz="0" w:space="0" w:color="auto"/>
                <w:right w:val="none" w:sz="0" w:space="0" w:color="auto"/>
              </w:divBdr>
              <w:divsChild>
                <w:div w:id="283123972">
                  <w:marLeft w:val="0"/>
                  <w:marRight w:val="0"/>
                  <w:marTop w:val="0"/>
                  <w:marBottom w:val="0"/>
                  <w:divBdr>
                    <w:top w:val="none" w:sz="0" w:space="0" w:color="auto"/>
                    <w:left w:val="none" w:sz="0" w:space="0" w:color="auto"/>
                    <w:bottom w:val="none" w:sz="0" w:space="0" w:color="auto"/>
                    <w:right w:val="none" w:sz="0" w:space="0" w:color="auto"/>
                  </w:divBdr>
                  <w:divsChild>
                    <w:div w:id="1437559958">
                      <w:marLeft w:val="0"/>
                      <w:marRight w:val="240"/>
                      <w:marTop w:val="0"/>
                      <w:marBottom w:val="0"/>
                      <w:divBdr>
                        <w:top w:val="none" w:sz="0" w:space="0" w:color="auto"/>
                        <w:left w:val="none" w:sz="0" w:space="0" w:color="auto"/>
                        <w:bottom w:val="none" w:sz="0" w:space="0" w:color="auto"/>
                        <w:right w:val="none" w:sz="0" w:space="0" w:color="auto"/>
                      </w:divBdr>
                    </w:div>
                    <w:div w:id="725028865">
                      <w:marLeft w:val="0"/>
                      <w:marRight w:val="0"/>
                      <w:marTop w:val="0"/>
                      <w:marBottom w:val="0"/>
                      <w:divBdr>
                        <w:top w:val="none" w:sz="0" w:space="0" w:color="auto"/>
                        <w:left w:val="none" w:sz="0" w:space="0" w:color="auto"/>
                        <w:bottom w:val="none" w:sz="0" w:space="0" w:color="auto"/>
                        <w:right w:val="none" w:sz="0" w:space="0" w:color="auto"/>
                      </w:divBdr>
                      <w:divsChild>
                        <w:div w:id="17899188">
                          <w:marLeft w:val="0"/>
                          <w:marRight w:val="0"/>
                          <w:marTop w:val="0"/>
                          <w:marBottom w:val="0"/>
                          <w:divBdr>
                            <w:top w:val="none" w:sz="0" w:space="0" w:color="auto"/>
                            <w:left w:val="none" w:sz="0" w:space="0" w:color="auto"/>
                            <w:bottom w:val="none" w:sz="0" w:space="0" w:color="auto"/>
                            <w:right w:val="none" w:sz="0" w:space="0" w:color="auto"/>
                          </w:divBdr>
                          <w:divsChild>
                            <w:div w:id="955915792">
                              <w:marLeft w:val="0"/>
                              <w:marRight w:val="0"/>
                              <w:marTop w:val="0"/>
                              <w:marBottom w:val="0"/>
                              <w:divBdr>
                                <w:top w:val="none" w:sz="0" w:space="0" w:color="auto"/>
                                <w:left w:val="none" w:sz="0" w:space="0" w:color="auto"/>
                                <w:bottom w:val="none" w:sz="0" w:space="0" w:color="auto"/>
                                <w:right w:val="none" w:sz="0" w:space="0" w:color="auto"/>
                              </w:divBdr>
                              <w:divsChild>
                                <w:div w:id="1289556360">
                                  <w:marLeft w:val="0"/>
                                  <w:marRight w:val="0"/>
                                  <w:marTop w:val="0"/>
                                  <w:marBottom w:val="0"/>
                                  <w:divBdr>
                                    <w:top w:val="none" w:sz="0" w:space="0" w:color="auto"/>
                                    <w:left w:val="none" w:sz="0" w:space="0" w:color="auto"/>
                                    <w:bottom w:val="none" w:sz="0" w:space="0" w:color="auto"/>
                                    <w:right w:val="none" w:sz="0" w:space="0" w:color="auto"/>
                                  </w:divBdr>
                                </w:div>
                                <w:div w:id="549222236">
                                  <w:marLeft w:val="0"/>
                                  <w:marRight w:val="0"/>
                                  <w:marTop w:val="0"/>
                                  <w:marBottom w:val="0"/>
                                  <w:divBdr>
                                    <w:top w:val="none" w:sz="0" w:space="0" w:color="auto"/>
                                    <w:left w:val="none" w:sz="0" w:space="0" w:color="auto"/>
                                    <w:bottom w:val="none" w:sz="0" w:space="0" w:color="auto"/>
                                    <w:right w:val="none" w:sz="0" w:space="0" w:color="auto"/>
                                  </w:divBdr>
                                </w:div>
                              </w:divsChild>
                            </w:div>
                            <w:div w:id="461730905">
                              <w:marLeft w:val="0"/>
                              <w:marRight w:val="0"/>
                              <w:marTop w:val="0"/>
                              <w:marBottom w:val="0"/>
                              <w:divBdr>
                                <w:top w:val="none" w:sz="0" w:space="0" w:color="auto"/>
                                <w:left w:val="none" w:sz="0" w:space="0" w:color="auto"/>
                                <w:bottom w:val="none" w:sz="0" w:space="0" w:color="auto"/>
                                <w:right w:val="none" w:sz="0" w:space="0" w:color="auto"/>
                              </w:divBdr>
                              <w:divsChild>
                                <w:div w:id="1478835027">
                                  <w:marLeft w:val="0"/>
                                  <w:marRight w:val="0"/>
                                  <w:marTop w:val="0"/>
                                  <w:marBottom w:val="0"/>
                                  <w:divBdr>
                                    <w:top w:val="none" w:sz="0" w:space="0" w:color="auto"/>
                                    <w:left w:val="none" w:sz="0" w:space="0" w:color="auto"/>
                                    <w:bottom w:val="none" w:sz="0" w:space="0" w:color="auto"/>
                                    <w:right w:val="none" w:sz="0" w:space="0" w:color="auto"/>
                                  </w:divBdr>
                                </w:div>
                                <w:div w:id="2044400575">
                                  <w:marLeft w:val="0"/>
                                  <w:marRight w:val="0"/>
                                  <w:marTop w:val="0"/>
                                  <w:marBottom w:val="0"/>
                                  <w:divBdr>
                                    <w:top w:val="none" w:sz="0" w:space="0" w:color="auto"/>
                                    <w:left w:val="none" w:sz="0" w:space="0" w:color="auto"/>
                                    <w:bottom w:val="none" w:sz="0" w:space="0" w:color="auto"/>
                                    <w:right w:val="none" w:sz="0" w:space="0" w:color="auto"/>
                                  </w:divBdr>
                                </w:div>
                              </w:divsChild>
                            </w:div>
                            <w:div w:id="1755737464">
                              <w:marLeft w:val="0"/>
                              <w:marRight w:val="0"/>
                              <w:marTop w:val="0"/>
                              <w:marBottom w:val="0"/>
                              <w:divBdr>
                                <w:top w:val="none" w:sz="0" w:space="0" w:color="auto"/>
                                <w:left w:val="none" w:sz="0" w:space="0" w:color="auto"/>
                                <w:bottom w:val="none" w:sz="0" w:space="0" w:color="auto"/>
                                <w:right w:val="none" w:sz="0" w:space="0" w:color="auto"/>
                              </w:divBdr>
                              <w:divsChild>
                                <w:div w:id="832917135">
                                  <w:marLeft w:val="0"/>
                                  <w:marRight w:val="0"/>
                                  <w:marTop w:val="0"/>
                                  <w:marBottom w:val="0"/>
                                  <w:divBdr>
                                    <w:top w:val="none" w:sz="0" w:space="0" w:color="auto"/>
                                    <w:left w:val="none" w:sz="0" w:space="0" w:color="auto"/>
                                    <w:bottom w:val="none" w:sz="0" w:space="0" w:color="auto"/>
                                    <w:right w:val="none" w:sz="0" w:space="0" w:color="auto"/>
                                  </w:divBdr>
                                </w:div>
                                <w:div w:id="1775243728">
                                  <w:marLeft w:val="0"/>
                                  <w:marRight w:val="0"/>
                                  <w:marTop w:val="0"/>
                                  <w:marBottom w:val="0"/>
                                  <w:divBdr>
                                    <w:top w:val="none" w:sz="0" w:space="0" w:color="auto"/>
                                    <w:left w:val="none" w:sz="0" w:space="0" w:color="auto"/>
                                    <w:bottom w:val="none" w:sz="0" w:space="0" w:color="auto"/>
                                    <w:right w:val="none" w:sz="0" w:space="0" w:color="auto"/>
                                  </w:divBdr>
                                </w:div>
                              </w:divsChild>
                            </w:div>
                            <w:div w:id="1692802780">
                              <w:marLeft w:val="0"/>
                              <w:marRight w:val="0"/>
                              <w:marTop w:val="0"/>
                              <w:marBottom w:val="0"/>
                              <w:divBdr>
                                <w:top w:val="none" w:sz="0" w:space="0" w:color="auto"/>
                                <w:left w:val="none" w:sz="0" w:space="0" w:color="auto"/>
                                <w:bottom w:val="none" w:sz="0" w:space="0" w:color="auto"/>
                                <w:right w:val="none" w:sz="0" w:space="0" w:color="auto"/>
                              </w:divBdr>
                              <w:divsChild>
                                <w:div w:id="1257514938">
                                  <w:marLeft w:val="0"/>
                                  <w:marRight w:val="0"/>
                                  <w:marTop w:val="0"/>
                                  <w:marBottom w:val="0"/>
                                  <w:divBdr>
                                    <w:top w:val="none" w:sz="0" w:space="0" w:color="auto"/>
                                    <w:left w:val="none" w:sz="0" w:space="0" w:color="auto"/>
                                    <w:bottom w:val="none" w:sz="0" w:space="0" w:color="auto"/>
                                    <w:right w:val="none" w:sz="0" w:space="0" w:color="auto"/>
                                  </w:divBdr>
                                </w:div>
                                <w:div w:id="5560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2692">
                          <w:marLeft w:val="0"/>
                          <w:marRight w:val="0"/>
                          <w:marTop w:val="0"/>
                          <w:marBottom w:val="0"/>
                          <w:divBdr>
                            <w:top w:val="none" w:sz="0" w:space="0" w:color="auto"/>
                            <w:left w:val="none" w:sz="0" w:space="0" w:color="auto"/>
                            <w:bottom w:val="none" w:sz="0" w:space="0" w:color="auto"/>
                            <w:right w:val="none" w:sz="0" w:space="0" w:color="auto"/>
                          </w:divBdr>
                        </w:div>
                        <w:div w:id="1210996662">
                          <w:marLeft w:val="0"/>
                          <w:marRight w:val="0"/>
                          <w:marTop w:val="0"/>
                          <w:marBottom w:val="0"/>
                          <w:divBdr>
                            <w:top w:val="none" w:sz="0" w:space="0" w:color="auto"/>
                            <w:left w:val="none" w:sz="0" w:space="0" w:color="auto"/>
                            <w:bottom w:val="none" w:sz="0" w:space="0" w:color="auto"/>
                            <w:right w:val="none" w:sz="0" w:space="0" w:color="auto"/>
                          </w:divBdr>
                        </w:div>
                        <w:div w:id="2001616770">
                          <w:marLeft w:val="0"/>
                          <w:marRight w:val="0"/>
                          <w:marTop w:val="0"/>
                          <w:marBottom w:val="0"/>
                          <w:divBdr>
                            <w:top w:val="none" w:sz="0" w:space="0" w:color="auto"/>
                            <w:left w:val="none" w:sz="0" w:space="0" w:color="auto"/>
                            <w:bottom w:val="none" w:sz="0" w:space="0" w:color="auto"/>
                            <w:right w:val="none" w:sz="0" w:space="0" w:color="auto"/>
                          </w:divBdr>
                        </w:div>
                        <w:div w:id="1894391697">
                          <w:marLeft w:val="0"/>
                          <w:marRight w:val="0"/>
                          <w:marTop w:val="0"/>
                          <w:marBottom w:val="0"/>
                          <w:divBdr>
                            <w:top w:val="none" w:sz="0" w:space="0" w:color="auto"/>
                            <w:left w:val="none" w:sz="0" w:space="0" w:color="auto"/>
                            <w:bottom w:val="none" w:sz="0" w:space="0" w:color="auto"/>
                            <w:right w:val="none" w:sz="0" w:space="0" w:color="auto"/>
                          </w:divBdr>
                        </w:div>
                        <w:div w:id="49109956">
                          <w:marLeft w:val="0"/>
                          <w:marRight w:val="0"/>
                          <w:marTop w:val="0"/>
                          <w:marBottom w:val="0"/>
                          <w:divBdr>
                            <w:top w:val="none" w:sz="0" w:space="0" w:color="auto"/>
                            <w:left w:val="none" w:sz="0" w:space="0" w:color="auto"/>
                            <w:bottom w:val="none" w:sz="0" w:space="0" w:color="auto"/>
                            <w:right w:val="none" w:sz="0" w:space="0" w:color="auto"/>
                          </w:divBdr>
                        </w:div>
                        <w:div w:id="3322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5.bin"/><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oleObject" Target="embeddings/oleObject17.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ariuki@kemricdc.org"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4.bin"/><Relationship Id="rId40" Type="http://schemas.openxmlformats.org/officeDocument/2006/relationships/image" Target="media/image14.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oleObject" Target="embeddings/oleObject13.bin"/><Relationship Id="rId10" Type="http://schemas.openxmlformats.org/officeDocument/2006/relationships/hyperlink" Target="mailto:lefebvre.gen@uqam.ca" TargetMode="Externa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ja.Terlouw@lstmed.ac.uk"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image" Target="media/image12.wmf"/><Relationship Id="rId43" Type="http://schemas.openxmlformats.org/officeDocument/2006/relationships/image" Target="media/image15.png"/><Relationship Id="rId8" Type="http://schemas.openxmlformats.org/officeDocument/2006/relationships/hyperlink" Target="mailto:feiko.terkuile@lstmed.ac.uk" TargetMode="Externa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3.wmf"/><Relationship Id="rId20" Type="http://schemas.openxmlformats.org/officeDocument/2006/relationships/image" Target="media/image5.wmf"/><Relationship Id="rId41" Type="http://schemas.openxmlformats.org/officeDocument/2006/relationships/oleObject" Target="embeddings/oleObject16.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Placeholder1</b:Tag>
    <b:SourceType>JournalArticle</b:SourceType>
    <b:Guid>{CDCE0715-A571-4863-9BC1-E3E71713C129}</b:Guid>
    <b:RefOrder>1</b:RefOrder>
  </b:Source>
</b:Sources>
</file>

<file path=customXml/itemProps1.xml><?xml version="1.0" encoding="utf-8"?>
<ds:datastoreItem xmlns:ds="http://schemas.openxmlformats.org/officeDocument/2006/customXml" ds:itemID="{E9A91B56-AF9D-4BEB-882E-811B9D08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18011</Words>
  <Characters>102664</Characters>
  <Application>Microsoft Office Word</Application>
  <DocSecurity>0</DocSecurity>
  <Lines>855</Lines>
  <Paragraphs>240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Feiko terKuile</cp:lastModifiedBy>
  <cp:revision>2</cp:revision>
  <dcterms:created xsi:type="dcterms:W3CDTF">2021-01-29T16:36:00Z</dcterms:created>
  <dcterms:modified xsi:type="dcterms:W3CDTF">2021-01-29T16:36:00Z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http://www.zotero.org/styles/environmental-research</vt:lpwstr>
  </property>
  <property fmtid="{D5CDD505-2E9C-101B-9397-08002B2CF9AE}" pid="13" name="Mendeley Recent Style Name 5_1">
    <vt:lpwstr>Environmental Research</vt:lpwstr>
  </property>
  <property fmtid="{D5CDD505-2E9C-101B-9397-08002B2CF9AE}" pid="14" name="Mendeley Recent Style Id 6_1">
    <vt:lpwstr>http://www.zotero.org/styles/international-journal-of-environmental-research-and-public-health</vt:lpwstr>
  </property>
  <property fmtid="{D5CDD505-2E9C-101B-9397-08002B2CF9AE}" pid="15" name="Mendeley Recent Style Name 6_1">
    <vt:lpwstr>International Journal of Environmental Research and Public Health</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8fd93624-5f2b-3db6-ba35-a2e01dc31625</vt:lpwstr>
  </property>
  <property fmtid="{D5CDD505-2E9C-101B-9397-08002B2CF9AE}" pid="24" name="Mendeley Citation Style_1">
    <vt:lpwstr>http://www.zotero.org/styles/international-journal-of-environmental-research-and-public-health</vt:lpwstr>
  </property>
  <property fmtid="{D5CDD505-2E9C-101B-9397-08002B2CF9AE}" pid="25" name="MTWinEqns">
    <vt:bool>true</vt:bool>
  </property>
</Properties>
</file>