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6CEC" w14:textId="31FD8C18" w:rsidR="00817138" w:rsidRPr="006554DF" w:rsidRDefault="008175A8" w:rsidP="00817138">
      <w:pPr>
        <w:spacing w:before="100" w:beforeAutospacing="1" w:after="100" w:afterAutospacing="1"/>
        <w:rPr>
          <w:rFonts w:asciiTheme="majorHAnsi" w:hAnsiTheme="majorHAnsi" w:cstheme="majorHAnsi"/>
          <w:b/>
          <w:bCs/>
        </w:rPr>
      </w:pPr>
      <w:r w:rsidRPr="006554DF">
        <w:rPr>
          <w:rFonts w:asciiTheme="majorHAnsi" w:hAnsiTheme="majorHAnsi" w:cstheme="majorHAnsi"/>
          <w:b/>
          <w:i/>
        </w:rPr>
        <w:t>Title:</w:t>
      </w:r>
      <w:r w:rsidRPr="006554DF">
        <w:rPr>
          <w:rFonts w:asciiTheme="majorHAnsi" w:hAnsiTheme="majorHAnsi" w:cstheme="majorHAnsi"/>
        </w:rPr>
        <w:t xml:space="preserve"> </w:t>
      </w:r>
      <w:r w:rsidR="00817138">
        <w:rPr>
          <w:rFonts w:asciiTheme="majorHAnsi" w:hAnsiTheme="majorHAnsi" w:cstheme="majorHAnsi"/>
          <w:b/>
          <w:bCs/>
        </w:rPr>
        <w:t>Oxidative</w:t>
      </w:r>
      <w:r w:rsidR="00817138" w:rsidRPr="006554DF">
        <w:rPr>
          <w:rFonts w:asciiTheme="majorHAnsi" w:hAnsiTheme="majorHAnsi" w:cstheme="majorHAnsi"/>
          <w:b/>
          <w:bCs/>
        </w:rPr>
        <w:t xml:space="preserve"> st</w:t>
      </w:r>
      <w:r w:rsidR="00BB361E">
        <w:rPr>
          <w:rFonts w:asciiTheme="majorHAnsi" w:hAnsiTheme="majorHAnsi" w:cstheme="majorHAnsi"/>
          <w:b/>
          <w:bCs/>
        </w:rPr>
        <w:t>atus in the β-thalass</w:t>
      </w:r>
      <w:r w:rsidR="00817138">
        <w:rPr>
          <w:rFonts w:asciiTheme="majorHAnsi" w:hAnsiTheme="majorHAnsi" w:cstheme="majorHAnsi"/>
          <w:b/>
          <w:bCs/>
        </w:rPr>
        <w:t>emia syndromes</w:t>
      </w:r>
      <w:r w:rsidR="00817138" w:rsidRPr="006554DF">
        <w:rPr>
          <w:rFonts w:asciiTheme="majorHAnsi" w:hAnsiTheme="majorHAnsi" w:cstheme="majorHAnsi"/>
          <w:b/>
          <w:bCs/>
        </w:rPr>
        <w:t xml:space="preserve"> in Sri Lanka</w:t>
      </w:r>
      <w:r w:rsidR="00817138">
        <w:rPr>
          <w:rFonts w:asciiTheme="majorHAnsi" w:hAnsiTheme="majorHAnsi" w:cstheme="majorHAnsi"/>
          <w:b/>
          <w:bCs/>
        </w:rPr>
        <w:t>; a cross-sectional survey.</w:t>
      </w:r>
    </w:p>
    <w:p w14:paraId="61B6E6F0" w14:textId="062BC530" w:rsidR="00760B91" w:rsidRDefault="00760B91" w:rsidP="008175A8">
      <w:pPr>
        <w:spacing w:before="100" w:beforeAutospacing="1" w:after="100" w:afterAutospacing="1"/>
        <w:rPr>
          <w:rFonts w:asciiTheme="majorHAnsi" w:hAnsiTheme="majorHAnsi" w:cstheme="majorHAnsi"/>
          <w:bCs/>
        </w:rPr>
      </w:pPr>
    </w:p>
    <w:p w14:paraId="191AF479" w14:textId="66F44471" w:rsidR="00760B91" w:rsidRPr="00760B91" w:rsidRDefault="00760B91" w:rsidP="008175A8">
      <w:pPr>
        <w:spacing w:before="100" w:beforeAutospacing="1" w:after="100" w:afterAutospacing="1"/>
        <w:rPr>
          <w:rFonts w:asciiTheme="majorHAnsi" w:hAnsiTheme="majorHAnsi" w:cstheme="majorHAnsi"/>
          <w:b/>
          <w:bCs/>
          <w:i/>
        </w:rPr>
      </w:pPr>
      <w:r w:rsidRPr="00760B91">
        <w:rPr>
          <w:rFonts w:asciiTheme="majorHAnsi" w:hAnsiTheme="majorHAnsi" w:cstheme="majorHAnsi"/>
          <w:b/>
          <w:bCs/>
          <w:i/>
        </w:rPr>
        <w:t xml:space="preserve">Running title: </w:t>
      </w:r>
      <w:r w:rsidR="00817138">
        <w:rPr>
          <w:rFonts w:asciiTheme="majorHAnsi" w:eastAsia="Times New Roman" w:hAnsiTheme="majorHAnsi" w:cs="Times New Roman"/>
        </w:rPr>
        <w:t>Oxidative</w:t>
      </w:r>
      <w:r w:rsidRPr="00CE6926">
        <w:rPr>
          <w:rFonts w:asciiTheme="majorHAnsi" w:eastAsia="Times New Roman" w:hAnsiTheme="majorHAnsi" w:cs="Times New Roman"/>
        </w:rPr>
        <w:t xml:space="preserve"> stress</w:t>
      </w:r>
      <w:r w:rsidR="00817138">
        <w:rPr>
          <w:rFonts w:asciiTheme="majorHAnsi" w:eastAsia="Times New Roman" w:hAnsiTheme="majorHAnsi" w:cs="Times New Roman"/>
        </w:rPr>
        <w:t xml:space="preserve"> and damage</w:t>
      </w:r>
      <w:r w:rsidRPr="00CE6926">
        <w:rPr>
          <w:rFonts w:asciiTheme="majorHAnsi" w:eastAsia="Times New Roman" w:hAnsiTheme="majorHAnsi" w:cs="Times New Roman"/>
        </w:rPr>
        <w:t xml:space="preserve"> in thalassemia, Sri Lanka</w:t>
      </w:r>
    </w:p>
    <w:p w14:paraId="1501F2ED" w14:textId="5A5C6017" w:rsidR="003C252D" w:rsidRDefault="00522472" w:rsidP="00630661">
      <w:pPr>
        <w:spacing w:before="100" w:beforeAutospacing="1" w:after="100" w:afterAutospacing="1"/>
        <w:rPr>
          <w:rFonts w:asciiTheme="majorHAnsi" w:hAnsiTheme="majorHAnsi" w:cstheme="majorHAnsi"/>
          <w:vertAlign w:val="superscript"/>
        </w:rPr>
      </w:pPr>
      <w:r w:rsidRPr="00522472">
        <w:rPr>
          <w:rFonts w:asciiTheme="majorHAnsi" w:hAnsiTheme="majorHAnsi" w:cstheme="majorHAnsi"/>
          <w:b/>
          <w:bCs/>
          <w:i/>
        </w:rPr>
        <w:t>Authors:</w:t>
      </w:r>
      <w:r>
        <w:rPr>
          <w:rFonts w:asciiTheme="majorHAnsi" w:hAnsiTheme="majorHAnsi" w:cstheme="majorHAnsi"/>
          <w:bCs/>
        </w:rPr>
        <w:t xml:space="preserve"> </w:t>
      </w:r>
      <w:r w:rsidR="004C218E" w:rsidRPr="008F3C14">
        <w:rPr>
          <w:rFonts w:asciiTheme="majorHAnsi" w:hAnsiTheme="majorHAnsi" w:cstheme="majorHAnsi"/>
          <w:bCs/>
        </w:rPr>
        <w:t>Angela Allen</w:t>
      </w:r>
      <w:r w:rsidR="000B7F50">
        <w:rPr>
          <w:rFonts w:asciiTheme="majorHAnsi" w:hAnsiTheme="majorHAnsi" w:cstheme="majorHAnsi"/>
          <w:bCs/>
        </w:rPr>
        <w:t xml:space="preserve"> </w:t>
      </w:r>
      <w:r w:rsidR="003C252D" w:rsidRPr="000B7F50">
        <w:rPr>
          <w:rFonts w:asciiTheme="majorHAnsi" w:hAnsiTheme="majorHAnsi" w:cstheme="majorHAnsi"/>
          <w:vertAlign w:val="superscript"/>
        </w:rPr>
        <w:t>*</w:t>
      </w:r>
      <w:r w:rsidR="000B7F50">
        <w:rPr>
          <w:rFonts w:asciiTheme="majorHAnsi" w:hAnsiTheme="majorHAnsi" w:cstheme="majorHAnsi"/>
          <w:vertAlign w:val="superscript"/>
        </w:rPr>
        <w:t>,1,2</w:t>
      </w:r>
      <w:r w:rsidR="004C218E" w:rsidRPr="008F3C14">
        <w:rPr>
          <w:rFonts w:asciiTheme="majorHAnsi" w:hAnsiTheme="majorHAnsi" w:cstheme="majorHAnsi"/>
          <w:bCs/>
        </w:rPr>
        <w:t xml:space="preserve">, </w:t>
      </w:r>
      <w:proofErr w:type="spellStart"/>
      <w:r w:rsidR="004C218E" w:rsidRPr="008F3C14">
        <w:rPr>
          <w:rFonts w:asciiTheme="majorHAnsi" w:hAnsiTheme="majorHAnsi" w:cstheme="majorHAnsi"/>
          <w:bCs/>
        </w:rPr>
        <w:t>Shiromi</w:t>
      </w:r>
      <w:proofErr w:type="spellEnd"/>
      <w:r w:rsidR="004C218E" w:rsidRPr="008F3C14">
        <w:rPr>
          <w:rFonts w:asciiTheme="majorHAnsi" w:hAnsiTheme="majorHAnsi" w:cstheme="majorHAnsi"/>
          <w:bCs/>
        </w:rPr>
        <w:t xml:space="preserve"> </w:t>
      </w:r>
      <w:proofErr w:type="spellStart"/>
      <w:r w:rsidR="004C218E" w:rsidRPr="008F3C14">
        <w:rPr>
          <w:rFonts w:asciiTheme="majorHAnsi" w:hAnsiTheme="majorHAnsi" w:cstheme="majorHAnsi"/>
          <w:bCs/>
        </w:rPr>
        <w:t>Perera</w:t>
      </w:r>
      <w:proofErr w:type="spellEnd"/>
      <w:r w:rsidR="003C252D" w:rsidRPr="000B7F50">
        <w:rPr>
          <w:rFonts w:asciiTheme="majorHAnsi" w:hAnsiTheme="majorHAnsi" w:cstheme="majorHAnsi"/>
          <w:vertAlign w:val="superscript"/>
        </w:rPr>
        <w:t>*</w:t>
      </w:r>
      <w:r w:rsidR="000B7F50" w:rsidRPr="000B7F50">
        <w:rPr>
          <w:rFonts w:asciiTheme="majorHAnsi" w:hAnsiTheme="majorHAnsi" w:cstheme="majorHAnsi"/>
          <w:vertAlign w:val="superscript"/>
        </w:rPr>
        <w:t>,3</w:t>
      </w:r>
      <w:r w:rsidR="004C218E" w:rsidRPr="008F3C14">
        <w:rPr>
          <w:rFonts w:asciiTheme="majorHAnsi" w:hAnsiTheme="majorHAnsi" w:cstheme="majorHAnsi"/>
          <w:bCs/>
        </w:rPr>
        <w:t xml:space="preserve">, </w:t>
      </w:r>
      <w:proofErr w:type="spellStart"/>
      <w:r w:rsidR="004C218E" w:rsidRPr="008F3C14">
        <w:rPr>
          <w:rFonts w:asciiTheme="majorHAnsi" w:hAnsiTheme="majorHAnsi" w:cstheme="majorHAnsi"/>
          <w:bCs/>
        </w:rPr>
        <w:t>Sachith</w:t>
      </w:r>
      <w:proofErr w:type="spellEnd"/>
      <w:r w:rsidR="004C218E" w:rsidRPr="008F3C14">
        <w:rPr>
          <w:rFonts w:asciiTheme="majorHAnsi" w:hAnsiTheme="majorHAnsi" w:cstheme="majorHAnsi"/>
          <w:bCs/>
        </w:rPr>
        <w:t xml:space="preserve"> </w:t>
      </w:r>
      <w:proofErr w:type="spellStart"/>
      <w:r w:rsidR="004C218E" w:rsidRPr="008F3C14">
        <w:rPr>
          <w:rFonts w:asciiTheme="majorHAnsi" w:hAnsiTheme="majorHAnsi" w:cstheme="majorHAnsi"/>
          <w:bCs/>
        </w:rPr>
        <w:t>Mettananda</w:t>
      </w:r>
      <w:proofErr w:type="spellEnd"/>
      <w:r w:rsidR="000B7F50">
        <w:rPr>
          <w:rFonts w:asciiTheme="majorHAnsi" w:hAnsiTheme="majorHAnsi" w:cstheme="majorHAnsi"/>
          <w:bCs/>
        </w:rPr>
        <w:t xml:space="preserve"> </w:t>
      </w:r>
      <w:r w:rsidR="000B7F50" w:rsidRPr="000B7F50">
        <w:rPr>
          <w:rFonts w:asciiTheme="majorHAnsi" w:hAnsiTheme="majorHAnsi" w:cstheme="majorHAnsi"/>
          <w:vertAlign w:val="superscript"/>
        </w:rPr>
        <w:t>4</w:t>
      </w:r>
      <w:r w:rsidR="004C218E" w:rsidRPr="008F3C14">
        <w:rPr>
          <w:rFonts w:asciiTheme="majorHAnsi" w:hAnsiTheme="majorHAnsi" w:cstheme="majorHAnsi"/>
          <w:bCs/>
        </w:rPr>
        <w:t>,</w:t>
      </w:r>
      <w:r w:rsidR="00630661" w:rsidRPr="00630661">
        <w:rPr>
          <w:rFonts w:asciiTheme="majorHAnsi" w:hAnsiTheme="majorHAnsi" w:cstheme="majorHAnsi"/>
          <w:vertAlign w:val="superscript"/>
        </w:rPr>
        <w:t xml:space="preserve"> </w:t>
      </w:r>
      <w:proofErr w:type="spellStart"/>
      <w:r w:rsidR="004C218E" w:rsidRPr="008F3C14">
        <w:rPr>
          <w:rFonts w:asciiTheme="majorHAnsi" w:hAnsiTheme="majorHAnsi" w:cstheme="majorHAnsi"/>
          <w:bCs/>
        </w:rPr>
        <w:t>Rexan</w:t>
      </w:r>
      <w:proofErr w:type="spellEnd"/>
      <w:r w:rsidR="004C218E" w:rsidRPr="008F3C14">
        <w:rPr>
          <w:rFonts w:asciiTheme="majorHAnsi" w:hAnsiTheme="majorHAnsi" w:cstheme="majorHAnsi"/>
          <w:bCs/>
        </w:rPr>
        <w:t xml:space="preserve"> Rodrigo</w:t>
      </w:r>
      <w:r w:rsidR="000B7F50">
        <w:rPr>
          <w:rFonts w:asciiTheme="majorHAnsi" w:hAnsiTheme="majorHAnsi" w:cstheme="majorHAnsi"/>
          <w:bCs/>
        </w:rPr>
        <w:t xml:space="preserve"> </w:t>
      </w:r>
      <w:r w:rsidR="000B7F50" w:rsidRPr="000B7F50">
        <w:rPr>
          <w:rFonts w:asciiTheme="majorHAnsi" w:hAnsiTheme="majorHAnsi" w:cstheme="majorHAnsi"/>
          <w:vertAlign w:val="superscript"/>
        </w:rPr>
        <w:t>5</w:t>
      </w:r>
      <w:r w:rsidR="004C218E" w:rsidRPr="008F3C14">
        <w:rPr>
          <w:rFonts w:asciiTheme="majorHAnsi" w:hAnsiTheme="majorHAnsi" w:cstheme="majorHAnsi"/>
          <w:bCs/>
        </w:rPr>
        <w:t>,</w:t>
      </w:r>
      <w:r w:rsidR="00630661" w:rsidRPr="00630661">
        <w:rPr>
          <w:rFonts w:asciiTheme="majorHAnsi" w:hAnsiTheme="majorHAnsi" w:cstheme="majorHAnsi"/>
          <w:vertAlign w:val="superscript"/>
        </w:rPr>
        <w:t xml:space="preserve"> </w:t>
      </w:r>
      <w:r w:rsidR="004C218E" w:rsidRPr="008F3C14">
        <w:rPr>
          <w:rFonts w:asciiTheme="majorHAnsi" w:hAnsiTheme="majorHAnsi" w:cstheme="majorHAnsi"/>
          <w:bCs/>
        </w:rPr>
        <w:t xml:space="preserve">Lakshman </w:t>
      </w:r>
      <w:proofErr w:type="spellStart"/>
      <w:r w:rsidR="004C218E" w:rsidRPr="008F3C14">
        <w:rPr>
          <w:rFonts w:asciiTheme="majorHAnsi" w:hAnsiTheme="majorHAnsi" w:cstheme="majorHAnsi"/>
          <w:bCs/>
        </w:rPr>
        <w:t>Perera</w:t>
      </w:r>
      <w:proofErr w:type="spellEnd"/>
      <w:r w:rsidR="000B7F50">
        <w:rPr>
          <w:rFonts w:asciiTheme="majorHAnsi" w:hAnsiTheme="majorHAnsi" w:cstheme="majorHAnsi"/>
          <w:bCs/>
        </w:rPr>
        <w:t xml:space="preserve"> </w:t>
      </w:r>
      <w:r w:rsidR="000B7F50" w:rsidRPr="000B7F50">
        <w:rPr>
          <w:rFonts w:asciiTheme="majorHAnsi" w:hAnsiTheme="majorHAnsi" w:cstheme="majorHAnsi"/>
          <w:vertAlign w:val="superscript"/>
        </w:rPr>
        <w:t>6</w:t>
      </w:r>
      <w:r w:rsidR="004C218E" w:rsidRPr="008F3C14">
        <w:rPr>
          <w:rFonts w:asciiTheme="majorHAnsi" w:hAnsiTheme="majorHAnsi" w:cstheme="majorHAnsi"/>
          <w:bCs/>
        </w:rPr>
        <w:t>,</w:t>
      </w:r>
      <w:r w:rsidR="00630661" w:rsidRPr="00630661">
        <w:rPr>
          <w:rFonts w:asciiTheme="majorHAnsi" w:hAnsiTheme="majorHAnsi" w:cstheme="majorHAnsi"/>
          <w:vertAlign w:val="superscript"/>
        </w:rPr>
        <w:t xml:space="preserve"> </w:t>
      </w:r>
      <w:proofErr w:type="spellStart"/>
      <w:r w:rsidR="004C218E" w:rsidRPr="008F3C14">
        <w:rPr>
          <w:rFonts w:asciiTheme="majorHAnsi" w:hAnsiTheme="majorHAnsi" w:cstheme="majorHAnsi"/>
          <w:bCs/>
        </w:rPr>
        <w:t>Thamal</w:t>
      </w:r>
      <w:proofErr w:type="spellEnd"/>
      <w:r w:rsidR="004C218E" w:rsidRPr="008F3C14">
        <w:rPr>
          <w:rFonts w:asciiTheme="majorHAnsi" w:hAnsiTheme="majorHAnsi" w:cstheme="majorHAnsi"/>
          <w:bCs/>
        </w:rPr>
        <w:t xml:space="preserve"> Darshana</w:t>
      </w:r>
      <w:r w:rsidR="000B7F50">
        <w:rPr>
          <w:rFonts w:asciiTheme="majorHAnsi" w:hAnsiTheme="majorHAnsi" w:cstheme="majorHAnsi"/>
          <w:bCs/>
        </w:rPr>
        <w:t xml:space="preserve"> </w:t>
      </w:r>
      <w:r w:rsidR="000B7F50" w:rsidRPr="000B7F50">
        <w:rPr>
          <w:rFonts w:asciiTheme="majorHAnsi" w:hAnsiTheme="majorHAnsi" w:cstheme="majorHAnsi"/>
          <w:vertAlign w:val="superscript"/>
        </w:rPr>
        <w:t>7</w:t>
      </w:r>
      <w:r w:rsidR="004C218E" w:rsidRPr="008F3C14">
        <w:rPr>
          <w:rFonts w:asciiTheme="majorHAnsi" w:hAnsiTheme="majorHAnsi" w:cstheme="majorHAnsi"/>
          <w:bCs/>
        </w:rPr>
        <w:t>,</w:t>
      </w:r>
      <w:r w:rsidR="00630661" w:rsidRPr="00630661">
        <w:rPr>
          <w:rFonts w:asciiTheme="majorHAnsi" w:hAnsiTheme="majorHAnsi" w:cstheme="majorHAnsi"/>
          <w:vertAlign w:val="superscript"/>
        </w:rPr>
        <w:t xml:space="preserve"> </w:t>
      </w:r>
      <w:r w:rsidR="004C218E" w:rsidRPr="008F3C14">
        <w:rPr>
          <w:rFonts w:asciiTheme="majorHAnsi" w:hAnsiTheme="majorHAnsi" w:cstheme="majorHAnsi"/>
          <w:bCs/>
        </w:rPr>
        <w:t xml:space="preserve">Fiona </w:t>
      </w:r>
      <w:proofErr w:type="spellStart"/>
      <w:r w:rsidR="004C218E" w:rsidRPr="008F3C14">
        <w:rPr>
          <w:rFonts w:asciiTheme="majorHAnsi" w:hAnsiTheme="majorHAnsi" w:cstheme="majorHAnsi"/>
          <w:bCs/>
        </w:rPr>
        <w:t>Moggach</w:t>
      </w:r>
      <w:proofErr w:type="spellEnd"/>
      <w:r w:rsidR="000B7F50">
        <w:rPr>
          <w:rFonts w:asciiTheme="majorHAnsi" w:hAnsiTheme="majorHAnsi" w:cstheme="majorHAnsi"/>
          <w:bCs/>
        </w:rPr>
        <w:t xml:space="preserve"> </w:t>
      </w:r>
      <w:r w:rsidR="000B7F50" w:rsidRPr="000B7F50">
        <w:rPr>
          <w:rFonts w:asciiTheme="majorHAnsi" w:hAnsiTheme="majorHAnsi" w:cstheme="majorHAnsi"/>
          <w:vertAlign w:val="superscript"/>
        </w:rPr>
        <w:t>8</w:t>
      </w:r>
      <w:r w:rsidR="004C218E" w:rsidRPr="008F3C14">
        <w:rPr>
          <w:rFonts w:asciiTheme="majorHAnsi" w:hAnsiTheme="majorHAnsi" w:cstheme="majorHAnsi"/>
          <w:bCs/>
        </w:rPr>
        <w:t>,</w:t>
      </w:r>
      <w:r w:rsidR="00C66E26">
        <w:rPr>
          <w:rFonts w:asciiTheme="majorHAnsi" w:hAnsiTheme="majorHAnsi" w:cstheme="majorHAnsi"/>
          <w:vertAlign w:val="superscript"/>
        </w:rPr>
        <w:t xml:space="preserve"> </w:t>
      </w:r>
      <w:r w:rsidR="004C218E" w:rsidRPr="008F3C14">
        <w:rPr>
          <w:rFonts w:asciiTheme="majorHAnsi" w:hAnsiTheme="majorHAnsi" w:cstheme="majorHAnsi"/>
          <w:bCs/>
        </w:rPr>
        <w:t>Anthony Jackson- Crawford</w:t>
      </w:r>
      <w:r w:rsidR="000B7F50">
        <w:rPr>
          <w:rFonts w:asciiTheme="majorHAnsi" w:hAnsiTheme="majorHAnsi" w:cstheme="majorHAnsi"/>
          <w:bCs/>
        </w:rPr>
        <w:t xml:space="preserve"> </w:t>
      </w:r>
      <w:r w:rsidR="000B7F50" w:rsidRPr="000B7F50">
        <w:rPr>
          <w:rFonts w:asciiTheme="majorHAnsi" w:hAnsiTheme="majorHAnsi" w:cstheme="majorHAnsi"/>
          <w:vertAlign w:val="superscript"/>
        </w:rPr>
        <w:t>9</w:t>
      </w:r>
      <w:r w:rsidR="004C218E" w:rsidRPr="008F3C14">
        <w:rPr>
          <w:rFonts w:asciiTheme="majorHAnsi" w:hAnsiTheme="majorHAnsi" w:cstheme="majorHAnsi"/>
          <w:bCs/>
        </w:rPr>
        <w:t>,</w:t>
      </w:r>
      <w:r w:rsidR="00630661" w:rsidRPr="00630661">
        <w:rPr>
          <w:rFonts w:asciiTheme="majorHAnsi" w:hAnsiTheme="majorHAnsi" w:cstheme="majorHAnsi"/>
          <w:vertAlign w:val="superscript"/>
        </w:rPr>
        <w:t xml:space="preserve"> </w:t>
      </w:r>
      <w:r w:rsidR="004C218E" w:rsidRPr="008F3C14">
        <w:rPr>
          <w:rFonts w:asciiTheme="majorHAnsi" w:hAnsiTheme="majorHAnsi" w:cstheme="majorHAnsi"/>
          <w:bCs/>
        </w:rPr>
        <w:t xml:space="preserve">Lesley </w:t>
      </w:r>
      <w:proofErr w:type="spellStart"/>
      <w:r w:rsidR="004C218E" w:rsidRPr="008F3C14">
        <w:rPr>
          <w:rFonts w:asciiTheme="majorHAnsi" w:hAnsiTheme="majorHAnsi" w:cstheme="majorHAnsi"/>
          <w:bCs/>
        </w:rPr>
        <w:t>Heirene</w:t>
      </w:r>
      <w:proofErr w:type="spellEnd"/>
      <w:r w:rsidR="000B7F50">
        <w:rPr>
          <w:rFonts w:asciiTheme="majorHAnsi" w:hAnsiTheme="majorHAnsi" w:cstheme="majorHAnsi"/>
          <w:bCs/>
        </w:rPr>
        <w:t xml:space="preserve"> </w:t>
      </w:r>
      <w:r w:rsidR="000B7F50" w:rsidRPr="000B7F50">
        <w:rPr>
          <w:rFonts w:asciiTheme="majorHAnsi" w:hAnsiTheme="majorHAnsi" w:cstheme="majorHAnsi"/>
          <w:vertAlign w:val="superscript"/>
        </w:rPr>
        <w:t>9</w:t>
      </w:r>
      <w:r w:rsidR="004C218E" w:rsidRPr="008F3C14">
        <w:rPr>
          <w:rFonts w:asciiTheme="majorHAnsi" w:hAnsiTheme="majorHAnsi" w:cstheme="majorHAnsi"/>
          <w:bCs/>
        </w:rPr>
        <w:t>,</w:t>
      </w:r>
      <w:r w:rsidR="00630661" w:rsidRPr="00630661">
        <w:rPr>
          <w:rFonts w:asciiTheme="majorHAnsi" w:hAnsiTheme="majorHAnsi" w:cstheme="majorHAnsi"/>
          <w:vertAlign w:val="superscript"/>
        </w:rPr>
        <w:t xml:space="preserve"> </w:t>
      </w:r>
      <w:r w:rsidR="004C218E" w:rsidRPr="008F3C14">
        <w:rPr>
          <w:rFonts w:asciiTheme="majorHAnsi" w:hAnsiTheme="majorHAnsi" w:cstheme="majorHAnsi"/>
          <w:bCs/>
        </w:rPr>
        <w:t>Christopher Fisher</w:t>
      </w:r>
      <w:r w:rsidR="000B7F50">
        <w:rPr>
          <w:rFonts w:asciiTheme="majorHAnsi" w:hAnsiTheme="majorHAnsi" w:cstheme="majorHAnsi"/>
          <w:bCs/>
        </w:rPr>
        <w:t xml:space="preserve"> </w:t>
      </w:r>
      <w:r w:rsidR="000B7F50" w:rsidRPr="000B7F50">
        <w:rPr>
          <w:rFonts w:asciiTheme="majorHAnsi" w:hAnsiTheme="majorHAnsi" w:cstheme="majorHAnsi"/>
          <w:vertAlign w:val="superscript"/>
        </w:rPr>
        <w:t>1</w:t>
      </w:r>
      <w:r w:rsidR="004C218E" w:rsidRPr="008F3C14">
        <w:rPr>
          <w:rFonts w:asciiTheme="majorHAnsi" w:hAnsiTheme="majorHAnsi" w:cstheme="majorHAnsi"/>
          <w:bCs/>
        </w:rPr>
        <w:t>,</w:t>
      </w:r>
      <w:r w:rsidR="00630661" w:rsidRPr="00630661">
        <w:rPr>
          <w:rFonts w:asciiTheme="majorHAnsi" w:hAnsiTheme="majorHAnsi" w:cstheme="majorHAnsi"/>
          <w:vertAlign w:val="superscript"/>
        </w:rPr>
        <w:t xml:space="preserve"> </w:t>
      </w:r>
      <w:r w:rsidR="004C218E" w:rsidRPr="008F3C14">
        <w:rPr>
          <w:rFonts w:asciiTheme="majorHAnsi" w:hAnsiTheme="majorHAnsi" w:cstheme="majorHAnsi"/>
          <w:bCs/>
        </w:rPr>
        <w:t xml:space="preserve">Nancy </w:t>
      </w:r>
      <w:proofErr w:type="spellStart"/>
      <w:r w:rsidR="004C218E" w:rsidRPr="008F3C14">
        <w:rPr>
          <w:rFonts w:asciiTheme="majorHAnsi" w:hAnsiTheme="majorHAnsi" w:cstheme="majorHAnsi"/>
          <w:bCs/>
        </w:rPr>
        <w:t>Olivieri</w:t>
      </w:r>
      <w:proofErr w:type="spellEnd"/>
      <w:r w:rsidR="000B7F50">
        <w:rPr>
          <w:rFonts w:asciiTheme="majorHAnsi" w:hAnsiTheme="majorHAnsi" w:cstheme="majorHAnsi"/>
          <w:bCs/>
        </w:rPr>
        <w:t xml:space="preserve"> </w:t>
      </w:r>
      <w:r w:rsidR="000B7F50" w:rsidRPr="000B7F50">
        <w:rPr>
          <w:rFonts w:asciiTheme="majorHAnsi" w:hAnsiTheme="majorHAnsi" w:cstheme="majorHAnsi"/>
          <w:vertAlign w:val="superscript"/>
        </w:rPr>
        <w:t>10</w:t>
      </w:r>
      <w:r w:rsidR="004C218E" w:rsidRPr="008F3C14">
        <w:rPr>
          <w:rFonts w:asciiTheme="majorHAnsi" w:hAnsiTheme="majorHAnsi" w:cstheme="majorHAnsi"/>
          <w:bCs/>
        </w:rPr>
        <w:t>,</w:t>
      </w:r>
      <w:r w:rsidR="00EC3369">
        <w:rPr>
          <w:rFonts w:asciiTheme="majorHAnsi" w:hAnsiTheme="majorHAnsi" w:cstheme="majorHAnsi"/>
          <w:vertAlign w:val="superscript"/>
        </w:rPr>
        <w:t xml:space="preserve"> </w:t>
      </w:r>
      <w:r w:rsidR="008F3C14" w:rsidRPr="008F3C14">
        <w:rPr>
          <w:rFonts w:asciiTheme="majorHAnsi" w:hAnsiTheme="majorHAnsi" w:cstheme="majorHAnsi"/>
          <w:bCs/>
        </w:rPr>
        <w:t>David Rees</w:t>
      </w:r>
      <w:r w:rsidR="000B7F50">
        <w:rPr>
          <w:rFonts w:asciiTheme="majorHAnsi" w:hAnsiTheme="majorHAnsi" w:cstheme="majorHAnsi"/>
          <w:bCs/>
        </w:rPr>
        <w:t xml:space="preserve"> </w:t>
      </w:r>
      <w:r w:rsidR="000B7F50" w:rsidRPr="000B7F50">
        <w:rPr>
          <w:rFonts w:asciiTheme="majorHAnsi" w:hAnsiTheme="majorHAnsi" w:cstheme="majorHAnsi"/>
          <w:vertAlign w:val="superscript"/>
        </w:rPr>
        <w:t>11</w:t>
      </w:r>
      <w:r w:rsidR="008F3C14" w:rsidRPr="008F3C14">
        <w:rPr>
          <w:rFonts w:asciiTheme="majorHAnsi" w:hAnsiTheme="majorHAnsi" w:cstheme="majorHAnsi"/>
          <w:bCs/>
        </w:rPr>
        <w:t>,</w:t>
      </w:r>
      <w:r w:rsidR="006B243D">
        <w:rPr>
          <w:rFonts w:asciiTheme="majorHAnsi" w:hAnsiTheme="majorHAnsi" w:cstheme="majorHAnsi"/>
          <w:bCs/>
        </w:rPr>
        <w:t xml:space="preserve"> </w:t>
      </w:r>
      <w:proofErr w:type="spellStart"/>
      <w:r w:rsidR="006B243D">
        <w:rPr>
          <w:rFonts w:asciiTheme="majorHAnsi" w:hAnsiTheme="majorHAnsi" w:cstheme="majorHAnsi"/>
          <w:bCs/>
        </w:rPr>
        <w:t>Anuja</w:t>
      </w:r>
      <w:proofErr w:type="spellEnd"/>
      <w:r w:rsidR="006B243D">
        <w:rPr>
          <w:rFonts w:asciiTheme="majorHAnsi" w:hAnsiTheme="majorHAnsi" w:cstheme="majorHAnsi"/>
          <w:bCs/>
        </w:rPr>
        <w:t xml:space="preserve"> </w:t>
      </w:r>
      <w:proofErr w:type="spellStart"/>
      <w:r w:rsidR="006B243D">
        <w:rPr>
          <w:rFonts w:asciiTheme="majorHAnsi" w:hAnsiTheme="majorHAnsi" w:cstheme="majorHAnsi"/>
          <w:bCs/>
        </w:rPr>
        <w:t>Premawardhena</w:t>
      </w:r>
      <w:proofErr w:type="spellEnd"/>
      <w:r w:rsidR="000B7F50">
        <w:rPr>
          <w:rFonts w:asciiTheme="majorHAnsi" w:hAnsiTheme="majorHAnsi" w:cstheme="majorHAnsi"/>
          <w:bCs/>
        </w:rPr>
        <w:t xml:space="preserve"> </w:t>
      </w:r>
      <w:r w:rsidR="006B243D" w:rsidRPr="000B7F50">
        <w:rPr>
          <w:rFonts w:asciiTheme="majorHAnsi" w:hAnsiTheme="majorHAnsi" w:cstheme="majorHAnsi"/>
          <w:vertAlign w:val="superscript"/>
        </w:rPr>
        <w:t>^</w:t>
      </w:r>
      <w:r w:rsidR="000B7F50" w:rsidRPr="000B7F50">
        <w:rPr>
          <w:rFonts w:asciiTheme="majorHAnsi" w:hAnsiTheme="majorHAnsi" w:cstheme="majorHAnsi"/>
          <w:vertAlign w:val="superscript"/>
        </w:rPr>
        <w:t>,5,</w:t>
      </w:r>
      <w:proofErr w:type="gramStart"/>
      <w:r w:rsidR="000B7F50" w:rsidRPr="000B7F50">
        <w:rPr>
          <w:rFonts w:asciiTheme="majorHAnsi" w:hAnsiTheme="majorHAnsi" w:cstheme="majorHAnsi"/>
          <w:vertAlign w:val="superscript"/>
        </w:rPr>
        <w:t>6</w:t>
      </w:r>
      <w:r w:rsidR="000B7F50">
        <w:rPr>
          <w:rFonts w:asciiTheme="majorHAnsi" w:hAnsiTheme="majorHAnsi" w:cstheme="majorHAnsi"/>
          <w:bCs/>
        </w:rPr>
        <w:t xml:space="preserve"> ,</w:t>
      </w:r>
      <w:proofErr w:type="gramEnd"/>
      <w:r w:rsidR="000B7F50">
        <w:rPr>
          <w:rFonts w:asciiTheme="majorHAnsi" w:hAnsiTheme="majorHAnsi" w:cstheme="majorHAnsi"/>
          <w:bCs/>
        </w:rPr>
        <w:t xml:space="preserve"> </w:t>
      </w:r>
      <w:r w:rsidR="008F3C14" w:rsidRPr="008F3C14">
        <w:rPr>
          <w:rFonts w:asciiTheme="majorHAnsi" w:hAnsiTheme="majorHAnsi" w:cstheme="majorHAnsi"/>
          <w:bCs/>
        </w:rPr>
        <w:t>Stephen Allen</w:t>
      </w:r>
      <w:r w:rsidR="000B7F50">
        <w:rPr>
          <w:rFonts w:asciiTheme="majorHAnsi" w:hAnsiTheme="majorHAnsi" w:cstheme="majorHAnsi"/>
          <w:bCs/>
        </w:rPr>
        <w:t xml:space="preserve"> </w:t>
      </w:r>
      <w:r w:rsidR="003C252D" w:rsidRPr="000B7F50">
        <w:rPr>
          <w:rFonts w:asciiTheme="majorHAnsi" w:hAnsiTheme="majorHAnsi" w:cstheme="majorHAnsi"/>
          <w:vertAlign w:val="superscript"/>
        </w:rPr>
        <w:t>^</w:t>
      </w:r>
      <w:r w:rsidR="000B7F50" w:rsidRPr="000B7F50">
        <w:rPr>
          <w:rFonts w:asciiTheme="majorHAnsi" w:hAnsiTheme="majorHAnsi" w:cstheme="majorHAnsi"/>
          <w:vertAlign w:val="superscript"/>
        </w:rPr>
        <w:t>,2</w:t>
      </w:r>
      <w:r w:rsidR="00235BAA">
        <w:rPr>
          <w:rFonts w:asciiTheme="majorHAnsi" w:hAnsiTheme="majorHAnsi" w:cstheme="majorHAnsi"/>
          <w:bCs/>
        </w:rPr>
        <w:t xml:space="preserve"> </w:t>
      </w:r>
    </w:p>
    <w:p w14:paraId="61F3113B" w14:textId="708EFA4E" w:rsidR="0020236C" w:rsidRPr="0020236C" w:rsidRDefault="00844C19" w:rsidP="0020236C">
      <w:pPr>
        <w:spacing w:before="100" w:beforeAutospacing="1" w:after="100" w:afterAutospacing="1"/>
        <w:rPr>
          <w:rFonts w:asciiTheme="majorHAnsi" w:hAnsiTheme="majorHAnsi" w:cstheme="majorHAnsi"/>
          <w:b/>
          <w:bCs/>
          <w:i/>
        </w:rPr>
      </w:pPr>
      <w:r>
        <w:rPr>
          <w:rFonts w:asciiTheme="majorHAnsi" w:hAnsiTheme="majorHAnsi" w:cstheme="majorHAnsi"/>
          <w:b/>
          <w:bCs/>
          <w:i/>
        </w:rPr>
        <w:t>Authors’</w:t>
      </w:r>
      <w:r w:rsidR="007B5A5F">
        <w:rPr>
          <w:rFonts w:asciiTheme="majorHAnsi" w:hAnsiTheme="majorHAnsi" w:cstheme="majorHAnsi"/>
          <w:b/>
          <w:bCs/>
          <w:i/>
        </w:rPr>
        <w:t xml:space="preserve"> </w:t>
      </w:r>
      <w:r>
        <w:rPr>
          <w:rFonts w:asciiTheme="majorHAnsi" w:hAnsiTheme="majorHAnsi" w:cstheme="majorHAnsi"/>
          <w:b/>
          <w:bCs/>
          <w:i/>
        </w:rPr>
        <w:t>affiliations</w:t>
      </w:r>
      <w:r w:rsidR="0020236C">
        <w:rPr>
          <w:rFonts w:asciiTheme="majorHAnsi" w:hAnsiTheme="majorHAnsi" w:cstheme="majorHAnsi"/>
          <w:b/>
          <w:bCs/>
          <w:i/>
        </w:rPr>
        <w:t>:</w:t>
      </w:r>
    </w:p>
    <w:p w14:paraId="723A9969" w14:textId="1117469F" w:rsidR="00297531" w:rsidRPr="008F2468" w:rsidRDefault="00297531" w:rsidP="00297531">
      <w:pPr>
        <w:rPr>
          <w:rFonts w:asciiTheme="majorHAnsi" w:hAnsiTheme="majorHAnsi" w:cstheme="majorHAnsi"/>
          <w:b/>
          <w:bCs/>
        </w:rPr>
      </w:pPr>
    </w:p>
    <w:p w14:paraId="7A62D154" w14:textId="21EB7D9D" w:rsidR="001879C5" w:rsidRDefault="003B7082" w:rsidP="001879C5">
      <w:pPr>
        <w:pStyle w:val="ListParagraph"/>
        <w:numPr>
          <w:ilvl w:val="0"/>
          <w:numId w:val="20"/>
        </w:numPr>
        <w:rPr>
          <w:rFonts w:asciiTheme="majorHAnsi" w:hAnsiTheme="majorHAnsi" w:cstheme="majorHAnsi"/>
          <w:bCs/>
        </w:rPr>
      </w:pPr>
      <w:r w:rsidRPr="001879C5">
        <w:rPr>
          <w:rFonts w:asciiTheme="majorHAnsi" w:hAnsiTheme="majorHAnsi" w:cstheme="majorHAnsi"/>
          <w:bCs/>
        </w:rPr>
        <w:t>Department of Molecular Haematology, MRC Weatherall Institute of Molecular Medicine, John Radcliffe Hospi</w:t>
      </w:r>
      <w:r w:rsidR="001879C5">
        <w:rPr>
          <w:rFonts w:asciiTheme="majorHAnsi" w:hAnsiTheme="majorHAnsi" w:cstheme="majorHAnsi"/>
          <w:bCs/>
        </w:rPr>
        <w:t>tal, Headington, Oxford,</w:t>
      </w:r>
      <w:r w:rsidR="001879C5" w:rsidRPr="001879C5">
        <w:rPr>
          <w:rFonts w:asciiTheme="majorHAnsi" w:hAnsiTheme="majorHAnsi" w:cstheme="majorHAnsi"/>
          <w:bCs/>
        </w:rPr>
        <w:t xml:space="preserve"> UK</w:t>
      </w:r>
      <w:r w:rsidR="001879C5">
        <w:rPr>
          <w:rFonts w:asciiTheme="majorHAnsi" w:hAnsiTheme="majorHAnsi" w:cstheme="majorHAnsi"/>
          <w:bCs/>
        </w:rPr>
        <w:t>.</w:t>
      </w:r>
    </w:p>
    <w:p w14:paraId="24DF3470" w14:textId="77777777" w:rsidR="001879C5" w:rsidRPr="001879C5" w:rsidRDefault="001879C5" w:rsidP="001879C5">
      <w:pPr>
        <w:pStyle w:val="ListParagraph"/>
        <w:rPr>
          <w:rFonts w:asciiTheme="majorHAnsi" w:hAnsiTheme="majorHAnsi" w:cstheme="majorHAnsi"/>
          <w:bCs/>
        </w:rPr>
      </w:pPr>
    </w:p>
    <w:p w14:paraId="13B3486D" w14:textId="3FFF7735" w:rsidR="00FE7205" w:rsidRPr="001879C5" w:rsidRDefault="00844C19" w:rsidP="001879C5">
      <w:pPr>
        <w:pStyle w:val="ListParagraph"/>
        <w:numPr>
          <w:ilvl w:val="0"/>
          <w:numId w:val="20"/>
        </w:numPr>
        <w:rPr>
          <w:rFonts w:asciiTheme="majorHAnsi" w:hAnsiTheme="majorHAnsi" w:cstheme="majorHAnsi"/>
          <w:bCs/>
        </w:rPr>
      </w:pPr>
      <w:r w:rsidRPr="001879C5">
        <w:rPr>
          <w:rFonts w:asciiTheme="majorHAnsi" w:hAnsiTheme="majorHAnsi" w:cstheme="majorHAnsi"/>
          <w:b/>
          <w:bCs/>
          <w:i/>
        </w:rPr>
        <w:t xml:space="preserve"> </w:t>
      </w:r>
      <w:r w:rsidRPr="001879C5">
        <w:rPr>
          <w:rFonts w:asciiTheme="majorHAnsi" w:hAnsiTheme="majorHAnsi" w:cstheme="majorHAnsi"/>
          <w:bCs/>
        </w:rPr>
        <w:t>Department of Clinical Sciences</w:t>
      </w:r>
      <w:r w:rsidR="00F2362D" w:rsidRPr="001879C5">
        <w:rPr>
          <w:rFonts w:asciiTheme="majorHAnsi" w:hAnsiTheme="majorHAnsi" w:cstheme="majorHAnsi"/>
          <w:bCs/>
        </w:rPr>
        <w:t>, Liverpool School of Tropical M</w:t>
      </w:r>
      <w:r w:rsidRPr="001879C5">
        <w:rPr>
          <w:rFonts w:asciiTheme="majorHAnsi" w:hAnsiTheme="majorHAnsi" w:cstheme="majorHAnsi"/>
          <w:bCs/>
        </w:rPr>
        <w:t>edicine, P</w:t>
      </w:r>
      <w:r w:rsidR="00832440">
        <w:rPr>
          <w:rFonts w:asciiTheme="majorHAnsi" w:hAnsiTheme="majorHAnsi" w:cstheme="majorHAnsi"/>
          <w:bCs/>
        </w:rPr>
        <w:t xml:space="preserve">embroke Place, Liverpool, </w:t>
      </w:r>
      <w:r w:rsidR="007B5A5F" w:rsidRPr="001879C5">
        <w:rPr>
          <w:rFonts w:asciiTheme="majorHAnsi" w:hAnsiTheme="majorHAnsi" w:cstheme="majorHAnsi"/>
          <w:bCs/>
        </w:rPr>
        <w:t>UK</w:t>
      </w:r>
      <w:r w:rsidRPr="001879C5">
        <w:rPr>
          <w:rFonts w:asciiTheme="majorHAnsi" w:hAnsiTheme="majorHAnsi" w:cstheme="majorHAnsi"/>
          <w:bCs/>
        </w:rPr>
        <w:t>.</w:t>
      </w:r>
      <w:r w:rsidR="007B5A5F" w:rsidRPr="001879C5">
        <w:rPr>
          <w:rFonts w:asciiTheme="majorHAnsi" w:hAnsiTheme="majorHAnsi" w:cstheme="majorHAnsi"/>
          <w:bCs/>
        </w:rPr>
        <w:t xml:space="preserve"> </w:t>
      </w:r>
    </w:p>
    <w:p w14:paraId="222E5480" w14:textId="77777777" w:rsidR="00297531" w:rsidRPr="00386BBA" w:rsidRDefault="00297531" w:rsidP="00297531">
      <w:pPr>
        <w:rPr>
          <w:rFonts w:asciiTheme="majorHAnsi" w:hAnsiTheme="majorHAnsi" w:cstheme="majorHAnsi"/>
          <w:b/>
          <w:bCs/>
        </w:rPr>
      </w:pPr>
    </w:p>
    <w:p w14:paraId="52363C8B" w14:textId="77777777" w:rsidR="00FE7205" w:rsidRDefault="008115E0" w:rsidP="001879C5">
      <w:pPr>
        <w:pStyle w:val="yiv8278862101ydpd6ff248cmsonormal"/>
        <w:numPr>
          <w:ilvl w:val="0"/>
          <w:numId w:val="20"/>
        </w:numPr>
        <w:spacing w:before="0" w:beforeAutospacing="0" w:after="0" w:afterAutospacing="0"/>
        <w:rPr>
          <w:rFonts w:asciiTheme="majorHAnsi" w:hAnsiTheme="majorHAnsi" w:cs="Times New Roman"/>
          <w:sz w:val="24"/>
          <w:szCs w:val="24"/>
        </w:rPr>
      </w:pPr>
      <w:r w:rsidRPr="00386BBA">
        <w:rPr>
          <w:rFonts w:asciiTheme="majorHAnsi" w:hAnsiTheme="majorHAnsi" w:cs="Times New Roman"/>
          <w:sz w:val="24"/>
          <w:szCs w:val="24"/>
        </w:rPr>
        <w:t>Department of Biochemistry and Clinical Chemistry,</w:t>
      </w:r>
      <w:r w:rsidRPr="00386BBA">
        <w:rPr>
          <w:rFonts w:asciiTheme="majorHAnsi" w:hAnsiTheme="majorHAnsi" w:cs="Times New Roman"/>
          <w:sz w:val="24"/>
          <w:szCs w:val="24"/>
          <w:vertAlign w:val="superscript"/>
        </w:rPr>
        <w:t xml:space="preserve"> </w:t>
      </w:r>
      <w:r w:rsidRPr="00386BBA">
        <w:rPr>
          <w:rFonts w:asciiTheme="majorHAnsi" w:hAnsiTheme="majorHAnsi" w:cs="Times New Roman"/>
          <w:sz w:val="24"/>
          <w:szCs w:val="24"/>
        </w:rPr>
        <w:t>Fac</w:t>
      </w:r>
      <w:r w:rsidR="00297531" w:rsidRPr="00386BBA">
        <w:rPr>
          <w:rFonts w:asciiTheme="majorHAnsi" w:hAnsiTheme="majorHAnsi" w:cs="Times New Roman"/>
          <w:sz w:val="24"/>
          <w:szCs w:val="24"/>
        </w:rPr>
        <w:t xml:space="preserve">ulty of Medicine, University of </w:t>
      </w:r>
      <w:r w:rsidRPr="00386BBA">
        <w:rPr>
          <w:rFonts w:asciiTheme="majorHAnsi" w:hAnsiTheme="majorHAnsi" w:cs="Times New Roman"/>
          <w:sz w:val="24"/>
          <w:szCs w:val="24"/>
        </w:rPr>
        <w:t>Kelaniya, Sri Lanka</w:t>
      </w:r>
      <w:r w:rsidR="00297531" w:rsidRPr="00386BBA">
        <w:rPr>
          <w:rFonts w:asciiTheme="majorHAnsi" w:hAnsiTheme="majorHAnsi" w:cs="Times New Roman"/>
          <w:sz w:val="24"/>
          <w:szCs w:val="24"/>
        </w:rPr>
        <w:t xml:space="preserve">. </w:t>
      </w:r>
    </w:p>
    <w:p w14:paraId="15E6BE93" w14:textId="77777777" w:rsidR="00386BBA" w:rsidRPr="00386BBA" w:rsidRDefault="00386BBA" w:rsidP="00297531">
      <w:pPr>
        <w:pStyle w:val="yiv8278862101ydpd6ff248cmsonormal"/>
        <w:spacing w:before="0" w:beforeAutospacing="0" w:after="0" w:afterAutospacing="0"/>
        <w:rPr>
          <w:rFonts w:asciiTheme="majorHAnsi" w:hAnsiTheme="majorHAnsi" w:cs="Times New Roman"/>
          <w:sz w:val="24"/>
          <w:szCs w:val="24"/>
        </w:rPr>
      </w:pPr>
    </w:p>
    <w:p w14:paraId="231352D6" w14:textId="44FD0A5E" w:rsidR="00FA646E" w:rsidRPr="00FA646E" w:rsidRDefault="008115E0" w:rsidP="001879C5">
      <w:pPr>
        <w:pStyle w:val="yiv8278862101ydpd6ff248cmsonormal"/>
        <w:numPr>
          <w:ilvl w:val="0"/>
          <w:numId w:val="20"/>
        </w:numPr>
        <w:spacing w:before="0" w:beforeAutospacing="0" w:after="0" w:afterAutospacing="0"/>
        <w:rPr>
          <w:rFonts w:asciiTheme="majorHAnsi" w:eastAsia="Times New Roman" w:hAnsiTheme="majorHAnsi" w:cs="Times New Roman"/>
          <w:sz w:val="24"/>
          <w:szCs w:val="24"/>
        </w:rPr>
      </w:pPr>
      <w:r w:rsidRPr="00386BBA">
        <w:rPr>
          <w:rFonts w:asciiTheme="majorHAnsi" w:hAnsiTheme="majorHAnsi" w:cs="Times New Roman"/>
          <w:sz w:val="24"/>
          <w:szCs w:val="24"/>
        </w:rPr>
        <w:t>Department of Paediatrics,</w:t>
      </w:r>
      <w:r w:rsidRPr="00386BBA">
        <w:rPr>
          <w:rFonts w:asciiTheme="majorHAnsi" w:hAnsiTheme="majorHAnsi" w:cs="Times New Roman"/>
          <w:sz w:val="24"/>
          <w:szCs w:val="24"/>
          <w:vertAlign w:val="superscript"/>
        </w:rPr>
        <w:t xml:space="preserve"> </w:t>
      </w:r>
      <w:r w:rsidRPr="00386BBA">
        <w:rPr>
          <w:rFonts w:asciiTheme="majorHAnsi" w:hAnsiTheme="majorHAnsi" w:cs="Times New Roman"/>
          <w:sz w:val="24"/>
          <w:szCs w:val="24"/>
        </w:rPr>
        <w:t>Faculty of Medicine, University of Kelaniya, Sri Lanka</w:t>
      </w:r>
      <w:r w:rsidR="00297531" w:rsidRPr="00386BBA">
        <w:rPr>
          <w:rFonts w:asciiTheme="majorHAnsi" w:hAnsiTheme="majorHAnsi" w:cs="Times New Roman"/>
          <w:sz w:val="24"/>
          <w:szCs w:val="24"/>
        </w:rPr>
        <w:t xml:space="preserve">. </w:t>
      </w:r>
    </w:p>
    <w:p w14:paraId="2145E8D6" w14:textId="77777777" w:rsidR="00386BBA" w:rsidRPr="00386BBA" w:rsidRDefault="00386BBA" w:rsidP="00297531">
      <w:pPr>
        <w:pStyle w:val="yiv8278862101ydpd6ff248cmsonormal"/>
        <w:spacing w:before="0" w:beforeAutospacing="0" w:after="0" w:afterAutospacing="0"/>
        <w:rPr>
          <w:rFonts w:asciiTheme="majorHAnsi" w:hAnsiTheme="majorHAnsi" w:cs="Times New Roman"/>
          <w:sz w:val="24"/>
          <w:szCs w:val="24"/>
        </w:rPr>
      </w:pPr>
    </w:p>
    <w:p w14:paraId="7F511B9A" w14:textId="4772226A" w:rsidR="008115E0" w:rsidRPr="00386BBA" w:rsidRDefault="008115E0" w:rsidP="001879C5">
      <w:pPr>
        <w:pStyle w:val="yiv8278862101ydpd6ff248cmsonormal"/>
        <w:numPr>
          <w:ilvl w:val="0"/>
          <w:numId w:val="20"/>
        </w:numPr>
        <w:spacing w:before="0" w:beforeAutospacing="0" w:after="0" w:afterAutospacing="0"/>
        <w:rPr>
          <w:rFonts w:asciiTheme="majorHAnsi" w:hAnsiTheme="majorHAnsi" w:cs="Times New Roman"/>
          <w:sz w:val="24"/>
          <w:szCs w:val="24"/>
        </w:rPr>
      </w:pPr>
      <w:r w:rsidRPr="00386BBA">
        <w:rPr>
          <w:rFonts w:asciiTheme="majorHAnsi" w:hAnsiTheme="majorHAnsi" w:cs="Times New Roman"/>
          <w:sz w:val="24"/>
          <w:szCs w:val="24"/>
        </w:rPr>
        <w:t xml:space="preserve">Thalassemia Care Unit, North Colombo Teaching Hospital, </w:t>
      </w:r>
      <w:proofErr w:type="spellStart"/>
      <w:r w:rsidRPr="00386BBA">
        <w:rPr>
          <w:rFonts w:asciiTheme="majorHAnsi" w:hAnsiTheme="majorHAnsi" w:cs="Times New Roman"/>
          <w:sz w:val="24"/>
          <w:szCs w:val="24"/>
        </w:rPr>
        <w:t>Ragama</w:t>
      </w:r>
      <w:proofErr w:type="spellEnd"/>
      <w:r w:rsidRPr="00386BBA">
        <w:rPr>
          <w:rFonts w:asciiTheme="majorHAnsi" w:hAnsiTheme="majorHAnsi" w:cs="Times New Roman"/>
          <w:sz w:val="24"/>
          <w:szCs w:val="24"/>
        </w:rPr>
        <w:t>, Sri Lanka</w:t>
      </w:r>
      <w:r w:rsidR="00386BBA" w:rsidRPr="00386BBA">
        <w:rPr>
          <w:rFonts w:asciiTheme="majorHAnsi" w:hAnsiTheme="majorHAnsi" w:cs="Times New Roman"/>
          <w:sz w:val="24"/>
          <w:szCs w:val="24"/>
        </w:rPr>
        <w:t>.</w:t>
      </w:r>
    </w:p>
    <w:p w14:paraId="56C7FE0F" w14:textId="77777777" w:rsidR="00386BBA" w:rsidRPr="00386BBA" w:rsidRDefault="00386BBA" w:rsidP="00386BBA">
      <w:pPr>
        <w:pStyle w:val="yiv8278862101ydpd6ff248cmsonormal"/>
        <w:spacing w:before="0" w:beforeAutospacing="0" w:after="0" w:afterAutospacing="0"/>
        <w:rPr>
          <w:rFonts w:asciiTheme="majorHAnsi" w:hAnsiTheme="majorHAnsi" w:cs="Times New Roman"/>
          <w:sz w:val="24"/>
          <w:szCs w:val="24"/>
        </w:rPr>
      </w:pPr>
    </w:p>
    <w:p w14:paraId="4E13A284" w14:textId="3F01BDCE" w:rsidR="008115E0" w:rsidRPr="00386BBA" w:rsidRDefault="008115E0" w:rsidP="001879C5">
      <w:pPr>
        <w:pStyle w:val="yiv8278862101ydpd6ff248cmsonormal"/>
        <w:numPr>
          <w:ilvl w:val="0"/>
          <w:numId w:val="20"/>
        </w:numPr>
        <w:spacing w:before="0" w:beforeAutospacing="0" w:after="0" w:afterAutospacing="0"/>
        <w:rPr>
          <w:rFonts w:asciiTheme="majorHAnsi" w:hAnsiTheme="majorHAnsi" w:cs="Times New Roman"/>
          <w:sz w:val="24"/>
          <w:szCs w:val="24"/>
        </w:rPr>
      </w:pPr>
      <w:r w:rsidRPr="00386BBA">
        <w:rPr>
          <w:rFonts w:asciiTheme="majorHAnsi" w:hAnsiTheme="majorHAnsi" w:cs="Times New Roman"/>
          <w:sz w:val="24"/>
          <w:szCs w:val="24"/>
        </w:rPr>
        <w:t>Department of Medicine,</w:t>
      </w:r>
      <w:r w:rsidRPr="00386BBA">
        <w:rPr>
          <w:rFonts w:asciiTheme="majorHAnsi" w:hAnsiTheme="majorHAnsi" w:cs="Times New Roman"/>
          <w:sz w:val="24"/>
          <w:szCs w:val="24"/>
          <w:vertAlign w:val="superscript"/>
        </w:rPr>
        <w:t xml:space="preserve"> </w:t>
      </w:r>
      <w:r w:rsidRPr="00386BBA">
        <w:rPr>
          <w:rFonts w:asciiTheme="majorHAnsi" w:hAnsiTheme="majorHAnsi" w:cs="Times New Roman"/>
          <w:sz w:val="24"/>
          <w:szCs w:val="24"/>
        </w:rPr>
        <w:t>Faculty of Medicine, University of Kelaniya, Sri Lanka</w:t>
      </w:r>
      <w:r w:rsidR="00386BBA" w:rsidRPr="00386BBA">
        <w:rPr>
          <w:rFonts w:asciiTheme="majorHAnsi" w:hAnsiTheme="majorHAnsi" w:cs="Times New Roman"/>
          <w:sz w:val="24"/>
          <w:szCs w:val="24"/>
        </w:rPr>
        <w:t>.</w:t>
      </w:r>
    </w:p>
    <w:p w14:paraId="3A2FCA19" w14:textId="77777777" w:rsidR="00386BBA" w:rsidRPr="00386BBA" w:rsidRDefault="00386BBA" w:rsidP="00386BBA">
      <w:pPr>
        <w:pStyle w:val="yiv8278862101ydpd6ff248cmsonormal"/>
        <w:spacing w:before="0" w:beforeAutospacing="0" w:after="0" w:afterAutospacing="0"/>
        <w:rPr>
          <w:rFonts w:asciiTheme="majorHAnsi" w:hAnsiTheme="majorHAnsi" w:cs="Times New Roman"/>
          <w:sz w:val="24"/>
          <w:szCs w:val="24"/>
        </w:rPr>
      </w:pPr>
    </w:p>
    <w:p w14:paraId="54218359" w14:textId="77777777" w:rsidR="00FE7205" w:rsidRDefault="00386BBA" w:rsidP="001879C5">
      <w:pPr>
        <w:pStyle w:val="yiv8278862101ydpd6ff248cmsonormal"/>
        <w:numPr>
          <w:ilvl w:val="0"/>
          <w:numId w:val="20"/>
        </w:numPr>
        <w:spacing w:before="0" w:beforeAutospacing="0" w:after="0" w:afterAutospacing="0"/>
        <w:rPr>
          <w:rFonts w:asciiTheme="majorHAnsi" w:eastAsia="Times New Roman" w:hAnsiTheme="majorHAnsi" w:cs="Times New Roman"/>
          <w:sz w:val="24"/>
          <w:szCs w:val="24"/>
        </w:rPr>
      </w:pPr>
      <w:r w:rsidRPr="00386BBA">
        <w:rPr>
          <w:rFonts w:asciiTheme="majorHAnsi" w:eastAsia="Times New Roman" w:hAnsiTheme="majorHAnsi" w:cs="Times New Roman"/>
          <w:sz w:val="24"/>
          <w:szCs w:val="24"/>
        </w:rPr>
        <w:t xml:space="preserve">Department of Medical Laboratory Sciences, University of Sri Jayewardenepura, Nugegoda, Sri Lanka. </w:t>
      </w:r>
    </w:p>
    <w:p w14:paraId="7294C9B3" w14:textId="77777777" w:rsidR="00386BBA" w:rsidRDefault="00386BBA" w:rsidP="00386BBA">
      <w:pPr>
        <w:pStyle w:val="yiv8278862101ydpd6ff248cmsonormal"/>
        <w:spacing w:before="0" w:beforeAutospacing="0" w:after="0" w:afterAutospacing="0"/>
        <w:rPr>
          <w:rFonts w:asciiTheme="majorHAnsi" w:eastAsia="Times New Roman" w:hAnsiTheme="majorHAnsi" w:cs="Times New Roman"/>
          <w:sz w:val="24"/>
          <w:szCs w:val="24"/>
        </w:rPr>
      </w:pPr>
    </w:p>
    <w:p w14:paraId="624FF70A" w14:textId="19109EE2" w:rsidR="00FE7205" w:rsidRPr="001879C5" w:rsidRDefault="001602BC" w:rsidP="001879C5">
      <w:pPr>
        <w:pStyle w:val="ListParagraph"/>
        <w:numPr>
          <w:ilvl w:val="0"/>
          <w:numId w:val="20"/>
        </w:numPr>
        <w:rPr>
          <w:rFonts w:asciiTheme="majorHAnsi" w:hAnsiTheme="majorHAnsi"/>
        </w:rPr>
      </w:pPr>
      <w:r w:rsidRPr="001879C5">
        <w:rPr>
          <w:rFonts w:asciiTheme="majorHAnsi" w:hAnsiTheme="majorHAnsi"/>
        </w:rPr>
        <w:t>Department of Clinical Biochemistry,</w:t>
      </w:r>
      <w:r w:rsidR="001879C5">
        <w:rPr>
          <w:rFonts w:asciiTheme="majorHAnsi" w:hAnsiTheme="majorHAnsi"/>
        </w:rPr>
        <w:t xml:space="preserve"> </w:t>
      </w:r>
      <w:proofErr w:type="spellStart"/>
      <w:r w:rsidRPr="001879C5">
        <w:rPr>
          <w:rFonts w:asciiTheme="majorHAnsi" w:hAnsiTheme="majorHAnsi"/>
        </w:rPr>
        <w:t>Macewen</w:t>
      </w:r>
      <w:proofErr w:type="spellEnd"/>
      <w:r w:rsidRPr="001879C5">
        <w:rPr>
          <w:rFonts w:asciiTheme="majorHAnsi" w:hAnsiTheme="majorHAnsi"/>
        </w:rPr>
        <w:t xml:space="preserve"> Building,</w:t>
      </w:r>
      <w:r w:rsidR="001879C5">
        <w:rPr>
          <w:rFonts w:asciiTheme="majorHAnsi" w:hAnsiTheme="majorHAnsi"/>
        </w:rPr>
        <w:t xml:space="preserve"> </w:t>
      </w:r>
      <w:r w:rsidRPr="001879C5">
        <w:rPr>
          <w:rFonts w:asciiTheme="majorHAnsi" w:hAnsiTheme="majorHAnsi"/>
        </w:rPr>
        <w:t>Glasgow Royal Infirmary,</w:t>
      </w:r>
      <w:r w:rsidR="00C66E26" w:rsidRPr="001879C5">
        <w:rPr>
          <w:rFonts w:asciiTheme="majorHAnsi" w:hAnsiTheme="majorHAnsi"/>
        </w:rPr>
        <w:t xml:space="preserve"> </w:t>
      </w:r>
      <w:r w:rsidRPr="001879C5">
        <w:rPr>
          <w:rFonts w:asciiTheme="majorHAnsi" w:hAnsiTheme="majorHAnsi"/>
        </w:rPr>
        <w:t xml:space="preserve">Castle Street, Glasgow, UK. </w:t>
      </w:r>
    </w:p>
    <w:p w14:paraId="134D9A02" w14:textId="77777777" w:rsidR="001602BC" w:rsidRPr="001602BC" w:rsidRDefault="001602BC" w:rsidP="001602BC">
      <w:pPr>
        <w:rPr>
          <w:rFonts w:asciiTheme="majorHAnsi" w:hAnsiTheme="majorHAnsi" w:cstheme="majorHAnsi"/>
          <w:b/>
          <w:bCs/>
        </w:rPr>
      </w:pPr>
    </w:p>
    <w:p w14:paraId="15EB3DE5" w14:textId="77777777" w:rsidR="00FE7205" w:rsidRDefault="0032486C" w:rsidP="001879C5">
      <w:pPr>
        <w:pStyle w:val="yiv4518242349msonormal"/>
        <w:numPr>
          <w:ilvl w:val="0"/>
          <w:numId w:val="20"/>
        </w:numPr>
        <w:spacing w:before="0" w:beforeAutospacing="0" w:after="0" w:afterAutospacing="0"/>
        <w:rPr>
          <w:rFonts w:asciiTheme="majorHAnsi" w:hAnsiTheme="majorHAnsi" w:cs="Times New Roman"/>
          <w:iCs/>
          <w:color w:val="000000" w:themeColor="text1"/>
          <w:sz w:val="24"/>
          <w:szCs w:val="24"/>
        </w:rPr>
      </w:pPr>
      <w:r w:rsidRPr="0032486C">
        <w:rPr>
          <w:rFonts w:asciiTheme="majorHAnsi" w:hAnsiTheme="majorHAnsi" w:cs="Times New Roman"/>
          <w:iCs/>
          <w:color w:val="000000" w:themeColor="text1"/>
          <w:sz w:val="24"/>
          <w:szCs w:val="24"/>
        </w:rPr>
        <w:t>Department of Clinical Chemistry, Aneurin Bevan University Health Board</w:t>
      </w:r>
      <w:r w:rsidRPr="0032486C">
        <w:rPr>
          <w:rFonts w:asciiTheme="majorHAnsi" w:hAnsiTheme="majorHAnsi" w:cs="Times New Roman"/>
          <w:color w:val="000000" w:themeColor="text1"/>
          <w:sz w:val="24"/>
          <w:szCs w:val="24"/>
        </w:rPr>
        <w:t xml:space="preserve">, </w:t>
      </w:r>
      <w:r w:rsidRPr="0032486C">
        <w:rPr>
          <w:rFonts w:asciiTheme="majorHAnsi" w:hAnsiTheme="majorHAnsi" w:cs="Times New Roman"/>
          <w:iCs/>
          <w:color w:val="000000" w:themeColor="text1"/>
          <w:sz w:val="24"/>
          <w:szCs w:val="24"/>
        </w:rPr>
        <w:t xml:space="preserve">Grange University Hospital, </w:t>
      </w:r>
      <w:proofErr w:type="spellStart"/>
      <w:r w:rsidRPr="0032486C">
        <w:rPr>
          <w:rFonts w:asciiTheme="majorHAnsi" w:hAnsiTheme="majorHAnsi" w:cs="Times New Roman"/>
          <w:iCs/>
          <w:color w:val="000000" w:themeColor="text1"/>
          <w:sz w:val="24"/>
          <w:szCs w:val="24"/>
        </w:rPr>
        <w:t>Llanyravon</w:t>
      </w:r>
      <w:proofErr w:type="spellEnd"/>
      <w:r w:rsidRPr="0032486C">
        <w:rPr>
          <w:rFonts w:asciiTheme="majorHAnsi" w:hAnsiTheme="majorHAnsi" w:cs="Times New Roman"/>
          <w:iCs/>
          <w:color w:val="000000" w:themeColor="text1"/>
          <w:sz w:val="24"/>
          <w:szCs w:val="24"/>
        </w:rPr>
        <w:t xml:space="preserve">, Cwmbran, Gwent, UK.  </w:t>
      </w:r>
    </w:p>
    <w:p w14:paraId="1CE1BF03" w14:textId="2EFE5478" w:rsidR="00386BBA" w:rsidRPr="00386BBA" w:rsidRDefault="00386BBA" w:rsidP="00386BBA">
      <w:pPr>
        <w:pStyle w:val="yiv8278862101ydpd6ff248cmsonormal"/>
        <w:spacing w:before="0" w:beforeAutospacing="0" w:after="0" w:afterAutospacing="0"/>
        <w:rPr>
          <w:rFonts w:asciiTheme="majorHAnsi" w:hAnsiTheme="majorHAnsi" w:cstheme="majorHAnsi"/>
          <w:b/>
          <w:bCs/>
          <w:sz w:val="24"/>
          <w:szCs w:val="24"/>
        </w:rPr>
      </w:pPr>
    </w:p>
    <w:p w14:paraId="6B5FA44B" w14:textId="4A0984D3" w:rsidR="00A103BE" w:rsidRPr="007C4948" w:rsidRDefault="00CE6926" w:rsidP="007C4948">
      <w:pPr>
        <w:pStyle w:val="yiv8278862101ydpd6ff248cmsonormal"/>
        <w:numPr>
          <w:ilvl w:val="0"/>
          <w:numId w:val="20"/>
        </w:numPr>
        <w:spacing w:before="0" w:beforeAutospacing="0" w:after="0" w:afterAutospacing="0"/>
        <w:rPr>
          <w:rFonts w:asciiTheme="majorHAnsi" w:hAnsiTheme="majorHAnsi" w:cstheme="majorHAnsi"/>
          <w:bCs/>
          <w:sz w:val="24"/>
          <w:szCs w:val="24"/>
        </w:rPr>
      </w:pPr>
      <w:r w:rsidRPr="00CE6926">
        <w:rPr>
          <w:rFonts w:asciiTheme="majorHAnsi" w:hAnsiTheme="majorHAnsi" w:cstheme="majorHAnsi"/>
          <w:bCs/>
          <w:sz w:val="24"/>
          <w:szCs w:val="24"/>
        </w:rPr>
        <w:t xml:space="preserve">Professor of </w:t>
      </w:r>
      <w:proofErr w:type="spellStart"/>
      <w:r w:rsidRPr="00CE6926">
        <w:rPr>
          <w:rFonts w:asciiTheme="majorHAnsi" w:hAnsiTheme="majorHAnsi" w:cstheme="majorHAnsi"/>
          <w:bCs/>
          <w:sz w:val="24"/>
          <w:szCs w:val="24"/>
        </w:rPr>
        <w:t>Pediatrics</w:t>
      </w:r>
      <w:proofErr w:type="spellEnd"/>
      <w:r w:rsidRPr="00CE6926">
        <w:rPr>
          <w:rFonts w:asciiTheme="majorHAnsi" w:hAnsiTheme="majorHAnsi" w:cstheme="majorHAnsi"/>
          <w:bCs/>
          <w:sz w:val="24"/>
          <w:szCs w:val="24"/>
        </w:rPr>
        <w:t>, Medicine and Public Health</w:t>
      </w:r>
      <w:r>
        <w:rPr>
          <w:rFonts w:asciiTheme="majorHAnsi" w:hAnsiTheme="majorHAnsi" w:cstheme="majorHAnsi"/>
          <w:bCs/>
          <w:sz w:val="24"/>
          <w:szCs w:val="24"/>
        </w:rPr>
        <w:t xml:space="preserve"> Sciences</w:t>
      </w:r>
      <w:r w:rsidR="007C4948">
        <w:rPr>
          <w:rFonts w:asciiTheme="majorHAnsi" w:hAnsiTheme="majorHAnsi" w:cstheme="majorHAnsi"/>
          <w:bCs/>
          <w:sz w:val="24"/>
          <w:szCs w:val="24"/>
        </w:rPr>
        <w:t xml:space="preserve">, </w:t>
      </w:r>
      <w:r w:rsidR="00A103BE" w:rsidRPr="007C4948">
        <w:rPr>
          <w:rFonts w:asciiTheme="majorHAnsi" w:eastAsia="Times New Roman" w:hAnsiTheme="majorHAnsi" w:cs="Times New Roman"/>
          <w:sz w:val="24"/>
          <w:szCs w:val="24"/>
          <w:lang w:val="en-CA"/>
        </w:rPr>
        <w:t>University of Toronto, Toronto, Canada.</w:t>
      </w:r>
    </w:p>
    <w:p w14:paraId="1F80B49D" w14:textId="77777777" w:rsidR="00FE7205" w:rsidRPr="00FE7205" w:rsidRDefault="00FE7205" w:rsidP="00386BBA">
      <w:pPr>
        <w:pStyle w:val="yiv8278862101ydpd6ff248cmsonormal"/>
        <w:spacing w:before="0" w:beforeAutospacing="0" w:after="0" w:afterAutospacing="0"/>
        <w:rPr>
          <w:rFonts w:asciiTheme="majorHAnsi" w:hAnsiTheme="majorHAnsi" w:cstheme="majorHAnsi"/>
          <w:b/>
          <w:bCs/>
          <w:sz w:val="24"/>
          <w:szCs w:val="24"/>
        </w:rPr>
      </w:pPr>
    </w:p>
    <w:p w14:paraId="2EF4A8EB" w14:textId="6492C7EF" w:rsidR="00FE7205" w:rsidRPr="001879C5" w:rsidRDefault="00FE7205" w:rsidP="001879C5">
      <w:pPr>
        <w:pStyle w:val="yiv8278862101ydpd6ff248cmsonormal"/>
        <w:numPr>
          <w:ilvl w:val="0"/>
          <w:numId w:val="20"/>
        </w:numPr>
        <w:spacing w:before="0" w:beforeAutospacing="0" w:after="0" w:afterAutospacing="0"/>
        <w:rPr>
          <w:rFonts w:asciiTheme="majorHAnsi" w:eastAsia="Times New Roman" w:hAnsiTheme="majorHAnsi" w:cs="Times New Roman"/>
          <w:sz w:val="24"/>
          <w:szCs w:val="24"/>
        </w:rPr>
      </w:pPr>
      <w:r w:rsidRPr="000031C1">
        <w:rPr>
          <w:rFonts w:asciiTheme="majorHAnsi" w:eastAsia="Times New Roman" w:hAnsiTheme="majorHAnsi" w:cs="Times New Roman"/>
          <w:sz w:val="24"/>
          <w:szCs w:val="24"/>
        </w:rPr>
        <w:t xml:space="preserve">Department of </w:t>
      </w:r>
      <w:r w:rsidR="00DF36EB">
        <w:rPr>
          <w:rFonts w:asciiTheme="majorHAnsi" w:eastAsia="Times New Roman" w:hAnsiTheme="majorHAnsi" w:cs="Times New Roman"/>
          <w:sz w:val="24"/>
          <w:szCs w:val="24"/>
        </w:rPr>
        <w:t>Paediatric Haematology</w:t>
      </w:r>
      <w:r w:rsidRPr="000031C1">
        <w:rPr>
          <w:rFonts w:asciiTheme="majorHAnsi" w:eastAsia="Times New Roman" w:hAnsiTheme="majorHAnsi" w:cs="Times New Roman"/>
          <w:sz w:val="24"/>
          <w:szCs w:val="24"/>
        </w:rPr>
        <w:t>, King's College Hospital, London, UK.</w:t>
      </w:r>
    </w:p>
    <w:p w14:paraId="12DD6CC7" w14:textId="77777777" w:rsidR="008F2468" w:rsidRDefault="008F2468" w:rsidP="00297531">
      <w:pPr>
        <w:pStyle w:val="yiv8278862101ydpd6ff248cmsonormal"/>
        <w:spacing w:before="0" w:beforeAutospacing="0" w:after="0" w:afterAutospacing="0"/>
        <w:rPr>
          <w:rFonts w:asciiTheme="majorHAnsi" w:hAnsiTheme="majorHAnsi" w:cs="Times New Roman"/>
          <w:sz w:val="24"/>
          <w:szCs w:val="24"/>
        </w:rPr>
      </w:pPr>
    </w:p>
    <w:p w14:paraId="28A3EE5B" w14:textId="77777777" w:rsidR="00F2362D" w:rsidRDefault="008F2468" w:rsidP="00297531">
      <w:pPr>
        <w:pStyle w:val="yiv8278862101ydpd6ff248cmsonormal"/>
        <w:spacing w:before="0" w:beforeAutospacing="0" w:after="0" w:afterAutospacing="0"/>
        <w:rPr>
          <w:rFonts w:asciiTheme="majorHAnsi" w:hAnsiTheme="majorHAnsi" w:cs="Times New Roman"/>
          <w:b/>
          <w:i/>
          <w:sz w:val="24"/>
          <w:szCs w:val="24"/>
        </w:rPr>
      </w:pPr>
      <w:r w:rsidRPr="008F2468">
        <w:rPr>
          <w:rFonts w:asciiTheme="majorHAnsi" w:hAnsiTheme="majorHAnsi" w:cs="Times New Roman"/>
          <w:b/>
          <w:i/>
          <w:sz w:val="24"/>
          <w:szCs w:val="24"/>
        </w:rPr>
        <w:t>Corresponding author</w:t>
      </w:r>
      <w:r w:rsidR="00F2362D">
        <w:rPr>
          <w:rFonts w:asciiTheme="majorHAnsi" w:hAnsiTheme="majorHAnsi" w:cs="Times New Roman"/>
          <w:b/>
          <w:i/>
          <w:sz w:val="24"/>
          <w:szCs w:val="24"/>
        </w:rPr>
        <w:t xml:space="preserve">: </w:t>
      </w:r>
    </w:p>
    <w:p w14:paraId="5E7ACE96" w14:textId="77777777" w:rsidR="00F2362D" w:rsidRDefault="00F2362D" w:rsidP="00297531">
      <w:pPr>
        <w:pStyle w:val="yiv8278862101ydpd6ff248cmsonormal"/>
        <w:spacing w:before="0" w:beforeAutospacing="0" w:after="0" w:afterAutospacing="0"/>
        <w:rPr>
          <w:rFonts w:asciiTheme="majorHAnsi" w:hAnsiTheme="majorHAnsi" w:cs="Times New Roman"/>
          <w:b/>
          <w:i/>
          <w:sz w:val="24"/>
          <w:szCs w:val="24"/>
        </w:rPr>
      </w:pPr>
    </w:p>
    <w:p w14:paraId="04791C69" w14:textId="77777777" w:rsidR="00832440" w:rsidRDefault="00F2362D" w:rsidP="00832440">
      <w:pPr>
        <w:pStyle w:val="yiv8278862101ydpd6ff248cmsonormal"/>
        <w:spacing w:before="0" w:beforeAutospacing="0" w:after="0" w:afterAutospacing="0"/>
        <w:rPr>
          <w:rFonts w:asciiTheme="majorHAnsi" w:hAnsiTheme="majorHAnsi" w:cs="Times New Roman"/>
          <w:sz w:val="24"/>
          <w:szCs w:val="24"/>
        </w:rPr>
      </w:pPr>
      <w:r w:rsidRPr="00F2362D">
        <w:rPr>
          <w:rFonts w:asciiTheme="majorHAnsi" w:hAnsiTheme="majorHAnsi" w:cs="Times New Roman"/>
          <w:sz w:val="24"/>
          <w:szCs w:val="24"/>
        </w:rPr>
        <w:t>Dr Angela Allen</w:t>
      </w:r>
    </w:p>
    <w:p w14:paraId="3439DBC0" w14:textId="354392DB" w:rsidR="00832440" w:rsidRDefault="00832440" w:rsidP="00832440">
      <w:pPr>
        <w:pStyle w:val="yiv8278862101ydpd6ff248cmsonormal"/>
        <w:spacing w:before="0" w:beforeAutospacing="0" w:after="0" w:afterAutospacing="0"/>
        <w:rPr>
          <w:rFonts w:asciiTheme="majorHAnsi" w:hAnsiTheme="majorHAnsi" w:cs="Times New Roman"/>
          <w:sz w:val="24"/>
          <w:szCs w:val="24"/>
        </w:rPr>
      </w:pPr>
      <w:r>
        <w:rPr>
          <w:rFonts w:asciiTheme="majorHAnsi" w:hAnsiTheme="majorHAnsi" w:cs="Times New Roman"/>
          <w:sz w:val="24"/>
          <w:szCs w:val="24"/>
        </w:rPr>
        <w:t xml:space="preserve"> </w:t>
      </w:r>
    </w:p>
    <w:p w14:paraId="4063156D" w14:textId="2AB036D5" w:rsidR="00832440" w:rsidRPr="00F2362D" w:rsidRDefault="00832440" w:rsidP="00832440">
      <w:pPr>
        <w:pStyle w:val="yiv8278862101ydpd6ff248cmsonormal"/>
        <w:spacing w:before="0" w:beforeAutospacing="0" w:after="0" w:afterAutospacing="0"/>
        <w:rPr>
          <w:rFonts w:asciiTheme="majorHAnsi" w:hAnsiTheme="majorHAnsi" w:cs="Times New Roman"/>
          <w:sz w:val="24"/>
          <w:szCs w:val="24"/>
        </w:rPr>
      </w:pPr>
      <w:r w:rsidRPr="00F2362D">
        <w:rPr>
          <w:rFonts w:asciiTheme="majorHAnsi" w:hAnsiTheme="majorHAnsi" w:cstheme="majorHAnsi"/>
          <w:bCs/>
          <w:sz w:val="24"/>
          <w:szCs w:val="24"/>
        </w:rPr>
        <w:t>Em</w:t>
      </w:r>
      <w:r>
        <w:rPr>
          <w:rFonts w:asciiTheme="majorHAnsi" w:hAnsiTheme="majorHAnsi" w:cstheme="majorHAnsi"/>
          <w:bCs/>
          <w:sz w:val="24"/>
          <w:szCs w:val="24"/>
        </w:rPr>
        <w:t>ail: angie.allen@lstmed.ac.uk</w:t>
      </w:r>
    </w:p>
    <w:p w14:paraId="0DD8D1B8" w14:textId="2CCD85C5" w:rsidR="008F2468" w:rsidRPr="00F2362D" w:rsidRDefault="008F2468" w:rsidP="00297531">
      <w:pPr>
        <w:pStyle w:val="yiv8278862101ydpd6ff248cmsonormal"/>
        <w:spacing w:before="0" w:beforeAutospacing="0" w:after="0" w:afterAutospacing="0"/>
        <w:rPr>
          <w:rFonts w:asciiTheme="majorHAnsi" w:hAnsiTheme="majorHAnsi" w:cstheme="majorHAnsi"/>
          <w:bCs/>
          <w:sz w:val="24"/>
          <w:szCs w:val="24"/>
        </w:rPr>
      </w:pPr>
    </w:p>
    <w:p w14:paraId="2E2EF0B5" w14:textId="64663744" w:rsidR="00F2362D" w:rsidRPr="00F2362D" w:rsidRDefault="00F2362D" w:rsidP="00297531">
      <w:pPr>
        <w:pStyle w:val="yiv8278862101ydpd6ff248cmsonormal"/>
        <w:spacing w:before="0" w:beforeAutospacing="0" w:after="0" w:afterAutospacing="0"/>
        <w:rPr>
          <w:rFonts w:asciiTheme="majorHAnsi" w:hAnsiTheme="majorHAnsi" w:cs="Times New Roman"/>
          <w:sz w:val="24"/>
          <w:szCs w:val="24"/>
        </w:rPr>
      </w:pPr>
      <w:r w:rsidRPr="00F2362D">
        <w:rPr>
          <w:rFonts w:asciiTheme="majorHAnsi" w:hAnsiTheme="majorHAnsi" w:cstheme="majorHAnsi"/>
          <w:bCs/>
          <w:sz w:val="24"/>
          <w:szCs w:val="24"/>
        </w:rPr>
        <w:t xml:space="preserve">Telephone: 00 44 (0) 7920 097043. </w:t>
      </w:r>
    </w:p>
    <w:p w14:paraId="6776F6D7" w14:textId="77777777" w:rsidR="003C560E" w:rsidRDefault="003C560E" w:rsidP="00297531">
      <w:pPr>
        <w:pStyle w:val="yiv8278862101ydpd6ff248cmsonormal"/>
        <w:spacing w:before="0" w:beforeAutospacing="0" w:after="0" w:afterAutospacing="0"/>
        <w:rPr>
          <w:rFonts w:asciiTheme="majorHAnsi" w:eastAsia="Times New Roman" w:hAnsiTheme="majorHAnsi" w:cs="Times New Roman"/>
          <w:sz w:val="24"/>
          <w:szCs w:val="24"/>
        </w:rPr>
      </w:pPr>
    </w:p>
    <w:p w14:paraId="51AEC731" w14:textId="77777777" w:rsidR="003C560E" w:rsidRDefault="003C560E" w:rsidP="00297531">
      <w:pPr>
        <w:pStyle w:val="yiv8278862101ydpd6ff248cmsonormal"/>
        <w:spacing w:before="0" w:beforeAutospacing="0" w:after="0" w:afterAutospacing="0"/>
        <w:rPr>
          <w:rFonts w:asciiTheme="majorHAnsi" w:eastAsia="Times New Roman" w:hAnsiTheme="majorHAnsi" w:cs="Times New Roman"/>
          <w:b/>
          <w:i/>
          <w:sz w:val="24"/>
          <w:szCs w:val="24"/>
        </w:rPr>
      </w:pPr>
    </w:p>
    <w:p w14:paraId="4E8BBEDE" w14:textId="0F530E6C" w:rsidR="00014CFE" w:rsidRDefault="00014CFE" w:rsidP="00014CFE">
      <w:pPr>
        <w:pStyle w:val="yiv8278862101ydpd6ff248cmsonormal"/>
        <w:spacing w:before="0" w:beforeAutospacing="0" w:after="0" w:afterAutospacing="0"/>
        <w:rPr>
          <w:rFonts w:asciiTheme="majorHAnsi" w:eastAsia="Times New Roman" w:hAnsiTheme="majorHAnsi" w:cs="Times New Roman"/>
          <w:sz w:val="24"/>
          <w:szCs w:val="24"/>
        </w:rPr>
      </w:pPr>
      <w:r>
        <w:rPr>
          <w:rFonts w:asciiTheme="majorHAnsi" w:eastAsia="Times New Roman" w:hAnsiTheme="majorHAnsi" w:cs="Times New Roman"/>
          <w:b/>
          <w:i/>
          <w:sz w:val="24"/>
          <w:szCs w:val="24"/>
        </w:rPr>
        <w:t xml:space="preserve">Key words: </w:t>
      </w:r>
      <w:r w:rsidR="00480BB4">
        <w:rPr>
          <w:rFonts w:asciiTheme="majorHAnsi" w:eastAsia="Times New Roman" w:hAnsiTheme="majorHAnsi" w:cs="Times New Roman"/>
          <w:sz w:val="24"/>
          <w:szCs w:val="24"/>
        </w:rPr>
        <w:t>thalassemia; oxidative stress; oxidative damage; antioxidants;</w:t>
      </w:r>
      <w:r>
        <w:rPr>
          <w:rFonts w:asciiTheme="majorHAnsi" w:eastAsia="Times New Roman" w:hAnsiTheme="majorHAnsi" w:cs="Times New Roman"/>
          <w:sz w:val="24"/>
          <w:szCs w:val="24"/>
        </w:rPr>
        <w:t xml:space="preserve"> vitamin</w:t>
      </w:r>
      <w:r w:rsidR="00480BB4">
        <w:rPr>
          <w:rFonts w:asciiTheme="majorHAnsi" w:eastAsia="Times New Roman" w:hAnsiTheme="majorHAnsi" w:cs="Times New Roman"/>
          <w:sz w:val="24"/>
          <w:szCs w:val="24"/>
        </w:rPr>
        <w:t>s C and</w:t>
      </w:r>
      <w:r>
        <w:rPr>
          <w:rFonts w:asciiTheme="majorHAnsi" w:eastAsia="Times New Roman" w:hAnsiTheme="majorHAnsi" w:cs="Times New Roman"/>
          <w:sz w:val="24"/>
          <w:szCs w:val="24"/>
        </w:rPr>
        <w:t xml:space="preserve"> </w:t>
      </w:r>
      <w:r w:rsidRPr="00F2362D">
        <w:rPr>
          <w:rFonts w:asciiTheme="majorHAnsi" w:eastAsia="Times New Roman" w:hAnsiTheme="majorHAnsi" w:cs="Times New Roman"/>
          <w:sz w:val="24"/>
          <w:szCs w:val="24"/>
        </w:rPr>
        <w:t>E.</w:t>
      </w:r>
    </w:p>
    <w:p w14:paraId="4FC7E404" w14:textId="66EDDEDD" w:rsidR="003C560E" w:rsidRDefault="003C560E" w:rsidP="00297531">
      <w:pPr>
        <w:pStyle w:val="yiv8278862101ydpd6ff248cmsonormal"/>
        <w:spacing w:before="0" w:beforeAutospacing="0" w:after="0" w:afterAutospacing="0"/>
        <w:rPr>
          <w:rFonts w:asciiTheme="majorHAnsi" w:eastAsia="Times New Roman" w:hAnsiTheme="majorHAnsi" w:cs="Times New Roman"/>
          <w:b/>
          <w:i/>
          <w:sz w:val="24"/>
          <w:szCs w:val="24"/>
        </w:rPr>
      </w:pPr>
    </w:p>
    <w:p w14:paraId="57173C7C" w14:textId="77777777" w:rsidR="00864A69" w:rsidRDefault="00864A69" w:rsidP="00297531">
      <w:pPr>
        <w:pStyle w:val="yiv8278862101ydpd6ff248cmsonormal"/>
        <w:spacing w:before="0" w:beforeAutospacing="0" w:after="0" w:afterAutospacing="0"/>
        <w:rPr>
          <w:rFonts w:asciiTheme="majorHAnsi" w:eastAsia="Times New Roman" w:hAnsiTheme="majorHAnsi" w:cs="Times New Roman"/>
          <w:sz w:val="24"/>
          <w:szCs w:val="24"/>
        </w:rPr>
      </w:pPr>
    </w:p>
    <w:p w14:paraId="3308D746" w14:textId="69836B66" w:rsidR="00073498" w:rsidRDefault="00264FEF" w:rsidP="00073498">
      <w:pPr>
        <w:rPr>
          <w:rFonts w:asciiTheme="majorHAnsi" w:eastAsia="Times New Roman" w:hAnsiTheme="majorHAnsi" w:cs="Times New Roman"/>
          <w:b/>
          <w:i/>
        </w:rPr>
      </w:pPr>
      <w:r>
        <w:rPr>
          <w:rFonts w:asciiTheme="majorHAnsi" w:eastAsia="Times New Roman" w:hAnsiTheme="majorHAnsi" w:cs="Times New Roman"/>
          <w:b/>
          <w:i/>
        </w:rPr>
        <w:t>Highlight</w:t>
      </w:r>
      <w:r w:rsidR="00864A69" w:rsidRPr="00864A69">
        <w:rPr>
          <w:rFonts w:asciiTheme="majorHAnsi" w:eastAsia="Times New Roman" w:hAnsiTheme="majorHAnsi" w:cs="Times New Roman"/>
          <w:b/>
          <w:i/>
        </w:rPr>
        <w:t>s:</w:t>
      </w:r>
      <w:r w:rsidR="00073498">
        <w:rPr>
          <w:rFonts w:asciiTheme="majorHAnsi" w:eastAsia="Times New Roman" w:hAnsiTheme="majorHAnsi" w:cs="Times New Roman"/>
          <w:b/>
          <w:i/>
        </w:rPr>
        <w:t xml:space="preserve"> </w:t>
      </w:r>
    </w:p>
    <w:p w14:paraId="5F52990E" w14:textId="77777777" w:rsidR="007405D7" w:rsidRPr="00073498" w:rsidRDefault="002C1AAD" w:rsidP="007405D7">
      <w:pPr>
        <w:pStyle w:val="ListParagraph"/>
        <w:numPr>
          <w:ilvl w:val="0"/>
          <w:numId w:val="21"/>
        </w:numPr>
        <w:rPr>
          <w:rFonts w:asciiTheme="majorHAnsi" w:hAnsiTheme="majorHAnsi" w:cs="Helvetica Neue"/>
          <w:color w:val="1D1E1F"/>
          <w:lang w:val="en-US"/>
        </w:rPr>
      </w:pPr>
      <w:r>
        <w:rPr>
          <w:rFonts w:asciiTheme="majorHAnsi" w:hAnsiTheme="majorHAnsi" w:cstheme="majorHAnsi"/>
          <w:color w:val="000000" w:themeColor="text1"/>
        </w:rPr>
        <w:t>Oxidative stress and</w:t>
      </w:r>
      <w:r w:rsidR="00C1366C">
        <w:rPr>
          <w:rFonts w:asciiTheme="majorHAnsi" w:hAnsiTheme="majorHAnsi" w:cstheme="majorHAnsi"/>
          <w:color w:val="000000" w:themeColor="text1"/>
        </w:rPr>
        <w:t xml:space="preserve"> damage </w:t>
      </w:r>
      <w:r w:rsidR="006211CD">
        <w:rPr>
          <w:rFonts w:asciiTheme="majorHAnsi" w:hAnsiTheme="majorHAnsi" w:cstheme="majorHAnsi"/>
          <w:color w:val="000000" w:themeColor="text1"/>
        </w:rPr>
        <w:t>were common</w:t>
      </w:r>
      <w:r w:rsidR="007405D7">
        <w:rPr>
          <w:rFonts w:asciiTheme="majorHAnsi" w:hAnsiTheme="majorHAnsi" w:cstheme="majorHAnsi"/>
          <w:color w:val="000000" w:themeColor="text1"/>
        </w:rPr>
        <w:t xml:space="preserve"> in the </w:t>
      </w:r>
      <w:r w:rsidR="007405D7">
        <w:rPr>
          <w:rFonts w:asciiTheme="majorHAnsi" w:hAnsiTheme="majorHAnsi" w:cstheme="majorHAnsi"/>
          <w:bCs/>
        </w:rPr>
        <w:t>β-thalassemia syndromes</w:t>
      </w:r>
      <w:r w:rsidR="007405D7" w:rsidRPr="00073498">
        <w:rPr>
          <w:rFonts w:asciiTheme="majorHAnsi" w:hAnsiTheme="majorHAnsi" w:cstheme="majorHAnsi"/>
          <w:bCs/>
        </w:rPr>
        <w:t xml:space="preserve"> in Sri Lanka</w:t>
      </w:r>
    </w:p>
    <w:p w14:paraId="0F4D09E3" w14:textId="7D0B6127" w:rsidR="00073498" w:rsidRPr="007405D7" w:rsidRDefault="007405D7" w:rsidP="00073498">
      <w:pPr>
        <w:pStyle w:val="ListParagraph"/>
        <w:numPr>
          <w:ilvl w:val="0"/>
          <w:numId w:val="21"/>
        </w:numPr>
        <w:rPr>
          <w:rFonts w:asciiTheme="majorHAnsi" w:hAnsiTheme="majorHAnsi" w:cs="Helvetica Neue"/>
          <w:color w:val="1D1E1F"/>
          <w:lang w:val="en-US"/>
        </w:rPr>
      </w:pPr>
      <w:r>
        <w:rPr>
          <w:rFonts w:asciiTheme="majorHAnsi" w:hAnsiTheme="majorHAnsi" w:cstheme="majorHAnsi"/>
          <w:color w:val="000000" w:themeColor="text1"/>
        </w:rPr>
        <w:t>Oxidative stress and damage</w:t>
      </w:r>
      <w:r>
        <w:rPr>
          <w:rFonts w:asciiTheme="majorHAnsi" w:hAnsiTheme="majorHAnsi" w:cstheme="majorHAnsi"/>
          <w:bCs/>
        </w:rPr>
        <w:t xml:space="preserve"> </w:t>
      </w:r>
      <w:r w:rsidR="00073498" w:rsidRPr="00073498">
        <w:rPr>
          <w:rFonts w:asciiTheme="majorHAnsi" w:hAnsiTheme="majorHAnsi" w:cstheme="majorHAnsi"/>
          <w:color w:val="000000" w:themeColor="text1"/>
        </w:rPr>
        <w:t xml:space="preserve">varied </w:t>
      </w:r>
      <w:r w:rsidR="00C1366C">
        <w:rPr>
          <w:rFonts w:asciiTheme="majorHAnsi" w:hAnsiTheme="majorHAnsi" w:cstheme="majorHAnsi"/>
          <w:color w:val="000000" w:themeColor="text1"/>
        </w:rPr>
        <w:t xml:space="preserve">both </w:t>
      </w:r>
      <w:r w:rsidR="00073498" w:rsidRPr="00073498">
        <w:rPr>
          <w:rFonts w:asciiTheme="majorHAnsi" w:hAnsiTheme="majorHAnsi" w:cstheme="majorHAnsi"/>
          <w:color w:val="000000" w:themeColor="text1"/>
        </w:rPr>
        <w:t xml:space="preserve">between and </w:t>
      </w:r>
      <w:r w:rsidR="00C1366C">
        <w:rPr>
          <w:rFonts w:asciiTheme="majorHAnsi" w:hAnsiTheme="majorHAnsi" w:cstheme="majorHAnsi"/>
          <w:color w:val="000000" w:themeColor="text1"/>
        </w:rPr>
        <w:t xml:space="preserve">within </w:t>
      </w:r>
      <w:r w:rsidR="00E61D5A">
        <w:rPr>
          <w:rFonts w:asciiTheme="majorHAnsi" w:hAnsiTheme="majorHAnsi" w:cstheme="majorHAnsi"/>
          <w:bCs/>
        </w:rPr>
        <w:t>thalassemia syndromes</w:t>
      </w:r>
    </w:p>
    <w:p w14:paraId="1035117F" w14:textId="51E02F81" w:rsidR="007405D7" w:rsidRPr="007405D7" w:rsidRDefault="007405D7" w:rsidP="00073498">
      <w:pPr>
        <w:pStyle w:val="ListParagraph"/>
        <w:numPr>
          <w:ilvl w:val="0"/>
          <w:numId w:val="21"/>
        </w:numPr>
        <w:rPr>
          <w:rFonts w:asciiTheme="majorHAnsi" w:hAnsiTheme="majorHAnsi" w:cs="Helvetica Neue"/>
          <w:color w:val="1D1E1F"/>
          <w:lang w:val="en-US"/>
        </w:rPr>
      </w:pPr>
      <w:r>
        <w:rPr>
          <w:rFonts w:asciiTheme="majorHAnsi" w:hAnsiTheme="majorHAnsi" w:cstheme="majorHAnsi"/>
          <w:color w:val="000000" w:themeColor="text1"/>
        </w:rPr>
        <w:t xml:space="preserve">Oxidative stress and damage tended to be worse in patients with HbE </w:t>
      </w:r>
      <w:r>
        <w:rPr>
          <w:rFonts w:asciiTheme="majorHAnsi" w:hAnsiTheme="majorHAnsi" w:cstheme="majorHAnsi"/>
          <w:bCs/>
        </w:rPr>
        <w:t>β-thalassemia</w:t>
      </w:r>
    </w:p>
    <w:p w14:paraId="5C12B5C7" w14:textId="421ED6D0" w:rsidR="007405D7" w:rsidRPr="00073498" w:rsidRDefault="007405D7" w:rsidP="00073498">
      <w:pPr>
        <w:pStyle w:val="ListParagraph"/>
        <w:numPr>
          <w:ilvl w:val="0"/>
          <w:numId w:val="21"/>
        </w:numPr>
        <w:rPr>
          <w:rFonts w:asciiTheme="majorHAnsi" w:hAnsiTheme="majorHAnsi" w:cs="Helvetica Neue"/>
          <w:color w:val="1D1E1F"/>
          <w:lang w:val="en-US"/>
        </w:rPr>
      </w:pPr>
      <w:r>
        <w:rPr>
          <w:rFonts w:asciiTheme="majorHAnsi" w:hAnsiTheme="majorHAnsi" w:cstheme="majorHAnsi"/>
          <w:color w:val="000000" w:themeColor="text1"/>
        </w:rPr>
        <w:t>Oxidative stress and damage were associated with splenectomy and chelation therapy</w:t>
      </w:r>
    </w:p>
    <w:p w14:paraId="22B6124D" w14:textId="620B377E" w:rsidR="006211CD" w:rsidRPr="00E61D5A" w:rsidRDefault="00073498" w:rsidP="008B1BDF">
      <w:pPr>
        <w:pStyle w:val="ListParagraph"/>
        <w:numPr>
          <w:ilvl w:val="0"/>
          <w:numId w:val="21"/>
        </w:numPr>
        <w:spacing w:before="100" w:beforeAutospacing="1" w:after="100" w:afterAutospacing="1"/>
        <w:rPr>
          <w:rFonts w:asciiTheme="majorHAnsi" w:hAnsiTheme="majorHAnsi" w:cstheme="majorHAnsi"/>
          <w:bCs/>
          <w:color w:val="1D1E1F"/>
          <w:lang w:val="en-US"/>
        </w:rPr>
      </w:pPr>
      <w:r w:rsidRPr="00E61D5A">
        <w:rPr>
          <w:rFonts w:asciiTheme="majorHAnsi" w:hAnsiTheme="majorHAnsi" w:cs="Helvetica Neue"/>
          <w:color w:val="1D1E1F"/>
          <w:lang w:val="en-US"/>
        </w:rPr>
        <w:t xml:space="preserve">Poor diets likely </w:t>
      </w:r>
      <w:r w:rsidR="008B1BDF" w:rsidRPr="00E61D5A">
        <w:rPr>
          <w:rFonts w:asciiTheme="majorHAnsi" w:hAnsiTheme="majorHAnsi" w:cs="Helvetica Neue"/>
          <w:color w:val="1D1E1F"/>
          <w:lang w:val="en-US"/>
        </w:rPr>
        <w:t xml:space="preserve">further </w:t>
      </w:r>
      <w:r w:rsidRPr="00E61D5A">
        <w:rPr>
          <w:rFonts w:asciiTheme="majorHAnsi" w:hAnsiTheme="majorHAnsi" w:cs="Helvetica Neue"/>
          <w:color w:val="1D1E1F"/>
          <w:lang w:val="en-US"/>
        </w:rPr>
        <w:t xml:space="preserve">exacerbate </w:t>
      </w:r>
      <w:r w:rsidR="00E61D5A" w:rsidRPr="00E61D5A">
        <w:rPr>
          <w:rFonts w:asciiTheme="majorHAnsi" w:hAnsiTheme="majorHAnsi" w:cs="Helvetica Neue"/>
          <w:color w:val="1D1E1F"/>
          <w:lang w:val="en-US"/>
        </w:rPr>
        <w:t>antioxidant deficiency</w:t>
      </w:r>
    </w:p>
    <w:p w14:paraId="798951C2" w14:textId="2F0660A3" w:rsidR="00191F6B" w:rsidRPr="006211CD" w:rsidRDefault="00191F6B" w:rsidP="008175A8">
      <w:pPr>
        <w:pStyle w:val="ListParagraph"/>
        <w:numPr>
          <w:ilvl w:val="0"/>
          <w:numId w:val="21"/>
        </w:numPr>
        <w:spacing w:before="100" w:beforeAutospacing="1" w:after="100" w:afterAutospacing="1"/>
        <w:rPr>
          <w:rFonts w:asciiTheme="majorHAnsi" w:hAnsiTheme="majorHAnsi" w:cstheme="majorHAnsi"/>
          <w:bCs/>
        </w:rPr>
        <w:sectPr w:rsidR="00191F6B" w:rsidRPr="006211CD" w:rsidSect="00D26B64">
          <w:footerReference w:type="even" r:id="rId8"/>
          <w:footerReference w:type="default" r:id="rId9"/>
          <w:pgSz w:w="11900" w:h="16840"/>
          <w:pgMar w:top="1440" w:right="1800" w:bottom="1440" w:left="1800" w:header="708" w:footer="708" w:gutter="0"/>
          <w:cols w:space="708"/>
          <w:docGrid w:linePitch="360"/>
        </w:sectPr>
      </w:pPr>
    </w:p>
    <w:p w14:paraId="4A52978C" w14:textId="1974118D" w:rsidR="00BF0D99" w:rsidRPr="00014CFE" w:rsidRDefault="008175A8" w:rsidP="00647F8C">
      <w:pPr>
        <w:spacing w:before="100" w:beforeAutospacing="1" w:after="100" w:afterAutospacing="1"/>
        <w:rPr>
          <w:rFonts w:asciiTheme="majorHAnsi" w:hAnsiTheme="majorHAnsi" w:cstheme="majorHAnsi"/>
          <w:b/>
          <w:i/>
        </w:rPr>
      </w:pPr>
      <w:r w:rsidRPr="006554DF">
        <w:rPr>
          <w:rFonts w:asciiTheme="majorHAnsi" w:hAnsiTheme="majorHAnsi" w:cstheme="majorHAnsi"/>
          <w:b/>
          <w:i/>
        </w:rPr>
        <w:lastRenderedPageBreak/>
        <w:t>Abstract</w:t>
      </w:r>
    </w:p>
    <w:p w14:paraId="11EBD996" w14:textId="66CB3939" w:rsidR="00014CFE" w:rsidRDefault="00014CFE" w:rsidP="00014CFE">
      <w:pPr>
        <w:spacing w:before="100" w:beforeAutospacing="1" w:after="100" w:afterAutospacing="1"/>
        <w:rPr>
          <w:rFonts w:asciiTheme="majorHAnsi" w:eastAsia="Times New Roman" w:hAnsiTheme="majorHAnsi" w:cs="Times New Roman"/>
        </w:rPr>
      </w:pPr>
    </w:p>
    <w:p w14:paraId="037671DD" w14:textId="77777777" w:rsidR="006B4AF1" w:rsidRPr="008C06A4" w:rsidRDefault="006B4AF1" w:rsidP="006B4AF1">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In the β-</w:t>
      </w:r>
      <w:proofErr w:type="spellStart"/>
      <w:r>
        <w:rPr>
          <w:rFonts w:asciiTheme="majorHAnsi" w:eastAsia="Times New Roman" w:hAnsiTheme="majorHAnsi" w:cs="Times New Roman"/>
        </w:rPr>
        <w:t>thalass</w:t>
      </w:r>
      <w:r w:rsidRPr="00630D5A">
        <w:rPr>
          <w:rFonts w:asciiTheme="majorHAnsi" w:eastAsia="Times New Roman" w:hAnsiTheme="majorHAnsi" w:cs="Times New Roman"/>
        </w:rPr>
        <w:t>emias</w:t>
      </w:r>
      <w:proofErr w:type="spellEnd"/>
      <w:r>
        <w:rPr>
          <w:rFonts w:asciiTheme="majorHAnsi" w:eastAsia="Times New Roman" w:hAnsiTheme="majorHAnsi" w:cs="Times New Roman"/>
        </w:rPr>
        <w:t>,</w:t>
      </w:r>
      <w:r w:rsidRPr="00630D5A">
        <w:rPr>
          <w:rFonts w:asciiTheme="majorHAnsi" w:eastAsia="Times New Roman" w:hAnsiTheme="majorHAnsi" w:cs="Times New Roman"/>
        </w:rPr>
        <w:t xml:space="preserve"> </w:t>
      </w:r>
      <w:r>
        <w:rPr>
          <w:rFonts w:asciiTheme="majorHAnsi" w:eastAsia="Times New Roman" w:hAnsiTheme="majorHAnsi" w:cstheme="majorHAnsi"/>
        </w:rPr>
        <w:t xml:space="preserve">oxidative stress, resulting from </w:t>
      </w:r>
      <w:r>
        <w:rPr>
          <w:rFonts w:asciiTheme="majorHAnsi" w:eastAsia="Times New Roman" w:hAnsiTheme="majorHAnsi" w:cs="Times New Roman"/>
        </w:rPr>
        <w:t xml:space="preserve">chronic </w:t>
      </w:r>
      <w:proofErr w:type="spellStart"/>
      <w:r>
        <w:rPr>
          <w:rFonts w:asciiTheme="majorHAnsi" w:eastAsia="Times New Roman" w:hAnsiTheme="majorHAnsi" w:cs="Times New Roman"/>
        </w:rPr>
        <w:t>h</w:t>
      </w:r>
      <w:r w:rsidRPr="00630D5A">
        <w:rPr>
          <w:rFonts w:asciiTheme="majorHAnsi" w:eastAsia="Times New Roman" w:hAnsiTheme="majorHAnsi" w:cs="Times New Roman"/>
        </w:rPr>
        <w:t>emolysis</w:t>
      </w:r>
      <w:proofErr w:type="spellEnd"/>
      <w:r w:rsidRPr="00630D5A">
        <w:rPr>
          <w:rFonts w:asciiTheme="majorHAnsi" w:eastAsia="Times New Roman" w:hAnsiTheme="majorHAnsi" w:cs="Times New Roman"/>
        </w:rPr>
        <w:t>, globin chain imbalance</w:t>
      </w:r>
      <w:r>
        <w:rPr>
          <w:rFonts w:asciiTheme="majorHAnsi" w:eastAsia="Times New Roman" w:hAnsiTheme="majorHAnsi" w:cs="Times New Roman"/>
        </w:rPr>
        <w:t xml:space="preserve">, </w:t>
      </w:r>
      <w:r w:rsidRPr="00630D5A">
        <w:rPr>
          <w:rFonts w:asciiTheme="majorHAnsi" w:eastAsia="Times New Roman" w:hAnsiTheme="majorHAnsi" w:cs="Times New Roman"/>
        </w:rPr>
        <w:t>iron overload</w:t>
      </w:r>
      <w:r>
        <w:rPr>
          <w:rFonts w:asciiTheme="majorHAnsi" w:eastAsia="Times New Roman" w:hAnsiTheme="majorHAnsi" w:cs="Times New Roman"/>
        </w:rPr>
        <w:t xml:space="preserve"> and depleted antioxidant defences, likely contributes to </w:t>
      </w:r>
      <w:r>
        <w:rPr>
          <w:rFonts w:asciiTheme="majorHAnsi" w:eastAsia="Times New Roman" w:hAnsiTheme="majorHAnsi" w:cstheme="majorHAnsi"/>
        </w:rPr>
        <w:t xml:space="preserve">cell death, </w:t>
      </w:r>
      <w:r w:rsidRPr="00630D5A">
        <w:rPr>
          <w:rFonts w:asciiTheme="majorHAnsi" w:eastAsia="Times New Roman" w:hAnsiTheme="majorHAnsi" w:cstheme="majorHAnsi"/>
        </w:rPr>
        <w:t xml:space="preserve">organ damage, </w:t>
      </w:r>
      <w:proofErr w:type="spellStart"/>
      <w:r w:rsidRPr="00630D5A">
        <w:rPr>
          <w:rFonts w:asciiTheme="majorHAnsi" w:eastAsia="Times New Roman" w:hAnsiTheme="majorHAnsi" w:cstheme="majorHAnsi"/>
        </w:rPr>
        <w:t>a</w:t>
      </w:r>
      <w:r>
        <w:rPr>
          <w:rFonts w:asciiTheme="majorHAnsi" w:eastAsia="Times New Roman" w:hAnsiTheme="majorHAnsi" w:cstheme="majorHAnsi"/>
        </w:rPr>
        <w:t>nemia</w:t>
      </w:r>
      <w:proofErr w:type="spellEnd"/>
      <w:r>
        <w:rPr>
          <w:rFonts w:asciiTheme="majorHAnsi" w:eastAsia="Times New Roman" w:hAnsiTheme="majorHAnsi" w:cstheme="majorHAnsi"/>
        </w:rPr>
        <w:t>, hypoxia and inflammation</w:t>
      </w:r>
      <w:r>
        <w:rPr>
          <w:rFonts w:asciiTheme="majorHAnsi" w:eastAsia="Times New Roman" w:hAnsiTheme="majorHAnsi" w:cs="Times New Roman"/>
        </w:rPr>
        <w:t xml:space="preserve">. </w:t>
      </w:r>
      <w:r>
        <w:rPr>
          <w:rFonts w:asciiTheme="majorHAnsi" w:eastAsia="Times New Roman" w:hAnsiTheme="majorHAnsi" w:cstheme="majorHAnsi"/>
        </w:rPr>
        <w:t xml:space="preserve">We assessed </w:t>
      </w:r>
      <w:r w:rsidRPr="00630D5A">
        <w:rPr>
          <w:rFonts w:asciiTheme="majorHAnsi" w:eastAsia="Times New Roman" w:hAnsiTheme="majorHAnsi" w:cstheme="majorHAnsi"/>
        </w:rPr>
        <w:t xml:space="preserve">variations </w:t>
      </w:r>
      <w:r>
        <w:rPr>
          <w:rFonts w:asciiTheme="majorHAnsi" w:eastAsia="Times New Roman" w:hAnsiTheme="majorHAnsi" w:cstheme="majorHAnsi"/>
        </w:rPr>
        <w:t xml:space="preserve">in these parameters in </w:t>
      </w:r>
      <w:r w:rsidRPr="00630D5A">
        <w:rPr>
          <w:rFonts w:asciiTheme="majorHAnsi" w:eastAsia="Times New Roman" w:hAnsiTheme="majorHAnsi" w:cstheme="majorHAnsi"/>
        </w:rPr>
        <w:t>β-thalassemia</w:t>
      </w:r>
      <w:r>
        <w:rPr>
          <w:rFonts w:asciiTheme="majorHAnsi" w:eastAsia="Times New Roman" w:hAnsiTheme="majorHAnsi" w:cstheme="majorHAnsi"/>
        </w:rPr>
        <w:t xml:space="preserve"> syndromes in Sri Lanka</w:t>
      </w:r>
      <w:r w:rsidRPr="00630D5A">
        <w:rPr>
          <w:rFonts w:asciiTheme="majorHAnsi" w:eastAsia="Times New Roman" w:hAnsiTheme="majorHAnsi" w:cstheme="majorHAnsi"/>
        </w:rPr>
        <w:t xml:space="preserve">.  </w:t>
      </w:r>
    </w:p>
    <w:p w14:paraId="71FAEBA5" w14:textId="2C244A99" w:rsidR="006B4AF1" w:rsidRPr="00BC1BE0" w:rsidRDefault="006B4AF1" w:rsidP="006B4AF1">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B</w:t>
      </w:r>
      <w:r w:rsidRPr="00B22369">
        <w:rPr>
          <w:rFonts w:asciiTheme="majorHAnsi" w:eastAsia="Times New Roman" w:hAnsiTheme="majorHAnsi" w:cstheme="majorHAnsi"/>
        </w:rPr>
        <w:t>etween November 2017 and June 2018</w:t>
      </w:r>
      <w:r w:rsidRPr="00B22369">
        <w:rPr>
          <w:rFonts w:asciiTheme="majorHAnsi" w:hAnsiTheme="majorHAnsi" w:cstheme="majorHAnsi"/>
        </w:rPr>
        <w:t xml:space="preserve">, </w:t>
      </w:r>
      <w:r>
        <w:rPr>
          <w:rFonts w:asciiTheme="majorHAnsi" w:hAnsiTheme="majorHAnsi" w:cstheme="majorHAnsi"/>
        </w:rPr>
        <w:t>we assessed children and adults attending two thalassemia centres in</w:t>
      </w:r>
      <w:r w:rsidRPr="00B22369">
        <w:rPr>
          <w:rFonts w:asciiTheme="majorHAnsi" w:hAnsiTheme="majorHAnsi" w:cstheme="majorHAnsi"/>
        </w:rPr>
        <w:t xml:space="preserve"> Sri Lanka</w:t>
      </w:r>
      <w:r>
        <w:rPr>
          <w:rFonts w:asciiTheme="majorHAnsi" w:hAnsiTheme="majorHAnsi" w:cstheme="majorHAnsi"/>
        </w:rPr>
        <w:t xml:space="preserve">: </w:t>
      </w:r>
      <w:r w:rsidRPr="00B22369">
        <w:rPr>
          <w:rFonts w:asciiTheme="majorHAnsi" w:hAnsiTheme="majorHAnsi" w:cstheme="majorHAnsi"/>
        </w:rPr>
        <w:t xml:space="preserve">59 patients with HbE </w:t>
      </w:r>
      <w:r w:rsidRPr="00B22369">
        <w:rPr>
          <w:rFonts w:asciiTheme="majorHAnsi" w:eastAsia="Times New Roman" w:hAnsiTheme="majorHAnsi" w:cstheme="majorHAnsi"/>
        </w:rPr>
        <w:t>β-thalassemia, 50 β-thalassemia major, 40 β-thalassemia inter</w:t>
      </w:r>
      <w:r>
        <w:rPr>
          <w:rFonts w:asciiTheme="majorHAnsi" w:eastAsia="Times New Roman" w:hAnsiTheme="majorHAnsi" w:cstheme="majorHAnsi"/>
        </w:rPr>
        <w:t xml:space="preserve">media and 13 </w:t>
      </w:r>
      <w:proofErr w:type="spellStart"/>
      <w:r>
        <w:rPr>
          <w:rFonts w:asciiTheme="majorHAnsi" w:eastAsia="Times New Roman" w:hAnsiTheme="majorHAnsi" w:cstheme="majorHAnsi"/>
        </w:rPr>
        <w:t>HbS</w:t>
      </w:r>
      <w:proofErr w:type="spellEnd"/>
      <w:r>
        <w:rPr>
          <w:rFonts w:asciiTheme="majorHAnsi" w:eastAsia="Times New Roman" w:hAnsiTheme="majorHAnsi" w:cstheme="majorHAnsi"/>
        </w:rPr>
        <w:t xml:space="preserve"> β-thalassemia. M</w:t>
      </w:r>
      <w:r w:rsidRPr="00B22369">
        <w:rPr>
          <w:rFonts w:asciiTheme="majorHAnsi" w:eastAsia="Times New Roman" w:hAnsiTheme="majorHAnsi" w:cstheme="majorHAnsi"/>
        </w:rPr>
        <w:t xml:space="preserve">edian age was 26.0 years (IQR 15.3-38.8), 101 (62.3%) were female and 152 (93.8%) of Sinhalese ethnicity. </w:t>
      </w:r>
      <w:proofErr w:type="spellStart"/>
      <w:r>
        <w:rPr>
          <w:rFonts w:asciiTheme="majorHAnsi" w:hAnsiTheme="majorHAnsi" w:cstheme="majorHAnsi"/>
        </w:rPr>
        <w:t>M</w:t>
      </w:r>
      <w:r w:rsidRPr="00B22369">
        <w:rPr>
          <w:rFonts w:asciiTheme="majorHAnsi" w:hAnsiTheme="majorHAnsi" w:cstheme="majorHAnsi"/>
        </w:rPr>
        <w:t>ethemoglobin</w:t>
      </w:r>
      <w:proofErr w:type="spellEnd"/>
      <w:r w:rsidRPr="00B22369">
        <w:rPr>
          <w:rFonts w:asciiTheme="majorHAnsi" w:hAnsiTheme="majorHAnsi" w:cstheme="majorHAnsi"/>
        </w:rPr>
        <w:t xml:space="preserve">, plasma </w:t>
      </w:r>
      <w:proofErr w:type="spellStart"/>
      <w:r w:rsidRPr="00B22369">
        <w:rPr>
          <w:rFonts w:asciiTheme="majorHAnsi" w:hAnsiTheme="majorHAnsi" w:cstheme="majorHAnsi"/>
        </w:rPr>
        <w:t>hemoglobin</w:t>
      </w:r>
      <w:proofErr w:type="spellEnd"/>
      <w:r w:rsidRPr="00B22369">
        <w:rPr>
          <w:rFonts w:asciiTheme="majorHAnsi" w:hAnsiTheme="majorHAnsi" w:cstheme="majorHAnsi"/>
        </w:rPr>
        <w:t xml:space="preserve">, </w:t>
      </w:r>
      <w:proofErr w:type="spellStart"/>
      <w:r w:rsidRPr="00B22369">
        <w:rPr>
          <w:rFonts w:asciiTheme="majorHAnsi" w:hAnsiTheme="majorHAnsi" w:cstheme="majorHAnsi"/>
        </w:rPr>
        <w:t>heme</w:t>
      </w:r>
      <w:proofErr w:type="spellEnd"/>
      <w:r w:rsidRPr="00B22369">
        <w:rPr>
          <w:rFonts w:asciiTheme="majorHAnsi" w:hAnsiTheme="majorHAnsi" w:cstheme="majorHAnsi"/>
        </w:rPr>
        <w:t xml:space="preserve"> and ferritin </w:t>
      </w:r>
      <w:r>
        <w:rPr>
          <w:rFonts w:asciiTheme="majorHAnsi" w:hAnsiTheme="majorHAnsi" w:cstheme="majorHAnsi"/>
        </w:rPr>
        <w:t xml:space="preserve">were measured as sources of oxidants; </w:t>
      </w:r>
      <w:r w:rsidRPr="00B22369">
        <w:rPr>
          <w:rFonts w:asciiTheme="majorHAnsi" w:hAnsiTheme="majorHAnsi" w:cstheme="majorHAnsi"/>
        </w:rPr>
        <w:t>plasma total antioxidant capacity</w:t>
      </w:r>
      <w:r>
        <w:rPr>
          <w:rFonts w:asciiTheme="majorHAnsi" w:hAnsiTheme="majorHAnsi" w:cstheme="majorHAnsi"/>
        </w:rPr>
        <w:t>,</w:t>
      </w:r>
      <w:r w:rsidRPr="00B22369">
        <w:rPr>
          <w:rFonts w:asciiTheme="majorHAnsi" w:hAnsiTheme="majorHAnsi" w:cstheme="majorHAnsi"/>
        </w:rPr>
        <w:t xml:space="preserve"> haptoglobin, hemopexin and vitamins C and E</w:t>
      </w:r>
      <w:r>
        <w:rPr>
          <w:rFonts w:asciiTheme="majorHAnsi" w:hAnsiTheme="majorHAnsi" w:cstheme="majorHAnsi"/>
        </w:rPr>
        <w:t xml:space="preserve"> assessed</w:t>
      </w:r>
      <w:r w:rsidRPr="00B22369">
        <w:rPr>
          <w:rFonts w:asciiTheme="majorHAnsi" w:hAnsiTheme="majorHAnsi" w:cstheme="majorHAnsi"/>
        </w:rPr>
        <w:t xml:space="preserve"> anti</w:t>
      </w:r>
      <w:r>
        <w:rPr>
          <w:rFonts w:asciiTheme="majorHAnsi" w:hAnsiTheme="majorHAnsi" w:cstheme="majorHAnsi"/>
        </w:rPr>
        <w:t>oxidant status; p</w:t>
      </w:r>
      <w:r w:rsidRPr="00B22369">
        <w:rPr>
          <w:rFonts w:asciiTheme="majorHAnsi" w:hAnsiTheme="majorHAnsi" w:cstheme="majorHAnsi"/>
        </w:rPr>
        <w:t xml:space="preserve">lasma </w:t>
      </w:r>
      <w:proofErr w:type="spellStart"/>
      <w:r w:rsidRPr="00B22369">
        <w:rPr>
          <w:rFonts w:asciiTheme="majorHAnsi" w:hAnsiTheme="majorHAnsi" w:cstheme="majorHAnsi"/>
        </w:rPr>
        <w:t>thiobarbituric</w:t>
      </w:r>
      <w:proofErr w:type="spellEnd"/>
      <w:r w:rsidRPr="00B22369">
        <w:rPr>
          <w:rFonts w:asciiTheme="majorHAnsi" w:hAnsiTheme="majorHAnsi" w:cstheme="majorHAnsi"/>
        </w:rPr>
        <w:t xml:space="preserve"> acid reactive substances and 8-hydroxy–2’–deoxyguanosine </w:t>
      </w:r>
      <w:r>
        <w:rPr>
          <w:rFonts w:asciiTheme="majorHAnsi" w:hAnsiTheme="majorHAnsi" w:cstheme="majorHAnsi"/>
        </w:rPr>
        <w:t xml:space="preserve">assessed oxidative damage; </w:t>
      </w:r>
      <w:proofErr w:type="spellStart"/>
      <w:r>
        <w:rPr>
          <w:rFonts w:asciiTheme="majorHAnsi" w:hAnsiTheme="majorHAnsi" w:cstheme="majorHAnsi"/>
        </w:rPr>
        <w:t>h</w:t>
      </w:r>
      <w:r w:rsidRPr="00B22369">
        <w:rPr>
          <w:rFonts w:asciiTheme="majorHAnsi" w:hAnsiTheme="majorHAnsi" w:cstheme="majorHAnsi"/>
        </w:rPr>
        <w:t>emoglobin</w:t>
      </w:r>
      <w:proofErr w:type="spellEnd"/>
      <w:r w:rsidRPr="00B22369">
        <w:rPr>
          <w:rFonts w:asciiTheme="majorHAnsi" w:hAnsiTheme="majorHAnsi" w:cstheme="majorHAnsi"/>
        </w:rPr>
        <w:t>, plasma erythropoietin and transferrin recepto</w:t>
      </w:r>
      <w:r w:rsidR="000A00D3">
        <w:rPr>
          <w:rFonts w:asciiTheme="majorHAnsi" w:hAnsiTheme="majorHAnsi" w:cstheme="majorHAnsi"/>
        </w:rPr>
        <w:t xml:space="preserve">r assessed </w:t>
      </w:r>
      <w:proofErr w:type="spellStart"/>
      <w:r w:rsidR="000A00D3">
        <w:rPr>
          <w:rFonts w:asciiTheme="majorHAnsi" w:hAnsiTheme="majorHAnsi" w:cstheme="majorHAnsi"/>
        </w:rPr>
        <w:t>an</w:t>
      </w:r>
      <w:r>
        <w:rPr>
          <w:rFonts w:asciiTheme="majorHAnsi" w:hAnsiTheme="majorHAnsi" w:cstheme="majorHAnsi"/>
        </w:rPr>
        <w:t>emia</w:t>
      </w:r>
      <w:proofErr w:type="spellEnd"/>
      <w:r>
        <w:rPr>
          <w:rFonts w:asciiTheme="majorHAnsi" w:hAnsiTheme="majorHAnsi" w:cstheme="majorHAnsi"/>
        </w:rPr>
        <w:t xml:space="preserve"> and hypoxia and p</w:t>
      </w:r>
      <w:r w:rsidRPr="00B22369">
        <w:rPr>
          <w:rFonts w:asciiTheme="majorHAnsi" w:hAnsiTheme="majorHAnsi" w:cstheme="majorHAnsi"/>
        </w:rPr>
        <w:t>lasma interleukin-6 and C-reactive protein assessed inflammation. Fruit and vegetable intake was determined by dietary recall.</w:t>
      </w:r>
      <w:r>
        <w:rPr>
          <w:rFonts w:asciiTheme="majorHAnsi" w:hAnsiTheme="majorHAnsi" w:cstheme="majorHAnsi"/>
        </w:rPr>
        <w:t xml:space="preserve"> Physical fitness was </w:t>
      </w:r>
      <w:r w:rsidRPr="006554DF">
        <w:rPr>
          <w:rFonts w:asciiTheme="majorHAnsi" w:hAnsiTheme="majorHAnsi" w:cstheme="majorHAnsi"/>
        </w:rPr>
        <w:t>in</w:t>
      </w:r>
      <w:r>
        <w:rPr>
          <w:rFonts w:asciiTheme="majorHAnsi" w:hAnsiTheme="majorHAnsi" w:cstheme="majorHAnsi"/>
        </w:rPr>
        <w:t>vestigated using the six-minute</w:t>
      </w:r>
      <w:r w:rsidRPr="006554DF">
        <w:rPr>
          <w:rFonts w:asciiTheme="majorHAnsi" w:hAnsiTheme="majorHAnsi" w:cstheme="majorHAnsi"/>
        </w:rPr>
        <w:t xml:space="preserve"> walk test and measurement of handgrip strength.</w:t>
      </w:r>
    </w:p>
    <w:p w14:paraId="422F1A45" w14:textId="77777777" w:rsidR="006B4AF1" w:rsidRDefault="006B4AF1" w:rsidP="006B4AF1">
      <w:pPr>
        <w:rPr>
          <w:rFonts w:asciiTheme="majorHAnsi" w:eastAsia="Times New Roman" w:hAnsiTheme="majorHAnsi" w:cstheme="majorHAnsi"/>
        </w:rPr>
      </w:pPr>
      <w:r>
        <w:rPr>
          <w:rFonts w:asciiTheme="majorHAnsi" w:eastAsia="Times New Roman" w:hAnsiTheme="majorHAnsi" w:cstheme="majorHAnsi"/>
        </w:rPr>
        <w:t>Oxidant sources</w:t>
      </w:r>
      <w:r w:rsidRPr="006554DF">
        <w:rPr>
          <w:rFonts w:asciiTheme="majorHAnsi" w:eastAsia="Times New Roman" w:hAnsiTheme="majorHAnsi" w:cstheme="majorHAnsi"/>
        </w:rPr>
        <w:t xml:space="preserve"> were frequently increas</w:t>
      </w:r>
      <w:r>
        <w:rPr>
          <w:rFonts w:asciiTheme="majorHAnsi" w:eastAsia="Times New Roman" w:hAnsiTheme="majorHAnsi" w:cstheme="majorHAnsi"/>
        </w:rPr>
        <w:t>ed and anti</w:t>
      </w:r>
      <w:r w:rsidRPr="006554DF">
        <w:rPr>
          <w:rFonts w:asciiTheme="majorHAnsi" w:eastAsia="Times New Roman" w:hAnsiTheme="majorHAnsi" w:cstheme="majorHAnsi"/>
        </w:rPr>
        <w:t>oxidants depleted</w:t>
      </w:r>
      <w:r>
        <w:rPr>
          <w:rFonts w:asciiTheme="majorHAnsi" w:eastAsia="Times New Roman" w:hAnsiTheme="majorHAnsi" w:cstheme="majorHAnsi"/>
        </w:rPr>
        <w:t>, with consequent oxidative</w:t>
      </w:r>
      <w:r w:rsidRPr="006554DF">
        <w:rPr>
          <w:rFonts w:asciiTheme="majorHAnsi" w:eastAsia="Times New Roman" w:hAnsiTheme="majorHAnsi" w:cstheme="majorHAnsi"/>
        </w:rPr>
        <w:t xml:space="preserve"> damage, </w:t>
      </w:r>
      <w:proofErr w:type="spellStart"/>
      <w:r>
        <w:rPr>
          <w:rFonts w:asciiTheme="majorHAnsi" w:eastAsia="Times New Roman" w:hAnsiTheme="majorHAnsi" w:cstheme="majorHAnsi"/>
        </w:rPr>
        <w:t>anemia</w:t>
      </w:r>
      <w:proofErr w:type="spellEnd"/>
      <w:r>
        <w:rPr>
          <w:rFonts w:asciiTheme="majorHAnsi" w:eastAsia="Times New Roman" w:hAnsiTheme="majorHAnsi" w:cstheme="majorHAnsi"/>
        </w:rPr>
        <w:t xml:space="preserve">, </w:t>
      </w:r>
      <w:r w:rsidRPr="006554DF">
        <w:rPr>
          <w:rFonts w:asciiTheme="majorHAnsi" w:eastAsia="Times New Roman" w:hAnsiTheme="majorHAnsi" w:cstheme="majorHAnsi"/>
        </w:rPr>
        <w:t xml:space="preserve">hypoxia and inflammation. </w:t>
      </w:r>
      <w:r>
        <w:rPr>
          <w:rFonts w:asciiTheme="majorHAnsi" w:eastAsia="Times New Roman" w:hAnsiTheme="majorHAnsi" w:cstheme="majorHAnsi"/>
        </w:rPr>
        <w:t xml:space="preserve">Biomarkers were </w:t>
      </w:r>
      <w:r w:rsidRPr="006554DF">
        <w:rPr>
          <w:rFonts w:asciiTheme="majorHAnsi" w:eastAsia="Times New Roman" w:hAnsiTheme="majorHAnsi" w:cstheme="majorHAnsi"/>
        </w:rPr>
        <w:t xml:space="preserve">generally most </w:t>
      </w:r>
      <w:r>
        <w:rPr>
          <w:rFonts w:asciiTheme="majorHAnsi" w:eastAsia="Times New Roman" w:hAnsiTheme="majorHAnsi" w:cstheme="majorHAnsi"/>
        </w:rPr>
        <w:t xml:space="preserve">abnormal </w:t>
      </w:r>
      <w:r w:rsidRPr="006554DF">
        <w:rPr>
          <w:rFonts w:asciiTheme="majorHAnsi" w:eastAsia="Times New Roman" w:hAnsiTheme="majorHAnsi" w:cstheme="majorHAnsi"/>
        </w:rPr>
        <w:t xml:space="preserve">in </w:t>
      </w:r>
      <w:r>
        <w:rPr>
          <w:rFonts w:asciiTheme="majorHAnsi" w:hAnsiTheme="majorHAnsi" w:cstheme="majorHAnsi"/>
        </w:rPr>
        <w:t xml:space="preserve">HbE </w:t>
      </w:r>
      <w:r>
        <w:rPr>
          <w:rFonts w:asciiTheme="majorHAnsi" w:eastAsia="Times New Roman" w:hAnsiTheme="majorHAnsi" w:cstheme="majorHAnsi"/>
        </w:rPr>
        <w:t>β-thalass</w:t>
      </w:r>
      <w:r w:rsidRPr="006554DF">
        <w:rPr>
          <w:rFonts w:asciiTheme="majorHAnsi" w:eastAsia="Times New Roman" w:hAnsiTheme="majorHAnsi" w:cstheme="majorHAnsi"/>
        </w:rPr>
        <w:t xml:space="preserve">emia and least </w:t>
      </w:r>
      <w:r>
        <w:rPr>
          <w:rFonts w:asciiTheme="majorHAnsi" w:eastAsia="Times New Roman" w:hAnsiTheme="majorHAnsi" w:cstheme="majorHAnsi"/>
        </w:rPr>
        <w:t xml:space="preserve">abnormal </w:t>
      </w:r>
      <w:r w:rsidRPr="006554DF">
        <w:rPr>
          <w:rFonts w:asciiTheme="majorHAnsi" w:eastAsia="Times New Roman" w:hAnsiTheme="majorHAnsi" w:cstheme="majorHAnsi"/>
        </w:rPr>
        <w:t>in β</w:t>
      </w:r>
      <w:r>
        <w:rPr>
          <w:rFonts w:asciiTheme="majorHAnsi" w:eastAsia="Times New Roman" w:hAnsiTheme="majorHAnsi" w:cstheme="majorHAnsi"/>
        </w:rPr>
        <w:t>-thalass</w:t>
      </w:r>
      <w:r w:rsidRPr="006554DF">
        <w:rPr>
          <w:rFonts w:asciiTheme="majorHAnsi" w:eastAsia="Times New Roman" w:hAnsiTheme="majorHAnsi" w:cstheme="majorHAnsi"/>
        </w:rPr>
        <w:t>emia intermedia</w:t>
      </w:r>
      <w:r>
        <w:rPr>
          <w:rFonts w:asciiTheme="majorHAnsi" w:eastAsia="Times New Roman" w:hAnsiTheme="majorHAnsi" w:cstheme="majorHAnsi"/>
        </w:rPr>
        <w:t xml:space="preserve"> but also varied markedly between individuals with the same thalassemia syndrome. </w:t>
      </w:r>
      <w:r>
        <w:rPr>
          <w:rFonts w:ascii="Calibri" w:hAnsi="Calibri" w:cstheme="majorHAnsi"/>
        </w:rPr>
        <w:t>O</w:t>
      </w:r>
      <w:r w:rsidRPr="00954D9C">
        <w:rPr>
          <w:rFonts w:ascii="Calibri" w:hAnsi="Calibri" w:cstheme="majorHAnsi"/>
        </w:rPr>
        <w:t xml:space="preserve">xidative stress and damage were </w:t>
      </w:r>
      <w:r>
        <w:rPr>
          <w:rFonts w:ascii="Calibri" w:hAnsi="Calibri" w:cstheme="majorHAnsi"/>
        </w:rPr>
        <w:t xml:space="preserve">also more severe in </w:t>
      </w:r>
      <w:proofErr w:type="spellStart"/>
      <w:r>
        <w:rPr>
          <w:rFonts w:ascii="Calibri" w:hAnsi="Calibri" w:cstheme="majorHAnsi"/>
        </w:rPr>
        <w:t>splenectomized</w:t>
      </w:r>
      <w:proofErr w:type="spellEnd"/>
      <w:r>
        <w:rPr>
          <w:rFonts w:ascii="Calibri" w:hAnsi="Calibri" w:cstheme="majorHAnsi"/>
        </w:rPr>
        <w:t xml:space="preserve"> patients and/or those receiving iron chelation therapy</w:t>
      </w:r>
      <w:r w:rsidRPr="00954D9C">
        <w:rPr>
          <w:rFonts w:ascii="Calibri" w:hAnsi="Calibri" w:cstheme="majorHAnsi"/>
        </w:rPr>
        <w:t>.</w:t>
      </w:r>
      <w:r>
        <w:rPr>
          <w:rFonts w:asciiTheme="majorHAnsi" w:eastAsia="Times New Roman" w:hAnsiTheme="majorHAnsi" w:cstheme="majorHAnsi"/>
        </w:rPr>
        <w:t xml:space="preserve"> </w:t>
      </w:r>
      <w:r w:rsidRPr="006554DF">
        <w:rPr>
          <w:rFonts w:asciiTheme="majorHAnsi" w:hAnsiTheme="majorHAnsi" w:cstheme="majorHAnsi"/>
        </w:rPr>
        <w:t>Less than 15% of patients ate fresh fruits or raw vegetables</w:t>
      </w:r>
      <w:r>
        <w:rPr>
          <w:rFonts w:asciiTheme="majorHAnsi" w:hAnsiTheme="majorHAnsi" w:cstheme="majorHAnsi"/>
        </w:rPr>
        <w:t xml:space="preserve"> frequently, and p</w:t>
      </w:r>
      <w:r w:rsidRPr="00AD6C75">
        <w:rPr>
          <w:rFonts w:asciiTheme="majorHAnsi" w:hAnsiTheme="majorHAnsi" w:cstheme="majorHAnsi"/>
        </w:rPr>
        <w:t>lasma vitamin</w:t>
      </w:r>
      <w:r>
        <w:rPr>
          <w:rFonts w:asciiTheme="majorHAnsi" w:hAnsiTheme="majorHAnsi" w:cstheme="majorHAnsi"/>
        </w:rPr>
        <w:t>s</w:t>
      </w:r>
      <w:r w:rsidRPr="00AD6C75">
        <w:rPr>
          <w:rFonts w:asciiTheme="majorHAnsi" w:hAnsiTheme="majorHAnsi" w:cstheme="majorHAnsi"/>
        </w:rPr>
        <w:t xml:space="preserve"> C and E were deficient in 132/160 (82.5%) and 140/160 (87.5%) patients respectively.</w:t>
      </w:r>
      <w:r w:rsidRPr="00AD6C75">
        <w:rPr>
          <w:rFonts w:asciiTheme="majorHAnsi" w:eastAsia="Times New Roman" w:hAnsiTheme="majorHAnsi" w:cstheme="majorHAnsi"/>
        </w:rPr>
        <w:t xml:space="preserve"> </w:t>
      </w:r>
      <w:r>
        <w:rPr>
          <w:rFonts w:asciiTheme="majorHAnsi" w:eastAsia="Times New Roman" w:hAnsiTheme="majorHAnsi" w:cstheme="majorHAnsi"/>
        </w:rPr>
        <w:t xml:space="preserve">Overall, physical fitness was poor in all syndromes and was likely due to </w:t>
      </w:r>
      <w:proofErr w:type="spellStart"/>
      <w:r>
        <w:rPr>
          <w:rFonts w:asciiTheme="majorHAnsi" w:eastAsia="Times New Roman" w:hAnsiTheme="majorHAnsi" w:cstheme="majorHAnsi"/>
        </w:rPr>
        <w:t>anemic</w:t>
      </w:r>
      <w:proofErr w:type="spellEnd"/>
      <w:r>
        <w:rPr>
          <w:rFonts w:asciiTheme="majorHAnsi" w:eastAsia="Times New Roman" w:hAnsiTheme="majorHAnsi" w:cstheme="majorHAnsi"/>
        </w:rPr>
        <w:t xml:space="preserve"> hypoxia.</w:t>
      </w:r>
    </w:p>
    <w:p w14:paraId="240F9053" w14:textId="77777777" w:rsidR="006B4AF1" w:rsidRPr="004019BC" w:rsidRDefault="006B4AF1" w:rsidP="006B4AF1">
      <w:pPr>
        <w:spacing w:before="100" w:beforeAutospacing="1" w:after="100" w:afterAutospacing="1"/>
        <w:rPr>
          <w:rFonts w:asciiTheme="majorHAnsi" w:hAnsiTheme="majorHAnsi" w:cstheme="majorHAnsi"/>
        </w:rPr>
      </w:pPr>
      <w:r w:rsidRPr="00B22369">
        <w:rPr>
          <w:rFonts w:asciiTheme="majorHAnsi" w:hAnsiTheme="majorHAnsi" w:cstheme="majorHAnsi"/>
        </w:rPr>
        <w:t>Studies of antioxidant supplements to improve outcomes in patients with thalassemia should consider individual patient variation in oxidative status both between and w</w:t>
      </w:r>
      <w:r>
        <w:rPr>
          <w:rFonts w:asciiTheme="majorHAnsi" w:hAnsiTheme="majorHAnsi" w:cstheme="majorHAnsi"/>
        </w:rPr>
        <w:t>ithin the thalassemia syndromes.</w:t>
      </w:r>
    </w:p>
    <w:p w14:paraId="1D5F3D24" w14:textId="77777777" w:rsidR="006B4AF1" w:rsidRPr="00014CFE" w:rsidRDefault="006B4AF1" w:rsidP="00014CFE">
      <w:pPr>
        <w:spacing w:before="100" w:beforeAutospacing="1" w:after="100" w:afterAutospacing="1"/>
        <w:rPr>
          <w:rFonts w:asciiTheme="majorHAnsi" w:hAnsiTheme="majorHAnsi" w:cstheme="majorHAnsi"/>
        </w:rPr>
        <w:sectPr w:rsidR="006B4AF1" w:rsidRPr="00014CFE" w:rsidSect="00D26B64">
          <w:footerReference w:type="even" r:id="rId10"/>
          <w:footerReference w:type="default" r:id="rId11"/>
          <w:pgSz w:w="11900" w:h="16840"/>
          <w:pgMar w:top="1440" w:right="1800" w:bottom="1440" w:left="1800" w:header="708" w:footer="708" w:gutter="0"/>
          <w:cols w:space="708"/>
          <w:docGrid w:linePitch="360"/>
        </w:sectPr>
      </w:pPr>
    </w:p>
    <w:p w14:paraId="2C9684CE" w14:textId="536A645C" w:rsidR="008175A8" w:rsidRPr="006554DF" w:rsidRDefault="008175A8" w:rsidP="008175A8">
      <w:pPr>
        <w:spacing w:before="100" w:beforeAutospacing="1" w:after="100" w:afterAutospacing="1"/>
        <w:rPr>
          <w:rFonts w:asciiTheme="majorHAnsi" w:hAnsiTheme="majorHAnsi" w:cstheme="majorHAnsi"/>
          <w:color w:val="000000" w:themeColor="text1"/>
        </w:rPr>
      </w:pPr>
      <w:r w:rsidRPr="006554DF">
        <w:rPr>
          <w:rFonts w:asciiTheme="majorHAnsi" w:hAnsiTheme="majorHAnsi" w:cstheme="majorHAnsi"/>
          <w:b/>
          <w:i/>
        </w:rPr>
        <w:lastRenderedPageBreak/>
        <w:t>Introduction</w:t>
      </w:r>
    </w:p>
    <w:p w14:paraId="25719FCA" w14:textId="7AFB1FCC" w:rsidR="008175A8" w:rsidRPr="006554DF" w:rsidRDefault="008175A8" w:rsidP="008175A8">
      <w:pPr>
        <w:rPr>
          <w:rFonts w:asciiTheme="majorHAnsi" w:hAnsiTheme="majorHAnsi" w:cstheme="majorHAnsi"/>
          <w:vertAlign w:val="superscript"/>
        </w:rPr>
      </w:pPr>
      <w:r w:rsidRPr="006554DF">
        <w:rPr>
          <w:rFonts w:asciiTheme="majorHAnsi" w:hAnsiTheme="majorHAnsi" w:cstheme="majorHAnsi"/>
        </w:rPr>
        <w:t xml:space="preserve">Despite being the most common monogenic diseases, </w:t>
      </w:r>
      <w:r w:rsidR="00DF4AF0" w:rsidRPr="006554DF">
        <w:rPr>
          <w:rFonts w:asciiTheme="majorHAnsi" w:hAnsiTheme="majorHAnsi" w:cstheme="majorHAnsi"/>
        </w:rPr>
        <w:t xml:space="preserve">the true disease burden </w:t>
      </w:r>
      <w:r w:rsidR="00DF4AF0">
        <w:rPr>
          <w:rFonts w:asciiTheme="majorHAnsi" w:hAnsiTheme="majorHAnsi" w:cstheme="majorHAnsi"/>
        </w:rPr>
        <w:t xml:space="preserve">of </w:t>
      </w:r>
      <w:r w:rsidRPr="006554DF">
        <w:rPr>
          <w:rFonts w:asciiTheme="majorHAnsi" w:hAnsiTheme="majorHAnsi" w:cstheme="majorHAnsi"/>
        </w:rPr>
        <w:t xml:space="preserve">the </w:t>
      </w:r>
      <w:r w:rsidR="00F14EC3">
        <w:rPr>
          <w:rFonts w:asciiTheme="majorHAnsi" w:hAnsiTheme="majorHAnsi" w:cstheme="majorHAnsi"/>
        </w:rPr>
        <w:t xml:space="preserve">inherited </w:t>
      </w:r>
      <w:proofErr w:type="spellStart"/>
      <w:r w:rsidR="0088571D">
        <w:rPr>
          <w:rFonts w:asciiTheme="majorHAnsi" w:hAnsiTheme="majorHAnsi" w:cstheme="majorHAnsi"/>
        </w:rPr>
        <w:t>hemoglobin</w:t>
      </w:r>
      <w:proofErr w:type="spellEnd"/>
      <w:r w:rsidRPr="006554DF">
        <w:rPr>
          <w:rFonts w:asciiTheme="majorHAnsi" w:hAnsiTheme="majorHAnsi" w:cstheme="majorHAnsi"/>
        </w:rPr>
        <w:t xml:space="preserve"> disorders is unknown. It is estimated that &gt;7% of the world's population carry a </w:t>
      </w:r>
      <w:proofErr w:type="spellStart"/>
      <w:r w:rsidR="0088571D">
        <w:rPr>
          <w:rFonts w:asciiTheme="majorHAnsi" w:hAnsiTheme="majorHAnsi" w:cstheme="majorHAnsi"/>
        </w:rPr>
        <w:t>hemoglobin</w:t>
      </w:r>
      <w:proofErr w:type="spellEnd"/>
      <w:r w:rsidRPr="006554DF">
        <w:rPr>
          <w:rFonts w:asciiTheme="majorHAnsi" w:hAnsiTheme="majorHAnsi" w:cstheme="majorHAnsi"/>
        </w:rPr>
        <w:t xml:space="preserve"> variant resulting in 300,000-500,000 </w:t>
      </w:r>
      <w:r w:rsidR="00DF4AF0">
        <w:rPr>
          <w:rFonts w:asciiTheme="majorHAnsi" w:hAnsiTheme="majorHAnsi" w:cstheme="majorHAnsi"/>
        </w:rPr>
        <w:t xml:space="preserve">annual births </w:t>
      </w:r>
      <w:r w:rsidRPr="006554DF">
        <w:rPr>
          <w:rFonts w:asciiTheme="majorHAnsi" w:hAnsiTheme="majorHAnsi" w:cstheme="majorHAnsi"/>
        </w:rPr>
        <w:t xml:space="preserve">with a serious </w:t>
      </w:r>
      <w:proofErr w:type="spellStart"/>
      <w:r w:rsidR="0088571D">
        <w:rPr>
          <w:rFonts w:asciiTheme="majorHAnsi" w:hAnsiTheme="majorHAnsi" w:cstheme="majorHAnsi"/>
        </w:rPr>
        <w:t>hemoglobin</w:t>
      </w:r>
      <w:proofErr w:type="spellEnd"/>
      <w:r w:rsidRPr="006554DF">
        <w:rPr>
          <w:rFonts w:asciiTheme="majorHAnsi" w:hAnsiTheme="majorHAnsi" w:cstheme="majorHAnsi"/>
        </w:rPr>
        <w:t xml:space="preserve"> disorder account</w:t>
      </w:r>
      <w:r w:rsidR="00C8374B" w:rsidRPr="006554DF">
        <w:rPr>
          <w:rFonts w:asciiTheme="majorHAnsi" w:hAnsiTheme="majorHAnsi" w:cstheme="majorHAnsi"/>
        </w:rPr>
        <w:t>ing</w:t>
      </w:r>
      <w:r w:rsidRPr="006554DF">
        <w:rPr>
          <w:rFonts w:asciiTheme="majorHAnsi" w:hAnsiTheme="majorHAnsi" w:cstheme="majorHAnsi"/>
        </w:rPr>
        <w:t xml:space="preserve"> for at least 3.4% of under-five deaths</w:t>
      </w:r>
      <w:r w:rsidR="00B7036A">
        <w:rPr>
          <w:rFonts w:asciiTheme="majorHAnsi" w:hAnsiTheme="majorHAnsi" w:cstheme="majorHAnsi"/>
        </w:rPr>
        <w:t xml:space="preserve"> [1]</w:t>
      </w:r>
      <w:r w:rsidR="002308B1">
        <w:rPr>
          <w:rFonts w:asciiTheme="majorHAnsi" w:hAnsiTheme="majorHAnsi" w:cstheme="majorHAnsi"/>
        </w:rPr>
        <w:t>.</w:t>
      </w:r>
    </w:p>
    <w:p w14:paraId="130BD0C4" w14:textId="0F5D87AC" w:rsidR="008175A8" w:rsidRPr="006554DF" w:rsidRDefault="008175A8" w:rsidP="008175A8">
      <w:pPr>
        <w:rPr>
          <w:rFonts w:asciiTheme="majorHAnsi" w:hAnsiTheme="majorHAnsi" w:cstheme="majorHAnsi"/>
          <w:vertAlign w:val="superscript"/>
        </w:rPr>
      </w:pPr>
    </w:p>
    <w:p w14:paraId="20D2D17F" w14:textId="54F4ADFD" w:rsidR="00E44014" w:rsidRPr="008A0DEE" w:rsidRDefault="002D4F11" w:rsidP="00C05EFE">
      <w:pPr>
        <w:rPr>
          <w:rFonts w:asciiTheme="majorHAnsi" w:eastAsia="Times New Roman" w:hAnsiTheme="majorHAnsi" w:cstheme="majorHAnsi"/>
          <w:vertAlign w:val="superscript"/>
        </w:rPr>
      </w:pPr>
      <w:r w:rsidRPr="006554DF">
        <w:rPr>
          <w:rFonts w:asciiTheme="majorHAnsi" w:hAnsiTheme="majorHAnsi" w:cstheme="majorHAnsi"/>
        </w:rPr>
        <w:t xml:space="preserve">A recent survey of 23 </w:t>
      </w:r>
      <w:r w:rsidR="0088571D">
        <w:rPr>
          <w:rFonts w:asciiTheme="majorHAnsi" w:hAnsiTheme="majorHAnsi" w:cstheme="majorHAnsi"/>
        </w:rPr>
        <w:t>thalassemia</w:t>
      </w:r>
      <w:r w:rsidRPr="006554DF">
        <w:rPr>
          <w:rFonts w:asciiTheme="majorHAnsi" w:hAnsiTheme="majorHAnsi" w:cstheme="majorHAnsi"/>
        </w:rPr>
        <w:t xml:space="preserve"> treatment centres in Sri Lanka identified 1219 patients with β-</w:t>
      </w:r>
      <w:r w:rsidR="0088571D">
        <w:rPr>
          <w:rFonts w:asciiTheme="majorHAnsi" w:hAnsiTheme="majorHAnsi" w:cstheme="majorHAnsi"/>
        </w:rPr>
        <w:t>thalassemia</w:t>
      </w:r>
      <w:r w:rsidRPr="006554DF">
        <w:rPr>
          <w:rFonts w:asciiTheme="majorHAnsi" w:hAnsiTheme="majorHAnsi" w:cstheme="majorHAnsi"/>
        </w:rPr>
        <w:t xml:space="preserve"> major, 360 with HbE β-</w:t>
      </w:r>
      <w:r w:rsidR="0088571D">
        <w:rPr>
          <w:rFonts w:asciiTheme="majorHAnsi" w:hAnsiTheme="majorHAnsi" w:cstheme="majorHAnsi"/>
        </w:rPr>
        <w:t>thalassemia</w:t>
      </w:r>
      <w:r w:rsidRPr="006554DF">
        <w:rPr>
          <w:rFonts w:asciiTheme="majorHAnsi" w:hAnsiTheme="majorHAnsi" w:cstheme="majorHAnsi"/>
        </w:rPr>
        <w:t xml:space="preserve"> and 50 with </w:t>
      </w:r>
      <w:proofErr w:type="spellStart"/>
      <w:r w:rsidRPr="006554DF">
        <w:rPr>
          <w:rFonts w:asciiTheme="majorHAnsi" w:hAnsiTheme="majorHAnsi" w:cstheme="majorHAnsi"/>
        </w:rPr>
        <w:t>HbS</w:t>
      </w:r>
      <w:proofErr w:type="spellEnd"/>
      <w:r w:rsidRPr="006554DF">
        <w:rPr>
          <w:rFonts w:asciiTheme="majorHAnsi" w:hAnsiTheme="majorHAnsi" w:cstheme="majorHAnsi"/>
        </w:rPr>
        <w:t xml:space="preserve"> </w:t>
      </w:r>
      <w:r w:rsidRPr="006554DF">
        <w:rPr>
          <w:rFonts w:asciiTheme="majorHAnsi" w:hAnsiTheme="majorHAnsi" w:cstheme="majorHAnsi"/>
        </w:rPr>
        <w:sym w:font="Symbol" w:char="F062"/>
      </w:r>
      <w:r w:rsidR="008A0DEE">
        <w:rPr>
          <w:rFonts w:asciiTheme="majorHAnsi" w:hAnsiTheme="majorHAnsi" w:cstheme="majorHAnsi"/>
        </w:rPr>
        <w:t>-thalassemia</w:t>
      </w:r>
      <w:r w:rsidR="002308B1">
        <w:rPr>
          <w:rFonts w:asciiTheme="majorHAnsi" w:hAnsiTheme="majorHAnsi" w:cstheme="majorHAnsi"/>
        </w:rPr>
        <w:t xml:space="preserve"> [2]</w:t>
      </w:r>
      <w:r w:rsidRPr="006554DF">
        <w:rPr>
          <w:rFonts w:asciiTheme="majorHAnsi" w:hAnsiTheme="majorHAnsi" w:cstheme="majorHAnsi"/>
        </w:rPr>
        <w:t xml:space="preserve">. </w:t>
      </w:r>
      <w:r w:rsidR="00E44014" w:rsidRPr="006554DF">
        <w:rPr>
          <w:rFonts w:asciiTheme="majorHAnsi" w:hAnsiTheme="majorHAnsi" w:cstheme="majorHAnsi"/>
        </w:rPr>
        <w:t>Patients with β-</w:t>
      </w:r>
      <w:r w:rsidR="0088571D">
        <w:rPr>
          <w:rFonts w:asciiTheme="majorHAnsi" w:hAnsiTheme="majorHAnsi" w:cstheme="majorHAnsi"/>
        </w:rPr>
        <w:t>thalassemia</w:t>
      </w:r>
      <w:r w:rsidR="00E44014" w:rsidRPr="006554DF">
        <w:rPr>
          <w:rFonts w:asciiTheme="majorHAnsi" w:hAnsiTheme="majorHAnsi" w:cstheme="majorHAnsi"/>
        </w:rPr>
        <w:t xml:space="preserve"> major require life-long intensive clinical management including at least monthly blood transfusion. The clinical course of HbE β-</w:t>
      </w:r>
      <w:r w:rsidR="0088571D">
        <w:rPr>
          <w:rFonts w:asciiTheme="majorHAnsi" w:hAnsiTheme="majorHAnsi" w:cstheme="majorHAnsi"/>
        </w:rPr>
        <w:t>thalassemia</w:t>
      </w:r>
      <w:r w:rsidR="00E44014" w:rsidRPr="006554DF">
        <w:rPr>
          <w:rFonts w:asciiTheme="majorHAnsi" w:hAnsiTheme="majorHAnsi" w:cstheme="majorHAnsi"/>
        </w:rPr>
        <w:t xml:space="preserve"> is more variable, ranging from mild to severe </w:t>
      </w:r>
      <w:proofErr w:type="spellStart"/>
      <w:r w:rsidR="0088571D">
        <w:rPr>
          <w:rFonts w:asciiTheme="majorHAnsi" w:hAnsiTheme="majorHAnsi" w:cstheme="majorHAnsi"/>
        </w:rPr>
        <w:t>anemia</w:t>
      </w:r>
      <w:proofErr w:type="spellEnd"/>
      <w:r w:rsidR="00E44014" w:rsidRPr="006554DF">
        <w:rPr>
          <w:rFonts w:asciiTheme="majorHAnsi" w:hAnsiTheme="majorHAnsi" w:cstheme="majorHAnsi"/>
        </w:rPr>
        <w:t xml:space="preserve">. In both conditions, </w:t>
      </w:r>
      <w:proofErr w:type="spellStart"/>
      <w:r w:rsidR="006C32FF" w:rsidRPr="006554DF">
        <w:rPr>
          <w:rFonts w:asciiTheme="majorHAnsi" w:hAnsiTheme="majorHAnsi" w:cstheme="majorHAnsi"/>
        </w:rPr>
        <w:t>transfusional</w:t>
      </w:r>
      <w:proofErr w:type="spellEnd"/>
      <w:r w:rsidR="006C32FF" w:rsidRPr="006554DF">
        <w:rPr>
          <w:rFonts w:asciiTheme="majorHAnsi" w:hAnsiTheme="majorHAnsi" w:cstheme="majorHAnsi"/>
        </w:rPr>
        <w:t xml:space="preserve"> iron overload </w:t>
      </w:r>
      <w:r w:rsidR="00E44014" w:rsidRPr="006554DF">
        <w:rPr>
          <w:rFonts w:asciiTheme="majorHAnsi" w:hAnsiTheme="majorHAnsi" w:cstheme="majorHAnsi"/>
        </w:rPr>
        <w:t>in the absence of early and effective iron-chelation therapy</w:t>
      </w:r>
      <w:r w:rsidR="006C32FF" w:rsidRPr="006554DF">
        <w:rPr>
          <w:rFonts w:asciiTheme="majorHAnsi" w:hAnsiTheme="majorHAnsi" w:cstheme="majorHAnsi"/>
        </w:rPr>
        <w:t xml:space="preserve"> </w:t>
      </w:r>
      <w:r w:rsidR="00E44014" w:rsidRPr="006554DF">
        <w:rPr>
          <w:rFonts w:asciiTheme="majorHAnsi" w:hAnsiTheme="majorHAnsi" w:cstheme="majorHAnsi"/>
        </w:rPr>
        <w:t>result</w:t>
      </w:r>
      <w:r w:rsidR="006C32FF" w:rsidRPr="006554DF">
        <w:rPr>
          <w:rFonts w:asciiTheme="majorHAnsi" w:hAnsiTheme="majorHAnsi" w:cstheme="majorHAnsi"/>
        </w:rPr>
        <w:t>s</w:t>
      </w:r>
      <w:r w:rsidR="00E44014" w:rsidRPr="006554DF">
        <w:rPr>
          <w:rFonts w:asciiTheme="majorHAnsi" w:hAnsiTheme="majorHAnsi" w:cstheme="majorHAnsi"/>
        </w:rPr>
        <w:t xml:space="preserve"> in liver</w:t>
      </w:r>
      <w:r w:rsidR="00DF4AF0">
        <w:rPr>
          <w:rFonts w:asciiTheme="majorHAnsi" w:hAnsiTheme="majorHAnsi" w:cstheme="majorHAnsi"/>
        </w:rPr>
        <w:t xml:space="preserve">, </w:t>
      </w:r>
      <w:r w:rsidR="00E44014" w:rsidRPr="006554DF">
        <w:rPr>
          <w:rFonts w:asciiTheme="majorHAnsi" w:hAnsiTheme="majorHAnsi" w:cstheme="majorHAnsi"/>
        </w:rPr>
        <w:t xml:space="preserve">cardiac and endocrine </w:t>
      </w:r>
      <w:r w:rsidR="00DF4AF0" w:rsidRPr="006554DF">
        <w:rPr>
          <w:rFonts w:asciiTheme="majorHAnsi" w:hAnsiTheme="majorHAnsi" w:cstheme="majorHAnsi"/>
        </w:rPr>
        <w:t>dysfunction</w:t>
      </w:r>
      <w:r w:rsidR="00DF4AF0">
        <w:rPr>
          <w:rFonts w:asciiTheme="majorHAnsi" w:hAnsiTheme="majorHAnsi" w:cstheme="majorHAnsi"/>
        </w:rPr>
        <w:t xml:space="preserve"> </w:t>
      </w:r>
      <w:r w:rsidR="00E44014" w:rsidRPr="006554DF">
        <w:rPr>
          <w:rFonts w:asciiTheme="majorHAnsi" w:hAnsiTheme="majorHAnsi" w:cstheme="majorHAnsi"/>
        </w:rPr>
        <w:t xml:space="preserve">including </w:t>
      </w:r>
      <w:r w:rsidR="00DF4AF0">
        <w:rPr>
          <w:rFonts w:asciiTheme="majorHAnsi" w:hAnsiTheme="majorHAnsi" w:cstheme="majorHAnsi"/>
        </w:rPr>
        <w:t xml:space="preserve">impaired </w:t>
      </w:r>
      <w:r w:rsidR="00E44014" w:rsidRPr="006554DF">
        <w:rPr>
          <w:rFonts w:asciiTheme="majorHAnsi" w:hAnsiTheme="majorHAnsi" w:cstheme="majorHAnsi"/>
        </w:rPr>
        <w:t>growth and glucose intolerance.</w:t>
      </w:r>
      <w:r w:rsidR="00C05EFE" w:rsidRPr="006554DF">
        <w:rPr>
          <w:rFonts w:asciiTheme="majorHAnsi" w:hAnsiTheme="majorHAnsi" w:cstheme="majorHAnsi"/>
        </w:rPr>
        <w:t xml:space="preserve"> </w:t>
      </w:r>
      <w:r w:rsidR="0035386A" w:rsidRPr="006554DF">
        <w:rPr>
          <w:rFonts w:asciiTheme="majorHAnsi" w:eastAsia="Times New Roman" w:hAnsiTheme="majorHAnsi" w:cs="Times New Roman"/>
        </w:rPr>
        <w:t>Sickle cell disorders are less common in Sri Lanka and the majority of patients have the Asian haplotype</w:t>
      </w:r>
      <w:r w:rsidR="00DF4AF0">
        <w:rPr>
          <w:rFonts w:asciiTheme="majorHAnsi" w:eastAsia="Times New Roman" w:hAnsiTheme="majorHAnsi" w:cs="Times New Roman"/>
        </w:rPr>
        <w:t xml:space="preserve"> </w:t>
      </w:r>
      <w:r w:rsidR="0035386A" w:rsidRPr="006554DF">
        <w:rPr>
          <w:rFonts w:asciiTheme="majorHAnsi" w:eastAsia="Times New Roman" w:hAnsiTheme="majorHAnsi" w:cs="Times New Roman"/>
        </w:rPr>
        <w:t>associated with a relatively mild phenotype</w:t>
      </w:r>
      <w:r w:rsidR="002308B1">
        <w:rPr>
          <w:rFonts w:asciiTheme="majorHAnsi" w:eastAsia="Times New Roman" w:hAnsiTheme="majorHAnsi" w:cs="Times New Roman"/>
        </w:rPr>
        <w:t xml:space="preserve"> [3-5]</w:t>
      </w:r>
      <w:r w:rsidR="008A0DEE">
        <w:rPr>
          <w:rFonts w:asciiTheme="majorHAnsi" w:eastAsia="Times New Roman" w:hAnsiTheme="majorHAnsi" w:cs="Times New Roman"/>
        </w:rPr>
        <w:t>.</w:t>
      </w:r>
    </w:p>
    <w:p w14:paraId="6C2F1E7F" w14:textId="7972BA6C" w:rsidR="000A3F09" w:rsidRPr="006554DF" w:rsidRDefault="00AA5622" w:rsidP="000A3F09">
      <w:pPr>
        <w:spacing w:before="100" w:beforeAutospacing="1" w:after="100" w:afterAutospacing="1"/>
        <w:rPr>
          <w:rFonts w:asciiTheme="majorHAnsi" w:hAnsiTheme="majorHAnsi" w:cstheme="majorHAnsi"/>
          <w:color w:val="000000" w:themeColor="text1"/>
        </w:rPr>
      </w:pPr>
      <w:r w:rsidRPr="006554DF">
        <w:rPr>
          <w:rFonts w:asciiTheme="majorHAnsi" w:eastAsia="Times New Roman" w:hAnsiTheme="majorHAnsi" w:cstheme="majorHAnsi"/>
        </w:rPr>
        <w:t>In the β-</w:t>
      </w:r>
      <w:proofErr w:type="spellStart"/>
      <w:r w:rsidR="0088571D">
        <w:rPr>
          <w:rFonts w:asciiTheme="majorHAnsi" w:eastAsia="Times New Roman" w:hAnsiTheme="majorHAnsi" w:cstheme="majorHAnsi"/>
        </w:rPr>
        <w:t>thalassemia</w:t>
      </w:r>
      <w:r w:rsidRPr="006554DF">
        <w:rPr>
          <w:rFonts w:asciiTheme="majorHAnsi" w:eastAsia="Times New Roman" w:hAnsiTheme="majorHAnsi" w:cstheme="majorHAnsi"/>
        </w:rPr>
        <w:t>s</w:t>
      </w:r>
      <w:proofErr w:type="spellEnd"/>
      <w:r w:rsidRPr="006554DF">
        <w:rPr>
          <w:rFonts w:asciiTheme="majorHAnsi" w:hAnsiTheme="majorHAnsi" w:cstheme="majorHAnsi"/>
        </w:rPr>
        <w:t>,</w:t>
      </w:r>
      <w:r w:rsidRPr="006554DF">
        <w:rPr>
          <w:rFonts w:asciiTheme="majorHAnsi" w:eastAsia="Times New Roman" w:hAnsiTheme="majorHAnsi" w:cstheme="majorHAnsi"/>
        </w:rPr>
        <w:t xml:space="preserve"> </w:t>
      </w:r>
      <w:r w:rsidR="006D0B9B" w:rsidRPr="006554DF">
        <w:rPr>
          <w:rFonts w:asciiTheme="majorHAnsi" w:eastAsia="Times New Roman" w:hAnsiTheme="majorHAnsi" w:cstheme="majorHAnsi"/>
        </w:rPr>
        <w:t xml:space="preserve">β globin chains are </w:t>
      </w:r>
      <w:r w:rsidR="009C3DC4">
        <w:rPr>
          <w:rFonts w:asciiTheme="majorHAnsi" w:eastAsia="Times New Roman" w:hAnsiTheme="majorHAnsi" w:cstheme="majorHAnsi"/>
        </w:rPr>
        <w:t xml:space="preserve">either </w:t>
      </w:r>
      <w:r w:rsidR="006D0B9B" w:rsidRPr="006554DF">
        <w:rPr>
          <w:rFonts w:asciiTheme="majorHAnsi" w:eastAsia="Times New Roman" w:hAnsiTheme="majorHAnsi" w:cstheme="majorHAnsi"/>
        </w:rPr>
        <w:t>absent or produced at a reduced rate,</w:t>
      </w:r>
      <w:r w:rsidR="007C2EDC" w:rsidRPr="006554DF">
        <w:rPr>
          <w:rFonts w:asciiTheme="majorHAnsi" w:eastAsia="Times New Roman" w:hAnsiTheme="majorHAnsi" w:cstheme="majorHAnsi"/>
        </w:rPr>
        <w:t xml:space="preserve"> resulting in</w:t>
      </w:r>
      <w:r w:rsidR="006D0B9B" w:rsidRPr="006554DF">
        <w:rPr>
          <w:rFonts w:asciiTheme="majorHAnsi" w:eastAsia="Times New Roman" w:hAnsiTheme="majorHAnsi" w:cstheme="majorHAnsi"/>
        </w:rPr>
        <w:t xml:space="preserve"> globin chain imbalance. </w:t>
      </w:r>
      <w:r w:rsidR="004D49CE" w:rsidRPr="006554DF">
        <w:rPr>
          <w:rFonts w:asciiTheme="majorHAnsi" w:eastAsia="Times New Roman" w:hAnsiTheme="majorHAnsi" w:cstheme="majorHAnsi"/>
        </w:rPr>
        <w:t xml:space="preserve">Within red </w:t>
      </w:r>
      <w:r w:rsidR="00DE7D66" w:rsidRPr="006554DF">
        <w:rPr>
          <w:rFonts w:asciiTheme="majorHAnsi" w:eastAsia="Times New Roman" w:hAnsiTheme="majorHAnsi" w:cstheme="majorHAnsi"/>
        </w:rPr>
        <w:t>cells, free</w:t>
      </w:r>
      <w:r w:rsidRPr="006554DF">
        <w:rPr>
          <w:rFonts w:asciiTheme="majorHAnsi" w:eastAsia="Times New Roman" w:hAnsiTheme="majorHAnsi" w:cstheme="majorHAnsi"/>
        </w:rPr>
        <w:t xml:space="preserve"> α-globin chains and unstable </w:t>
      </w:r>
      <w:proofErr w:type="spellStart"/>
      <w:r w:rsidR="0088571D">
        <w:rPr>
          <w:rFonts w:asciiTheme="majorHAnsi" w:eastAsia="Times New Roman" w:hAnsiTheme="majorHAnsi" w:cstheme="majorHAnsi"/>
        </w:rPr>
        <w:t>hemoglobin</w:t>
      </w:r>
      <w:r w:rsidRPr="006554DF">
        <w:rPr>
          <w:rFonts w:asciiTheme="majorHAnsi" w:eastAsia="Times New Roman" w:hAnsiTheme="majorHAnsi" w:cstheme="majorHAnsi"/>
        </w:rPr>
        <w:t>s</w:t>
      </w:r>
      <w:proofErr w:type="spellEnd"/>
      <w:r w:rsidRPr="006554DF">
        <w:rPr>
          <w:rFonts w:asciiTheme="majorHAnsi" w:eastAsia="Times New Roman" w:hAnsiTheme="majorHAnsi" w:cstheme="majorHAnsi"/>
        </w:rPr>
        <w:t xml:space="preserve"> such</w:t>
      </w:r>
      <w:r w:rsidR="006D0B9B" w:rsidRPr="006554DF">
        <w:rPr>
          <w:rFonts w:asciiTheme="majorHAnsi" w:eastAsia="Times New Roman" w:hAnsiTheme="majorHAnsi" w:cstheme="majorHAnsi"/>
        </w:rPr>
        <w:t xml:space="preserve"> as </w:t>
      </w:r>
      <w:proofErr w:type="spellStart"/>
      <w:r w:rsidR="006D0B9B" w:rsidRPr="006554DF">
        <w:rPr>
          <w:rFonts w:asciiTheme="majorHAnsi" w:eastAsia="Times New Roman" w:hAnsiTheme="majorHAnsi" w:cstheme="majorHAnsi"/>
        </w:rPr>
        <w:t>HbE</w:t>
      </w:r>
      <w:proofErr w:type="spellEnd"/>
      <w:r w:rsidR="006D0B9B" w:rsidRPr="006554DF">
        <w:rPr>
          <w:rFonts w:asciiTheme="majorHAnsi" w:eastAsia="Times New Roman" w:hAnsiTheme="majorHAnsi" w:cstheme="majorHAnsi"/>
        </w:rPr>
        <w:t xml:space="preserve"> and </w:t>
      </w:r>
      <w:proofErr w:type="spellStart"/>
      <w:r w:rsidR="006D0B9B" w:rsidRPr="006554DF">
        <w:rPr>
          <w:rFonts w:asciiTheme="majorHAnsi" w:eastAsia="Times New Roman" w:hAnsiTheme="majorHAnsi" w:cstheme="majorHAnsi"/>
        </w:rPr>
        <w:t>HbS</w:t>
      </w:r>
      <w:proofErr w:type="spellEnd"/>
      <w:r w:rsidR="006D0B9B" w:rsidRPr="006554DF">
        <w:rPr>
          <w:rFonts w:asciiTheme="majorHAnsi" w:eastAsia="Times New Roman" w:hAnsiTheme="majorHAnsi" w:cstheme="majorHAnsi"/>
        </w:rPr>
        <w:t xml:space="preserve"> </w:t>
      </w:r>
      <w:r w:rsidR="00DE7D66" w:rsidRPr="006554DF">
        <w:rPr>
          <w:rFonts w:asciiTheme="majorHAnsi" w:eastAsia="Times New Roman" w:hAnsiTheme="majorHAnsi" w:cstheme="majorHAnsi"/>
        </w:rPr>
        <w:t>auto</w:t>
      </w:r>
      <w:r w:rsidR="00B1106E">
        <w:rPr>
          <w:rFonts w:asciiTheme="majorHAnsi" w:eastAsia="Times New Roman" w:hAnsiTheme="majorHAnsi" w:cstheme="majorHAnsi"/>
        </w:rPr>
        <w:t>-o</w:t>
      </w:r>
      <w:r w:rsidR="00DE7D66" w:rsidRPr="006554DF">
        <w:rPr>
          <w:rFonts w:asciiTheme="majorHAnsi" w:eastAsia="Times New Roman" w:hAnsiTheme="majorHAnsi" w:cstheme="majorHAnsi"/>
        </w:rPr>
        <w:t xml:space="preserve">xidise, </w:t>
      </w:r>
      <w:r w:rsidR="006B2509" w:rsidRPr="006554DF">
        <w:rPr>
          <w:rFonts w:asciiTheme="majorHAnsi" w:eastAsia="Times New Roman" w:hAnsiTheme="majorHAnsi" w:cstheme="majorHAnsi"/>
        </w:rPr>
        <w:t xml:space="preserve">producing </w:t>
      </w:r>
      <w:proofErr w:type="spellStart"/>
      <w:r w:rsidR="004D49CE" w:rsidRPr="006554DF">
        <w:rPr>
          <w:rFonts w:asciiTheme="majorHAnsi" w:eastAsia="Times New Roman" w:hAnsiTheme="majorHAnsi" w:cstheme="majorHAnsi"/>
        </w:rPr>
        <w:t>met</w:t>
      </w:r>
      <w:r w:rsidR="0088571D">
        <w:rPr>
          <w:rFonts w:asciiTheme="majorHAnsi" w:eastAsia="Times New Roman" w:hAnsiTheme="majorHAnsi" w:cstheme="majorHAnsi"/>
        </w:rPr>
        <w:t>hemoglobin</w:t>
      </w:r>
      <w:proofErr w:type="spellEnd"/>
      <w:r w:rsidR="004D49CE" w:rsidRPr="006554DF">
        <w:rPr>
          <w:rFonts w:asciiTheme="majorHAnsi" w:eastAsia="Times New Roman" w:hAnsiTheme="majorHAnsi" w:cstheme="majorHAnsi"/>
        </w:rPr>
        <w:t xml:space="preserve"> (</w:t>
      </w:r>
      <w:proofErr w:type="spellStart"/>
      <w:r w:rsidR="00324783" w:rsidRPr="006554DF">
        <w:rPr>
          <w:rFonts w:asciiTheme="majorHAnsi" w:eastAsia="Times New Roman" w:hAnsiTheme="majorHAnsi" w:cstheme="majorHAnsi"/>
        </w:rPr>
        <w:t>M</w:t>
      </w:r>
      <w:r w:rsidR="00E151AE" w:rsidRPr="006554DF">
        <w:rPr>
          <w:rFonts w:asciiTheme="majorHAnsi" w:eastAsia="Times New Roman" w:hAnsiTheme="majorHAnsi" w:cstheme="majorHAnsi"/>
        </w:rPr>
        <w:t>etHb</w:t>
      </w:r>
      <w:proofErr w:type="spellEnd"/>
      <w:r w:rsidR="004D49CE" w:rsidRPr="006554DF">
        <w:rPr>
          <w:rFonts w:asciiTheme="majorHAnsi" w:eastAsia="Times New Roman" w:hAnsiTheme="majorHAnsi" w:cstheme="majorHAnsi"/>
        </w:rPr>
        <w:t>)</w:t>
      </w:r>
      <w:r w:rsidR="00E151AE" w:rsidRPr="006554DF">
        <w:rPr>
          <w:rFonts w:asciiTheme="majorHAnsi" w:eastAsia="Times New Roman" w:hAnsiTheme="majorHAnsi" w:cstheme="majorHAnsi"/>
        </w:rPr>
        <w:t xml:space="preserve">, </w:t>
      </w:r>
      <w:proofErr w:type="spellStart"/>
      <w:r w:rsidR="00324783" w:rsidRPr="006554DF">
        <w:rPr>
          <w:rFonts w:asciiTheme="majorHAnsi" w:eastAsia="Times New Roman" w:hAnsiTheme="majorHAnsi" w:cstheme="majorHAnsi"/>
        </w:rPr>
        <w:t>hemichromes</w:t>
      </w:r>
      <w:proofErr w:type="spellEnd"/>
      <w:r w:rsidR="006B2509" w:rsidRPr="006554DF">
        <w:rPr>
          <w:rFonts w:asciiTheme="majorHAnsi" w:eastAsia="Times New Roman" w:hAnsiTheme="majorHAnsi" w:cstheme="majorHAnsi"/>
        </w:rPr>
        <w:t xml:space="preserve"> and free radicals. </w:t>
      </w:r>
      <w:proofErr w:type="spellStart"/>
      <w:r w:rsidR="006B2509" w:rsidRPr="006554DF">
        <w:rPr>
          <w:rFonts w:asciiTheme="majorHAnsi" w:eastAsia="Times New Roman" w:hAnsiTheme="majorHAnsi" w:cstheme="majorHAnsi"/>
        </w:rPr>
        <w:t>Hemichromes</w:t>
      </w:r>
      <w:proofErr w:type="spellEnd"/>
      <w:r w:rsidR="006B2509" w:rsidRPr="006554DF">
        <w:rPr>
          <w:rFonts w:asciiTheme="majorHAnsi" w:eastAsia="Times New Roman" w:hAnsiTheme="majorHAnsi" w:cstheme="majorHAnsi"/>
        </w:rPr>
        <w:t xml:space="preserve"> bind to the red cell membra</w:t>
      </w:r>
      <w:r w:rsidR="007C2EDC" w:rsidRPr="006554DF">
        <w:rPr>
          <w:rFonts w:asciiTheme="majorHAnsi" w:eastAsia="Times New Roman" w:hAnsiTheme="majorHAnsi" w:cstheme="majorHAnsi"/>
        </w:rPr>
        <w:t xml:space="preserve">ne sequestering </w:t>
      </w:r>
      <w:r w:rsidR="006B2509" w:rsidRPr="006554DF">
        <w:rPr>
          <w:rFonts w:asciiTheme="majorHAnsi" w:eastAsia="Times New Roman" w:hAnsiTheme="majorHAnsi" w:cstheme="majorHAnsi"/>
        </w:rPr>
        <w:t>the band 3 protein</w:t>
      </w:r>
      <w:r w:rsidR="008E41E8">
        <w:rPr>
          <w:rFonts w:asciiTheme="majorHAnsi" w:eastAsia="Times New Roman" w:hAnsiTheme="majorHAnsi" w:cstheme="majorHAnsi"/>
        </w:rPr>
        <w:t xml:space="preserve"> and </w:t>
      </w:r>
      <w:r w:rsidR="000B54A2" w:rsidRPr="006554DF">
        <w:rPr>
          <w:rFonts w:asciiTheme="majorHAnsi" w:eastAsia="Times New Roman" w:hAnsiTheme="majorHAnsi" w:cstheme="majorHAnsi"/>
        </w:rPr>
        <w:t>resulting</w:t>
      </w:r>
      <w:r w:rsidR="004D49CE" w:rsidRPr="006554DF">
        <w:rPr>
          <w:rFonts w:asciiTheme="majorHAnsi" w:eastAsia="Times New Roman" w:hAnsiTheme="majorHAnsi" w:cstheme="majorHAnsi"/>
        </w:rPr>
        <w:t xml:space="preserve"> in cell lysis</w:t>
      </w:r>
      <w:r w:rsidR="002308B1">
        <w:rPr>
          <w:rFonts w:asciiTheme="majorHAnsi" w:eastAsia="Times New Roman" w:hAnsiTheme="majorHAnsi" w:cstheme="majorHAnsi"/>
        </w:rPr>
        <w:t xml:space="preserve"> [6]</w:t>
      </w:r>
      <w:r w:rsidR="00D50FE3">
        <w:rPr>
          <w:rFonts w:asciiTheme="majorHAnsi" w:eastAsia="Times New Roman" w:hAnsiTheme="majorHAnsi" w:cstheme="majorHAnsi"/>
        </w:rPr>
        <w:t>.</w:t>
      </w:r>
      <w:r w:rsidR="00D50FE3">
        <w:rPr>
          <w:rFonts w:asciiTheme="majorHAnsi" w:eastAsia="Times New Roman" w:hAnsiTheme="majorHAnsi" w:cstheme="majorHAnsi"/>
          <w:vertAlign w:val="superscript"/>
        </w:rPr>
        <w:t xml:space="preserve"> </w:t>
      </w:r>
      <w:r w:rsidR="001A33DB">
        <w:rPr>
          <w:rFonts w:asciiTheme="majorHAnsi" w:eastAsia="Times New Roman" w:hAnsiTheme="majorHAnsi" w:cstheme="majorHAnsi"/>
        </w:rPr>
        <w:t xml:space="preserve">Following </w:t>
      </w:r>
      <w:proofErr w:type="spellStart"/>
      <w:r w:rsidR="001A33DB">
        <w:rPr>
          <w:rFonts w:asciiTheme="majorHAnsi" w:eastAsia="Times New Roman" w:hAnsiTheme="majorHAnsi" w:cstheme="majorHAnsi"/>
        </w:rPr>
        <w:t>h</w:t>
      </w:r>
      <w:r w:rsidR="00324783" w:rsidRPr="006554DF">
        <w:rPr>
          <w:rFonts w:asciiTheme="majorHAnsi" w:eastAsia="Times New Roman" w:hAnsiTheme="majorHAnsi" w:cstheme="majorHAnsi"/>
        </w:rPr>
        <w:t>emolysis</w:t>
      </w:r>
      <w:proofErr w:type="spellEnd"/>
      <w:r w:rsidR="00324783" w:rsidRPr="006554DF">
        <w:rPr>
          <w:rFonts w:asciiTheme="majorHAnsi" w:eastAsia="Times New Roman" w:hAnsiTheme="majorHAnsi" w:cstheme="majorHAnsi"/>
        </w:rPr>
        <w:t xml:space="preserve">, </w:t>
      </w:r>
      <w:r w:rsidR="00B1106E">
        <w:rPr>
          <w:rFonts w:asciiTheme="majorHAnsi" w:eastAsia="Times New Roman" w:hAnsiTheme="majorHAnsi" w:cstheme="majorHAnsi"/>
        </w:rPr>
        <w:t xml:space="preserve">free </w:t>
      </w:r>
      <w:proofErr w:type="spellStart"/>
      <w:r w:rsidR="0088571D">
        <w:rPr>
          <w:rFonts w:asciiTheme="majorHAnsi" w:eastAsia="Times New Roman" w:hAnsiTheme="majorHAnsi" w:cstheme="majorHAnsi"/>
        </w:rPr>
        <w:t>hemoglobin</w:t>
      </w:r>
      <w:proofErr w:type="spellEnd"/>
      <w:r w:rsidR="004D49CE" w:rsidRPr="006554DF">
        <w:rPr>
          <w:rFonts w:asciiTheme="majorHAnsi" w:eastAsia="Times New Roman" w:hAnsiTheme="majorHAnsi" w:cstheme="majorHAnsi"/>
        </w:rPr>
        <w:t xml:space="preserve"> (</w:t>
      </w:r>
      <w:r w:rsidR="00324783" w:rsidRPr="006554DF">
        <w:rPr>
          <w:rFonts w:asciiTheme="majorHAnsi" w:eastAsia="Times New Roman" w:hAnsiTheme="majorHAnsi" w:cstheme="majorHAnsi"/>
        </w:rPr>
        <w:t>Hb</w:t>
      </w:r>
      <w:r w:rsidR="004D49CE" w:rsidRPr="006554DF">
        <w:rPr>
          <w:rFonts w:asciiTheme="majorHAnsi" w:eastAsia="Times New Roman" w:hAnsiTheme="majorHAnsi" w:cstheme="majorHAnsi"/>
        </w:rPr>
        <w:t>)</w:t>
      </w:r>
      <w:r w:rsidR="007C2EDC" w:rsidRPr="006554DF">
        <w:rPr>
          <w:rFonts w:asciiTheme="majorHAnsi" w:eastAsia="Times New Roman" w:hAnsiTheme="majorHAnsi" w:cstheme="majorHAnsi"/>
        </w:rPr>
        <w:t xml:space="preserve"> </w:t>
      </w:r>
      <w:r w:rsidR="00B1106E">
        <w:rPr>
          <w:rFonts w:asciiTheme="majorHAnsi" w:eastAsia="Times New Roman" w:hAnsiTheme="majorHAnsi" w:cstheme="majorHAnsi"/>
        </w:rPr>
        <w:t>i</w:t>
      </w:r>
      <w:r w:rsidR="00B075E0">
        <w:rPr>
          <w:rFonts w:asciiTheme="majorHAnsi" w:eastAsia="Times New Roman" w:hAnsiTheme="majorHAnsi" w:cstheme="majorHAnsi"/>
        </w:rPr>
        <w:t>n</w:t>
      </w:r>
      <w:r w:rsidR="00B1106E">
        <w:rPr>
          <w:rFonts w:asciiTheme="majorHAnsi" w:eastAsia="Times New Roman" w:hAnsiTheme="majorHAnsi" w:cstheme="majorHAnsi"/>
        </w:rPr>
        <w:t xml:space="preserve"> </w:t>
      </w:r>
      <w:r w:rsidR="007C2EDC" w:rsidRPr="006554DF">
        <w:rPr>
          <w:rFonts w:asciiTheme="majorHAnsi" w:eastAsia="Times New Roman" w:hAnsiTheme="majorHAnsi" w:cstheme="majorHAnsi"/>
        </w:rPr>
        <w:t>the plasma undergoes further</w:t>
      </w:r>
      <w:r w:rsidR="00E151AE" w:rsidRPr="006554DF">
        <w:rPr>
          <w:rFonts w:asciiTheme="majorHAnsi" w:eastAsia="Times New Roman" w:hAnsiTheme="majorHAnsi" w:cstheme="majorHAnsi"/>
        </w:rPr>
        <w:t xml:space="preserve"> oxidat</w:t>
      </w:r>
      <w:r w:rsidR="000B54A2" w:rsidRPr="006554DF">
        <w:rPr>
          <w:rFonts w:asciiTheme="majorHAnsi" w:eastAsia="Times New Roman" w:hAnsiTheme="majorHAnsi" w:cstheme="majorHAnsi"/>
        </w:rPr>
        <w:t xml:space="preserve">ive </w:t>
      </w:r>
      <w:r w:rsidR="00324783" w:rsidRPr="006554DF">
        <w:rPr>
          <w:rFonts w:asciiTheme="majorHAnsi" w:eastAsia="Times New Roman" w:hAnsiTheme="majorHAnsi" w:cstheme="majorHAnsi"/>
        </w:rPr>
        <w:t>reactions, generating</w:t>
      </w:r>
      <w:r w:rsidR="007C2EDC" w:rsidRPr="006554DF">
        <w:rPr>
          <w:rFonts w:asciiTheme="majorHAnsi" w:eastAsia="Times New Roman" w:hAnsiTheme="majorHAnsi" w:cstheme="majorHAnsi"/>
        </w:rPr>
        <w:t xml:space="preserve"> free radicals</w:t>
      </w:r>
      <w:r w:rsidR="00324783" w:rsidRPr="006554DF">
        <w:rPr>
          <w:rFonts w:asciiTheme="majorHAnsi" w:eastAsia="Times New Roman" w:hAnsiTheme="majorHAnsi" w:cstheme="majorHAnsi"/>
        </w:rPr>
        <w:t xml:space="preserve"> and releasing </w:t>
      </w:r>
      <w:r w:rsidRPr="006554DF">
        <w:rPr>
          <w:rFonts w:asciiTheme="majorHAnsi" w:eastAsia="Times New Roman" w:hAnsiTheme="majorHAnsi" w:cstheme="majorHAnsi"/>
        </w:rPr>
        <w:t xml:space="preserve">free </w:t>
      </w:r>
      <w:proofErr w:type="spellStart"/>
      <w:r w:rsidR="00324783" w:rsidRPr="006554DF">
        <w:rPr>
          <w:rFonts w:asciiTheme="majorHAnsi" w:eastAsia="Times New Roman" w:hAnsiTheme="majorHAnsi" w:cstheme="majorHAnsi"/>
        </w:rPr>
        <w:t>heme</w:t>
      </w:r>
      <w:proofErr w:type="spellEnd"/>
      <w:r w:rsidR="00324783" w:rsidRPr="006554DF">
        <w:rPr>
          <w:rFonts w:asciiTheme="majorHAnsi" w:eastAsia="Times New Roman" w:hAnsiTheme="majorHAnsi" w:cstheme="majorHAnsi"/>
        </w:rPr>
        <w:t xml:space="preserve"> and iron, which</w:t>
      </w:r>
      <w:r w:rsidR="000B54A2" w:rsidRPr="006554DF">
        <w:rPr>
          <w:rFonts w:asciiTheme="majorHAnsi" w:eastAsia="Times New Roman" w:hAnsiTheme="majorHAnsi" w:cstheme="majorHAnsi"/>
        </w:rPr>
        <w:t xml:space="preserve"> are toxic. In the absence of an adequate supply of</w:t>
      </w:r>
      <w:r w:rsidR="00B91134" w:rsidRPr="006554DF">
        <w:rPr>
          <w:rFonts w:asciiTheme="majorHAnsi" w:eastAsia="Times New Roman" w:hAnsiTheme="majorHAnsi" w:cstheme="majorHAnsi"/>
        </w:rPr>
        <w:t xml:space="preserve"> antioxidants</w:t>
      </w:r>
      <w:r w:rsidRPr="006554DF">
        <w:rPr>
          <w:rFonts w:asciiTheme="majorHAnsi" w:eastAsia="Times New Roman" w:hAnsiTheme="majorHAnsi" w:cstheme="majorHAnsi"/>
        </w:rPr>
        <w:t>, oxidant damage</w:t>
      </w:r>
      <w:r w:rsidR="000B54A2" w:rsidRPr="006554DF">
        <w:rPr>
          <w:rFonts w:asciiTheme="majorHAnsi" w:eastAsia="Times New Roman" w:hAnsiTheme="majorHAnsi" w:cstheme="majorHAnsi"/>
        </w:rPr>
        <w:t xml:space="preserve"> </w:t>
      </w:r>
      <w:r w:rsidR="00B1106E">
        <w:rPr>
          <w:rFonts w:asciiTheme="majorHAnsi" w:eastAsia="Times New Roman" w:hAnsiTheme="majorHAnsi" w:cstheme="majorHAnsi"/>
        </w:rPr>
        <w:t xml:space="preserve">occurs </w:t>
      </w:r>
      <w:r w:rsidR="000B54A2" w:rsidRPr="006554DF">
        <w:rPr>
          <w:rFonts w:asciiTheme="majorHAnsi" w:eastAsia="Times New Roman" w:hAnsiTheme="majorHAnsi" w:cstheme="majorHAnsi"/>
        </w:rPr>
        <w:t xml:space="preserve">to cell membranes, </w:t>
      </w:r>
      <w:r w:rsidR="00B1106E">
        <w:rPr>
          <w:rFonts w:asciiTheme="majorHAnsi" w:eastAsia="Times New Roman" w:hAnsiTheme="majorHAnsi" w:cstheme="majorHAnsi"/>
        </w:rPr>
        <w:t xml:space="preserve">vascular </w:t>
      </w:r>
      <w:r w:rsidR="000B54A2" w:rsidRPr="006554DF">
        <w:rPr>
          <w:rFonts w:asciiTheme="majorHAnsi" w:eastAsia="Times New Roman" w:hAnsiTheme="majorHAnsi" w:cstheme="majorHAnsi"/>
        </w:rPr>
        <w:t>endothelium and various organs,</w:t>
      </w:r>
      <w:r w:rsidRPr="006554DF">
        <w:rPr>
          <w:rFonts w:asciiTheme="majorHAnsi" w:eastAsia="Times New Roman" w:hAnsiTheme="majorHAnsi" w:cstheme="majorHAnsi"/>
        </w:rPr>
        <w:t xml:space="preserve"> and a pro-inflammatory state</w:t>
      </w:r>
      <w:r w:rsidR="000B54A2" w:rsidRPr="006554DF">
        <w:rPr>
          <w:rFonts w:asciiTheme="majorHAnsi" w:eastAsia="Times New Roman" w:hAnsiTheme="majorHAnsi" w:cstheme="majorHAnsi"/>
        </w:rPr>
        <w:t xml:space="preserve"> </w:t>
      </w:r>
      <w:r w:rsidR="004D49CE" w:rsidRPr="006554DF">
        <w:rPr>
          <w:rFonts w:asciiTheme="majorHAnsi" w:eastAsia="Times New Roman" w:hAnsiTheme="majorHAnsi" w:cstheme="majorHAnsi"/>
        </w:rPr>
        <w:t xml:space="preserve">can </w:t>
      </w:r>
      <w:r w:rsidR="000B54A2" w:rsidRPr="006554DF">
        <w:rPr>
          <w:rFonts w:asciiTheme="majorHAnsi" w:eastAsia="Times New Roman" w:hAnsiTheme="majorHAnsi" w:cstheme="majorHAnsi"/>
        </w:rPr>
        <w:t>ensue</w:t>
      </w:r>
      <w:r w:rsidR="002308B1">
        <w:rPr>
          <w:rFonts w:asciiTheme="majorHAnsi" w:eastAsia="Times New Roman" w:hAnsiTheme="majorHAnsi" w:cstheme="majorHAnsi"/>
        </w:rPr>
        <w:t xml:space="preserve"> [7]</w:t>
      </w:r>
      <w:r w:rsidR="00D50FE3">
        <w:rPr>
          <w:rFonts w:asciiTheme="majorHAnsi" w:eastAsia="Times New Roman" w:hAnsiTheme="majorHAnsi" w:cstheme="majorHAnsi"/>
        </w:rPr>
        <w:t>.</w:t>
      </w:r>
      <w:r w:rsidR="00D4072A" w:rsidRPr="00D50FE3">
        <w:rPr>
          <w:rFonts w:asciiTheme="majorHAnsi" w:eastAsia="Times New Roman" w:hAnsiTheme="majorHAnsi" w:cstheme="majorHAnsi"/>
          <w:vertAlign w:val="superscript"/>
        </w:rPr>
        <w:t xml:space="preserve"> </w:t>
      </w:r>
      <w:r w:rsidR="005303B9" w:rsidRPr="006554DF">
        <w:rPr>
          <w:rFonts w:asciiTheme="majorHAnsi" w:hAnsiTheme="majorHAnsi" w:cstheme="majorHAnsi"/>
          <w:color w:val="000000" w:themeColor="text1"/>
        </w:rPr>
        <w:t xml:space="preserve">In addition to </w:t>
      </w:r>
      <w:r w:rsidR="0045184F">
        <w:rPr>
          <w:rFonts w:asciiTheme="majorHAnsi" w:hAnsiTheme="majorHAnsi" w:cstheme="majorHAnsi"/>
          <w:color w:val="000000" w:themeColor="text1"/>
        </w:rPr>
        <w:t xml:space="preserve">host </w:t>
      </w:r>
      <w:r w:rsidR="005303B9" w:rsidRPr="006554DF">
        <w:rPr>
          <w:rFonts w:asciiTheme="majorHAnsi" w:hAnsiTheme="majorHAnsi" w:cstheme="majorHAnsi"/>
          <w:color w:val="000000" w:themeColor="text1"/>
        </w:rPr>
        <w:t xml:space="preserve">antioxidant enzyme systems, </w:t>
      </w:r>
      <w:r w:rsidR="00B075E0">
        <w:rPr>
          <w:rFonts w:asciiTheme="majorHAnsi" w:hAnsiTheme="majorHAnsi" w:cstheme="majorHAnsi"/>
          <w:color w:val="000000" w:themeColor="text1"/>
        </w:rPr>
        <w:t xml:space="preserve">the dietary antioxidants </w:t>
      </w:r>
      <w:r w:rsidR="005303B9" w:rsidRPr="006554DF">
        <w:rPr>
          <w:rFonts w:asciiTheme="majorHAnsi" w:hAnsiTheme="majorHAnsi" w:cstheme="majorHAnsi"/>
          <w:color w:val="000000" w:themeColor="text1"/>
        </w:rPr>
        <w:t xml:space="preserve">vitamins C </w:t>
      </w:r>
      <w:r w:rsidR="006F4CC0" w:rsidRPr="006554DF">
        <w:rPr>
          <w:rFonts w:asciiTheme="majorHAnsi" w:eastAsia="Times New Roman" w:hAnsiTheme="majorHAnsi" w:cstheme="majorHAnsi"/>
        </w:rPr>
        <w:t xml:space="preserve">(ascorbate) </w:t>
      </w:r>
      <w:r w:rsidR="005303B9" w:rsidRPr="006554DF">
        <w:rPr>
          <w:rFonts w:asciiTheme="majorHAnsi" w:hAnsiTheme="majorHAnsi" w:cstheme="majorHAnsi"/>
          <w:color w:val="000000" w:themeColor="text1"/>
        </w:rPr>
        <w:t xml:space="preserve">and E </w:t>
      </w:r>
      <w:r w:rsidR="006F4CC0" w:rsidRPr="006554DF">
        <w:rPr>
          <w:rFonts w:asciiTheme="majorHAnsi" w:eastAsia="Times New Roman" w:hAnsiTheme="majorHAnsi" w:cstheme="majorHAnsi"/>
        </w:rPr>
        <w:t xml:space="preserve">(alpha-tocopherol) </w:t>
      </w:r>
      <w:r w:rsidR="00B075E0">
        <w:rPr>
          <w:rFonts w:asciiTheme="majorHAnsi" w:eastAsia="Times New Roman" w:hAnsiTheme="majorHAnsi" w:cstheme="majorHAnsi"/>
        </w:rPr>
        <w:t xml:space="preserve">scavenge </w:t>
      </w:r>
      <w:r w:rsidR="00D4072A" w:rsidRPr="006554DF">
        <w:rPr>
          <w:rFonts w:asciiTheme="majorHAnsi" w:eastAsia="Times New Roman" w:hAnsiTheme="majorHAnsi" w:cstheme="majorHAnsi"/>
        </w:rPr>
        <w:t>free radical</w:t>
      </w:r>
      <w:r w:rsidR="00236950" w:rsidRPr="006554DF">
        <w:rPr>
          <w:rFonts w:asciiTheme="majorHAnsi" w:eastAsia="Times New Roman" w:hAnsiTheme="majorHAnsi" w:cstheme="majorHAnsi"/>
        </w:rPr>
        <w:t>s</w:t>
      </w:r>
      <w:r w:rsidR="002308B1">
        <w:rPr>
          <w:rFonts w:asciiTheme="majorHAnsi" w:eastAsia="Times New Roman" w:hAnsiTheme="majorHAnsi" w:cstheme="majorHAnsi"/>
        </w:rPr>
        <w:t xml:space="preserve"> [8]</w:t>
      </w:r>
      <w:r w:rsidR="00236950" w:rsidRPr="006554DF">
        <w:rPr>
          <w:rFonts w:asciiTheme="majorHAnsi" w:eastAsia="Times New Roman" w:hAnsiTheme="majorHAnsi" w:cstheme="majorHAnsi"/>
        </w:rPr>
        <w:t>.</w:t>
      </w:r>
      <w:r w:rsidR="003301F1" w:rsidRPr="003301F1">
        <w:rPr>
          <w:rFonts w:asciiTheme="majorHAnsi" w:hAnsiTheme="majorHAnsi" w:cstheme="majorHAnsi"/>
          <w:color w:val="000000" w:themeColor="text1"/>
          <w:vertAlign w:val="superscript"/>
        </w:rPr>
        <w:t xml:space="preserve"> </w:t>
      </w:r>
      <w:r w:rsidR="00236950" w:rsidRPr="006554DF">
        <w:rPr>
          <w:rFonts w:asciiTheme="majorHAnsi" w:eastAsia="Times New Roman" w:hAnsiTheme="majorHAnsi" w:cstheme="majorHAnsi"/>
        </w:rPr>
        <w:t xml:space="preserve"> </w:t>
      </w:r>
      <w:r w:rsidR="000A3F09" w:rsidRPr="006554DF">
        <w:rPr>
          <w:rFonts w:asciiTheme="majorHAnsi" w:eastAsia="Times New Roman" w:hAnsiTheme="majorHAnsi" w:cstheme="majorHAnsi"/>
          <w:color w:val="000000" w:themeColor="text1"/>
        </w:rPr>
        <w:t xml:space="preserve">Vitamin C reduces </w:t>
      </w:r>
      <w:proofErr w:type="spellStart"/>
      <w:r w:rsidR="000A3F09" w:rsidRPr="006554DF">
        <w:rPr>
          <w:rFonts w:asciiTheme="majorHAnsi" w:eastAsia="Times New Roman" w:hAnsiTheme="majorHAnsi" w:cstheme="majorHAnsi"/>
          <w:color w:val="000000" w:themeColor="text1"/>
        </w:rPr>
        <w:t>MetHb</w:t>
      </w:r>
      <w:proofErr w:type="spellEnd"/>
      <w:r w:rsidR="000A3F09" w:rsidRPr="006554DF">
        <w:rPr>
          <w:rFonts w:asciiTheme="majorHAnsi" w:eastAsia="Times New Roman" w:hAnsiTheme="majorHAnsi" w:cstheme="majorHAnsi"/>
          <w:color w:val="000000" w:themeColor="text1"/>
        </w:rPr>
        <w:t xml:space="preserve">, </w:t>
      </w:r>
      <w:proofErr w:type="spellStart"/>
      <w:r w:rsidR="000A3F09" w:rsidRPr="006554DF">
        <w:rPr>
          <w:rFonts w:asciiTheme="majorHAnsi" w:eastAsia="Times New Roman" w:hAnsiTheme="majorHAnsi" w:cstheme="majorHAnsi"/>
          <w:color w:val="000000" w:themeColor="text1"/>
        </w:rPr>
        <w:t>ferryl</w:t>
      </w:r>
      <w:proofErr w:type="spellEnd"/>
      <w:r w:rsidR="000A3F09" w:rsidRPr="006554DF">
        <w:rPr>
          <w:rFonts w:asciiTheme="majorHAnsi" w:eastAsia="Times New Roman" w:hAnsiTheme="majorHAnsi" w:cstheme="majorHAnsi"/>
          <w:color w:val="000000" w:themeColor="text1"/>
        </w:rPr>
        <w:t xml:space="preserve"> </w:t>
      </w:r>
      <w:proofErr w:type="spellStart"/>
      <w:r w:rsidR="0088571D">
        <w:rPr>
          <w:rFonts w:asciiTheme="majorHAnsi" w:eastAsia="Times New Roman" w:hAnsiTheme="majorHAnsi" w:cstheme="majorHAnsi"/>
          <w:color w:val="000000" w:themeColor="text1"/>
        </w:rPr>
        <w:t>hemoglobin</w:t>
      </w:r>
      <w:proofErr w:type="spellEnd"/>
      <w:r w:rsidR="000A3F09" w:rsidRPr="006554DF">
        <w:rPr>
          <w:rFonts w:asciiTheme="majorHAnsi" w:eastAsia="Times New Roman" w:hAnsiTheme="majorHAnsi" w:cstheme="majorHAnsi"/>
          <w:color w:val="000000" w:themeColor="text1"/>
        </w:rPr>
        <w:t xml:space="preserve"> and globin radicals, preserves alpha-tocopherol in lipoproteins, and generates and preserves nitric oxide needed for vascular regulation.</w:t>
      </w:r>
      <w:r w:rsidR="0050370C">
        <w:rPr>
          <w:rFonts w:asciiTheme="majorHAnsi" w:eastAsia="Times New Roman" w:hAnsiTheme="majorHAnsi" w:cstheme="majorHAnsi"/>
          <w:color w:val="000000" w:themeColor="text1"/>
        </w:rPr>
        <w:t xml:space="preserve"> Vitamin E</w:t>
      </w:r>
      <w:r w:rsidR="000A3F09" w:rsidRPr="006554DF">
        <w:rPr>
          <w:rFonts w:asciiTheme="majorHAnsi" w:eastAsia="Times New Roman" w:hAnsiTheme="majorHAnsi" w:cstheme="majorHAnsi"/>
          <w:color w:val="000000" w:themeColor="text1"/>
        </w:rPr>
        <w:t xml:space="preserve">, a scavenger of peroxyl radicals, protects cell membranes from lipid peroxidation and lysis. </w:t>
      </w:r>
      <w:r w:rsidR="00172CE6">
        <w:rPr>
          <w:rFonts w:asciiTheme="majorHAnsi" w:eastAsia="Times New Roman" w:hAnsiTheme="majorHAnsi" w:cstheme="majorHAnsi"/>
          <w:color w:val="000000" w:themeColor="text1"/>
        </w:rPr>
        <w:t xml:space="preserve">As well as </w:t>
      </w:r>
      <w:r w:rsidR="00172CE6">
        <w:rPr>
          <w:rFonts w:asciiTheme="majorHAnsi" w:eastAsia="Times New Roman" w:hAnsiTheme="majorHAnsi" w:cstheme="majorHAnsi"/>
        </w:rPr>
        <w:t>i</w:t>
      </w:r>
      <w:r w:rsidR="002A5455" w:rsidRPr="006554DF">
        <w:rPr>
          <w:rFonts w:asciiTheme="majorHAnsi" w:eastAsia="Times New Roman" w:hAnsiTheme="majorHAnsi" w:cstheme="majorHAnsi"/>
        </w:rPr>
        <w:t xml:space="preserve">ncreased utilisation </w:t>
      </w:r>
      <w:r w:rsidR="002A5455">
        <w:rPr>
          <w:rFonts w:asciiTheme="majorHAnsi" w:eastAsia="Times New Roman" w:hAnsiTheme="majorHAnsi" w:cstheme="majorHAnsi"/>
        </w:rPr>
        <w:t>in thalassemia</w:t>
      </w:r>
      <w:r w:rsidR="00172CE6">
        <w:rPr>
          <w:rFonts w:asciiTheme="majorHAnsi" w:eastAsia="Times New Roman" w:hAnsiTheme="majorHAnsi" w:cstheme="majorHAnsi"/>
        </w:rPr>
        <w:t xml:space="preserve">, </w:t>
      </w:r>
      <w:r w:rsidR="00172CE6" w:rsidRPr="006554DF">
        <w:rPr>
          <w:rFonts w:asciiTheme="majorHAnsi" w:eastAsia="Times New Roman" w:hAnsiTheme="majorHAnsi" w:cstheme="majorHAnsi"/>
        </w:rPr>
        <w:t xml:space="preserve">dietary deficiency </w:t>
      </w:r>
      <w:r w:rsidR="00172CE6">
        <w:rPr>
          <w:rFonts w:asciiTheme="majorHAnsi" w:eastAsia="Times New Roman" w:hAnsiTheme="majorHAnsi" w:cstheme="majorHAnsi"/>
        </w:rPr>
        <w:t xml:space="preserve">may also contribute to </w:t>
      </w:r>
      <w:r w:rsidR="002A5455">
        <w:rPr>
          <w:rFonts w:asciiTheme="majorHAnsi" w:eastAsia="Times New Roman" w:hAnsiTheme="majorHAnsi" w:cstheme="majorHAnsi"/>
        </w:rPr>
        <w:t>low c</w:t>
      </w:r>
      <w:r w:rsidR="00236950" w:rsidRPr="006554DF">
        <w:rPr>
          <w:rFonts w:asciiTheme="majorHAnsi" w:eastAsia="Times New Roman" w:hAnsiTheme="majorHAnsi" w:cstheme="majorHAnsi"/>
        </w:rPr>
        <w:t>oncentrations of these</w:t>
      </w:r>
      <w:r w:rsidR="00B91134" w:rsidRPr="006554DF">
        <w:rPr>
          <w:rFonts w:asciiTheme="majorHAnsi" w:eastAsia="Times New Roman" w:hAnsiTheme="majorHAnsi" w:cstheme="majorHAnsi"/>
        </w:rPr>
        <w:t xml:space="preserve"> vitamin</w:t>
      </w:r>
      <w:r w:rsidR="00236950" w:rsidRPr="006554DF">
        <w:rPr>
          <w:rFonts w:asciiTheme="majorHAnsi" w:eastAsia="Times New Roman" w:hAnsiTheme="majorHAnsi" w:cstheme="majorHAnsi"/>
        </w:rPr>
        <w:t>s</w:t>
      </w:r>
      <w:r w:rsidR="002308B1">
        <w:rPr>
          <w:rFonts w:asciiTheme="majorHAnsi" w:eastAsia="Times New Roman" w:hAnsiTheme="majorHAnsi" w:cstheme="majorHAnsi"/>
        </w:rPr>
        <w:t xml:space="preserve"> [9,10]</w:t>
      </w:r>
      <w:r w:rsidR="00D50FE3">
        <w:rPr>
          <w:rFonts w:asciiTheme="majorHAnsi" w:eastAsia="Times New Roman" w:hAnsiTheme="majorHAnsi" w:cstheme="majorHAnsi"/>
        </w:rPr>
        <w:t>.</w:t>
      </w:r>
    </w:p>
    <w:p w14:paraId="51158A93" w14:textId="56B0705E" w:rsidR="00F66111" w:rsidRPr="006554DF" w:rsidRDefault="00F66111" w:rsidP="00F66111">
      <w:pPr>
        <w:spacing w:before="100" w:beforeAutospacing="1" w:after="100" w:afterAutospacing="1"/>
        <w:rPr>
          <w:rFonts w:asciiTheme="majorHAnsi" w:eastAsia="Times New Roman" w:hAnsiTheme="majorHAnsi" w:cstheme="majorHAnsi"/>
        </w:rPr>
      </w:pPr>
      <w:r w:rsidRPr="006554DF">
        <w:rPr>
          <w:rFonts w:asciiTheme="majorHAnsi" w:eastAsia="Times New Roman" w:hAnsiTheme="majorHAnsi" w:cstheme="majorHAnsi"/>
        </w:rPr>
        <w:t>We undertook a comprehensive assessment of oxidant</w:t>
      </w:r>
      <w:r w:rsidR="000B54A2" w:rsidRPr="006554DF">
        <w:rPr>
          <w:rFonts w:asciiTheme="majorHAnsi" w:eastAsia="Times New Roman" w:hAnsiTheme="majorHAnsi" w:cstheme="majorHAnsi"/>
        </w:rPr>
        <w:t xml:space="preserve">, antioxidant </w:t>
      </w:r>
      <w:r w:rsidR="0046719D" w:rsidRPr="006554DF">
        <w:rPr>
          <w:rFonts w:asciiTheme="majorHAnsi" w:eastAsia="Times New Roman" w:hAnsiTheme="majorHAnsi" w:cstheme="majorHAnsi"/>
        </w:rPr>
        <w:t xml:space="preserve">and inflammatory </w:t>
      </w:r>
      <w:r w:rsidRPr="006554DF">
        <w:rPr>
          <w:rFonts w:asciiTheme="majorHAnsi" w:eastAsia="Times New Roman" w:hAnsiTheme="majorHAnsi" w:cstheme="majorHAnsi"/>
        </w:rPr>
        <w:t xml:space="preserve">status, and </w:t>
      </w:r>
      <w:r w:rsidR="0046719D" w:rsidRPr="006554DF">
        <w:rPr>
          <w:rFonts w:asciiTheme="majorHAnsi" w:eastAsia="Times New Roman" w:hAnsiTheme="majorHAnsi" w:cstheme="majorHAnsi"/>
        </w:rPr>
        <w:t xml:space="preserve">their </w:t>
      </w:r>
      <w:r w:rsidRPr="006554DF">
        <w:rPr>
          <w:rFonts w:asciiTheme="majorHAnsi" w:eastAsia="Times New Roman" w:hAnsiTheme="majorHAnsi" w:cstheme="majorHAnsi"/>
        </w:rPr>
        <w:t>underlying contributory factors</w:t>
      </w:r>
      <w:r w:rsidR="0046719D" w:rsidRPr="006554DF">
        <w:rPr>
          <w:rFonts w:asciiTheme="majorHAnsi" w:eastAsia="Times New Roman" w:hAnsiTheme="majorHAnsi" w:cstheme="majorHAnsi"/>
        </w:rPr>
        <w:t>,</w:t>
      </w:r>
      <w:r w:rsidRPr="006554DF">
        <w:rPr>
          <w:rFonts w:asciiTheme="majorHAnsi" w:eastAsia="Times New Roman" w:hAnsiTheme="majorHAnsi" w:cstheme="majorHAnsi"/>
        </w:rPr>
        <w:t xml:space="preserve"> in patients attending </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services in Sri Lanka.</w:t>
      </w:r>
    </w:p>
    <w:p w14:paraId="2BCFA217" w14:textId="161D46B4" w:rsidR="008175A8" w:rsidRPr="006554DF" w:rsidRDefault="008175A8" w:rsidP="00325F62">
      <w:pPr>
        <w:rPr>
          <w:rFonts w:asciiTheme="majorHAnsi" w:hAnsiTheme="majorHAnsi" w:cstheme="majorHAnsi"/>
        </w:rPr>
      </w:pPr>
      <w:r w:rsidRPr="006554DF">
        <w:rPr>
          <w:rFonts w:asciiTheme="majorHAnsi" w:hAnsiTheme="majorHAnsi" w:cstheme="majorHAnsi"/>
          <w:b/>
          <w:i/>
        </w:rPr>
        <w:t>Materials and Methods</w:t>
      </w:r>
    </w:p>
    <w:p w14:paraId="660E2A31" w14:textId="29F04939" w:rsidR="008175A8" w:rsidRPr="006554DF" w:rsidRDefault="008175A8" w:rsidP="008175A8">
      <w:pPr>
        <w:spacing w:before="100" w:beforeAutospacing="1" w:after="100" w:afterAutospacing="1"/>
        <w:rPr>
          <w:rFonts w:asciiTheme="majorHAnsi" w:hAnsiTheme="majorHAnsi" w:cstheme="majorHAnsi"/>
        </w:rPr>
      </w:pPr>
      <w:r w:rsidRPr="006554DF">
        <w:rPr>
          <w:rFonts w:asciiTheme="majorHAnsi" w:hAnsiTheme="majorHAnsi" w:cstheme="majorHAnsi"/>
        </w:rPr>
        <w:t>Between November 2017 and May 2018</w:t>
      </w:r>
      <w:r w:rsidR="00086BCF">
        <w:rPr>
          <w:rFonts w:asciiTheme="majorHAnsi" w:hAnsiTheme="majorHAnsi" w:cstheme="majorHAnsi"/>
        </w:rPr>
        <w:t>,</w:t>
      </w:r>
      <w:r w:rsidRPr="006554DF">
        <w:rPr>
          <w:rFonts w:asciiTheme="majorHAnsi" w:hAnsiTheme="majorHAnsi" w:cstheme="majorHAnsi"/>
        </w:rPr>
        <w:t xml:space="preserve"> we undertook a cross-sectional study of children with </w:t>
      </w:r>
      <w:r w:rsidR="0088571D">
        <w:rPr>
          <w:rFonts w:asciiTheme="majorHAnsi" w:hAnsiTheme="majorHAnsi" w:cstheme="majorHAnsi"/>
        </w:rPr>
        <w:t>thalassemia</w:t>
      </w:r>
      <w:r w:rsidRPr="006554DF">
        <w:rPr>
          <w:rFonts w:asciiTheme="majorHAnsi" w:hAnsiTheme="majorHAnsi" w:cstheme="majorHAnsi"/>
        </w:rPr>
        <w:t xml:space="preserve"> attending Colombo North Teaching Hospital, </w:t>
      </w:r>
      <w:proofErr w:type="spellStart"/>
      <w:r w:rsidRPr="006554DF">
        <w:rPr>
          <w:rFonts w:asciiTheme="majorHAnsi" w:hAnsiTheme="majorHAnsi" w:cstheme="majorHAnsi"/>
        </w:rPr>
        <w:t>Ragama</w:t>
      </w:r>
      <w:proofErr w:type="spellEnd"/>
      <w:r w:rsidRPr="006554DF">
        <w:rPr>
          <w:rFonts w:asciiTheme="majorHAnsi" w:hAnsiTheme="majorHAnsi" w:cstheme="majorHAnsi"/>
        </w:rPr>
        <w:t xml:space="preserve"> and adolescent</w:t>
      </w:r>
      <w:r w:rsidR="00520B1E">
        <w:rPr>
          <w:rFonts w:asciiTheme="majorHAnsi" w:hAnsiTheme="majorHAnsi" w:cstheme="majorHAnsi"/>
        </w:rPr>
        <w:t>s</w:t>
      </w:r>
      <w:r w:rsidRPr="006554DF">
        <w:rPr>
          <w:rFonts w:asciiTheme="majorHAnsi" w:hAnsiTheme="majorHAnsi" w:cstheme="majorHAnsi"/>
        </w:rPr>
        <w:t xml:space="preserve"> and adult</w:t>
      </w:r>
      <w:r w:rsidR="00520B1E">
        <w:rPr>
          <w:rFonts w:asciiTheme="majorHAnsi" w:hAnsiTheme="majorHAnsi" w:cstheme="majorHAnsi"/>
        </w:rPr>
        <w:t>s</w:t>
      </w:r>
      <w:r w:rsidRPr="006554DF">
        <w:rPr>
          <w:rFonts w:asciiTheme="majorHAnsi" w:hAnsiTheme="majorHAnsi" w:cstheme="majorHAnsi"/>
        </w:rPr>
        <w:t xml:space="preserve"> attending </w:t>
      </w:r>
      <w:proofErr w:type="spellStart"/>
      <w:r w:rsidRPr="006554DF">
        <w:rPr>
          <w:rFonts w:asciiTheme="majorHAnsi" w:hAnsiTheme="majorHAnsi" w:cstheme="majorHAnsi"/>
        </w:rPr>
        <w:t>Hemals</w:t>
      </w:r>
      <w:proofErr w:type="spellEnd"/>
      <w:r w:rsidRPr="006554DF">
        <w:rPr>
          <w:rFonts w:asciiTheme="majorHAnsi" w:hAnsiTheme="majorHAnsi" w:cstheme="majorHAnsi"/>
        </w:rPr>
        <w:t xml:space="preserve"> </w:t>
      </w:r>
      <w:r w:rsidR="0088571D">
        <w:rPr>
          <w:rFonts w:asciiTheme="majorHAnsi" w:hAnsiTheme="majorHAnsi" w:cstheme="majorHAnsi"/>
        </w:rPr>
        <w:t>Thalassemia</w:t>
      </w:r>
      <w:r w:rsidRPr="006554DF">
        <w:rPr>
          <w:rFonts w:asciiTheme="majorHAnsi" w:hAnsiTheme="majorHAnsi" w:cstheme="majorHAnsi"/>
        </w:rPr>
        <w:t xml:space="preserve"> Care Unit, </w:t>
      </w:r>
      <w:proofErr w:type="spellStart"/>
      <w:r w:rsidRPr="006554DF">
        <w:rPr>
          <w:rFonts w:asciiTheme="majorHAnsi" w:hAnsiTheme="majorHAnsi" w:cstheme="majorHAnsi"/>
        </w:rPr>
        <w:t>Mahara</w:t>
      </w:r>
      <w:proofErr w:type="spellEnd"/>
      <w:r w:rsidRPr="006554DF">
        <w:rPr>
          <w:rFonts w:asciiTheme="majorHAnsi" w:hAnsiTheme="majorHAnsi" w:cstheme="majorHAnsi"/>
        </w:rPr>
        <w:t>, Sri Lanka.</w:t>
      </w:r>
      <w:r w:rsidR="00805B61" w:rsidRPr="006554DF">
        <w:rPr>
          <w:rFonts w:asciiTheme="majorHAnsi" w:hAnsiTheme="majorHAnsi" w:cstheme="majorHAnsi"/>
        </w:rPr>
        <w:t xml:space="preserve"> </w:t>
      </w:r>
      <w:r w:rsidRPr="006554DF">
        <w:rPr>
          <w:rFonts w:asciiTheme="majorHAnsi" w:hAnsiTheme="majorHAnsi" w:cstheme="majorHAnsi"/>
        </w:rPr>
        <w:t xml:space="preserve">Participation was </w:t>
      </w:r>
      <w:r w:rsidR="00096037" w:rsidRPr="006554DF">
        <w:rPr>
          <w:rFonts w:asciiTheme="majorHAnsi" w:hAnsiTheme="majorHAnsi" w:cstheme="majorHAnsi"/>
        </w:rPr>
        <w:t xml:space="preserve">voluntary </w:t>
      </w:r>
      <w:r w:rsidRPr="006554DF">
        <w:rPr>
          <w:rFonts w:asciiTheme="majorHAnsi" w:hAnsiTheme="majorHAnsi" w:cstheme="majorHAnsi"/>
        </w:rPr>
        <w:t xml:space="preserve">and informed, signed consent </w:t>
      </w:r>
      <w:r w:rsidR="00D81BF7">
        <w:rPr>
          <w:rFonts w:asciiTheme="majorHAnsi" w:hAnsiTheme="majorHAnsi" w:cstheme="majorHAnsi"/>
        </w:rPr>
        <w:t xml:space="preserve">from patients or </w:t>
      </w:r>
      <w:r w:rsidRPr="006554DF">
        <w:rPr>
          <w:rFonts w:asciiTheme="majorHAnsi" w:hAnsiTheme="majorHAnsi" w:cstheme="majorHAnsi"/>
        </w:rPr>
        <w:lastRenderedPageBreak/>
        <w:t>parent</w:t>
      </w:r>
      <w:r w:rsidR="00D81BF7">
        <w:rPr>
          <w:rFonts w:asciiTheme="majorHAnsi" w:hAnsiTheme="majorHAnsi" w:cstheme="majorHAnsi"/>
        </w:rPr>
        <w:t>s</w:t>
      </w:r>
      <w:r w:rsidRPr="006554DF">
        <w:rPr>
          <w:rFonts w:asciiTheme="majorHAnsi" w:hAnsiTheme="majorHAnsi" w:cstheme="majorHAnsi"/>
        </w:rPr>
        <w:t>/guardian</w:t>
      </w:r>
      <w:r w:rsidR="00D81BF7">
        <w:rPr>
          <w:rFonts w:asciiTheme="majorHAnsi" w:hAnsiTheme="majorHAnsi" w:cstheme="majorHAnsi"/>
        </w:rPr>
        <w:t>s</w:t>
      </w:r>
      <w:r w:rsidRPr="006554DF">
        <w:rPr>
          <w:rFonts w:asciiTheme="majorHAnsi" w:hAnsiTheme="majorHAnsi" w:cstheme="majorHAnsi"/>
        </w:rPr>
        <w:t xml:space="preserve"> was obtained. </w:t>
      </w:r>
      <w:r w:rsidR="00670AE2">
        <w:rPr>
          <w:rFonts w:asciiTheme="majorHAnsi" w:hAnsiTheme="majorHAnsi" w:cstheme="majorHAnsi"/>
        </w:rPr>
        <w:t>P</w:t>
      </w:r>
      <w:r w:rsidRPr="006554DF">
        <w:rPr>
          <w:rFonts w:asciiTheme="majorHAnsi" w:hAnsiTheme="majorHAnsi" w:cstheme="majorHAnsi"/>
        </w:rPr>
        <w:t>atient</w:t>
      </w:r>
      <w:r w:rsidR="00670AE2">
        <w:rPr>
          <w:rFonts w:asciiTheme="majorHAnsi" w:hAnsiTheme="majorHAnsi" w:cstheme="majorHAnsi"/>
        </w:rPr>
        <w:t>s</w:t>
      </w:r>
      <w:r w:rsidRPr="006554DF">
        <w:rPr>
          <w:rFonts w:asciiTheme="majorHAnsi" w:hAnsiTheme="majorHAnsi" w:cstheme="majorHAnsi"/>
        </w:rPr>
        <w:t xml:space="preserve"> who </w:t>
      </w:r>
      <w:r w:rsidR="00670AE2">
        <w:rPr>
          <w:rFonts w:asciiTheme="majorHAnsi" w:hAnsiTheme="majorHAnsi" w:cstheme="majorHAnsi"/>
        </w:rPr>
        <w:t xml:space="preserve">were </w:t>
      </w:r>
      <w:r w:rsidRPr="006554DF">
        <w:rPr>
          <w:rFonts w:asciiTheme="majorHAnsi" w:hAnsiTheme="majorHAnsi" w:cstheme="majorHAnsi"/>
        </w:rPr>
        <w:t>unwell on the day of recruitment w</w:t>
      </w:r>
      <w:r w:rsidR="00670AE2">
        <w:rPr>
          <w:rFonts w:asciiTheme="majorHAnsi" w:hAnsiTheme="majorHAnsi" w:cstheme="majorHAnsi"/>
        </w:rPr>
        <w:t>ere</w:t>
      </w:r>
      <w:r w:rsidRPr="006554DF">
        <w:rPr>
          <w:rFonts w:asciiTheme="majorHAnsi" w:hAnsiTheme="majorHAnsi" w:cstheme="majorHAnsi"/>
        </w:rPr>
        <w:t xml:space="preserve"> excluded.</w:t>
      </w:r>
    </w:p>
    <w:p w14:paraId="487593A2" w14:textId="3B04F27D" w:rsidR="008175A8" w:rsidRPr="006554DF" w:rsidRDefault="008175A8" w:rsidP="008175A8">
      <w:pPr>
        <w:spacing w:before="100" w:beforeAutospacing="1" w:after="100" w:afterAutospacing="1"/>
        <w:rPr>
          <w:rFonts w:asciiTheme="majorHAnsi" w:eastAsia="Times New Roman" w:hAnsiTheme="majorHAnsi" w:cstheme="majorHAnsi"/>
          <w:bCs/>
        </w:rPr>
      </w:pPr>
      <w:r w:rsidRPr="006554DF">
        <w:rPr>
          <w:rFonts w:asciiTheme="majorHAnsi" w:eastAsia="Times New Roman" w:hAnsiTheme="majorHAnsi" w:cstheme="majorHAnsi"/>
          <w:bCs/>
          <w:i/>
        </w:rPr>
        <w:t>Sampling/ recruitment procedure</w:t>
      </w:r>
      <w:r w:rsidRPr="006554DF">
        <w:rPr>
          <w:rFonts w:asciiTheme="majorHAnsi" w:eastAsia="Times New Roman" w:hAnsiTheme="majorHAnsi" w:cstheme="majorHAnsi"/>
          <w:bCs/>
        </w:rPr>
        <w:t xml:space="preserve"> </w:t>
      </w:r>
    </w:p>
    <w:p w14:paraId="56BE7201" w14:textId="79D73400" w:rsidR="009866E3" w:rsidRPr="006554DF" w:rsidRDefault="00B50057" w:rsidP="009866E3">
      <w:pPr>
        <w:spacing w:before="100" w:beforeAutospacing="1" w:after="100" w:afterAutospacing="1"/>
        <w:rPr>
          <w:rFonts w:asciiTheme="majorHAnsi" w:eastAsia="Times New Roman" w:hAnsiTheme="majorHAnsi" w:cstheme="majorHAnsi"/>
        </w:rPr>
      </w:pPr>
      <w:r>
        <w:rPr>
          <w:rFonts w:asciiTheme="majorHAnsi" w:hAnsiTheme="majorHAnsi" w:cstheme="majorHAnsi"/>
        </w:rPr>
        <w:t>T</w:t>
      </w:r>
      <w:r w:rsidRPr="006554DF">
        <w:rPr>
          <w:rFonts w:asciiTheme="majorHAnsi" w:hAnsiTheme="majorHAnsi" w:cstheme="majorHAnsi"/>
        </w:rPr>
        <w:t xml:space="preserve">he study clinician </w:t>
      </w:r>
      <w:r>
        <w:rPr>
          <w:rFonts w:asciiTheme="majorHAnsi" w:hAnsiTheme="majorHAnsi" w:cstheme="majorHAnsi"/>
        </w:rPr>
        <w:t>examined the p</w:t>
      </w:r>
      <w:r w:rsidR="008175A8" w:rsidRPr="006554DF">
        <w:rPr>
          <w:rFonts w:asciiTheme="majorHAnsi" w:hAnsiTheme="majorHAnsi" w:cstheme="majorHAnsi"/>
        </w:rPr>
        <w:t xml:space="preserve">atients and </w:t>
      </w:r>
      <w:r>
        <w:rPr>
          <w:rFonts w:asciiTheme="majorHAnsi" w:hAnsiTheme="majorHAnsi" w:cstheme="majorHAnsi"/>
        </w:rPr>
        <w:t xml:space="preserve">reviewed </w:t>
      </w:r>
      <w:r w:rsidR="008175A8" w:rsidRPr="006554DF">
        <w:rPr>
          <w:rFonts w:asciiTheme="majorHAnsi" w:hAnsiTheme="majorHAnsi" w:cstheme="majorHAnsi"/>
        </w:rPr>
        <w:t>case records. The primary diagnosis, spleen status, chelation regime, transfusion history and known genetic modifiers of disease severity such as α-</w:t>
      </w:r>
      <w:r w:rsidR="0088571D">
        <w:rPr>
          <w:rFonts w:asciiTheme="majorHAnsi" w:hAnsiTheme="majorHAnsi" w:cstheme="majorHAnsi"/>
        </w:rPr>
        <w:t>thalassemia</w:t>
      </w:r>
      <w:r w:rsidR="008175A8" w:rsidRPr="006554DF">
        <w:rPr>
          <w:rFonts w:asciiTheme="majorHAnsi" w:hAnsiTheme="majorHAnsi" w:cstheme="majorHAnsi"/>
        </w:rPr>
        <w:t xml:space="preserve"> were recorded.</w:t>
      </w:r>
      <w:r w:rsidR="00836F66">
        <w:rPr>
          <w:rFonts w:asciiTheme="majorHAnsi" w:hAnsiTheme="majorHAnsi" w:cstheme="majorHAnsi"/>
        </w:rPr>
        <w:t xml:space="preserve"> H</w:t>
      </w:r>
      <w:r w:rsidR="008175A8" w:rsidRPr="006554DF">
        <w:rPr>
          <w:rFonts w:asciiTheme="majorHAnsi" w:hAnsiTheme="majorHAnsi" w:cstheme="majorHAnsi"/>
        </w:rPr>
        <w:t xml:space="preserve">eight and weight </w:t>
      </w:r>
      <w:r w:rsidR="00836F66">
        <w:rPr>
          <w:rFonts w:asciiTheme="majorHAnsi" w:hAnsiTheme="majorHAnsi" w:cstheme="majorHAnsi"/>
        </w:rPr>
        <w:t xml:space="preserve">were </w:t>
      </w:r>
      <w:r w:rsidR="008175A8" w:rsidRPr="006554DF">
        <w:rPr>
          <w:rFonts w:asciiTheme="majorHAnsi" w:hAnsiTheme="majorHAnsi" w:cstheme="majorHAnsi"/>
        </w:rPr>
        <w:t>measured and body mass index (BMI) in adults and BMI percentile in children and adol</w:t>
      </w:r>
      <w:r w:rsidR="009866E3" w:rsidRPr="006554DF">
        <w:rPr>
          <w:rFonts w:asciiTheme="majorHAnsi" w:hAnsiTheme="majorHAnsi" w:cstheme="majorHAnsi"/>
        </w:rPr>
        <w:t xml:space="preserve">escents (&lt;20 years) determined according to </w:t>
      </w:r>
      <w:r w:rsidR="009866E3" w:rsidRPr="006554DF">
        <w:rPr>
          <w:rFonts w:asciiTheme="majorHAnsi" w:eastAsia="Times New Roman" w:hAnsiTheme="majorHAnsi" w:cstheme="majorHAnsi"/>
        </w:rPr>
        <w:t>standard reference data</w:t>
      </w:r>
      <w:r w:rsidR="002308B1">
        <w:rPr>
          <w:rFonts w:asciiTheme="majorHAnsi" w:eastAsia="Times New Roman" w:hAnsiTheme="majorHAnsi" w:cstheme="majorHAnsi"/>
        </w:rPr>
        <w:t xml:space="preserve"> [11]</w:t>
      </w:r>
      <w:r w:rsidR="00D50FE3">
        <w:rPr>
          <w:rFonts w:asciiTheme="majorHAnsi" w:eastAsia="Times New Roman" w:hAnsiTheme="majorHAnsi" w:cstheme="majorHAnsi"/>
        </w:rPr>
        <w:t>.</w:t>
      </w:r>
    </w:p>
    <w:p w14:paraId="03466463" w14:textId="6F969CE5" w:rsidR="008175A8" w:rsidRPr="006554DF" w:rsidRDefault="004518B7" w:rsidP="008175A8">
      <w:pPr>
        <w:spacing w:before="100" w:beforeAutospacing="1" w:after="100" w:afterAutospacing="1"/>
        <w:rPr>
          <w:rFonts w:asciiTheme="majorHAnsi" w:hAnsiTheme="majorHAnsi" w:cstheme="majorHAnsi"/>
        </w:rPr>
      </w:pPr>
      <w:r w:rsidRPr="006554DF">
        <w:rPr>
          <w:rFonts w:asciiTheme="majorHAnsi" w:hAnsiTheme="majorHAnsi" w:cstheme="majorHAnsi"/>
        </w:rPr>
        <w:t xml:space="preserve">Fruit and vegetable intake </w:t>
      </w:r>
      <w:r w:rsidR="00FE4DE4">
        <w:rPr>
          <w:rFonts w:asciiTheme="majorHAnsi" w:hAnsiTheme="majorHAnsi" w:cstheme="majorHAnsi"/>
        </w:rPr>
        <w:t>w</w:t>
      </w:r>
      <w:r w:rsidRPr="006554DF">
        <w:rPr>
          <w:rFonts w:asciiTheme="majorHAnsi" w:hAnsiTheme="majorHAnsi" w:cstheme="majorHAnsi"/>
        </w:rPr>
        <w:t xml:space="preserve">as assessed using a </w:t>
      </w:r>
      <w:r w:rsidR="00D50FE3">
        <w:rPr>
          <w:rFonts w:asciiTheme="majorHAnsi" w:hAnsiTheme="majorHAnsi" w:cstheme="majorHAnsi"/>
        </w:rPr>
        <w:t>dietary recall questionnaire</w:t>
      </w:r>
      <w:r w:rsidR="008175A8" w:rsidRPr="006554DF">
        <w:rPr>
          <w:rFonts w:asciiTheme="majorHAnsi" w:hAnsiTheme="majorHAnsi" w:cstheme="majorHAnsi"/>
        </w:rPr>
        <w:t>. Physical function</w:t>
      </w:r>
      <w:r w:rsidR="002308B1">
        <w:rPr>
          <w:rFonts w:asciiTheme="majorHAnsi" w:hAnsiTheme="majorHAnsi" w:cstheme="majorHAnsi"/>
        </w:rPr>
        <w:t xml:space="preserve"> was assessed by the six-</w:t>
      </w:r>
      <w:r w:rsidR="00D84ED9">
        <w:rPr>
          <w:rFonts w:asciiTheme="majorHAnsi" w:hAnsiTheme="majorHAnsi" w:cstheme="majorHAnsi"/>
        </w:rPr>
        <w:t>minute</w:t>
      </w:r>
      <w:r w:rsidR="008175A8" w:rsidRPr="006554DF">
        <w:rPr>
          <w:rFonts w:asciiTheme="majorHAnsi" w:hAnsiTheme="majorHAnsi" w:cstheme="majorHAnsi"/>
        </w:rPr>
        <w:t xml:space="preserve"> walk test</w:t>
      </w:r>
      <w:r w:rsidR="002308B1">
        <w:rPr>
          <w:rFonts w:asciiTheme="majorHAnsi" w:hAnsiTheme="majorHAnsi" w:cstheme="majorHAnsi"/>
        </w:rPr>
        <w:t xml:space="preserve"> [12]</w:t>
      </w:r>
      <w:r w:rsidR="008175A8" w:rsidRPr="006554DF">
        <w:rPr>
          <w:rFonts w:asciiTheme="majorHAnsi" w:hAnsiTheme="majorHAnsi" w:cstheme="majorHAnsi"/>
        </w:rPr>
        <w:t xml:space="preserve"> and handgrip strength</w:t>
      </w:r>
      <w:r w:rsidR="002308B1">
        <w:rPr>
          <w:rFonts w:asciiTheme="majorHAnsi" w:hAnsiTheme="majorHAnsi" w:cstheme="majorHAnsi"/>
        </w:rPr>
        <w:t xml:space="preserve"> [13]</w:t>
      </w:r>
      <w:r w:rsidR="00D50FE3">
        <w:rPr>
          <w:rFonts w:asciiTheme="majorHAnsi" w:hAnsiTheme="majorHAnsi" w:cstheme="majorHAnsi"/>
        </w:rPr>
        <w:t xml:space="preserve">. </w:t>
      </w:r>
      <w:r w:rsidR="008175A8" w:rsidRPr="006554DF">
        <w:rPr>
          <w:rFonts w:asciiTheme="majorHAnsi" w:hAnsiTheme="majorHAnsi" w:cstheme="majorHAnsi"/>
        </w:rPr>
        <w:t>Briefly, participants walk</w:t>
      </w:r>
      <w:r w:rsidR="00FE0A94">
        <w:rPr>
          <w:rFonts w:asciiTheme="majorHAnsi" w:hAnsiTheme="majorHAnsi" w:cstheme="majorHAnsi"/>
        </w:rPr>
        <w:t>ed</w:t>
      </w:r>
      <w:r w:rsidR="008175A8" w:rsidRPr="006554DF">
        <w:rPr>
          <w:rFonts w:asciiTheme="majorHAnsi" w:hAnsiTheme="majorHAnsi" w:cstheme="majorHAnsi"/>
        </w:rPr>
        <w:t xml:space="preserve"> at their own pace </w:t>
      </w:r>
      <w:r w:rsidR="00F82538" w:rsidRPr="006554DF">
        <w:rPr>
          <w:rFonts w:asciiTheme="majorHAnsi" w:hAnsiTheme="majorHAnsi" w:cstheme="majorHAnsi"/>
        </w:rPr>
        <w:t xml:space="preserve">for 6 minutes </w:t>
      </w:r>
      <w:r w:rsidR="008175A8" w:rsidRPr="006554DF">
        <w:rPr>
          <w:rFonts w:asciiTheme="majorHAnsi" w:hAnsiTheme="majorHAnsi" w:cstheme="majorHAnsi"/>
        </w:rPr>
        <w:t xml:space="preserve">along a </w:t>
      </w:r>
      <w:r w:rsidR="00836F66">
        <w:rPr>
          <w:rFonts w:asciiTheme="majorHAnsi" w:hAnsiTheme="majorHAnsi" w:cstheme="majorHAnsi"/>
        </w:rPr>
        <w:t xml:space="preserve">100m level </w:t>
      </w:r>
      <w:r w:rsidR="008175A8" w:rsidRPr="006554DF">
        <w:rPr>
          <w:rFonts w:asciiTheme="majorHAnsi" w:hAnsiTheme="majorHAnsi" w:cstheme="majorHAnsi"/>
        </w:rPr>
        <w:t>corrido</w:t>
      </w:r>
      <w:r w:rsidR="00ED152B" w:rsidRPr="006554DF">
        <w:rPr>
          <w:rFonts w:asciiTheme="majorHAnsi" w:hAnsiTheme="majorHAnsi" w:cstheme="majorHAnsi"/>
        </w:rPr>
        <w:t xml:space="preserve">r whilst </w:t>
      </w:r>
      <w:r w:rsidR="008175A8" w:rsidRPr="006554DF">
        <w:rPr>
          <w:rFonts w:asciiTheme="majorHAnsi" w:hAnsiTheme="majorHAnsi" w:cstheme="majorHAnsi"/>
        </w:rPr>
        <w:t>observed and encouraged by a study staff member</w:t>
      </w:r>
      <w:r w:rsidR="00836F66">
        <w:rPr>
          <w:rFonts w:asciiTheme="majorHAnsi" w:hAnsiTheme="majorHAnsi" w:cstheme="majorHAnsi"/>
        </w:rPr>
        <w:t xml:space="preserve"> and </w:t>
      </w:r>
      <w:r w:rsidR="00F82538">
        <w:rPr>
          <w:rFonts w:asciiTheme="majorHAnsi" w:hAnsiTheme="majorHAnsi" w:cstheme="majorHAnsi"/>
        </w:rPr>
        <w:t xml:space="preserve">the </w:t>
      </w:r>
      <w:r w:rsidR="008175A8" w:rsidRPr="006554DF">
        <w:rPr>
          <w:rFonts w:asciiTheme="majorHAnsi" w:hAnsiTheme="majorHAnsi" w:cstheme="majorHAnsi"/>
        </w:rPr>
        <w:t xml:space="preserve">total distance walked was </w:t>
      </w:r>
      <w:r w:rsidR="00836F66">
        <w:rPr>
          <w:rFonts w:asciiTheme="majorHAnsi" w:hAnsiTheme="majorHAnsi" w:cstheme="majorHAnsi"/>
        </w:rPr>
        <w:t>recorded</w:t>
      </w:r>
      <w:r w:rsidR="008175A8" w:rsidRPr="006554DF">
        <w:rPr>
          <w:rFonts w:asciiTheme="majorHAnsi" w:hAnsiTheme="majorHAnsi" w:cstheme="majorHAnsi"/>
        </w:rPr>
        <w:t xml:space="preserve">. </w:t>
      </w:r>
      <w:r w:rsidR="00FE0A94">
        <w:rPr>
          <w:rFonts w:asciiTheme="majorHAnsi" w:hAnsiTheme="majorHAnsi" w:cstheme="majorHAnsi"/>
        </w:rPr>
        <w:t>U</w:t>
      </w:r>
      <w:r w:rsidR="00FE0A94" w:rsidRPr="006554DF">
        <w:rPr>
          <w:rFonts w:asciiTheme="majorHAnsi" w:hAnsiTheme="majorHAnsi" w:cstheme="majorHAnsi"/>
        </w:rPr>
        <w:t>sing their dominant hand</w:t>
      </w:r>
      <w:r w:rsidR="00FE0A94">
        <w:rPr>
          <w:rFonts w:asciiTheme="majorHAnsi" w:hAnsiTheme="majorHAnsi" w:cstheme="majorHAnsi"/>
        </w:rPr>
        <w:t>,</w:t>
      </w:r>
      <w:r w:rsidR="00FE0A94" w:rsidRPr="006554DF" w:rsidDel="00216B75">
        <w:rPr>
          <w:rFonts w:asciiTheme="majorHAnsi" w:hAnsiTheme="majorHAnsi" w:cstheme="majorHAnsi"/>
        </w:rPr>
        <w:t xml:space="preserve"> </w:t>
      </w:r>
      <w:r w:rsidR="00FE0A94">
        <w:rPr>
          <w:rFonts w:asciiTheme="majorHAnsi" w:hAnsiTheme="majorHAnsi" w:cstheme="majorHAnsi"/>
        </w:rPr>
        <w:t>e</w:t>
      </w:r>
      <w:r w:rsidR="008175A8" w:rsidRPr="006554DF">
        <w:rPr>
          <w:rFonts w:asciiTheme="majorHAnsi" w:hAnsiTheme="majorHAnsi" w:cstheme="majorHAnsi"/>
        </w:rPr>
        <w:t xml:space="preserve">ach patient was asked to squeeze a bulb dynamometer </w:t>
      </w:r>
      <w:r w:rsidR="00ED152B" w:rsidRPr="006554DF">
        <w:rPr>
          <w:rFonts w:asciiTheme="majorHAnsi" w:hAnsiTheme="majorHAnsi" w:cstheme="majorHAnsi"/>
        </w:rPr>
        <w:t>(</w:t>
      </w:r>
      <w:proofErr w:type="spellStart"/>
      <w:r w:rsidR="00DD02D1">
        <w:rPr>
          <w:rFonts w:asciiTheme="majorHAnsi" w:hAnsiTheme="majorHAnsi" w:cstheme="majorHAnsi"/>
        </w:rPr>
        <w:t>Baseline</w:t>
      </w:r>
      <w:r w:rsidR="00DD02D1" w:rsidRPr="00DD02D1">
        <w:rPr>
          <w:rFonts w:asciiTheme="majorHAnsi" w:hAnsiTheme="majorHAnsi" w:cstheme="majorHAnsi"/>
          <w:vertAlign w:val="superscript"/>
        </w:rPr>
        <w:t>R</w:t>
      </w:r>
      <w:proofErr w:type="spellEnd"/>
      <w:r w:rsidR="00DD02D1">
        <w:rPr>
          <w:rFonts w:asciiTheme="majorHAnsi" w:hAnsiTheme="majorHAnsi" w:cstheme="majorHAnsi"/>
        </w:rPr>
        <w:t>,</w:t>
      </w:r>
      <w:r w:rsidR="00CE74B2">
        <w:rPr>
          <w:rFonts w:asciiTheme="majorHAnsi" w:hAnsiTheme="majorHAnsi" w:cstheme="majorHAnsi"/>
        </w:rPr>
        <w:t xml:space="preserve"> New York, </w:t>
      </w:r>
      <w:r w:rsidR="00DD02D1">
        <w:rPr>
          <w:rFonts w:asciiTheme="majorHAnsi" w:hAnsiTheme="majorHAnsi" w:cstheme="majorHAnsi"/>
        </w:rPr>
        <w:t xml:space="preserve">USA) </w:t>
      </w:r>
      <w:r w:rsidR="008175A8" w:rsidRPr="006554DF">
        <w:rPr>
          <w:rFonts w:asciiTheme="majorHAnsi" w:hAnsiTheme="majorHAnsi" w:cstheme="majorHAnsi"/>
        </w:rPr>
        <w:t>as tightly as they could</w:t>
      </w:r>
      <w:r w:rsidR="00FE0A94">
        <w:rPr>
          <w:rFonts w:asciiTheme="majorHAnsi" w:hAnsiTheme="majorHAnsi" w:cstheme="majorHAnsi"/>
        </w:rPr>
        <w:t xml:space="preserve">. </w:t>
      </w:r>
      <w:r w:rsidR="00FE0A94" w:rsidRPr="006554DF">
        <w:rPr>
          <w:rFonts w:asciiTheme="majorHAnsi" w:hAnsiTheme="majorHAnsi" w:cstheme="majorHAnsi"/>
        </w:rPr>
        <w:t xml:space="preserve">The average </w:t>
      </w:r>
      <w:r w:rsidR="008175A8" w:rsidRPr="006554DF">
        <w:rPr>
          <w:rFonts w:asciiTheme="majorHAnsi" w:hAnsiTheme="majorHAnsi" w:cstheme="majorHAnsi"/>
        </w:rPr>
        <w:t xml:space="preserve">total amount of static force applied </w:t>
      </w:r>
      <w:r w:rsidR="00FE0A94" w:rsidRPr="006554DF">
        <w:rPr>
          <w:rFonts w:asciiTheme="majorHAnsi" w:hAnsiTheme="majorHAnsi" w:cstheme="majorHAnsi"/>
        </w:rPr>
        <w:t xml:space="preserve">of three readings </w:t>
      </w:r>
      <w:r w:rsidR="008175A8" w:rsidRPr="006554DF">
        <w:rPr>
          <w:rFonts w:asciiTheme="majorHAnsi" w:hAnsiTheme="majorHAnsi" w:cstheme="majorHAnsi"/>
        </w:rPr>
        <w:t xml:space="preserve">was recorded (pounds per square inch; psi). </w:t>
      </w:r>
    </w:p>
    <w:p w14:paraId="3D112C38" w14:textId="6B2FF3CC" w:rsidR="008175A8" w:rsidRPr="006554DF" w:rsidRDefault="008175A8" w:rsidP="008175A8">
      <w:pPr>
        <w:spacing w:before="100" w:beforeAutospacing="1" w:after="100" w:afterAutospacing="1"/>
        <w:rPr>
          <w:rFonts w:asciiTheme="majorHAnsi" w:hAnsiTheme="majorHAnsi" w:cstheme="majorHAnsi"/>
        </w:rPr>
      </w:pPr>
      <w:r w:rsidRPr="006554DF">
        <w:rPr>
          <w:rFonts w:asciiTheme="majorHAnsi" w:hAnsiTheme="majorHAnsi" w:cstheme="majorHAnsi"/>
        </w:rPr>
        <w:t>Finally, five millilitres of venous blood was collected</w:t>
      </w:r>
      <w:r w:rsidR="006602BF">
        <w:rPr>
          <w:rFonts w:asciiTheme="majorHAnsi" w:hAnsiTheme="majorHAnsi" w:cstheme="majorHAnsi"/>
        </w:rPr>
        <w:t xml:space="preserve"> and </w:t>
      </w:r>
      <w:proofErr w:type="spellStart"/>
      <w:r w:rsidR="00110AFE" w:rsidRPr="006554DF">
        <w:rPr>
          <w:rFonts w:asciiTheme="majorHAnsi" w:hAnsiTheme="majorHAnsi" w:cstheme="majorHAnsi"/>
        </w:rPr>
        <w:t>MetHb</w:t>
      </w:r>
      <w:proofErr w:type="spellEnd"/>
      <w:r w:rsidR="00C02AA3" w:rsidRPr="006554DF">
        <w:rPr>
          <w:rFonts w:asciiTheme="majorHAnsi" w:hAnsiTheme="majorHAnsi" w:cstheme="majorHAnsi"/>
        </w:rPr>
        <w:t xml:space="preserve"> (%) and </w:t>
      </w:r>
      <w:proofErr w:type="spellStart"/>
      <w:r w:rsidR="00C02AA3" w:rsidRPr="006554DF">
        <w:rPr>
          <w:rFonts w:asciiTheme="majorHAnsi" w:hAnsiTheme="majorHAnsi" w:cstheme="majorHAnsi"/>
        </w:rPr>
        <w:t>c</w:t>
      </w:r>
      <w:r w:rsidRPr="006554DF">
        <w:rPr>
          <w:rFonts w:asciiTheme="majorHAnsi" w:hAnsiTheme="majorHAnsi" w:cstheme="majorHAnsi"/>
        </w:rPr>
        <w:t>arboxy</w:t>
      </w:r>
      <w:r w:rsidR="0088571D">
        <w:rPr>
          <w:rFonts w:asciiTheme="majorHAnsi" w:hAnsiTheme="majorHAnsi" w:cstheme="majorHAnsi"/>
        </w:rPr>
        <w:t>hemoglobin</w:t>
      </w:r>
      <w:proofErr w:type="spellEnd"/>
      <w:r w:rsidRPr="006554DF">
        <w:rPr>
          <w:rFonts w:asciiTheme="majorHAnsi" w:hAnsiTheme="majorHAnsi" w:cstheme="majorHAnsi"/>
        </w:rPr>
        <w:t xml:space="preserve"> (%</w:t>
      </w:r>
      <w:r w:rsidR="00C02AA3" w:rsidRPr="006554DF">
        <w:rPr>
          <w:rFonts w:asciiTheme="majorHAnsi" w:hAnsiTheme="majorHAnsi" w:cstheme="majorHAnsi"/>
        </w:rPr>
        <w:t xml:space="preserve">; </w:t>
      </w:r>
      <w:proofErr w:type="spellStart"/>
      <w:r w:rsidR="00C02AA3" w:rsidRPr="006554DF">
        <w:rPr>
          <w:rFonts w:asciiTheme="majorHAnsi" w:hAnsiTheme="majorHAnsi" w:cstheme="majorHAnsi"/>
        </w:rPr>
        <w:t>CoHb</w:t>
      </w:r>
      <w:proofErr w:type="spellEnd"/>
      <w:r w:rsidRPr="006554DF">
        <w:rPr>
          <w:rFonts w:asciiTheme="majorHAnsi" w:hAnsiTheme="majorHAnsi" w:cstheme="majorHAnsi"/>
        </w:rPr>
        <w:t xml:space="preserve">) </w:t>
      </w:r>
      <w:r w:rsidR="00AF5F1A">
        <w:rPr>
          <w:rFonts w:asciiTheme="majorHAnsi" w:hAnsiTheme="majorHAnsi" w:cstheme="majorHAnsi"/>
        </w:rPr>
        <w:t xml:space="preserve">and p50 (mmHg) </w:t>
      </w:r>
      <w:r w:rsidRPr="006554DF">
        <w:rPr>
          <w:rFonts w:asciiTheme="majorHAnsi" w:hAnsiTheme="majorHAnsi" w:cstheme="majorHAnsi"/>
        </w:rPr>
        <w:t xml:space="preserve">measured immediately </w:t>
      </w:r>
      <w:r w:rsidR="006602BF">
        <w:rPr>
          <w:rFonts w:asciiTheme="majorHAnsi" w:hAnsiTheme="majorHAnsi" w:cstheme="majorHAnsi"/>
        </w:rPr>
        <w:t>(</w:t>
      </w:r>
      <w:r w:rsidRPr="006554DF">
        <w:rPr>
          <w:rFonts w:asciiTheme="majorHAnsi" w:hAnsiTheme="majorHAnsi" w:cstheme="majorHAnsi"/>
        </w:rPr>
        <w:t>ABL-FLEX 80 blood gas analyser with integral co-oximeter</w:t>
      </w:r>
      <w:r w:rsidR="006602BF">
        <w:rPr>
          <w:rFonts w:asciiTheme="majorHAnsi" w:hAnsiTheme="majorHAnsi" w:cstheme="majorHAnsi"/>
        </w:rPr>
        <w:t xml:space="preserve">; </w:t>
      </w:r>
      <w:r w:rsidRPr="006554DF">
        <w:rPr>
          <w:rFonts w:asciiTheme="majorHAnsi" w:hAnsiTheme="majorHAnsi" w:cstheme="majorHAnsi"/>
        </w:rPr>
        <w:t xml:space="preserve">Radiometer, Medical </w:t>
      </w:r>
      <w:proofErr w:type="spellStart"/>
      <w:r w:rsidRPr="006554DF">
        <w:rPr>
          <w:rFonts w:asciiTheme="majorHAnsi" w:hAnsiTheme="majorHAnsi" w:cstheme="majorHAnsi"/>
        </w:rPr>
        <w:t>ApS</w:t>
      </w:r>
      <w:proofErr w:type="spellEnd"/>
      <w:r w:rsidRPr="006554DF">
        <w:rPr>
          <w:rFonts w:asciiTheme="majorHAnsi" w:hAnsiTheme="majorHAnsi" w:cstheme="majorHAnsi"/>
        </w:rPr>
        <w:t xml:space="preserve">, </w:t>
      </w:r>
      <w:proofErr w:type="spellStart"/>
      <w:r w:rsidRPr="006554DF">
        <w:rPr>
          <w:rFonts w:asciiTheme="majorHAnsi" w:hAnsiTheme="majorHAnsi" w:cstheme="majorHAnsi"/>
        </w:rPr>
        <w:t>Akandavec</w:t>
      </w:r>
      <w:proofErr w:type="spellEnd"/>
      <w:r w:rsidRPr="006554DF">
        <w:rPr>
          <w:rFonts w:asciiTheme="majorHAnsi" w:hAnsiTheme="majorHAnsi" w:cstheme="majorHAnsi"/>
        </w:rPr>
        <w:t xml:space="preserve">, Denmark). Equal volumes of the remaining blood sample were transferred into EDTA and lithium heparin and transported </w:t>
      </w:r>
      <w:r w:rsidR="00FE4DE4">
        <w:rPr>
          <w:rFonts w:asciiTheme="majorHAnsi" w:hAnsiTheme="majorHAnsi" w:cstheme="majorHAnsi"/>
        </w:rPr>
        <w:t xml:space="preserve">immediately </w:t>
      </w:r>
      <w:r w:rsidRPr="006554DF">
        <w:rPr>
          <w:rFonts w:asciiTheme="majorHAnsi" w:hAnsiTheme="majorHAnsi" w:cstheme="majorHAnsi"/>
        </w:rPr>
        <w:t>to the laboratory for analysis.</w:t>
      </w:r>
      <w:r w:rsidR="00C02AA3" w:rsidRPr="006554DF">
        <w:rPr>
          <w:rFonts w:asciiTheme="majorHAnsi" w:hAnsiTheme="majorHAnsi" w:cstheme="majorHAnsi"/>
        </w:rPr>
        <w:t xml:space="preserve"> </w:t>
      </w:r>
      <w:r w:rsidRPr="006554DF">
        <w:rPr>
          <w:rFonts w:asciiTheme="majorHAnsi" w:hAnsiTheme="majorHAnsi" w:cstheme="majorHAnsi"/>
        </w:rPr>
        <w:t xml:space="preserve">Lithium heparin </w:t>
      </w:r>
      <w:r w:rsidR="00C746A2" w:rsidRPr="006554DF">
        <w:rPr>
          <w:rFonts w:asciiTheme="majorHAnsi" w:hAnsiTheme="majorHAnsi" w:cstheme="majorHAnsi"/>
        </w:rPr>
        <w:t xml:space="preserve">venous </w:t>
      </w:r>
      <w:r w:rsidRPr="006554DF">
        <w:rPr>
          <w:rFonts w:asciiTheme="majorHAnsi" w:hAnsiTheme="majorHAnsi" w:cstheme="majorHAnsi"/>
        </w:rPr>
        <w:t>blood (2 ml) w</w:t>
      </w:r>
      <w:r w:rsidR="0056438D">
        <w:rPr>
          <w:rFonts w:asciiTheme="majorHAnsi" w:hAnsiTheme="majorHAnsi" w:cstheme="majorHAnsi"/>
        </w:rPr>
        <w:t>as</w:t>
      </w:r>
      <w:r w:rsidRPr="006554DF">
        <w:rPr>
          <w:rFonts w:asciiTheme="majorHAnsi" w:hAnsiTheme="majorHAnsi" w:cstheme="majorHAnsi"/>
        </w:rPr>
        <w:t xml:space="preserve"> also collected from 26 healthy adult volunteers for the measurement of plasma vitamin C and E.</w:t>
      </w:r>
    </w:p>
    <w:p w14:paraId="56DA2C52" w14:textId="77777777" w:rsidR="008175A8" w:rsidRPr="006554DF" w:rsidRDefault="008175A8" w:rsidP="008175A8">
      <w:pPr>
        <w:spacing w:before="100" w:beforeAutospacing="1" w:after="100" w:afterAutospacing="1"/>
        <w:rPr>
          <w:rFonts w:asciiTheme="majorHAnsi" w:hAnsiTheme="majorHAnsi" w:cstheme="majorHAnsi"/>
          <w:bCs/>
          <w:i/>
        </w:rPr>
      </w:pPr>
      <w:r w:rsidRPr="006554DF">
        <w:rPr>
          <w:rFonts w:asciiTheme="majorHAnsi" w:hAnsiTheme="majorHAnsi" w:cstheme="majorHAnsi"/>
          <w:bCs/>
          <w:i/>
        </w:rPr>
        <w:t>Laboratory analyses</w:t>
      </w:r>
    </w:p>
    <w:p w14:paraId="4C7C2102" w14:textId="041DCD64" w:rsidR="008175A8" w:rsidRPr="006554DF" w:rsidRDefault="00CA0464" w:rsidP="008175A8">
      <w:pPr>
        <w:spacing w:before="100" w:beforeAutospacing="1" w:after="100" w:afterAutospacing="1"/>
        <w:rPr>
          <w:rFonts w:asciiTheme="majorHAnsi" w:hAnsiTheme="majorHAnsi" w:cstheme="majorHAnsi"/>
        </w:rPr>
      </w:pPr>
      <w:r>
        <w:rPr>
          <w:rFonts w:asciiTheme="majorHAnsi" w:hAnsiTheme="majorHAnsi" w:cstheme="majorHAnsi"/>
        </w:rPr>
        <w:t>R</w:t>
      </w:r>
      <w:r w:rsidR="00D84ED9">
        <w:rPr>
          <w:rFonts w:asciiTheme="majorHAnsi" w:hAnsiTheme="majorHAnsi" w:cstheme="majorHAnsi"/>
        </w:rPr>
        <w:t xml:space="preserve">outine </w:t>
      </w:r>
      <w:proofErr w:type="spellStart"/>
      <w:r w:rsidR="00D84ED9">
        <w:rPr>
          <w:rFonts w:asciiTheme="majorHAnsi" w:hAnsiTheme="majorHAnsi" w:cstheme="majorHAnsi"/>
        </w:rPr>
        <w:t>h</w:t>
      </w:r>
      <w:r w:rsidR="008175A8" w:rsidRPr="006554DF">
        <w:rPr>
          <w:rFonts w:asciiTheme="majorHAnsi" w:hAnsiTheme="majorHAnsi" w:cstheme="majorHAnsi"/>
        </w:rPr>
        <w:t>ematological</w:t>
      </w:r>
      <w:proofErr w:type="spellEnd"/>
      <w:r w:rsidR="008175A8" w:rsidRPr="006554DF">
        <w:rPr>
          <w:rFonts w:asciiTheme="majorHAnsi" w:hAnsiTheme="majorHAnsi" w:cstheme="majorHAnsi"/>
        </w:rPr>
        <w:t xml:space="preserve"> indices </w:t>
      </w:r>
      <w:r>
        <w:rPr>
          <w:rFonts w:asciiTheme="majorHAnsi" w:hAnsiTheme="majorHAnsi" w:cstheme="majorHAnsi"/>
        </w:rPr>
        <w:t xml:space="preserve">were </w:t>
      </w:r>
      <w:r w:rsidR="008175A8" w:rsidRPr="006554DF">
        <w:rPr>
          <w:rFonts w:asciiTheme="majorHAnsi" w:hAnsiTheme="majorHAnsi" w:cstheme="majorHAnsi"/>
        </w:rPr>
        <w:t>measured</w:t>
      </w:r>
      <w:r>
        <w:rPr>
          <w:rFonts w:asciiTheme="majorHAnsi" w:hAnsiTheme="majorHAnsi" w:cstheme="majorHAnsi"/>
        </w:rPr>
        <w:t xml:space="preserve"> in </w:t>
      </w:r>
      <w:r w:rsidRPr="006554DF">
        <w:rPr>
          <w:rFonts w:asciiTheme="majorHAnsi" w:hAnsiTheme="majorHAnsi" w:cstheme="majorHAnsi"/>
        </w:rPr>
        <w:t xml:space="preserve">EDTA whole blood </w:t>
      </w:r>
      <w:r>
        <w:rPr>
          <w:rFonts w:asciiTheme="majorHAnsi" w:hAnsiTheme="majorHAnsi" w:cstheme="majorHAnsi"/>
        </w:rPr>
        <w:t>(</w:t>
      </w:r>
      <w:proofErr w:type="spellStart"/>
      <w:r w:rsidR="008175A8" w:rsidRPr="006554DF">
        <w:rPr>
          <w:rFonts w:asciiTheme="majorHAnsi" w:hAnsiTheme="majorHAnsi" w:cstheme="majorHAnsi"/>
        </w:rPr>
        <w:t>Ac.T</w:t>
      </w:r>
      <w:proofErr w:type="spellEnd"/>
      <w:r w:rsidR="008175A8" w:rsidRPr="006554DF">
        <w:rPr>
          <w:rFonts w:asciiTheme="majorHAnsi" w:hAnsiTheme="majorHAnsi" w:cstheme="majorHAnsi"/>
        </w:rPr>
        <w:t xml:space="preserve"> differential analyser</w:t>
      </w:r>
      <w:r>
        <w:rPr>
          <w:rFonts w:asciiTheme="majorHAnsi" w:hAnsiTheme="majorHAnsi" w:cstheme="majorHAnsi"/>
        </w:rPr>
        <w:t xml:space="preserve">; </w:t>
      </w:r>
      <w:r w:rsidR="008175A8" w:rsidRPr="006554DF">
        <w:rPr>
          <w:rFonts w:asciiTheme="majorHAnsi" w:hAnsiTheme="majorHAnsi" w:cstheme="majorHAnsi"/>
        </w:rPr>
        <w:t xml:space="preserve">Beckman Coulter, Luton, UK). </w:t>
      </w:r>
      <w:proofErr w:type="spellStart"/>
      <w:r w:rsidR="0088571D">
        <w:rPr>
          <w:rFonts w:asciiTheme="majorHAnsi" w:hAnsiTheme="majorHAnsi" w:cstheme="majorHAnsi"/>
        </w:rPr>
        <w:t>Anemia</w:t>
      </w:r>
      <w:proofErr w:type="spellEnd"/>
      <w:r w:rsidR="008175A8" w:rsidRPr="006554DF">
        <w:rPr>
          <w:rFonts w:asciiTheme="majorHAnsi" w:hAnsiTheme="majorHAnsi" w:cstheme="majorHAnsi"/>
        </w:rPr>
        <w:t xml:space="preserve"> was defined as Hb concentration &lt;11.5 g/dl in children &lt;12 years, Hb &lt;12.0 g/dl in females ≥12 years and males aged 12-14 years and Hb &lt;13.0 g/dl in males ≥15 years, and</w:t>
      </w:r>
      <w:r w:rsidR="008175A8" w:rsidRPr="006554DF">
        <w:rPr>
          <w:rFonts w:asciiTheme="majorHAnsi" w:hAnsiTheme="majorHAnsi" w:cstheme="majorHAnsi"/>
          <w:color w:val="C0504D" w:themeColor="accent2"/>
        </w:rPr>
        <w:t xml:space="preserve"> </w:t>
      </w:r>
      <w:r w:rsidR="008175A8" w:rsidRPr="006554DF">
        <w:rPr>
          <w:rFonts w:asciiTheme="majorHAnsi" w:hAnsiTheme="majorHAnsi" w:cstheme="majorHAnsi"/>
        </w:rPr>
        <w:t xml:space="preserve">severe </w:t>
      </w:r>
      <w:proofErr w:type="spellStart"/>
      <w:r w:rsidR="0088571D">
        <w:rPr>
          <w:rFonts w:asciiTheme="majorHAnsi" w:hAnsiTheme="majorHAnsi" w:cstheme="majorHAnsi"/>
        </w:rPr>
        <w:t>anemia</w:t>
      </w:r>
      <w:proofErr w:type="spellEnd"/>
      <w:r w:rsidR="008175A8" w:rsidRPr="006554DF">
        <w:rPr>
          <w:rFonts w:asciiTheme="majorHAnsi" w:hAnsiTheme="majorHAnsi" w:cstheme="majorHAnsi"/>
        </w:rPr>
        <w:t xml:space="preserve"> was defined as Hb concentration &lt;8.0 g/dl in adults and children &gt;</w:t>
      </w:r>
      <w:r w:rsidR="003038F0" w:rsidRPr="006554DF">
        <w:rPr>
          <w:rFonts w:asciiTheme="majorHAnsi" w:hAnsiTheme="majorHAnsi" w:cstheme="majorHAnsi"/>
        </w:rPr>
        <w:t xml:space="preserve"> 5years or &lt;7.0 g/dl in pregnant </w:t>
      </w:r>
      <w:r w:rsidR="006F0AD0">
        <w:rPr>
          <w:rFonts w:asciiTheme="majorHAnsi" w:hAnsiTheme="majorHAnsi" w:cstheme="majorHAnsi"/>
        </w:rPr>
        <w:t>women and children &lt; 5years</w:t>
      </w:r>
      <w:r w:rsidR="002308B1">
        <w:rPr>
          <w:rFonts w:asciiTheme="majorHAnsi" w:hAnsiTheme="majorHAnsi" w:cstheme="majorHAnsi"/>
        </w:rPr>
        <w:t xml:space="preserve"> [14]</w:t>
      </w:r>
      <w:r w:rsidR="006F0AD0">
        <w:rPr>
          <w:rFonts w:asciiTheme="majorHAnsi" w:hAnsiTheme="majorHAnsi" w:cstheme="majorHAnsi"/>
        </w:rPr>
        <w:t>.</w:t>
      </w:r>
      <w:r w:rsidR="002308B1">
        <w:rPr>
          <w:rFonts w:asciiTheme="majorHAnsi" w:hAnsiTheme="majorHAnsi" w:cstheme="majorHAnsi"/>
        </w:rPr>
        <w:t xml:space="preserve"> </w:t>
      </w:r>
      <w:proofErr w:type="spellStart"/>
      <w:r w:rsidR="0088571D">
        <w:rPr>
          <w:rFonts w:asciiTheme="majorHAnsi" w:hAnsiTheme="majorHAnsi" w:cstheme="majorHAnsi"/>
        </w:rPr>
        <w:t>Hemoglobin</w:t>
      </w:r>
      <w:proofErr w:type="spellEnd"/>
      <w:r w:rsidR="008175A8" w:rsidRPr="006554DF">
        <w:rPr>
          <w:rFonts w:asciiTheme="majorHAnsi" w:hAnsiTheme="majorHAnsi" w:cstheme="majorHAnsi"/>
        </w:rPr>
        <w:t xml:space="preserve"> variants were quantified by capillary electrophoresis </w:t>
      </w:r>
      <w:r w:rsidR="00CF5706">
        <w:rPr>
          <w:rFonts w:asciiTheme="majorHAnsi" w:hAnsiTheme="majorHAnsi" w:cstheme="majorHAnsi"/>
        </w:rPr>
        <w:t>(</w:t>
      </w:r>
      <w:proofErr w:type="spellStart"/>
      <w:r w:rsidR="008175A8" w:rsidRPr="006554DF">
        <w:rPr>
          <w:rFonts w:asciiTheme="majorHAnsi" w:hAnsiTheme="majorHAnsi" w:cstheme="majorHAnsi"/>
        </w:rPr>
        <w:t>Capillarys</w:t>
      </w:r>
      <w:proofErr w:type="spellEnd"/>
      <w:r w:rsidR="008175A8" w:rsidRPr="006554DF">
        <w:rPr>
          <w:rFonts w:asciiTheme="majorHAnsi" w:hAnsiTheme="majorHAnsi" w:cstheme="majorHAnsi"/>
        </w:rPr>
        <w:t xml:space="preserve"> 2 Flex Piercing Instrument</w:t>
      </w:r>
      <w:r w:rsidR="00CF5706">
        <w:rPr>
          <w:rFonts w:asciiTheme="majorHAnsi" w:hAnsiTheme="majorHAnsi" w:cstheme="majorHAnsi"/>
        </w:rPr>
        <w:t xml:space="preserve">; </w:t>
      </w:r>
      <w:proofErr w:type="spellStart"/>
      <w:r w:rsidR="008175A8" w:rsidRPr="006554DF">
        <w:rPr>
          <w:rFonts w:asciiTheme="majorHAnsi" w:hAnsiTheme="majorHAnsi" w:cstheme="majorHAnsi"/>
        </w:rPr>
        <w:t>Sebia</w:t>
      </w:r>
      <w:proofErr w:type="spellEnd"/>
      <w:r w:rsidR="008175A8" w:rsidRPr="006554DF">
        <w:rPr>
          <w:rFonts w:asciiTheme="majorHAnsi" w:hAnsiTheme="majorHAnsi" w:cstheme="majorHAnsi"/>
        </w:rPr>
        <w:t xml:space="preserve">, </w:t>
      </w:r>
      <w:proofErr w:type="spellStart"/>
      <w:r w:rsidR="008175A8" w:rsidRPr="006554DF">
        <w:rPr>
          <w:rFonts w:asciiTheme="majorHAnsi" w:hAnsiTheme="majorHAnsi" w:cstheme="majorHAnsi"/>
        </w:rPr>
        <w:t>Lisses</w:t>
      </w:r>
      <w:proofErr w:type="spellEnd"/>
      <w:r w:rsidR="008175A8" w:rsidRPr="006554DF">
        <w:rPr>
          <w:rFonts w:asciiTheme="majorHAnsi" w:hAnsiTheme="majorHAnsi" w:cstheme="majorHAnsi"/>
        </w:rPr>
        <w:t xml:space="preserve">, France).  EDTA samples were then centrifuged and the plasma and buffy coats removed. </w:t>
      </w:r>
    </w:p>
    <w:p w14:paraId="510B14CE" w14:textId="2739712D" w:rsidR="008175A8" w:rsidRPr="006554DF" w:rsidRDefault="008175A8" w:rsidP="008175A8">
      <w:pPr>
        <w:rPr>
          <w:rFonts w:asciiTheme="majorHAnsi" w:hAnsiTheme="majorHAnsi" w:cstheme="majorHAnsi"/>
        </w:rPr>
      </w:pPr>
      <w:r w:rsidRPr="006554DF">
        <w:rPr>
          <w:rFonts w:asciiTheme="majorHAnsi" w:hAnsiTheme="majorHAnsi" w:cstheme="majorHAnsi"/>
        </w:rPr>
        <w:t xml:space="preserve">DNA was extracted from buffy coat samples </w:t>
      </w:r>
      <w:r w:rsidR="00E63A23">
        <w:rPr>
          <w:rFonts w:asciiTheme="majorHAnsi" w:hAnsiTheme="majorHAnsi" w:cstheme="majorHAnsi"/>
        </w:rPr>
        <w:t>(</w:t>
      </w:r>
      <w:proofErr w:type="spellStart"/>
      <w:r w:rsidRPr="006554DF">
        <w:rPr>
          <w:rFonts w:asciiTheme="majorHAnsi" w:hAnsiTheme="majorHAnsi" w:cstheme="majorHAnsi"/>
        </w:rPr>
        <w:t>QIAamp</w:t>
      </w:r>
      <w:proofErr w:type="spellEnd"/>
      <w:r w:rsidRPr="006554DF">
        <w:rPr>
          <w:rFonts w:asciiTheme="majorHAnsi" w:hAnsiTheme="majorHAnsi" w:cstheme="majorHAnsi"/>
        </w:rPr>
        <w:t xml:space="preserve"> DNA mini –kit</w:t>
      </w:r>
      <w:r w:rsidR="00E63A23">
        <w:rPr>
          <w:rFonts w:asciiTheme="majorHAnsi" w:hAnsiTheme="majorHAnsi" w:cstheme="majorHAnsi"/>
        </w:rPr>
        <w:t xml:space="preserve">; </w:t>
      </w:r>
      <w:r w:rsidRPr="006554DF">
        <w:rPr>
          <w:rFonts w:asciiTheme="majorHAnsi" w:hAnsiTheme="majorHAnsi" w:cstheme="majorHAnsi"/>
        </w:rPr>
        <w:t xml:space="preserve"># 51304, QIAGEN, Manchester, UK) and genotyped for the presence of triplicated </w:t>
      </w:r>
      <w:r w:rsidRPr="006554DF">
        <w:rPr>
          <w:rFonts w:asciiTheme="majorHAnsi" w:eastAsia="Times New Roman" w:hAnsiTheme="majorHAnsi" w:cstheme="majorHAnsi"/>
        </w:rPr>
        <w:t>α</w:t>
      </w:r>
      <w:r w:rsidRPr="006554DF">
        <w:rPr>
          <w:rFonts w:asciiTheme="majorHAnsi" w:hAnsiTheme="majorHAnsi" w:cstheme="majorHAnsi"/>
        </w:rPr>
        <w:t xml:space="preserve"> –globin genes and deletional forms of </w:t>
      </w:r>
      <w:r w:rsidRPr="006554DF">
        <w:rPr>
          <w:rFonts w:asciiTheme="majorHAnsi" w:eastAsia="Times New Roman" w:hAnsiTheme="majorHAnsi" w:cstheme="majorHAnsi"/>
        </w:rPr>
        <w:t>α-</w:t>
      </w:r>
      <w:r w:rsidR="0088571D">
        <w:rPr>
          <w:rFonts w:asciiTheme="majorHAnsi" w:eastAsia="Times New Roman" w:hAnsiTheme="majorHAnsi" w:cstheme="majorHAnsi"/>
        </w:rPr>
        <w:t>thalassemia</w:t>
      </w:r>
      <w:r w:rsidR="00E63A23">
        <w:rPr>
          <w:rFonts w:asciiTheme="majorHAnsi" w:hAnsiTheme="majorHAnsi" w:cstheme="majorHAnsi"/>
        </w:rPr>
        <w:t xml:space="preserve"> (</w:t>
      </w:r>
      <w:r w:rsidRPr="006554DF">
        <w:rPr>
          <w:rFonts w:asciiTheme="majorHAnsi" w:eastAsia="Times New Roman" w:hAnsiTheme="majorHAnsi" w:cstheme="majorHAnsi"/>
        </w:rPr>
        <w:t>-α</w:t>
      </w:r>
      <w:r w:rsidRPr="006554DF">
        <w:rPr>
          <w:rFonts w:asciiTheme="majorHAnsi" w:eastAsia="Times New Roman" w:hAnsiTheme="majorHAnsi" w:cstheme="majorHAnsi"/>
          <w:vertAlign w:val="superscript"/>
        </w:rPr>
        <w:t>3.7</w:t>
      </w:r>
      <w:r w:rsidRPr="006554DF">
        <w:rPr>
          <w:rFonts w:asciiTheme="majorHAnsi" w:eastAsia="Times New Roman" w:hAnsiTheme="majorHAnsi" w:cstheme="majorHAnsi"/>
        </w:rPr>
        <w:t>/αα and α</w:t>
      </w:r>
      <w:r w:rsidRPr="006554DF">
        <w:rPr>
          <w:rFonts w:asciiTheme="majorHAnsi" w:eastAsia="Times New Roman" w:hAnsiTheme="majorHAnsi" w:cstheme="majorHAnsi"/>
          <w:vertAlign w:val="superscript"/>
        </w:rPr>
        <w:t>4.2</w:t>
      </w:r>
      <w:r w:rsidRPr="006554DF">
        <w:rPr>
          <w:rFonts w:asciiTheme="majorHAnsi" w:eastAsia="Times New Roman" w:hAnsiTheme="majorHAnsi" w:cstheme="majorHAnsi"/>
        </w:rPr>
        <w:t>/αα</w:t>
      </w:r>
      <w:r w:rsidR="00E63A23">
        <w:rPr>
          <w:rFonts w:asciiTheme="majorHAnsi" w:eastAsia="Times New Roman" w:hAnsiTheme="majorHAnsi" w:cstheme="majorHAnsi"/>
        </w:rPr>
        <w:t>)</w:t>
      </w:r>
      <w:r w:rsidRPr="006554DF">
        <w:rPr>
          <w:rFonts w:asciiTheme="majorHAnsi" w:hAnsiTheme="majorHAnsi" w:cstheme="majorHAnsi"/>
        </w:rPr>
        <w:t xml:space="preserve"> </w:t>
      </w:r>
      <w:r w:rsidRPr="006554DF">
        <w:rPr>
          <w:rFonts w:asciiTheme="majorHAnsi" w:eastAsia="Times New Roman" w:hAnsiTheme="majorHAnsi" w:cstheme="majorHAnsi"/>
        </w:rPr>
        <w:t>using previously described method</w:t>
      </w:r>
      <w:r w:rsidR="00010A36" w:rsidRPr="006554DF">
        <w:rPr>
          <w:rFonts w:asciiTheme="majorHAnsi" w:eastAsia="Times New Roman" w:hAnsiTheme="majorHAnsi" w:cstheme="majorHAnsi"/>
        </w:rPr>
        <w:t>s</w:t>
      </w:r>
      <w:r w:rsidR="002308B1">
        <w:rPr>
          <w:rFonts w:asciiTheme="majorHAnsi" w:eastAsia="Times New Roman" w:hAnsiTheme="majorHAnsi" w:cstheme="majorHAnsi"/>
        </w:rPr>
        <w:t xml:space="preserve"> [15,16]</w:t>
      </w:r>
      <w:r w:rsidRPr="006554DF">
        <w:rPr>
          <w:rFonts w:asciiTheme="majorHAnsi" w:eastAsia="Times New Roman" w:hAnsiTheme="majorHAnsi" w:cstheme="majorHAnsi"/>
        </w:rPr>
        <w:t>.</w:t>
      </w:r>
    </w:p>
    <w:p w14:paraId="32D50A43" w14:textId="0A661E53" w:rsidR="008175A8" w:rsidRPr="006554DF" w:rsidRDefault="008175A8" w:rsidP="008175A8">
      <w:pPr>
        <w:spacing w:before="100" w:beforeAutospacing="1" w:after="100" w:afterAutospacing="1"/>
        <w:rPr>
          <w:rFonts w:asciiTheme="majorHAnsi" w:hAnsiTheme="majorHAnsi" w:cstheme="majorHAnsi"/>
        </w:rPr>
      </w:pPr>
      <w:r w:rsidRPr="006554DF">
        <w:rPr>
          <w:rFonts w:asciiTheme="majorHAnsi" w:hAnsiTheme="majorHAnsi" w:cstheme="majorHAnsi"/>
        </w:rPr>
        <w:t>Lithium heparin blood samples were centrifuged</w:t>
      </w:r>
      <w:r w:rsidR="001E135A">
        <w:rPr>
          <w:rFonts w:asciiTheme="majorHAnsi" w:hAnsiTheme="majorHAnsi" w:cstheme="majorHAnsi"/>
        </w:rPr>
        <w:t xml:space="preserve"> </w:t>
      </w:r>
      <w:r w:rsidRPr="006554DF">
        <w:rPr>
          <w:rFonts w:asciiTheme="majorHAnsi" w:hAnsiTheme="majorHAnsi" w:cstheme="majorHAnsi"/>
        </w:rPr>
        <w:t xml:space="preserve">and </w:t>
      </w:r>
      <w:r w:rsidR="001E135A" w:rsidRPr="006554DF">
        <w:rPr>
          <w:rFonts w:asciiTheme="majorHAnsi" w:hAnsiTheme="majorHAnsi" w:cstheme="majorHAnsi"/>
        </w:rPr>
        <w:t xml:space="preserve">250ul aliquots </w:t>
      </w:r>
      <w:r w:rsidR="001E135A">
        <w:rPr>
          <w:rFonts w:asciiTheme="majorHAnsi" w:hAnsiTheme="majorHAnsi" w:cstheme="majorHAnsi"/>
        </w:rPr>
        <w:t xml:space="preserve">of </w:t>
      </w:r>
      <w:r w:rsidRPr="006554DF">
        <w:rPr>
          <w:rFonts w:asciiTheme="majorHAnsi" w:hAnsiTheme="majorHAnsi" w:cstheme="majorHAnsi"/>
        </w:rPr>
        <w:t xml:space="preserve">plasma transferred into light protective cryo-storage tubes. </w:t>
      </w:r>
      <w:r w:rsidR="001E135A">
        <w:rPr>
          <w:rFonts w:asciiTheme="majorHAnsi" w:hAnsiTheme="majorHAnsi" w:cstheme="majorHAnsi"/>
        </w:rPr>
        <w:t xml:space="preserve">One </w:t>
      </w:r>
      <w:r w:rsidRPr="006554DF">
        <w:rPr>
          <w:rFonts w:asciiTheme="majorHAnsi" w:hAnsiTheme="majorHAnsi" w:cstheme="majorHAnsi"/>
        </w:rPr>
        <w:t xml:space="preserve">aliquot </w:t>
      </w:r>
      <w:r w:rsidR="001E135A">
        <w:rPr>
          <w:rFonts w:asciiTheme="majorHAnsi" w:hAnsiTheme="majorHAnsi" w:cstheme="majorHAnsi"/>
        </w:rPr>
        <w:t xml:space="preserve">from </w:t>
      </w:r>
      <w:r w:rsidRPr="006554DF">
        <w:rPr>
          <w:rFonts w:asciiTheme="majorHAnsi" w:hAnsiTheme="majorHAnsi" w:cstheme="majorHAnsi"/>
        </w:rPr>
        <w:t xml:space="preserve">each patient was stabilised in an equal volume of 6% metaphosphoric acid </w:t>
      </w:r>
      <w:r w:rsidR="0003459B">
        <w:rPr>
          <w:rFonts w:asciiTheme="majorHAnsi" w:hAnsiTheme="majorHAnsi" w:cstheme="majorHAnsi"/>
        </w:rPr>
        <w:t xml:space="preserve">within 4 hours of </w:t>
      </w:r>
      <w:r w:rsidR="0003459B">
        <w:rPr>
          <w:rFonts w:asciiTheme="majorHAnsi" w:hAnsiTheme="majorHAnsi" w:cstheme="majorHAnsi"/>
        </w:rPr>
        <w:lastRenderedPageBreak/>
        <w:t>collection</w:t>
      </w:r>
      <w:r w:rsidR="0003459B" w:rsidRPr="006554DF">
        <w:rPr>
          <w:rFonts w:asciiTheme="majorHAnsi" w:hAnsiTheme="majorHAnsi" w:cstheme="majorHAnsi"/>
        </w:rPr>
        <w:t xml:space="preserve"> </w:t>
      </w:r>
      <w:r w:rsidRPr="006554DF">
        <w:rPr>
          <w:rFonts w:asciiTheme="majorHAnsi" w:hAnsiTheme="majorHAnsi" w:cstheme="majorHAnsi"/>
        </w:rPr>
        <w:t xml:space="preserve">for the vitamin C assay. All plasma samples were stored at -20°c until further analyses. </w:t>
      </w:r>
    </w:p>
    <w:p w14:paraId="31F77D7D" w14:textId="4941B639" w:rsidR="008175A8" w:rsidRPr="006554DF" w:rsidRDefault="001E135A" w:rsidP="008175A8">
      <w:pPr>
        <w:spacing w:before="100" w:beforeAutospacing="1" w:after="100" w:afterAutospacing="1"/>
        <w:rPr>
          <w:rFonts w:asciiTheme="majorHAnsi" w:hAnsiTheme="majorHAnsi" w:cstheme="majorHAnsi"/>
        </w:rPr>
      </w:pPr>
      <w:r>
        <w:rPr>
          <w:rFonts w:asciiTheme="majorHAnsi" w:hAnsiTheme="majorHAnsi" w:cstheme="majorHAnsi"/>
        </w:rPr>
        <w:t>P</w:t>
      </w:r>
      <w:r w:rsidR="00AF5F1A" w:rsidRPr="006554DF">
        <w:rPr>
          <w:rFonts w:asciiTheme="majorHAnsi" w:hAnsiTheme="majorHAnsi" w:cstheme="majorHAnsi"/>
        </w:rPr>
        <w:t xml:space="preserve">lasma </w:t>
      </w:r>
      <w:proofErr w:type="spellStart"/>
      <w:r w:rsidR="0088571D">
        <w:rPr>
          <w:rFonts w:asciiTheme="majorHAnsi" w:hAnsiTheme="majorHAnsi" w:cstheme="majorHAnsi"/>
        </w:rPr>
        <w:t>hemoglobin</w:t>
      </w:r>
      <w:proofErr w:type="spellEnd"/>
      <w:r w:rsidR="00AF5F1A" w:rsidRPr="006554DF">
        <w:rPr>
          <w:rFonts w:asciiTheme="majorHAnsi" w:hAnsiTheme="majorHAnsi" w:cstheme="majorHAnsi"/>
        </w:rPr>
        <w:t xml:space="preserve">, </w:t>
      </w:r>
      <w:proofErr w:type="spellStart"/>
      <w:r w:rsidR="00AF5F1A" w:rsidRPr="006554DF">
        <w:rPr>
          <w:rFonts w:asciiTheme="majorHAnsi" w:hAnsiTheme="majorHAnsi" w:cstheme="majorHAnsi"/>
        </w:rPr>
        <w:t>heme</w:t>
      </w:r>
      <w:proofErr w:type="spellEnd"/>
      <w:r w:rsidR="00AF5F1A" w:rsidRPr="006554DF">
        <w:rPr>
          <w:rFonts w:asciiTheme="majorHAnsi" w:hAnsiTheme="majorHAnsi" w:cstheme="majorHAnsi"/>
        </w:rPr>
        <w:t xml:space="preserve"> and ferritin were measured as sources of oxidants. Antioxidant status was evaluated by measurement of </w:t>
      </w:r>
      <w:r w:rsidR="00AF5F1A">
        <w:rPr>
          <w:rFonts w:asciiTheme="majorHAnsi" w:hAnsiTheme="majorHAnsi" w:cstheme="majorHAnsi"/>
        </w:rPr>
        <w:t>plasma total antioxidant capacity,</w:t>
      </w:r>
      <w:r w:rsidR="00AF5F1A" w:rsidRPr="006554DF">
        <w:rPr>
          <w:rFonts w:asciiTheme="majorHAnsi" w:hAnsiTheme="majorHAnsi" w:cstheme="majorHAnsi"/>
        </w:rPr>
        <w:t xml:space="preserve"> haptoglobin, hemopexin and vitamins C and E. </w:t>
      </w:r>
      <w:r w:rsidR="00AF5F1A">
        <w:rPr>
          <w:rFonts w:asciiTheme="majorHAnsi" w:hAnsiTheme="majorHAnsi" w:cstheme="majorHAnsi"/>
        </w:rPr>
        <w:t>Oxidant damage was assessed by measurement of p</w:t>
      </w:r>
      <w:r w:rsidR="00AF5F1A" w:rsidRPr="006554DF">
        <w:rPr>
          <w:rFonts w:asciiTheme="majorHAnsi" w:hAnsiTheme="majorHAnsi" w:cstheme="majorHAnsi"/>
        </w:rPr>
        <w:t xml:space="preserve">lasma </w:t>
      </w:r>
      <w:proofErr w:type="spellStart"/>
      <w:r w:rsidR="00AF5F1A" w:rsidRPr="006554DF">
        <w:rPr>
          <w:rFonts w:asciiTheme="majorHAnsi" w:hAnsiTheme="majorHAnsi" w:cstheme="majorHAnsi"/>
        </w:rPr>
        <w:t>thiobarbituric</w:t>
      </w:r>
      <w:proofErr w:type="spellEnd"/>
      <w:r w:rsidR="00AF5F1A" w:rsidRPr="006554DF">
        <w:rPr>
          <w:rFonts w:asciiTheme="majorHAnsi" w:hAnsiTheme="majorHAnsi" w:cstheme="majorHAnsi"/>
        </w:rPr>
        <w:t xml:space="preserve"> acid reactive substances</w:t>
      </w:r>
      <w:r w:rsidR="00D70F55">
        <w:rPr>
          <w:rFonts w:asciiTheme="majorHAnsi" w:hAnsiTheme="majorHAnsi" w:cstheme="majorHAnsi"/>
        </w:rPr>
        <w:t xml:space="preserve"> (TBARS)</w:t>
      </w:r>
      <w:r w:rsidR="00AF5F1A" w:rsidRPr="006554DF">
        <w:rPr>
          <w:rFonts w:asciiTheme="majorHAnsi" w:hAnsiTheme="majorHAnsi" w:cstheme="majorHAnsi"/>
        </w:rPr>
        <w:t xml:space="preserve"> and 8-hydr</w:t>
      </w:r>
      <w:r w:rsidR="00D70F55">
        <w:rPr>
          <w:rFonts w:asciiTheme="majorHAnsi" w:hAnsiTheme="majorHAnsi" w:cstheme="majorHAnsi"/>
        </w:rPr>
        <w:t>oxy–2’–deoxyguanosine (8-oxo-dG)</w:t>
      </w:r>
      <w:r w:rsidR="00AF5F1A" w:rsidRPr="006554DF">
        <w:rPr>
          <w:rFonts w:asciiTheme="majorHAnsi" w:hAnsiTheme="majorHAnsi" w:cstheme="majorHAnsi"/>
        </w:rPr>
        <w:t xml:space="preserve">. </w:t>
      </w:r>
      <w:r w:rsidR="00D70F55">
        <w:rPr>
          <w:rFonts w:asciiTheme="majorHAnsi" w:hAnsiTheme="majorHAnsi" w:cstheme="majorHAnsi"/>
        </w:rPr>
        <w:t>P</w:t>
      </w:r>
      <w:r w:rsidR="00AF5F1A" w:rsidRPr="006554DF">
        <w:rPr>
          <w:rFonts w:asciiTheme="majorHAnsi" w:hAnsiTheme="majorHAnsi" w:cstheme="majorHAnsi"/>
        </w:rPr>
        <w:t xml:space="preserve">lasma </w:t>
      </w:r>
      <w:r w:rsidR="00D70F55">
        <w:rPr>
          <w:rFonts w:asciiTheme="majorHAnsi" w:hAnsiTheme="majorHAnsi" w:cstheme="majorHAnsi"/>
        </w:rPr>
        <w:t>erythropoietin,</w:t>
      </w:r>
      <w:r w:rsidR="00AF5F1A" w:rsidRPr="006554DF">
        <w:rPr>
          <w:rFonts w:asciiTheme="majorHAnsi" w:hAnsiTheme="majorHAnsi" w:cstheme="majorHAnsi"/>
        </w:rPr>
        <w:t xml:space="preserve"> transferrin receptor</w:t>
      </w:r>
      <w:r w:rsidR="00D70F55">
        <w:rPr>
          <w:rFonts w:asciiTheme="majorHAnsi" w:hAnsiTheme="majorHAnsi" w:cstheme="majorHAnsi"/>
        </w:rPr>
        <w:t xml:space="preserve"> and nitrite</w:t>
      </w:r>
      <w:r w:rsidR="00AF5F1A" w:rsidRPr="006554DF">
        <w:rPr>
          <w:rFonts w:asciiTheme="majorHAnsi" w:hAnsiTheme="majorHAnsi" w:cstheme="majorHAnsi"/>
        </w:rPr>
        <w:t xml:space="preserve"> assessed </w:t>
      </w:r>
      <w:r w:rsidR="00D70F55">
        <w:rPr>
          <w:rFonts w:asciiTheme="majorHAnsi" w:hAnsiTheme="majorHAnsi" w:cstheme="majorHAnsi"/>
        </w:rPr>
        <w:t xml:space="preserve">response to </w:t>
      </w:r>
      <w:proofErr w:type="spellStart"/>
      <w:r w:rsidR="0088571D">
        <w:rPr>
          <w:rFonts w:asciiTheme="majorHAnsi" w:hAnsiTheme="majorHAnsi" w:cstheme="majorHAnsi"/>
        </w:rPr>
        <w:t>anemia</w:t>
      </w:r>
      <w:proofErr w:type="spellEnd"/>
      <w:r w:rsidR="002B0CA3">
        <w:rPr>
          <w:rFonts w:asciiTheme="majorHAnsi" w:hAnsiTheme="majorHAnsi" w:cstheme="majorHAnsi"/>
        </w:rPr>
        <w:t xml:space="preserve"> and hypoxia, and i</w:t>
      </w:r>
      <w:r w:rsidR="00D70F55">
        <w:rPr>
          <w:rFonts w:asciiTheme="majorHAnsi" w:hAnsiTheme="majorHAnsi" w:cstheme="majorHAnsi"/>
        </w:rPr>
        <w:t xml:space="preserve">nflammation was assessed by </w:t>
      </w:r>
      <w:r w:rsidR="002B0CA3">
        <w:rPr>
          <w:rFonts w:asciiTheme="majorHAnsi" w:hAnsiTheme="majorHAnsi" w:cstheme="majorHAnsi"/>
        </w:rPr>
        <w:t>measurement of p</w:t>
      </w:r>
      <w:r w:rsidR="00D70F55">
        <w:rPr>
          <w:rFonts w:asciiTheme="majorHAnsi" w:hAnsiTheme="majorHAnsi" w:cstheme="majorHAnsi"/>
        </w:rPr>
        <w:t>lasma Interleukin- 6 (IL-6) and C-reac</w:t>
      </w:r>
      <w:r w:rsidR="002B0CA3">
        <w:rPr>
          <w:rFonts w:asciiTheme="majorHAnsi" w:hAnsiTheme="majorHAnsi" w:cstheme="majorHAnsi"/>
        </w:rPr>
        <w:t xml:space="preserve">tive protein (CRP). </w:t>
      </w:r>
      <w:r w:rsidR="00EB7F48" w:rsidRPr="006554DF">
        <w:rPr>
          <w:rFonts w:asciiTheme="majorHAnsi" w:hAnsiTheme="majorHAnsi" w:cstheme="majorHAnsi"/>
        </w:rPr>
        <w:t>Details of all assays and kits used</w:t>
      </w:r>
      <w:r w:rsidR="004E0C0A" w:rsidRPr="006554DF">
        <w:rPr>
          <w:rFonts w:asciiTheme="majorHAnsi" w:hAnsiTheme="majorHAnsi" w:cstheme="majorHAnsi"/>
        </w:rPr>
        <w:t xml:space="preserve"> are summarised in supplementary table </w:t>
      </w:r>
      <w:r w:rsidR="003542F3">
        <w:rPr>
          <w:rFonts w:asciiTheme="majorHAnsi" w:hAnsiTheme="majorHAnsi" w:cstheme="majorHAnsi"/>
        </w:rPr>
        <w:t>S</w:t>
      </w:r>
      <w:r w:rsidR="004E0C0A" w:rsidRPr="006554DF">
        <w:rPr>
          <w:rFonts w:asciiTheme="majorHAnsi" w:hAnsiTheme="majorHAnsi" w:cstheme="majorHAnsi"/>
        </w:rPr>
        <w:t>1.</w:t>
      </w:r>
      <w:r w:rsidR="00EB7F48" w:rsidRPr="006554DF">
        <w:rPr>
          <w:rFonts w:asciiTheme="majorHAnsi" w:hAnsiTheme="majorHAnsi" w:cstheme="majorHAnsi"/>
        </w:rPr>
        <w:t xml:space="preserve"> All a</w:t>
      </w:r>
      <w:r w:rsidR="008175A8" w:rsidRPr="006554DF">
        <w:rPr>
          <w:rFonts w:asciiTheme="majorHAnsi" w:hAnsiTheme="majorHAnsi" w:cstheme="majorHAnsi"/>
        </w:rPr>
        <w:t>ssays were performed in accordance with</w:t>
      </w:r>
      <w:r w:rsidR="004E0C0A" w:rsidRPr="006554DF">
        <w:rPr>
          <w:rFonts w:asciiTheme="majorHAnsi" w:hAnsiTheme="majorHAnsi" w:cstheme="majorHAnsi"/>
        </w:rPr>
        <w:t xml:space="preserve"> the manufacturers’ guidelines and a</w:t>
      </w:r>
      <w:r w:rsidR="008175A8" w:rsidRPr="006554DF">
        <w:rPr>
          <w:rFonts w:asciiTheme="majorHAnsi" w:hAnsiTheme="majorHAnsi" w:cstheme="majorHAnsi"/>
        </w:rPr>
        <w:t xml:space="preserve">ll samples were tested </w:t>
      </w:r>
      <w:r w:rsidR="004E0C0A" w:rsidRPr="006554DF">
        <w:rPr>
          <w:rFonts w:asciiTheme="majorHAnsi" w:hAnsiTheme="majorHAnsi" w:cstheme="majorHAnsi"/>
        </w:rPr>
        <w:t>in duplicate for each biomarker. Q</w:t>
      </w:r>
      <w:r w:rsidR="008175A8" w:rsidRPr="006554DF">
        <w:rPr>
          <w:rFonts w:asciiTheme="majorHAnsi" w:hAnsiTheme="majorHAnsi" w:cstheme="majorHAnsi"/>
        </w:rPr>
        <w:t>uality controls were included with each batch of tests.</w:t>
      </w:r>
      <w:r w:rsidR="004E0C0A" w:rsidRPr="006554DF">
        <w:rPr>
          <w:rFonts w:asciiTheme="majorHAnsi" w:hAnsiTheme="majorHAnsi" w:cstheme="majorHAnsi"/>
        </w:rPr>
        <w:t xml:space="preserve"> </w:t>
      </w:r>
    </w:p>
    <w:p w14:paraId="7E95F362" w14:textId="6BB40A67" w:rsidR="008175A8" w:rsidRPr="006554DF" w:rsidRDefault="008175A8" w:rsidP="008175A8">
      <w:pPr>
        <w:spacing w:before="100" w:beforeAutospacing="1" w:after="100" w:afterAutospacing="1"/>
        <w:rPr>
          <w:rFonts w:asciiTheme="majorHAnsi" w:hAnsiTheme="majorHAnsi" w:cstheme="majorHAnsi"/>
        </w:rPr>
      </w:pPr>
      <w:r w:rsidRPr="006554DF">
        <w:rPr>
          <w:rFonts w:asciiTheme="majorHAnsi" w:hAnsiTheme="majorHAnsi" w:cstheme="majorHAnsi"/>
        </w:rPr>
        <w:t>Stabilised plasma samples and heparin plasma were shipped back to Oxford, UK on dry-</w:t>
      </w:r>
      <w:proofErr w:type="gramStart"/>
      <w:r w:rsidRPr="006554DF">
        <w:rPr>
          <w:rFonts w:asciiTheme="majorHAnsi" w:hAnsiTheme="majorHAnsi" w:cstheme="majorHAnsi"/>
        </w:rPr>
        <w:t>ice</w:t>
      </w:r>
      <w:proofErr w:type="gramEnd"/>
      <w:r w:rsidR="00B76D77">
        <w:rPr>
          <w:rFonts w:asciiTheme="majorHAnsi" w:hAnsiTheme="majorHAnsi" w:cstheme="majorHAnsi"/>
        </w:rPr>
        <w:t xml:space="preserve"> </w:t>
      </w:r>
      <w:r w:rsidRPr="006554DF">
        <w:rPr>
          <w:rFonts w:asciiTheme="majorHAnsi" w:hAnsiTheme="majorHAnsi" w:cstheme="majorHAnsi"/>
        </w:rPr>
        <w:t xml:space="preserve"> </w:t>
      </w:r>
      <w:r w:rsidR="00B76D77">
        <w:rPr>
          <w:rFonts w:asciiTheme="majorHAnsi" w:hAnsiTheme="majorHAnsi" w:cstheme="majorHAnsi"/>
        </w:rPr>
        <w:t xml:space="preserve"> </w:t>
      </w:r>
    </w:p>
    <w:p w14:paraId="51E1CAB1" w14:textId="3CE5BA88" w:rsidR="004C6A50" w:rsidRPr="004C6A50" w:rsidRDefault="008175A8" w:rsidP="008175A8">
      <w:pPr>
        <w:spacing w:before="100" w:beforeAutospacing="1" w:after="100" w:afterAutospacing="1"/>
        <w:rPr>
          <w:rFonts w:asciiTheme="majorHAnsi" w:hAnsiTheme="majorHAnsi" w:cstheme="majorHAnsi"/>
          <w:vertAlign w:val="superscript"/>
        </w:rPr>
      </w:pPr>
      <w:r w:rsidRPr="006554DF">
        <w:rPr>
          <w:rFonts w:asciiTheme="majorHAnsi" w:hAnsiTheme="majorHAnsi" w:cstheme="majorHAnsi"/>
        </w:rPr>
        <w:t>Stabilised plasma samples were</w:t>
      </w:r>
      <w:r w:rsidR="005E32CC">
        <w:rPr>
          <w:rFonts w:asciiTheme="majorHAnsi" w:hAnsiTheme="majorHAnsi" w:cstheme="majorHAnsi"/>
        </w:rPr>
        <w:t xml:space="preserve"> </w:t>
      </w:r>
      <w:r w:rsidRPr="006554DF">
        <w:rPr>
          <w:rFonts w:asciiTheme="majorHAnsi" w:hAnsiTheme="majorHAnsi" w:cstheme="majorHAnsi"/>
        </w:rPr>
        <w:t xml:space="preserve">transferred to the Scottish Trace Element and Micronutrient </w:t>
      </w:r>
      <w:r w:rsidR="00A150E4">
        <w:rPr>
          <w:rFonts w:asciiTheme="majorHAnsi" w:hAnsiTheme="majorHAnsi" w:cstheme="majorHAnsi"/>
        </w:rPr>
        <w:t xml:space="preserve">Diagnostic and </w:t>
      </w:r>
      <w:r w:rsidRPr="006554DF">
        <w:rPr>
          <w:rFonts w:asciiTheme="majorHAnsi" w:hAnsiTheme="majorHAnsi" w:cstheme="majorHAnsi"/>
        </w:rPr>
        <w:t>Re</w:t>
      </w:r>
      <w:r w:rsidR="00A150E4">
        <w:rPr>
          <w:rFonts w:asciiTheme="majorHAnsi" w:hAnsiTheme="majorHAnsi" w:cstheme="majorHAnsi"/>
        </w:rPr>
        <w:t>search</w:t>
      </w:r>
      <w:r w:rsidRPr="006554DF">
        <w:rPr>
          <w:rFonts w:asciiTheme="majorHAnsi" w:hAnsiTheme="majorHAnsi" w:cstheme="majorHAnsi"/>
        </w:rPr>
        <w:t xml:space="preserve"> laboratory, Glasgow, UK for measurement of vitamin C, by high performance liquid chromatography (HPLC)</w:t>
      </w:r>
      <w:r w:rsidR="002308B1">
        <w:rPr>
          <w:rFonts w:asciiTheme="majorHAnsi" w:hAnsiTheme="majorHAnsi" w:cstheme="majorHAnsi"/>
        </w:rPr>
        <w:t>, [17]</w:t>
      </w:r>
      <w:r w:rsidR="00503F77" w:rsidRPr="00503F77">
        <w:rPr>
          <w:rFonts w:asciiTheme="majorHAnsi" w:hAnsiTheme="majorHAnsi" w:cstheme="majorHAnsi"/>
          <w:vertAlign w:val="superscript"/>
        </w:rPr>
        <w:t xml:space="preserve"> </w:t>
      </w:r>
      <w:r w:rsidR="00CE7EE1">
        <w:rPr>
          <w:rFonts w:asciiTheme="majorHAnsi" w:hAnsiTheme="majorHAnsi" w:cstheme="majorHAnsi"/>
        </w:rPr>
        <w:t>using a Waters auto-sampler, pump</w:t>
      </w:r>
      <w:r w:rsidR="00503F77">
        <w:rPr>
          <w:rFonts w:asciiTheme="majorHAnsi" w:hAnsiTheme="majorHAnsi" w:cstheme="majorHAnsi"/>
        </w:rPr>
        <w:t xml:space="preserve"> and </w:t>
      </w:r>
      <w:r w:rsidR="00CE7EE1">
        <w:rPr>
          <w:rFonts w:asciiTheme="majorHAnsi" w:hAnsiTheme="majorHAnsi" w:cstheme="majorHAnsi"/>
        </w:rPr>
        <w:t xml:space="preserve">electrochemical </w:t>
      </w:r>
      <w:r w:rsidR="00503F77">
        <w:rPr>
          <w:rFonts w:asciiTheme="majorHAnsi" w:hAnsiTheme="majorHAnsi" w:cstheme="majorHAnsi"/>
        </w:rPr>
        <w:t>detection system</w:t>
      </w:r>
      <w:r w:rsidR="005E32CC">
        <w:rPr>
          <w:rFonts w:asciiTheme="majorHAnsi" w:hAnsiTheme="majorHAnsi" w:cstheme="majorHAnsi"/>
        </w:rPr>
        <w:t xml:space="preserve">; </w:t>
      </w:r>
      <w:r w:rsidR="00503F77">
        <w:rPr>
          <w:rFonts w:asciiTheme="majorHAnsi" w:hAnsiTheme="majorHAnsi" w:cstheme="majorHAnsi"/>
        </w:rPr>
        <w:t>(Waters, Massachusetts, USA)</w:t>
      </w:r>
      <w:r w:rsidRPr="006554DF">
        <w:rPr>
          <w:rFonts w:asciiTheme="majorHAnsi" w:hAnsiTheme="majorHAnsi" w:cstheme="majorHAnsi"/>
        </w:rPr>
        <w:t>.</w:t>
      </w:r>
    </w:p>
    <w:p w14:paraId="7DF2C4AE" w14:textId="1C66B58F" w:rsidR="00EB7F48" w:rsidRPr="006554DF" w:rsidRDefault="008175A8" w:rsidP="008175A8">
      <w:pPr>
        <w:spacing w:before="100" w:beforeAutospacing="1" w:after="100" w:afterAutospacing="1"/>
        <w:rPr>
          <w:rFonts w:asciiTheme="majorHAnsi" w:hAnsiTheme="majorHAnsi" w:cstheme="majorHAnsi"/>
        </w:rPr>
      </w:pPr>
      <w:r w:rsidRPr="006554DF">
        <w:rPr>
          <w:rFonts w:asciiTheme="majorHAnsi" w:hAnsiTheme="majorHAnsi" w:cstheme="majorHAnsi"/>
        </w:rPr>
        <w:t xml:space="preserve">Heparin plasma samples were transferred to the Department of Clinical Biochemistry, Royal Gwent Hospital, Newport, UK, for the measurement of </w:t>
      </w:r>
      <w:r w:rsidR="00B87016">
        <w:rPr>
          <w:rFonts w:asciiTheme="majorHAnsi" w:hAnsiTheme="majorHAnsi" w:cstheme="majorHAnsi"/>
        </w:rPr>
        <w:t>vitamin E</w:t>
      </w:r>
      <w:r w:rsidR="00B76D77">
        <w:rPr>
          <w:rFonts w:asciiTheme="majorHAnsi" w:hAnsiTheme="majorHAnsi" w:cstheme="majorHAnsi"/>
        </w:rPr>
        <w:t>,</w:t>
      </w:r>
      <w:r w:rsidR="00E262E3">
        <w:rPr>
          <w:rFonts w:asciiTheme="majorHAnsi" w:hAnsiTheme="majorHAnsi" w:cstheme="majorHAnsi"/>
        </w:rPr>
        <w:t xml:space="preserve"> </w:t>
      </w:r>
      <w:r w:rsidR="00B87016">
        <w:rPr>
          <w:rFonts w:asciiTheme="majorHAnsi" w:hAnsiTheme="majorHAnsi" w:cstheme="majorHAnsi"/>
        </w:rPr>
        <w:t xml:space="preserve">by HPLC using an Agilent 1200 analyser and multi-wavelength detection </w:t>
      </w:r>
      <w:proofErr w:type="gramStart"/>
      <w:r w:rsidR="00B87016">
        <w:rPr>
          <w:rFonts w:asciiTheme="majorHAnsi" w:hAnsiTheme="majorHAnsi" w:cstheme="majorHAnsi"/>
        </w:rPr>
        <w:t>system</w:t>
      </w:r>
      <w:r w:rsidR="00E262E3">
        <w:rPr>
          <w:rFonts w:asciiTheme="majorHAnsi" w:hAnsiTheme="majorHAnsi" w:cstheme="majorHAnsi"/>
        </w:rPr>
        <w:t>;</w:t>
      </w:r>
      <w:proofErr w:type="gramEnd"/>
      <w:r w:rsidR="00E262E3">
        <w:rPr>
          <w:rFonts w:asciiTheme="majorHAnsi" w:hAnsiTheme="majorHAnsi" w:cstheme="majorHAnsi"/>
        </w:rPr>
        <w:t xml:space="preserve"> </w:t>
      </w:r>
      <w:r w:rsidR="00B76D77">
        <w:rPr>
          <w:rFonts w:asciiTheme="majorHAnsi" w:hAnsiTheme="majorHAnsi" w:cstheme="majorHAnsi"/>
        </w:rPr>
        <w:t>(</w:t>
      </w:r>
      <w:r w:rsidR="00B87016">
        <w:rPr>
          <w:rFonts w:asciiTheme="majorHAnsi" w:hAnsiTheme="majorHAnsi" w:cstheme="majorHAnsi"/>
        </w:rPr>
        <w:t>Agilent, California, USA)</w:t>
      </w:r>
      <w:r w:rsidRPr="006554DF">
        <w:rPr>
          <w:rFonts w:asciiTheme="majorHAnsi" w:hAnsiTheme="majorHAnsi" w:cstheme="majorHAnsi"/>
        </w:rPr>
        <w:t xml:space="preserve">. </w:t>
      </w:r>
    </w:p>
    <w:p w14:paraId="4C2C44C6" w14:textId="1EE96543" w:rsidR="008175A8" w:rsidRPr="006554DF" w:rsidRDefault="008175A8" w:rsidP="008175A8">
      <w:pPr>
        <w:spacing w:before="100" w:beforeAutospacing="1" w:after="100" w:afterAutospacing="1"/>
        <w:rPr>
          <w:rFonts w:asciiTheme="majorHAnsi" w:hAnsiTheme="majorHAnsi" w:cstheme="majorHAnsi"/>
          <w:b/>
          <w:i/>
        </w:rPr>
      </w:pPr>
      <w:r w:rsidRPr="006554DF">
        <w:rPr>
          <w:rFonts w:asciiTheme="majorHAnsi" w:hAnsiTheme="majorHAnsi" w:cstheme="majorHAnsi"/>
          <w:b/>
          <w:i/>
        </w:rPr>
        <w:t>Statistical methods</w:t>
      </w:r>
    </w:p>
    <w:p w14:paraId="5C48CC83" w14:textId="6D117E5E" w:rsidR="003038F0" w:rsidRPr="006554DF" w:rsidRDefault="008175A8" w:rsidP="00EB7F48">
      <w:pPr>
        <w:rPr>
          <w:rFonts w:asciiTheme="majorHAnsi" w:hAnsiTheme="majorHAnsi" w:cstheme="majorHAnsi"/>
        </w:rPr>
      </w:pPr>
      <w:r w:rsidRPr="006554DF">
        <w:rPr>
          <w:rFonts w:asciiTheme="majorHAnsi" w:hAnsiTheme="majorHAnsi" w:cstheme="majorHAnsi"/>
        </w:rPr>
        <w:t>Demographic, clinical and laboratory categorical variables were summarized using counts and percentages. Continuous variables tended to have skewed distributions; they were described using median and interquartile range and compare</w:t>
      </w:r>
      <w:r w:rsidR="00F07C7A" w:rsidRPr="006554DF">
        <w:rPr>
          <w:rFonts w:asciiTheme="majorHAnsi" w:hAnsiTheme="majorHAnsi" w:cstheme="majorHAnsi"/>
        </w:rPr>
        <w:t xml:space="preserve">d using the </w:t>
      </w:r>
      <w:r w:rsidR="00B3353B" w:rsidRPr="006554DF">
        <w:rPr>
          <w:rFonts w:asciiTheme="majorHAnsi" w:hAnsiTheme="majorHAnsi" w:cstheme="majorHAnsi"/>
        </w:rPr>
        <w:t xml:space="preserve">Mann-Whitney U and </w:t>
      </w:r>
      <w:proofErr w:type="spellStart"/>
      <w:r w:rsidR="00BC511C" w:rsidRPr="006554DF">
        <w:rPr>
          <w:rFonts w:asciiTheme="majorHAnsi" w:hAnsiTheme="majorHAnsi" w:cstheme="majorHAnsi"/>
        </w:rPr>
        <w:t>Kruskall</w:t>
      </w:r>
      <w:proofErr w:type="spellEnd"/>
      <w:r w:rsidR="00BC511C" w:rsidRPr="006554DF">
        <w:rPr>
          <w:rFonts w:asciiTheme="majorHAnsi" w:hAnsiTheme="majorHAnsi" w:cstheme="majorHAnsi"/>
        </w:rPr>
        <w:t xml:space="preserve"> Wallis test</w:t>
      </w:r>
      <w:r w:rsidR="00B3353B" w:rsidRPr="006554DF">
        <w:rPr>
          <w:rFonts w:asciiTheme="majorHAnsi" w:hAnsiTheme="majorHAnsi" w:cstheme="majorHAnsi"/>
        </w:rPr>
        <w:t>s</w:t>
      </w:r>
      <w:r w:rsidRPr="006554DF">
        <w:rPr>
          <w:rFonts w:asciiTheme="majorHAnsi" w:hAnsiTheme="majorHAnsi" w:cstheme="majorHAnsi"/>
        </w:rPr>
        <w:t xml:space="preserve">. </w:t>
      </w:r>
      <w:r w:rsidR="00D9055B">
        <w:rPr>
          <w:rFonts w:asciiTheme="majorHAnsi" w:hAnsiTheme="majorHAnsi" w:cstheme="majorHAnsi"/>
        </w:rPr>
        <w:t>D</w:t>
      </w:r>
      <w:r w:rsidRPr="006554DF">
        <w:rPr>
          <w:rFonts w:asciiTheme="majorHAnsi" w:hAnsiTheme="majorHAnsi" w:cstheme="majorHAnsi"/>
        </w:rPr>
        <w:t xml:space="preserve">ata analysis was performed using </w:t>
      </w:r>
      <w:r w:rsidR="00D8394E" w:rsidRPr="006554DF">
        <w:rPr>
          <w:rFonts w:asciiTheme="majorHAnsi" w:hAnsiTheme="majorHAnsi"/>
          <w:bCs/>
        </w:rPr>
        <w:t>Statistical Package for Social Sciences Software (SPSS),</w:t>
      </w:r>
      <w:r w:rsidR="00A1694E" w:rsidRPr="006554DF">
        <w:rPr>
          <w:rFonts w:asciiTheme="majorHAnsi" w:hAnsiTheme="majorHAnsi" w:cstheme="majorHAnsi"/>
        </w:rPr>
        <w:t xml:space="preserve"> version 26</w:t>
      </w:r>
      <w:r w:rsidR="008479B5" w:rsidRPr="006554DF">
        <w:rPr>
          <w:rFonts w:asciiTheme="majorHAnsi" w:hAnsiTheme="majorHAnsi" w:cstheme="majorHAnsi"/>
        </w:rPr>
        <w:t xml:space="preserve"> (</w:t>
      </w:r>
      <w:r w:rsidR="00A1694E" w:rsidRPr="006554DF">
        <w:rPr>
          <w:rFonts w:asciiTheme="majorHAnsi" w:hAnsiTheme="majorHAnsi" w:cstheme="majorHAnsi"/>
        </w:rPr>
        <w:t>New York, USA</w:t>
      </w:r>
      <w:r w:rsidR="008479B5" w:rsidRPr="006554DF">
        <w:rPr>
          <w:rFonts w:asciiTheme="majorHAnsi" w:hAnsiTheme="majorHAnsi" w:cstheme="majorHAnsi"/>
        </w:rPr>
        <w:t>)</w:t>
      </w:r>
      <w:r w:rsidR="00A1694E" w:rsidRPr="006554DF">
        <w:rPr>
          <w:rFonts w:asciiTheme="majorHAnsi" w:hAnsiTheme="majorHAnsi" w:cstheme="majorHAnsi"/>
        </w:rPr>
        <w:t>.</w:t>
      </w:r>
    </w:p>
    <w:p w14:paraId="026FAAD2" w14:textId="77777777" w:rsidR="008175A8" w:rsidRPr="006554DF" w:rsidRDefault="008175A8" w:rsidP="008175A8">
      <w:pPr>
        <w:spacing w:before="100" w:beforeAutospacing="1" w:after="100" w:afterAutospacing="1"/>
        <w:rPr>
          <w:rFonts w:asciiTheme="majorHAnsi" w:hAnsiTheme="majorHAnsi" w:cstheme="majorHAnsi"/>
          <w:b/>
          <w:i/>
        </w:rPr>
      </w:pPr>
      <w:r w:rsidRPr="006554DF">
        <w:rPr>
          <w:rFonts w:asciiTheme="majorHAnsi" w:hAnsiTheme="majorHAnsi" w:cstheme="majorHAnsi"/>
          <w:b/>
          <w:i/>
        </w:rPr>
        <w:t>Ethical approval</w:t>
      </w:r>
    </w:p>
    <w:p w14:paraId="2D55C4F6" w14:textId="0ABA13C2" w:rsidR="00EB7F48" w:rsidRPr="006554DF" w:rsidRDefault="008175A8">
      <w:pPr>
        <w:rPr>
          <w:rFonts w:asciiTheme="majorHAnsi" w:hAnsiTheme="majorHAnsi" w:cstheme="majorHAnsi"/>
        </w:rPr>
      </w:pPr>
      <w:r w:rsidRPr="006554DF">
        <w:rPr>
          <w:rFonts w:asciiTheme="majorHAnsi" w:hAnsiTheme="majorHAnsi" w:cstheme="majorHAnsi"/>
        </w:rPr>
        <w:t>The study w</w:t>
      </w:r>
      <w:r w:rsidR="008479B5" w:rsidRPr="006554DF">
        <w:rPr>
          <w:rFonts w:asciiTheme="majorHAnsi" w:hAnsiTheme="majorHAnsi" w:cstheme="majorHAnsi"/>
        </w:rPr>
        <w:t>as</w:t>
      </w:r>
      <w:r w:rsidRPr="006554DF">
        <w:rPr>
          <w:rFonts w:asciiTheme="majorHAnsi" w:hAnsiTheme="majorHAnsi" w:cstheme="majorHAnsi"/>
        </w:rPr>
        <w:t xml:space="preserve"> approved by the Ethics Committee, University of Kelaniya, Sri Lanka (P/225/09/2017) and Oxford University Tropical Research Ethics Committee, Oxford, UK (OXTREC 515-13). The study was conducted in accordance wi</w:t>
      </w:r>
      <w:r w:rsidR="001E5359">
        <w:rPr>
          <w:rFonts w:asciiTheme="majorHAnsi" w:hAnsiTheme="majorHAnsi" w:cstheme="majorHAnsi"/>
        </w:rPr>
        <w:t>th the declaration of Helsinki (2013)</w:t>
      </w:r>
      <w:r w:rsidR="002308B1">
        <w:rPr>
          <w:rFonts w:asciiTheme="majorHAnsi" w:hAnsiTheme="majorHAnsi" w:cstheme="majorHAnsi"/>
        </w:rPr>
        <w:t xml:space="preserve"> [18]</w:t>
      </w:r>
      <w:r w:rsidR="001E5359">
        <w:rPr>
          <w:rFonts w:asciiTheme="majorHAnsi" w:hAnsiTheme="majorHAnsi" w:cstheme="majorHAnsi"/>
        </w:rPr>
        <w:t>.</w:t>
      </w:r>
    </w:p>
    <w:p w14:paraId="3A21AE99" w14:textId="77777777" w:rsidR="00F07C7A" w:rsidRPr="006554DF" w:rsidRDefault="00F07C7A" w:rsidP="00F07C7A">
      <w:pPr>
        <w:spacing w:before="100" w:beforeAutospacing="1" w:after="100" w:afterAutospacing="1"/>
        <w:rPr>
          <w:rFonts w:asciiTheme="majorHAnsi" w:hAnsiTheme="majorHAnsi" w:cstheme="majorHAnsi"/>
          <w:b/>
          <w:i/>
        </w:rPr>
      </w:pPr>
      <w:r w:rsidRPr="006554DF">
        <w:rPr>
          <w:rFonts w:asciiTheme="majorHAnsi" w:hAnsiTheme="majorHAnsi" w:cstheme="majorHAnsi"/>
          <w:b/>
          <w:i/>
        </w:rPr>
        <w:t>Results</w:t>
      </w:r>
    </w:p>
    <w:p w14:paraId="3933EF09" w14:textId="475BF224" w:rsidR="00F07C7A" w:rsidRPr="006554DF" w:rsidRDefault="00F07C7A" w:rsidP="00F07C7A">
      <w:pPr>
        <w:tabs>
          <w:tab w:val="left" w:pos="3045"/>
        </w:tabs>
        <w:rPr>
          <w:rFonts w:asciiTheme="majorHAnsi" w:hAnsiTheme="majorHAnsi" w:cstheme="majorHAnsi"/>
        </w:rPr>
      </w:pPr>
      <w:r w:rsidRPr="006554DF">
        <w:rPr>
          <w:rFonts w:asciiTheme="majorHAnsi" w:hAnsiTheme="majorHAnsi" w:cstheme="majorHAnsi"/>
        </w:rPr>
        <w:lastRenderedPageBreak/>
        <w:t>The study group comprised 162 pa</w:t>
      </w:r>
      <w:r w:rsidR="008479B5" w:rsidRPr="006554DF">
        <w:rPr>
          <w:rFonts w:asciiTheme="majorHAnsi" w:hAnsiTheme="majorHAnsi" w:cstheme="majorHAnsi"/>
        </w:rPr>
        <w:t>tients</w:t>
      </w:r>
      <w:r w:rsidRPr="006554DF">
        <w:rPr>
          <w:rFonts w:asciiTheme="majorHAnsi" w:hAnsiTheme="majorHAnsi" w:cstheme="majorHAnsi"/>
        </w:rPr>
        <w:t xml:space="preserve">: 59 </w:t>
      </w:r>
      <w:r w:rsidR="008479B5" w:rsidRPr="006554DF">
        <w:rPr>
          <w:rFonts w:asciiTheme="majorHAnsi" w:hAnsiTheme="majorHAnsi" w:cstheme="majorHAnsi"/>
        </w:rPr>
        <w:t xml:space="preserve">with </w:t>
      </w:r>
      <w:r w:rsidRPr="006554DF">
        <w:rPr>
          <w:rFonts w:asciiTheme="majorHAnsi" w:hAnsiTheme="majorHAnsi" w:cstheme="majorHAnsi"/>
        </w:rPr>
        <w:t xml:space="preserve">HbE </w:t>
      </w:r>
      <w:r w:rsidRPr="006554DF">
        <w:rPr>
          <w:rFonts w:asciiTheme="majorHAnsi" w:eastAsia="Times New Roman" w:hAnsiTheme="majorHAnsi" w:cstheme="majorHAnsi"/>
        </w:rPr>
        <w:t>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50 β- </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major, 40 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intermedia, </w:t>
      </w:r>
      <w:r w:rsidR="008479B5" w:rsidRPr="006554DF">
        <w:rPr>
          <w:rFonts w:asciiTheme="majorHAnsi" w:eastAsia="Times New Roman" w:hAnsiTheme="majorHAnsi" w:cstheme="majorHAnsi"/>
        </w:rPr>
        <w:t xml:space="preserve">and </w:t>
      </w:r>
      <w:r w:rsidRPr="006554DF">
        <w:rPr>
          <w:rFonts w:asciiTheme="majorHAnsi" w:eastAsia="Times New Roman" w:hAnsiTheme="majorHAnsi" w:cstheme="majorHAnsi"/>
        </w:rPr>
        <w:t xml:space="preserve">13 </w:t>
      </w:r>
      <w:proofErr w:type="spellStart"/>
      <w:r w:rsidRPr="006554DF">
        <w:rPr>
          <w:rFonts w:asciiTheme="majorHAnsi" w:eastAsia="Times New Roman" w:hAnsiTheme="majorHAnsi" w:cstheme="majorHAnsi"/>
        </w:rPr>
        <w:t>HbS</w:t>
      </w:r>
      <w:proofErr w:type="spellEnd"/>
      <w:r w:rsidRPr="006554DF">
        <w:rPr>
          <w:rFonts w:asciiTheme="majorHAnsi" w:eastAsia="Times New Roman" w:hAnsiTheme="majorHAnsi" w:cstheme="majorHAnsi"/>
        </w:rPr>
        <w:t xml:space="preserve"> 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1 patient with δβ-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and 1 with sickle cell disease were </w:t>
      </w:r>
      <w:r w:rsidRPr="006554DF">
        <w:rPr>
          <w:rFonts w:asciiTheme="majorHAnsi" w:hAnsiTheme="majorHAnsi" w:cstheme="majorHAnsi"/>
        </w:rPr>
        <w:t xml:space="preserve">excluded. </w:t>
      </w:r>
    </w:p>
    <w:p w14:paraId="2B49C823" w14:textId="77777777" w:rsidR="004D06A4" w:rsidRPr="006554DF" w:rsidRDefault="004D06A4" w:rsidP="00F07C7A">
      <w:pPr>
        <w:rPr>
          <w:rFonts w:asciiTheme="majorHAnsi" w:hAnsiTheme="majorHAnsi" w:cstheme="majorHAnsi"/>
        </w:rPr>
      </w:pPr>
    </w:p>
    <w:p w14:paraId="2CD3955A" w14:textId="2E9FE790" w:rsidR="00C33669" w:rsidRDefault="008D3C65" w:rsidP="00F07C7A">
      <w:pPr>
        <w:rPr>
          <w:rFonts w:asciiTheme="majorHAnsi" w:hAnsiTheme="majorHAnsi" w:cstheme="majorHAnsi"/>
        </w:rPr>
      </w:pPr>
      <w:r w:rsidRPr="006554DF">
        <w:rPr>
          <w:rFonts w:asciiTheme="majorHAnsi" w:hAnsiTheme="majorHAnsi" w:cstheme="majorHAnsi"/>
        </w:rPr>
        <w:t xml:space="preserve">In 128 (79.0%) patients in whom </w:t>
      </w:r>
      <w:r w:rsidR="002541EF" w:rsidRPr="006554DF">
        <w:rPr>
          <w:rFonts w:asciiTheme="majorHAnsi" w:hAnsiTheme="majorHAnsi" w:cstheme="majorHAnsi"/>
        </w:rPr>
        <w:t>α-</w:t>
      </w:r>
      <w:r w:rsidR="0088571D">
        <w:rPr>
          <w:rFonts w:asciiTheme="majorHAnsi" w:hAnsiTheme="majorHAnsi" w:cstheme="majorHAnsi"/>
        </w:rPr>
        <w:t>thalassemia</w:t>
      </w:r>
      <w:r w:rsidRPr="006554DF">
        <w:rPr>
          <w:rFonts w:asciiTheme="majorHAnsi" w:hAnsiTheme="majorHAnsi" w:cstheme="majorHAnsi"/>
        </w:rPr>
        <w:t xml:space="preserve"> genotype was determined</w:t>
      </w:r>
      <w:r w:rsidR="002A479E" w:rsidRPr="006554DF">
        <w:rPr>
          <w:rFonts w:asciiTheme="majorHAnsi" w:hAnsiTheme="majorHAnsi" w:cstheme="majorHAnsi"/>
        </w:rPr>
        <w:t>, triplicated α-globin genes were present in 3/45 (6.7%) patients with β-</w:t>
      </w:r>
      <w:r w:rsidR="0088571D">
        <w:rPr>
          <w:rFonts w:asciiTheme="majorHAnsi" w:hAnsiTheme="majorHAnsi" w:cstheme="majorHAnsi"/>
        </w:rPr>
        <w:t>thalassemia</w:t>
      </w:r>
      <w:r w:rsidR="002A479E" w:rsidRPr="006554DF">
        <w:rPr>
          <w:rFonts w:asciiTheme="majorHAnsi" w:hAnsiTheme="majorHAnsi" w:cstheme="majorHAnsi"/>
        </w:rPr>
        <w:t xml:space="preserve"> major, 3/42 (7.1%) HbE β-</w:t>
      </w:r>
      <w:r w:rsidR="0088571D">
        <w:rPr>
          <w:rFonts w:asciiTheme="majorHAnsi" w:hAnsiTheme="majorHAnsi" w:cstheme="majorHAnsi"/>
        </w:rPr>
        <w:t>thalassemia</w:t>
      </w:r>
      <w:r w:rsidR="002A479E" w:rsidRPr="006554DF">
        <w:rPr>
          <w:rFonts w:asciiTheme="majorHAnsi" w:hAnsiTheme="majorHAnsi" w:cstheme="majorHAnsi"/>
        </w:rPr>
        <w:t xml:space="preserve">, 19/28 (67.9%) with </w:t>
      </w:r>
      <w:r w:rsidR="002A479E" w:rsidRPr="006554DF">
        <w:rPr>
          <w:rFonts w:asciiTheme="majorHAnsi" w:eastAsia="Times New Roman" w:hAnsiTheme="majorHAnsi" w:cstheme="majorHAnsi"/>
        </w:rPr>
        <w:t>β-</w:t>
      </w:r>
      <w:r w:rsidR="0088571D">
        <w:rPr>
          <w:rFonts w:asciiTheme="majorHAnsi" w:eastAsia="Times New Roman" w:hAnsiTheme="majorHAnsi" w:cstheme="majorHAnsi"/>
        </w:rPr>
        <w:t>thalassemia</w:t>
      </w:r>
      <w:r w:rsidR="002A479E" w:rsidRPr="006554DF">
        <w:rPr>
          <w:rFonts w:asciiTheme="majorHAnsi" w:eastAsia="Times New Roman" w:hAnsiTheme="majorHAnsi" w:cstheme="majorHAnsi"/>
        </w:rPr>
        <w:t xml:space="preserve"> intermedia and 0/</w:t>
      </w:r>
      <w:r w:rsidR="002A479E" w:rsidRPr="006554DF">
        <w:rPr>
          <w:rFonts w:asciiTheme="majorHAnsi" w:hAnsiTheme="majorHAnsi" w:cstheme="majorHAnsi"/>
        </w:rPr>
        <w:t xml:space="preserve">13 (0.0%) with </w:t>
      </w:r>
      <w:proofErr w:type="spellStart"/>
      <w:r w:rsidR="002A479E" w:rsidRPr="006554DF">
        <w:rPr>
          <w:rFonts w:asciiTheme="majorHAnsi" w:hAnsiTheme="majorHAnsi" w:cstheme="majorHAnsi"/>
        </w:rPr>
        <w:t>HbS</w:t>
      </w:r>
      <w:proofErr w:type="spellEnd"/>
      <w:r w:rsidR="002A479E" w:rsidRPr="006554DF">
        <w:rPr>
          <w:rFonts w:asciiTheme="majorHAnsi" w:hAnsiTheme="majorHAnsi" w:cstheme="majorHAnsi"/>
        </w:rPr>
        <w:t xml:space="preserve"> β-</w:t>
      </w:r>
      <w:r w:rsidR="0088571D">
        <w:rPr>
          <w:rFonts w:asciiTheme="majorHAnsi" w:hAnsiTheme="majorHAnsi" w:cstheme="majorHAnsi"/>
        </w:rPr>
        <w:t>thalassemia</w:t>
      </w:r>
      <w:r w:rsidR="002A479E" w:rsidRPr="006554DF">
        <w:rPr>
          <w:rFonts w:asciiTheme="majorHAnsi" w:hAnsiTheme="majorHAnsi" w:cstheme="majorHAnsi"/>
        </w:rPr>
        <w:t xml:space="preserve">. </w:t>
      </w:r>
      <w:r w:rsidR="00C33669">
        <w:rPr>
          <w:rFonts w:asciiTheme="majorHAnsi" w:hAnsiTheme="majorHAnsi" w:cstheme="majorHAnsi"/>
        </w:rPr>
        <w:t>Heterozygous d</w:t>
      </w:r>
      <w:r w:rsidR="00C33669" w:rsidRPr="006554DF">
        <w:rPr>
          <w:rFonts w:asciiTheme="majorHAnsi" w:hAnsiTheme="majorHAnsi" w:cstheme="majorHAnsi"/>
        </w:rPr>
        <w:t>eletional α-</w:t>
      </w:r>
      <w:r w:rsidR="00C33669">
        <w:rPr>
          <w:rFonts w:asciiTheme="majorHAnsi" w:hAnsiTheme="majorHAnsi" w:cstheme="majorHAnsi"/>
        </w:rPr>
        <w:t xml:space="preserve">thalassemia was present in </w:t>
      </w:r>
      <w:r w:rsidR="00C33669" w:rsidRPr="006554DF">
        <w:rPr>
          <w:rFonts w:asciiTheme="majorHAnsi" w:hAnsiTheme="majorHAnsi" w:cstheme="majorHAnsi"/>
        </w:rPr>
        <w:t>3</w:t>
      </w:r>
      <w:r w:rsidR="00C33669">
        <w:rPr>
          <w:rFonts w:asciiTheme="majorHAnsi" w:hAnsiTheme="majorHAnsi" w:cstheme="majorHAnsi"/>
        </w:rPr>
        <w:t>/45</w:t>
      </w:r>
      <w:r w:rsidR="00C33669" w:rsidRPr="006554DF">
        <w:rPr>
          <w:rFonts w:asciiTheme="majorHAnsi" w:hAnsiTheme="majorHAnsi" w:cstheme="majorHAnsi"/>
        </w:rPr>
        <w:t xml:space="preserve"> (6.7%)</w:t>
      </w:r>
      <w:r w:rsidR="00C33669" w:rsidRPr="00C33669">
        <w:rPr>
          <w:rFonts w:asciiTheme="majorHAnsi" w:hAnsiTheme="majorHAnsi" w:cstheme="majorHAnsi"/>
        </w:rPr>
        <w:t xml:space="preserve"> </w:t>
      </w:r>
      <w:r w:rsidR="00C33669" w:rsidRPr="006554DF">
        <w:rPr>
          <w:rFonts w:asciiTheme="majorHAnsi" w:hAnsiTheme="majorHAnsi" w:cstheme="majorHAnsi"/>
        </w:rPr>
        <w:t>patients with β-</w:t>
      </w:r>
      <w:r w:rsidR="00C33669">
        <w:rPr>
          <w:rFonts w:asciiTheme="majorHAnsi" w:hAnsiTheme="majorHAnsi" w:cstheme="majorHAnsi"/>
        </w:rPr>
        <w:t>thalassemia</w:t>
      </w:r>
      <w:r w:rsidR="00C33669" w:rsidRPr="006554DF">
        <w:rPr>
          <w:rFonts w:asciiTheme="majorHAnsi" w:hAnsiTheme="majorHAnsi" w:cstheme="majorHAnsi"/>
        </w:rPr>
        <w:t xml:space="preserve"> major</w:t>
      </w:r>
      <w:r w:rsidR="00C33669">
        <w:rPr>
          <w:rFonts w:asciiTheme="majorHAnsi" w:hAnsiTheme="majorHAnsi" w:cstheme="majorHAnsi"/>
        </w:rPr>
        <w:t xml:space="preserve">, </w:t>
      </w:r>
      <w:r w:rsidR="00C33669" w:rsidRPr="006554DF">
        <w:rPr>
          <w:rFonts w:asciiTheme="majorHAnsi" w:hAnsiTheme="majorHAnsi" w:cstheme="majorHAnsi"/>
        </w:rPr>
        <w:t>4</w:t>
      </w:r>
      <w:r w:rsidR="00C33669">
        <w:rPr>
          <w:rFonts w:asciiTheme="majorHAnsi" w:hAnsiTheme="majorHAnsi" w:cstheme="majorHAnsi"/>
        </w:rPr>
        <w:t>/42</w:t>
      </w:r>
      <w:r w:rsidR="00C33669" w:rsidRPr="006554DF">
        <w:rPr>
          <w:rFonts w:asciiTheme="majorHAnsi" w:hAnsiTheme="majorHAnsi" w:cstheme="majorHAnsi"/>
        </w:rPr>
        <w:t xml:space="preserve"> (9.5%)</w:t>
      </w:r>
      <w:r w:rsidR="00C33669">
        <w:rPr>
          <w:rFonts w:asciiTheme="majorHAnsi" w:hAnsiTheme="majorHAnsi" w:cstheme="majorHAnsi"/>
        </w:rPr>
        <w:t xml:space="preserve"> </w:t>
      </w:r>
      <w:r w:rsidR="00C33669" w:rsidRPr="006554DF">
        <w:rPr>
          <w:rFonts w:asciiTheme="majorHAnsi" w:hAnsiTheme="majorHAnsi" w:cstheme="majorHAnsi"/>
        </w:rPr>
        <w:t>HbE β-</w:t>
      </w:r>
      <w:r w:rsidR="00C33669">
        <w:rPr>
          <w:rFonts w:asciiTheme="majorHAnsi" w:hAnsiTheme="majorHAnsi" w:cstheme="majorHAnsi"/>
        </w:rPr>
        <w:t>thalassemia</w:t>
      </w:r>
      <w:r w:rsidR="00BE7344">
        <w:rPr>
          <w:rFonts w:asciiTheme="majorHAnsi" w:hAnsiTheme="majorHAnsi" w:cstheme="majorHAnsi"/>
        </w:rPr>
        <w:t xml:space="preserve">, </w:t>
      </w:r>
      <w:r w:rsidR="00C33669" w:rsidRPr="006554DF">
        <w:rPr>
          <w:rFonts w:asciiTheme="majorHAnsi" w:hAnsiTheme="majorHAnsi" w:cstheme="majorHAnsi"/>
        </w:rPr>
        <w:t>3</w:t>
      </w:r>
      <w:r w:rsidR="00C33669">
        <w:rPr>
          <w:rFonts w:asciiTheme="majorHAnsi" w:hAnsiTheme="majorHAnsi" w:cstheme="majorHAnsi"/>
        </w:rPr>
        <w:t>/28</w:t>
      </w:r>
      <w:r w:rsidR="00C33669" w:rsidRPr="006554DF">
        <w:rPr>
          <w:rFonts w:asciiTheme="majorHAnsi" w:hAnsiTheme="majorHAnsi" w:cstheme="majorHAnsi"/>
        </w:rPr>
        <w:t xml:space="preserve"> (10.7%)</w:t>
      </w:r>
      <w:r w:rsidR="00C33669" w:rsidRPr="00C33669">
        <w:rPr>
          <w:rFonts w:asciiTheme="majorHAnsi" w:hAnsiTheme="majorHAnsi" w:cstheme="majorHAnsi"/>
        </w:rPr>
        <w:t xml:space="preserve"> </w:t>
      </w:r>
      <w:r w:rsidR="00C33669" w:rsidRPr="006554DF">
        <w:rPr>
          <w:rFonts w:asciiTheme="majorHAnsi" w:eastAsia="Times New Roman" w:hAnsiTheme="majorHAnsi" w:cstheme="majorHAnsi"/>
        </w:rPr>
        <w:t>β-</w:t>
      </w:r>
      <w:r w:rsidR="00C33669">
        <w:rPr>
          <w:rFonts w:asciiTheme="majorHAnsi" w:eastAsia="Times New Roman" w:hAnsiTheme="majorHAnsi" w:cstheme="majorHAnsi"/>
        </w:rPr>
        <w:t>thalassemia</w:t>
      </w:r>
      <w:r w:rsidR="00C33669" w:rsidRPr="006554DF">
        <w:rPr>
          <w:rFonts w:asciiTheme="majorHAnsi" w:eastAsia="Times New Roman" w:hAnsiTheme="majorHAnsi" w:cstheme="majorHAnsi"/>
        </w:rPr>
        <w:t xml:space="preserve"> intermedia</w:t>
      </w:r>
      <w:r w:rsidR="00C33669">
        <w:rPr>
          <w:rFonts w:asciiTheme="majorHAnsi" w:eastAsia="Times New Roman" w:hAnsiTheme="majorHAnsi" w:cstheme="majorHAnsi"/>
        </w:rPr>
        <w:t xml:space="preserve"> and </w:t>
      </w:r>
      <w:r w:rsidR="00C33669" w:rsidRPr="006554DF">
        <w:rPr>
          <w:rFonts w:asciiTheme="majorHAnsi" w:hAnsiTheme="majorHAnsi" w:cstheme="majorHAnsi"/>
        </w:rPr>
        <w:t>1</w:t>
      </w:r>
      <w:r w:rsidR="00C33669">
        <w:rPr>
          <w:rFonts w:asciiTheme="majorHAnsi" w:hAnsiTheme="majorHAnsi" w:cstheme="majorHAnsi"/>
        </w:rPr>
        <w:t>/13</w:t>
      </w:r>
      <w:r w:rsidR="00C33669" w:rsidRPr="006554DF">
        <w:rPr>
          <w:rFonts w:asciiTheme="majorHAnsi" w:hAnsiTheme="majorHAnsi" w:cstheme="majorHAnsi"/>
        </w:rPr>
        <w:t xml:space="preserve"> (7.7%)</w:t>
      </w:r>
      <w:r w:rsidR="00C33669" w:rsidRPr="00C33669">
        <w:rPr>
          <w:rFonts w:asciiTheme="majorHAnsi" w:hAnsiTheme="majorHAnsi" w:cstheme="majorHAnsi"/>
        </w:rPr>
        <w:t xml:space="preserve"> </w:t>
      </w:r>
      <w:proofErr w:type="spellStart"/>
      <w:r w:rsidR="00C33669" w:rsidRPr="006554DF">
        <w:rPr>
          <w:rFonts w:asciiTheme="majorHAnsi" w:hAnsiTheme="majorHAnsi" w:cstheme="majorHAnsi"/>
        </w:rPr>
        <w:t>HbS</w:t>
      </w:r>
      <w:proofErr w:type="spellEnd"/>
      <w:r w:rsidR="00C33669" w:rsidRPr="006554DF">
        <w:rPr>
          <w:rFonts w:asciiTheme="majorHAnsi" w:hAnsiTheme="majorHAnsi" w:cstheme="majorHAnsi"/>
        </w:rPr>
        <w:t xml:space="preserve"> β-</w:t>
      </w:r>
      <w:r w:rsidR="00C33669">
        <w:rPr>
          <w:rFonts w:asciiTheme="majorHAnsi" w:hAnsiTheme="majorHAnsi" w:cstheme="majorHAnsi"/>
        </w:rPr>
        <w:t>thalassemia. Homozygous d</w:t>
      </w:r>
      <w:r w:rsidR="00C33669" w:rsidRPr="006554DF">
        <w:rPr>
          <w:rFonts w:asciiTheme="majorHAnsi" w:hAnsiTheme="majorHAnsi" w:cstheme="majorHAnsi"/>
        </w:rPr>
        <w:t>eletional α-</w:t>
      </w:r>
      <w:r w:rsidR="00C33669">
        <w:rPr>
          <w:rFonts w:asciiTheme="majorHAnsi" w:hAnsiTheme="majorHAnsi" w:cstheme="majorHAnsi"/>
        </w:rPr>
        <w:t xml:space="preserve">thalassemia was present in </w:t>
      </w:r>
      <w:r w:rsidR="00C33669" w:rsidRPr="006554DF">
        <w:rPr>
          <w:rFonts w:asciiTheme="majorHAnsi" w:hAnsiTheme="majorHAnsi" w:cstheme="majorHAnsi"/>
        </w:rPr>
        <w:t>1 (2.2%) patient</w:t>
      </w:r>
      <w:r w:rsidR="00C33669">
        <w:rPr>
          <w:rFonts w:asciiTheme="majorHAnsi" w:hAnsiTheme="majorHAnsi" w:cstheme="majorHAnsi"/>
        </w:rPr>
        <w:t xml:space="preserve"> </w:t>
      </w:r>
      <w:r w:rsidR="00C33669" w:rsidRPr="006554DF">
        <w:rPr>
          <w:rFonts w:asciiTheme="majorHAnsi" w:hAnsiTheme="majorHAnsi" w:cstheme="majorHAnsi"/>
        </w:rPr>
        <w:t>with HbE β-</w:t>
      </w:r>
      <w:r w:rsidR="00C33669">
        <w:rPr>
          <w:rFonts w:asciiTheme="majorHAnsi" w:hAnsiTheme="majorHAnsi" w:cstheme="majorHAnsi"/>
        </w:rPr>
        <w:t xml:space="preserve">thalassemia and </w:t>
      </w:r>
      <w:r w:rsidR="00C33669" w:rsidRPr="006554DF">
        <w:rPr>
          <w:rFonts w:asciiTheme="majorHAnsi" w:hAnsiTheme="majorHAnsi" w:cstheme="majorHAnsi"/>
        </w:rPr>
        <w:t>1 (3.6%)</w:t>
      </w:r>
      <w:r w:rsidR="00C33669">
        <w:rPr>
          <w:rFonts w:asciiTheme="majorHAnsi" w:hAnsiTheme="majorHAnsi" w:cstheme="majorHAnsi"/>
        </w:rPr>
        <w:t xml:space="preserve"> with </w:t>
      </w:r>
      <w:r w:rsidR="00C33669" w:rsidRPr="006554DF">
        <w:rPr>
          <w:rFonts w:asciiTheme="majorHAnsi" w:eastAsia="Times New Roman" w:hAnsiTheme="majorHAnsi" w:cstheme="majorHAnsi"/>
        </w:rPr>
        <w:t>β-</w:t>
      </w:r>
      <w:r w:rsidR="00C33669">
        <w:rPr>
          <w:rFonts w:asciiTheme="majorHAnsi" w:eastAsia="Times New Roman" w:hAnsiTheme="majorHAnsi" w:cstheme="majorHAnsi"/>
        </w:rPr>
        <w:t>thalassemia</w:t>
      </w:r>
      <w:r w:rsidR="00C33669" w:rsidRPr="006554DF">
        <w:rPr>
          <w:rFonts w:asciiTheme="majorHAnsi" w:eastAsia="Times New Roman" w:hAnsiTheme="majorHAnsi" w:cstheme="majorHAnsi"/>
        </w:rPr>
        <w:t xml:space="preserve"> intermedia</w:t>
      </w:r>
      <w:r w:rsidR="00C33669">
        <w:rPr>
          <w:rFonts w:asciiTheme="majorHAnsi" w:eastAsia="Times New Roman" w:hAnsiTheme="majorHAnsi" w:cstheme="majorHAnsi"/>
        </w:rPr>
        <w:t>.</w:t>
      </w:r>
    </w:p>
    <w:p w14:paraId="645EB73A" w14:textId="77777777" w:rsidR="00C33669" w:rsidRDefault="00C33669" w:rsidP="00F07C7A">
      <w:pPr>
        <w:rPr>
          <w:rFonts w:asciiTheme="majorHAnsi" w:hAnsiTheme="majorHAnsi" w:cstheme="majorHAnsi"/>
        </w:rPr>
      </w:pPr>
    </w:p>
    <w:p w14:paraId="695A6A22" w14:textId="196D168B" w:rsidR="00F07C7A" w:rsidRPr="006554DF" w:rsidRDefault="00F07C7A" w:rsidP="00F07C7A">
      <w:pPr>
        <w:rPr>
          <w:rFonts w:asciiTheme="majorHAnsi" w:eastAsia="Times New Roman" w:hAnsiTheme="majorHAnsi" w:cstheme="majorHAnsi"/>
        </w:rPr>
      </w:pPr>
      <w:r w:rsidRPr="006554DF">
        <w:rPr>
          <w:rFonts w:asciiTheme="majorHAnsi" w:hAnsiTheme="majorHAnsi" w:cstheme="majorHAnsi"/>
        </w:rPr>
        <w:t>Demography, anthropometry and clinical a</w:t>
      </w:r>
      <w:r w:rsidR="00BC780E" w:rsidRPr="006554DF">
        <w:rPr>
          <w:rFonts w:asciiTheme="majorHAnsi" w:hAnsiTheme="majorHAnsi" w:cstheme="majorHAnsi"/>
        </w:rPr>
        <w:t>ssessment according to diagnostic group</w:t>
      </w:r>
      <w:r w:rsidRPr="006554DF">
        <w:rPr>
          <w:rFonts w:asciiTheme="majorHAnsi" w:eastAsia="Times New Roman" w:hAnsiTheme="majorHAnsi" w:cstheme="majorHAnsi"/>
        </w:rPr>
        <w:t xml:space="preserve"> are shown in table 1. </w:t>
      </w:r>
      <w:r w:rsidR="00EE7F8A">
        <w:rPr>
          <w:rFonts w:asciiTheme="majorHAnsi" w:eastAsia="Times New Roman" w:hAnsiTheme="majorHAnsi" w:cstheme="majorHAnsi"/>
        </w:rPr>
        <w:t>In all patients, m</w:t>
      </w:r>
      <w:r w:rsidR="00EE7F8A" w:rsidRPr="00647F8C">
        <w:rPr>
          <w:rFonts w:asciiTheme="majorHAnsi" w:eastAsia="Times New Roman" w:hAnsiTheme="majorHAnsi" w:cstheme="majorHAnsi"/>
        </w:rPr>
        <w:t>edian age was 26.0 years (IQR 15.3-38.8)</w:t>
      </w:r>
      <w:r w:rsidR="00A07132">
        <w:rPr>
          <w:rFonts w:asciiTheme="majorHAnsi" w:eastAsia="Times New Roman" w:hAnsiTheme="majorHAnsi" w:cstheme="majorHAnsi"/>
        </w:rPr>
        <w:t xml:space="preserve"> years and </w:t>
      </w:r>
      <w:r w:rsidR="00BC780E" w:rsidRPr="006554DF">
        <w:rPr>
          <w:rFonts w:asciiTheme="majorHAnsi" w:eastAsia="Times New Roman" w:hAnsiTheme="majorHAnsi" w:cstheme="majorHAnsi"/>
        </w:rPr>
        <w:t xml:space="preserve">was lower in </w:t>
      </w:r>
      <w:proofErr w:type="spellStart"/>
      <w:r w:rsidRPr="006554DF">
        <w:rPr>
          <w:rFonts w:asciiTheme="majorHAnsi" w:eastAsia="Times New Roman" w:hAnsiTheme="majorHAnsi" w:cstheme="majorHAnsi"/>
        </w:rPr>
        <w:t>HbS</w:t>
      </w:r>
      <w:proofErr w:type="spellEnd"/>
      <w:r w:rsidRPr="006554DF">
        <w:rPr>
          <w:rFonts w:asciiTheme="majorHAnsi" w:eastAsia="Times New Roman" w:hAnsiTheme="majorHAnsi" w:cstheme="majorHAnsi"/>
        </w:rPr>
        <w:t xml:space="preserve"> 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w:t>
      </w:r>
      <w:r w:rsidR="00BC780E" w:rsidRPr="006554DF">
        <w:rPr>
          <w:rFonts w:asciiTheme="majorHAnsi" w:eastAsia="Times New Roman" w:hAnsiTheme="majorHAnsi" w:cstheme="majorHAnsi"/>
        </w:rPr>
        <w:t xml:space="preserve">and higher in </w:t>
      </w:r>
      <w:r w:rsidRPr="006554DF">
        <w:rPr>
          <w:rFonts w:asciiTheme="majorHAnsi" w:eastAsia="Times New Roman" w:hAnsiTheme="majorHAnsi" w:cstheme="majorHAnsi"/>
        </w:rPr>
        <w:t>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intermedia than </w:t>
      </w:r>
      <w:r w:rsidR="0003730D" w:rsidRPr="006554DF">
        <w:rPr>
          <w:rFonts w:asciiTheme="majorHAnsi" w:eastAsia="Times New Roman" w:hAnsiTheme="majorHAnsi" w:cstheme="majorHAnsi"/>
        </w:rPr>
        <w:t>in the other groups.</w:t>
      </w:r>
      <w:r w:rsidR="00A07132" w:rsidRPr="00A07132">
        <w:rPr>
          <w:rFonts w:asciiTheme="majorHAnsi" w:eastAsia="Times New Roman" w:hAnsiTheme="majorHAnsi" w:cstheme="majorHAnsi"/>
        </w:rPr>
        <w:t xml:space="preserve"> </w:t>
      </w:r>
      <w:r w:rsidRPr="006554DF">
        <w:rPr>
          <w:rFonts w:asciiTheme="majorHAnsi" w:eastAsia="Times New Roman" w:hAnsiTheme="majorHAnsi" w:cstheme="majorHAnsi"/>
        </w:rPr>
        <w:t xml:space="preserve">There were more females </w:t>
      </w:r>
      <w:r w:rsidR="00A07132">
        <w:rPr>
          <w:rFonts w:asciiTheme="majorHAnsi" w:eastAsia="Times New Roman" w:hAnsiTheme="majorHAnsi" w:cstheme="majorHAnsi"/>
        </w:rPr>
        <w:t>(</w:t>
      </w:r>
      <w:r w:rsidR="00A07132" w:rsidRPr="00647F8C">
        <w:rPr>
          <w:rFonts w:asciiTheme="majorHAnsi" w:eastAsia="Times New Roman" w:hAnsiTheme="majorHAnsi" w:cstheme="majorHAnsi"/>
        </w:rPr>
        <w:t>101</w:t>
      </w:r>
      <w:r w:rsidR="00A07132">
        <w:rPr>
          <w:rFonts w:asciiTheme="majorHAnsi" w:eastAsia="Times New Roman" w:hAnsiTheme="majorHAnsi" w:cstheme="majorHAnsi"/>
        </w:rPr>
        <w:t xml:space="preserve">; </w:t>
      </w:r>
      <w:r w:rsidR="00A07132" w:rsidRPr="00647F8C">
        <w:rPr>
          <w:rFonts w:asciiTheme="majorHAnsi" w:eastAsia="Times New Roman" w:hAnsiTheme="majorHAnsi" w:cstheme="majorHAnsi"/>
        </w:rPr>
        <w:t xml:space="preserve">62.3%) </w:t>
      </w:r>
      <w:r w:rsidRPr="006554DF">
        <w:rPr>
          <w:rFonts w:asciiTheme="majorHAnsi" w:eastAsia="Times New Roman" w:hAnsiTheme="majorHAnsi" w:cstheme="majorHAnsi"/>
        </w:rPr>
        <w:t>than males</w:t>
      </w:r>
      <w:r w:rsidR="00A07132">
        <w:rPr>
          <w:rFonts w:asciiTheme="majorHAnsi" w:eastAsia="Times New Roman" w:hAnsiTheme="majorHAnsi" w:cstheme="majorHAnsi"/>
        </w:rPr>
        <w:t xml:space="preserve"> overall</w:t>
      </w:r>
      <w:r w:rsidRPr="006554DF">
        <w:rPr>
          <w:rFonts w:asciiTheme="majorHAnsi" w:eastAsia="Times New Roman" w:hAnsiTheme="majorHAnsi" w:cstheme="majorHAnsi"/>
        </w:rPr>
        <w:t xml:space="preserve"> </w:t>
      </w:r>
      <w:r w:rsidR="00A07132">
        <w:rPr>
          <w:rFonts w:asciiTheme="majorHAnsi" w:eastAsia="Times New Roman" w:hAnsiTheme="majorHAnsi" w:cstheme="majorHAnsi"/>
        </w:rPr>
        <w:t xml:space="preserve">but males predominated in </w:t>
      </w:r>
      <w:proofErr w:type="spellStart"/>
      <w:r w:rsidR="00105F64" w:rsidRPr="006554DF">
        <w:rPr>
          <w:rFonts w:asciiTheme="majorHAnsi" w:eastAsia="Times New Roman" w:hAnsiTheme="majorHAnsi" w:cstheme="majorHAnsi"/>
        </w:rPr>
        <w:t>HbS</w:t>
      </w:r>
      <w:proofErr w:type="spellEnd"/>
      <w:r w:rsidR="00105F64" w:rsidRPr="006554DF">
        <w:rPr>
          <w:rFonts w:asciiTheme="majorHAnsi" w:eastAsia="Times New Roman" w:hAnsiTheme="majorHAnsi" w:cstheme="majorHAnsi"/>
        </w:rPr>
        <w:t xml:space="preserve"> β-</w:t>
      </w:r>
      <w:r w:rsidR="0088571D">
        <w:rPr>
          <w:rFonts w:asciiTheme="majorHAnsi" w:eastAsia="Times New Roman" w:hAnsiTheme="majorHAnsi" w:cstheme="majorHAnsi"/>
        </w:rPr>
        <w:t>thalassemia</w:t>
      </w:r>
      <w:r w:rsidR="00105F64" w:rsidRPr="006554DF">
        <w:rPr>
          <w:rFonts w:asciiTheme="majorHAnsi" w:eastAsia="Times New Roman" w:hAnsiTheme="majorHAnsi" w:cstheme="majorHAnsi"/>
        </w:rPr>
        <w:t xml:space="preserve">. </w:t>
      </w:r>
      <w:r w:rsidR="00A07132">
        <w:rPr>
          <w:rFonts w:asciiTheme="majorHAnsi" w:eastAsia="Times New Roman" w:hAnsiTheme="majorHAnsi" w:cstheme="majorHAnsi"/>
        </w:rPr>
        <w:t xml:space="preserve">One hundred and fifty-two </w:t>
      </w:r>
      <w:r w:rsidR="00A07132" w:rsidRPr="00647F8C">
        <w:rPr>
          <w:rFonts w:asciiTheme="majorHAnsi" w:eastAsia="Times New Roman" w:hAnsiTheme="majorHAnsi" w:cstheme="majorHAnsi"/>
        </w:rPr>
        <w:t xml:space="preserve">(93.8%) </w:t>
      </w:r>
      <w:r w:rsidR="00A07132">
        <w:rPr>
          <w:rFonts w:asciiTheme="majorHAnsi" w:eastAsia="Times New Roman" w:hAnsiTheme="majorHAnsi" w:cstheme="majorHAnsi"/>
        </w:rPr>
        <w:t xml:space="preserve">patients were of </w:t>
      </w:r>
      <w:r w:rsidR="00A07132" w:rsidRPr="00647F8C">
        <w:rPr>
          <w:rFonts w:asciiTheme="majorHAnsi" w:eastAsia="Times New Roman" w:hAnsiTheme="majorHAnsi" w:cstheme="majorHAnsi"/>
        </w:rPr>
        <w:t xml:space="preserve">Sinhalese ethnicity. </w:t>
      </w:r>
      <w:r w:rsidR="000557C8">
        <w:rPr>
          <w:rFonts w:asciiTheme="majorHAnsi" w:eastAsia="Times New Roman" w:hAnsiTheme="majorHAnsi" w:cstheme="majorHAnsi"/>
        </w:rPr>
        <w:t xml:space="preserve">Low body </w:t>
      </w:r>
      <w:r w:rsidRPr="006554DF">
        <w:rPr>
          <w:rFonts w:asciiTheme="majorHAnsi" w:eastAsia="Times New Roman" w:hAnsiTheme="majorHAnsi" w:cstheme="majorHAnsi"/>
        </w:rPr>
        <w:t xml:space="preserve">weight occurred in 49 adults </w:t>
      </w:r>
      <w:r w:rsidR="00802E27" w:rsidRPr="006554DF">
        <w:rPr>
          <w:rFonts w:asciiTheme="majorHAnsi" w:eastAsia="Times New Roman" w:hAnsiTheme="majorHAnsi" w:cstheme="majorHAnsi"/>
        </w:rPr>
        <w:t>(BMI&lt; 18.5 kg/m</w:t>
      </w:r>
      <w:r w:rsidR="00802E27" w:rsidRPr="006554DF">
        <w:rPr>
          <w:rFonts w:asciiTheme="majorHAnsi" w:eastAsia="Times New Roman" w:hAnsiTheme="majorHAnsi" w:cstheme="majorHAnsi"/>
          <w:vertAlign w:val="superscript"/>
        </w:rPr>
        <w:t>2</w:t>
      </w:r>
      <w:r w:rsidR="00802E27" w:rsidRPr="006554DF">
        <w:rPr>
          <w:rFonts w:asciiTheme="majorHAnsi" w:eastAsia="Times New Roman" w:hAnsiTheme="majorHAnsi" w:cstheme="majorHAnsi"/>
        </w:rPr>
        <w:t xml:space="preserve">) </w:t>
      </w:r>
      <w:r w:rsidRPr="006554DF">
        <w:rPr>
          <w:rFonts w:asciiTheme="majorHAnsi" w:eastAsia="Times New Roman" w:hAnsiTheme="majorHAnsi" w:cstheme="majorHAnsi"/>
        </w:rPr>
        <w:t xml:space="preserve">and 15 children/adolescents </w:t>
      </w:r>
      <w:r w:rsidR="00802E27" w:rsidRPr="006554DF">
        <w:rPr>
          <w:rFonts w:asciiTheme="majorHAnsi" w:eastAsia="Times New Roman" w:hAnsiTheme="majorHAnsi" w:cstheme="majorHAnsi"/>
        </w:rPr>
        <w:t xml:space="preserve">(BMI percentile &lt;5%) </w:t>
      </w:r>
      <w:r w:rsidRPr="006554DF">
        <w:rPr>
          <w:rFonts w:asciiTheme="majorHAnsi" w:eastAsia="Times New Roman" w:hAnsiTheme="majorHAnsi" w:cstheme="majorHAnsi"/>
        </w:rPr>
        <w:t xml:space="preserve">and was more common in patients with </w:t>
      </w:r>
      <w:proofErr w:type="spellStart"/>
      <w:r w:rsidRPr="006554DF">
        <w:rPr>
          <w:rFonts w:asciiTheme="majorHAnsi" w:eastAsia="Times New Roman" w:hAnsiTheme="majorHAnsi" w:cstheme="majorHAnsi"/>
        </w:rPr>
        <w:t>HbS</w:t>
      </w:r>
      <w:proofErr w:type="spellEnd"/>
      <w:r w:rsidRPr="006554DF">
        <w:rPr>
          <w:rFonts w:asciiTheme="majorHAnsi" w:eastAsia="Times New Roman" w:hAnsiTheme="majorHAnsi" w:cstheme="majorHAnsi"/>
        </w:rPr>
        <w:t xml:space="preserve"> 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or </w:t>
      </w:r>
      <w:proofErr w:type="spellStart"/>
      <w:r w:rsidRPr="006554DF">
        <w:rPr>
          <w:rFonts w:asciiTheme="majorHAnsi" w:eastAsia="Times New Roman" w:hAnsiTheme="majorHAnsi" w:cstheme="majorHAnsi"/>
        </w:rPr>
        <w:t>HbE</w:t>
      </w:r>
      <w:proofErr w:type="spellEnd"/>
      <w:r w:rsidRPr="006554DF">
        <w:rPr>
          <w:rFonts w:asciiTheme="majorHAnsi" w:eastAsia="Times New Roman" w:hAnsiTheme="majorHAnsi" w:cstheme="majorHAnsi"/>
        </w:rPr>
        <w:t xml:space="preserve"> β-</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Only 13 adults </w:t>
      </w:r>
      <w:r w:rsidR="00802E27" w:rsidRPr="006554DF">
        <w:rPr>
          <w:rFonts w:asciiTheme="majorHAnsi" w:eastAsia="Times New Roman" w:hAnsiTheme="majorHAnsi" w:cstheme="majorHAnsi"/>
        </w:rPr>
        <w:t>(BMI &gt;23.0 kg/m</w:t>
      </w:r>
      <w:r w:rsidR="00802E27" w:rsidRPr="006554DF">
        <w:rPr>
          <w:rFonts w:asciiTheme="majorHAnsi" w:eastAsia="Times New Roman" w:hAnsiTheme="majorHAnsi" w:cstheme="majorHAnsi"/>
          <w:vertAlign w:val="superscript"/>
        </w:rPr>
        <w:t>2</w:t>
      </w:r>
      <w:r w:rsidR="00802E27" w:rsidRPr="006554DF">
        <w:rPr>
          <w:rFonts w:asciiTheme="majorHAnsi" w:eastAsia="Times New Roman" w:hAnsiTheme="majorHAnsi" w:cstheme="majorHAnsi"/>
        </w:rPr>
        <w:t xml:space="preserve">) </w:t>
      </w:r>
      <w:r w:rsidRPr="006554DF">
        <w:rPr>
          <w:rFonts w:asciiTheme="majorHAnsi" w:eastAsia="Times New Roman" w:hAnsiTheme="majorHAnsi" w:cstheme="majorHAnsi"/>
        </w:rPr>
        <w:t>and 2 children/adolescents</w:t>
      </w:r>
      <w:r w:rsidR="0027411C" w:rsidRPr="006554DF">
        <w:rPr>
          <w:rFonts w:asciiTheme="majorHAnsi" w:eastAsia="Times New Roman" w:hAnsiTheme="majorHAnsi" w:cstheme="majorHAnsi"/>
        </w:rPr>
        <w:t xml:space="preserve"> </w:t>
      </w:r>
      <w:r w:rsidR="00802E27" w:rsidRPr="006554DF">
        <w:rPr>
          <w:rFonts w:asciiTheme="majorHAnsi" w:eastAsia="Times New Roman" w:hAnsiTheme="majorHAnsi" w:cstheme="majorHAnsi"/>
        </w:rPr>
        <w:t xml:space="preserve">(BMI percentile &gt;85.0%) </w:t>
      </w:r>
      <w:r w:rsidR="0047067A">
        <w:rPr>
          <w:rFonts w:asciiTheme="majorHAnsi" w:eastAsia="Times New Roman" w:hAnsiTheme="majorHAnsi" w:cstheme="majorHAnsi"/>
        </w:rPr>
        <w:t>were overweight</w:t>
      </w:r>
      <w:r w:rsidRPr="006554DF">
        <w:rPr>
          <w:rFonts w:asciiTheme="majorHAnsi" w:eastAsia="Times New Roman" w:hAnsiTheme="majorHAnsi" w:cstheme="majorHAnsi"/>
        </w:rPr>
        <w:t>.</w:t>
      </w:r>
    </w:p>
    <w:p w14:paraId="4CA69A07" w14:textId="77777777" w:rsidR="00F07C7A" w:rsidRPr="006554DF" w:rsidRDefault="00F07C7A" w:rsidP="00F07C7A">
      <w:pPr>
        <w:rPr>
          <w:rFonts w:asciiTheme="majorHAnsi" w:eastAsia="Times New Roman" w:hAnsiTheme="majorHAnsi" w:cstheme="majorHAnsi"/>
        </w:rPr>
      </w:pPr>
    </w:p>
    <w:p w14:paraId="2E6FEC2A" w14:textId="0D29B435" w:rsidR="00F07C7A" w:rsidRPr="006554DF" w:rsidRDefault="00735A8F" w:rsidP="00F07C7A">
      <w:pPr>
        <w:rPr>
          <w:rFonts w:asciiTheme="majorHAnsi" w:eastAsia="Times New Roman" w:hAnsiTheme="majorHAnsi" w:cstheme="majorHAnsi"/>
        </w:rPr>
      </w:pPr>
      <w:r>
        <w:rPr>
          <w:rFonts w:asciiTheme="majorHAnsi" w:eastAsia="Times New Roman" w:hAnsiTheme="majorHAnsi" w:cstheme="majorHAnsi"/>
        </w:rPr>
        <w:t>As expected, p</w:t>
      </w:r>
      <w:r w:rsidR="00F07C7A" w:rsidRPr="006554DF">
        <w:rPr>
          <w:rFonts w:asciiTheme="majorHAnsi" w:eastAsia="Times New Roman" w:hAnsiTheme="majorHAnsi" w:cstheme="majorHAnsi"/>
        </w:rPr>
        <w:t>atients with β-</w:t>
      </w:r>
      <w:r w:rsidR="0088571D">
        <w:rPr>
          <w:rFonts w:asciiTheme="majorHAnsi" w:eastAsia="Times New Roman" w:hAnsiTheme="majorHAnsi" w:cstheme="majorHAnsi"/>
        </w:rPr>
        <w:t>thalassemia</w:t>
      </w:r>
      <w:r w:rsidR="00F07C7A" w:rsidRPr="006554DF">
        <w:rPr>
          <w:rFonts w:asciiTheme="majorHAnsi" w:eastAsia="Times New Roman" w:hAnsiTheme="majorHAnsi" w:cstheme="majorHAnsi"/>
        </w:rPr>
        <w:t xml:space="preserve"> major had received more frequent blood transfusions in the previous 12 months than those in the other groups, with many receiving more than one blood transfu</w:t>
      </w:r>
      <w:r w:rsidR="004D0A72" w:rsidRPr="006554DF">
        <w:rPr>
          <w:rFonts w:asciiTheme="majorHAnsi" w:eastAsia="Times New Roman" w:hAnsiTheme="majorHAnsi" w:cstheme="majorHAnsi"/>
        </w:rPr>
        <w:t xml:space="preserve">sion </w:t>
      </w:r>
      <w:r w:rsidR="00BF09D3" w:rsidRPr="006554DF">
        <w:rPr>
          <w:rFonts w:asciiTheme="majorHAnsi" w:eastAsia="Times New Roman" w:hAnsiTheme="majorHAnsi" w:cstheme="majorHAnsi"/>
        </w:rPr>
        <w:t xml:space="preserve">per </w:t>
      </w:r>
      <w:r w:rsidR="00F07C7A" w:rsidRPr="006554DF">
        <w:rPr>
          <w:rFonts w:asciiTheme="majorHAnsi" w:eastAsia="Times New Roman" w:hAnsiTheme="majorHAnsi" w:cstheme="majorHAnsi"/>
        </w:rPr>
        <w:t xml:space="preserve">month. </w:t>
      </w:r>
      <w:r w:rsidR="0003730D" w:rsidRPr="006554DF">
        <w:rPr>
          <w:rFonts w:asciiTheme="majorHAnsi" w:eastAsia="Times New Roman" w:hAnsiTheme="majorHAnsi" w:cstheme="majorHAnsi"/>
        </w:rPr>
        <w:t>C</w:t>
      </w:r>
      <w:r w:rsidR="00F07C7A" w:rsidRPr="006554DF">
        <w:rPr>
          <w:rFonts w:asciiTheme="majorHAnsi" w:eastAsia="Times New Roman" w:hAnsiTheme="majorHAnsi" w:cstheme="majorHAnsi"/>
        </w:rPr>
        <w:t>hel</w:t>
      </w:r>
      <w:r w:rsidR="00B91FAE" w:rsidRPr="006554DF">
        <w:rPr>
          <w:rFonts w:asciiTheme="majorHAnsi" w:eastAsia="Times New Roman" w:hAnsiTheme="majorHAnsi" w:cstheme="majorHAnsi"/>
        </w:rPr>
        <w:t>ation data w</w:t>
      </w:r>
      <w:r w:rsidR="00FE4DE4">
        <w:rPr>
          <w:rFonts w:asciiTheme="majorHAnsi" w:eastAsia="Times New Roman" w:hAnsiTheme="majorHAnsi" w:cstheme="majorHAnsi"/>
        </w:rPr>
        <w:t>as</w:t>
      </w:r>
      <w:r w:rsidR="00B91FAE" w:rsidRPr="006554DF">
        <w:rPr>
          <w:rFonts w:asciiTheme="majorHAnsi" w:eastAsia="Times New Roman" w:hAnsiTheme="majorHAnsi" w:cstheme="majorHAnsi"/>
        </w:rPr>
        <w:t xml:space="preserve"> available for 160 patients, of whom 111 (69.4</w:t>
      </w:r>
      <w:r w:rsidR="00F07C7A" w:rsidRPr="006554DF">
        <w:rPr>
          <w:rFonts w:asciiTheme="majorHAnsi" w:eastAsia="Times New Roman" w:hAnsiTheme="majorHAnsi" w:cstheme="majorHAnsi"/>
        </w:rPr>
        <w:t xml:space="preserve">%) were receiving iron chelation therapy. Overall, </w:t>
      </w:r>
      <w:r w:rsidR="00BF09D3" w:rsidRPr="006554DF">
        <w:rPr>
          <w:rFonts w:asciiTheme="majorHAnsi" w:eastAsia="Times New Roman" w:hAnsiTheme="majorHAnsi" w:cstheme="majorHAnsi"/>
        </w:rPr>
        <w:t>45</w:t>
      </w:r>
      <w:r w:rsidR="00207D96" w:rsidRPr="006554DF">
        <w:rPr>
          <w:rFonts w:asciiTheme="majorHAnsi" w:eastAsia="Times New Roman" w:hAnsiTheme="majorHAnsi" w:cstheme="majorHAnsi"/>
        </w:rPr>
        <w:t>/162</w:t>
      </w:r>
      <w:r w:rsidR="00BF09D3" w:rsidRPr="006554DF">
        <w:rPr>
          <w:rFonts w:asciiTheme="majorHAnsi" w:eastAsia="Times New Roman" w:hAnsiTheme="majorHAnsi" w:cstheme="majorHAnsi"/>
        </w:rPr>
        <w:t xml:space="preserve"> (</w:t>
      </w:r>
      <w:r w:rsidR="00207D96" w:rsidRPr="006554DF">
        <w:rPr>
          <w:rFonts w:asciiTheme="majorHAnsi" w:eastAsia="Times New Roman" w:hAnsiTheme="majorHAnsi" w:cstheme="majorHAnsi"/>
        </w:rPr>
        <w:t>27.8%</w:t>
      </w:r>
      <w:r w:rsidR="00BF09D3" w:rsidRPr="006554DF">
        <w:rPr>
          <w:rFonts w:asciiTheme="majorHAnsi" w:eastAsia="Times New Roman" w:hAnsiTheme="majorHAnsi" w:cstheme="majorHAnsi"/>
        </w:rPr>
        <w:t xml:space="preserve">) </w:t>
      </w:r>
      <w:r w:rsidR="00F07C7A" w:rsidRPr="006554DF">
        <w:rPr>
          <w:rFonts w:asciiTheme="majorHAnsi" w:eastAsia="Times New Roman" w:hAnsiTheme="majorHAnsi" w:cstheme="majorHAnsi"/>
        </w:rPr>
        <w:t>patients h</w:t>
      </w:r>
      <w:r w:rsidR="000215B5" w:rsidRPr="006554DF">
        <w:rPr>
          <w:rFonts w:asciiTheme="majorHAnsi" w:eastAsia="Times New Roman" w:hAnsiTheme="majorHAnsi" w:cstheme="majorHAnsi"/>
        </w:rPr>
        <w:t xml:space="preserve">ad undergone splenectomy; splenectomy </w:t>
      </w:r>
      <w:r w:rsidR="00F07C7A" w:rsidRPr="006554DF">
        <w:rPr>
          <w:rFonts w:asciiTheme="majorHAnsi" w:eastAsia="Times New Roman" w:hAnsiTheme="majorHAnsi" w:cstheme="majorHAnsi"/>
        </w:rPr>
        <w:t xml:space="preserve">was more common in </w:t>
      </w:r>
      <w:r w:rsidR="00853423" w:rsidRPr="006554DF">
        <w:rPr>
          <w:rFonts w:asciiTheme="majorHAnsi" w:eastAsia="Times New Roman" w:hAnsiTheme="majorHAnsi" w:cstheme="majorHAnsi"/>
        </w:rPr>
        <w:t>HbE β-</w:t>
      </w:r>
      <w:r w:rsidR="0088571D">
        <w:rPr>
          <w:rFonts w:asciiTheme="majorHAnsi" w:eastAsia="Times New Roman" w:hAnsiTheme="majorHAnsi" w:cstheme="majorHAnsi"/>
        </w:rPr>
        <w:t>thalassemia</w:t>
      </w:r>
      <w:r w:rsidR="00853423" w:rsidRPr="006554DF">
        <w:rPr>
          <w:rFonts w:asciiTheme="majorHAnsi" w:eastAsia="Times New Roman" w:hAnsiTheme="majorHAnsi" w:cstheme="majorHAnsi"/>
        </w:rPr>
        <w:t xml:space="preserve"> </w:t>
      </w:r>
      <w:r w:rsidR="00646392">
        <w:rPr>
          <w:rFonts w:asciiTheme="majorHAnsi" w:eastAsia="Times New Roman" w:hAnsiTheme="majorHAnsi" w:cstheme="majorHAnsi"/>
        </w:rPr>
        <w:t xml:space="preserve">and </w:t>
      </w:r>
      <w:r w:rsidR="00F07C7A" w:rsidRPr="006554DF">
        <w:rPr>
          <w:rFonts w:asciiTheme="majorHAnsi" w:eastAsia="Times New Roman" w:hAnsiTheme="majorHAnsi" w:cstheme="majorHAnsi"/>
        </w:rPr>
        <w:t>β-</w:t>
      </w:r>
      <w:r w:rsidR="0088571D">
        <w:rPr>
          <w:rFonts w:asciiTheme="majorHAnsi" w:eastAsia="Times New Roman" w:hAnsiTheme="majorHAnsi" w:cstheme="majorHAnsi"/>
        </w:rPr>
        <w:t>thalassemia</w:t>
      </w:r>
      <w:r w:rsidR="00F07C7A" w:rsidRPr="006554DF">
        <w:rPr>
          <w:rFonts w:asciiTheme="majorHAnsi" w:eastAsia="Times New Roman" w:hAnsiTheme="majorHAnsi" w:cstheme="majorHAnsi"/>
        </w:rPr>
        <w:t xml:space="preserve"> major, where</w:t>
      </w:r>
      <w:r w:rsidR="00853423" w:rsidRPr="006554DF">
        <w:rPr>
          <w:rFonts w:asciiTheme="majorHAnsi" w:eastAsia="Times New Roman" w:hAnsiTheme="majorHAnsi" w:cstheme="majorHAnsi"/>
        </w:rPr>
        <w:t xml:space="preserve"> approximately 1 in 3 </w:t>
      </w:r>
      <w:r w:rsidR="0000370A" w:rsidRPr="006554DF">
        <w:rPr>
          <w:rFonts w:asciiTheme="majorHAnsi" w:eastAsia="Times New Roman" w:hAnsiTheme="majorHAnsi" w:cstheme="majorHAnsi"/>
        </w:rPr>
        <w:t xml:space="preserve">participants </w:t>
      </w:r>
      <w:r w:rsidR="00853423" w:rsidRPr="006554DF">
        <w:rPr>
          <w:rFonts w:asciiTheme="majorHAnsi" w:eastAsia="Times New Roman" w:hAnsiTheme="majorHAnsi" w:cstheme="majorHAnsi"/>
        </w:rPr>
        <w:t xml:space="preserve">were </w:t>
      </w:r>
      <w:proofErr w:type="spellStart"/>
      <w:r w:rsidR="00C66E26">
        <w:rPr>
          <w:rFonts w:asciiTheme="majorHAnsi" w:eastAsia="Times New Roman" w:hAnsiTheme="majorHAnsi" w:cstheme="majorHAnsi"/>
        </w:rPr>
        <w:t>splenectomized</w:t>
      </w:r>
      <w:proofErr w:type="spellEnd"/>
      <w:r w:rsidR="00F07C7A" w:rsidRPr="006554DF">
        <w:rPr>
          <w:rFonts w:asciiTheme="majorHAnsi" w:eastAsia="Times New Roman" w:hAnsiTheme="majorHAnsi" w:cstheme="majorHAnsi"/>
        </w:rPr>
        <w:t xml:space="preserve">. </w:t>
      </w:r>
    </w:p>
    <w:p w14:paraId="16C3D722" w14:textId="77777777" w:rsidR="00F07C7A" w:rsidRPr="006554DF" w:rsidRDefault="00F07C7A" w:rsidP="00F07C7A">
      <w:pPr>
        <w:rPr>
          <w:rFonts w:asciiTheme="majorHAnsi" w:hAnsiTheme="majorHAnsi" w:cstheme="majorHAnsi"/>
        </w:rPr>
      </w:pPr>
    </w:p>
    <w:p w14:paraId="711F7B74" w14:textId="3021025D" w:rsidR="00F07C7A" w:rsidRPr="006554DF" w:rsidRDefault="00F07C7A" w:rsidP="00F07C7A">
      <w:pPr>
        <w:rPr>
          <w:rFonts w:asciiTheme="majorHAnsi" w:hAnsiTheme="majorHAnsi" w:cstheme="majorHAnsi"/>
        </w:rPr>
      </w:pPr>
      <w:r w:rsidRPr="006554DF">
        <w:rPr>
          <w:rFonts w:asciiTheme="majorHAnsi" w:hAnsiTheme="majorHAnsi" w:cstheme="majorHAnsi"/>
        </w:rPr>
        <w:t xml:space="preserve">Oxidant and antioxidant status, oxidative damage, </w:t>
      </w:r>
      <w:proofErr w:type="spellStart"/>
      <w:r w:rsidR="0088571D">
        <w:rPr>
          <w:rFonts w:asciiTheme="majorHAnsi" w:hAnsiTheme="majorHAnsi" w:cstheme="majorHAnsi"/>
        </w:rPr>
        <w:t>anemia</w:t>
      </w:r>
      <w:proofErr w:type="spellEnd"/>
      <w:r w:rsidRPr="006554DF">
        <w:rPr>
          <w:rFonts w:asciiTheme="majorHAnsi" w:hAnsiTheme="majorHAnsi" w:cstheme="majorHAnsi"/>
        </w:rPr>
        <w:t>, hypoxia and in</w:t>
      </w:r>
      <w:r w:rsidR="002B0CA3">
        <w:rPr>
          <w:rFonts w:asciiTheme="majorHAnsi" w:hAnsiTheme="majorHAnsi" w:cstheme="majorHAnsi"/>
        </w:rPr>
        <w:t xml:space="preserve">flammation </w:t>
      </w:r>
      <w:r w:rsidRPr="006554DF">
        <w:rPr>
          <w:rFonts w:asciiTheme="majorHAnsi" w:hAnsiTheme="majorHAnsi" w:cstheme="majorHAnsi"/>
        </w:rPr>
        <w:t xml:space="preserve">are summarised </w:t>
      </w:r>
      <w:r w:rsidR="0004305B" w:rsidRPr="006554DF">
        <w:rPr>
          <w:rFonts w:asciiTheme="majorHAnsi" w:hAnsiTheme="majorHAnsi" w:cstheme="majorHAnsi"/>
        </w:rPr>
        <w:t xml:space="preserve">according to the proportion of patients with abnormal values </w:t>
      </w:r>
      <w:r w:rsidR="003106BA">
        <w:rPr>
          <w:rFonts w:asciiTheme="majorHAnsi" w:hAnsiTheme="majorHAnsi" w:cstheme="majorHAnsi"/>
        </w:rPr>
        <w:t>in each diagnostic</w:t>
      </w:r>
      <w:r w:rsidR="003106BA" w:rsidRPr="006554DF">
        <w:rPr>
          <w:rFonts w:asciiTheme="majorHAnsi" w:hAnsiTheme="majorHAnsi" w:cstheme="majorHAnsi"/>
        </w:rPr>
        <w:t xml:space="preserve"> group </w:t>
      </w:r>
      <w:r w:rsidR="003106BA">
        <w:rPr>
          <w:rFonts w:asciiTheme="majorHAnsi" w:hAnsiTheme="majorHAnsi" w:cstheme="majorHAnsi"/>
        </w:rPr>
        <w:t>(</w:t>
      </w:r>
      <w:r w:rsidRPr="006554DF">
        <w:rPr>
          <w:rFonts w:asciiTheme="majorHAnsi" w:hAnsiTheme="majorHAnsi" w:cstheme="majorHAnsi"/>
        </w:rPr>
        <w:t>figure 1</w:t>
      </w:r>
      <w:r w:rsidR="003106BA">
        <w:rPr>
          <w:rFonts w:asciiTheme="majorHAnsi" w:hAnsiTheme="majorHAnsi" w:cstheme="majorHAnsi"/>
        </w:rPr>
        <w:t>)</w:t>
      </w:r>
      <w:r w:rsidR="00646392">
        <w:rPr>
          <w:rFonts w:asciiTheme="majorHAnsi" w:hAnsiTheme="majorHAnsi" w:cstheme="majorHAnsi"/>
        </w:rPr>
        <w:t xml:space="preserve"> and data summarised </w:t>
      </w:r>
      <w:r w:rsidR="00BD449A" w:rsidRPr="006554DF">
        <w:rPr>
          <w:rFonts w:asciiTheme="majorHAnsi" w:hAnsiTheme="majorHAnsi" w:cstheme="majorHAnsi"/>
        </w:rPr>
        <w:t>in figures 2-6</w:t>
      </w:r>
      <w:r w:rsidR="003038F0" w:rsidRPr="006554DF">
        <w:rPr>
          <w:rFonts w:asciiTheme="majorHAnsi" w:hAnsiTheme="majorHAnsi" w:cstheme="majorHAnsi"/>
        </w:rPr>
        <w:t xml:space="preserve"> and </w:t>
      </w:r>
      <w:r w:rsidR="00215AC3" w:rsidRPr="006554DF">
        <w:rPr>
          <w:rFonts w:asciiTheme="majorHAnsi" w:hAnsiTheme="majorHAnsi" w:cstheme="majorHAnsi"/>
        </w:rPr>
        <w:t xml:space="preserve">supplementary </w:t>
      </w:r>
      <w:r w:rsidR="00BD449A" w:rsidRPr="006554DF">
        <w:rPr>
          <w:rFonts w:asciiTheme="majorHAnsi" w:hAnsiTheme="majorHAnsi" w:cstheme="majorHAnsi"/>
        </w:rPr>
        <w:t>table S2</w:t>
      </w:r>
      <w:r w:rsidRPr="006554DF">
        <w:rPr>
          <w:rFonts w:asciiTheme="majorHAnsi" w:hAnsiTheme="majorHAnsi" w:cstheme="majorHAnsi"/>
        </w:rPr>
        <w:t>.</w:t>
      </w:r>
      <w:r w:rsidR="00752A06">
        <w:rPr>
          <w:rFonts w:asciiTheme="majorHAnsi" w:hAnsiTheme="majorHAnsi" w:cstheme="majorHAnsi"/>
        </w:rPr>
        <w:t xml:space="preserve"> Overall, values for these biomarkers varied both between diagnostic groups and between individuals with the same thalassaemia syndrome.</w:t>
      </w:r>
    </w:p>
    <w:p w14:paraId="5FD00BA6" w14:textId="71CBD31B" w:rsidR="00F07C7A" w:rsidRPr="006554DF" w:rsidRDefault="00F07C7A" w:rsidP="00F07C7A">
      <w:pPr>
        <w:spacing w:before="100" w:beforeAutospacing="1" w:after="100" w:afterAutospacing="1"/>
        <w:rPr>
          <w:rFonts w:asciiTheme="majorHAnsi" w:hAnsiTheme="majorHAnsi" w:cstheme="majorHAnsi"/>
          <w:i/>
        </w:rPr>
      </w:pPr>
      <w:r w:rsidRPr="006554DF">
        <w:rPr>
          <w:rFonts w:asciiTheme="majorHAnsi" w:hAnsiTheme="majorHAnsi" w:cstheme="majorHAnsi"/>
          <w:i/>
        </w:rPr>
        <w:t>Sources of oxidants</w:t>
      </w:r>
      <w:r w:rsidR="003C02BC" w:rsidRPr="006554DF">
        <w:rPr>
          <w:rFonts w:asciiTheme="majorHAnsi" w:hAnsiTheme="majorHAnsi" w:cstheme="majorHAnsi"/>
          <w:i/>
        </w:rPr>
        <w:t xml:space="preserve"> </w:t>
      </w:r>
      <w:r w:rsidR="00D92E81" w:rsidRPr="006554DF">
        <w:rPr>
          <w:rFonts w:asciiTheme="majorHAnsi" w:hAnsiTheme="majorHAnsi" w:cstheme="majorHAnsi"/>
        </w:rPr>
        <w:t>(Fig 1,</w:t>
      </w:r>
      <w:r w:rsidR="00430F93" w:rsidRPr="006554DF">
        <w:rPr>
          <w:rFonts w:asciiTheme="majorHAnsi" w:hAnsiTheme="majorHAnsi" w:cstheme="majorHAnsi"/>
        </w:rPr>
        <w:t xml:space="preserve"> </w:t>
      </w:r>
      <w:r w:rsidR="00D92E81" w:rsidRPr="006554DF">
        <w:rPr>
          <w:rFonts w:asciiTheme="majorHAnsi" w:hAnsiTheme="majorHAnsi" w:cstheme="majorHAnsi"/>
        </w:rPr>
        <w:t xml:space="preserve">Fig </w:t>
      </w:r>
      <w:r w:rsidR="00430F93" w:rsidRPr="006554DF">
        <w:rPr>
          <w:rFonts w:asciiTheme="majorHAnsi" w:hAnsiTheme="majorHAnsi" w:cstheme="majorHAnsi"/>
        </w:rPr>
        <w:t>2</w:t>
      </w:r>
      <w:r w:rsidR="00BD449A" w:rsidRPr="006554DF">
        <w:rPr>
          <w:rFonts w:asciiTheme="majorHAnsi" w:hAnsiTheme="majorHAnsi" w:cstheme="majorHAnsi"/>
        </w:rPr>
        <w:t xml:space="preserve">a-d; </w:t>
      </w:r>
      <w:proofErr w:type="spellStart"/>
      <w:r w:rsidR="00BD449A" w:rsidRPr="006554DF">
        <w:rPr>
          <w:rFonts w:asciiTheme="majorHAnsi" w:hAnsiTheme="majorHAnsi" w:cstheme="majorHAnsi"/>
        </w:rPr>
        <w:t>Suppl</w:t>
      </w:r>
      <w:proofErr w:type="spellEnd"/>
      <w:r w:rsidR="00BD449A" w:rsidRPr="006554DF">
        <w:rPr>
          <w:rFonts w:asciiTheme="majorHAnsi" w:hAnsiTheme="majorHAnsi" w:cstheme="majorHAnsi"/>
        </w:rPr>
        <w:t xml:space="preserve"> Table S2</w:t>
      </w:r>
      <w:r w:rsidR="003C02BC" w:rsidRPr="006554DF">
        <w:rPr>
          <w:rFonts w:asciiTheme="majorHAnsi" w:hAnsiTheme="majorHAnsi" w:cstheme="majorHAnsi"/>
        </w:rPr>
        <w:t>)</w:t>
      </w:r>
    </w:p>
    <w:p w14:paraId="4B5BB88B" w14:textId="11990607" w:rsidR="00F07C7A" w:rsidRPr="006554DF" w:rsidRDefault="002F7FF4" w:rsidP="00F07C7A">
      <w:pPr>
        <w:spacing w:before="100" w:beforeAutospacing="1" w:after="100" w:afterAutospacing="1"/>
        <w:rPr>
          <w:rFonts w:asciiTheme="majorHAnsi" w:hAnsiTheme="majorHAnsi" w:cstheme="majorHAnsi"/>
        </w:rPr>
      </w:pPr>
      <w:r w:rsidRPr="006554DF">
        <w:rPr>
          <w:rFonts w:asciiTheme="majorHAnsi" w:hAnsiTheme="majorHAnsi" w:cstheme="majorHAnsi"/>
        </w:rPr>
        <w:t>N</w:t>
      </w:r>
      <w:r w:rsidR="00F07C7A" w:rsidRPr="006554DF">
        <w:rPr>
          <w:rFonts w:asciiTheme="majorHAnsi" w:hAnsiTheme="majorHAnsi" w:cstheme="majorHAnsi"/>
        </w:rPr>
        <w:t xml:space="preserve">early all patients had markedly increased concentrations of markers </w:t>
      </w:r>
      <w:r w:rsidR="00020020" w:rsidRPr="006554DF">
        <w:rPr>
          <w:rFonts w:asciiTheme="majorHAnsi" w:hAnsiTheme="majorHAnsi" w:cstheme="majorHAnsi"/>
        </w:rPr>
        <w:t xml:space="preserve">of </w:t>
      </w:r>
      <w:proofErr w:type="spellStart"/>
      <w:r w:rsidR="00D84ED9">
        <w:rPr>
          <w:rFonts w:asciiTheme="majorHAnsi" w:hAnsiTheme="majorHAnsi" w:cstheme="majorHAnsi"/>
        </w:rPr>
        <w:t>h</w:t>
      </w:r>
      <w:r w:rsidR="00F07C7A" w:rsidRPr="006554DF">
        <w:rPr>
          <w:rFonts w:asciiTheme="majorHAnsi" w:hAnsiTheme="majorHAnsi" w:cstheme="majorHAnsi"/>
        </w:rPr>
        <w:t>emolysis</w:t>
      </w:r>
      <w:proofErr w:type="spellEnd"/>
      <w:r w:rsidR="00853423" w:rsidRPr="006554DF">
        <w:rPr>
          <w:rFonts w:asciiTheme="majorHAnsi" w:hAnsiTheme="majorHAnsi" w:cstheme="majorHAnsi"/>
        </w:rPr>
        <w:t xml:space="preserve"> and iron overload</w:t>
      </w:r>
      <w:r w:rsidRPr="006554DF">
        <w:rPr>
          <w:rFonts w:asciiTheme="majorHAnsi" w:hAnsiTheme="majorHAnsi" w:cstheme="majorHAnsi"/>
        </w:rPr>
        <w:t xml:space="preserve">. The exception was ferritin that was raised in just over 50% </w:t>
      </w:r>
      <w:proofErr w:type="spellStart"/>
      <w:r w:rsidR="00D832CE" w:rsidRPr="006554DF">
        <w:rPr>
          <w:rFonts w:asciiTheme="majorHAnsi" w:hAnsiTheme="majorHAnsi" w:cstheme="majorHAnsi"/>
        </w:rPr>
        <w:t>HbS</w:t>
      </w:r>
      <w:proofErr w:type="spellEnd"/>
      <w:r w:rsidR="00D832CE" w:rsidRPr="006554DF">
        <w:rPr>
          <w:rFonts w:asciiTheme="majorHAnsi" w:hAnsiTheme="majorHAnsi" w:cstheme="majorHAnsi"/>
        </w:rPr>
        <w:t xml:space="preserve"> β-</w:t>
      </w:r>
      <w:r w:rsidR="0088571D">
        <w:rPr>
          <w:rFonts w:asciiTheme="majorHAnsi" w:hAnsiTheme="majorHAnsi" w:cstheme="majorHAnsi"/>
        </w:rPr>
        <w:t>thalassemia</w:t>
      </w:r>
      <w:r w:rsidR="00D832CE" w:rsidRPr="006554DF">
        <w:rPr>
          <w:rFonts w:asciiTheme="majorHAnsi" w:hAnsiTheme="majorHAnsi" w:cstheme="majorHAnsi"/>
        </w:rPr>
        <w:t xml:space="preserve"> </w:t>
      </w:r>
      <w:r w:rsidRPr="006554DF">
        <w:rPr>
          <w:rFonts w:asciiTheme="majorHAnsi" w:hAnsiTheme="majorHAnsi" w:cstheme="majorHAnsi"/>
        </w:rPr>
        <w:t>patients</w:t>
      </w:r>
      <w:r w:rsidR="00430F93" w:rsidRPr="006554DF">
        <w:rPr>
          <w:rFonts w:asciiTheme="majorHAnsi" w:hAnsiTheme="majorHAnsi" w:cstheme="majorHAnsi"/>
        </w:rPr>
        <w:t xml:space="preserve"> (Fig 1)</w:t>
      </w:r>
      <w:r w:rsidRPr="006554DF">
        <w:rPr>
          <w:rFonts w:asciiTheme="majorHAnsi" w:hAnsiTheme="majorHAnsi" w:cstheme="majorHAnsi"/>
        </w:rPr>
        <w:t>.</w:t>
      </w:r>
      <w:r w:rsidR="00D832CE" w:rsidRPr="006554DF">
        <w:rPr>
          <w:rFonts w:asciiTheme="majorHAnsi" w:hAnsiTheme="majorHAnsi" w:cstheme="majorHAnsi"/>
        </w:rPr>
        <w:t xml:space="preserve"> M</w:t>
      </w:r>
      <w:r w:rsidR="00F07C7A" w:rsidRPr="006554DF">
        <w:rPr>
          <w:rFonts w:asciiTheme="majorHAnsi" w:hAnsiTheme="majorHAnsi" w:cstheme="majorHAnsi"/>
        </w:rPr>
        <w:t>edian values</w:t>
      </w:r>
      <w:r w:rsidR="006E09A0" w:rsidRPr="006554DF">
        <w:rPr>
          <w:rFonts w:asciiTheme="majorHAnsi" w:hAnsiTheme="majorHAnsi" w:cstheme="majorHAnsi"/>
        </w:rPr>
        <w:t xml:space="preserve"> </w:t>
      </w:r>
      <w:r w:rsidR="00F07C7A" w:rsidRPr="006554DF">
        <w:rPr>
          <w:rFonts w:asciiTheme="majorHAnsi" w:hAnsiTheme="majorHAnsi" w:cstheme="majorHAnsi"/>
        </w:rPr>
        <w:t>varied significa</w:t>
      </w:r>
      <w:r w:rsidR="00B71FC7" w:rsidRPr="006554DF">
        <w:rPr>
          <w:rFonts w:asciiTheme="majorHAnsi" w:hAnsiTheme="majorHAnsi" w:cstheme="majorHAnsi"/>
        </w:rPr>
        <w:t>ntly according to diagnostic group</w:t>
      </w:r>
      <w:r w:rsidR="00F07C7A" w:rsidRPr="006554DF">
        <w:rPr>
          <w:rFonts w:asciiTheme="majorHAnsi" w:hAnsiTheme="majorHAnsi" w:cstheme="majorHAnsi"/>
        </w:rPr>
        <w:t xml:space="preserve">. </w:t>
      </w:r>
      <w:r w:rsidR="00AD6A6F" w:rsidRPr="006554DF">
        <w:rPr>
          <w:rFonts w:asciiTheme="majorHAnsi" w:hAnsiTheme="majorHAnsi" w:cstheme="majorHAnsi"/>
        </w:rPr>
        <w:t>Patients with HbE β-</w:t>
      </w:r>
      <w:r w:rsidR="0088571D">
        <w:rPr>
          <w:rFonts w:asciiTheme="majorHAnsi" w:hAnsiTheme="majorHAnsi" w:cstheme="majorHAnsi"/>
        </w:rPr>
        <w:t>thalassemia</w:t>
      </w:r>
      <w:r w:rsidR="00AD6A6F" w:rsidRPr="006554DF">
        <w:rPr>
          <w:rFonts w:asciiTheme="majorHAnsi" w:hAnsiTheme="majorHAnsi" w:cstheme="majorHAnsi"/>
        </w:rPr>
        <w:t xml:space="preserve"> had the highest concentration of p</w:t>
      </w:r>
      <w:r w:rsidR="00F07C7A" w:rsidRPr="006554DF">
        <w:rPr>
          <w:rFonts w:asciiTheme="majorHAnsi" w:hAnsiTheme="majorHAnsi" w:cstheme="majorHAnsi"/>
        </w:rPr>
        <w:t xml:space="preserve">lasma </w:t>
      </w:r>
      <w:proofErr w:type="spellStart"/>
      <w:r w:rsidR="0088571D">
        <w:rPr>
          <w:rFonts w:asciiTheme="majorHAnsi" w:hAnsiTheme="majorHAnsi" w:cstheme="majorHAnsi"/>
        </w:rPr>
        <w:t>hemoglobin</w:t>
      </w:r>
      <w:proofErr w:type="spellEnd"/>
      <w:r w:rsidR="006727B5">
        <w:rPr>
          <w:rFonts w:asciiTheme="majorHAnsi" w:hAnsiTheme="majorHAnsi" w:cstheme="majorHAnsi"/>
        </w:rPr>
        <w:t xml:space="preserve"> and </w:t>
      </w:r>
      <w:proofErr w:type="spellStart"/>
      <w:r w:rsidR="006727B5">
        <w:rPr>
          <w:rFonts w:asciiTheme="majorHAnsi" w:hAnsiTheme="majorHAnsi" w:cstheme="majorHAnsi"/>
        </w:rPr>
        <w:t>heme</w:t>
      </w:r>
      <w:proofErr w:type="spellEnd"/>
      <w:r w:rsidR="006727B5">
        <w:rPr>
          <w:rFonts w:asciiTheme="majorHAnsi" w:hAnsiTheme="majorHAnsi" w:cstheme="majorHAnsi"/>
        </w:rPr>
        <w:t xml:space="preserve"> and percentage of </w:t>
      </w:r>
      <w:proofErr w:type="spellStart"/>
      <w:r w:rsidR="006727B5">
        <w:rPr>
          <w:rFonts w:asciiTheme="majorHAnsi" w:hAnsiTheme="majorHAnsi" w:cstheme="majorHAnsi"/>
        </w:rPr>
        <w:t>Met</w:t>
      </w:r>
      <w:r w:rsidR="00F07C7A" w:rsidRPr="006554DF">
        <w:rPr>
          <w:rFonts w:asciiTheme="majorHAnsi" w:hAnsiTheme="majorHAnsi" w:cstheme="majorHAnsi"/>
        </w:rPr>
        <w:t>Hb</w:t>
      </w:r>
      <w:proofErr w:type="spellEnd"/>
      <w:r w:rsidR="00F07C7A" w:rsidRPr="006554DF">
        <w:rPr>
          <w:rFonts w:asciiTheme="majorHAnsi" w:hAnsiTheme="majorHAnsi" w:cstheme="majorHAnsi"/>
        </w:rPr>
        <w:t xml:space="preserve"> in whole blood. </w:t>
      </w:r>
      <w:r w:rsidR="00AD6A6F" w:rsidRPr="006554DF">
        <w:rPr>
          <w:rFonts w:asciiTheme="majorHAnsi" w:hAnsiTheme="majorHAnsi" w:cstheme="majorHAnsi"/>
        </w:rPr>
        <w:t>However, p</w:t>
      </w:r>
      <w:r w:rsidR="00F07C7A" w:rsidRPr="006554DF">
        <w:rPr>
          <w:rFonts w:asciiTheme="majorHAnsi" w:hAnsiTheme="majorHAnsi" w:cstheme="majorHAnsi"/>
        </w:rPr>
        <w:t>lasma ferritin concentration was greatest in β-</w:t>
      </w:r>
      <w:r w:rsidR="0088571D">
        <w:rPr>
          <w:rFonts w:asciiTheme="majorHAnsi" w:hAnsiTheme="majorHAnsi" w:cstheme="majorHAnsi"/>
        </w:rPr>
        <w:t>thalassemia</w:t>
      </w:r>
      <w:r w:rsidR="00F07C7A" w:rsidRPr="006554DF">
        <w:rPr>
          <w:rFonts w:asciiTheme="majorHAnsi" w:hAnsiTheme="majorHAnsi" w:cstheme="majorHAnsi"/>
        </w:rPr>
        <w:t xml:space="preserve"> major, where more than </w:t>
      </w:r>
      <w:r w:rsidR="00F07C7A" w:rsidRPr="006554DF">
        <w:rPr>
          <w:rFonts w:asciiTheme="majorHAnsi" w:hAnsiTheme="majorHAnsi" w:cstheme="majorHAnsi"/>
        </w:rPr>
        <w:lastRenderedPageBreak/>
        <w:t xml:space="preserve">half of patients had concentrations </w:t>
      </w:r>
      <w:r w:rsidR="006D5884" w:rsidRPr="006554DF">
        <w:rPr>
          <w:rFonts w:asciiTheme="majorHAnsi" w:hAnsiTheme="majorHAnsi" w:cstheme="majorHAnsi"/>
        </w:rPr>
        <w:t xml:space="preserve">more than </w:t>
      </w:r>
      <w:r w:rsidR="0086480D" w:rsidRPr="006554DF">
        <w:rPr>
          <w:rFonts w:asciiTheme="majorHAnsi" w:hAnsiTheme="majorHAnsi" w:cstheme="majorHAnsi"/>
        </w:rPr>
        <w:t xml:space="preserve">10 fold </w:t>
      </w:r>
      <w:r w:rsidR="006D5884" w:rsidRPr="006554DF">
        <w:rPr>
          <w:rFonts w:asciiTheme="majorHAnsi" w:hAnsiTheme="majorHAnsi" w:cstheme="majorHAnsi"/>
        </w:rPr>
        <w:t xml:space="preserve">(&gt;2830 ng/ml) </w:t>
      </w:r>
      <w:r w:rsidR="0086480D" w:rsidRPr="006554DF">
        <w:rPr>
          <w:rFonts w:asciiTheme="majorHAnsi" w:hAnsiTheme="majorHAnsi" w:cstheme="majorHAnsi"/>
        </w:rPr>
        <w:t>above the upper limit of the normal range</w:t>
      </w:r>
      <w:r w:rsidR="00F07C7A" w:rsidRPr="006554DF">
        <w:rPr>
          <w:rFonts w:asciiTheme="majorHAnsi" w:hAnsiTheme="majorHAnsi" w:cstheme="majorHAnsi"/>
        </w:rPr>
        <w:t>.</w:t>
      </w:r>
    </w:p>
    <w:p w14:paraId="18C39327" w14:textId="5E3D4C2B" w:rsidR="00F07C7A" w:rsidRPr="006554DF" w:rsidRDefault="00F07C7A" w:rsidP="00F07C7A">
      <w:pPr>
        <w:spacing w:before="100" w:beforeAutospacing="1" w:after="100" w:afterAutospacing="1"/>
        <w:rPr>
          <w:rFonts w:asciiTheme="majorHAnsi" w:hAnsiTheme="majorHAnsi" w:cstheme="majorHAnsi"/>
          <w:i/>
        </w:rPr>
      </w:pPr>
      <w:r w:rsidRPr="006554DF">
        <w:rPr>
          <w:rFonts w:asciiTheme="majorHAnsi" w:hAnsiTheme="majorHAnsi" w:cstheme="majorHAnsi"/>
          <w:i/>
        </w:rPr>
        <w:t>Antioxidants</w:t>
      </w:r>
      <w:r w:rsidR="00F30C00" w:rsidRPr="006554DF">
        <w:rPr>
          <w:rFonts w:asciiTheme="majorHAnsi" w:hAnsiTheme="majorHAnsi" w:cstheme="majorHAnsi"/>
          <w:i/>
        </w:rPr>
        <w:t xml:space="preserve"> </w:t>
      </w:r>
      <w:r w:rsidR="00D92E81" w:rsidRPr="006554DF">
        <w:rPr>
          <w:rFonts w:asciiTheme="majorHAnsi" w:hAnsiTheme="majorHAnsi" w:cstheme="majorHAnsi"/>
        </w:rPr>
        <w:t>(Fig 1, Fig</w:t>
      </w:r>
      <w:r w:rsidR="00BD449A" w:rsidRPr="006554DF">
        <w:rPr>
          <w:rFonts w:asciiTheme="majorHAnsi" w:hAnsiTheme="majorHAnsi" w:cstheme="majorHAnsi"/>
        </w:rPr>
        <w:t xml:space="preserve"> 3</w:t>
      </w:r>
      <w:r w:rsidR="00F30C00" w:rsidRPr="006554DF">
        <w:rPr>
          <w:rFonts w:asciiTheme="majorHAnsi" w:hAnsiTheme="majorHAnsi" w:cstheme="majorHAnsi"/>
        </w:rPr>
        <w:t>a</w:t>
      </w:r>
      <w:r w:rsidR="00BD449A" w:rsidRPr="006554DF">
        <w:rPr>
          <w:rFonts w:asciiTheme="majorHAnsi" w:hAnsiTheme="majorHAnsi" w:cstheme="majorHAnsi"/>
        </w:rPr>
        <w:t>-e</w:t>
      </w:r>
      <w:r w:rsidR="00F30C00" w:rsidRPr="006554DF">
        <w:rPr>
          <w:rFonts w:asciiTheme="majorHAnsi" w:hAnsiTheme="majorHAnsi" w:cstheme="majorHAnsi"/>
        </w:rPr>
        <w:t xml:space="preserve">; </w:t>
      </w:r>
      <w:proofErr w:type="spellStart"/>
      <w:r w:rsidR="00F30C00" w:rsidRPr="006554DF">
        <w:rPr>
          <w:rFonts w:asciiTheme="majorHAnsi" w:hAnsiTheme="majorHAnsi" w:cstheme="majorHAnsi"/>
        </w:rPr>
        <w:t>Suppl</w:t>
      </w:r>
      <w:proofErr w:type="spellEnd"/>
      <w:r w:rsidR="00F30C00" w:rsidRPr="006554DF">
        <w:rPr>
          <w:rFonts w:asciiTheme="majorHAnsi" w:hAnsiTheme="majorHAnsi" w:cstheme="majorHAnsi"/>
        </w:rPr>
        <w:t xml:space="preserve"> Table </w:t>
      </w:r>
      <w:r w:rsidR="00BD449A" w:rsidRPr="006554DF">
        <w:rPr>
          <w:rFonts w:asciiTheme="majorHAnsi" w:hAnsiTheme="majorHAnsi" w:cstheme="majorHAnsi"/>
        </w:rPr>
        <w:t>S</w:t>
      </w:r>
      <w:r w:rsidR="00F30C00" w:rsidRPr="006554DF">
        <w:rPr>
          <w:rFonts w:asciiTheme="majorHAnsi" w:hAnsiTheme="majorHAnsi" w:cstheme="majorHAnsi"/>
        </w:rPr>
        <w:t>2)</w:t>
      </w:r>
    </w:p>
    <w:p w14:paraId="47910702" w14:textId="52F6EF6A" w:rsidR="006149D2" w:rsidRPr="006554DF" w:rsidRDefault="00F07C7A" w:rsidP="00F07C7A">
      <w:pPr>
        <w:spacing w:before="100" w:beforeAutospacing="1" w:after="100" w:afterAutospacing="1"/>
        <w:rPr>
          <w:rFonts w:asciiTheme="majorHAnsi" w:hAnsiTheme="majorHAnsi" w:cstheme="majorHAnsi"/>
        </w:rPr>
      </w:pPr>
      <w:r w:rsidRPr="006554DF">
        <w:rPr>
          <w:rFonts w:asciiTheme="majorHAnsi" w:hAnsiTheme="majorHAnsi" w:cstheme="majorHAnsi"/>
        </w:rPr>
        <w:t xml:space="preserve">Total antioxidant capacity </w:t>
      </w:r>
      <w:r w:rsidR="00282080" w:rsidRPr="006554DF">
        <w:rPr>
          <w:rFonts w:asciiTheme="majorHAnsi" w:hAnsiTheme="majorHAnsi" w:cstheme="majorHAnsi"/>
        </w:rPr>
        <w:t xml:space="preserve">varied significantly according to diagnosis with marked deficiency in all groups except for </w:t>
      </w:r>
      <w:proofErr w:type="spellStart"/>
      <w:r w:rsidR="005900DF" w:rsidRPr="006554DF">
        <w:rPr>
          <w:rFonts w:asciiTheme="majorHAnsi" w:hAnsiTheme="majorHAnsi" w:cstheme="majorHAnsi"/>
        </w:rPr>
        <w:t>HbS</w:t>
      </w:r>
      <w:proofErr w:type="spellEnd"/>
      <w:r w:rsidR="005900DF" w:rsidRPr="006554DF">
        <w:rPr>
          <w:rFonts w:asciiTheme="majorHAnsi" w:hAnsiTheme="majorHAnsi" w:cstheme="majorHAnsi"/>
        </w:rPr>
        <w:t xml:space="preserve"> β</w:t>
      </w:r>
      <w:r w:rsidR="00D64E5B" w:rsidRPr="006554DF">
        <w:rPr>
          <w:rFonts w:asciiTheme="majorHAnsi" w:hAnsiTheme="majorHAnsi" w:cstheme="majorHAnsi"/>
        </w:rPr>
        <w:t>–</w:t>
      </w:r>
      <w:r w:rsidR="0088571D">
        <w:rPr>
          <w:rFonts w:asciiTheme="majorHAnsi" w:hAnsiTheme="majorHAnsi" w:cstheme="majorHAnsi"/>
        </w:rPr>
        <w:t>thalassemia</w:t>
      </w:r>
      <w:r w:rsidR="00D64E5B" w:rsidRPr="006554DF">
        <w:rPr>
          <w:rFonts w:asciiTheme="majorHAnsi" w:hAnsiTheme="majorHAnsi" w:cstheme="majorHAnsi"/>
        </w:rPr>
        <w:t xml:space="preserve"> where capacity was low in 46% </w:t>
      </w:r>
      <w:r w:rsidR="00560C72" w:rsidRPr="006554DF">
        <w:rPr>
          <w:rFonts w:asciiTheme="majorHAnsi" w:hAnsiTheme="majorHAnsi" w:cstheme="majorHAnsi"/>
        </w:rPr>
        <w:t>patients</w:t>
      </w:r>
      <w:r w:rsidR="006F63CA" w:rsidRPr="006554DF">
        <w:rPr>
          <w:rFonts w:asciiTheme="majorHAnsi" w:hAnsiTheme="majorHAnsi" w:cstheme="majorHAnsi"/>
        </w:rPr>
        <w:t>.</w:t>
      </w:r>
      <w:r w:rsidR="0003418A">
        <w:rPr>
          <w:rFonts w:asciiTheme="majorHAnsi" w:hAnsiTheme="majorHAnsi" w:cstheme="majorHAnsi"/>
        </w:rPr>
        <w:t xml:space="preserve"> </w:t>
      </w:r>
      <w:r w:rsidRPr="006554DF">
        <w:rPr>
          <w:rFonts w:asciiTheme="majorHAnsi" w:hAnsiTheme="majorHAnsi" w:cstheme="majorHAnsi"/>
        </w:rPr>
        <w:t>Concentrations of individual antioxidants also varied sign</w:t>
      </w:r>
      <w:r w:rsidR="006149D2" w:rsidRPr="006554DF">
        <w:rPr>
          <w:rFonts w:asciiTheme="majorHAnsi" w:hAnsiTheme="majorHAnsi" w:cstheme="majorHAnsi"/>
        </w:rPr>
        <w:t>ificantly according to diagnostic group</w:t>
      </w:r>
      <w:r w:rsidR="0086155C" w:rsidRPr="006554DF">
        <w:rPr>
          <w:rFonts w:asciiTheme="majorHAnsi" w:hAnsiTheme="majorHAnsi" w:cstheme="majorHAnsi"/>
        </w:rPr>
        <w:t>.</w:t>
      </w:r>
      <w:r w:rsidR="00AA073E" w:rsidRPr="006554DF">
        <w:rPr>
          <w:rFonts w:asciiTheme="majorHAnsi" w:hAnsiTheme="majorHAnsi" w:cstheme="majorHAnsi"/>
        </w:rPr>
        <w:t xml:space="preserve"> </w:t>
      </w:r>
      <w:r w:rsidR="00283A83" w:rsidRPr="006554DF">
        <w:rPr>
          <w:rFonts w:asciiTheme="majorHAnsi" w:hAnsiTheme="majorHAnsi" w:cstheme="majorHAnsi"/>
        </w:rPr>
        <w:t>Median p</w:t>
      </w:r>
      <w:r w:rsidR="00C218B4" w:rsidRPr="006554DF">
        <w:rPr>
          <w:rFonts w:asciiTheme="majorHAnsi" w:hAnsiTheme="majorHAnsi" w:cstheme="majorHAnsi"/>
        </w:rPr>
        <w:t>lasma h</w:t>
      </w:r>
      <w:r w:rsidR="0086155C" w:rsidRPr="006554DF">
        <w:rPr>
          <w:rFonts w:asciiTheme="majorHAnsi" w:hAnsiTheme="majorHAnsi" w:cstheme="majorHAnsi"/>
        </w:rPr>
        <w:t>aptoglobin</w:t>
      </w:r>
      <w:r w:rsidR="00C218B4" w:rsidRPr="006554DF">
        <w:rPr>
          <w:rFonts w:asciiTheme="majorHAnsi" w:hAnsiTheme="majorHAnsi" w:cstheme="majorHAnsi"/>
        </w:rPr>
        <w:t xml:space="preserve"> </w:t>
      </w:r>
      <w:r w:rsidR="0003418A">
        <w:rPr>
          <w:rFonts w:asciiTheme="majorHAnsi" w:hAnsiTheme="majorHAnsi" w:cstheme="majorHAnsi"/>
        </w:rPr>
        <w:t xml:space="preserve">was </w:t>
      </w:r>
      <w:r w:rsidR="00C218B4" w:rsidRPr="006554DF">
        <w:rPr>
          <w:rFonts w:asciiTheme="majorHAnsi" w:hAnsiTheme="majorHAnsi" w:cstheme="majorHAnsi"/>
        </w:rPr>
        <w:t xml:space="preserve">very low in </w:t>
      </w:r>
      <w:r w:rsidR="00283A83" w:rsidRPr="006554DF">
        <w:rPr>
          <w:rFonts w:asciiTheme="majorHAnsi" w:hAnsiTheme="majorHAnsi" w:cstheme="majorHAnsi"/>
        </w:rPr>
        <w:t xml:space="preserve">all </w:t>
      </w:r>
      <w:r w:rsidR="006149D2" w:rsidRPr="006554DF">
        <w:rPr>
          <w:rFonts w:asciiTheme="majorHAnsi" w:hAnsiTheme="majorHAnsi" w:cstheme="majorHAnsi"/>
        </w:rPr>
        <w:t>groups except for β-</w:t>
      </w:r>
      <w:r w:rsidR="0088571D">
        <w:rPr>
          <w:rFonts w:asciiTheme="majorHAnsi" w:hAnsiTheme="majorHAnsi" w:cstheme="majorHAnsi"/>
        </w:rPr>
        <w:t>thalassemia</w:t>
      </w:r>
      <w:r w:rsidR="00D92E81" w:rsidRPr="006554DF">
        <w:rPr>
          <w:rFonts w:asciiTheme="majorHAnsi" w:hAnsiTheme="majorHAnsi" w:cstheme="majorHAnsi"/>
        </w:rPr>
        <w:t xml:space="preserve"> major</w:t>
      </w:r>
      <w:r w:rsidR="006149D2" w:rsidRPr="006554DF">
        <w:rPr>
          <w:rFonts w:asciiTheme="majorHAnsi" w:hAnsiTheme="majorHAnsi" w:cstheme="majorHAnsi"/>
        </w:rPr>
        <w:t xml:space="preserve"> where </w:t>
      </w:r>
      <w:r w:rsidR="00F84502" w:rsidRPr="006554DF">
        <w:rPr>
          <w:rFonts w:asciiTheme="majorHAnsi" w:hAnsiTheme="majorHAnsi" w:cstheme="majorHAnsi"/>
        </w:rPr>
        <w:t xml:space="preserve">42% patients </w:t>
      </w:r>
      <w:r w:rsidR="00D92E81" w:rsidRPr="006554DF">
        <w:rPr>
          <w:rFonts w:asciiTheme="majorHAnsi" w:hAnsiTheme="majorHAnsi" w:cstheme="majorHAnsi"/>
        </w:rPr>
        <w:t>had a normal value</w:t>
      </w:r>
      <w:r w:rsidR="00F84502" w:rsidRPr="006554DF">
        <w:rPr>
          <w:rFonts w:asciiTheme="majorHAnsi" w:hAnsiTheme="majorHAnsi" w:cstheme="majorHAnsi"/>
        </w:rPr>
        <w:t xml:space="preserve">. </w:t>
      </w:r>
      <w:r w:rsidR="009F2DF0" w:rsidRPr="006554DF">
        <w:rPr>
          <w:rFonts w:asciiTheme="majorHAnsi" w:hAnsiTheme="majorHAnsi" w:cstheme="majorHAnsi"/>
        </w:rPr>
        <w:t>H</w:t>
      </w:r>
      <w:r w:rsidR="00F84502" w:rsidRPr="006554DF">
        <w:rPr>
          <w:rFonts w:asciiTheme="majorHAnsi" w:hAnsiTheme="majorHAnsi" w:cstheme="majorHAnsi"/>
        </w:rPr>
        <w:t>emopexin concentration</w:t>
      </w:r>
      <w:r w:rsidR="00A92410" w:rsidRPr="006554DF">
        <w:rPr>
          <w:rFonts w:asciiTheme="majorHAnsi" w:hAnsiTheme="majorHAnsi" w:cstheme="majorHAnsi"/>
        </w:rPr>
        <w:t>s were</w:t>
      </w:r>
      <w:r w:rsidR="00F84502" w:rsidRPr="006554DF">
        <w:rPr>
          <w:rFonts w:asciiTheme="majorHAnsi" w:hAnsiTheme="majorHAnsi" w:cstheme="majorHAnsi"/>
        </w:rPr>
        <w:t xml:space="preserve"> low in </w:t>
      </w:r>
      <w:r w:rsidR="009F2DF0" w:rsidRPr="006554DF">
        <w:rPr>
          <w:rFonts w:asciiTheme="majorHAnsi" w:hAnsiTheme="majorHAnsi" w:cstheme="majorHAnsi"/>
        </w:rPr>
        <w:t xml:space="preserve">nearly all patients with marked deficiency in </w:t>
      </w:r>
      <w:r w:rsidR="00C218B4" w:rsidRPr="006554DF">
        <w:rPr>
          <w:rFonts w:asciiTheme="majorHAnsi" w:hAnsiTheme="majorHAnsi" w:cstheme="majorHAnsi"/>
        </w:rPr>
        <w:t>HbE β-</w:t>
      </w:r>
      <w:r w:rsidR="0088571D">
        <w:rPr>
          <w:rFonts w:asciiTheme="majorHAnsi" w:hAnsiTheme="majorHAnsi" w:cstheme="majorHAnsi"/>
        </w:rPr>
        <w:t>thalassemia</w:t>
      </w:r>
      <w:r w:rsidR="00F84502" w:rsidRPr="006554DF">
        <w:rPr>
          <w:rFonts w:asciiTheme="majorHAnsi" w:hAnsiTheme="majorHAnsi" w:cstheme="majorHAnsi"/>
        </w:rPr>
        <w:t xml:space="preserve"> and β-</w:t>
      </w:r>
      <w:r w:rsidR="0088571D">
        <w:rPr>
          <w:rFonts w:asciiTheme="majorHAnsi" w:hAnsiTheme="majorHAnsi" w:cstheme="majorHAnsi"/>
        </w:rPr>
        <w:t>thalassemia</w:t>
      </w:r>
      <w:r w:rsidR="009F2DF0" w:rsidRPr="006554DF">
        <w:rPr>
          <w:rFonts w:asciiTheme="majorHAnsi" w:hAnsiTheme="majorHAnsi" w:cstheme="majorHAnsi"/>
        </w:rPr>
        <w:t xml:space="preserve"> major</w:t>
      </w:r>
      <w:r w:rsidR="00F84502" w:rsidRPr="006554DF">
        <w:rPr>
          <w:rFonts w:asciiTheme="majorHAnsi" w:hAnsiTheme="majorHAnsi" w:cstheme="majorHAnsi"/>
        </w:rPr>
        <w:t>.</w:t>
      </w:r>
    </w:p>
    <w:p w14:paraId="32B93FB4" w14:textId="41D088A3" w:rsidR="00F07C7A" w:rsidRPr="006554DF" w:rsidRDefault="00F47BBA" w:rsidP="00F07C7A">
      <w:pPr>
        <w:spacing w:before="100" w:beforeAutospacing="1" w:after="100" w:afterAutospacing="1"/>
        <w:rPr>
          <w:rFonts w:asciiTheme="majorHAnsi" w:hAnsiTheme="majorHAnsi" w:cstheme="majorHAnsi"/>
        </w:rPr>
      </w:pPr>
      <w:r>
        <w:rPr>
          <w:rFonts w:asciiTheme="majorHAnsi" w:hAnsiTheme="majorHAnsi" w:cstheme="majorHAnsi"/>
        </w:rPr>
        <w:t>V</w:t>
      </w:r>
      <w:r w:rsidR="00D64B0A" w:rsidRPr="006554DF">
        <w:rPr>
          <w:rFonts w:asciiTheme="majorHAnsi" w:hAnsiTheme="majorHAnsi" w:cstheme="majorHAnsi"/>
        </w:rPr>
        <w:t>itamin</w:t>
      </w:r>
      <w:r>
        <w:rPr>
          <w:rFonts w:asciiTheme="majorHAnsi" w:hAnsiTheme="majorHAnsi" w:cstheme="majorHAnsi"/>
        </w:rPr>
        <w:t>s</w:t>
      </w:r>
      <w:r w:rsidR="00D64B0A" w:rsidRPr="006554DF">
        <w:rPr>
          <w:rFonts w:asciiTheme="majorHAnsi" w:hAnsiTheme="majorHAnsi" w:cstheme="majorHAnsi"/>
        </w:rPr>
        <w:t xml:space="preserve"> C and E </w:t>
      </w:r>
      <w:r w:rsidR="0086155C" w:rsidRPr="006554DF">
        <w:rPr>
          <w:rFonts w:asciiTheme="majorHAnsi" w:hAnsiTheme="majorHAnsi" w:cstheme="majorHAnsi"/>
        </w:rPr>
        <w:t>were</w:t>
      </w:r>
      <w:r w:rsidR="00B66363" w:rsidRPr="006554DF">
        <w:rPr>
          <w:rFonts w:asciiTheme="majorHAnsi" w:hAnsiTheme="majorHAnsi" w:cstheme="majorHAnsi"/>
        </w:rPr>
        <w:t xml:space="preserve"> markedly </w:t>
      </w:r>
      <w:r>
        <w:rPr>
          <w:rFonts w:asciiTheme="majorHAnsi" w:hAnsiTheme="majorHAnsi" w:cstheme="majorHAnsi"/>
        </w:rPr>
        <w:t xml:space="preserve">deficient </w:t>
      </w:r>
      <w:r w:rsidR="00B66363" w:rsidRPr="006554DF">
        <w:rPr>
          <w:rFonts w:asciiTheme="majorHAnsi" w:hAnsiTheme="majorHAnsi" w:cstheme="majorHAnsi"/>
        </w:rPr>
        <w:t xml:space="preserve">in all diagnostic groups except for </w:t>
      </w:r>
      <w:r w:rsidR="00D64B0A" w:rsidRPr="006554DF">
        <w:rPr>
          <w:rFonts w:asciiTheme="majorHAnsi" w:hAnsiTheme="majorHAnsi" w:cstheme="majorHAnsi"/>
        </w:rPr>
        <w:t>β -</w:t>
      </w:r>
      <w:r w:rsidR="0088571D">
        <w:rPr>
          <w:rFonts w:asciiTheme="majorHAnsi" w:hAnsiTheme="majorHAnsi" w:cstheme="majorHAnsi"/>
        </w:rPr>
        <w:t>thalassemia</w:t>
      </w:r>
      <w:r w:rsidR="00D64B0A" w:rsidRPr="006554DF">
        <w:rPr>
          <w:rFonts w:asciiTheme="majorHAnsi" w:hAnsiTheme="majorHAnsi" w:cstheme="majorHAnsi"/>
        </w:rPr>
        <w:t xml:space="preserve"> intermedia</w:t>
      </w:r>
      <w:r w:rsidR="002B0CA3">
        <w:rPr>
          <w:rFonts w:asciiTheme="majorHAnsi" w:hAnsiTheme="majorHAnsi" w:cstheme="majorHAnsi"/>
        </w:rPr>
        <w:t>,</w:t>
      </w:r>
      <w:r w:rsidR="00B66363" w:rsidRPr="006554DF">
        <w:rPr>
          <w:rFonts w:asciiTheme="majorHAnsi" w:hAnsiTheme="majorHAnsi" w:cstheme="majorHAnsi"/>
        </w:rPr>
        <w:t xml:space="preserve"> where around half had normal vitamin C and one-third had normal vitamin E levels. </w:t>
      </w:r>
      <w:r w:rsidR="00967320">
        <w:rPr>
          <w:rFonts w:asciiTheme="majorHAnsi" w:hAnsiTheme="majorHAnsi" w:cstheme="majorHAnsi"/>
        </w:rPr>
        <w:t>P</w:t>
      </w:r>
      <w:r w:rsidR="00967320" w:rsidRPr="00647F8C">
        <w:rPr>
          <w:rFonts w:asciiTheme="majorHAnsi" w:hAnsiTheme="majorHAnsi" w:cstheme="majorHAnsi"/>
        </w:rPr>
        <w:t xml:space="preserve">lasma vitamin C </w:t>
      </w:r>
      <w:r w:rsidR="00967320">
        <w:rPr>
          <w:rFonts w:asciiTheme="majorHAnsi" w:hAnsiTheme="majorHAnsi" w:cstheme="majorHAnsi"/>
        </w:rPr>
        <w:t xml:space="preserve">and E </w:t>
      </w:r>
      <w:r w:rsidR="00967320" w:rsidRPr="00647F8C">
        <w:rPr>
          <w:rFonts w:asciiTheme="majorHAnsi" w:hAnsiTheme="majorHAnsi" w:cstheme="majorHAnsi"/>
        </w:rPr>
        <w:t>w</w:t>
      </w:r>
      <w:r w:rsidR="00967320">
        <w:rPr>
          <w:rFonts w:asciiTheme="majorHAnsi" w:hAnsiTheme="majorHAnsi" w:cstheme="majorHAnsi"/>
        </w:rPr>
        <w:t>ere</w:t>
      </w:r>
      <w:r w:rsidR="00967320" w:rsidRPr="00647F8C">
        <w:rPr>
          <w:rFonts w:asciiTheme="majorHAnsi" w:hAnsiTheme="majorHAnsi" w:cstheme="majorHAnsi"/>
        </w:rPr>
        <w:t xml:space="preserve"> </w:t>
      </w:r>
      <w:r w:rsidR="00967320">
        <w:rPr>
          <w:rFonts w:asciiTheme="majorHAnsi" w:hAnsiTheme="majorHAnsi" w:cstheme="majorHAnsi"/>
        </w:rPr>
        <w:t>below the</w:t>
      </w:r>
      <w:r w:rsidR="0017202F">
        <w:rPr>
          <w:rFonts w:asciiTheme="majorHAnsi" w:hAnsiTheme="majorHAnsi" w:cstheme="majorHAnsi"/>
        </w:rPr>
        <w:t xml:space="preserve"> lower</w:t>
      </w:r>
      <w:r w:rsidR="00967320">
        <w:rPr>
          <w:rFonts w:asciiTheme="majorHAnsi" w:hAnsiTheme="majorHAnsi" w:cstheme="majorHAnsi"/>
        </w:rPr>
        <w:t xml:space="preserve"> level of </w:t>
      </w:r>
      <w:r w:rsidR="0017202F">
        <w:rPr>
          <w:rFonts w:asciiTheme="majorHAnsi" w:hAnsiTheme="majorHAnsi" w:cstheme="majorHAnsi"/>
        </w:rPr>
        <w:t>quantitation</w:t>
      </w:r>
      <w:r w:rsidR="00967320">
        <w:rPr>
          <w:rFonts w:asciiTheme="majorHAnsi" w:hAnsiTheme="majorHAnsi" w:cstheme="majorHAnsi"/>
        </w:rPr>
        <w:t xml:space="preserve"> </w:t>
      </w:r>
      <w:r w:rsidR="00967320" w:rsidRPr="00647F8C">
        <w:rPr>
          <w:rFonts w:asciiTheme="majorHAnsi" w:hAnsiTheme="majorHAnsi" w:cstheme="majorHAnsi"/>
        </w:rPr>
        <w:t xml:space="preserve">in </w:t>
      </w:r>
      <w:r w:rsidR="00967320" w:rsidRPr="00CB55DE">
        <w:rPr>
          <w:rFonts w:asciiTheme="majorHAnsi" w:hAnsiTheme="majorHAnsi" w:cstheme="majorHAnsi"/>
        </w:rPr>
        <w:t xml:space="preserve">86/160 (53.8%) and 130/160 (81.3%) </w:t>
      </w:r>
      <w:r w:rsidR="00967320" w:rsidRPr="00647F8C">
        <w:rPr>
          <w:rFonts w:asciiTheme="majorHAnsi" w:hAnsiTheme="majorHAnsi" w:cstheme="majorHAnsi"/>
        </w:rPr>
        <w:t>patients</w:t>
      </w:r>
      <w:r w:rsidR="00967320">
        <w:rPr>
          <w:rFonts w:asciiTheme="majorHAnsi" w:hAnsiTheme="majorHAnsi" w:cstheme="majorHAnsi"/>
        </w:rPr>
        <w:t xml:space="preserve"> respectively. </w:t>
      </w:r>
      <w:r w:rsidR="00915F84">
        <w:rPr>
          <w:rFonts w:asciiTheme="majorHAnsi" w:hAnsiTheme="majorHAnsi" w:cstheme="majorHAnsi"/>
        </w:rPr>
        <w:t>I</w:t>
      </w:r>
      <w:r w:rsidR="00D64B0A" w:rsidRPr="006554DF">
        <w:rPr>
          <w:rFonts w:asciiTheme="majorHAnsi" w:hAnsiTheme="majorHAnsi" w:cstheme="majorHAnsi"/>
        </w:rPr>
        <w:t>n healthy adult volunteers, p</w:t>
      </w:r>
      <w:r w:rsidR="00F07C7A" w:rsidRPr="006554DF">
        <w:rPr>
          <w:rFonts w:asciiTheme="majorHAnsi" w:hAnsiTheme="majorHAnsi" w:cstheme="majorHAnsi"/>
        </w:rPr>
        <w:t xml:space="preserve">lasma vitamin C was low (&lt;14 </w:t>
      </w:r>
      <w:proofErr w:type="spellStart"/>
      <w:r w:rsidR="00F07C7A" w:rsidRPr="006554DF">
        <w:rPr>
          <w:rFonts w:asciiTheme="majorHAnsi" w:hAnsiTheme="majorHAnsi" w:cstheme="majorHAnsi"/>
        </w:rPr>
        <w:t>μ</w:t>
      </w:r>
      <w:r w:rsidR="006C204E">
        <w:rPr>
          <w:rFonts w:asciiTheme="majorHAnsi" w:hAnsiTheme="majorHAnsi" w:cstheme="majorHAnsi"/>
        </w:rPr>
        <w:t>m</w:t>
      </w:r>
      <w:r w:rsidR="00F07C7A" w:rsidRPr="006554DF">
        <w:rPr>
          <w:rFonts w:asciiTheme="majorHAnsi" w:hAnsiTheme="majorHAnsi" w:cstheme="majorHAnsi"/>
        </w:rPr>
        <w:t>ol</w:t>
      </w:r>
      <w:proofErr w:type="spellEnd"/>
      <w:r w:rsidR="00F07C7A" w:rsidRPr="006554DF">
        <w:rPr>
          <w:rFonts w:asciiTheme="majorHAnsi" w:hAnsiTheme="majorHAnsi" w:cstheme="majorHAnsi"/>
        </w:rPr>
        <w:t>/</w:t>
      </w:r>
      <w:r w:rsidR="006C204E">
        <w:rPr>
          <w:rFonts w:asciiTheme="majorHAnsi" w:hAnsiTheme="majorHAnsi" w:cstheme="majorHAnsi"/>
        </w:rPr>
        <w:t>L</w:t>
      </w:r>
      <w:r w:rsidR="00F07C7A" w:rsidRPr="006554DF">
        <w:rPr>
          <w:rFonts w:asciiTheme="majorHAnsi" w:hAnsiTheme="majorHAnsi" w:cstheme="majorHAnsi"/>
        </w:rPr>
        <w:t xml:space="preserve">) in 23/26 (88.5%) and vitamin E was low (&lt;12 </w:t>
      </w:r>
      <w:proofErr w:type="spellStart"/>
      <w:r w:rsidR="00F07C7A" w:rsidRPr="006554DF">
        <w:rPr>
          <w:rFonts w:asciiTheme="majorHAnsi" w:hAnsiTheme="majorHAnsi" w:cstheme="majorHAnsi"/>
        </w:rPr>
        <w:t>μ</w:t>
      </w:r>
      <w:r w:rsidR="006C204E">
        <w:rPr>
          <w:rFonts w:asciiTheme="majorHAnsi" w:hAnsiTheme="majorHAnsi" w:cstheme="majorHAnsi"/>
        </w:rPr>
        <w:t>m</w:t>
      </w:r>
      <w:r w:rsidR="00F07C7A" w:rsidRPr="006554DF">
        <w:rPr>
          <w:rFonts w:asciiTheme="majorHAnsi" w:hAnsiTheme="majorHAnsi" w:cstheme="majorHAnsi"/>
        </w:rPr>
        <w:t>ol</w:t>
      </w:r>
      <w:proofErr w:type="spellEnd"/>
      <w:r w:rsidR="00F07C7A" w:rsidRPr="006554DF">
        <w:rPr>
          <w:rFonts w:asciiTheme="majorHAnsi" w:hAnsiTheme="majorHAnsi" w:cstheme="majorHAnsi"/>
        </w:rPr>
        <w:t>/</w:t>
      </w:r>
      <w:r w:rsidR="006C204E">
        <w:rPr>
          <w:rFonts w:asciiTheme="majorHAnsi" w:hAnsiTheme="majorHAnsi" w:cstheme="majorHAnsi"/>
        </w:rPr>
        <w:t>L</w:t>
      </w:r>
      <w:r w:rsidR="00F07C7A" w:rsidRPr="006554DF">
        <w:rPr>
          <w:rFonts w:asciiTheme="majorHAnsi" w:hAnsiTheme="majorHAnsi" w:cstheme="majorHAnsi"/>
        </w:rPr>
        <w:t>) in 6/25 (24.0%)</w:t>
      </w:r>
      <w:r w:rsidR="00D64B0A" w:rsidRPr="006554DF">
        <w:rPr>
          <w:rFonts w:asciiTheme="majorHAnsi" w:hAnsiTheme="majorHAnsi" w:cstheme="majorHAnsi"/>
        </w:rPr>
        <w:t xml:space="preserve"> with low </w:t>
      </w:r>
      <w:r w:rsidR="00F07C7A" w:rsidRPr="006554DF">
        <w:rPr>
          <w:rFonts w:asciiTheme="majorHAnsi" w:hAnsiTheme="majorHAnsi" w:cstheme="majorHAnsi"/>
        </w:rPr>
        <w:t>concentrations</w:t>
      </w:r>
      <w:r w:rsidR="00676CAC" w:rsidRPr="006554DF">
        <w:rPr>
          <w:rFonts w:asciiTheme="majorHAnsi" w:hAnsiTheme="majorHAnsi" w:cstheme="majorHAnsi"/>
        </w:rPr>
        <w:t xml:space="preserve"> of both vitamins in 5/25 (20%; data not shown)</w:t>
      </w:r>
      <w:r w:rsidR="00F07C7A" w:rsidRPr="006554DF">
        <w:rPr>
          <w:rFonts w:asciiTheme="majorHAnsi" w:hAnsiTheme="majorHAnsi" w:cstheme="majorHAnsi"/>
        </w:rPr>
        <w:t>.</w:t>
      </w:r>
    </w:p>
    <w:p w14:paraId="251C56C2" w14:textId="520A34BD" w:rsidR="007E41CD" w:rsidRPr="006554DF" w:rsidRDefault="00F07C7A" w:rsidP="00F07C7A">
      <w:pPr>
        <w:spacing w:before="100" w:beforeAutospacing="1" w:after="100" w:afterAutospacing="1"/>
        <w:rPr>
          <w:rFonts w:asciiTheme="majorHAnsi" w:hAnsiTheme="majorHAnsi" w:cstheme="majorHAnsi"/>
          <w:i/>
        </w:rPr>
      </w:pPr>
      <w:r w:rsidRPr="006554DF">
        <w:rPr>
          <w:rFonts w:asciiTheme="majorHAnsi" w:hAnsiTheme="majorHAnsi" w:cstheme="majorHAnsi"/>
          <w:i/>
        </w:rPr>
        <w:t>Oxidant damage</w:t>
      </w:r>
      <w:r w:rsidR="00F30C00" w:rsidRPr="006554DF">
        <w:rPr>
          <w:rFonts w:asciiTheme="majorHAnsi" w:hAnsiTheme="majorHAnsi" w:cstheme="majorHAnsi"/>
          <w:i/>
        </w:rPr>
        <w:t xml:space="preserve"> </w:t>
      </w:r>
      <w:r w:rsidR="00AD12C3" w:rsidRPr="006554DF">
        <w:rPr>
          <w:rFonts w:asciiTheme="majorHAnsi" w:hAnsiTheme="majorHAnsi" w:cstheme="majorHAnsi"/>
        </w:rPr>
        <w:t xml:space="preserve">(Fig 1, Fig 4a -b; </w:t>
      </w:r>
      <w:proofErr w:type="spellStart"/>
      <w:r w:rsidR="00AD12C3" w:rsidRPr="006554DF">
        <w:rPr>
          <w:rFonts w:asciiTheme="majorHAnsi" w:hAnsiTheme="majorHAnsi" w:cstheme="majorHAnsi"/>
        </w:rPr>
        <w:t>Suppl</w:t>
      </w:r>
      <w:proofErr w:type="spellEnd"/>
      <w:r w:rsidR="00AD12C3" w:rsidRPr="006554DF">
        <w:rPr>
          <w:rFonts w:asciiTheme="majorHAnsi" w:hAnsiTheme="majorHAnsi" w:cstheme="majorHAnsi"/>
        </w:rPr>
        <w:t xml:space="preserve"> Table S2)</w:t>
      </w:r>
    </w:p>
    <w:p w14:paraId="28971E08" w14:textId="36F24D58" w:rsidR="001256E5" w:rsidRPr="006554DF" w:rsidRDefault="00A032CD" w:rsidP="00F07C7A">
      <w:pPr>
        <w:spacing w:before="100" w:beforeAutospacing="1" w:after="100" w:afterAutospacing="1"/>
        <w:rPr>
          <w:rFonts w:asciiTheme="majorHAnsi" w:hAnsiTheme="majorHAnsi" w:cstheme="majorHAnsi"/>
        </w:rPr>
      </w:pPr>
      <w:r>
        <w:rPr>
          <w:rFonts w:asciiTheme="majorHAnsi" w:hAnsiTheme="majorHAnsi" w:cstheme="majorHAnsi"/>
        </w:rPr>
        <w:t>O</w:t>
      </w:r>
      <w:r w:rsidR="00F07C7A" w:rsidRPr="006554DF">
        <w:rPr>
          <w:rFonts w:asciiTheme="majorHAnsi" w:hAnsiTheme="majorHAnsi" w:cstheme="majorHAnsi"/>
        </w:rPr>
        <w:t>xida</w:t>
      </w:r>
      <w:r w:rsidR="00044F32">
        <w:rPr>
          <w:rFonts w:asciiTheme="majorHAnsi" w:hAnsiTheme="majorHAnsi" w:cstheme="majorHAnsi"/>
        </w:rPr>
        <w:t>nt</w:t>
      </w:r>
      <w:r w:rsidR="00F07C7A" w:rsidRPr="006554DF">
        <w:rPr>
          <w:rFonts w:asciiTheme="majorHAnsi" w:hAnsiTheme="majorHAnsi" w:cstheme="majorHAnsi"/>
        </w:rPr>
        <w:t xml:space="preserve"> damage</w:t>
      </w:r>
      <w:r w:rsidR="00820845" w:rsidRPr="006554DF">
        <w:rPr>
          <w:rFonts w:asciiTheme="majorHAnsi" w:hAnsiTheme="majorHAnsi" w:cstheme="majorHAnsi"/>
        </w:rPr>
        <w:t xml:space="preserve"> also</w:t>
      </w:r>
      <w:r w:rsidR="00F07C7A" w:rsidRPr="006554DF">
        <w:rPr>
          <w:rFonts w:asciiTheme="majorHAnsi" w:hAnsiTheme="majorHAnsi" w:cstheme="majorHAnsi"/>
        </w:rPr>
        <w:t xml:space="preserve"> varied </w:t>
      </w:r>
      <w:r w:rsidR="009C48A6" w:rsidRPr="006554DF">
        <w:rPr>
          <w:rFonts w:asciiTheme="majorHAnsi" w:hAnsiTheme="majorHAnsi" w:cstheme="majorHAnsi"/>
        </w:rPr>
        <w:t xml:space="preserve">markedly </w:t>
      </w:r>
      <w:r w:rsidR="006E09A0" w:rsidRPr="006554DF">
        <w:rPr>
          <w:rFonts w:asciiTheme="majorHAnsi" w:hAnsiTheme="majorHAnsi" w:cstheme="majorHAnsi"/>
        </w:rPr>
        <w:t xml:space="preserve">according to diagnosis. </w:t>
      </w:r>
      <w:r w:rsidR="00820845" w:rsidRPr="006554DF">
        <w:rPr>
          <w:rFonts w:asciiTheme="majorHAnsi" w:hAnsiTheme="majorHAnsi" w:cstheme="majorHAnsi"/>
        </w:rPr>
        <w:t xml:space="preserve">Plasma </w:t>
      </w:r>
      <w:r w:rsidR="000D39D2" w:rsidRPr="006554DF">
        <w:rPr>
          <w:rFonts w:asciiTheme="majorHAnsi" w:hAnsiTheme="majorHAnsi" w:cstheme="majorHAnsi"/>
        </w:rPr>
        <w:t>TBARS</w:t>
      </w:r>
      <w:r w:rsidR="00820845" w:rsidRPr="006554DF">
        <w:rPr>
          <w:rFonts w:asciiTheme="majorHAnsi" w:hAnsiTheme="majorHAnsi" w:cstheme="majorHAnsi"/>
        </w:rPr>
        <w:t xml:space="preserve"> was </w:t>
      </w:r>
      <w:r w:rsidR="009C48A6" w:rsidRPr="006554DF">
        <w:rPr>
          <w:rFonts w:asciiTheme="majorHAnsi" w:hAnsiTheme="majorHAnsi" w:cstheme="majorHAnsi"/>
        </w:rPr>
        <w:t xml:space="preserve">raised in approximately </w:t>
      </w:r>
      <w:r w:rsidR="007B7F57" w:rsidRPr="006554DF">
        <w:rPr>
          <w:rFonts w:asciiTheme="majorHAnsi" w:hAnsiTheme="majorHAnsi" w:cstheme="majorHAnsi"/>
        </w:rPr>
        <w:t>three-quarters of patients with HbE β-</w:t>
      </w:r>
      <w:r w:rsidR="0088571D">
        <w:rPr>
          <w:rFonts w:asciiTheme="majorHAnsi" w:hAnsiTheme="majorHAnsi" w:cstheme="majorHAnsi"/>
        </w:rPr>
        <w:t>thalassemia</w:t>
      </w:r>
      <w:r w:rsidR="007B7F57" w:rsidRPr="006554DF">
        <w:rPr>
          <w:rFonts w:asciiTheme="majorHAnsi" w:hAnsiTheme="majorHAnsi" w:cstheme="majorHAnsi"/>
        </w:rPr>
        <w:t xml:space="preserve">, </w:t>
      </w:r>
      <w:r w:rsidR="009C48A6" w:rsidRPr="006554DF">
        <w:rPr>
          <w:rFonts w:asciiTheme="majorHAnsi" w:hAnsiTheme="majorHAnsi" w:cstheme="majorHAnsi"/>
        </w:rPr>
        <w:t>two-thirds</w:t>
      </w:r>
      <w:r w:rsidR="00710AFF" w:rsidRPr="006554DF">
        <w:rPr>
          <w:rFonts w:asciiTheme="majorHAnsi" w:hAnsiTheme="majorHAnsi" w:cstheme="majorHAnsi"/>
        </w:rPr>
        <w:t xml:space="preserve"> of patients with β-</w:t>
      </w:r>
      <w:r w:rsidR="0088571D">
        <w:rPr>
          <w:rFonts w:asciiTheme="majorHAnsi" w:hAnsiTheme="majorHAnsi" w:cstheme="majorHAnsi"/>
        </w:rPr>
        <w:t>thalassemia</w:t>
      </w:r>
      <w:r w:rsidR="009C48A6" w:rsidRPr="006554DF">
        <w:rPr>
          <w:rFonts w:asciiTheme="majorHAnsi" w:hAnsiTheme="majorHAnsi" w:cstheme="majorHAnsi"/>
        </w:rPr>
        <w:t>,</w:t>
      </w:r>
      <w:r w:rsidR="00710AFF" w:rsidRPr="006554DF">
        <w:rPr>
          <w:rFonts w:asciiTheme="majorHAnsi" w:hAnsiTheme="majorHAnsi" w:cstheme="majorHAnsi"/>
        </w:rPr>
        <w:t xml:space="preserve"> </w:t>
      </w:r>
      <w:r w:rsidR="009C48A6" w:rsidRPr="006554DF">
        <w:rPr>
          <w:rFonts w:asciiTheme="majorHAnsi" w:hAnsiTheme="majorHAnsi" w:cstheme="majorHAnsi"/>
        </w:rPr>
        <w:t xml:space="preserve">one in five β </w:t>
      </w:r>
      <w:r w:rsidR="0088571D">
        <w:rPr>
          <w:rFonts w:asciiTheme="majorHAnsi" w:hAnsiTheme="majorHAnsi" w:cstheme="majorHAnsi"/>
        </w:rPr>
        <w:t>thalassemia</w:t>
      </w:r>
      <w:r w:rsidR="009C48A6" w:rsidRPr="006554DF">
        <w:rPr>
          <w:rFonts w:asciiTheme="majorHAnsi" w:hAnsiTheme="majorHAnsi" w:cstheme="majorHAnsi"/>
        </w:rPr>
        <w:t xml:space="preserve"> intermedia</w:t>
      </w:r>
      <w:r w:rsidR="00710AFF" w:rsidRPr="006554DF">
        <w:rPr>
          <w:rFonts w:asciiTheme="majorHAnsi" w:hAnsiTheme="majorHAnsi" w:cstheme="majorHAnsi"/>
        </w:rPr>
        <w:t xml:space="preserve"> but</w:t>
      </w:r>
      <w:r w:rsidR="002B0CA3">
        <w:rPr>
          <w:rFonts w:asciiTheme="majorHAnsi" w:hAnsiTheme="majorHAnsi" w:cstheme="majorHAnsi"/>
        </w:rPr>
        <w:t xml:space="preserve"> was</w:t>
      </w:r>
      <w:r w:rsidR="00710AFF" w:rsidRPr="006554DF">
        <w:rPr>
          <w:rFonts w:asciiTheme="majorHAnsi" w:hAnsiTheme="majorHAnsi" w:cstheme="majorHAnsi"/>
        </w:rPr>
        <w:t xml:space="preserve"> </w:t>
      </w:r>
      <w:r w:rsidR="00820845" w:rsidRPr="006554DF">
        <w:rPr>
          <w:rFonts w:asciiTheme="majorHAnsi" w:hAnsiTheme="majorHAnsi" w:cstheme="majorHAnsi"/>
        </w:rPr>
        <w:t xml:space="preserve">normal in </w:t>
      </w:r>
      <w:proofErr w:type="spellStart"/>
      <w:r w:rsidR="00820845" w:rsidRPr="006554DF">
        <w:rPr>
          <w:rFonts w:asciiTheme="majorHAnsi" w:hAnsiTheme="majorHAnsi" w:cstheme="majorHAnsi"/>
        </w:rPr>
        <w:t>HbS</w:t>
      </w:r>
      <w:proofErr w:type="spellEnd"/>
      <w:r w:rsidR="00820845" w:rsidRPr="006554DF">
        <w:rPr>
          <w:rFonts w:asciiTheme="majorHAnsi" w:hAnsiTheme="majorHAnsi" w:cstheme="majorHAnsi"/>
        </w:rPr>
        <w:t xml:space="preserve"> β-</w:t>
      </w:r>
      <w:r w:rsidR="0088571D">
        <w:rPr>
          <w:rFonts w:asciiTheme="majorHAnsi" w:hAnsiTheme="majorHAnsi" w:cstheme="majorHAnsi"/>
        </w:rPr>
        <w:t>thalassemia</w:t>
      </w:r>
      <w:r w:rsidR="00820845" w:rsidRPr="006554DF">
        <w:rPr>
          <w:rFonts w:asciiTheme="majorHAnsi" w:hAnsiTheme="majorHAnsi" w:cstheme="majorHAnsi"/>
        </w:rPr>
        <w:t>.</w:t>
      </w:r>
      <w:r w:rsidR="00A8795A" w:rsidRPr="006554DF">
        <w:rPr>
          <w:rFonts w:asciiTheme="majorHAnsi" w:hAnsiTheme="majorHAnsi" w:cstheme="majorHAnsi"/>
        </w:rPr>
        <w:t xml:space="preserve"> </w:t>
      </w:r>
      <w:r w:rsidR="00F07C7A" w:rsidRPr="006554DF">
        <w:rPr>
          <w:rFonts w:asciiTheme="majorHAnsi" w:hAnsiTheme="majorHAnsi" w:cstheme="majorHAnsi"/>
        </w:rPr>
        <w:t xml:space="preserve">In contrast, </w:t>
      </w:r>
      <w:r w:rsidR="00504C54" w:rsidRPr="006554DF">
        <w:rPr>
          <w:rFonts w:asciiTheme="majorHAnsi" w:hAnsiTheme="majorHAnsi" w:cstheme="majorHAnsi"/>
        </w:rPr>
        <w:t xml:space="preserve">median </w:t>
      </w:r>
      <w:r w:rsidR="00F07C7A" w:rsidRPr="006554DF">
        <w:rPr>
          <w:rFonts w:asciiTheme="majorHAnsi" w:hAnsiTheme="majorHAnsi" w:cstheme="majorHAnsi"/>
        </w:rPr>
        <w:t>plasma 8-oxo</w:t>
      </w:r>
      <w:r w:rsidR="004937DE">
        <w:rPr>
          <w:rFonts w:asciiTheme="majorHAnsi" w:hAnsiTheme="majorHAnsi" w:cstheme="majorHAnsi"/>
        </w:rPr>
        <w:t>-</w:t>
      </w:r>
      <w:r w:rsidR="00F07C7A" w:rsidRPr="006554DF">
        <w:rPr>
          <w:rFonts w:asciiTheme="majorHAnsi" w:hAnsiTheme="majorHAnsi" w:cstheme="majorHAnsi"/>
        </w:rPr>
        <w:t>dG was raised in all diagnostic groups</w:t>
      </w:r>
      <w:r w:rsidR="00116F0E" w:rsidRPr="006554DF">
        <w:rPr>
          <w:rFonts w:asciiTheme="majorHAnsi" w:hAnsiTheme="majorHAnsi" w:cstheme="majorHAnsi"/>
        </w:rPr>
        <w:t xml:space="preserve"> and especially in </w:t>
      </w:r>
      <w:proofErr w:type="spellStart"/>
      <w:r w:rsidR="0038692E" w:rsidRPr="006554DF">
        <w:rPr>
          <w:rFonts w:asciiTheme="majorHAnsi" w:hAnsiTheme="majorHAnsi" w:cstheme="majorHAnsi"/>
        </w:rPr>
        <w:t>HbS</w:t>
      </w:r>
      <w:proofErr w:type="spellEnd"/>
      <w:r w:rsidR="00A8795A" w:rsidRPr="006554DF">
        <w:rPr>
          <w:rFonts w:asciiTheme="majorHAnsi" w:hAnsiTheme="majorHAnsi" w:cstheme="majorHAnsi"/>
        </w:rPr>
        <w:t xml:space="preserve"> β-</w:t>
      </w:r>
      <w:r w:rsidR="0088571D">
        <w:rPr>
          <w:rFonts w:asciiTheme="majorHAnsi" w:hAnsiTheme="majorHAnsi" w:cstheme="majorHAnsi"/>
        </w:rPr>
        <w:t>thalassemia</w:t>
      </w:r>
      <w:r w:rsidR="00A8795A" w:rsidRPr="006554DF">
        <w:rPr>
          <w:rFonts w:asciiTheme="majorHAnsi" w:hAnsiTheme="majorHAnsi" w:cstheme="majorHAnsi"/>
        </w:rPr>
        <w:t>.</w:t>
      </w:r>
    </w:p>
    <w:p w14:paraId="61C92B9F" w14:textId="19A214D3" w:rsidR="00F07C7A" w:rsidRPr="006554DF" w:rsidRDefault="0088571D" w:rsidP="00F07C7A">
      <w:pPr>
        <w:spacing w:before="100" w:beforeAutospacing="1" w:after="100" w:afterAutospacing="1"/>
        <w:rPr>
          <w:rFonts w:asciiTheme="majorHAnsi" w:hAnsiTheme="majorHAnsi" w:cstheme="majorHAnsi"/>
        </w:rPr>
      </w:pPr>
      <w:proofErr w:type="spellStart"/>
      <w:r>
        <w:rPr>
          <w:rFonts w:asciiTheme="majorHAnsi" w:hAnsiTheme="majorHAnsi" w:cstheme="majorHAnsi"/>
          <w:i/>
        </w:rPr>
        <w:t>Anemia</w:t>
      </w:r>
      <w:proofErr w:type="spellEnd"/>
      <w:r w:rsidR="00F07C7A" w:rsidRPr="006554DF">
        <w:rPr>
          <w:rFonts w:asciiTheme="majorHAnsi" w:hAnsiTheme="majorHAnsi" w:cstheme="majorHAnsi"/>
          <w:i/>
        </w:rPr>
        <w:t>, hypoxia and erythropoiesis</w:t>
      </w:r>
      <w:r w:rsidR="00AD12C3" w:rsidRPr="006554DF">
        <w:rPr>
          <w:rFonts w:asciiTheme="majorHAnsi" w:hAnsiTheme="majorHAnsi" w:cstheme="majorHAnsi"/>
          <w:i/>
        </w:rPr>
        <w:t xml:space="preserve"> </w:t>
      </w:r>
      <w:r w:rsidR="00AD12C3" w:rsidRPr="006554DF">
        <w:rPr>
          <w:rFonts w:asciiTheme="majorHAnsi" w:hAnsiTheme="majorHAnsi" w:cstheme="majorHAnsi"/>
        </w:rPr>
        <w:t xml:space="preserve">(Fig 1, Fig 5a -f; </w:t>
      </w:r>
      <w:proofErr w:type="spellStart"/>
      <w:r w:rsidR="00AD12C3" w:rsidRPr="006554DF">
        <w:rPr>
          <w:rFonts w:asciiTheme="majorHAnsi" w:hAnsiTheme="majorHAnsi" w:cstheme="majorHAnsi"/>
        </w:rPr>
        <w:t>Suppl</w:t>
      </w:r>
      <w:proofErr w:type="spellEnd"/>
      <w:r w:rsidR="00AD12C3" w:rsidRPr="006554DF">
        <w:rPr>
          <w:rFonts w:asciiTheme="majorHAnsi" w:hAnsiTheme="majorHAnsi" w:cstheme="majorHAnsi"/>
        </w:rPr>
        <w:t xml:space="preserve"> Table S2)</w:t>
      </w:r>
    </w:p>
    <w:p w14:paraId="7D9B6121" w14:textId="647565C3" w:rsidR="00F07C7A" w:rsidRPr="006554DF" w:rsidRDefault="00CF27CA" w:rsidP="00F07C7A">
      <w:pPr>
        <w:spacing w:before="100" w:beforeAutospacing="1" w:after="100" w:afterAutospacing="1"/>
        <w:rPr>
          <w:rFonts w:asciiTheme="majorHAnsi" w:hAnsiTheme="majorHAnsi" w:cstheme="majorHAnsi"/>
        </w:rPr>
      </w:pPr>
      <w:r w:rsidRPr="006554DF">
        <w:rPr>
          <w:rFonts w:asciiTheme="majorHAnsi" w:hAnsiTheme="majorHAnsi" w:cstheme="majorHAnsi"/>
        </w:rPr>
        <w:t xml:space="preserve">Biomarkers of </w:t>
      </w:r>
      <w:proofErr w:type="spellStart"/>
      <w:r w:rsidR="0088571D">
        <w:rPr>
          <w:rFonts w:asciiTheme="majorHAnsi" w:hAnsiTheme="majorHAnsi" w:cstheme="majorHAnsi"/>
        </w:rPr>
        <w:t>anemia</w:t>
      </w:r>
      <w:proofErr w:type="spellEnd"/>
      <w:r w:rsidRPr="006554DF">
        <w:rPr>
          <w:rFonts w:asciiTheme="majorHAnsi" w:hAnsiTheme="majorHAnsi" w:cstheme="majorHAnsi"/>
        </w:rPr>
        <w:t xml:space="preserve">, hypoxia and erythropoiesis also varied </w:t>
      </w:r>
      <w:r w:rsidR="003B7B5E" w:rsidRPr="006554DF">
        <w:rPr>
          <w:rFonts w:asciiTheme="majorHAnsi" w:hAnsiTheme="majorHAnsi" w:cstheme="majorHAnsi"/>
        </w:rPr>
        <w:t xml:space="preserve">significantly </w:t>
      </w:r>
      <w:r w:rsidR="002A6241" w:rsidRPr="006554DF">
        <w:rPr>
          <w:rFonts w:asciiTheme="majorHAnsi" w:hAnsiTheme="majorHAnsi" w:cstheme="majorHAnsi"/>
        </w:rPr>
        <w:t>according to diagnostic group</w:t>
      </w:r>
      <w:r w:rsidRPr="006554DF">
        <w:rPr>
          <w:rFonts w:asciiTheme="majorHAnsi" w:hAnsiTheme="majorHAnsi" w:cstheme="majorHAnsi"/>
        </w:rPr>
        <w:t xml:space="preserve">. </w:t>
      </w:r>
      <w:r w:rsidR="00F07C7A" w:rsidRPr="006554DF">
        <w:rPr>
          <w:rFonts w:asciiTheme="majorHAnsi" w:hAnsiTheme="majorHAnsi" w:cstheme="majorHAnsi"/>
        </w:rPr>
        <w:t>Apart from 3 patients with β-</w:t>
      </w:r>
      <w:r w:rsidR="0088571D">
        <w:rPr>
          <w:rFonts w:asciiTheme="majorHAnsi" w:hAnsiTheme="majorHAnsi" w:cstheme="majorHAnsi"/>
        </w:rPr>
        <w:t>thalassemia</w:t>
      </w:r>
      <w:r w:rsidR="00F07C7A" w:rsidRPr="006554DF">
        <w:rPr>
          <w:rFonts w:asciiTheme="majorHAnsi" w:hAnsiTheme="majorHAnsi" w:cstheme="majorHAnsi"/>
        </w:rPr>
        <w:t xml:space="preserve"> major who had been recently transfused, all patients were </w:t>
      </w:r>
      <w:proofErr w:type="spellStart"/>
      <w:r w:rsidR="00F07C7A" w:rsidRPr="006554DF">
        <w:rPr>
          <w:rFonts w:asciiTheme="majorHAnsi" w:hAnsiTheme="majorHAnsi" w:cstheme="majorHAnsi"/>
        </w:rPr>
        <w:t>anemic</w:t>
      </w:r>
      <w:proofErr w:type="spellEnd"/>
      <w:r w:rsidR="00F07C7A" w:rsidRPr="006554DF">
        <w:rPr>
          <w:rFonts w:asciiTheme="majorHAnsi" w:hAnsiTheme="majorHAnsi" w:cstheme="majorHAnsi"/>
        </w:rPr>
        <w:t xml:space="preserve">. </w:t>
      </w:r>
      <w:proofErr w:type="spellStart"/>
      <w:r w:rsidR="0088571D">
        <w:rPr>
          <w:rFonts w:asciiTheme="majorHAnsi" w:hAnsiTheme="majorHAnsi" w:cstheme="majorHAnsi"/>
        </w:rPr>
        <w:t>Hemoglobin</w:t>
      </w:r>
      <w:proofErr w:type="spellEnd"/>
      <w:r w:rsidR="00F07C7A" w:rsidRPr="006554DF">
        <w:rPr>
          <w:rFonts w:asciiTheme="majorHAnsi" w:hAnsiTheme="majorHAnsi" w:cstheme="majorHAnsi"/>
        </w:rPr>
        <w:t xml:space="preserve"> concentration </w:t>
      </w:r>
      <w:r w:rsidR="00BE446D" w:rsidRPr="006554DF">
        <w:rPr>
          <w:rFonts w:asciiTheme="majorHAnsi" w:hAnsiTheme="majorHAnsi" w:cstheme="majorHAnsi"/>
        </w:rPr>
        <w:t>was</w:t>
      </w:r>
      <w:r w:rsidR="00F07C7A" w:rsidRPr="006554DF">
        <w:rPr>
          <w:rFonts w:asciiTheme="majorHAnsi" w:hAnsiTheme="majorHAnsi" w:cstheme="majorHAnsi"/>
        </w:rPr>
        <w:t xml:space="preserve"> lowest in HbE β-</w:t>
      </w:r>
      <w:r w:rsidR="0088571D">
        <w:rPr>
          <w:rFonts w:asciiTheme="majorHAnsi" w:hAnsiTheme="majorHAnsi" w:cstheme="majorHAnsi"/>
        </w:rPr>
        <w:t>thalassemia</w:t>
      </w:r>
      <w:r w:rsidR="00F07C7A" w:rsidRPr="006554DF">
        <w:rPr>
          <w:rFonts w:asciiTheme="majorHAnsi" w:hAnsiTheme="majorHAnsi" w:cstheme="majorHAnsi"/>
        </w:rPr>
        <w:t>.</w:t>
      </w:r>
    </w:p>
    <w:p w14:paraId="2D41C1C7" w14:textId="114029B7" w:rsidR="006829A6" w:rsidRPr="006554DF" w:rsidRDefault="0040407A" w:rsidP="00F07C7A">
      <w:pPr>
        <w:spacing w:before="100" w:beforeAutospacing="1" w:after="100" w:afterAutospacing="1"/>
        <w:rPr>
          <w:rFonts w:asciiTheme="majorHAnsi" w:hAnsiTheme="majorHAnsi" w:cstheme="majorHAnsi"/>
        </w:rPr>
      </w:pPr>
      <w:proofErr w:type="spellStart"/>
      <w:r w:rsidRPr="006554DF">
        <w:rPr>
          <w:rFonts w:asciiTheme="majorHAnsi" w:hAnsiTheme="majorHAnsi" w:cstheme="majorHAnsi"/>
        </w:rPr>
        <w:t>CarboxyHb</w:t>
      </w:r>
      <w:proofErr w:type="spellEnd"/>
      <w:r w:rsidRPr="006554DF">
        <w:rPr>
          <w:rFonts w:asciiTheme="majorHAnsi" w:hAnsiTheme="majorHAnsi" w:cstheme="majorHAnsi"/>
        </w:rPr>
        <w:t xml:space="preserve"> (%) was raised in about three quarters of patients with </w:t>
      </w:r>
      <w:proofErr w:type="spellStart"/>
      <w:r w:rsidRPr="006554DF">
        <w:rPr>
          <w:rFonts w:asciiTheme="majorHAnsi" w:hAnsiTheme="majorHAnsi" w:cstheme="majorHAnsi"/>
        </w:rPr>
        <w:t>HbE</w:t>
      </w:r>
      <w:proofErr w:type="spellEnd"/>
      <w:r w:rsidRPr="006554DF">
        <w:rPr>
          <w:rFonts w:asciiTheme="majorHAnsi" w:hAnsiTheme="majorHAnsi" w:cstheme="majorHAnsi"/>
        </w:rPr>
        <w:t xml:space="preserve"> β-</w:t>
      </w:r>
      <w:r w:rsidR="0088571D">
        <w:rPr>
          <w:rFonts w:asciiTheme="majorHAnsi" w:hAnsiTheme="majorHAnsi" w:cstheme="majorHAnsi"/>
        </w:rPr>
        <w:t>thalassemia</w:t>
      </w:r>
      <w:r w:rsidRPr="006554DF">
        <w:rPr>
          <w:rFonts w:asciiTheme="majorHAnsi" w:hAnsiTheme="majorHAnsi" w:cstheme="majorHAnsi"/>
        </w:rPr>
        <w:t xml:space="preserve"> and </w:t>
      </w:r>
      <w:proofErr w:type="spellStart"/>
      <w:r w:rsidRPr="006554DF">
        <w:rPr>
          <w:rFonts w:asciiTheme="majorHAnsi" w:hAnsiTheme="majorHAnsi" w:cstheme="majorHAnsi"/>
        </w:rPr>
        <w:t>HbS</w:t>
      </w:r>
      <w:proofErr w:type="spellEnd"/>
      <w:r w:rsidRPr="006554DF">
        <w:rPr>
          <w:rFonts w:asciiTheme="majorHAnsi" w:hAnsiTheme="majorHAnsi" w:cstheme="majorHAnsi"/>
        </w:rPr>
        <w:t xml:space="preserve"> β- </w:t>
      </w:r>
      <w:r w:rsidR="0088571D">
        <w:rPr>
          <w:rFonts w:asciiTheme="majorHAnsi" w:hAnsiTheme="majorHAnsi" w:cstheme="majorHAnsi"/>
        </w:rPr>
        <w:t>thalassemia</w:t>
      </w:r>
      <w:r w:rsidRPr="006554DF">
        <w:rPr>
          <w:rFonts w:asciiTheme="majorHAnsi" w:hAnsiTheme="majorHAnsi" w:cstheme="majorHAnsi"/>
        </w:rPr>
        <w:t xml:space="preserve"> and about half of patients with β-</w:t>
      </w:r>
      <w:r w:rsidR="0088571D">
        <w:rPr>
          <w:rFonts w:asciiTheme="majorHAnsi" w:hAnsiTheme="majorHAnsi" w:cstheme="majorHAnsi"/>
        </w:rPr>
        <w:t>thalassemia</w:t>
      </w:r>
      <w:r w:rsidRPr="006554DF">
        <w:rPr>
          <w:rFonts w:asciiTheme="majorHAnsi" w:hAnsiTheme="majorHAnsi" w:cstheme="majorHAnsi"/>
        </w:rPr>
        <w:t xml:space="preserve"> intermedia</w:t>
      </w:r>
      <w:r w:rsidR="00614FB8" w:rsidRPr="006554DF">
        <w:rPr>
          <w:rFonts w:asciiTheme="majorHAnsi" w:hAnsiTheme="majorHAnsi" w:cstheme="majorHAnsi"/>
        </w:rPr>
        <w:t xml:space="preserve">. </w:t>
      </w:r>
      <w:r w:rsidR="001B3DAC" w:rsidRPr="006554DF">
        <w:rPr>
          <w:rFonts w:asciiTheme="majorHAnsi" w:hAnsiTheme="majorHAnsi" w:cstheme="majorHAnsi"/>
        </w:rPr>
        <w:t>Plasma nitrite concentration was normal in most patients</w:t>
      </w:r>
      <w:r w:rsidRPr="006554DF">
        <w:rPr>
          <w:rFonts w:asciiTheme="majorHAnsi" w:hAnsiTheme="majorHAnsi" w:cstheme="majorHAnsi"/>
        </w:rPr>
        <w:t>,</w:t>
      </w:r>
      <w:r w:rsidR="001B3DAC" w:rsidRPr="006554DF">
        <w:rPr>
          <w:rFonts w:asciiTheme="majorHAnsi" w:hAnsiTheme="majorHAnsi" w:cstheme="majorHAnsi"/>
        </w:rPr>
        <w:t xml:space="preserve"> but deficiency occurred in about one </w:t>
      </w:r>
      <w:r w:rsidR="000650E8" w:rsidRPr="006554DF">
        <w:rPr>
          <w:rFonts w:asciiTheme="majorHAnsi" w:hAnsiTheme="majorHAnsi" w:cstheme="majorHAnsi"/>
        </w:rPr>
        <w:t>in three patients with HbE β-</w:t>
      </w:r>
      <w:r w:rsidR="0088571D">
        <w:rPr>
          <w:rFonts w:asciiTheme="majorHAnsi" w:hAnsiTheme="majorHAnsi" w:cstheme="majorHAnsi"/>
        </w:rPr>
        <w:t>thalassemia</w:t>
      </w:r>
      <w:r w:rsidR="001B3DAC" w:rsidRPr="006554DF">
        <w:rPr>
          <w:rFonts w:asciiTheme="majorHAnsi" w:hAnsiTheme="majorHAnsi" w:cstheme="majorHAnsi"/>
        </w:rPr>
        <w:t xml:space="preserve"> and one in five with β-</w:t>
      </w:r>
      <w:r w:rsidR="0088571D">
        <w:rPr>
          <w:rFonts w:asciiTheme="majorHAnsi" w:hAnsiTheme="majorHAnsi" w:cstheme="majorHAnsi"/>
        </w:rPr>
        <w:t>thalassemia</w:t>
      </w:r>
      <w:r w:rsidR="001B3DAC" w:rsidRPr="006554DF">
        <w:rPr>
          <w:rFonts w:asciiTheme="majorHAnsi" w:hAnsiTheme="majorHAnsi" w:cstheme="majorHAnsi"/>
        </w:rPr>
        <w:t xml:space="preserve"> major</w:t>
      </w:r>
      <w:r w:rsidR="00A032CD">
        <w:rPr>
          <w:rFonts w:asciiTheme="majorHAnsi" w:hAnsiTheme="majorHAnsi" w:cstheme="majorHAnsi"/>
        </w:rPr>
        <w:t>.</w:t>
      </w:r>
      <w:r w:rsidR="00402276" w:rsidRPr="006554DF">
        <w:rPr>
          <w:rFonts w:asciiTheme="majorHAnsi" w:hAnsiTheme="majorHAnsi" w:cstheme="majorHAnsi"/>
        </w:rPr>
        <w:t xml:space="preserve"> </w:t>
      </w:r>
    </w:p>
    <w:p w14:paraId="4C94B9D4" w14:textId="487FF6E1" w:rsidR="00F07C7A" w:rsidRPr="006554DF" w:rsidRDefault="00F07C7A" w:rsidP="00F07C7A">
      <w:pPr>
        <w:spacing w:before="100" w:beforeAutospacing="1" w:after="100" w:afterAutospacing="1"/>
        <w:rPr>
          <w:rFonts w:asciiTheme="majorHAnsi" w:hAnsiTheme="majorHAnsi" w:cstheme="majorHAnsi"/>
        </w:rPr>
      </w:pPr>
      <w:r w:rsidRPr="006554DF">
        <w:rPr>
          <w:rFonts w:asciiTheme="majorHAnsi" w:hAnsiTheme="majorHAnsi" w:cstheme="majorHAnsi"/>
        </w:rPr>
        <w:t xml:space="preserve">Plasma erythropoietin and soluble transferrin receptor were </w:t>
      </w:r>
      <w:r w:rsidR="00B77A39" w:rsidRPr="006554DF">
        <w:rPr>
          <w:rFonts w:asciiTheme="majorHAnsi" w:hAnsiTheme="majorHAnsi" w:cstheme="majorHAnsi"/>
        </w:rPr>
        <w:t xml:space="preserve">markedly </w:t>
      </w:r>
      <w:r w:rsidRPr="006554DF">
        <w:rPr>
          <w:rFonts w:asciiTheme="majorHAnsi" w:hAnsiTheme="majorHAnsi" w:cstheme="majorHAnsi"/>
        </w:rPr>
        <w:t xml:space="preserve">raised in nearly all patients and </w:t>
      </w:r>
      <w:r w:rsidR="002D44E1" w:rsidRPr="006554DF">
        <w:rPr>
          <w:rFonts w:asciiTheme="majorHAnsi" w:hAnsiTheme="majorHAnsi" w:cstheme="majorHAnsi"/>
        </w:rPr>
        <w:t>greatest in those with HbE β-</w:t>
      </w:r>
      <w:r w:rsidR="0088571D">
        <w:rPr>
          <w:rFonts w:asciiTheme="majorHAnsi" w:hAnsiTheme="majorHAnsi" w:cstheme="majorHAnsi"/>
        </w:rPr>
        <w:t>thalassemia</w:t>
      </w:r>
      <w:r w:rsidRPr="006554DF">
        <w:rPr>
          <w:rFonts w:asciiTheme="majorHAnsi" w:hAnsiTheme="majorHAnsi" w:cstheme="majorHAnsi"/>
        </w:rPr>
        <w:t>, where concentrations of each biomarker were up to 5 times greater than the upper limit of n</w:t>
      </w:r>
      <w:r w:rsidR="0040407A" w:rsidRPr="006554DF">
        <w:rPr>
          <w:rFonts w:asciiTheme="majorHAnsi" w:hAnsiTheme="majorHAnsi" w:cstheme="majorHAnsi"/>
        </w:rPr>
        <w:t>orm</w:t>
      </w:r>
      <w:r w:rsidR="00302C1E" w:rsidRPr="006554DF">
        <w:rPr>
          <w:rFonts w:asciiTheme="majorHAnsi" w:hAnsiTheme="majorHAnsi" w:cstheme="majorHAnsi"/>
        </w:rPr>
        <w:t>al in many individuals</w:t>
      </w:r>
      <w:r w:rsidRPr="006554DF">
        <w:rPr>
          <w:rFonts w:asciiTheme="majorHAnsi" w:hAnsiTheme="majorHAnsi" w:cstheme="majorHAnsi"/>
        </w:rPr>
        <w:t>.</w:t>
      </w:r>
      <w:r w:rsidR="009E67B7">
        <w:rPr>
          <w:rFonts w:asciiTheme="majorHAnsi" w:hAnsiTheme="majorHAnsi" w:cstheme="majorHAnsi"/>
        </w:rPr>
        <w:t xml:space="preserve"> A right shift in the oxygen dissociation curve was observed in more than half of patients, and p50 was greatest in patients with </w:t>
      </w:r>
      <w:proofErr w:type="spellStart"/>
      <w:r w:rsidR="009E67B7">
        <w:rPr>
          <w:rFonts w:asciiTheme="majorHAnsi" w:hAnsiTheme="majorHAnsi" w:cstheme="majorHAnsi"/>
        </w:rPr>
        <w:t>HbS</w:t>
      </w:r>
      <w:proofErr w:type="spellEnd"/>
      <w:r w:rsidR="009E67B7" w:rsidRPr="006554DF">
        <w:rPr>
          <w:rFonts w:asciiTheme="majorHAnsi" w:hAnsiTheme="majorHAnsi" w:cstheme="majorHAnsi"/>
        </w:rPr>
        <w:t xml:space="preserve"> β-</w:t>
      </w:r>
      <w:r w:rsidR="0088571D">
        <w:rPr>
          <w:rFonts w:asciiTheme="majorHAnsi" w:hAnsiTheme="majorHAnsi" w:cstheme="majorHAnsi"/>
        </w:rPr>
        <w:t>thalassemia</w:t>
      </w:r>
      <w:r w:rsidR="009E67B7">
        <w:rPr>
          <w:rFonts w:asciiTheme="majorHAnsi" w:hAnsiTheme="majorHAnsi" w:cstheme="majorHAnsi"/>
        </w:rPr>
        <w:t>.</w:t>
      </w:r>
    </w:p>
    <w:p w14:paraId="00A9E22C" w14:textId="093BE8D2" w:rsidR="00F07C7A" w:rsidRPr="006554DF" w:rsidRDefault="00F07C7A" w:rsidP="00F07C7A">
      <w:pPr>
        <w:spacing w:before="100" w:beforeAutospacing="1" w:after="100" w:afterAutospacing="1"/>
        <w:rPr>
          <w:rFonts w:asciiTheme="majorHAnsi" w:hAnsiTheme="majorHAnsi" w:cstheme="majorHAnsi"/>
          <w:i/>
        </w:rPr>
      </w:pPr>
      <w:r w:rsidRPr="006554DF">
        <w:rPr>
          <w:rFonts w:asciiTheme="majorHAnsi" w:hAnsiTheme="majorHAnsi" w:cstheme="majorHAnsi"/>
          <w:i/>
        </w:rPr>
        <w:lastRenderedPageBreak/>
        <w:t>Inflammation</w:t>
      </w:r>
      <w:r w:rsidR="009A6670" w:rsidRPr="006554DF">
        <w:rPr>
          <w:rFonts w:asciiTheme="majorHAnsi" w:hAnsiTheme="majorHAnsi" w:cstheme="majorHAnsi"/>
        </w:rPr>
        <w:t xml:space="preserve"> </w:t>
      </w:r>
      <w:r w:rsidR="00AD12C3" w:rsidRPr="006554DF">
        <w:rPr>
          <w:rFonts w:asciiTheme="majorHAnsi" w:hAnsiTheme="majorHAnsi" w:cstheme="majorHAnsi"/>
        </w:rPr>
        <w:t xml:space="preserve">(Fig 1, Fig 6a -b; </w:t>
      </w:r>
      <w:proofErr w:type="spellStart"/>
      <w:r w:rsidR="00AD12C3" w:rsidRPr="006554DF">
        <w:rPr>
          <w:rFonts w:asciiTheme="majorHAnsi" w:hAnsiTheme="majorHAnsi" w:cstheme="majorHAnsi"/>
        </w:rPr>
        <w:t>Suppl</w:t>
      </w:r>
      <w:proofErr w:type="spellEnd"/>
      <w:r w:rsidR="00AD12C3" w:rsidRPr="006554DF">
        <w:rPr>
          <w:rFonts w:asciiTheme="majorHAnsi" w:hAnsiTheme="majorHAnsi" w:cstheme="majorHAnsi"/>
        </w:rPr>
        <w:t xml:space="preserve"> Table S2)</w:t>
      </w:r>
    </w:p>
    <w:p w14:paraId="5A8293F1" w14:textId="1980C879" w:rsidR="00F07C7A" w:rsidRPr="006554DF" w:rsidRDefault="00F07C7A" w:rsidP="00F07C7A">
      <w:pPr>
        <w:spacing w:before="100" w:beforeAutospacing="1" w:after="100" w:afterAutospacing="1"/>
        <w:rPr>
          <w:rFonts w:asciiTheme="majorHAnsi" w:hAnsiTheme="majorHAnsi" w:cstheme="majorHAnsi"/>
        </w:rPr>
      </w:pPr>
      <w:r w:rsidRPr="006554DF">
        <w:rPr>
          <w:rFonts w:asciiTheme="majorHAnsi" w:hAnsiTheme="majorHAnsi" w:cstheme="majorHAnsi"/>
        </w:rPr>
        <w:t xml:space="preserve">Plasma concentrations of </w:t>
      </w:r>
      <w:r w:rsidR="009E67B7">
        <w:rPr>
          <w:rFonts w:asciiTheme="majorHAnsi" w:hAnsiTheme="majorHAnsi" w:cstheme="majorHAnsi"/>
        </w:rPr>
        <w:t>IL-6</w:t>
      </w:r>
      <w:r w:rsidRPr="006554DF">
        <w:rPr>
          <w:rFonts w:asciiTheme="majorHAnsi" w:hAnsiTheme="majorHAnsi" w:cstheme="majorHAnsi"/>
        </w:rPr>
        <w:t xml:space="preserve"> varied significantly according to diagnosis and were within the normal range in about </w:t>
      </w:r>
      <w:r w:rsidR="005017C3" w:rsidRPr="006554DF">
        <w:rPr>
          <w:rFonts w:asciiTheme="majorHAnsi" w:hAnsiTheme="majorHAnsi" w:cstheme="majorHAnsi"/>
        </w:rPr>
        <w:t xml:space="preserve">two-thirds to </w:t>
      </w:r>
      <w:r w:rsidRPr="006554DF">
        <w:rPr>
          <w:rFonts w:asciiTheme="majorHAnsi" w:hAnsiTheme="majorHAnsi" w:cstheme="majorHAnsi"/>
        </w:rPr>
        <w:t xml:space="preserve">half of patients, except for those with </w:t>
      </w:r>
      <w:proofErr w:type="spellStart"/>
      <w:r w:rsidRPr="006554DF">
        <w:rPr>
          <w:rFonts w:asciiTheme="majorHAnsi" w:hAnsiTheme="majorHAnsi" w:cstheme="majorHAnsi"/>
        </w:rPr>
        <w:t>HbS</w:t>
      </w:r>
      <w:proofErr w:type="spellEnd"/>
      <w:r w:rsidRPr="006554DF">
        <w:rPr>
          <w:rFonts w:asciiTheme="majorHAnsi" w:hAnsiTheme="majorHAnsi" w:cstheme="majorHAnsi"/>
        </w:rPr>
        <w:t xml:space="preserve"> β-</w:t>
      </w:r>
      <w:r w:rsidR="0088571D">
        <w:rPr>
          <w:rFonts w:asciiTheme="majorHAnsi" w:hAnsiTheme="majorHAnsi" w:cstheme="majorHAnsi"/>
        </w:rPr>
        <w:t>thalassemia</w:t>
      </w:r>
      <w:r w:rsidRPr="006554DF">
        <w:rPr>
          <w:rFonts w:asciiTheme="majorHAnsi" w:hAnsiTheme="majorHAnsi" w:cstheme="majorHAnsi"/>
        </w:rPr>
        <w:t xml:space="preserve">, where levels were markedly elevated. </w:t>
      </w:r>
      <w:r w:rsidR="004315B5" w:rsidRPr="006554DF">
        <w:rPr>
          <w:rFonts w:asciiTheme="majorHAnsi" w:hAnsiTheme="majorHAnsi" w:cstheme="majorHAnsi"/>
        </w:rPr>
        <w:t xml:space="preserve">In contrast, </w:t>
      </w:r>
      <w:r w:rsidR="009E67B7">
        <w:rPr>
          <w:rFonts w:asciiTheme="majorHAnsi" w:hAnsiTheme="majorHAnsi" w:cstheme="majorHAnsi"/>
        </w:rPr>
        <w:t>CRP</w:t>
      </w:r>
      <w:r w:rsidRPr="006554DF">
        <w:rPr>
          <w:rFonts w:asciiTheme="majorHAnsi" w:hAnsiTheme="majorHAnsi" w:cstheme="majorHAnsi"/>
        </w:rPr>
        <w:t xml:space="preserve"> was raised in </w:t>
      </w:r>
      <w:r w:rsidR="004315B5" w:rsidRPr="006554DF">
        <w:rPr>
          <w:rFonts w:asciiTheme="majorHAnsi" w:hAnsiTheme="majorHAnsi" w:cstheme="majorHAnsi"/>
        </w:rPr>
        <w:t xml:space="preserve">only </w:t>
      </w:r>
      <w:r w:rsidRPr="006554DF">
        <w:rPr>
          <w:rFonts w:asciiTheme="majorHAnsi" w:hAnsiTheme="majorHAnsi" w:cstheme="majorHAnsi"/>
        </w:rPr>
        <w:t>about 1 in 4 patients and was similar according to diagnosis (P=0.24</w:t>
      </w:r>
      <w:r w:rsidR="00302C1E" w:rsidRPr="006554DF">
        <w:rPr>
          <w:rFonts w:asciiTheme="majorHAnsi" w:hAnsiTheme="majorHAnsi" w:cstheme="majorHAnsi"/>
        </w:rPr>
        <w:t>)</w:t>
      </w:r>
      <w:r w:rsidR="00262FA9" w:rsidRPr="006554DF">
        <w:rPr>
          <w:rFonts w:asciiTheme="majorHAnsi" w:hAnsiTheme="majorHAnsi" w:cstheme="majorHAnsi"/>
        </w:rPr>
        <w:t>.</w:t>
      </w:r>
    </w:p>
    <w:p w14:paraId="5E72591B" w14:textId="77777777" w:rsidR="00F07C7A" w:rsidRPr="006554DF" w:rsidRDefault="00F07C7A" w:rsidP="00F07C7A">
      <w:pPr>
        <w:spacing w:before="100" w:beforeAutospacing="1" w:after="100" w:afterAutospacing="1"/>
        <w:rPr>
          <w:rFonts w:asciiTheme="majorHAnsi" w:hAnsiTheme="majorHAnsi" w:cstheme="majorHAnsi"/>
          <w:i/>
          <w:iCs/>
        </w:rPr>
      </w:pPr>
      <w:r w:rsidRPr="006554DF">
        <w:rPr>
          <w:rFonts w:asciiTheme="majorHAnsi" w:hAnsiTheme="majorHAnsi" w:cstheme="majorHAnsi"/>
          <w:i/>
          <w:iCs/>
        </w:rPr>
        <w:t>Dietary antioxidants</w:t>
      </w:r>
    </w:p>
    <w:p w14:paraId="63D14D27" w14:textId="2AEFEF39" w:rsidR="00F07C7A" w:rsidRPr="006554DF" w:rsidRDefault="0022010D" w:rsidP="00F07C7A">
      <w:pPr>
        <w:spacing w:before="100" w:beforeAutospacing="1" w:after="100" w:afterAutospacing="1"/>
        <w:rPr>
          <w:rFonts w:asciiTheme="majorHAnsi" w:hAnsiTheme="majorHAnsi" w:cstheme="majorHAnsi"/>
        </w:rPr>
      </w:pPr>
      <w:r>
        <w:rPr>
          <w:rFonts w:asciiTheme="majorHAnsi" w:hAnsiTheme="majorHAnsi" w:cstheme="majorHAnsi"/>
        </w:rPr>
        <w:t xml:space="preserve">Amongst </w:t>
      </w:r>
      <w:r w:rsidRPr="006554DF">
        <w:rPr>
          <w:rFonts w:asciiTheme="majorHAnsi" w:hAnsiTheme="majorHAnsi" w:cstheme="majorHAnsi"/>
        </w:rPr>
        <w:t xml:space="preserve">158/162 (97.5%) participants </w:t>
      </w:r>
      <w:r>
        <w:rPr>
          <w:rFonts w:asciiTheme="majorHAnsi" w:hAnsiTheme="majorHAnsi" w:cstheme="majorHAnsi"/>
        </w:rPr>
        <w:t>who completed dietary q</w:t>
      </w:r>
      <w:r w:rsidR="00F07C7A" w:rsidRPr="006554DF">
        <w:rPr>
          <w:rFonts w:asciiTheme="majorHAnsi" w:hAnsiTheme="majorHAnsi" w:cstheme="majorHAnsi"/>
        </w:rPr>
        <w:t>uestionnaires</w:t>
      </w:r>
      <w:r>
        <w:rPr>
          <w:rFonts w:asciiTheme="majorHAnsi" w:hAnsiTheme="majorHAnsi" w:cstheme="majorHAnsi"/>
        </w:rPr>
        <w:t>, o</w:t>
      </w:r>
      <w:r w:rsidR="00F07C7A" w:rsidRPr="006554DF">
        <w:rPr>
          <w:rFonts w:asciiTheme="majorHAnsi" w:hAnsiTheme="majorHAnsi" w:cstheme="majorHAnsi"/>
        </w:rPr>
        <w:t>nly 40</w:t>
      </w:r>
      <w:r w:rsidR="00A65925" w:rsidRPr="006554DF">
        <w:rPr>
          <w:rFonts w:asciiTheme="majorHAnsi" w:hAnsiTheme="majorHAnsi" w:cstheme="majorHAnsi"/>
        </w:rPr>
        <w:t xml:space="preserve"> (25.3%) participants reported</w:t>
      </w:r>
      <w:r w:rsidR="00F07C7A" w:rsidRPr="006554DF">
        <w:rPr>
          <w:rFonts w:asciiTheme="majorHAnsi" w:hAnsiTheme="majorHAnsi" w:cstheme="majorHAnsi"/>
        </w:rPr>
        <w:t xml:space="preserve"> that they ate one or more portion</w:t>
      </w:r>
      <w:r w:rsidR="00D33A74" w:rsidRPr="006554DF">
        <w:rPr>
          <w:rFonts w:asciiTheme="majorHAnsi" w:hAnsiTheme="majorHAnsi" w:cstheme="majorHAnsi"/>
        </w:rPr>
        <w:t>s</w:t>
      </w:r>
      <w:r w:rsidR="00F07C7A" w:rsidRPr="006554DF">
        <w:rPr>
          <w:rFonts w:asciiTheme="majorHAnsi" w:hAnsiTheme="majorHAnsi" w:cstheme="majorHAnsi"/>
        </w:rPr>
        <w:t xml:space="preserve"> of fruit and/or raw vegetables </w:t>
      </w:r>
      <w:r w:rsidR="00955356" w:rsidRPr="006554DF">
        <w:rPr>
          <w:rFonts w:asciiTheme="majorHAnsi" w:hAnsiTheme="majorHAnsi" w:cstheme="majorHAnsi"/>
        </w:rPr>
        <w:t xml:space="preserve">each </w:t>
      </w:r>
      <w:r w:rsidR="00F07C7A" w:rsidRPr="006554DF">
        <w:rPr>
          <w:rFonts w:asciiTheme="majorHAnsi" w:hAnsiTheme="majorHAnsi" w:cstheme="majorHAnsi"/>
        </w:rPr>
        <w:t>day. Nearly all participants (149/158; 94.3%) reported that they ate at least one portion of cooked vegetables</w:t>
      </w:r>
      <w:r w:rsidR="00B17E26">
        <w:rPr>
          <w:rFonts w:asciiTheme="majorHAnsi" w:hAnsiTheme="majorHAnsi" w:cstheme="majorHAnsi"/>
        </w:rPr>
        <w:t xml:space="preserve"> </w:t>
      </w:r>
      <w:r w:rsidR="00F07C7A" w:rsidRPr="006554DF">
        <w:rPr>
          <w:rFonts w:asciiTheme="majorHAnsi" w:hAnsiTheme="majorHAnsi" w:cstheme="majorHAnsi"/>
        </w:rPr>
        <w:t>each day. Dietary intake was similar in each diagnostic group (data not shown).</w:t>
      </w:r>
    </w:p>
    <w:p w14:paraId="6F89C408" w14:textId="7D213704" w:rsidR="00F07C7A" w:rsidRPr="006554DF" w:rsidRDefault="00F07C7A" w:rsidP="00F07C7A">
      <w:pPr>
        <w:spacing w:before="100" w:beforeAutospacing="1" w:after="100" w:afterAutospacing="1"/>
        <w:rPr>
          <w:rFonts w:asciiTheme="majorHAnsi" w:hAnsiTheme="majorHAnsi" w:cstheme="majorHAnsi"/>
          <w:i/>
          <w:iCs/>
        </w:rPr>
      </w:pPr>
      <w:r w:rsidRPr="006554DF">
        <w:rPr>
          <w:rFonts w:asciiTheme="majorHAnsi" w:hAnsiTheme="majorHAnsi" w:cstheme="majorHAnsi"/>
          <w:i/>
          <w:iCs/>
        </w:rPr>
        <w:t>Physical fitness</w:t>
      </w:r>
      <w:r w:rsidR="00917ED4">
        <w:rPr>
          <w:rFonts w:asciiTheme="majorHAnsi" w:hAnsiTheme="majorHAnsi" w:cstheme="majorHAnsi"/>
          <w:i/>
          <w:iCs/>
        </w:rPr>
        <w:t xml:space="preserve"> </w:t>
      </w:r>
      <w:r w:rsidR="00917ED4" w:rsidRPr="00044F32">
        <w:rPr>
          <w:rFonts w:asciiTheme="majorHAnsi" w:hAnsiTheme="majorHAnsi" w:cstheme="majorHAnsi"/>
        </w:rPr>
        <w:t>(Table 2)</w:t>
      </w:r>
    </w:p>
    <w:p w14:paraId="4667A8A1" w14:textId="20E44820" w:rsidR="00C8765A" w:rsidRPr="006554DF" w:rsidRDefault="00F07C7A" w:rsidP="00F07C7A">
      <w:pPr>
        <w:spacing w:before="100" w:beforeAutospacing="1" w:after="100" w:afterAutospacing="1"/>
        <w:rPr>
          <w:rFonts w:asciiTheme="majorHAnsi" w:hAnsiTheme="majorHAnsi" w:cstheme="majorHAnsi"/>
        </w:rPr>
      </w:pPr>
      <w:r w:rsidRPr="006554DF">
        <w:rPr>
          <w:rFonts w:asciiTheme="majorHAnsi" w:hAnsiTheme="majorHAnsi" w:cstheme="majorHAnsi"/>
        </w:rPr>
        <w:t>Physical fitness was assessed in 54</w:t>
      </w:r>
      <w:r w:rsidR="003038F0" w:rsidRPr="006554DF">
        <w:rPr>
          <w:rFonts w:asciiTheme="majorHAnsi" w:hAnsiTheme="majorHAnsi" w:cstheme="majorHAnsi"/>
        </w:rPr>
        <w:t xml:space="preserve"> males and 93 females</w:t>
      </w:r>
      <w:r w:rsidRPr="006554DF">
        <w:rPr>
          <w:rFonts w:asciiTheme="majorHAnsi" w:hAnsiTheme="majorHAnsi" w:cstheme="majorHAnsi"/>
        </w:rPr>
        <w:t xml:space="preserve">. </w:t>
      </w:r>
      <w:r w:rsidR="00CF3E69" w:rsidRPr="006554DF">
        <w:rPr>
          <w:rFonts w:asciiTheme="majorHAnsi" w:hAnsiTheme="majorHAnsi" w:cstheme="majorHAnsi"/>
        </w:rPr>
        <w:t>O</w:t>
      </w:r>
      <w:r w:rsidRPr="006554DF">
        <w:rPr>
          <w:rFonts w:asciiTheme="majorHAnsi" w:hAnsiTheme="majorHAnsi" w:cstheme="majorHAnsi"/>
        </w:rPr>
        <w:t xml:space="preserve">nly 2/147 (1.3%) patients were able to achieve ≥80% of their expected walking distance and only </w:t>
      </w:r>
      <w:r w:rsidR="005D3742" w:rsidRPr="006554DF">
        <w:rPr>
          <w:rFonts w:asciiTheme="majorHAnsi" w:hAnsiTheme="majorHAnsi" w:cstheme="majorHAnsi"/>
        </w:rPr>
        <w:t xml:space="preserve">2/147 (1.3%) patients achieved </w:t>
      </w:r>
      <w:r w:rsidRPr="006554DF">
        <w:rPr>
          <w:rFonts w:asciiTheme="majorHAnsi" w:hAnsiTheme="majorHAnsi" w:cstheme="majorHAnsi"/>
        </w:rPr>
        <w:t xml:space="preserve">normal handgrip strength (20 psi). </w:t>
      </w:r>
      <w:r w:rsidR="009954C1">
        <w:rPr>
          <w:rFonts w:asciiTheme="majorHAnsi" w:hAnsiTheme="majorHAnsi" w:cstheme="majorHAnsi"/>
        </w:rPr>
        <w:t xml:space="preserve">Walking distance and </w:t>
      </w:r>
      <w:r w:rsidR="009954C1" w:rsidRPr="006554DF">
        <w:rPr>
          <w:rFonts w:asciiTheme="majorHAnsi" w:hAnsiTheme="majorHAnsi" w:cstheme="majorHAnsi"/>
        </w:rPr>
        <w:t xml:space="preserve">handgrip strength </w:t>
      </w:r>
      <w:r w:rsidRPr="006554DF">
        <w:rPr>
          <w:rFonts w:asciiTheme="majorHAnsi" w:hAnsiTheme="majorHAnsi" w:cstheme="majorHAnsi"/>
        </w:rPr>
        <w:t>were greater in males than females (χ</w:t>
      </w:r>
      <w:r w:rsidRPr="006554DF">
        <w:rPr>
          <w:rFonts w:asciiTheme="majorHAnsi" w:hAnsiTheme="majorHAnsi" w:cstheme="majorHAnsi"/>
          <w:vertAlign w:val="superscript"/>
        </w:rPr>
        <w:t>2</w:t>
      </w:r>
      <w:r w:rsidRPr="006554DF">
        <w:rPr>
          <w:rFonts w:asciiTheme="majorHAnsi" w:hAnsiTheme="majorHAnsi" w:cstheme="majorHAnsi"/>
        </w:rPr>
        <w:t xml:space="preserve"> =7.59, p=0.006 and χ</w:t>
      </w:r>
      <w:r w:rsidRPr="006554DF">
        <w:rPr>
          <w:rFonts w:asciiTheme="majorHAnsi" w:hAnsiTheme="majorHAnsi" w:cstheme="majorHAnsi"/>
          <w:vertAlign w:val="superscript"/>
        </w:rPr>
        <w:t>2</w:t>
      </w:r>
      <w:r w:rsidRPr="006554DF">
        <w:rPr>
          <w:rFonts w:asciiTheme="majorHAnsi" w:hAnsiTheme="majorHAnsi" w:cstheme="majorHAnsi"/>
        </w:rPr>
        <w:t xml:space="preserve"> =4.23, p=0.04 respectively) but were similar according to diagnosis. </w:t>
      </w:r>
    </w:p>
    <w:p w14:paraId="010CFC18" w14:textId="25C6B055" w:rsidR="00D63ED9" w:rsidRPr="006554DF" w:rsidRDefault="00D63ED9" w:rsidP="00D63ED9">
      <w:pPr>
        <w:spacing w:before="100" w:beforeAutospacing="1" w:after="100" w:afterAutospacing="1"/>
        <w:rPr>
          <w:rFonts w:asciiTheme="majorHAnsi" w:hAnsiTheme="majorHAnsi" w:cstheme="majorHAnsi"/>
          <w:i/>
        </w:rPr>
      </w:pPr>
      <w:r w:rsidRPr="006554DF">
        <w:rPr>
          <w:rFonts w:asciiTheme="majorHAnsi" w:hAnsiTheme="majorHAnsi" w:cstheme="majorHAnsi"/>
          <w:i/>
        </w:rPr>
        <w:t>Effects of splenectomy</w:t>
      </w:r>
      <w:r w:rsidR="007E2A1B" w:rsidRPr="007E2A1B">
        <w:rPr>
          <w:rFonts w:asciiTheme="majorHAnsi" w:hAnsiTheme="majorHAnsi" w:cstheme="majorHAnsi"/>
        </w:rPr>
        <w:t xml:space="preserve"> </w:t>
      </w:r>
      <w:r w:rsidR="007E2A1B">
        <w:rPr>
          <w:rFonts w:asciiTheme="majorHAnsi" w:hAnsiTheme="majorHAnsi" w:cstheme="majorHAnsi"/>
        </w:rPr>
        <w:t>(</w:t>
      </w:r>
      <w:r w:rsidR="007E2A1B" w:rsidRPr="006554DF">
        <w:rPr>
          <w:rFonts w:asciiTheme="majorHAnsi" w:hAnsiTheme="majorHAnsi" w:cstheme="majorHAnsi"/>
        </w:rPr>
        <w:t>Table S3</w:t>
      </w:r>
      <w:r w:rsidR="007E2A1B">
        <w:rPr>
          <w:rFonts w:asciiTheme="majorHAnsi" w:hAnsiTheme="majorHAnsi" w:cstheme="majorHAnsi"/>
        </w:rPr>
        <w:t>)</w:t>
      </w:r>
    </w:p>
    <w:p w14:paraId="431B1651" w14:textId="26B2F2EF" w:rsidR="00AD12C3" w:rsidRPr="006554DF" w:rsidRDefault="00D63ED9" w:rsidP="00AD12C3">
      <w:pPr>
        <w:spacing w:before="100" w:beforeAutospacing="1" w:after="100" w:afterAutospacing="1"/>
        <w:rPr>
          <w:rFonts w:asciiTheme="majorHAnsi" w:hAnsiTheme="majorHAnsi" w:cstheme="majorHAnsi"/>
        </w:rPr>
      </w:pPr>
      <w:r w:rsidRPr="006554DF">
        <w:rPr>
          <w:rFonts w:asciiTheme="majorHAnsi" w:hAnsiTheme="majorHAnsi" w:cstheme="majorHAnsi"/>
        </w:rPr>
        <w:t xml:space="preserve">Blood </w:t>
      </w:r>
      <w:proofErr w:type="spellStart"/>
      <w:r w:rsidRPr="006554DF">
        <w:rPr>
          <w:rFonts w:asciiTheme="majorHAnsi" w:hAnsiTheme="majorHAnsi" w:cstheme="majorHAnsi"/>
        </w:rPr>
        <w:t>MetHb</w:t>
      </w:r>
      <w:proofErr w:type="spellEnd"/>
      <w:r w:rsidRPr="006554DF">
        <w:rPr>
          <w:rFonts w:asciiTheme="majorHAnsi" w:hAnsiTheme="majorHAnsi" w:cstheme="majorHAnsi"/>
        </w:rPr>
        <w:t xml:space="preserve"> and plasma ferritin were significantly greater and plasma antioxidants hemopexin, vitamin C and vitamin E were significantly lower in </w:t>
      </w:r>
      <w:proofErr w:type="spellStart"/>
      <w:r w:rsidR="007E2A1B">
        <w:rPr>
          <w:rFonts w:asciiTheme="majorHAnsi" w:hAnsiTheme="majorHAnsi" w:cstheme="majorHAnsi"/>
        </w:rPr>
        <w:t>splenectomi</w:t>
      </w:r>
      <w:r w:rsidR="00044F32">
        <w:rPr>
          <w:rFonts w:asciiTheme="majorHAnsi" w:hAnsiTheme="majorHAnsi" w:cstheme="majorHAnsi"/>
        </w:rPr>
        <w:t>z</w:t>
      </w:r>
      <w:r w:rsidR="007E2A1B">
        <w:rPr>
          <w:rFonts w:asciiTheme="majorHAnsi" w:hAnsiTheme="majorHAnsi" w:cstheme="majorHAnsi"/>
        </w:rPr>
        <w:t>ed</w:t>
      </w:r>
      <w:proofErr w:type="spellEnd"/>
      <w:r w:rsidR="007E2A1B">
        <w:rPr>
          <w:rFonts w:asciiTheme="majorHAnsi" w:hAnsiTheme="majorHAnsi" w:cstheme="majorHAnsi"/>
        </w:rPr>
        <w:t xml:space="preserve"> </w:t>
      </w:r>
      <w:r w:rsidRPr="006554DF">
        <w:rPr>
          <w:rFonts w:asciiTheme="majorHAnsi" w:hAnsiTheme="majorHAnsi" w:cstheme="majorHAnsi"/>
        </w:rPr>
        <w:t>patients than those with intact spleens.  Pla</w:t>
      </w:r>
      <w:r w:rsidR="009E67B7">
        <w:rPr>
          <w:rFonts w:asciiTheme="majorHAnsi" w:hAnsiTheme="majorHAnsi" w:cstheme="majorHAnsi"/>
        </w:rPr>
        <w:t>sma TBARS and CRP</w:t>
      </w:r>
      <w:r w:rsidRPr="006554DF">
        <w:rPr>
          <w:rFonts w:asciiTheme="majorHAnsi" w:hAnsiTheme="majorHAnsi" w:cstheme="majorHAnsi"/>
        </w:rPr>
        <w:t xml:space="preserve"> were also significantly greater in </w:t>
      </w:r>
      <w:proofErr w:type="spellStart"/>
      <w:r w:rsidR="00C66E26">
        <w:rPr>
          <w:rFonts w:asciiTheme="majorHAnsi" w:hAnsiTheme="majorHAnsi" w:cstheme="majorHAnsi"/>
        </w:rPr>
        <w:t>splenectomized</w:t>
      </w:r>
      <w:proofErr w:type="spellEnd"/>
      <w:r w:rsidRPr="006554DF">
        <w:rPr>
          <w:rFonts w:asciiTheme="majorHAnsi" w:hAnsiTheme="majorHAnsi" w:cstheme="majorHAnsi"/>
        </w:rPr>
        <w:t xml:space="preserve"> patients</w:t>
      </w:r>
      <w:r w:rsidR="00AD12C3" w:rsidRPr="006554DF">
        <w:rPr>
          <w:rFonts w:asciiTheme="majorHAnsi" w:hAnsiTheme="majorHAnsi" w:cstheme="majorHAnsi"/>
        </w:rPr>
        <w:t>.</w:t>
      </w:r>
    </w:p>
    <w:p w14:paraId="53C2ABB7" w14:textId="17E6B529" w:rsidR="00AD12C3" w:rsidRPr="006554DF" w:rsidRDefault="00F07C7A" w:rsidP="00F07C7A">
      <w:pPr>
        <w:spacing w:before="100" w:beforeAutospacing="1" w:after="100" w:afterAutospacing="1"/>
        <w:rPr>
          <w:rFonts w:asciiTheme="majorHAnsi" w:hAnsiTheme="majorHAnsi" w:cstheme="majorHAnsi"/>
          <w:i/>
        </w:rPr>
      </w:pPr>
      <w:r w:rsidRPr="006554DF">
        <w:rPr>
          <w:rFonts w:asciiTheme="majorHAnsi" w:hAnsiTheme="majorHAnsi" w:cstheme="majorHAnsi"/>
          <w:i/>
        </w:rPr>
        <w:t>Effects of iron chelation</w:t>
      </w:r>
      <w:r w:rsidR="007E2A1B" w:rsidRPr="007E2A1B">
        <w:rPr>
          <w:rFonts w:asciiTheme="majorHAnsi" w:hAnsiTheme="majorHAnsi" w:cstheme="majorHAnsi"/>
        </w:rPr>
        <w:t xml:space="preserve"> </w:t>
      </w:r>
      <w:r w:rsidR="007E2A1B">
        <w:rPr>
          <w:rFonts w:asciiTheme="majorHAnsi" w:hAnsiTheme="majorHAnsi" w:cstheme="majorHAnsi"/>
        </w:rPr>
        <w:t>(</w:t>
      </w:r>
      <w:r w:rsidR="007E2A1B" w:rsidRPr="006554DF">
        <w:rPr>
          <w:rFonts w:asciiTheme="majorHAnsi" w:hAnsiTheme="majorHAnsi" w:cstheme="majorHAnsi"/>
        </w:rPr>
        <w:t>Table S3</w:t>
      </w:r>
      <w:r w:rsidR="007E2A1B">
        <w:rPr>
          <w:rFonts w:asciiTheme="majorHAnsi" w:hAnsiTheme="majorHAnsi" w:cstheme="majorHAnsi"/>
        </w:rPr>
        <w:t>)</w:t>
      </w:r>
    </w:p>
    <w:p w14:paraId="2E61993B" w14:textId="78C1DB04" w:rsidR="000A7C16" w:rsidRPr="006554DF" w:rsidRDefault="00FA1C06" w:rsidP="000A7C16">
      <w:pPr>
        <w:spacing w:before="100" w:beforeAutospacing="1" w:after="100" w:afterAutospacing="1"/>
        <w:rPr>
          <w:rFonts w:asciiTheme="majorHAnsi" w:hAnsiTheme="majorHAnsi" w:cstheme="majorHAnsi"/>
        </w:rPr>
      </w:pPr>
      <w:r w:rsidRPr="006554DF">
        <w:rPr>
          <w:rFonts w:asciiTheme="majorHAnsi" w:hAnsiTheme="majorHAnsi" w:cstheme="majorHAnsi"/>
        </w:rPr>
        <w:t>P</w:t>
      </w:r>
      <w:r w:rsidR="00F07C7A" w:rsidRPr="006554DF">
        <w:rPr>
          <w:rFonts w:asciiTheme="majorHAnsi" w:hAnsiTheme="majorHAnsi" w:cstheme="majorHAnsi"/>
        </w:rPr>
        <w:t xml:space="preserve">lasma ferritin </w:t>
      </w:r>
      <w:r w:rsidR="007E2A1B">
        <w:rPr>
          <w:rFonts w:asciiTheme="majorHAnsi" w:hAnsiTheme="majorHAnsi" w:cstheme="majorHAnsi"/>
        </w:rPr>
        <w:t>and haptoglobin</w:t>
      </w:r>
      <w:r w:rsidR="007E2A1B" w:rsidRPr="006554DF">
        <w:rPr>
          <w:rFonts w:asciiTheme="majorHAnsi" w:hAnsiTheme="majorHAnsi" w:cstheme="majorHAnsi"/>
        </w:rPr>
        <w:t xml:space="preserve"> </w:t>
      </w:r>
      <w:r w:rsidR="00F07C7A" w:rsidRPr="006554DF">
        <w:rPr>
          <w:rFonts w:asciiTheme="majorHAnsi" w:hAnsiTheme="majorHAnsi" w:cstheme="majorHAnsi"/>
        </w:rPr>
        <w:t>w</w:t>
      </w:r>
      <w:r w:rsidR="007E2A1B">
        <w:rPr>
          <w:rFonts w:asciiTheme="majorHAnsi" w:hAnsiTheme="majorHAnsi" w:cstheme="majorHAnsi"/>
        </w:rPr>
        <w:t>ere</w:t>
      </w:r>
      <w:r w:rsidR="00F07C7A" w:rsidRPr="006554DF">
        <w:rPr>
          <w:rFonts w:asciiTheme="majorHAnsi" w:hAnsiTheme="majorHAnsi" w:cstheme="majorHAnsi"/>
        </w:rPr>
        <w:t xml:space="preserve"> significantly greater</w:t>
      </w:r>
      <w:r w:rsidR="00BC3250" w:rsidRPr="006554DF">
        <w:rPr>
          <w:rFonts w:asciiTheme="majorHAnsi" w:hAnsiTheme="majorHAnsi" w:cstheme="majorHAnsi"/>
        </w:rPr>
        <w:t xml:space="preserve"> </w:t>
      </w:r>
      <w:r w:rsidR="00F07C7A" w:rsidRPr="006554DF">
        <w:rPr>
          <w:rFonts w:asciiTheme="majorHAnsi" w:hAnsiTheme="majorHAnsi" w:cstheme="majorHAnsi"/>
        </w:rPr>
        <w:t>and plasma antioxidants hemopexin, vitamin C and vitamin E were significantly lower</w:t>
      </w:r>
      <w:r w:rsidR="002B1A81" w:rsidRPr="006554DF">
        <w:rPr>
          <w:rFonts w:asciiTheme="majorHAnsi" w:hAnsiTheme="majorHAnsi" w:cstheme="majorHAnsi"/>
        </w:rPr>
        <w:t xml:space="preserve"> </w:t>
      </w:r>
      <w:r w:rsidRPr="006554DF">
        <w:rPr>
          <w:rFonts w:asciiTheme="majorHAnsi" w:hAnsiTheme="majorHAnsi" w:cstheme="majorHAnsi"/>
        </w:rPr>
        <w:t xml:space="preserve">in patients receiving iron chelation therapy compared to patients who were not. </w:t>
      </w:r>
      <w:r w:rsidR="00F07C7A" w:rsidRPr="006554DF">
        <w:rPr>
          <w:rFonts w:asciiTheme="majorHAnsi" w:hAnsiTheme="majorHAnsi" w:cstheme="majorHAnsi"/>
        </w:rPr>
        <w:t>Plasma TBARS was also significantly greater in patients who were chelated.</w:t>
      </w:r>
      <w:r w:rsidR="00F652B7">
        <w:rPr>
          <w:rFonts w:asciiTheme="majorHAnsi" w:hAnsiTheme="majorHAnsi" w:cstheme="majorHAnsi"/>
        </w:rPr>
        <w:t xml:space="preserve"> The fraction</w:t>
      </w:r>
      <w:r w:rsidR="00AD12C3" w:rsidRPr="006554DF">
        <w:rPr>
          <w:rFonts w:asciiTheme="majorHAnsi" w:hAnsiTheme="majorHAnsi" w:cstheme="majorHAnsi"/>
        </w:rPr>
        <w:t xml:space="preserve"> of </w:t>
      </w:r>
      <w:proofErr w:type="spellStart"/>
      <w:r w:rsidR="00AD12C3" w:rsidRPr="006554DF">
        <w:rPr>
          <w:rFonts w:asciiTheme="majorHAnsi" w:hAnsiTheme="majorHAnsi" w:cstheme="majorHAnsi"/>
        </w:rPr>
        <w:t>Carboxyhb</w:t>
      </w:r>
      <w:proofErr w:type="spellEnd"/>
      <w:r w:rsidR="00AD12C3" w:rsidRPr="006554DF">
        <w:rPr>
          <w:rFonts w:asciiTheme="majorHAnsi" w:hAnsiTheme="majorHAnsi" w:cstheme="majorHAnsi"/>
        </w:rPr>
        <w:t xml:space="preserve"> </w:t>
      </w:r>
      <w:r w:rsidR="00262FA9" w:rsidRPr="006554DF">
        <w:rPr>
          <w:rFonts w:asciiTheme="majorHAnsi" w:hAnsiTheme="majorHAnsi" w:cstheme="majorHAnsi"/>
        </w:rPr>
        <w:t>in whole blood and plasma soluble transferrin receptor</w:t>
      </w:r>
      <w:r w:rsidR="00AD12C3" w:rsidRPr="006554DF">
        <w:rPr>
          <w:rFonts w:asciiTheme="majorHAnsi" w:hAnsiTheme="majorHAnsi" w:cstheme="majorHAnsi"/>
        </w:rPr>
        <w:t xml:space="preserve"> were both significantly lower in chelated patients</w:t>
      </w:r>
      <w:r w:rsidR="000A7C16" w:rsidRPr="006554DF">
        <w:rPr>
          <w:rFonts w:asciiTheme="majorHAnsi" w:hAnsiTheme="majorHAnsi" w:cstheme="majorHAnsi"/>
        </w:rPr>
        <w:t>.</w:t>
      </w:r>
    </w:p>
    <w:p w14:paraId="1122E5E2" w14:textId="6149CC89" w:rsidR="000A7C16" w:rsidRPr="006554DF" w:rsidRDefault="000A7C16" w:rsidP="000A7C16">
      <w:pPr>
        <w:spacing w:before="100" w:beforeAutospacing="1" w:after="100" w:afterAutospacing="1"/>
        <w:rPr>
          <w:rFonts w:asciiTheme="majorHAnsi" w:hAnsiTheme="majorHAnsi" w:cstheme="majorHAnsi"/>
          <w:i/>
        </w:rPr>
      </w:pPr>
      <w:r w:rsidRPr="006554DF">
        <w:rPr>
          <w:rFonts w:asciiTheme="majorHAnsi" w:hAnsiTheme="majorHAnsi" w:cstheme="majorHAnsi"/>
          <w:i/>
        </w:rPr>
        <w:t xml:space="preserve">Effects of </w:t>
      </w:r>
      <w:r w:rsidR="005075DF" w:rsidRPr="006554DF">
        <w:rPr>
          <w:rFonts w:asciiTheme="majorHAnsi" w:hAnsiTheme="majorHAnsi" w:cstheme="majorHAnsi"/>
          <w:i/>
        </w:rPr>
        <w:t>α–</w:t>
      </w:r>
      <w:r w:rsidR="0088571D">
        <w:rPr>
          <w:rFonts w:asciiTheme="majorHAnsi" w:hAnsiTheme="majorHAnsi" w:cstheme="majorHAnsi"/>
          <w:i/>
        </w:rPr>
        <w:t>thalassemia</w:t>
      </w:r>
      <w:r w:rsidR="00CF757B" w:rsidRPr="006554DF">
        <w:rPr>
          <w:rFonts w:asciiTheme="majorHAnsi" w:hAnsiTheme="majorHAnsi" w:cstheme="majorHAnsi"/>
          <w:i/>
        </w:rPr>
        <w:t xml:space="preserve"> and triplicated </w:t>
      </w:r>
      <w:r w:rsidR="00A64420" w:rsidRPr="006554DF">
        <w:rPr>
          <w:rFonts w:asciiTheme="majorHAnsi" w:hAnsiTheme="majorHAnsi" w:cstheme="majorHAnsi"/>
          <w:i/>
        </w:rPr>
        <w:t>α–</w:t>
      </w:r>
      <w:r w:rsidR="00A64420">
        <w:rPr>
          <w:rFonts w:asciiTheme="majorHAnsi" w:hAnsiTheme="majorHAnsi" w:cstheme="majorHAnsi"/>
          <w:i/>
        </w:rPr>
        <w:t>globin genes</w:t>
      </w:r>
    </w:p>
    <w:p w14:paraId="73CAA37E" w14:textId="17C9FE42" w:rsidR="005075DF" w:rsidRPr="006554DF" w:rsidRDefault="005075DF" w:rsidP="005075DF">
      <w:pPr>
        <w:spacing w:before="100" w:beforeAutospacing="1" w:after="100" w:afterAutospacing="1"/>
        <w:rPr>
          <w:rFonts w:asciiTheme="majorHAnsi" w:hAnsiTheme="majorHAnsi" w:cstheme="majorHAnsi"/>
        </w:rPr>
      </w:pPr>
      <w:r w:rsidRPr="006554DF">
        <w:rPr>
          <w:rFonts w:asciiTheme="majorHAnsi" w:hAnsiTheme="majorHAnsi" w:cstheme="majorHAnsi"/>
        </w:rPr>
        <w:t>There were too few patients with concomitant α</w:t>
      </w:r>
      <w:r w:rsidR="00A64420">
        <w:rPr>
          <w:rFonts w:asciiTheme="majorHAnsi" w:hAnsiTheme="majorHAnsi" w:cstheme="majorHAnsi"/>
        </w:rPr>
        <w:t>-</w:t>
      </w:r>
      <w:r w:rsidR="0088571D">
        <w:rPr>
          <w:rFonts w:asciiTheme="majorHAnsi" w:hAnsiTheme="majorHAnsi" w:cstheme="majorHAnsi"/>
        </w:rPr>
        <w:t>thalassemia</w:t>
      </w:r>
      <w:r w:rsidR="00B907D0" w:rsidRPr="006554DF">
        <w:rPr>
          <w:rFonts w:asciiTheme="majorHAnsi" w:hAnsiTheme="majorHAnsi" w:cstheme="majorHAnsi"/>
        </w:rPr>
        <w:t xml:space="preserve"> in each diagnostic group </w:t>
      </w:r>
      <w:r w:rsidRPr="006554DF">
        <w:rPr>
          <w:rFonts w:asciiTheme="majorHAnsi" w:hAnsiTheme="majorHAnsi" w:cstheme="majorHAnsi"/>
        </w:rPr>
        <w:t>to assess the effects</w:t>
      </w:r>
      <w:r w:rsidRPr="006554DF">
        <w:rPr>
          <w:rFonts w:asciiTheme="majorHAnsi" w:hAnsiTheme="majorHAnsi" w:cstheme="majorHAnsi"/>
          <w:i/>
        </w:rPr>
        <w:t xml:space="preserve"> </w:t>
      </w:r>
      <w:r w:rsidR="00884136">
        <w:rPr>
          <w:rFonts w:asciiTheme="majorHAnsi" w:hAnsiTheme="majorHAnsi" w:cstheme="majorHAnsi"/>
        </w:rPr>
        <w:t>of α-globin genotype on oxidative</w:t>
      </w:r>
      <w:r w:rsidRPr="006554DF">
        <w:rPr>
          <w:rFonts w:asciiTheme="majorHAnsi" w:hAnsiTheme="majorHAnsi" w:cstheme="majorHAnsi"/>
        </w:rPr>
        <w:t xml:space="preserve"> stres</w:t>
      </w:r>
      <w:r w:rsidR="00B907D0" w:rsidRPr="006554DF">
        <w:rPr>
          <w:rFonts w:asciiTheme="majorHAnsi" w:hAnsiTheme="majorHAnsi" w:cstheme="majorHAnsi"/>
        </w:rPr>
        <w:t>s and damage.</w:t>
      </w:r>
      <w:r w:rsidRPr="006554DF">
        <w:rPr>
          <w:rFonts w:asciiTheme="majorHAnsi" w:hAnsiTheme="majorHAnsi" w:cstheme="majorHAnsi"/>
        </w:rPr>
        <w:t xml:space="preserve"> </w:t>
      </w:r>
      <w:r w:rsidR="00AE598A">
        <w:rPr>
          <w:rFonts w:asciiTheme="majorHAnsi" w:hAnsiTheme="majorHAnsi" w:cstheme="majorHAnsi"/>
        </w:rPr>
        <w:t>T</w:t>
      </w:r>
      <w:r w:rsidRPr="006554DF">
        <w:rPr>
          <w:rFonts w:asciiTheme="majorHAnsi" w:hAnsiTheme="majorHAnsi" w:cstheme="majorHAnsi"/>
        </w:rPr>
        <w:t>riplicated α-globin genes were detected in 25/128 (19.5%) DNA samples</w:t>
      </w:r>
      <w:r w:rsidR="00AE598A">
        <w:rPr>
          <w:rFonts w:asciiTheme="majorHAnsi" w:hAnsiTheme="majorHAnsi" w:cstheme="majorHAnsi"/>
        </w:rPr>
        <w:t xml:space="preserve"> but </w:t>
      </w:r>
      <w:r w:rsidR="00A64420">
        <w:rPr>
          <w:rFonts w:asciiTheme="majorHAnsi" w:hAnsiTheme="majorHAnsi" w:cstheme="majorHAnsi"/>
        </w:rPr>
        <w:t>most (</w:t>
      </w:r>
      <w:r w:rsidRPr="006554DF">
        <w:rPr>
          <w:rFonts w:asciiTheme="majorHAnsi" w:hAnsiTheme="majorHAnsi" w:cstheme="majorHAnsi"/>
        </w:rPr>
        <w:t>19/25</w:t>
      </w:r>
      <w:r w:rsidR="00A64420">
        <w:rPr>
          <w:rFonts w:asciiTheme="majorHAnsi" w:hAnsiTheme="majorHAnsi" w:cstheme="majorHAnsi"/>
        </w:rPr>
        <w:t xml:space="preserve">; </w:t>
      </w:r>
      <w:r w:rsidRPr="006554DF">
        <w:rPr>
          <w:rFonts w:asciiTheme="majorHAnsi" w:hAnsiTheme="majorHAnsi" w:cstheme="majorHAnsi"/>
        </w:rPr>
        <w:t xml:space="preserve">76%) were from patients with </w:t>
      </w:r>
      <w:r w:rsidRPr="006554DF">
        <w:rPr>
          <w:rFonts w:asciiTheme="majorHAnsi" w:hAnsiTheme="majorHAnsi" w:cstheme="majorHAnsi"/>
          <w:bCs/>
        </w:rPr>
        <w:t>β</w:t>
      </w:r>
      <w:r w:rsidR="00A64420">
        <w:rPr>
          <w:rFonts w:asciiTheme="majorHAnsi" w:hAnsiTheme="majorHAnsi" w:cstheme="majorHAnsi"/>
          <w:bCs/>
        </w:rPr>
        <w:t>-</w:t>
      </w:r>
      <w:r w:rsidR="0088571D">
        <w:rPr>
          <w:rFonts w:asciiTheme="majorHAnsi" w:hAnsiTheme="majorHAnsi" w:cstheme="majorHAnsi"/>
          <w:bCs/>
        </w:rPr>
        <w:t>thalassemia</w:t>
      </w:r>
      <w:r w:rsidRPr="006554DF">
        <w:rPr>
          <w:rFonts w:asciiTheme="majorHAnsi" w:hAnsiTheme="majorHAnsi" w:cstheme="majorHAnsi"/>
          <w:bCs/>
        </w:rPr>
        <w:t xml:space="preserve"> intermedia, which meant it was </w:t>
      </w:r>
      <w:r w:rsidR="002538EE">
        <w:rPr>
          <w:rFonts w:asciiTheme="majorHAnsi" w:hAnsiTheme="majorHAnsi" w:cstheme="majorHAnsi"/>
          <w:bCs/>
        </w:rPr>
        <w:t xml:space="preserve">also </w:t>
      </w:r>
      <w:r w:rsidRPr="006554DF">
        <w:rPr>
          <w:rFonts w:asciiTheme="majorHAnsi" w:hAnsiTheme="majorHAnsi" w:cstheme="majorHAnsi"/>
          <w:bCs/>
        </w:rPr>
        <w:t xml:space="preserve">not possible to assess the effects of excess </w:t>
      </w:r>
      <w:r w:rsidRPr="006554DF">
        <w:rPr>
          <w:rFonts w:asciiTheme="majorHAnsi" w:hAnsiTheme="majorHAnsi" w:cstheme="majorHAnsi"/>
        </w:rPr>
        <w:t xml:space="preserve">α-globin genes in the study </w:t>
      </w:r>
      <w:proofErr w:type="gramStart"/>
      <w:r w:rsidRPr="006554DF">
        <w:rPr>
          <w:rFonts w:asciiTheme="majorHAnsi" w:hAnsiTheme="majorHAnsi" w:cstheme="majorHAnsi"/>
        </w:rPr>
        <w:t>group as a whole</w:t>
      </w:r>
      <w:proofErr w:type="gramEnd"/>
      <w:r w:rsidRPr="006554DF">
        <w:rPr>
          <w:rFonts w:asciiTheme="majorHAnsi" w:hAnsiTheme="majorHAnsi" w:cstheme="majorHAnsi"/>
        </w:rPr>
        <w:t>.</w:t>
      </w:r>
    </w:p>
    <w:p w14:paraId="1B6659B7" w14:textId="15AE02DF" w:rsidR="00C8765A" w:rsidRPr="006554DF" w:rsidRDefault="00C8765A" w:rsidP="00C8765A">
      <w:pPr>
        <w:rPr>
          <w:rFonts w:asciiTheme="majorHAnsi" w:hAnsiTheme="majorHAnsi" w:cstheme="majorHAnsi"/>
          <w:b/>
          <w:bCs/>
        </w:rPr>
      </w:pPr>
      <w:r w:rsidRPr="006554DF">
        <w:rPr>
          <w:rFonts w:asciiTheme="majorHAnsi" w:hAnsiTheme="majorHAnsi" w:cstheme="majorHAnsi"/>
          <w:b/>
          <w:bCs/>
        </w:rPr>
        <w:lastRenderedPageBreak/>
        <w:t>Discussion</w:t>
      </w:r>
    </w:p>
    <w:p w14:paraId="2F91CF81" w14:textId="20C4D316" w:rsidR="00F25FEF" w:rsidRDefault="00C8765A" w:rsidP="00FF0F4E">
      <w:pPr>
        <w:rPr>
          <w:rFonts w:asciiTheme="majorHAnsi" w:hAnsiTheme="majorHAnsi" w:cstheme="majorHAnsi"/>
        </w:rPr>
      </w:pPr>
      <w:r w:rsidRPr="006554DF">
        <w:rPr>
          <w:rFonts w:asciiTheme="majorHAnsi" w:hAnsiTheme="majorHAnsi" w:cstheme="majorHAnsi"/>
        </w:rPr>
        <w:t>As far as we are aware, this is t</w:t>
      </w:r>
      <w:r w:rsidR="005C7114" w:rsidRPr="006554DF">
        <w:rPr>
          <w:rFonts w:asciiTheme="majorHAnsi" w:hAnsiTheme="majorHAnsi" w:cstheme="majorHAnsi"/>
        </w:rPr>
        <w:t xml:space="preserve">he </w:t>
      </w:r>
      <w:r w:rsidR="00780EF7" w:rsidRPr="006554DF">
        <w:rPr>
          <w:rFonts w:asciiTheme="majorHAnsi" w:hAnsiTheme="majorHAnsi" w:cstheme="majorHAnsi"/>
        </w:rPr>
        <w:t xml:space="preserve">most comprehensive study </w:t>
      </w:r>
      <w:r w:rsidR="005C7114" w:rsidRPr="006554DF">
        <w:rPr>
          <w:rFonts w:asciiTheme="majorHAnsi" w:hAnsiTheme="majorHAnsi" w:cstheme="majorHAnsi"/>
        </w:rPr>
        <w:t>of oxida</w:t>
      </w:r>
      <w:r w:rsidR="0017202F">
        <w:rPr>
          <w:rFonts w:asciiTheme="majorHAnsi" w:hAnsiTheme="majorHAnsi" w:cstheme="majorHAnsi"/>
        </w:rPr>
        <w:t>tive</w:t>
      </w:r>
      <w:r w:rsidR="005C7114" w:rsidRPr="006554DF">
        <w:rPr>
          <w:rFonts w:asciiTheme="majorHAnsi" w:hAnsiTheme="majorHAnsi" w:cstheme="majorHAnsi"/>
        </w:rPr>
        <w:t xml:space="preserve"> st</w:t>
      </w:r>
      <w:r w:rsidR="00BA1512" w:rsidRPr="006554DF">
        <w:rPr>
          <w:rFonts w:asciiTheme="majorHAnsi" w:hAnsiTheme="majorHAnsi" w:cstheme="majorHAnsi"/>
        </w:rPr>
        <w:t>atus</w:t>
      </w:r>
      <w:r w:rsidRPr="006554DF">
        <w:rPr>
          <w:rFonts w:asciiTheme="majorHAnsi" w:hAnsiTheme="majorHAnsi" w:cstheme="majorHAnsi"/>
        </w:rPr>
        <w:t xml:space="preserve"> in </w:t>
      </w:r>
      <w:r w:rsidR="00FB4C07" w:rsidRPr="006554DF">
        <w:rPr>
          <w:rFonts w:asciiTheme="majorHAnsi" w:hAnsiTheme="majorHAnsi" w:cstheme="majorHAnsi"/>
        </w:rPr>
        <w:t xml:space="preserve">the </w:t>
      </w:r>
      <w:r w:rsidR="00B91134" w:rsidRPr="006554DF">
        <w:rPr>
          <w:rFonts w:asciiTheme="majorHAnsi" w:hAnsiTheme="majorHAnsi" w:cstheme="majorHAnsi"/>
        </w:rPr>
        <w:t>β-</w:t>
      </w:r>
      <w:r w:rsidR="0088571D">
        <w:rPr>
          <w:rFonts w:asciiTheme="majorHAnsi" w:hAnsiTheme="majorHAnsi" w:cstheme="majorHAnsi"/>
        </w:rPr>
        <w:t>thalassemia</w:t>
      </w:r>
      <w:r w:rsidR="00443C6A" w:rsidRPr="006554DF">
        <w:rPr>
          <w:rFonts w:asciiTheme="majorHAnsi" w:hAnsiTheme="majorHAnsi" w:cstheme="majorHAnsi"/>
        </w:rPr>
        <w:t xml:space="preserve"> syndromes in S</w:t>
      </w:r>
      <w:r w:rsidR="002E4985">
        <w:rPr>
          <w:rFonts w:asciiTheme="majorHAnsi" w:hAnsiTheme="majorHAnsi" w:cstheme="majorHAnsi"/>
        </w:rPr>
        <w:t>outh Asia.</w:t>
      </w:r>
      <w:r w:rsidRPr="006554DF">
        <w:rPr>
          <w:rFonts w:asciiTheme="majorHAnsi" w:hAnsiTheme="majorHAnsi" w:cstheme="majorHAnsi"/>
        </w:rPr>
        <w:t xml:space="preserve"> Overall,</w:t>
      </w:r>
      <w:r w:rsidR="005D1A6E" w:rsidRPr="006554DF">
        <w:rPr>
          <w:rFonts w:asciiTheme="majorHAnsi" w:hAnsiTheme="majorHAnsi" w:cstheme="majorHAnsi"/>
        </w:rPr>
        <w:t xml:space="preserve"> </w:t>
      </w:r>
      <w:r w:rsidR="006772E4" w:rsidRPr="006554DF">
        <w:rPr>
          <w:rFonts w:asciiTheme="majorHAnsi" w:hAnsiTheme="majorHAnsi" w:cstheme="majorHAnsi"/>
        </w:rPr>
        <w:t xml:space="preserve">the combination of markedly </w:t>
      </w:r>
      <w:r w:rsidRPr="006554DF">
        <w:rPr>
          <w:rFonts w:asciiTheme="majorHAnsi" w:hAnsiTheme="majorHAnsi" w:cstheme="majorHAnsi"/>
        </w:rPr>
        <w:t xml:space="preserve">increased </w:t>
      </w:r>
      <w:r w:rsidR="00BE465D" w:rsidRPr="006554DF">
        <w:rPr>
          <w:rFonts w:asciiTheme="majorHAnsi" w:hAnsiTheme="majorHAnsi" w:cstheme="majorHAnsi"/>
          <w:color w:val="000000" w:themeColor="text1"/>
        </w:rPr>
        <w:t>sources of oxidants</w:t>
      </w:r>
      <w:r w:rsidR="009578C3">
        <w:rPr>
          <w:rFonts w:asciiTheme="majorHAnsi" w:hAnsiTheme="majorHAnsi" w:cstheme="majorHAnsi"/>
          <w:color w:val="000000" w:themeColor="text1"/>
        </w:rPr>
        <w:t xml:space="preserve"> with </w:t>
      </w:r>
      <w:r w:rsidR="006B6E65">
        <w:rPr>
          <w:rFonts w:asciiTheme="majorHAnsi" w:hAnsiTheme="majorHAnsi" w:cstheme="majorHAnsi"/>
          <w:color w:val="000000" w:themeColor="text1"/>
        </w:rPr>
        <w:t>antioxidant</w:t>
      </w:r>
      <w:r w:rsidRPr="006554DF">
        <w:rPr>
          <w:rFonts w:asciiTheme="majorHAnsi" w:hAnsiTheme="majorHAnsi" w:cstheme="majorHAnsi"/>
          <w:color w:val="000000" w:themeColor="text1"/>
        </w:rPr>
        <w:t xml:space="preserve"> deficiency</w:t>
      </w:r>
      <w:r w:rsidR="005C7114" w:rsidRPr="006554DF">
        <w:rPr>
          <w:rFonts w:asciiTheme="majorHAnsi" w:hAnsiTheme="majorHAnsi" w:cstheme="majorHAnsi"/>
          <w:color w:val="000000" w:themeColor="text1"/>
        </w:rPr>
        <w:t xml:space="preserve"> </w:t>
      </w:r>
      <w:r w:rsidR="009C1DE9">
        <w:rPr>
          <w:rFonts w:asciiTheme="majorHAnsi" w:hAnsiTheme="majorHAnsi" w:cstheme="majorHAnsi"/>
          <w:color w:val="000000" w:themeColor="text1"/>
        </w:rPr>
        <w:t>contributed to the</w:t>
      </w:r>
      <w:r w:rsidR="00B91134" w:rsidRPr="006554DF">
        <w:rPr>
          <w:rFonts w:asciiTheme="majorHAnsi" w:hAnsiTheme="majorHAnsi" w:cstheme="majorHAnsi"/>
          <w:color w:val="000000" w:themeColor="text1"/>
        </w:rPr>
        <w:t xml:space="preserve"> DNA damage, assessed by 8-oxo-d</w:t>
      </w:r>
      <w:r w:rsidR="00A35B32" w:rsidRPr="006554DF">
        <w:rPr>
          <w:rFonts w:asciiTheme="majorHAnsi" w:hAnsiTheme="majorHAnsi" w:cstheme="majorHAnsi"/>
          <w:color w:val="000000" w:themeColor="text1"/>
        </w:rPr>
        <w:t>G, in all patient groups and lipid peroxidation, asse</w:t>
      </w:r>
      <w:r w:rsidR="00602AA5">
        <w:rPr>
          <w:rFonts w:asciiTheme="majorHAnsi" w:hAnsiTheme="majorHAnsi" w:cstheme="majorHAnsi"/>
          <w:color w:val="000000" w:themeColor="text1"/>
        </w:rPr>
        <w:t>ssed by TBARS, in Hb</w:t>
      </w:r>
      <w:r w:rsidR="00A35B32" w:rsidRPr="006554DF">
        <w:rPr>
          <w:rFonts w:asciiTheme="majorHAnsi" w:hAnsiTheme="majorHAnsi" w:cstheme="majorHAnsi"/>
          <w:color w:val="000000" w:themeColor="text1"/>
        </w:rPr>
        <w:t xml:space="preserve">E </w:t>
      </w:r>
      <w:r w:rsidR="00A35B32" w:rsidRPr="006554DF">
        <w:rPr>
          <w:rFonts w:asciiTheme="majorHAnsi" w:eastAsia="Times New Roman" w:hAnsiTheme="majorHAnsi" w:cstheme="majorHAnsi"/>
        </w:rPr>
        <w:t>β-</w:t>
      </w:r>
      <w:r w:rsidR="0088571D">
        <w:rPr>
          <w:rFonts w:asciiTheme="majorHAnsi" w:eastAsia="Times New Roman" w:hAnsiTheme="majorHAnsi" w:cstheme="majorHAnsi"/>
        </w:rPr>
        <w:t>thalassemia</w:t>
      </w:r>
      <w:r w:rsidR="00A35B32" w:rsidRPr="006554DF">
        <w:rPr>
          <w:rFonts w:asciiTheme="majorHAnsi" w:eastAsia="Times New Roman" w:hAnsiTheme="majorHAnsi" w:cstheme="majorHAnsi"/>
        </w:rPr>
        <w:t xml:space="preserve"> </w:t>
      </w:r>
      <w:r w:rsidR="0049687A" w:rsidRPr="006554DF">
        <w:rPr>
          <w:rFonts w:asciiTheme="majorHAnsi" w:eastAsia="Times New Roman" w:hAnsiTheme="majorHAnsi" w:cstheme="majorHAnsi"/>
        </w:rPr>
        <w:t>and β-</w:t>
      </w:r>
      <w:r w:rsidR="0088571D">
        <w:rPr>
          <w:rFonts w:asciiTheme="majorHAnsi" w:eastAsia="Times New Roman" w:hAnsiTheme="majorHAnsi" w:cstheme="majorHAnsi"/>
        </w:rPr>
        <w:t>thalassemia</w:t>
      </w:r>
      <w:r w:rsidR="0049687A" w:rsidRPr="006554DF">
        <w:rPr>
          <w:rFonts w:asciiTheme="majorHAnsi" w:eastAsia="Times New Roman" w:hAnsiTheme="majorHAnsi" w:cstheme="majorHAnsi"/>
        </w:rPr>
        <w:t xml:space="preserve"> major. </w:t>
      </w:r>
      <w:r w:rsidR="00BE465D" w:rsidRPr="006554DF">
        <w:rPr>
          <w:rFonts w:asciiTheme="majorHAnsi" w:eastAsia="Times New Roman" w:hAnsiTheme="majorHAnsi" w:cstheme="majorHAnsi"/>
        </w:rPr>
        <w:t>Dietary deficiency of vitamins C and E likely c</w:t>
      </w:r>
      <w:r w:rsidR="00FB4C07" w:rsidRPr="006554DF">
        <w:rPr>
          <w:rFonts w:asciiTheme="majorHAnsi" w:eastAsia="Times New Roman" w:hAnsiTheme="majorHAnsi" w:cstheme="majorHAnsi"/>
        </w:rPr>
        <w:t xml:space="preserve">ontributed to poor </w:t>
      </w:r>
      <w:r w:rsidR="006B6E65">
        <w:rPr>
          <w:rFonts w:asciiTheme="majorHAnsi" w:eastAsia="Times New Roman" w:hAnsiTheme="majorHAnsi" w:cstheme="majorHAnsi"/>
        </w:rPr>
        <w:t>antioxidant</w:t>
      </w:r>
      <w:r w:rsidR="00BE465D" w:rsidRPr="006554DF">
        <w:rPr>
          <w:rFonts w:asciiTheme="majorHAnsi" w:eastAsia="Times New Roman" w:hAnsiTheme="majorHAnsi" w:cstheme="majorHAnsi"/>
        </w:rPr>
        <w:t xml:space="preserve"> status.</w:t>
      </w:r>
      <w:r w:rsidR="00FF0F4E">
        <w:rPr>
          <w:rFonts w:asciiTheme="majorHAnsi" w:eastAsia="Times New Roman" w:hAnsiTheme="majorHAnsi" w:cstheme="majorHAnsi"/>
        </w:rPr>
        <w:t xml:space="preserve"> </w:t>
      </w:r>
      <w:r w:rsidR="00FF0F4E">
        <w:rPr>
          <w:rFonts w:asciiTheme="majorHAnsi" w:hAnsiTheme="majorHAnsi" w:cstheme="majorHAnsi"/>
        </w:rPr>
        <w:t>In addition, values for many biomarkers varied significantly both between diagnostic groups and between individuals with the same thalassemia syndrome.</w:t>
      </w:r>
    </w:p>
    <w:p w14:paraId="00166D03" w14:textId="148A82B3" w:rsidR="00D24440" w:rsidRDefault="00D24440" w:rsidP="00FF0F4E">
      <w:pPr>
        <w:rPr>
          <w:rFonts w:asciiTheme="majorHAnsi" w:hAnsiTheme="majorHAnsi" w:cstheme="majorHAnsi"/>
        </w:rPr>
      </w:pPr>
    </w:p>
    <w:p w14:paraId="33800493" w14:textId="126A91BF" w:rsidR="007604AA" w:rsidRDefault="00FB4C07" w:rsidP="0091622A">
      <w:pPr>
        <w:widowControl w:val="0"/>
        <w:autoSpaceDE w:val="0"/>
        <w:autoSpaceDN w:val="0"/>
        <w:adjustRightInd w:val="0"/>
        <w:spacing w:after="240"/>
        <w:rPr>
          <w:rFonts w:asciiTheme="majorHAnsi" w:eastAsia="Times New Roman" w:hAnsiTheme="majorHAnsi" w:cstheme="majorHAnsi"/>
        </w:rPr>
      </w:pPr>
      <w:r w:rsidRPr="006554DF">
        <w:rPr>
          <w:rFonts w:asciiTheme="majorHAnsi" w:eastAsia="Times New Roman" w:hAnsiTheme="majorHAnsi" w:cstheme="majorHAnsi"/>
        </w:rPr>
        <w:t>The main instigator of oxidative stress in β-thalassemia is</w:t>
      </w:r>
      <w:r w:rsidR="00377048">
        <w:rPr>
          <w:rFonts w:asciiTheme="majorHAnsi" w:eastAsia="Times New Roman" w:hAnsiTheme="majorHAnsi" w:cstheme="majorHAnsi"/>
        </w:rPr>
        <w:t xml:space="preserve"> likely to be</w:t>
      </w:r>
      <w:r w:rsidRPr="006554DF">
        <w:rPr>
          <w:rFonts w:asciiTheme="majorHAnsi" w:eastAsia="Times New Roman" w:hAnsiTheme="majorHAnsi" w:cstheme="majorHAnsi"/>
        </w:rPr>
        <w:t xml:space="preserve"> iron</w:t>
      </w:r>
      <w:r w:rsidR="00630FD5" w:rsidRPr="006554DF">
        <w:rPr>
          <w:rFonts w:asciiTheme="majorHAnsi" w:eastAsia="Times New Roman" w:hAnsiTheme="majorHAnsi" w:cstheme="majorHAnsi"/>
        </w:rPr>
        <w:t>,</w:t>
      </w:r>
      <w:r w:rsidR="00242446" w:rsidRPr="006554DF">
        <w:rPr>
          <w:rFonts w:asciiTheme="majorHAnsi" w:eastAsia="Times New Roman" w:hAnsiTheme="majorHAnsi" w:cstheme="majorHAnsi"/>
        </w:rPr>
        <w:t xml:space="preserve"> which participates in the Fenton </w:t>
      </w:r>
      <w:r w:rsidR="004D17C2">
        <w:rPr>
          <w:rFonts w:asciiTheme="majorHAnsi" w:eastAsia="Times New Roman" w:hAnsiTheme="majorHAnsi" w:cstheme="majorHAnsi"/>
        </w:rPr>
        <w:t>reaction</w:t>
      </w:r>
      <w:r w:rsidR="009F623E">
        <w:rPr>
          <w:rFonts w:asciiTheme="majorHAnsi" w:eastAsia="Times New Roman" w:hAnsiTheme="majorHAnsi" w:cstheme="majorHAnsi"/>
        </w:rPr>
        <w:t xml:space="preserve"> with hydrogen peroxide to</w:t>
      </w:r>
      <w:r w:rsidR="00242446" w:rsidRPr="006554DF">
        <w:rPr>
          <w:rFonts w:asciiTheme="majorHAnsi" w:eastAsia="Times New Roman" w:hAnsiTheme="majorHAnsi" w:cstheme="majorHAnsi"/>
        </w:rPr>
        <w:t xml:space="preserve"> </w:t>
      </w:r>
      <w:r w:rsidR="00A54FCF" w:rsidRPr="006554DF">
        <w:rPr>
          <w:rFonts w:asciiTheme="majorHAnsi" w:eastAsia="Times New Roman" w:hAnsiTheme="majorHAnsi" w:cstheme="majorHAnsi"/>
        </w:rPr>
        <w:t>produce reactive oxygen species (ROS).</w:t>
      </w:r>
      <w:r w:rsidR="00483FD3" w:rsidRPr="004C6C71">
        <w:rPr>
          <w:rFonts w:asciiTheme="majorHAnsi" w:eastAsia="Times New Roman" w:hAnsiTheme="majorHAnsi" w:cstheme="majorHAnsi"/>
        </w:rPr>
        <w:t xml:space="preserve"> </w:t>
      </w:r>
      <w:r w:rsidR="004013BB">
        <w:rPr>
          <w:rFonts w:asciiTheme="majorHAnsi" w:hAnsiTheme="majorHAnsi" w:cstheme="majorHAnsi"/>
        </w:rPr>
        <w:t xml:space="preserve">Iron homeostasis is controlled by </w:t>
      </w:r>
      <w:r w:rsidR="004013BB">
        <w:rPr>
          <w:rFonts w:asciiTheme="majorHAnsi" w:eastAsia="Times New Roman" w:hAnsiTheme="majorHAnsi" w:cstheme="majorHAnsi"/>
        </w:rPr>
        <w:t>h</w:t>
      </w:r>
      <w:r w:rsidR="004013BB" w:rsidRPr="004C6C71">
        <w:rPr>
          <w:rFonts w:asciiTheme="majorHAnsi" w:eastAsia="Times New Roman" w:hAnsiTheme="majorHAnsi" w:cstheme="majorHAnsi"/>
        </w:rPr>
        <w:t>epcidin</w:t>
      </w:r>
      <w:r w:rsidR="0091622A">
        <w:rPr>
          <w:rFonts w:asciiTheme="majorHAnsi" w:eastAsia="Times New Roman" w:hAnsiTheme="majorHAnsi" w:cstheme="majorHAnsi"/>
        </w:rPr>
        <w:t>,</w:t>
      </w:r>
      <w:r w:rsidR="004013BB">
        <w:rPr>
          <w:rFonts w:asciiTheme="majorHAnsi" w:eastAsia="Times New Roman" w:hAnsiTheme="majorHAnsi" w:cstheme="majorHAnsi"/>
        </w:rPr>
        <w:t xml:space="preserve"> a regulatory</w:t>
      </w:r>
      <w:r w:rsidR="004013BB" w:rsidRPr="004C6C71">
        <w:rPr>
          <w:rFonts w:asciiTheme="majorHAnsi" w:eastAsia="Times New Roman" w:hAnsiTheme="majorHAnsi" w:cstheme="majorHAnsi"/>
        </w:rPr>
        <w:t xml:space="preserve"> hormone produced </w:t>
      </w:r>
      <w:r w:rsidR="004013BB">
        <w:rPr>
          <w:rFonts w:asciiTheme="majorHAnsi" w:eastAsia="Times New Roman" w:hAnsiTheme="majorHAnsi" w:cstheme="majorHAnsi"/>
        </w:rPr>
        <w:t xml:space="preserve">primarily </w:t>
      </w:r>
      <w:r w:rsidR="004013BB" w:rsidRPr="004C6C71">
        <w:rPr>
          <w:rFonts w:asciiTheme="majorHAnsi" w:eastAsia="Times New Roman" w:hAnsiTheme="majorHAnsi" w:cstheme="majorHAnsi"/>
        </w:rPr>
        <w:t>by the liver</w:t>
      </w:r>
      <w:r w:rsidR="004013BB" w:rsidRPr="00837C03">
        <w:rPr>
          <w:rFonts w:asciiTheme="majorHAnsi" w:hAnsiTheme="majorHAnsi" w:cs="Times"/>
          <w:lang w:val="en-US"/>
        </w:rPr>
        <w:t xml:space="preserve">. </w:t>
      </w:r>
      <w:r w:rsidR="004013BB">
        <w:rPr>
          <w:rFonts w:asciiTheme="majorHAnsi" w:hAnsiTheme="majorHAnsi" w:cs="Times"/>
          <w:lang w:val="en-US"/>
        </w:rPr>
        <w:t>Hepcidin s</w:t>
      </w:r>
      <w:r w:rsidR="004013BB" w:rsidRPr="00837C03">
        <w:rPr>
          <w:rFonts w:asciiTheme="majorHAnsi" w:hAnsiTheme="majorHAnsi" w:cs="Times"/>
          <w:lang w:val="en-US"/>
        </w:rPr>
        <w:t>ynthesis is down</w:t>
      </w:r>
      <w:r w:rsidR="004013BB">
        <w:rPr>
          <w:rFonts w:asciiTheme="majorHAnsi" w:hAnsiTheme="majorHAnsi" w:cs="Times"/>
          <w:lang w:val="en-US"/>
        </w:rPr>
        <w:t>-regulated by</w:t>
      </w:r>
      <w:r w:rsidR="004013BB" w:rsidRPr="00003CD1">
        <w:rPr>
          <w:rFonts w:asciiTheme="majorHAnsi" w:hAnsiTheme="majorHAnsi" w:cs="Times"/>
          <w:lang w:val="en-US"/>
        </w:rPr>
        <w:t xml:space="preserve"> erythropoiesis and up</w:t>
      </w:r>
      <w:r w:rsidR="004013BB">
        <w:rPr>
          <w:rFonts w:asciiTheme="majorHAnsi" w:hAnsiTheme="majorHAnsi" w:cs="Times"/>
          <w:lang w:val="en-US"/>
        </w:rPr>
        <w:t>-</w:t>
      </w:r>
      <w:r w:rsidR="004013BB" w:rsidRPr="00003CD1">
        <w:rPr>
          <w:rFonts w:asciiTheme="majorHAnsi" w:hAnsiTheme="majorHAnsi" w:cs="Times"/>
          <w:lang w:val="en-US"/>
        </w:rPr>
        <w:t>regulated by inflammation and increased iron.</w:t>
      </w:r>
      <w:r w:rsidR="004013BB">
        <w:rPr>
          <w:rFonts w:asciiTheme="majorHAnsi" w:hAnsiTheme="majorHAnsi" w:cs="Times"/>
          <w:lang w:val="en-US"/>
        </w:rPr>
        <w:t xml:space="preserve"> </w:t>
      </w:r>
      <w:r w:rsidR="006D6761">
        <w:rPr>
          <w:rFonts w:asciiTheme="majorHAnsi" w:hAnsiTheme="majorHAnsi" w:cs="Times"/>
          <w:lang w:val="en-US"/>
        </w:rPr>
        <w:t xml:space="preserve">In the </w:t>
      </w:r>
      <w:r w:rsidR="006D6761" w:rsidRPr="006554DF">
        <w:rPr>
          <w:rFonts w:asciiTheme="majorHAnsi" w:eastAsia="Times New Roman" w:hAnsiTheme="majorHAnsi" w:cstheme="majorHAnsi"/>
        </w:rPr>
        <w:t>β-</w:t>
      </w:r>
      <w:proofErr w:type="spellStart"/>
      <w:r w:rsidR="006D6761" w:rsidRPr="006554DF">
        <w:rPr>
          <w:rFonts w:asciiTheme="majorHAnsi" w:eastAsia="Times New Roman" w:hAnsiTheme="majorHAnsi" w:cstheme="majorHAnsi"/>
        </w:rPr>
        <w:t>thalassemia</w:t>
      </w:r>
      <w:r w:rsidR="006D6761">
        <w:rPr>
          <w:rFonts w:asciiTheme="majorHAnsi" w:eastAsia="Times New Roman" w:hAnsiTheme="majorHAnsi" w:cstheme="majorHAnsi"/>
        </w:rPr>
        <w:t>s</w:t>
      </w:r>
      <w:proofErr w:type="spellEnd"/>
      <w:r w:rsidR="006D6761">
        <w:rPr>
          <w:rFonts w:asciiTheme="majorHAnsi" w:eastAsia="Times New Roman" w:hAnsiTheme="majorHAnsi" w:cstheme="majorHAnsi"/>
        </w:rPr>
        <w:t xml:space="preserve">, </w:t>
      </w:r>
      <w:r w:rsidR="007D1144">
        <w:rPr>
          <w:rFonts w:asciiTheme="majorHAnsi" w:eastAsia="Times New Roman" w:hAnsiTheme="majorHAnsi" w:cstheme="majorHAnsi"/>
        </w:rPr>
        <w:t xml:space="preserve">hepcidin synthesis is </w:t>
      </w:r>
      <w:r w:rsidR="0049241E">
        <w:rPr>
          <w:rFonts w:asciiTheme="majorHAnsi" w:eastAsia="Times New Roman" w:hAnsiTheme="majorHAnsi" w:cstheme="majorHAnsi"/>
        </w:rPr>
        <w:t xml:space="preserve">suppressed </w:t>
      </w:r>
      <w:r w:rsidR="007D1144">
        <w:rPr>
          <w:rFonts w:asciiTheme="majorHAnsi" w:eastAsia="Times New Roman" w:hAnsiTheme="majorHAnsi" w:cstheme="majorHAnsi"/>
        </w:rPr>
        <w:t>due</w:t>
      </w:r>
      <w:r w:rsidR="004013BB">
        <w:rPr>
          <w:rFonts w:asciiTheme="majorHAnsi" w:eastAsia="Times New Roman" w:hAnsiTheme="majorHAnsi" w:cstheme="majorHAnsi"/>
        </w:rPr>
        <w:t xml:space="preserve"> to</w:t>
      </w:r>
      <w:r w:rsidR="007D1144">
        <w:rPr>
          <w:rFonts w:asciiTheme="majorHAnsi" w:hAnsiTheme="majorHAnsi" w:cs="Times"/>
          <w:lang w:val="en-US"/>
        </w:rPr>
        <w:t xml:space="preserve"> increased erythropoiesis, </w:t>
      </w:r>
      <w:r w:rsidR="004013BB">
        <w:rPr>
          <w:rFonts w:asciiTheme="majorHAnsi" w:hAnsiTheme="majorHAnsi" w:cs="Times"/>
          <w:lang w:val="en-US"/>
        </w:rPr>
        <w:t>which</w:t>
      </w:r>
      <w:r w:rsidR="00E9609C" w:rsidRPr="00E9609C">
        <w:rPr>
          <w:rFonts w:asciiTheme="majorHAnsi" w:hAnsiTheme="majorHAnsi" w:cs="Times"/>
          <w:lang w:val="en-US"/>
        </w:rPr>
        <w:t xml:space="preserve"> results in increased</w:t>
      </w:r>
      <w:r w:rsidR="004C6C71">
        <w:rPr>
          <w:rFonts w:asciiTheme="majorHAnsi" w:hAnsiTheme="majorHAnsi" w:cs="Times"/>
          <w:lang w:val="en-US"/>
        </w:rPr>
        <w:t xml:space="preserve"> </w:t>
      </w:r>
      <w:r w:rsidR="00CB1525" w:rsidRPr="0091622A">
        <w:rPr>
          <w:rFonts w:asciiTheme="majorHAnsi" w:hAnsiTheme="majorHAnsi" w:cs="Times"/>
          <w:lang w:val="en-US"/>
        </w:rPr>
        <w:t xml:space="preserve">gastrointestinal </w:t>
      </w:r>
      <w:r w:rsidR="007604AA" w:rsidRPr="0091622A">
        <w:rPr>
          <w:rFonts w:asciiTheme="majorHAnsi" w:hAnsiTheme="majorHAnsi" w:cs="Times"/>
          <w:lang w:val="en-US"/>
        </w:rPr>
        <w:t>iron absorption</w:t>
      </w:r>
      <w:r w:rsidR="006D6761">
        <w:rPr>
          <w:rFonts w:asciiTheme="majorHAnsi" w:hAnsiTheme="majorHAnsi" w:cs="Times"/>
          <w:lang w:val="en-US"/>
        </w:rPr>
        <w:t xml:space="preserve"> [19,20]</w:t>
      </w:r>
      <w:r w:rsidR="004013BB">
        <w:rPr>
          <w:rFonts w:asciiTheme="majorHAnsi" w:hAnsiTheme="majorHAnsi" w:cs="Times"/>
          <w:lang w:val="en-US"/>
        </w:rPr>
        <w:t xml:space="preserve">. </w:t>
      </w:r>
      <w:r w:rsidR="004013BB">
        <w:rPr>
          <w:rFonts w:asciiTheme="majorHAnsi" w:eastAsia="Times New Roman" w:hAnsiTheme="majorHAnsi" w:cstheme="majorHAnsi"/>
        </w:rPr>
        <w:t>I</w:t>
      </w:r>
      <w:r w:rsidR="004013BB" w:rsidRPr="004C6C71">
        <w:rPr>
          <w:rFonts w:asciiTheme="majorHAnsi" w:eastAsia="Times New Roman" w:hAnsiTheme="majorHAnsi" w:cstheme="majorHAnsi"/>
        </w:rPr>
        <w:t xml:space="preserve">ron </w:t>
      </w:r>
      <w:r w:rsidR="004013BB">
        <w:rPr>
          <w:rFonts w:asciiTheme="majorHAnsi" w:eastAsia="Times New Roman" w:hAnsiTheme="majorHAnsi" w:cstheme="majorHAnsi"/>
        </w:rPr>
        <w:t>from blood transfusion further contributes to increased iron stores</w:t>
      </w:r>
      <w:r w:rsidR="004013BB" w:rsidRPr="004C6C71">
        <w:rPr>
          <w:rFonts w:asciiTheme="majorHAnsi" w:eastAsia="Times New Roman" w:hAnsiTheme="majorHAnsi" w:cstheme="majorHAnsi"/>
        </w:rPr>
        <w:t xml:space="preserve"> </w:t>
      </w:r>
      <w:r w:rsidR="004013BB">
        <w:rPr>
          <w:rFonts w:asciiTheme="majorHAnsi" w:eastAsia="Times New Roman" w:hAnsiTheme="majorHAnsi" w:cstheme="majorHAnsi"/>
        </w:rPr>
        <w:t xml:space="preserve">in </w:t>
      </w:r>
      <w:r w:rsidR="004013BB" w:rsidRPr="004C6C71">
        <w:rPr>
          <w:rFonts w:asciiTheme="majorHAnsi" w:eastAsia="Times New Roman" w:hAnsiTheme="majorHAnsi" w:cstheme="majorHAnsi"/>
        </w:rPr>
        <w:t>β-thalassemia.</w:t>
      </w:r>
    </w:p>
    <w:p w14:paraId="39E2C677" w14:textId="6C9FB93A" w:rsidR="00D24440" w:rsidRPr="0091622A" w:rsidRDefault="00D24440" w:rsidP="0091622A">
      <w:pPr>
        <w:widowControl w:val="0"/>
        <w:autoSpaceDE w:val="0"/>
        <w:autoSpaceDN w:val="0"/>
        <w:adjustRightInd w:val="0"/>
        <w:spacing w:after="240"/>
        <w:rPr>
          <w:rFonts w:asciiTheme="majorHAnsi" w:hAnsiTheme="majorHAnsi" w:cs="Times"/>
          <w:i/>
          <w:lang w:val="en-US"/>
        </w:rPr>
      </w:pPr>
      <w:r w:rsidRPr="0091622A">
        <w:rPr>
          <w:rFonts w:asciiTheme="majorHAnsi" w:eastAsia="Times New Roman" w:hAnsiTheme="majorHAnsi" w:cstheme="majorHAnsi"/>
          <w:i/>
        </w:rPr>
        <w:t>Oxidative status according to clinical group</w:t>
      </w:r>
    </w:p>
    <w:p w14:paraId="2850FA18" w14:textId="29AEB746" w:rsidR="00CB7977" w:rsidRPr="0091622A" w:rsidRDefault="00FB4C07" w:rsidP="0091622A">
      <w:pPr>
        <w:rPr>
          <w:rFonts w:asciiTheme="majorHAnsi" w:hAnsiTheme="majorHAnsi" w:cstheme="majorHAnsi"/>
        </w:rPr>
      </w:pPr>
      <w:r w:rsidRPr="006554DF">
        <w:rPr>
          <w:rFonts w:asciiTheme="majorHAnsi" w:hAnsiTheme="majorHAnsi" w:cstheme="majorHAnsi"/>
        </w:rPr>
        <w:t>Raised plasma ferritin concentration, indicating increased iron stores, was present in the majority of patients</w:t>
      </w:r>
      <w:r w:rsidR="0006770C">
        <w:rPr>
          <w:rFonts w:asciiTheme="majorHAnsi" w:hAnsiTheme="majorHAnsi" w:cstheme="majorHAnsi"/>
        </w:rPr>
        <w:t xml:space="preserve"> and </w:t>
      </w:r>
      <w:r w:rsidRPr="006554DF">
        <w:rPr>
          <w:rFonts w:asciiTheme="majorHAnsi" w:hAnsiTheme="majorHAnsi" w:cstheme="majorHAnsi"/>
        </w:rPr>
        <w:t xml:space="preserve">greatest in </w:t>
      </w:r>
      <w:r w:rsidR="00710425" w:rsidRPr="006554DF">
        <w:rPr>
          <w:rFonts w:asciiTheme="majorHAnsi" w:hAnsiTheme="majorHAnsi" w:cstheme="majorHAnsi"/>
        </w:rPr>
        <w:t>those with β-</w:t>
      </w:r>
      <w:r w:rsidR="0088571D">
        <w:rPr>
          <w:rFonts w:asciiTheme="majorHAnsi" w:hAnsiTheme="majorHAnsi" w:cstheme="majorHAnsi"/>
        </w:rPr>
        <w:t>thalassemia</w:t>
      </w:r>
      <w:r w:rsidR="00710425" w:rsidRPr="006554DF">
        <w:rPr>
          <w:rFonts w:asciiTheme="majorHAnsi" w:hAnsiTheme="majorHAnsi" w:cstheme="majorHAnsi"/>
        </w:rPr>
        <w:t xml:space="preserve"> major</w:t>
      </w:r>
      <w:r w:rsidR="00A54FCF" w:rsidRPr="006554DF">
        <w:rPr>
          <w:rFonts w:asciiTheme="majorHAnsi" w:hAnsiTheme="majorHAnsi" w:cstheme="majorHAnsi"/>
        </w:rPr>
        <w:t xml:space="preserve"> who are regularly transfused</w:t>
      </w:r>
      <w:r w:rsidRPr="006554DF">
        <w:rPr>
          <w:rFonts w:asciiTheme="majorHAnsi" w:hAnsiTheme="majorHAnsi" w:cstheme="majorHAnsi"/>
        </w:rPr>
        <w:t xml:space="preserve">. </w:t>
      </w:r>
      <w:r w:rsidRPr="006554DF">
        <w:rPr>
          <w:rFonts w:asciiTheme="majorHAnsi" w:hAnsiTheme="majorHAnsi" w:cstheme="majorHAnsi"/>
          <w:color w:val="000000" w:themeColor="text1"/>
        </w:rPr>
        <w:t xml:space="preserve">In addition to excess iron, free radicals are also generated as a consequence of </w:t>
      </w:r>
      <w:r w:rsidR="00D415A3" w:rsidRPr="006554DF">
        <w:rPr>
          <w:rFonts w:asciiTheme="majorHAnsi" w:hAnsiTheme="majorHAnsi" w:cstheme="majorHAnsi"/>
          <w:color w:val="000000" w:themeColor="text1"/>
        </w:rPr>
        <w:t>the complex interplay between</w:t>
      </w:r>
      <w:r w:rsidR="00294CC3" w:rsidRPr="006554DF">
        <w:rPr>
          <w:rFonts w:asciiTheme="majorHAnsi" w:hAnsiTheme="majorHAnsi" w:cstheme="majorHAnsi"/>
          <w:color w:val="000000" w:themeColor="text1"/>
        </w:rPr>
        <w:t xml:space="preserve"> unstable </w:t>
      </w:r>
      <w:proofErr w:type="spellStart"/>
      <w:r w:rsidR="0088571D">
        <w:rPr>
          <w:rFonts w:asciiTheme="majorHAnsi" w:hAnsiTheme="majorHAnsi" w:cstheme="majorHAnsi"/>
          <w:color w:val="000000" w:themeColor="text1"/>
        </w:rPr>
        <w:t>hemoglobin</w:t>
      </w:r>
      <w:r w:rsidR="00294CC3" w:rsidRPr="006554DF">
        <w:rPr>
          <w:rFonts w:asciiTheme="majorHAnsi" w:hAnsiTheme="majorHAnsi" w:cstheme="majorHAnsi"/>
          <w:color w:val="000000" w:themeColor="text1"/>
        </w:rPr>
        <w:t>s</w:t>
      </w:r>
      <w:proofErr w:type="spellEnd"/>
      <w:r w:rsidR="00294CC3" w:rsidRPr="006554DF">
        <w:rPr>
          <w:rFonts w:asciiTheme="majorHAnsi" w:hAnsiTheme="majorHAnsi" w:cstheme="majorHAnsi"/>
          <w:color w:val="000000" w:themeColor="text1"/>
        </w:rPr>
        <w:t>,</w:t>
      </w:r>
      <w:r w:rsidR="00D415A3" w:rsidRPr="006554DF">
        <w:rPr>
          <w:rFonts w:asciiTheme="majorHAnsi" w:hAnsiTheme="majorHAnsi" w:cstheme="majorHAnsi"/>
          <w:color w:val="000000" w:themeColor="text1"/>
        </w:rPr>
        <w:t xml:space="preserve"> </w:t>
      </w:r>
      <w:r w:rsidR="00CF4863" w:rsidRPr="006554DF">
        <w:rPr>
          <w:rFonts w:asciiTheme="majorHAnsi" w:hAnsiTheme="majorHAnsi" w:cstheme="majorHAnsi"/>
          <w:color w:val="000000" w:themeColor="text1"/>
        </w:rPr>
        <w:t>globin chain imbalance and</w:t>
      </w:r>
      <w:r w:rsidR="009836C9" w:rsidRPr="006554DF">
        <w:rPr>
          <w:rFonts w:asciiTheme="majorHAnsi" w:hAnsiTheme="majorHAnsi" w:cstheme="majorHAnsi"/>
          <w:color w:val="000000" w:themeColor="text1"/>
        </w:rPr>
        <w:t xml:space="preserve"> </w:t>
      </w:r>
      <w:r w:rsidR="00CF4863" w:rsidRPr="006554DF">
        <w:rPr>
          <w:rFonts w:asciiTheme="majorHAnsi" w:hAnsiTheme="majorHAnsi" w:cstheme="majorHAnsi"/>
          <w:color w:val="000000" w:themeColor="text1"/>
        </w:rPr>
        <w:t>chronic haemolysis</w:t>
      </w:r>
      <w:r w:rsidR="004F4A0E" w:rsidRPr="006554DF">
        <w:rPr>
          <w:rFonts w:asciiTheme="majorHAnsi" w:hAnsiTheme="majorHAnsi" w:cstheme="majorHAnsi"/>
          <w:color w:val="000000" w:themeColor="text1"/>
        </w:rPr>
        <w:t xml:space="preserve"> </w:t>
      </w:r>
      <w:r w:rsidR="00D63C71" w:rsidRPr="006554DF">
        <w:rPr>
          <w:rFonts w:asciiTheme="majorHAnsi" w:hAnsiTheme="majorHAnsi" w:cstheme="majorHAnsi"/>
          <w:color w:val="000000" w:themeColor="text1"/>
        </w:rPr>
        <w:t>that occurs</w:t>
      </w:r>
      <w:r w:rsidRPr="006554DF">
        <w:rPr>
          <w:rFonts w:asciiTheme="majorHAnsi" w:hAnsiTheme="majorHAnsi" w:cstheme="majorHAnsi"/>
          <w:color w:val="000000" w:themeColor="text1"/>
        </w:rPr>
        <w:t xml:space="preserve"> in the β-</w:t>
      </w:r>
      <w:proofErr w:type="spellStart"/>
      <w:r w:rsidR="0088571D">
        <w:rPr>
          <w:rFonts w:asciiTheme="majorHAnsi" w:hAnsiTheme="majorHAnsi" w:cstheme="majorHAnsi"/>
          <w:color w:val="000000" w:themeColor="text1"/>
        </w:rPr>
        <w:t>thalassemia</w:t>
      </w:r>
      <w:r w:rsidRPr="006554DF">
        <w:rPr>
          <w:rFonts w:asciiTheme="majorHAnsi" w:hAnsiTheme="majorHAnsi" w:cstheme="majorHAnsi"/>
          <w:color w:val="000000" w:themeColor="text1"/>
        </w:rPr>
        <w:t>s</w:t>
      </w:r>
      <w:proofErr w:type="spellEnd"/>
      <w:r w:rsidR="002308B1">
        <w:rPr>
          <w:rFonts w:asciiTheme="majorHAnsi" w:hAnsiTheme="majorHAnsi" w:cstheme="majorHAnsi"/>
          <w:color w:val="000000" w:themeColor="text1"/>
        </w:rPr>
        <w:t xml:space="preserve"> [21]</w:t>
      </w:r>
      <w:r w:rsidRPr="006554DF">
        <w:rPr>
          <w:rFonts w:asciiTheme="majorHAnsi" w:hAnsiTheme="majorHAnsi" w:cstheme="majorHAnsi"/>
          <w:color w:val="000000" w:themeColor="text1"/>
        </w:rPr>
        <w:t>.</w:t>
      </w:r>
      <w:r w:rsidR="0056137E" w:rsidRPr="006554DF">
        <w:rPr>
          <w:rFonts w:asciiTheme="majorHAnsi" w:hAnsiTheme="majorHAnsi" w:cstheme="majorHAnsi"/>
          <w:color w:val="000000" w:themeColor="text1"/>
        </w:rPr>
        <w:t xml:space="preserve"> </w:t>
      </w:r>
    </w:p>
    <w:p w14:paraId="7AEE8952" w14:textId="01A10C83" w:rsidR="00C96C0F" w:rsidRPr="006554DF" w:rsidRDefault="007568F0" w:rsidP="00FB4C07">
      <w:pPr>
        <w:rPr>
          <w:rFonts w:asciiTheme="majorHAnsi" w:hAnsiTheme="majorHAnsi" w:cstheme="majorHAnsi"/>
          <w:color w:val="000000" w:themeColor="text1"/>
        </w:rPr>
      </w:pPr>
      <w:r>
        <w:rPr>
          <w:rFonts w:asciiTheme="majorHAnsi" w:hAnsiTheme="majorHAnsi" w:cstheme="majorHAnsi"/>
          <w:color w:val="000000" w:themeColor="text1"/>
        </w:rPr>
        <w:t xml:space="preserve">We found that </w:t>
      </w:r>
      <w:proofErr w:type="spellStart"/>
      <w:r w:rsidR="00CF4863" w:rsidRPr="006554DF">
        <w:rPr>
          <w:rFonts w:asciiTheme="majorHAnsi" w:hAnsiTheme="majorHAnsi" w:cstheme="majorHAnsi"/>
          <w:color w:val="000000" w:themeColor="text1"/>
        </w:rPr>
        <w:t>MetHb</w:t>
      </w:r>
      <w:proofErr w:type="spellEnd"/>
      <w:r w:rsidR="00377048">
        <w:rPr>
          <w:rFonts w:asciiTheme="majorHAnsi" w:hAnsiTheme="majorHAnsi" w:cstheme="majorHAnsi"/>
          <w:color w:val="000000" w:themeColor="text1"/>
        </w:rPr>
        <w:t xml:space="preserve">, </w:t>
      </w:r>
      <w:r w:rsidR="00CF4863" w:rsidRPr="006554DF">
        <w:rPr>
          <w:rFonts w:asciiTheme="majorHAnsi" w:hAnsiTheme="majorHAnsi" w:cstheme="majorHAnsi"/>
          <w:color w:val="000000" w:themeColor="text1"/>
        </w:rPr>
        <w:t xml:space="preserve">plasma </w:t>
      </w:r>
      <w:proofErr w:type="spellStart"/>
      <w:r w:rsidR="0088571D">
        <w:rPr>
          <w:rFonts w:asciiTheme="majorHAnsi" w:hAnsiTheme="majorHAnsi" w:cstheme="majorHAnsi"/>
          <w:color w:val="000000" w:themeColor="text1"/>
        </w:rPr>
        <w:t>hemoglobin</w:t>
      </w:r>
      <w:proofErr w:type="spellEnd"/>
      <w:r w:rsidR="00CF4863" w:rsidRPr="006554DF">
        <w:rPr>
          <w:rFonts w:asciiTheme="majorHAnsi" w:hAnsiTheme="majorHAnsi" w:cstheme="majorHAnsi"/>
          <w:color w:val="000000" w:themeColor="text1"/>
        </w:rPr>
        <w:t xml:space="preserve"> and </w:t>
      </w:r>
      <w:proofErr w:type="spellStart"/>
      <w:r w:rsidR="00CF4863" w:rsidRPr="006554DF">
        <w:rPr>
          <w:rFonts w:asciiTheme="majorHAnsi" w:hAnsiTheme="majorHAnsi" w:cstheme="majorHAnsi"/>
          <w:color w:val="000000" w:themeColor="text1"/>
        </w:rPr>
        <w:t>heme</w:t>
      </w:r>
      <w:proofErr w:type="spellEnd"/>
      <w:r w:rsidR="002A04AD" w:rsidRPr="006554DF">
        <w:rPr>
          <w:rFonts w:asciiTheme="majorHAnsi" w:hAnsiTheme="majorHAnsi" w:cstheme="majorHAnsi"/>
          <w:color w:val="000000" w:themeColor="text1"/>
        </w:rPr>
        <w:t xml:space="preserve"> were greatest and plasma haptoglobin and </w:t>
      </w:r>
      <w:r w:rsidR="00651901" w:rsidRPr="006554DF">
        <w:rPr>
          <w:rFonts w:asciiTheme="majorHAnsi" w:hAnsiTheme="majorHAnsi" w:cstheme="majorHAnsi"/>
          <w:color w:val="000000" w:themeColor="text1"/>
        </w:rPr>
        <w:t>hemopexin (chaperones for free H</w:t>
      </w:r>
      <w:r w:rsidR="002A04AD" w:rsidRPr="006554DF">
        <w:rPr>
          <w:rFonts w:asciiTheme="majorHAnsi" w:hAnsiTheme="majorHAnsi" w:cstheme="majorHAnsi"/>
          <w:color w:val="000000" w:themeColor="text1"/>
        </w:rPr>
        <w:t xml:space="preserve">b and </w:t>
      </w:r>
      <w:proofErr w:type="spellStart"/>
      <w:r w:rsidR="002A04AD" w:rsidRPr="006554DF">
        <w:rPr>
          <w:rFonts w:asciiTheme="majorHAnsi" w:hAnsiTheme="majorHAnsi" w:cstheme="majorHAnsi"/>
          <w:color w:val="000000" w:themeColor="text1"/>
        </w:rPr>
        <w:t>heme</w:t>
      </w:r>
      <w:proofErr w:type="spellEnd"/>
      <w:r w:rsidR="002A04AD" w:rsidRPr="006554DF">
        <w:rPr>
          <w:rFonts w:asciiTheme="majorHAnsi" w:hAnsiTheme="majorHAnsi" w:cstheme="majorHAnsi"/>
          <w:color w:val="000000" w:themeColor="text1"/>
        </w:rPr>
        <w:t>) were lowest in HbE β-</w:t>
      </w:r>
      <w:r w:rsidR="0088571D">
        <w:rPr>
          <w:rFonts w:asciiTheme="majorHAnsi" w:hAnsiTheme="majorHAnsi" w:cstheme="majorHAnsi"/>
          <w:color w:val="000000" w:themeColor="text1"/>
        </w:rPr>
        <w:t>thalassemia</w:t>
      </w:r>
      <w:r w:rsidR="002A04AD" w:rsidRPr="006554DF">
        <w:rPr>
          <w:rFonts w:asciiTheme="majorHAnsi" w:hAnsiTheme="majorHAnsi" w:cstheme="majorHAnsi"/>
          <w:color w:val="000000" w:themeColor="text1"/>
        </w:rPr>
        <w:t xml:space="preserve">, reflecting the greater degree of haemolysis </w:t>
      </w:r>
      <w:r w:rsidR="00FC3774" w:rsidRPr="006554DF">
        <w:rPr>
          <w:rFonts w:asciiTheme="majorHAnsi" w:hAnsiTheme="majorHAnsi" w:cstheme="majorHAnsi"/>
          <w:color w:val="000000" w:themeColor="text1"/>
        </w:rPr>
        <w:t>in these patients</w:t>
      </w:r>
      <w:r w:rsidR="002A04AD" w:rsidRPr="006554DF">
        <w:rPr>
          <w:rFonts w:asciiTheme="majorHAnsi" w:hAnsiTheme="majorHAnsi" w:cstheme="majorHAnsi"/>
          <w:color w:val="000000" w:themeColor="text1"/>
        </w:rPr>
        <w:t>.</w:t>
      </w:r>
      <w:r w:rsidR="00D63C71" w:rsidRPr="006554DF">
        <w:rPr>
          <w:rFonts w:asciiTheme="majorHAnsi" w:hAnsiTheme="majorHAnsi" w:cstheme="majorHAnsi"/>
          <w:color w:val="000000" w:themeColor="text1"/>
        </w:rPr>
        <w:t xml:space="preserve"> We have previously reported raised </w:t>
      </w:r>
      <w:proofErr w:type="spellStart"/>
      <w:r w:rsidR="00D63C71" w:rsidRPr="006554DF">
        <w:rPr>
          <w:rFonts w:asciiTheme="majorHAnsi" w:hAnsiTheme="majorHAnsi" w:cstheme="majorHAnsi"/>
          <w:color w:val="000000" w:themeColor="text1"/>
        </w:rPr>
        <w:t>MetHb</w:t>
      </w:r>
      <w:proofErr w:type="spellEnd"/>
      <w:r w:rsidR="00D63C71" w:rsidRPr="006554DF">
        <w:rPr>
          <w:rFonts w:asciiTheme="majorHAnsi" w:hAnsiTheme="majorHAnsi" w:cstheme="majorHAnsi"/>
          <w:color w:val="000000" w:themeColor="text1"/>
        </w:rPr>
        <w:t xml:space="preserve"> in </w:t>
      </w:r>
      <w:proofErr w:type="spellStart"/>
      <w:r w:rsidR="00E509C4" w:rsidRPr="006554DF">
        <w:rPr>
          <w:rFonts w:asciiTheme="majorHAnsi" w:hAnsiTheme="majorHAnsi" w:cstheme="majorHAnsi"/>
          <w:color w:val="000000" w:themeColor="text1"/>
        </w:rPr>
        <w:t>HbE</w:t>
      </w:r>
      <w:proofErr w:type="spellEnd"/>
      <w:r w:rsidR="00E509C4" w:rsidRPr="006554DF">
        <w:rPr>
          <w:rFonts w:asciiTheme="majorHAnsi" w:hAnsiTheme="majorHAnsi" w:cstheme="majorHAnsi"/>
          <w:color w:val="000000" w:themeColor="text1"/>
        </w:rPr>
        <w:t xml:space="preserve">-β </w:t>
      </w:r>
      <w:r w:rsidR="00E509C4">
        <w:rPr>
          <w:rFonts w:asciiTheme="majorHAnsi" w:hAnsiTheme="majorHAnsi" w:cstheme="majorHAnsi"/>
          <w:color w:val="000000" w:themeColor="text1"/>
        </w:rPr>
        <w:t>thalassemia</w:t>
      </w:r>
      <w:r w:rsidR="00E509C4" w:rsidRPr="006554DF">
        <w:rPr>
          <w:rFonts w:asciiTheme="majorHAnsi" w:hAnsiTheme="majorHAnsi" w:cstheme="majorHAnsi"/>
          <w:color w:val="000000" w:themeColor="text1"/>
        </w:rPr>
        <w:t xml:space="preserve"> </w:t>
      </w:r>
      <w:r w:rsidR="00E509C4">
        <w:rPr>
          <w:rFonts w:asciiTheme="majorHAnsi" w:hAnsiTheme="majorHAnsi" w:cstheme="majorHAnsi"/>
          <w:color w:val="000000" w:themeColor="text1"/>
        </w:rPr>
        <w:t xml:space="preserve">in </w:t>
      </w:r>
      <w:r w:rsidR="00884136">
        <w:rPr>
          <w:rFonts w:asciiTheme="majorHAnsi" w:hAnsiTheme="majorHAnsi" w:cstheme="majorHAnsi"/>
          <w:color w:val="000000" w:themeColor="text1"/>
        </w:rPr>
        <w:t>Sri Lanka</w:t>
      </w:r>
      <w:r w:rsidR="002308B1">
        <w:rPr>
          <w:rFonts w:asciiTheme="majorHAnsi" w:hAnsiTheme="majorHAnsi" w:cstheme="majorHAnsi"/>
          <w:color w:val="000000" w:themeColor="text1"/>
        </w:rPr>
        <w:t xml:space="preserve"> [22]</w:t>
      </w:r>
      <w:r w:rsidR="003A0EB9">
        <w:rPr>
          <w:rFonts w:asciiTheme="majorHAnsi" w:hAnsiTheme="majorHAnsi" w:cstheme="majorHAnsi"/>
          <w:color w:val="000000" w:themeColor="text1"/>
        </w:rPr>
        <w:t>.</w:t>
      </w:r>
      <w:r w:rsidR="00D63C71" w:rsidRPr="006554DF">
        <w:rPr>
          <w:rFonts w:asciiTheme="majorHAnsi" w:hAnsiTheme="majorHAnsi" w:cstheme="majorHAnsi"/>
          <w:color w:val="000000" w:themeColor="text1"/>
        </w:rPr>
        <w:t xml:space="preserve"> </w:t>
      </w:r>
      <w:r w:rsidR="00F652B7">
        <w:rPr>
          <w:rFonts w:asciiTheme="majorHAnsi" w:hAnsiTheme="majorHAnsi" w:cstheme="majorHAnsi"/>
          <w:color w:val="000000" w:themeColor="text1"/>
        </w:rPr>
        <w:t>These findings are consistent with the greater</w:t>
      </w:r>
      <w:r w:rsidR="00F67B55" w:rsidRPr="006554DF">
        <w:rPr>
          <w:rFonts w:asciiTheme="majorHAnsi" w:hAnsiTheme="majorHAnsi" w:cstheme="majorHAnsi"/>
          <w:color w:val="000000" w:themeColor="text1"/>
        </w:rPr>
        <w:t xml:space="preserve"> degree of lipid peroxidation (assessed by TBARS) </w:t>
      </w:r>
      <w:r w:rsidR="00F652B7">
        <w:rPr>
          <w:rFonts w:asciiTheme="majorHAnsi" w:hAnsiTheme="majorHAnsi" w:cstheme="majorHAnsi"/>
          <w:color w:val="000000" w:themeColor="text1"/>
        </w:rPr>
        <w:t>found</w:t>
      </w:r>
      <w:r w:rsidR="00DC3BB0" w:rsidRPr="006554DF">
        <w:rPr>
          <w:rFonts w:asciiTheme="majorHAnsi" w:hAnsiTheme="majorHAnsi" w:cstheme="majorHAnsi"/>
          <w:color w:val="000000" w:themeColor="text1"/>
        </w:rPr>
        <w:t xml:space="preserve"> </w:t>
      </w:r>
      <w:r w:rsidR="00F67B55" w:rsidRPr="006554DF">
        <w:rPr>
          <w:rFonts w:asciiTheme="majorHAnsi" w:hAnsiTheme="majorHAnsi" w:cstheme="majorHAnsi"/>
          <w:color w:val="000000" w:themeColor="text1"/>
        </w:rPr>
        <w:t>in</w:t>
      </w:r>
      <w:r w:rsidR="00F652B7">
        <w:rPr>
          <w:rFonts w:asciiTheme="majorHAnsi" w:hAnsiTheme="majorHAnsi" w:cstheme="majorHAnsi"/>
          <w:color w:val="000000" w:themeColor="text1"/>
        </w:rPr>
        <w:t xml:space="preserve"> the</w:t>
      </w:r>
      <w:r w:rsidR="00F67B55" w:rsidRPr="006554DF">
        <w:rPr>
          <w:rFonts w:asciiTheme="majorHAnsi" w:hAnsiTheme="majorHAnsi" w:cstheme="majorHAnsi"/>
          <w:color w:val="000000" w:themeColor="text1"/>
        </w:rPr>
        <w:t xml:space="preserve"> </w:t>
      </w:r>
      <w:r w:rsidR="002A04AD" w:rsidRPr="006554DF">
        <w:rPr>
          <w:rFonts w:asciiTheme="majorHAnsi" w:hAnsiTheme="majorHAnsi" w:cstheme="majorHAnsi"/>
          <w:color w:val="000000" w:themeColor="text1"/>
        </w:rPr>
        <w:t>HbE β-</w:t>
      </w:r>
      <w:r w:rsidR="0088571D">
        <w:rPr>
          <w:rFonts w:asciiTheme="majorHAnsi" w:hAnsiTheme="majorHAnsi" w:cstheme="majorHAnsi"/>
          <w:color w:val="000000" w:themeColor="text1"/>
        </w:rPr>
        <w:t>thalassemia</w:t>
      </w:r>
      <w:r w:rsidR="00F652B7">
        <w:rPr>
          <w:rFonts w:asciiTheme="majorHAnsi" w:hAnsiTheme="majorHAnsi" w:cstheme="majorHAnsi"/>
          <w:color w:val="000000" w:themeColor="text1"/>
        </w:rPr>
        <w:t xml:space="preserve"> group</w:t>
      </w:r>
      <w:r w:rsidR="002A04AD" w:rsidRPr="006554DF">
        <w:rPr>
          <w:rFonts w:asciiTheme="majorHAnsi" w:hAnsiTheme="majorHAnsi" w:cstheme="majorHAnsi"/>
          <w:color w:val="000000" w:themeColor="text1"/>
        </w:rPr>
        <w:t>.</w:t>
      </w:r>
      <w:r w:rsidR="00F67B55" w:rsidRPr="006554DF">
        <w:rPr>
          <w:rFonts w:asciiTheme="majorHAnsi" w:hAnsiTheme="majorHAnsi" w:cstheme="majorHAnsi"/>
          <w:color w:val="000000" w:themeColor="text1"/>
        </w:rPr>
        <w:t xml:space="preserve"> </w:t>
      </w:r>
      <w:r w:rsidR="00E509C4">
        <w:rPr>
          <w:rFonts w:asciiTheme="majorHAnsi" w:hAnsiTheme="majorHAnsi" w:cstheme="majorHAnsi"/>
          <w:color w:val="000000" w:themeColor="text1"/>
        </w:rPr>
        <w:t xml:space="preserve">The </w:t>
      </w:r>
      <w:r w:rsidR="00294CC3" w:rsidRPr="006554DF">
        <w:rPr>
          <w:rFonts w:asciiTheme="majorHAnsi" w:hAnsiTheme="majorHAnsi" w:cstheme="majorHAnsi"/>
          <w:color w:val="000000" w:themeColor="text1"/>
        </w:rPr>
        <w:t>structurally and oxid</w:t>
      </w:r>
      <w:r w:rsidR="00602AA5">
        <w:rPr>
          <w:rFonts w:asciiTheme="majorHAnsi" w:hAnsiTheme="majorHAnsi" w:cstheme="majorHAnsi"/>
          <w:color w:val="000000" w:themeColor="text1"/>
        </w:rPr>
        <w:t xml:space="preserve">atively </w:t>
      </w:r>
      <w:r w:rsidR="00E509C4">
        <w:rPr>
          <w:rFonts w:asciiTheme="majorHAnsi" w:hAnsiTheme="majorHAnsi" w:cstheme="majorHAnsi"/>
          <w:color w:val="000000" w:themeColor="text1"/>
        </w:rPr>
        <w:t>un</w:t>
      </w:r>
      <w:r w:rsidR="00602AA5">
        <w:rPr>
          <w:rFonts w:asciiTheme="majorHAnsi" w:hAnsiTheme="majorHAnsi" w:cstheme="majorHAnsi"/>
          <w:color w:val="000000" w:themeColor="text1"/>
        </w:rPr>
        <w:t xml:space="preserve">stable </w:t>
      </w:r>
      <w:proofErr w:type="spellStart"/>
      <w:r w:rsidR="00E509C4" w:rsidRPr="006554DF">
        <w:rPr>
          <w:rFonts w:asciiTheme="majorHAnsi" w:hAnsiTheme="majorHAnsi" w:cstheme="majorHAnsi"/>
        </w:rPr>
        <w:t>HbE</w:t>
      </w:r>
      <w:proofErr w:type="spellEnd"/>
      <w:r w:rsidR="00E509C4">
        <w:rPr>
          <w:rFonts w:asciiTheme="majorHAnsi" w:hAnsiTheme="majorHAnsi" w:cstheme="majorHAnsi"/>
          <w:color w:val="000000" w:themeColor="text1"/>
        </w:rPr>
        <w:t xml:space="preserve"> </w:t>
      </w:r>
      <w:r w:rsidR="00602AA5">
        <w:rPr>
          <w:rFonts w:asciiTheme="majorHAnsi" w:hAnsiTheme="majorHAnsi" w:cstheme="majorHAnsi"/>
          <w:color w:val="000000" w:themeColor="text1"/>
        </w:rPr>
        <w:t>molecule</w:t>
      </w:r>
      <w:r w:rsidR="00884136">
        <w:rPr>
          <w:rFonts w:asciiTheme="majorHAnsi" w:hAnsiTheme="majorHAnsi" w:cstheme="majorHAnsi"/>
          <w:color w:val="000000" w:themeColor="text1"/>
        </w:rPr>
        <w:t xml:space="preserve"> likely underlies </w:t>
      </w:r>
      <w:r w:rsidR="00E509C4">
        <w:rPr>
          <w:rFonts w:asciiTheme="majorHAnsi" w:hAnsiTheme="majorHAnsi" w:cstheme="majorHAnsi"/>
          <w:color w:val="000000" w:themeColor="text1"/>
        </w:rPr>
        <w:t xml:space="preserve">the </w:t>
      </w:r>
      <w:r w:rsidR="00E509C4" w:rsidRPr="006554DF">
        <w:rPr>
          <w:rFonts w:asciiTheme="majorHAnsi" w:hAnsiTheme="majorHAnsi" w:cstheme="majorHAnsi"/>
        </w:rPr>
        <w:t>greater oxidant stress and damage</w:t>
      </w:r>
      <w:r w:rsidR="002308B1">
        <w:rPr>
          <w:rFonts w:asciiTheme="majorHAnsi" w:hAnsiTheme="majorHAnsi" w:cstheme="majorHAnsi"/>
        </w:rPr>
        <w:t xml:space="preserve"> [23-25]</w:t>
      </w:r>
      <w:r w:rsidR="00294CC3" w:rsidRPr="006554DF">
        <w:rPr>
          <w:rFonts w:asciiTheme="majorHAnsi" w:hAnsiTheme="majorHAnsi" w:cstheme="majorHAnsi"/>
          <w:color w:val="000000" w:themeColor="text1"/>
        </w:rPr>
        <w:t xml:space="preserve">. </w:t>
      </w:r>
      <w:proofErr w:type="spellStart"/>
      <w:r w:rsidR="0088571D">
        <w:rPr>
          <w:rFonts w:asciiTheme="majorHAnsi" w:hAnsiTheme="majorHAnsi" w:cstheme="majorHAnsi"/>
          <w:color w:val="000000" w:themeColor="text1"/>
        </w:rPr>
        <w:t>Hemoglobin</w:t>
      </w:r>
      <w:proofErr w:type="spellEnd"/>
      <w:r w:rsidR="00294CC3" w:rsidRPr="006554DF">
        <w:rPr>
          <w:rFonts w:asciiTheme="majorHAnsi" w:hAnsiTheme="majorHAnsi" w:cstheme="majorHAnsi"/>
          <w:color w:val="000000" w:themeColor="text1"/>
        </w:rPr>
        <w:t xml:space="preserve"> E binds to the red cell membrane band 3 with greater affinity than </w:t>
      </w:r>
      <w:proofErr w:type="spellStart"/>
      <w:r w:rsidR="00294CC3" w:rsidRPr="006554DF">
        <w:rPr>
          <w:rFonts w:asciiTheme="majorHAnsi" w:hAnsiTheme="majorHAnsi" w:cstheme="majorHAnsi"/>
          <w:color w:val="000000" w:themeColor="text1"/>
        </w:rPr>
        <w:t>Hb</w:t>
      </w:r>
      <w:r w:rsidR="00935E9F">
        <w:rPr>
          <w:rFonts w:asciiTheme="majorHAnsi" w:hAnsiTheme="majorHAnsi" w:cstheme="majorHAnsi"/>
          <w:color w:val="000000" w:themeColor="text1"/>
        </w:rPr>
        <w:t>A</w:t>
      </w:r>
      <w:proofErr w:type="spellEnd"/>
      <w:r w:rsidR="00935E9F">
        <w:rPr>
          <w:rFonts w:asciiTheme="majorHAnsi" w:hAnsiTheme="majorHAnsi" w:cstheme="majorHAnsi"/>
          <w:color w:val="000000" w:themeColor="text1"/>
        </w:rPr>
        <w:t xml:space="preserve"> or </w:t>
      </w:r>
      <w:proofErr w:type="spellStart"/>
      <w:r w:rsidR="00935E9F">
        <w:rPr>
          <w:rFonts w:asciiTheme="majorHAnsi" w:hAnsiTheme="majorHAnsi" w:cstheme="majorHAnsi"/>
          <w:color w:val="000000" w:themeColor="text1"/>
        </w:rPr>
        <w:t>HbS</w:t>
      </w:r>
      <w:proofErr w:type="spellEnd"/>
      <w:r w:rsidR="00294CC3" w:rsidRPr="006554DF">
        <w:rPr>
          <w:rFonts w:asciiTheme="majorHAnsi" w:hAnsiTheme="majorHAnsi" w:cstheme="majorHAnsi"/>
          <w:color w:val="000000" w:themeColor="text1"/>
        </w:rPr>
        <w:t>, promoting cell lysis</w:t>
      </w:r>
      <w:r w:rsidR="002308B1">
        <w:rPr>
          <w:rFonts w:asciiTheme="majorHAnsi" w:hAnsiTheme="majorHAnsi" w:cstheme="majorHAnsi"/>
          <w:color w:val="000000" w:themeColor="text1"/>
        </w:rPr>
        <w:t xml:space="preserve"> [26]</w:t>
      </w:r>
      <w:r w:rsidR="003A0EB9">
        <w:rPr>
          <w:rFonts w:asciiTheme="majorHAnsi" w:hAnsiTheme="majorHAnsi" w:cstheme="majorHAnsi"/>
          <w:color w:val="000000" w:themeColor="text1"/>
        </w:rPr>
        <w:t>,</w:t>
      </w:r>
      <w:r w:rsidR="002308B1">
        <w:rPr>
          <w:rFonts w:asciiTheme="majorHAnsi" w:hAnsiTheme="majorHAnsi" w:cstheme="majorHAnsi"/>
          <w:color w:val="000000" w:themeColor="text1"/>
          <w:vertAlign w:val="superscript"/>
        </w:rPr>
        <w:t xml:space="preserve"> </w:t>
      </w:r>
      <w:r w:rsidR="00294CC3" w:rsidRPr="006554DF">
        <w:rPr>
          <w:rFonts w:asciiTheme="majorHAnsi" w:hAnsiTheme="majorHAnsi" w:cstheme="majorHAnsi"/>
          <w:color w:val="000000" w:themeColor="text1"/>
        </w:rPr>
        <w:t xml:space="preserve">and </w:t>
      </w:r>
      <w:proofErr w:type="spellStart"/>
      <w:r w:rsidR="00294CC3" w:rsidRPr="006554DF">
        <w:rPr>
          <w:rFonts w:asciiTheme="majorHAnsi" w:hAnsiTheme="majorHAnsi" w:cstheme="majorHAnsi"/>
          <w:color w:val="000000" w:themeColor="text1"/>
        </w:rPr>
        <w:t>Ferryl</w:t>
      </w:r>
      <w:proofErr w:type="spellEnd"/>
      <w:r w:rsidR="00294CC3" w:rsidRPr="006554DF">
        <w:rPr>
          <w:rFonts w:asciiTheme="majorHAnsi" w:hAnsiTheme="majorHAnsi" w:cstheme="majorHAnsi"/>
          <w:color w:val="000000" w:themeColor="text1"/>
        </w:rPr>
        <w:t xml:space="preserve"> (Fe4</w:t>
      </w:r>
      <w:r w:rsidR="00294CC3" w:rsidRPr="006554DF">
        <w:rPr>
          <w:rFonts w:asciiTheme="majorHAnsi" w:hAnsiTheme="majorHAnsi" w:cstheme="majorHAnsi"/>
          <w:color w:val="000000" w:themeColor="text1"/>
          <w:vertAlign w:val="superscript"/>
        </w:rPr>
        <w:t>+</w:t>
      </w:r>
      <w:r w:rsidR="00294CC3" w:rsidRPr="006554DF">
        <w:rPr>
          <w:rFonts w:asciiTheme="majorHAnsi" w:hAnsiTheme="majorHAnsi" w:cstheme="majorHAnsi"/>
          <w:color w:val="000000" w:themeColor="text1"/>
        </w:rPr>
        <w:t>) forms of HbE remain l</w:t>
      </w:r>
      <w:r w:rsidR="00884136">
        <w:rPr>
          <w:rFonts w:asciiTheme="majorHAnsi" w:hAnsiTheme="majorHAnsi" w:cstheme="majorHAnsi"/>
          <w:color w:val="000000" w:themeColor="text1"/>
        </w:rPr>
        <w:t xml:space="preserve">onger in solution and promote </w:t>
      </w:r>
      <w:proofErr w:type="spellStart"/>
      <w:r w:rsidR="00884136">
        <w:rPr>
          <w:rFonts w:asciiTheme="majorHAnsi" w:hAnsiTheme="majorHAnsi" w:cstheme="majorHAnsi"/>
          <w:color w:val="000000" w:themeColor="text1"/>
        </w:rPr>
        <w:t>h</w:t>
      </w:r>
      <w:r w:rsidR="00294CC3" w:rsidRPr="006554DF">
        <w:rPr>
          <w:rFonts w:asciiTheme="majorHAnsi" w:hAnsiTheme="majorHAnsi" w:cstheme="majorHAnsi"/>
          <w:color w:val="000000" w:themeColor="text1"/>
        </w:rPr>
        <w:t>emolysis</w:t>
      </w:r>
      <w:proofErr w:type="spellEnd"/>
      <w:r w:rsidR="00294CC3" w:rsidRPr="006554DF">
        <w:rPr>
          <w:rFonts w:asciiTheme="majorHAnsi" w:hAnsiTheme="majorHAnsi" w:cstheme="majorHAnsi"/>
          <w:color w:val="000000" w:themeColor="text1"/>
        </w:rPr>
        <w:t xml:space="preserve"> and further free radical generation</w:t>
      </w:r>
      <w:r w:rsidR="002308B1">
        <w:rPr>
          <w:rFonts w:asciiTheme="majorHAnsi" w:hAnsiTheme="majorHAnsi" w:cstheme="majorHAnsi"/>
          <w:color w:val="000000" w:themeColor="text1"/>
        </w:rPr>
        <w:t xml:space="preserve"> [27]</w:t>
      </w:r>
      <w:r w:rsidR="005B7486">
        <w:rPr>
          <w:rFonts w:asciiTheme="majorHAnsi" w:hAnsiTheme="majorHAnsi" w:cstheme="majorHAnsi"/>
          <w:color w:val="000000" w:themeColor="text1"/>
        </w:rPr>
        <w:t>.</w:t>
      </w:r>
      <w:r w:rsidR="00294CC3" w:rsidRPr="006554DF">
        <w:rPr>
          <w:rFonts w:asciiTheme="majorHAnsi" w:hAnsiTheme="majorHAnsi" w:cstheme="majorHAnsi"/>
          <w:color w:val="008000"/>
        </w:rPr>
        <w:t xml:space="preserve"> </w:t>
      </w:r>
      <w:proofErr w:type="spellStart"/>
      <w:r w:rsidR="0088571D">
        <w:rPr>
          <w:rFonts w:asciiTheme="majorHAnsi" w:hAnsiTheme="majorHAnsi" w:cstheme="majorHAnsi"/>
          <w:color w:val="000000" w:themeColor="text1"/>
        </w:rPr>
        <w:t>Anemia</w:t>
      </w:r>
      <w:proofErr w:type="spellEnd"/>
      <w:r w:rsidR="002A04AD" w:rsidRPr="006554DF">
        <w:rPr>
          <w:rFonts w:asciiTheme="majorHAnsi" w:hAnsiTheme="majorHAnsi" w:cstheme="majorHAnsi"/>
          <w:color w:val="000000" w:themeColor="text1"/>
        </w:rPr>
        <w:t xml:space="preserve"> was </w:t>
      </w:r>
      <w:r w:rsidR="00F67B55" w:rsidRPr="006554DF">
        <w:rPr>
          <w:rFonts w:asciiTheme="majorHAnsi" w:hAnsiTheme="majorHAnsi" w:cstheme="majorHAnsi"/>
          <w:color w:val="000000" w:themeColor="text1"/>
        </w:rPr>
        <w:t xml:space="preserve">also </w:t>
      </w:r>
      <w:r w:rsidR="002A04AD" w:rsidRPr="006554DF">
        <w:rPr>
          <w:rFonts w:asciiTheme="majorHAnsi" w:hAnsiTheme="majorHAnsi" w:cstheme="majorHAnsi"/>
          <w:color w:val="000000" w:themeColor="text1"/>
        </w:rPr>
        <w:t>more severe in patients</w:t>
      </w:r>
      <w:r w:rsidR="00294CC3" w:rsidRPr="006554DF">
        <w:rPr>
          <w:rFonts w:asciiTheme="majorHAnsi" w:hAnsiTheme="majorHAnsi" w:cstheme="majorHAnsi"/>
          <w:color w:val="000000" w:themeColor="text1"/>
        </w:rPr>
        <w:t xml:space="preserve"> with HbE-β </w:t>
      </w:r>
      <w:r w:rsidR="0088571D">
        <w:rPr>
          <w:rFonts w:asciiTheme="majorHAnsi" w:hAnsiTheme="majorHAnsi" w:cstheme="majorHAnsi"/>
          <w:color w:val="000000" w:themeColor="text1"/>
        </w:rPr>
        <w:t>thalassemia</w:t>
      </w:r>
      <w:r w:rsidR="002A04AD" w:rsidRPr="006554DF">
        <w:rPr>
          <w:rFonts w:asciiTheme="majorHAnsi" w:hAnsiTheme="majorHAnsi" w:cstheme="majorHAnsi"/>
          <w:color w:val="000000" w:themeColor="text1"/>
        </w:rPr>
        <w:t xml:space="preserve"> </w:t>
      </w:r>
      <w:r w:rsidR="00F67B55" w:rsidRPr="006554DF">
        <w:rPr>
          <w:rFonts w:asciiTheme="majorHAnsi" w:hAnsiTheme="majorHAnsi" w:cstheme="majorHAnsi"/>
          <w:color w:val="000000" w:themeColor="text1"/>
        </w:rPr>
        <w:t xml:space="preserve">than in the other </w:t>
      </w:r>
      <w:r w:rsidR="00294CC3" w:rsidRPr="006554DF">
        <w:rPr>
          <w:rFonts w:asciiTheme="majorHAnsi" w:hAnsiTheme="majorHAnsi" w:cstheme="majorHAnsi"/>
          <w:color w:val="000000" w:themeColor="text1"/>
        </w:rPr>
        <w:t xml:space="preserve">diagnostic </w:t>
      </w:r>
      <w:r w:rsidR="00F67B55" w:rsidRPr="006554DF">
        <w:rPr>
          <w:rFonts w:asciiTheme="majorHAnsi" w:hAnsiTheme="majorHAnsi" w:cstheme="majorHAnsi"/>
          <w:color w:val="000000" w:themeColor="text1"/>
        </w:rPr>
        <w:t>groups</w:t>
      </w:r>
      <w:r w:rsidR="00CF4863" w:rsidRPr="006554DF">
        <w:rPr>
          <w:rFonts w:asciiTheme="majorHAnsi" w:hAnsiTheme="majorHAnsi" w:cstheme="majorHAnsi"/>
          <w:color w:val="000000" w:themeColor="text1"/>
        </w:rPr>
        <w:t>.</w:t>
      </w:r>
      <w:r w:rsidR="002A04AD" w:rsidRPr="006554DF">
        <w:rPr>
          <w:rFonts w:asciiTheme="majorHAnsi" w:hAnsiTheme="majorHAnsi" w:cstheme="majorHAnsi"/>
          <w:color w:val="000000" w:themeColor="text1"/>
        </w:rPr>
        <w:t xml:space="preserve"> </w:t>
      </w:r>
      <w:r w:rsidR="00CF4863" w:rsidRPr="006554DF">
        <w:rPr>
          <w:rFonts w:asciiTheme="majorHAnsi" w:hAnsiTheme="majorHAnsi" w:cstheme="majorHAnsi"/>
          <w:color w:val="000000" w:themeColor="text1"/>
        </w:rPr>
        <w:t xml:space="preserve">The increased fractions of both </w:t>
      </w:r>
      <w:proofErr w:type="spellStart"/>
      <w:r w:rsidR="00CF4863" w:rsidRPr="006554DF">
        <w:rPr>
          <w:rFonts w:asciiTheme="majorHAnsi" w:hAnsiTheme="majorHAnsi" w:cstheme="majorHAnsi"/>
          <w:color w:val="000000" w:themeColor="text1"/>
        </w:rPr>
        <w:t>CoHb</w:t>
      </w:r>
      <w:proofErr w:type="spellEnd"/>
      <w:r w:rsidR="00CF4863" w:rsidRPr="006554DF">
        <w:rPr>
          <w:rFonts w:asciiTheme="majorHAnsi" w:hAnsiTheme="majorHAnsi" w:cstheme="majorHAnsi"/>
          <w:color w:val="000000" w:themeColor="text1"/>
        </w:rPr>
        <w:t xml:space="preserve"> and </w:t>
      </w:r>
      <w:proofErr w:type="spellStart"/>
      <w:r w:rsidR="00CF4863" w:rsidRPr="006554DF">
        <w:rPr>
          <w:rFonts w:asciiTheme="majorHAnsi" w:hAnsiTheme="majorHAnsi" w:cstheme="majorHAnsi"/>
          <w:color w:val="000000" w:themeColor="text1"/>
        </w:rPr>
        <w:t>MetHb</w:t>
      </w:r>
      <w:proofErr w:type="spellEnd"/>
      <w:r w:rsidR="00CF4863" w:rsidRPr="006554DF">
        <w:rPr>
          <w:rFonts w:asciiTheme="majorHAnsi" w:hAnsiTheme="majorHAnsi" w:cstheme="majorHAnsi"/>
          <w:color w:val="000000" w:themeColor="text1"/>
        </w:rPr>
        <w:t xml:space="preserve"> (unable to bind oxygen) </w:t>
      </w:r>
      <w:r w:rsidR="00294CC3" w:rsidRPr="006554DF">
        <w:rPr>
          <w:rFonts w:asciiTheme="majorHAnsi" w:hAnsiTheme="majorHAnsi" w:cstheme="majorHAnsi"/>
          <w:color w:val="000000" w:themeColor="text1"/>
        </w:rPr>
        <w:t>would have contributed</w:t>
      </w:r>
      <w:r w:rsidR="00CF4863" w:rsidRPr="006554DF">
        <w:rPr>
          <w:rFonts w:asciiTheme="majorHAnsi" w:hAnsiTheme="majorHAnsi" w:cstheme="majorHAnsi"/>
          <w:color w:val="000000" w:themeColor="text1"/>
        </w:rPr>
        <w:t xml:space="preserve"> to tissue hypoxia.</w:t>
      </w:r>
      <w:r w:rsidR="00CD4775">
        <w:rPr>
          <w:rFonts w:asciiTheme="majorHAnsi" w:hAnsiTheme="majorHAnsi" w:cstheme="majorHAnsi"/>
          <w:color w:val="000000" w:themeColor="text1"/>
        </w:rPr>
        <w:t xml:space="preserve"> </w:t>
      </w:r>
      <w:r w:rsidR="00771235" w:rsidRPr="006554DF">
        <w:rPr>
          <w:rFonts w:asciiTheme="majorHAnsi" w:hAnsiTheme="majorHAnsi" w:cstheme="majorHAnsi"/>
          <w:color w:val="000000" w:themeColor="text1"/>
        </w:rPr>
        <w:t>This is reflected in</w:t>
      </w:r>
      <w:r w:rsidR="002A04AD" w:rsidRPr="006554DF">
        <w:rPr>
          <w:rFonts w:asciiTheme="majorHAnsi" w:hAnsiTheme="majorHAnsi" w:cstheme="majorHAnsi"/>
          <w:color w:val="000000" w:themeColor="text1"/>
        </w:rPr>
        <w:t xml:space="preserve"> </w:t>
      </w:r>
      <w:r w:rsidR="00771235" w:rsidRPr="006554DF">
        <w:rPr>
          <w:rFonts w:asciiTheme="majorHAnsi" w:hAnsiTheme="majorHAnsi" w:cstheme="majorHAnsi"/>
          <w:color w:val="000000" w:themeColor="text1"/>
        </w:rPr>
        <w:t xml:space="preserve">the </w:t>
      </w:r>
      <w:r w:rsidR="00D94E51" w:rsidRPr="006554DF">
        <w:rPr>
          <w:rFonts w:asciiTheme="majorHAnsi" w:hAnsiTheme="majorHAnsi" w:cstheme="majorHAnsi"/>
          <w:color w:val="000000" w:themeColor="text1"/>
        </w:rPr>
        <w:t>greatest concentrations of erythropoietin and transferrin receptor in HbE β-</w:t>
      </w:r>
      <w:r w:rsidR="00D94E51">
        <w:rPr>
          <w:rFonts w:asciiTheme="majorHAnsi" w:hAnsiTheme="majorHAnsi" w:cstheme="majorHAnsi"/>
          <w:color w:val="000000" w:themeColor="text1"/>
        </w:rPr>
        <w:t>thalassemia</w:t>
      </w:r>
      <w:r w:rsidR="00D94E51" w:rsidRPr="006554DF">
        <w:rPr>
          <w:rFonts w:asciiTheme="majorHAnsi" w:hAnsiTheme="majorHAnsi" w:cstheme="majorHAnsi"/>
          <w:color w:val="000000" w:themeColor="text1"/>
        </w:rPr>
        <w:t xml:space="preserve"> </w:t>
      </w:r>
      <w:r w:rsidR="00D94E51">
        <w:rPr>
          <w:rFonts w:asciiTheme="majorHAnsi" w:hAnsiTheme="majorHAnsi" w:cstheme="majorHAnsi"/>
          <w:color w:val="000000" w:themeColor="text1"/>
        </w:rPr>
        <w:t xml:space="preserve">as </w:t>
      </w:r>
      <w:r w:rsidR="00771235" w:rsidRPr="006554DF">
        <w:rPr>
          <w:rFonts w:asciiTheme="majorHAnsi" w:hAnsiTheme="majorHAnsi" w:cstheme="majorHAnsi"/>
          <w:color w:val="000000" w:themeColor="text1"/>
        </w:rPr>
        <w:t>response</w:t>
      </w:r>
      <w:r w:rsidR="00D94E51">
        <w:rPr>
          <w:rFonts w:asciiTheme="majorHAnsi" w:hAnsiTheme="majorHAnsi" w:cstheme="majorHAnsi"/>
          <w:color w:val="000000" w:themeColor="text1"/>
        </w:rPr>
        <w:t>s</w:t>
      </w:r>
      <w:r w:rsidR="00771235" w:rsidRPr="006554DF">
        <w:rPr>
          <w:rFonts w:asciiTheme="majorHAnsi" w:hAnsiTheme="majorHAnsi" w:cstheme="majorHAnsi"/>
          <w:color w:val="000000" w:themeColor="text1"/>
        </w:rPr>
        <w:t xml:space="preserve"> to </w:t>
      </w:r>
      <w:proofErr w:type="spellStart"/>
      <w:r w:rsidR="0088571D">
        <w:rPr>
          <w:rFonts w:asciiTheme="majorHAnsi" w:hAnsiTheme="majorHAnsi" w:cstheme="majorHAnsi"/>
          <w:color w:val="000000" w:themeColor="text1"/>
        </w:rPr>
        <w:t>anemia</w:t>
      </w:r>
      <w:proofErr w:type="spellEnd"/>
      <w:r w:rsidR="002A04AD" w:rsidRPr="006554DF">
        <w:rPr>
          <w:rFonts w:asciiTheme="majorHAnsi" w:hAnsiTheme="majorHAnsi" w:cstheme="majorHAnsi"/>
          <w:color w:val="000000" w:themeColor="text1"/>
        </w:rPr>
        <w:t xml:space="preserve"> </w:t>
      </w:r>
      <w:r w:rsidR="00771235" w:rsidRPr="006554DF">
        <w:rPr>
          <w:rFonts w:asciiTheme="majorHAnsi" w:hAnsiTheme="majorHAnsi" w:cstheme="majorHAnsi"/>
          <w:color w:val="000000" w:themeColor="text1"/>
        </w:rPr>
        <w:t xml:space="preserve">and </w:t>
      </w:r>
      <w:r w:rsidR="002A04AD" w:rsidRPr="006554DF">
        <w:rPr>
          <w:rFonts w:asciiTheme="majorHAnsi" w:hAnsiTheme="majorHAnsi" w:cstheme="majorHAnsi"/>
          <w:color w:val="000000" w:themeColor="text1"/>
        </w:rPr>
        <w:t>hypoxia.</w:t>
      </w:r>
    </w:p>
    <w:p w14:paraId="16BCD22C" w14:textId="4572384C" w:rsidR="002A04AD" w:rsidRPr="006554DF" w:rsidRDefault="00CD4775" w:rsidP="002A04AD">
      <w:pPr>
        <w:spacing w:before="100" w:beforeAutospacing="1" w:after="100" w:afterAutospacing="1"/>
        <w:rPr>
          <w:rFonts w:asciiTheme="majorHAnsi" w:hAnsiTheme="majorHAnsi" w:cstheme="majorHAnsi"/>
        </w:rPr>
      </w:pPr>
      <w:r>
        <w:rPr>
          <w:rFonts w:asciiTheme="majorHAnsi" w:hAnsiTheme="majorHAnsi" w:cstheme="majorHAnsi"/>
          <w:color w:val="000000" w:themeColor="text1"/>
        </w:rPr>
        <w:t>The s</w:t>
      </w:r>
      <w:r w:rsidR="003D7D92" w:rsidRPr="006554DF">
        <w:rPr>
          <w:rFonts w:asciiTheme="majorHAnsi" w:hAnsiTheme="majorHAnsi" w:cstheme="majorHAnsi"/>
          <w:color w:val="000000" w:themeColor="text1"/>
        </w:rPr>
        <w:t>tructural and oxidative instability of</w:t>
      </w:r>
      <w:r w:rsidR="001E303E" w:rsidRPr="006554DF">
        <w:rPr>
          <w:rFonts w:asciiTheme="majorHAnsi" w:hAnsiTheme="majorHAnsi" w:cstheme="majorHAnsi"/>
          <w:color w:val="000000" w:themeColor="text1"/>
        </w:rPr>
        <w:t xml:space="preserve"> </w:t>
      </w:r>
      <w:proofErr w:type="spellStart"/>
      <w:r w:rsidR="001E303E" w:rsidRPr="006554DF">
        <w:rPr>
          <w:rFonts w:asciiTheme="majorHAnsi" w:hAnsiTheme="majorHAnsi" w:cstheme="majorHAnsi"/>
          <w:color w:val="000000" w:themeColor="text1"/>
        </w:rPr>
        <w:t>HbS</w:t>
      </w:r>
      <w:proofErr w:type="spellEnd"/>
      <w:r w:rsidR="002308B1">
        <w:rPr>
          <w:rFonts w:asciiTheme="majorHAnsi" w:hAnsiTheme="majorHAnsi" w:cstheme="majorHAnsi"/>
          <w:color w:val="000000" w:themeColor="text1"/>
        </w:rPr>
        <w:t xml:space="preserve"> [28-30]</w:t>
      </w:r>
      <w:r w:rsidR="003A0EB9">
        <w:rPr>
          <w:rFonts w:asciiTheme="majorHAnsi" w:hAnsiTheme="majorHAnsi" w:cstheme="majorHAnsi"/>
          <w:color w:val="000000" w:themeColor="text1"/>
          <w:vertAlign w:val="superscript"/>
        </w:rPr>
        <w:t xml:space="preserve"> </w:t>
      </w:r>
      <w:r w:rsidR="000B0F8C" w:rsidRPr="006554DF">
        <w:rPr>
          <w:rFonts w:asciiTheme="majorHAnsi" w:hAnsiTheme="majorHAnsi" w:cstheme="majorHAnsi"/>
          <w:color w:val="000000" w:themeColor="text1"/>
        </w:rPr>
        <w:t xml:space="preserve">also </w:t>
      </w:r>
      <w:r w:rsidR="001956CD" w:rsidRPr="006554DF">
        <w:rPr>
          <w:rFonts w:asciiTheme="majorHAnsi" w:hAnsiTheme="majorHAnsi" w:cstheme="majorHAnsi"/>
          <w:color w:val="000000" w:themeColor="text1"/>
        </w:rPr>
        <w:t>likely</w:t>
      </w:r>
      <w:r w:rsidR="001E303E" w:rsidRPr="006554DF">
        <w:rPr>
          <w:rFonts w:asciiTheme="majorHAnsi" w:hAnsiTheme="majorHAnsi" w:cstheme="majorHAnsi"/>
          <w:color w:val="000000" w:themeColor="text1"/>
        </w:rPr>
        <w:t xml:space="preserve"> contributed to oxidant stress in </w:t>
      </w:r>
      <w:proofErr w:type="spellStart"/>
      <w:r w:rsidR="001E303E" w:rsidRPr="006554DF">
        <w:rPr>
          <w:rFonts w:asciiTheme="majorHAnsi" w:hAnsiTheme="majorHAnsi" w:cstheme="majorHAnsi"/>
          <w:color w:val="000000" w:themeColor="text1"/>
        </w:rPr>
        <w:t>HbS</w:t>
      </w:r>
      <w:proofErr w:type="spellEnd"/>
      <w:r w:rsidR="001E303E" w:rsidRPr="006554DF">
        <w:rPr>
          <w:rFonts w:asciiTheme="majorHAnsi" w:hAnsiTheme="majorHAnsi" w:cstheme="majorHAnsi"/>
          <w:color w:val="000000" w:themeColor="text1"/>
        </w:rPr>
        <w:t xml:space="preserve"> β-</w:t>
      </w:r>
      <w:r w:rsidR="0088571D">
        <w:rPr>
          <w:rFonts w:asciiTheme="majorHAnsi" w:hAnsiTheme="majorHAnsi" w:cstheme="majorHAnsi"/>
          <w:color w:val="000000" w:themeColor="text1"/>
        </w:rPr>
        <w:t>thalassemia</w:t>
      </w:r>
      <w:r w:rsidR="009C2679">
        <w:rPr>
          <w:rFonts w:asciiTheme="majorHAnsi" w:hAnsiTheme="majorHAnsi" w:cstheme="majorHAnsi"/>
          <w:color w:val="000000" w:themeColor="text1"/>
        </w:rPr>
        <w:t xml:space="preserve"> and</w:t>
      </w:r>
      <w:r w:rsidR="003D7D92" w:rsidRPr="006554DF">
        <w:rPr>
          <w:rFonts w:asciiTheme="majorHAnsi" w:hAnsiTheme="majorHAnsi" w:cstheme="majorHAnsi"/>
          <w:color w:val="000000" w:themeColor="text1"/>
        </w:rPr>
        <w:t xml:space="preserve"> </w:t>
      </w:r>
      <w:r w:rsidR="001E303E" w:rsidRPr="006554DF">
        <w:rPr>
          <w:rFonts w:asciiTheme="majorHAnsi" w:hAnsiTheme="majorHAnsi" w:cstheme="majorHAnsi"/>
          <w:color w:val="000000" w:themeColor="text1"/>
        </w:rPr>
        <w:t xml:space="preserve">the greatest degree of </w:t>
      </w:r>
      <w:r w:rsidR="002A04AD" w:rsidRPr="006554DF">
        <w:rPr>
          <w:rFonts w:asciiTheme="majorHAnsi" w:hAnsiTheme="majorHAnsi" w:cstheme="majorHAnsi"/>
          <w:color w:val="000000" w:themeColor="text1"/>
        </w:rPr>
        <w:t xml:space="preserve">DNA damage </w:t>
      </w:r>
      <w:r>
        <w:rPr>
          <w:rFonts w:asciiTheme="majorHAnsi" w:hAnsiTheme="majorHAnsi" w:cstheme="majorHAnsi"/>
          <w:color w:val="000000" w:themeColor="text1"/>
        </w:rPr>
        <w:t xml:space="preserve">as </w:t>
      </w:r>
      <w:r w:rsidR="001E303E" w:rsidRPr="006554DF">
        <w:rPr>
          <w:rFonts w:asciiTheme="majorHAnsi" w:hAnsiTheme="majorHAnsi" w:cstheme="majorHAnsi"/>
          <w:color w:val="000000" w:themeColor="text1"/>
        </w:rPr>
        <w:t xml:space="preserve">assessed </w:t>
      </w:r>
      <w:r w:rsidR="00116BBA" w:rsidRPr="006554DF">
        <w:rPr>
          <w:rFonts w:asciiTheme="majorHAnsi" w:hAnsiTheme="majorHAnsi" w:cstheme="majorHAnsi"/>
          <w:color w:val="000000" w:themeColor="text1"/>
        </w:rPr>
        <w:t xml:space="preserve">by </w:t>
      </w:r>
      <w:r w:rsidR="001E303E" w:rsidRPr="006554DF">
        <w:rPr>
          <w:rFonts w:asciiTheme="majorHAnsi" w:hAnsiTheme="majorHAnsi" w:cstheme="majorHAnsi"/>
          <w:color w:val="000000" w:themeColor="text1"/>
        </w:rPr>
        <w:t>plasma 8-oxo-dG</w:t>
      </w:r>
      <w:r w:rsidR="008873BB" w:rsidRPr="006554DF">
        <w:rPr>
          <w:rFonts w:asciiTheme="majorHAnsi" w:hAnsiTheme="majorHAnsi" w:cstheme="majorHAnsi"/>
          <w:color w:val="000000" w:themeColor="text1"/>
        </w:rPr>
        <w:t xml:space="preserve">. The absence of </w:t>
      </w:r>
      <w:r w:rsidR="002A04AD" w:rsidRPr="006554DF">
        <w:rPr>
          <w:rFonts w:asciiTheme="majorHAnsi" w:hAnsiTheme="majorHAnsi" w:cstheme="majorHAnsi"/>
        </w:rPr>
        <w:t xml:space="preserve">lipid peroxidation in </w:t>
      </w:r>
      <w:r>
        <w:rPr>
          <w:rFonts w:asciiTheme="majorHAnsi" w:hAnsiTheme="majorHAnsi" w:cstheme="majorHAnsi"/>
        </w:rPr>
        <w:t xml:space="preserve">these </w:t>
      </w:r>
      <w:r w:rsidR="002A04AD" w:rsidRPr="006554DF">
        <w:rPr>
          <w:rFonts w:asciiTheme="majorHAnsi" w:hAnsiTheme="majorHAnsi" w:cstheme="majorHAnsi"/>
        </w:rPr>
        <w:t>patients</w:t>
      </w:r>
      <w:r w:rsidR="003D7D92" w:rsidRPr="006554DF">
        <w:rPr>
          <w:rFonts w:asciiTheme="majorHAnsi" w:hAnsiTheme="majorHAnsi" w:cstheme="majorHAnsi"/>
        </w:rPr>
        <w:t xml:space="preserve"> may be related to their greater total antioxidant capacity, younger</w:t>
      </w:r>
      <w:r w:rsidR="008873BB" w:rsidRPr="006554DF">
        <w:rPr>
          <w:rFonts w:asciiTheme="majorHAnsi" w:hAnsiTheme="majorHAnsi" w:cstheme="majorHAnsi"/>
        </w:rPr>
        <w:t xml:space="preserve"> age and</w:t>
      </w:r>
      <w:r w:rsidR="003D7D92" w:rsidRPr="006554DF">
        <w:rPr>
          <w:rFonts w:asciiTheme="majorHAnsi" w:hAnsiTheme="majorHAnsi" w:cstheme="majorHAnsi"/>
        </w:rPr>
        <w:t xml:space="preserve"> </w:t>
      </w:r>
      <w:r w:rsidR="004B25A1" w:rsidRPr="006554DF">
        <w:rPr>
          <w:rFonts w:asciiTheme="majorHAnsi" w:hAnsiTheme="majorHAnsi" w:cstheme="majorHAnsi"/>
        </w:rPr>
        <w:t xml:space="preserve">much </w:t>
      </w:r>
      <w:r w:rsidR="003D7D92" w:rsidRPr="006554DF">
        <w:rPr>
          <w:rFonts w:asciiTheme="majorHAnsi" w:hAnsiTheme="majorHAnsi" w:cstheme="majorHAnsi"/>
        </w:rPr>
        <w:t>lower</w:t>
      </w:r>
      <w:r w:rsidR="008873BB" w:rsidRPr="006554DF">
        <w:rPr>
          <w:rFonts w:asciiTheme="majorHAnsi" w:hAnsiTheme="majorHAnsi" w:cstheme="majorHAnsi"/>
        </w:rPr>
        <w:t xml:space="preserve"> </w:t>
      </w:r>
      <w:r w:rsidR="006F39E5" w:rsidRPr="006554DF">
        <w:rPr>
          <w:rFonts w:asciiTheme="majorHAnsi" w:hAnsiTheme="majorHAnsi" w:cstheme="majorHAnsi"/>
        </w:rPr>
        <w:t>iron stores</w:t>
      </w:r>
      <w:r w:rsidR="003D7D92" w:rsidRPr="006554DF">
        <w:rPr>
          <w:rFonts w:asciiTheme="majorHAnsi" w:hAnsiTheme="majorHAnsi" w:cstheme="majorHAnsi"/>
        </w:rPr>
        <w:t xml:space="preserve"> </w:t>
      </w:r>
      <w:r w:rsidR="006F39E5" w:rsidRPr="006554DF">
        <w:rPr>
          <w:rFonts w:asciiTheme="majorHAnsi" w:hAnsiTheme="majorHAnsi" w:cstheme="majorHAnsi"/>
        </w:rPr>
        <w:t xml:space="preserve">due to </w:t>
      </w:r>
      <w:r w:rsidR="002A04AD" w:rsidRPr="006554DF">
        <w:rPr>
          <w:rFonts w:asciiTheme="majorHAnsi" w:hAnsiTheme="majorHAnsi" w:cstheme="majorHAnsi"/>
        </w:rPr>
        <w:t>fewer transfusions</w:t>
      </w:r>
      <w:r w:rsidR="002308B1">
        <w:rPr>
          <w:rFonts w:asciiTheme="majorHAnsi" w:hAnsiTheme="majorHAnsi" w:cstheme="majorHAnsi"/>
        </w:rPr>
        <w:t xml:space="preserve"> [31,32]</w:t>
      </w:r>
      <w:r w:rsidR="008873BB" w:rsidRPr="006554DF">
        <w:rPr>
          <w:rFonts w:asciiTheme="majorHAnsi" w:hAnsiTheme="majorHAnsi" w:cstheme="majorHAnsi"/>
        </w:rPr>
        <w:t>.</w:t>
      </w:r>
      <w:r w:rsidR="008873BB" w:rsidRPr="005B7486">
        <w:rPr>
          <w:rFonts w:asciiTheme="majorHAnsi" w:hAnsiTheme="majorHAnsi" w:cstheme="majorHAnsi"/>
          <w:vertAlign w:val="superscript"/>
        </w:rPr>
        <w:t xml:space="preserve"> </w:t>
      </w:r>
      <w:r w:rsidR="005D5B33" w:rsidRPr="006554DF">
        <w:rPr>
          <w:rFonts w:asciiTheme="majorHAnsi" w:hAnsiTheme="majorHAnsi" w:cstheme="majorHAnsi"/>
        </w:rPr>
        <w:t>Our findings</w:t>
      </w:r>
      <w:r w:rsidR="001956CD" w:rsidRPr="006554DF">
        <w:rPr>
          <w:rFonts w:asciiTheme="majorHAnsi" w:hAnsiTheme="majorHAnsi" w:cstheme="majorHAnsi"/>
        </w:rPr>
        <w:t xml:space="preserve"> relating to oxidant damage</w:t>
      </w:r>
      <w:r w:rsidR="005D5B33" w:rsidRPr="006554DF">
        <w:rPr>
          <w:rFonts w:asciiTheme="majorHAnsi" w:hAnsiTheme="majorHAnsi" w:cstheme="majorHAnsi"/>
        </w:rPr>
        <w:t xml:space="preserve"> are in keeping with Walter et al., who </w:t>
      </w:r>
      <w:r w:rsidR="003D7D92" w:rsidRPr="006554DF">
        <w:rPr>
          <w:rFonts w:asciiTheme="majorHAnsi" w:hAnsiTheme="majorHAnsi" w:cstheme="majorHAnsi"/>
        </w:rPr>
        <w:t xml:space="preserve">described lower malondialdehyde (a </w:t>
      </w:r>
      <w:r w:rsidR="003D7D92" w:rsidRPr="006554DF">
        <w:rPr>
          <w:rFonts w:asciiTheme="majorHAnsi" w:hAnsiTheme="majorHAnsi" w:cstheme="majorHAnsi"/>
        </w:rPr>
        <w:lastRenderedPageBreak/>
        <w:t>naturally occurring product of lipid peroxidation)</w:t>
      </w:r>
      <w:r w:rsidR="005D5B33" w:rsidRPr="006554DF">
        <w:rPr>
          <w:rFonts w:asciiTheme="majorHAnsi" w:hAnsiTheme="majorHAnsi" w:cstheme="majorHAnsi"/>
        </w:rPr>
        <w:t xml:space="preserve"> </w:t>
      </w:r>
      <w:r w:rsidR="00C65441" w:rsidRPr="006554DF">
        <w:rPr>
          <w:rFonts w:asciiTheme="majorHAnsi" w:hAnsiTheme="majorHAnsi" w:cstheme="majorHAnsi"/>
        </w:rPr>
        <w:t>and increased 8-oxo</w:t>
      </w:r>
      <w:r w:rsidR="00060AFB">
        <w:rPr>
          <w:rFonts w:asciiTheme="majorHAnsi" w:hAnsiTheme="majorHAnsi" w:cstheme="majorHAnsi"/>
        </w:rPr>
        <w:t>-</w:t>
      </w:r>
      <w:r w:rsidR="00C65441" w:rsidRPr="006554DF">
        <w:rPr>
          <w:rFonts w:asciiTheme="majorHAnsi" w:hAnsiTheme="majorHAnsi" w:cstheme="majorHAnsi"/>
        </w:rPr>
        <w:t xml:space="preserve">dG </w:t>
      </w:r>
      <w:r w:rsidR="005D5B33" w:rsidRPr="006554DF">
        <w:rPr>
          <w:rFonts w:asciiTheme="majorHAnsi" w:hAnsiTheme="majorHAnsi" w:cstheme="majorHAnsi"/>
        </w:rPr>
        <w:t xml:space="preserve">in sickle cell disease compared </w:t>
      </w:r>
      <w:r w:rsidR="005B7486">
        <w:rPr>
          <w:rFonts w:asciiTheme="majorHAnsi" w:hAnsiTheme="majorHAnsi" w:cstheme="majorHAnsi"/>
        </w:rPr>
        <w:t>with β-</w:t>
      </w:r>
      <w:r w:rsidR="0088571D">
        <w:rPr>
          <w:rFonts w:asciiTheme="majorHAnsi" w:hAnsiTheme="majorHAnsi" w:cstheme="majorHAnsi"/>
        </w:rPr>
        <w:t>thalassemia</w:t>
      </w:r>
      <w:r w:rsidR="005B7486">
        <w:rPr>
          <w:rFonts w:asciiTheme="majorHAnsi" w:hAnsiTheme="majorHAnsi" w:cstheme="majorHAnsi"/>
        </w:rPr>
        <w:t xml:space="preserve"> major</w:t>
      </w:r>
      <w:r w:rsidR="002308B1">
        <w:rPr>
          <w:rFonts w:asciiTheme="majorHAnsi" w:hAnsiTheme="majorHAnsi" w:cstheme="majorHAnsi"/>
        </w:rPr>
        <w:t xml:space="preserve"> [33]</w:t>
      </w:r>
      <w:r w:rsidR="005B7486">
        <w:rPr>
          <w:rFonts w:asciiTheme="majorHAnsi" w:hAnsiTheme="majorHAnsi" w:cstheme="majorHAnsi"/>
        </w:rPr>
        <w:t xml:space="preserve">. </w:t>
      </w:r>
      <w:r w:rsidR="002A04AD" w:rsidRPr="006554DF">
        <w:rPr>
          <w:rFonts w:asciiTheme="majorHAnsi" w:hAnsiTheme="majorHAnsi" w:cstheme="majorHAnsi"/>
          <w:color w:val="000000" w:themeColor="text1"/>
        </w:rPr>
        <w:t>A right shift in</w:t>
      </w:r>
      <w:r w:rsidR="00FD28D8" w:rsidRPr="006554DF">
        <w:rPr>
          <w:rFonts w:asciiTheme="majorHAnsi" w:hAnsiTheme="majorHAnsi" w:cstheme="majorHAnsi"/>
          <w:color w:val="000000" w:themeColor="text1"/>
        </w:rPr>
        <w:t xml:space="preserve"> the oxyge</w:t>
      </w:r>
      <w:r w:rsidR="003D7D92" w:rsidRPr="006554DF">
        <w:rPr>
          <w:rFonts w:asciiTheme="majorHAnsi" w:hAnsiTheme="majorHAnsi" w:cstheme="majorHAnsi"/>
          <w:color w:val="000000" w:themeColor="text1"/>
        </w:rPr>
        <w:t>n</w:t>
      </w:r>
      <w:r w:rsidR="005B7486">
        <w:rPr>
          <w:rFonts w:asciiTheme="majorHAnsi" w:hAnsiTheme="majorHAnsi" w:cstheme="majorHAnsi"/>
          <w:color w:val="000000" w:themeColor="text1"/>
        </w:rPr>
        <w:t xml:space="preserve"> dissociation curve compensated for hypoxia, and</w:t>
      </w:r>
      <w:r w:rsidR="002A04AD" w:rsidRPr="006554DF">
        <w:rPr>
          <w:rFonts w:asciiTheme="majorHAnsi" w:hAnsiTheme="majorHAnsi" w:cstheme="majorHAnsi"/>
          <w:color w:val="000000" w:themeColor="text1"/>
        </w:rPr>
        <w:t xml:space="preserve"> was most marked in patients with </w:t>
      </w:r>
      <w:proofErr w:type="spellStart"/>
      <w:r w:rsidR="002A04AD" w:rsidRPr="006554DF">
        <w:rPr>
          <w:rFonts w:asciiTheme="majorHAnsi" w:hAnsiTheme="majorHAnsi" w:cstheme="majorHAnsi"/>
          <w:color w:val="000000" w:themeColor="text1"/>
        </w:rPr>
        <w:t>HbS</w:t>
      </w:r>
      <w:proofErr w:type="spellEnd"/>
      <w:r w:rsidR="002A04AD" w:rsidRPr="006554DF">
        <w:rPr>
          <w:rFonts w:asciiTheme="majorHAnsi" w:hAnsiTheme="majorHAnsi" w:cstheme="majorHAnsi"/>
          <w:color w:val="000000" w:themeColor="text1"/>
        </w:rPr>
        <w:t xml:space="preserve"> β-</w:t>
      </w:r>
      <w:r w:rsidR="0088571D">
        <w:rPr>
          <w:rFonts w:asciiTheme="majorHAnsi" w:hAnsiTheme="majorHAnsi" w:cstheme="majorHAnsi"/>
          <w:color w:val="000000" w:themeColor="text1"/>
        </w:rPr>
        <w:t>thalassemia</w:t>
      </w:r>
      <w:r w:rsidR="003D7D92" w:rsidRPr="006554DF">
        <w:rPr>
          <w:rFonts w:asciiTheme="majorHAnsi" w:hAnsiTheme="majorHAnsi" w:cstheme="majorHAnsi"/>
          <w:color w:val="000000" w:themeColor="text1"/>
        </w:rPr>
        <w:t xml:space="preserve"> (</w:t>
      </w:r>
      <w:proofErr w:type="spellStart"/>
      <w:r w:rsidR="003D7D92" w:rsidRPr="006554DF">
        <w:rPr>
          <w:rFonts w:asciiTheme="majorHAnsi" w:hAnsiTheme="majorHAnsi" w:cstheme="majorHAnsi"/>
          <w:color w:val="000000" w:themeColor="text1"/>
        </w:rPr>
        <w:t>Suppl</w:t>
      </w:r>
      <w:proofErr w:type="spellEnd"/>
      <w:r w:rsidR="003D7D92" w:rsidRPr="006554DF">
        <w:rPr>
          <w:rFonts w:asciiTheme="majorHAnsi" w:hAnsiTheme="majorHAnsi" w:cstheme="majorHAnsi"/>
          <w:color w:val="000000" w:themeColor="text1"/>
        </w:rPr>
        <w:t xml:space="preserve"> Table S2)</w:t>
      </w:r>
      <w:r w:rsidR="002A04AD" w:rsidRPr="006554DF">
        <w:rPr>
          <w:rFonts w:asciiTheme="majorHAnsi" w:hAnsiTheme="majorHAnsi" w:cstheme="majorHAnsi"/>
          <w:color w:val="000000" w:themeColor="text1"/>
        </w:rPr>
        <w:t xml:space="preserve">. </w:t>
      </w:r>
    </w:p>
    <w:p w14:paraId="34C9329E" w14:textId="08DE5F48" w:rsidR="00060AFB" w:rsidRPr="006554DF" w:rsidRDefault="00756890" w:rsidP="000D7A1C">
      <w:pPr>
        <w:widowControl w:val="0"/>
        <w:autoSpaceDE w:val="0"/>
        <w:autoSpaceDN w:val="0"/>
        <w:adjustRightInd w:val="0"/>
        <w:spacing w:after="240" w:line="260" w:lineRule="atLeast"/>
        <w:rPr>
          <w:rFonts w:asciiTheme="majorHAnsi" w:hAnsiTheme="majorHAnsi" w:cstheme="majorHAnsi"/>
        </w:rPr>
      </w:pPr>
      <w:r w:rsidRPr="006554DF">
        <w:rPr>
          <w:rFonts w:asciiTheme="majorHAnsi" w:hAnsiTheme="majorHAnsi" w:cstheme="majorHAnsi"/>
          <w:color w:val="000000" w:themeColor="text1"/>
        </w:rPr>
        <w:t>Abnormalities</w:t>
      </w:r>
      <w:r w:rsidR="00FD28D8" w:rsidRPr="006554DF">
        <w:rPr>
          <w:rFonts w:asciiTheme="majorHAnsi" w:hAnsiTheme="majorHAnsi" w:cstheme="majorHAnsi"/>
          <w:color w:val="000000" w:themeColor="text1"/>
        </w:rPr>
        <w:t xml:space="preserve"> were least in </w:t>
      </w:r>
      <w:r w:rsidRPr="006554DF">
        <w:rPr>
          <w:rFonts w:asciiTheme="majorHAnsi" w:hAnsiTheme="majorHAnsi" w:cstheme="majorHAnsi"/>
          <w:color w:val="000000" w:themeColor="text1"/>
        </w:rPr>
        <w:t xml:space="preserve">patients with </w:t>
      </w:r>
      <w:r w:rsidR="00FD28D8" w:rsidRPr="006554DF">
        <w:rPr>
          <w:rFonts w:asciiTheme="majorHAnsi" w:hAnsiTheme="majorHAnsi" w:cstheme="majorHAnsi"/>
          <w:color w:val="000000" w:themeColor="text1"/>
        </w:rPr>
        <w:t>β-</w:t>
      </w:r>
      <w:r w:rsidR="0088571D">
        <w:rPr>
          <w:rFonts w:asciiTheme="majorHAnsi" w:hAnsiTheme="majorHAnsi" w:cstheme="majorHAnsi"/>
          <w:color w:val="000000" w:themeColor="text1"/>
        </w:rPr>
        <w:t>thalassemia</w:t>
      </w:r>
      <w:r w:rsidR="00FD28D8" w:rsidRPr="006554DF">
        <w:rPr>
          <w:rFonts w:asciiTheme="majorHAnsi" w:hAnsiTheme="majorHAnsi" w:cstheme="majorHAnsi"/>
          <w:color w:val="000000" w:themeColor="text1"/>
        </w:rPr>
        <w:t xml:space="preserve"> intermedia</w:t>
      </w:r>
      <w:r w:rsidR="0058100D" w:rsidRPr="006554DF">
        <w:rPr>
          <w:rFonts w:asciiTheme="majorHAnsi" w:hAnsiTheme="majorHAnsi" w:cstheme="majorHAnsi"/>
          <w:color w:val="000000" w:themeColor="text1"/>
        </w:rPr>
        <w:t>.</w:t>
      </w:r>
      <w:r w:rsidR="003D72E0" w:rsidRPr="006554DF">
        <w:rPr>
          <w:rFonts w:asciiTheme="majorHAnsi" w:hAnsiTheme="majorHAnsi" w:cstheme="majorHAnsi"/>
          <w:color w:val="000000" w:themeColor="text1"/>
        </w:rPr>
        <w:t xml:space="preserve"> These patients </w:t>
      </w:r>
      <w:r w:rsidR="000D7A1C" w:rsidRPr="006554DF">
        <w:rPr>
          <w:rFonts w:asciiTheme="majorHAnsi" w:hAnsiTheme="majorHAnsi" w:cstheme="majorHAnsi"/>
          <w:color w:val="000000" w:themeColor="text1"/>
        </w:rPr>
        <w:t xml:space="preserve">were less regularly transfused </w:t>
      </w:r>
      <w:r w:rsidR="003D72E0" w:rsidRPr="006554DF">
        <w:rPr>
          <w:rFonts w:asciiTheme="majorHAnsi" w:hAnsiTheme="majorHAnsi" w:cstheme="majorHAnsi"/>
          <w:color w:val="000000" w:themeColor="text1"/>
        </w:rPr>
        <w:t>and</w:t>
      </w:r>
      <w:r w:rsidR="004B25A1" w:rsidRPr="006554DF">
        <w:rPr>
          <w:rFonts w:asciiTheme="majorHAnsi" w:hAnsiTheme="majorHAnsi" w:cstheme="majorHAnsi"/>
          <w:color w:val="000000" w:themeColor="text1"/>
        </w:rPr>
        <w:t xml:space="preserve"> iron stores</w:t>
      </w:r>
      <w:r w:rsidR="000D7A1C" w:rsidRPr="006554DF">
        <w:rPr>
          <w:rFonts w:asciiTheme="majorHAnsi" w:hAnsiTheme="majorHAnsi" w:cstheme="majorHAnsi"/>
          <w:color w:val="000000" w:themeColor="text1"/>
        </w:rPr>
        <w:t xml:space="preserve"> </w:t>
      </w:r>
      <w:r w:rsidR="000D7A1C" w:rsidRPr="006554DF">
        <w:rPr>
          <w:rFonts w:asciiTheme="majorHAnsi" w:hAnsiTheme="majorHAnsi" w:cstheme="majorHAnsi"/>
        </w:rPr>
        <w:t xml:space="preserve">were lower. </w:t>
      </w:r>
      <w:r w:rsidR="00A25924">
        <w:rPr>
          <w:rFonts w:asciiTheme="majorHAnsi" w:hAnsiTheme="majorHAnsi" w:cstheme="majorHAnsi"/>
        </w:rPr>
        <w:t xml:space="preserve">The </w:t>
      </w:r>
      <w:r w:rsidR="002C026D" w:rsidRPr="006554DF">
        <w:rPr>
          <w:rFonts w:asciiTheme="majorHAnsi" w:hAnsiTheme="majorHAnsi" w:cstheme="majorHAnsi"/>
        </w:rPr>
        <w:t>greater plasma concentrations</w:t>
      </w:r>
      <w:r w:rsidR="000D7A1C" w:rsidRPr="006554DF">
        <w:rPr>
          <w:rFonts w:asciiTheme="majorHAnsi" w:hAnsiTheme="majorHAnsi" w:cstheme="majorHAnsi"/>
        </w:rPr>
        <w:t xml:space="preserve"> of vitamin</w:t>
      </w:r>
      <w:r w:rsidR="003D72E0" w:rsidRPr="006554DF">
        <w:rPr>
          <w:rFonts w:asciiTheme="majorHAnsi" w:hAnsiTheme="majorHAnsi" w:cstheme="majorHAnsi"/>
        </w:rPr>
        <w:t xml:space="preserve">s C and </w:t>
      </w:r>
      <w:r w:rsidR="000D7A1C" w:rsidRPr="006554DF">
        <w:rPr>
          <w:rFonts w:asciiTheme="majorHAnsi" w:hAnsiTheme="majorHAnsi" w:cstheme="majorHAnsi"/>
        </w:rPr>
        <w:t>E</w:t>
      </w:r>
      <w:r w:rsidR="00CB55DE">
        <w:rPr>
          <w:rFonts w:asciiTheme="majorHAnsi" w:hAnsiTheme="majorHAnsi" w:cstheme="majorHAnsi"/>
        </w:rPr>
        <w:t xml:space="preserve"> </w:t>
      </w:r>
      <w:r w:rsidR="003D72E0" w:rsidRPr="006554DF">
        <w:rPr>
          <w:rFonts w:asciiTheme="majorHAnsi" w:hAnsiTheme="majorHAnsi" w:cstheme="majorHAnsi"/>
        </w:rPr>
        <w:t>may explain</w:t>
      </w:r>
      <w:r w:rsidR="00060AFB">
        <w:rPr>
          <w:rFonts w:asciiTheme="majorHAnsi" w:hAnsiTheme="majorHAnsi" w:cstheme="majorHAnsi"/>
        </w:rPr>
        <w:t>,</w:t>
      </w:r>
      <w:r w:rsidR="002C026D" w:rsidRPr="006554DF">
        <w:rPr>
          <w:rFonts w:asciiTheme="majorHAnsi" w:hAnsiTheme="majorHAnsi" w:cstheme="majorHAnsi"/>
        </w:rPr>
        <w:t xml:space="preserve"> in part,</w:t>
      </w:r>
      <w:r w:rsidR="003D72E0" w:rsidRPr="006554DF">
        <w:rPr>
          <w:rFonts w:asciiTheme="majorHAnsi" w:hAnsiTheme="majorHAnsi" w:cstheme="majorHAnsi"/>
        </w:rPr>
        <w:t xml:space="preserve"> </w:t>
      </w:r>
      <w:r w:rsidR="00A25924">
        <w:rPr>
          <w:rFonts w:asciiTheme="majorHAnsi" w:hAnsiTheme="majorHAnsi" w:cstheme="majorHAnsi"/>
        </w:rPr>
        <w:t xml:space="preserve">the </w:t>
      </w:r>
      <w:r w:rsidR="003D72E0" w:rsidRPr="006554DF">
        <w:rPr>
          <w:rFonts w:asciiTheme="majorHAnsi" w:hAnsiTheme="majorHAnsi" w:cstheme="majorHAnsi"/>
          <w:color w:val="000000" w:themeColor="text1"/>
        </w:rPr>
        <w:t xml:space="preserve">low or normal </w:t>
      </w:r>
      <w:r w:rsidR="00A25924">
        <w:rPr>
          <w:rFonts w:asciiTheme="majorHAnsi" w:hAnsiTheme="majorHAnsi" w:cstheme="majorHAnsi"/>
          <w:color w:val="000000" w:themeColor="text1"/>
        </w:rPr>
        <w:t xml:space="preserve">concentration s of </w:t>
      </w:r>
      <w:r w:rsidR="00A25924" w:rsidRPr="006554DF">
        <w:rPr>
          <w:rFonts w:asciiTheme="majorHAnsi" w:hAnsiTheme="majorHAnsi" w:cstheme="majorHAnsi"/>
          <w:color w:val="000000" w:themeColor="text1"/>
        </w:rPr>
        <w:t xml:space="preserve">plasma TBARS </w:t>
      </w:r>
      <w:r w:rsidR="003D72E0" w:rsidRPr="006554DF">
        <w:rPr>
          <w:rFonts w:asciiTheme="majorHAnsi" w:hAnsiTheme="majorHAnsi" w:cstheme="majorHAnsi"/>
          <w:color w:val="000000" w:themeColor="text1"/>
        </w:rPr>
        <w:t xml:space="preserve">in the majority of </w:t>
      </w:r>
      <w:r w:rsidR="00A25924">
        <w:rPr>
          <w:rFonts w:asciiTheme="majorHAnsi" w:hAnsiTheme="majorHAnsi" w:cstheme="majorHAnsi"/>
          <w:color w:val="000000" w:themeColor="text1"/>
        </w:rPr>
        <w:t xml:space="preserve">these </w:t>
      </w:r>
      <w:r w:rsidR="003D72E0" w:rsidRPr="006554DF">
        <w:rPr>
          <w:rFonts w:asciiTheme="majorHAnsi" w:hAnsiTheme="majorHAnsi" w:cstheme="majorHAnsi"/>
          <w:color w:val="000000" w:themeColor="text1"/>
        </w:rPr>
        <w:t>patients. I</w:t>
      </w:r>
      <w:r w:rsidR="000D7A1C" w:rsidRPr="006554DF">
        <w:rPr>
          <w:rFonts w:asciiTheme="majorHAnsi" w:hAnsiTheme="majorHAnsi" w:cstheme="majorHAnsi"/>
          <w:color w:val="000000" w:themeColor="text1"/>
        </w:rPr>
        <w:t>nterestingly, 19/28 (68%) patients with normal plasma vitamin C and 13/15 (87%) with normal plasma vitam</w:t>
      </w:r>
      <w:r w:rsidR="003D72E0" w:rsidRPr="006554DF">
        <w:rPr>
          <w:rFonts w:asciiTheme="majorHAnsi" w:hAnsiTheme="majorHAnsi" w:cstheme="majorHAnsi"/>
          <w:color w:val="000000" w:themeColor="text1"/>
        </w:rPr>
        <w:t>in E concentration were from the</w:t>
      </w:r>
      <w:r w:rsidR="000D7A1C" w:rsidRPr="006554DF">
        <w:rPr>
          <w:rFonts w:asciiTheme="majorHAnsi" w:hAnsiTheme="majorHAnsi" w:cstheme="majorHAnsi"/>
          <w:color w:val="000000" w:themeColor="text1"/>
        </w:rPr>
        <w:t xml:space="preserve"> β -</w:t>
      </w:r>
      <w:r w:rsidR="0088571D">
        <w:rPr>
          <w:rFonts w:asciiTheme="majorHAnsi" w:hAnsiTheme="majorHAnsi" w:cstheme="majorHAnsi"/>
          <w:color w:val="000000" w:themeColor="text1"/>
        </w:rPr>
        <w:t>thalassemia</w:t>
      </w:r>
      <w:r w:rsidR="000D7A1C" w:rsidRPr="006554DF">
        <w:rPr>
          <w:rFonts w:asciiTheme="majorHAnsi" w:hAnsiTheme="majorHAnsi" w:cstheme="majorHAnsi"/>
          <w:color w:val="000000" w:themeColor="text1"/>
        </w:rPr>
        <w:t xml:space="preserve"> intermedia group</w:t>
      </w:r>
      <w:r w:rsidR="003D72E0" w:rsidRPr="006554DF">
        <w:rPr>
          <w:rFonts w:asciiTheme="majorHAnsi" w:hAnsiTheme="majorHAnsi" w:cstheme="majorHAnsi"/>
          <w:color w:val="000000" w:themeColor="text1"/>
        </w:rPr>
        <w:t>.</w:t>
      </w:r>
    </w:p>
    <w:p w14:paraId="10D390B2" w14:textId="0D2223DF" w:rsidR="000E1B6B" w:rsidRPr="0091622A" w:rsidRDefault="000E1B6B" w:rsidP="00CB55DE">
      <w:pPr>
        <w:widowControl w:val="0"/>
        <w:autoSpaceDE w:val="0"/>
        <w:autoSpaceDN w:val="0"/>
        <w:adjustRightInd w:val="0"/>
        <w:spacing w:after="240" w:line="260" w:lineRule="atLeast"/>
        <w:rPr>
          <w:rFonts w:asciiTheme="majorHAnsi" w:hAnsiTheme="majorHAnsi" w:cstheme="majorHAnsi"/>
          <w:i/>
        </w:rPr>
      </w:pPr>
      <w:r w:rsidRPr="0091622A">
        <w:rPr>
          <w:rFonts w:asciiTheme="majorHAnsi" w:hAnsiTheme="majorHAnsi" w:cstheme="majorHAnsi"/>
          <w:i/>
        </w:rPr>
        <w:t>Effects of splenectomy and chelation therapy</w:t>
      </w:r>
    </w:p>
    <w:p w14:paraId="114F03F0" w14:textId="04E1D841" w:rsidR="00ED46AA" w:rsidRPr="006554DF" w:rsidRDefault="000958FB" w:rsidP="00CB55DE">
      <w:pPr>
        <w:widowControl w:val="0"/>
        <w:autoSpaceDE w:val="0"/>
        <w:autoSpaceDN w:val="0"/>
        <w:adjustRightInd w:val="0"/>
        <w:spacing w:after="240" w:line="260" w:lineRule="atLeast"/>
        <w:rPr>
          <w:rFonts w:asciiTheme="majorHAnsi" w:hAnsiTheme="majorHAnsi" w:cstheme="majorHAnsi"/>
        </w:rPr>
      </w:pPr>
      <w:proofErr w:type="spellStart"/>
      <w:r>
        <w:rPr>
          <w:rFonts w:asciiTheme="majorHAnsi" w:hAnsiTheme="majorHAnsi" w:cstheme="majorHAnsi"/>
        </w:rPr>
        <w:t>S</w:t>
      </w:r>
      <w:r w:rsidR="003C465C">
        <w:rPr>
          <w:rFonts w:asciiTheme="majorHAnsi" w:hAnsiTheme="majorHAnsi" w:cstheme="majorHAnsi"/>
        </w:rPr>
        <w:t>plenectomized</w:t>
      </w:r>
      <w:proofErr w:type="spellEnd"/>
      <w:r w:rsidR="003C465C">
        <w:rPr>
          <w:rFonts w:asciiTheme="majorHAnsi" w:hAnsiTheme="majorHAnsi" w:cstheme="majorHAnsi"/>
        </w:rPr>
        <w:t xml:space="preserve"> </w:t>
      </w:r>
      <w:r w:rsidR="003C465C" w:rsidRPr="006554DF">
        <w:rPr>
          <w:rFonts w:asciiTheme="majorHAnsi" w:hAnsiTheme="majorHAnsi" w:cstheme="majorHAnsi"/>
        </w:rPr>
        <w:t>patients</w:t>
      </w:r>
      <w:r w:rsidR="003C465C">
        <w:rPr>
          <w:rFonts w:asciiTheme="majorHAnsi" w:hAnsiTheme="majorHAnsi" w:cstheme="majorHAnsi"/>
        </w:rPr>
        <w:t xml:space="preserve"> had </w:t>
      </w:r>
      <w:r w:rsidR="00FB4C07" w:rsidRPr="006554DF">
        <w:rPr>
          <w:rFonts w:asciiTheme="majorHAnsi" w:hAnsiTheme="majorHAnsi" w:cstheme="majorHAnsi"/>
        </w:rPr>
        <w:t>significantly greater sources of oxidant free radicals and decreased antioxidants, resulting in greater oxidant damage.</w:t>
      </w:r>
      <w:r w:rsidR="002C026D" w:rsidRPr="006554DF">
        <w:rPr>
          <w:rFonts w:asciiTheme="majorHAnsi" w:hAnsiTheme="majorHAnsi" w:cstheme="majorHAnsi"/>
        </w:rPr>
        <w:t xml:space="preserve"> We have</w:t>
      </w:r>
      <w:r w:rsidR="00ED46AA" w:rsidRPr="006554DF">
        <w:rPr>
          <w:rFonts w:asciiTheme="majorHAnsi" w:hAnsiTheme="majorHAnsi" w:cstheme="majorHAnsi"/>
        </w:rPr>
        <w:t xml:space="preserve"> pre</w:t>
      </w:r>
      <w:r w:rsidR="002C026D" w:rsidRPr="006554DF">
        <w:rPr>
          <w:rFonts w:asciiTheme="majorHAnsi" w:hAnsiTheme="majorHAnsi" w:cstheme="majorHAnsi"/>
        </w:rPr>
        <w:t xml:space="preserve">viously reported </w:t>
      </w:r>
      <w:r w:rsidR="0053387E">
        <w:rPr>
          <w:rFonts w:asciiTheme="majorHAnsi" w:hAnsiTheme="majorHAnsi" w:cstheme="majorHAnsi"/>
        </w:rPr>
        <w:t xml:space="preserve">that % </w:t>
      </w:r>
      <w:proofErr w:type="spellStart"/>
      <w:r w:rsidR="002C026D" w:rsidRPr="006554DF">
        <w:rPr>
          <w:rFonts w:asciiTheme="majorHAnsi" w:hAnsiTheme="majorHAnsi" w:cstheme="majorHAnsi"/>
        </w:rPr>
        <w:t>MetHb</w:t>
      </w:r>
      <w:proofErr w:type="spellEnd"/>
      <w:r w:rsidR="0053387E">
        <w:rPr>
          <w:rFonts w:asciiTheme="majorHAnsi" w:hAnsiTheme="majorHAnsi" w:cstheme="majorHAnsi"/>
        </w:rPr>
        <w:t xml:space="preserve"> was </w:t>
      </w:r>
      <w:r w:rsidR="002C026D" w:rsidRPr="006554DF">
        <w:rPr>
          <w:rFonts w:asciiTheme="majorHAnsi" w:hAnsiTheme="majorHAnsi" w:cstheme="majorHAnsi"/>
        </w:rPr>
        <w:t>in</w:t>
      </w:r>
      <w:r w:rsidR="0053387E">
        <w:rPr>
          <w:rFonts w:asciiTheme="majorHAnsi" w:hAnsiTheme="majorHAnsi" w:cstheme="majorHAnsi"/>
        </w:rPr>
        <w:t>creased in</w:t>
      </w:r>
      <w:r w:rsidR="002C026D" w:rsidRPr="006554DF">
        <w:rPr>
          <w:rFonts w:asciiTheme="majorHAnsi" w:hAnsiTheme="majorHAnsi" w:cstheme="majorHAnsi"/>
        </w:rPr>
        <w:t xml:space="preserve"> </w:t>
      </w:r>
      <w:proofErr w:type="spellStart"/>
      <w:r w:rsidR="00C66E26">
        <w:rPr>
          <w:rFonts w:asciiTheme="majorHAnsi" w:hAnsiTheme="majorHAnsi" w:cstheme="majorHAnsi"/>
        </w:rPr>
        <w:t>splenectomized</w:t>
      </w:r>
      <w:proofErr w:type="spellEnd"/>
      <w:r w:rsidR="0053387E">
        <w:rPr>
          <w:rFonts w:asciiTheme="majorHAnsi" w:hAnsiTheme="majorHAnsi" w:cstheme="majorHAnsi"/>
        </w:rPr>
        <w:t xml:space="preserve"> </w:t>
      </w:r>
      <w:r w:rsidR="0088571D">
        <w:rPr>
          <w:rFonts w:asciiTheme="majorHAnsi" w:hAnsiTheme="majorHAnsi" w:cstheme="majorHAnsi"/>
        </w:rPr>
        <w:t>thalassemia</w:t>
      </w:r>
      <w:r w:rsidR="002C026D" w:rsidRPr="006554DF">
        <w:rPr>
          <w:rFonts w:asciiTheme="majorHAnsi" w:hAnsiTheme="majorHAnsi" w:cstheme="majorHAnsi"/>
        </w:rPr>
        <w:t xml:space="preserve"> </w:t>
      </w:r>
      <w:r w:rsidR="0053387E">
        <w:rPr>
          <w:rFonts w:asciiTheme="majorHAnsi" w:hAnsiTheme="majorHAnsi" w:cstheme="majorHAnsi"/>
        </w:rPr>
        <w:t>patients</w:t>
      </w:r>
      <w:r w:rsidR="002C026D" w:rsidRPr="006554DF">
        <w:rPr>
          <w:rFonts w:asciiTheme="majorHAnsi" w:hAnsiTheme="majorHAnsi" w:cstheme="majorHAnsi"/>
        </w:rPr>
        <w:t xml:space="preserve"> compared to those with intact spleens</w:t>
      </w:r>
      <w:r w:rsidR="002308B1">
        <w:rPr>
          <w:rFonts w:asciiTheme="majorHAnsi" w:hAnsiTheme="majorHAnsi" w:cstheme="majorHAnsi"/>
        </w:rPr>
        <w:t xml:space="preserve"> [22]</w:t>
      </w:r>
      <w:r w:rsidR="0053387E">
        <w:rPr>
          <w:rFonts w:asciiTheme="majorHAnsi" w:hAnsiTheme="majorHAnsi" w:cstheme="majorHAnsi"/>
        </w:rPr>
        <w:t>. I</w:t>
      </w:r>
      <w:r w:rsidR="00BC1771" w:rsidRPr="006554DF">
        <w:rPr>
          <w:rFonts w:asciiTheme="majorHAnsi" w:hAnsiTheme="majorHAnsi" w:cstheme="majorHAnsi"/>
        </w:rPr>
        <w:t>ncreased ferritin concentration has</w:t>
      </w:r>
      <w:r w:rsidR="00ED46AA" w:rsidRPr="006554DF">
        <w:rPr>
          <w:rFonts w:asciiTheme="majorHAnsi" w:hAnsiTheme="majorHAnsi" w:cstheme="majorHAnsi"/>
        </w:rPr>
        <w:t xml:space="preserve"> been reported in </w:t>
      </w:r>
      <w:proofErr w:type="spellStart"/>
      <w:r w:rsidR="00C66E26">
        <w:rPr>
          <w:rFonts w:asciiTheme="majorHAnsi" w:hAnsiTheme="majorHAnsi" w:cstheme="majorHAnsi"/>
        </w:rPr>
        <w:t>splenectomized</w:t>
      </w:r>
      <w:proofErr w:type="spellEnd"/>
      <w:r w:rsidR="00ED46AA" w:rsidRPr="006554DF">
        <w:rPr>
          <w:rFonts w:asciiTheme="majorHAnsi" w:hAnsiTheme="majorHAnsi" w:cstheme="majorHAnsi"/>
        </w:rPr>
        <w:t xml:space="preserve"> </w:t>
      </w:r>
      <w:r w:rsidR="00B026AF" w:rsidRPr="006554DF">
        <w:rPr>
          <w:rFonts w:asciiTheme="majorHAnsi" w:hAnsiTheme="majorHAnsi" w:cstheme="majorHAnsi"/>
        </w:rPr>
        <w:t xml:space="preserve">patients with </w:t>
      </w:r>
      <w:proofErr w:type="spellStart"/>
      <w:r w:rsidR="00B026AF" w:rsidRPr="006554DF">
        <w:rPr>
          <w:rFonts w:asciiTheme="majorHAnsi" w:hAnsiTheme="majorHAnsi" w:cstheme="majorHAnsi"/>
        </w:rPr>
        <w:t>HbE</w:t>
      </w:r>
      <w:proofErr w:type="spellEnd"/>
      <w:r w:rsidR="00B026AF" w:rsidRPr="006554DF">
        <w:rPr>
          <w:rFonts w:asciiTheme="majorHAnsi" w:hAnsiTheme="majorHAnsi" w:cstheme="majorHAnsi"/>
        </w:rPr>
        <w:t xml:space="preserve"> β-</w:t>
      </w:r>
      <w:r w:rsidR="0088571D">
        <w:rPr>
          <w:rFonts w:asciiTheme="majorHAnsi" w:hAnsiTheme="majorHAnsi" w:cstheme="majorHAnsi"/>
        </w:rPr>
        <w:t>thalassemia</w:t>
      </w:r>
      <w:r w:rsidR="005D0267" w:rsidRPr="006554DF">
        <w:rPr>
          <w:rFonts w:asciiTheme="majorHAnsi" w:hAnsiTheme="majorHAnsi" w:cstheme="majorHAnsi"/>
        </w:rPr>
        <w:t>, β-</w:t>
      </w:r>
      <w:r w:rsidR="0088571D">
        <w:rPr>
          <w:rFonts w:asciiTheme="majorHAnsi" w:hAnsiTheme="majorHAnsi" w:cstheme="majorHAnsi"/>
        </w:rPr>
        <w:t>thalassemia</w:t>
      </w:r>
      <w:r w:rsidR="005D0267" w:rsidRPr="006554DF">
        <w:rPr>
          <w:rFonts w:asciiTheme="majorHAnsi" w:hAnsiTheme="majorHAnsi" w:cstheme="majorHAnsi"/>
        </w:rPr>
        <w:t xml:space="preserve"> intermedia and Hb H syndromes</w:t>
      </w:r>
      <w:r w:rsidR="002308B1">
        <w:rPr>
          <w:rFonts w:asciiTheme="majorHAnsi" w:hAnsiTheme="majorHAnsi" w:cstheme="majorHAnsi"/>
        </w:rPr>
        <w:t xml:space="preserve"> [34,35]</w:t>
      </w:r>
      <w:r w:rsidR="0053387E">
        <w:rPr>
          <w:rFonts w:asciiTheme="majorHAnsi" w:hAnsiTheme="majorHAnsi" w:cstheme="majorHAnsi"/>
        </w:rPr>
        <w:t>.</w:t>
      </w:r>
      <w:r w:rsidR="00ED46AA" w:rsidRPr="006554DF">
        <w:rPr>
          <w:rFonts w:asciiTheme="majorHAnsi" w:hAnsiTheme="majorHAnsi" w:cstheme="majorHAnsi"/>
        </w:rPr>
        <w:t xml:space="preserve"> </w:t>
      </w:r>
      <w:r w:rsidR="001956CD" w:rsidRPr="006554DF">
        <w:rPr>
          <w:rFonts w:asciiTheme="majorHAnsi" w:hAnsiTheme="majorHAnsi" w:cstheme="majorHAnsi"/>
        </w:rPr>
        <w:t>It is likely that abnormal red cells that would ordinarily be sequestered by the spleen remain in the circula</w:t>
      </w:r>
      <w:r w:rsidR="008F3D91" w:rsidRPr="006554DF">
        <w:rPr>
          <w:rFonts w:asciiTheme="majorHAnsi" w:hAnsiTheme="majorHAnsi" w:cstheme="majorHAnsi"/>
        </w:rPr>
        <w:t>t</w:t>
      </w:r>
      <w:r w:rsidR="001956CD" w:rsidRPr="006554DF">
        <w:rPr>
          <w:rFonts w:asciiTheme="majorHAnsi" w:hAnsiTheme="majorHAnsi" w:cstheme="majorHAnsi"/>
        </w:rPr>
        <w:t>ion</w:t>
      </w:r>
      <w:r w:rsidR="008F3D91" w:rsidRPr="006554DF">
        <w:rPr>
          <w:rFonts w:asciiTheme="majorHAnsi" w:hAnsiTheme="majorHAnsi" w:cstheme="majorHAnsi"/>
        </w:rPr>
        <w:t>, increasing the potential for free radical generation.</w:t>
      </w:r>
    </w:p>
    <w:p w14:paraId="340A6D1D" w14:textId="34386F22" w:rsidR="001C38B5" w:rsidRPr="006554DF" w:rsidRDefault="000A71A6" w:rsidP="00C8765A">
      <w:pPr>
        <w:spacing w:before="100" w:beforeAutospacing="1" w:after="100" w:afterAutospacing="1"/>
        <w:rPr>
          <w:rFonts w:asciiTheme="majorHAnsi" w:eastAsia="Times New Roman" w:hAnsiTheme="majorHAnsi" w:cs="Times New Roman"/>
        </w:rPr>
      </w:pPr>
      <w:r w:rsidRPr="006554DF">
        <w:rPr>
          <w:rFonts w:asciiTheme="majorHAnsi" w:eastAsia="Times New Roman" w:hAnsiTheme="majorHAnsi" w:cs="Times New Roman"/>
        </w:rPr>
        <w:t>D</w:t>
      </w:r>
      <w:r w:rsidR="002A04AD" w:rsidRPr="006554DF">
        <w:rPr>
          <w:rFonts w:asciiTheme="majorHAnsi" w:eastAsia="Times New Roman" w:hAnsiTheme="majorHAnsi" w:cs="Times New Roman"/>
        </w:rPr>
        <w:t>ecreased concentrations of antioxidants</w:t>
      </w:r>
      <w:r w:rsidR="00D41F4D" w:rsidRPr="006554DF">
        <w:rPr>
          <w:rFonts w:asciiTheme="majorHAnsi" w:eastAsia="Times New Roman" w:hAnsiTheme="majorHAnsi" w:cs="Times New Roman"/>
        </w:rPr>
        <w:t xml:space="preserve"> </w:t>
      </w:r>
      <w:r w:rsidR="004E499B" w:rsidRPr="006554DF">
        <w:rPr>
          <w:rFonts w:asciiTheme="majorHAnsi" w:eastAsia="Times New Roman" w:hAnsiTheme="majorHAnsi" w:cs="Times New Roman"/>
        </w:rPr>
        <w:t xml:space="preserve">and increased oxidant damage were evident </w:t>
      </w:r>
      <w:r w:rsidR="00D41F4D" w:rsidRPr="006554DF">
        <w:rPr>
          <w:rFonts w:asciiTheme="majorHAnsi" w:eastAsia="Times New Roman" w:hAnsiTheme="majorHAnsi" w:cs="Times New Roman"/>
        </w:rPr>
        <w:t xml:space="preserve">in patients who were </w:t>
      </w:r>
      <w:r w:rsidR="001C38B5" w:rsidRPr="006554DF">
        <w:rPr>
          <w:rFonts w:asciiTheme="majorHAnsi" w:eastAsia="Times New Roman" w:hAnsiTheme="majorHAnsi" w:cs="Times New Roman"/>
        </w:rPr>
        <w:t xml:space="preserve">chelated. This likely reflects the </w:t>
      </w:r>
      <w:r w:rsidR="001C38B5" w:rsidRPr="006554DF">
        <w:rPr>
          <w:rFonts w:asciiTheme="majorHAnsi" w:eastAsia="Times New Roman" w:hAnsiTheme="majorHAnsi" w:cs="Times New Roman"/>
          <w:color w:val="000000" w:themeColor="text1"/>
        </w:rPr>
        <w:t>i</w:t>
      </w:r>
      <w:r w:rsidR="001C38B5" w:rsidRPr="006554DF">
        <w:rPr>
          <w:rFonts w:asciiTheme="majorHAnsi" w:eastAsia="Times New Roman" w:hAnsiTheme="majorHAnsi" w:cs="Times New Roman"/>
        </w:rPr>
        <w:t>ncreased iron stores in this group</w:t>
      </w:r>
      <w:r w:rsidR="00BC1771" w:rsidRPr="006554DF">
        <w:rPr>
          <w:rFonts w:asciiTheme="majorHAnsi" w:eastAsia="Times New Roman" w:hAnsiTheme="majorHAnsi" w:cs="Times New Roman"/>
        </w:rPr>
        <w:t>,</w:t>
      </w:r>
      <w:r w:rsidR="001C38B5" w:rsidRPr="006554DF">
        <w:rPr>
          <w:rFonts w:asciiTheme="majorHAnsi" w:eastAsia="Times New Roman" w:hAnsiTheme="majorHAnsi" w:cs="Times New Roman"/>
        </w:rPr>
        <w:t xml:space="preserve"> despite chelation therapy. </w:t>
      </w:r>
    </w:p>
    <w:p w14:paraId="7523E0A1" w14:textId="0EE663F3" w:rsidR="000E1B6B" w:rsidRPr="0091622A" w:rsidRDefault="000E1B6B" w:rsidP="005F0BD5">
      <w:pPr>
        <w:rPr>
          <w:rFonts w:asciiTheme="majorHAnsi" w:hAnsiTheme="majorHAnsi" w:cstheme="majorHAnsi"/>
          <w:i/>
        </w:rPr>
      </w:pPr>
      <w:r w:rsidRPr="0091622A">
        <w:rPr>
          <w:rFonts w:asciiTheme="majorHAnsi" w:hAnsiTheme="majorHAnsi" w:cstheme="majorHAnsi"/>
          <w:i/>
        </w:rPr>
        <w:t>Inflammation</w:t>
      </w:r>
    </w:p>
    <w:p w14:paraId="7C6D79CB" w14:textId="77777777" w:rsidR="000E1B6B" w:rsidRDefault="000E1B6B" w:rsidP="005F0BD5">
      <w:pPr>
        <w:rPr>
          <w:rFonts w:asciiTheme="majorHAnsi" w:hAnsiTheme="majorHAnsi" w:cstheme="majorHAnsi"/>
        </w:rPr>
      </w:pPr>
    </w:p>
    <w:p w14:paraId="00752A00" w14:textId="105F0CF6" w:rsidR="00643D03" w:rsidRPr="006554DF" w:rsidRDefault="00AF15C0" w:rsidP="005F0BD5">
      <w:pPr>
        <w:rPr>
          <w:rFonts w:asciiTheme="majorHAnsi" w:hAnsiTheme="majorHAnsi" w:cstheme="majorHAnsi"/>
          <w:vertAlign w:val="superscript"/>
        </w:rPr>
      </w:pPr>
      <w:r>
        <w:rPr>
          <w:rFonts w:asciiTheme="majorHAnsi" w:hAnsiTheme="majorHAnsi" w:cstheme="majorHAnsi"/>
        </w:rPr>
        <w:t>Both f</w:t>
      </w:r>
      <w:r w:rsidR="006D38EC" w:rsidRPr="006554DF">
        <w:rPr>
          <w:rFonts w:asciiTheme="majorHAnsi" w:hAnsiTheme="majorHAnsi" w:cstheme="majorHAnsi"/>
        </w:rPr>
        <w:t xml:space="preserve">ree </w:t>
      </w:r>
      <w:proofErr w:type="spellStart"/>
      <w:r w:rsidR="006D38EC" w:rsidRPr="006554DF">
        <w:rPr>
          <w:rFonts w:asciiTheme="majorHAnsi" w:hAnsiTheme="majorHAnsi" w:cstheme="majorHAnsi"/>
        </w:rPr>
        <w:t>heme</w:t>
      </w:r>
      <w:proofErr w:type="spellEnd"/>
      <w:r w:rsidR="006D38EC" w:rsidRPr="006554DF">
        <w:rPr>
          <w:rFonts w:asciiTheme="majorHAnsi" w:hAnsiTheme="majorHAnsi" w:cstheme="majorHAnsi"/>
        </w:rPr>
        <w:t xml:space="preserve"> and </w:t>
      </w:r>
      <w:proofErr w:type="spellStart"/>
      <w:r w:rsidR="006D38EC" w:rsidRPr="006554DF">
        <w:rPr>
          <w:rFonts w:asciiTheme="majorHAnsi" w:hAnsiTheme="majorHAnsi" w:cstheme="majorHAnsi"/>
        </w:rPr>
        <w:t>MetHb</w:t>
      </w:r>
      <w:proofErr w:type="spellEnd"/>
      <w:r w:rsidR="006D38EC" w:rsidRPr="006554DF">
        <w:rPr>
          <w:rFonts w:asciiTheme="majorHAnsi" w:hAnsiTheme="majorHAnsi" w:cstheme="majorHAnsi"/>
        </w:rPr>
        <w:t xml:space="preserve"> can</w:t>
      </w:r>
      <w:r w:rsidR="005F0BD5" w:rsidRPr="006554DF">
        <w:rPr>
          <w:rFonts w:asciiTheme="majorHAnsi" w:hAnsiTheme="majorHAnsi" w:cstheme="majorHAnsi"/>
        </w:rPr>
        <w:t xml:space="preserve"> activate endothelia to increase pro-inflammatory cytokines, E-selectin, adhesion molecules</w:t>
      </w:r>
      <w:r w:rsidR="006D38EC" w:rsidRPr="006554DF">
        <w:rPr>
          <w:rFonts w:asciiTheme="majorHAnsi" w:hAnsiTheme="majorHAnsi" w:cstheme="majorHAnsi"/>
        </w:rPr>
        <w:t xml:space="preserve"> and platelets</w:t>
      </w:r>
      <w:r w:rsidR="002308B1">
        <w:rPr>
          <w:rFonts w:asciiTheme="majorHAnsi" w:hAnsiTheme="majorHAnsi" w:cstheme="majorHAnsi"/>
        </w:rPr>
        <w:t xml:space="preserve"> [36]</w:t>
      </w:r>
      <w:r w:rsidR="006D38EC" w:rsidRPr="006554DF">
        <w:rPr>
          <w:rFonts w:asciiTheme="majorHAnsi" w:hAnsiTheme="majorHAnsi" w:cstheme="majorHAnsi"/>
        </w:rPr>
        <w:t>.</w:t>
      </w:r>
      <w:r w:rsidR="005F0BD5" w:rsidRPr="006554DF">
        <w:rPr>
          <w:rFonts w:asciiTheme="majorHAnsi" w:hAnsiTheme="majorHAnsi" w:cstheme="majorHAnsi"/>
        </w:rPr>
        <w:t xml:space="preserve"> </w:t>
      </w:r>
      <w:r w:rsidR="006D38EC" w:rsidRPr="006554DF">
        <w:rPr>
          <w:rFonts w:asciiTheme="majorHAnsi" w:hAnsiTheme="majorHAnsi" w:cstheme="majorHAnsi"/>
        </w:rPr>
        <w:t>Increased IL-6 w</w:t>
      </w:r>
      <w:r w:rsidR="00FC647B">
        <w:rPr>
          <w:rFonts w:asciiTheme="majorHAnsi" w:hAnsiTheme="majorHAnsi" w:cstheme="majorHAnsi"/>
        </w:rPr>
        <w:t>as</w:t>
      </w:r>
      <w:r w:rsidR="006D38EC" w:rsidRPr="006554DF">
        <w:rPr>
          <w:rFonts w:asciiTheme="majorHAnsi" w:hAnsiTheme="majorHAnsi" w:cstheme="majorHAnsi"/>
        </w:rPr>
        <w:t xml:space="preserve"> present in a</w:t>
      </w:r>
      <w:r w:rsidR="007A06D7" w:rsidRPr="006554DF">
        <w:rPr>
          <w:rFonts w:asciiTheme="majorHAnsi" w:hAnsiTheme="majorHAnsi" w:cstheme="majorHAnsi"/>
        </w:rPr>
        <w:t xml:space="preserve">bout half of </w:t>
      </w:r>
      <w:r w:rsidR="006D38EC" w:rsidRPr="006554DF">
        <w:rPr>
          <w:rFonts w:asciiTheme="majorHAnsi" w:hAnsiTheme="majorHAnsi" w:cstheme="majorHAnsi"/>
        </w:rPr>
        <w:t>the</w:t>
      </w:r>
      <w:r w:rsidR="005F0BD5" w:rsidRPr="006554DF">
        <w:rPr>
          <w:rFonts w:asciiTheme="majorHAnsi" w:hAnsiTheme="majorHAnsi" w:cstheme="majorHAnsi"/>
        </w:rPr>
        <w:t xml:space="preserve"> </w:t>
      </w:r>
      <w:r w:rsidR="007A06D7" w:rsidRPr="006554DF">
        <w:rPr>
          <w:rFonts w:asciiTheme="majorHAnsi" w:hAnsiTheme="majorHAnsi" w:cstheme="majorHAnsi"/>
        </w:rPr>
        <w:t>patients</w:t>
      </w:r>
      <w:r w:rsidR="006D38EC" w:rsidRPr="006554DF">
        <w:rPr>
          <w:rFonts w:asciiTheme="majorHAnsi" w:hAnsiTheme="majorHAnsi" w:cstheme="majorHAnsi"/>
        </w:rPr>
        <w:t xml:space="preserve"> in this study, and concentrations</w:t>
      </w:r>
      <w:r w:rsidR="005F0BD5" w:rsidRPr="006554DF">
        <w:rPr>
          <w:rFonts w:asciiTheme="majorHAnsi" w:hAnsiTheme="majorHAnsi" w:cstheme="majorHAnsi"/>
        </w:rPr>
        <w:t xml:space="preserve"> were greatest in </w:t>
      </w:r>
      <w:r w:rsidR="006D38EC" w:rsidRPr="006554DF">
        <w:rPr>
          <w:rFonts w:asciiTheme="majorHAnsi" w:hAnsiTheme="majorHAnsi" w:cstheme="majorHAnsi"/>
        </w:rPr>
        <w:t xml:space="preserve">patients with </w:t>
      </w:r>
      <w:proofErr w:type="spellStart"/>
      <w:r w:rsidR="007A06D7" w:rsidRPr="006554DF">
        <w:rPr>
          <w:rFonts w:asciiTheme="majorHAnsi" w:hAnsiTheme="majorHAnsi" w:cstheme="majorHAnsi"/>
        </w:rPr>
        <w:t>HbS</w:t>
      </w:r>
      <w:proofErr w:type="spellEnd"/>
      <w:r w:rsidR="007A06D7" w:rsidRPr="006554DF">
        <w:rPr>
          <w:rFonts w:asciiTheme="majorHAnsi" w:hAnsiTheme="majorHAnsi" w:cstheme="majorHAnsi"/>
        </w:rPr>
        <w:t xml:space="preserve"> β-</w:t>
      </w:r>
      <w:r w:rsidR="0088571D">
        <w:rPr>
          <w:rFonts w:asciiTheme="majorHAnsi" w:hAnsiTheme="majorHAnsi" w:cstheme="majorHAnsi"/>
        </w:rPr>
        <w:t>thalassemia</w:t>
      </w:r>
      <w:r w:rsidR="007A06D7" w:rsidRPr="006554DF">
        <w:rPr>
          <w:rFonts w:asciiTheme="majorHAnsi" w:hAnsiTheme="majorHAnsi" w:cstheme="majorHAnsi"/>
        </w:rPr>
        <w:t>. IL-6 stimulates the acute phase response by inducing the pr</w:t>
      </w:r>
      <w:r w:rsidR="0053387E">
        <w:rPr>
          <w:rFonts w:asciiTheme="majorHAnsi" w:hAnsiTheme="majorHAnsi" w:cstheme="majorHAnsi"/>
        </w:rPr>
        <w:t>oduction of CRP</w:t>
      </w:r>
      <w:r w:rsidR="00884136">
        <w:rPr>
          <w:rFonts w:asciiTheme="majorHAnsi" w:hAnsiTheme="majorHAnsi" w:cstheme="majorHAnsi"/>
        </w:rPr>
        <w:t xml:space="preserve">, </w:t>
      </w:r>
      <w:r w:rsidR="00FC647B">
        <w:rPr>
          <w:rFonts w:asciiTheme="majorHAnsi" w:hAnsiTheme="majorHAnsi" w:cstheme="majorHAnsi"/>
        </w:rPr>
        <w:t>which</w:t>
      </w:r>
      <w:r w:rsidR="007A06D7" w:rsidRPr="006554DF">
        <w:rPr>
          <w:rFonts w:asciiTheme="majorHAnsi" w:hAnsiTheme="majorHAnsi" w:cstheme="majorHAnsi"/>
        </w:rPr>
        <w:t xml:space="preserve"> w</w:t>
      </w:r>
      <w:r w:rsidR="00FC647B">
        <w:rPr>
          <w:rFonts w:asciiTheme="majorHAnsi" w:hAnsiTheme="majorHAnsi" w:cstheme="majorHAnsi"/>
        </w:rPr>
        <w:t>as</w:t>
      </w:r>
      <w:r w:rsidR="007A06D7" w:rsidRPr="006554DF">
        <w:rPr>
          <w:rFonts w:asciiTheme="majorHAnsi" w:hAnsiTheme="majorHAnsi" w:cstheme="majorHAnsi"/>
        </w:rPr>
        <w:t xml:space="preserve"> increased in about a quarter of patients in each group. Our findings of greater concentrations of inflammatory cytokines in patients with </w:t>
      </w:r>
      <w:proofErr w:type="spellStart"/>
      <w:r w:rsidR="005F0BD5" w:rsidRPr="006554DF">
        <w:rPr>
          <w:rFonts w:asciiTheme="majorHAnsi" w:hAnsiTheme="majorHAnsi" w:cstheme="majorHAnsi"/>
        </w:rPr>
        <w:t>HbS</w:t>
      </w:r>
      <w:proofErr w:type="spellEnd"/>
      <w:r w:rsidR="005F0BD5" w:rsidRPr="006554DF">
        <w:rPr>
          <w:rFonts w:asciiTheme="majorHAnsi" w:hAnsiTheme="majorHAnsi" w:cstheme="majorHAnsi"/>
        </w:rPr>
        <w:t xml:space="preserve"> </w:t>
      </w:r>
      <w:r w:rsidR="007A06D7" w:rsidRPr="006554DF">
        <w:rPr>
          <w:rFonts w:asciiTheme="majorHAnsi" w:hAnsiTheme="majorHAnsi" w:cstheme="majorHAnsi"/>
        </w:rPr>
        <w:t>are in keeping with</w:t>
      </w:r>
      <w:r w:rsidR="0053387E">
        <w:rPr>
          <w:rFonts w:asciiTheme="majorHAnsi" w:hAnsiTheme="majorHAnsi" w:cstheme="majorHAnsi"/>
        </w:rPr>
        <w:t xml:space="preserve"> t</w:t>
      </w:r>
      <w:r w:rsidR="0058019C">
        <w:rPr>
          <w:rFonts w:asciiTheme="majorHAnsi" w:hAnsiTheme="majorHAnsi" w:cstheme="majorHAnsi"/>
        </w:rPr>
        <w:t>he findings in patients with sickle cell disease</w:t>
      </w:r>
      <w:r w:rsidR="002308B1">
        <w:rPr>
          <w:rFonts w:asciiTheme="majorHAnsi" w:hAnsiTheme="majorHAnsi" w:cstheme="majorHAnsi"/>
        </w:rPr>
        <w:t xml:space="preserve"> [33]</w:t>
      </w:r>
      <w:r w:rsidR="0058019C">
        <w:rPr>
          <w:rFonts w:asciiTheme="majorHAnsi" w:hAnsiTheme="majorHAnsi" w:cstheme="majorHAnsi"/>
        </w:rPr>
        <w:t>.</w:t>
      </w:r>
      <w:r w:rsidR="007A06D7" w:rsidRPr="006554DF">
        <w:rPr>
          <w:rFonts w:asciiTheme="majorHAnsi" w:hAnsiTheme="majorHAnsi" w:cstheme="majorHAnsi"/>
        </w:rPr>
        <w:t xml:space="preserve"> </w:t>
      </w:r>
      <w:r w:rsidR="00357B13" w:rsidRPr="006554DF">
        <w:rPr>
          <w:rFonts w:asciiTheme="majorHAnsi" w:hAnsiTheme="majorHAnsi" w:cstheme="majorHAnsi"/>
        </w:rPr>
        <w:t xml:space="preserve">We have </w:t>
      </w:r>
      <w:r w:rsidR="00FC647B">
        <w:rPr>
          <w:rFonts w:asciiTheme="majorHAnsi" w:hAnsiTheme="majorHAnsi" w:cstheme="majorHAnsi"/>
        </w:rPr>
        <w:t xml:space="preserve">reported </w:t>
      </w:r>
      <w:r w:rsidR="00BC1771" w:rsidRPr="006554DF">
        <w:rPr>
          <w:rFonts w:asciiTheme="majorHAnsi" w:hAnsiTheme="majorHAnsi" w:cstheme="majorHAnsi"/>
        </w:rPr>
        <w:t>previously</w:t>
      </w:r>
      <w:r w:rsidR="00357B13" w:rsidRPr="006554DF">
        <w:rPr>
          <w:rFonts w:asciiTheme="majorHAnsi" w:hAnsiTheme="majorHAnsi" w:cstheme="majorHAnsi"/>
        </w:rPr>
        <w:t xml:space="preserve"> that the pro-inflammatory cytokine </w:t>
      </w:r>
      <w:r w:rsidR="00FC647B">
        <w:rPr>
          <w:rFonts w:asciiTheme="majorHAnsi" w:hAnsiTheme="majorHAnsi" w:cstheme="majorHAnsi"/>
        </w:rPr>
        <w:t>i</w:t>
      </w:r>
      <w:r w:rsidR="00357B13" w:rsidRPr="006554DF">
        <w:rPr>
          <w:rFonts w:asciiTheme="majorHAnsi" w:hAnsiTheme="majorHAnsi" w:cstheme="majorHAnsi"/>
        </w:rPr>
        <w:t>nterleukin-8 was elevated in many</w:t>
      </w:r>
      <w:r w:rsidR="00CD6B1D">
        <w:rPr>
          <w:rFonts w:asciiTheme="majorHAnsi" w:hAnsiTheme="majorHAnsi" w:cstheme="majorHAnsi"/>
        </w:rPr>
        <w:t xml:space="preserve"> patients with</w:t>
      </w:r>
      <w:r w:rsidR="00357B13" w:rsidRPr="006554DF">
        <w:rPr>
          <w:rFonts w:asciiTheme="majorHAnsi" w:hAnsiTheme="majorHAnsi" w:cstheme="majorHAnsi"/>
        </w:rPr>
        <w:t xml:space="preserve"> HbE-β </w:t>
      </w:r>
      <w:r w:rsidR="0088571D">
        <w:rPr>
          <w:rFonts w:asciiTheme="majorHAnsi" w:hAnsiTheme="majorHAnsi" w:cstheme="majorHAnsi"/>
        </w:rPr>
        <w:t>thalassemia</w:t>
      </w:r>
      <w:r w:rsidR="002308B1">
        <w:rPr>
          <w:rFonts w:asciiTheme="majorHAnsi" w:hAnsiTheme="majorHAnsi" w:cstheme="majorHAnsi"/>
        </w:rPr>
        <w:t xml:space="preserve"> [22]</w:t>
      </w:r>
      <w:r w:rsidR="00357B13" w:rsidRPr="006554DF">
        <w:rPr>
          <w:rFonts w:asciiTheme="majorHAnsi" w:hAnsiTheme="majorHAnsi" w:cstheme="majorHAnsi"/>
        </w:rPr>
        <w:t>.</w:t>
      </w:r>
    </w:p>
    <w:p w14:paraId="379516DA" w14:textId="67B9311F" w:rsidR="000E1B6B" w:rsidRPr="0091622A" w:rsidRDefault="000E1B6B" w:rsidP="007A06D7">
      <w:pPr>
        <w:spacing w:before="100" w:beforeAutospacing="1" w:after="100" w:afterAutospacing="1"/>
        <w:rPr>
          <w:rFonts w:asciiTheme="majorHAnsi" w:hAnsiTheme="majorHAnsi" w:cstheme="majorHAnsi"/>
          <w:i/>
        </w:rPr>
      </w:pPr>
      <w:r w:rsidRPr="0091622A">
        <w:rPr>
          <w:rFonts w:asciiTheme="majorHAnsi" w:hAnsiTheme="majorHAnsi" w:cstheme="majorHAnsi"/>
          <w:i/>
        </w:rPr>
        <w:t>Physical fitness</w:t>
      </w:r>
    </w:p>
    <w:p w14:paraId="39A4C554" w14:textId="3300536D" w:rsidR="005303B9" w:rsidRPr="006554DF" w:rsidRDefault="001643A8" w:rsidP="007A06D7">
      <w:pPr>
        <w:spacing w:before="100" w:beforeAutospacing="1" w:after="100" w:afterAutospacing="1"/>
        <w:rPr>
          <w:rFonts w:asciiTheme="majorHAnsi" w:hAnsiTheme="majorHAnsi" w:cstheme="majorHAnsi"/>
        </w:rPr>
      </w:pPr>
      <w:r>
        <w:rPr>
          <w:rFonts w:asciiTheme="majorHAnsi" w:hAnsiTheme="majorHAnsi" w:cstheme="majorHAnsi"/>
        </w:rPr>
        <w:t xml:space="preserve">It </w:t>
      </w:r>
      <w:r w:rsidR="00667A80">
        <w:rPr>
          <w:rFonts w:asciiTheme="majorHAnsi" w:hAnsiTheme="majorHAnsi" w:cstheme="majorHAnsi"/>
        </w:rPr>
        <w:t>was</w:t>
      </w:r>
      <w:r>
        <w:rPr>
          <w:rFonts w:asciiTheme="majorHAnsi" w:hAnsiTheme="majorHAnsi" w:cstheme="majorHAnsi"/>
        </w:rPr>
        <w:t xml:space="preserve"> surprising that the patients in this study had such poor physical f</w:t>
      </w:r>
      <w:r w:rsidR="005D79C5">
        <w:rPr>
          <w:rFonts w:asciiTheme="majorHAnsi" w:hAnsiTheme="majorHAnsi" w:cstheme="majorHAnsi"/>
        </w:rPr>
        <w:t>itness</w:t>
      </w:r>
      <w:r w:rsidR="007A06D7" w:rsidRPr="006554DF">
        <w:rPr>
          <w:rFonts w:asciiTheme="majorHAnsi" w:hAnsiTheme="majorHAnsi" w:cstheme="majorHAnsi"/>
        </w:rPr>
        <w:t xml:space="preserve">, with only 2 patients able to achieve a distance ≥ 80% of the expected walking distance and a normal handgrip strength. </w:t>
      </w:r>
      <w:r>
        <w:rPr>
          <w:rFonts w:asciiTheme="majorHAnsi" w:hAnsiTheme="majorHAnsi" w:cstheme="majorHAnsi"/>
        </w:rPr>
        <w:t>Th</w:t>
      </w:r>
      <w:r w:rsidR="00C9700D">
        <w:rPr>
          <w:rFonts w:asciiTheme="majorHAnsi" w:hAnsiTheme="majorHAnsi" w:cstheme="majorHAnsi"/>
        </w:rPr>
        <w:t>is</w:t>
      </w:r>
      <w:r>
        <w:rPr>
          <w:rFonts w:asciiTheme="majorHAnsi" w:hAnsiTheme="majorHAnsi" w:cstheme="majorHAnsi"/>
        </w:rPr>
        <w:t xml:space="preserve"> likely </w:t>
      </w:r>
      <w:r w:rsidR="00C9700D">
        <w:rPr>
          <w:rFonts w:asciiTheme="majorHAnsi" w:hAnsiTheme="majorHAnsi" w:cstheme="majorHAnsi"/>
        </w:rPr>
        <w:t xml:space="preserve">relates </w:t>
      </w:r>
      <w:r>
        <w:rPr>
          <w:rFonts w:asciiTheme="majorHAnsi" w:hAnsiTheme="majorHAnsi" w:cstheme="majorHAnsi"/>
        </w:rPr>
        <w:t xml:space="preserve">to </w:t>
      </w:r>
      <w:proofErr w:type="spellStart"/>
      <w:r w:rsidR="0088571D">
        <w:rPr>
          <w:rFonts w:asciiTheme="majorHAnsi" w:hAnsiTheme="majorHAnsi" w:cstheme="majorHAnsi"/>
        </w:rPr>
        <w:t>anemia</w:t>
      </w:r>
      <w:proofErr w:type="spellEnd"/>
      <w:r>
        <w:rPr>
          <w:rFonts w:asciiTheme="majorHAnsi" w:hAnsiTheme="majorHAnsi" w:cstheme="majorHAnsi"/>
        </w:rPr>
        <w:t xml:space="preserve">, hypoxia, inflammation, and may </w:t>
      </w:r>
      <w:r w:rsidR="00C9700D">
        <w:rPr>
          <w:rFonts w:asciiTheme="majorHAnsi" w:hAnsiTheme="majorHAnsi" w:cstheme="majorHAnsi"/>
        </w:rPr>
        <w:t xml:space="preserve">also </w:t>
      </w:r>
      <w:r>
        <w:rPr>
          <w:rFonts w:asciiTheme="majorHAnsi" w:hAnsiTheme="majorHAnsi" w:cstheme="majorHAnsi"/>
        </w:rPr>
        <w:t>reflect underlying organ damage and vasculopathy, such as pulmonary hypertension.</w:t>
      </w:r>
    </w:p>
    <w:p w14:paraId="469E5577" w14:textId="3ED3C9A0" w:rsidR="000E1B6B" w:rsidRPr="0091622A" w:rsidRDefault="00F72B65" w:rsidP="008F3D91">
      <w:pPr>
        <w:spacing w:before="100" w:beforeAutospacing="1" w:after="100" w:afterAutospacing="1"/>
        <w:rPr>
          <w:rFonts w:asciiTheme="majorHAnsi" w:eastAsia="Times New Roman" w:hAnsiTheme="majorHAnsi" w:cstheme="majorHAnsi"/>
          <w:i/>
        </w:rPr>
      </w:pPr>
      <w:r w:rsidRPr="0091622A">
        <w:rPr>
          <w:rFonts w:asciiTheme="majorHAnsi" w:eastAsia="Times New Roman" w:hAnsiTheme="majorHAnsi" w:cstheme="majorHAnsi"/>
          <w:i/>
        </w:rPr>
        <w:t>D</w:t>
      </w:r>
      <w:r w:rsidR="0091622A" w:rsidRPr="0091622A">
        <w:rPr>
          <w:rFonts w:asciiTheme="majorHAnsi" w:eastAsia="Times New Roman" w:hAnsiTheme="majorHAnsi" w:cstheme="majorHAnsi"/>
          <w:i/>
        </w:rPr>
        <w:t>eficiency of dietary antioxidants vitamins C and E</w:t>
      </w:r>
    </w:p>
    <w:p w14:paraId="30624688" w14:textId="56696AEB" w:rsidR="00D517BB" w:rsidRPr="00DA6BD9" w:rsidRDefault="006B6E65" w:rsidP="008F3D91">
      <w:pPr>
        <w:spacing w:before="100" w:beforeAutospacing="1" w:after="100" w:afterAutospacing="1"/>
        <w:rPr>
          <w:rFonts w:asciiTheme="majorHAnsi" w:hAnsiTheme="majorHAnsi" w:cstheme="majorHAnsi"/>
          <w:color w:val="000000" w:themeColor="text1"/>
        </w:rPr>
      </w:pPr>
      <w:r>
        <w:rPr>
          <w:rFonts w:asciiTheme="majorHAnsi" w:eastAsia="Times New Roman" w:hAnsiTheme="majorHAnsi" w:cstheme="majorHAnsi"/>
        </w:rPr>
        <w:lastRenderedPageBreak/>
        <w:t>Antioxidant</w:t>
      </w:r>
      <w:r w:rsidR="007A06D7" w:rsidRPr="006554DF">
        <w:rPr>
          <w:rFonts w:asciiTheme="majorHAnsi" w:eastAsia="Times New Roman" w:hAnsiTheme="majorHAnsi" w:cstheme="majorHAnsi"/>
        </w:rPr>
        <w:t xml:space="preserve"> deficiency </w:t>
      </w:r>
      <w:r w:rsidR="00BC1771" w:rsidRPr="006554DF">
        <w:rPr>
          <w:rFonts w:asciiTheme="majorHAnsi" w:eastAsia="Times New Roman" w:hAnsiTheme="majorHAnsi" w:cstheme="majorHAnsi"/>
        </w:rPr>
        <w:t>was common across all groups</w:t>
      </w:r>
      <w:r w:rsidR="00647F37">
        <w:rPr>
          <w:rFonts w:asciiTheme="majorHAnsi" w:eastAsia="Times New Roman" w:hAnsiTheme="majorHAnsi" w:cstheme="majorHAnsi"/>
        </w:rPr>
        <w:t xml:space="preserve"> and </w:t>
      </w:r>
      <w:r w:rsidR="007A06D7" w:rsidRPr="006554DF">
        <w:rPr>
          <w:rFonts w:asciiTheme="majorHAnsi" w:eastAsia="Times New Roman" w:hAnsiTheme="majorHAnsi" w:cstheme="majorHAnsi"/>
        </w:rPr>
        <w:t xml:space="preserve">especially in </w:t>
      </w:r>
      <w:r w:rsidR="005D0267" w:rsidRPr="006554DF">
        <w:rPr>
          <w:rFonts w:asciiTheme="majorHAnsi" w:hAnsiTheme="majorHAnsi" w:cs="Times New Roman"/>
        </w:rPr>
        <w:t>HbE β-</w:t>
      </w:r>
      <w:r w:rsidR="0088571D">
        <w:rPr>
          <w:rFonts w:asciiTheme="majorHAnsi" w:hAnsiTheme="majorHAnsi" w:cs="Times New Roman"/>
        </w:rPr>
        <w:t>thalassemia</w:t>
      </w:r>
      <w:r w:rsidR="005D0267" w:rsidRPr="006554DF">
        <w:rPr>
          <w:rFonts w:asciiTheme="majorHAnsi" w:hAnsiTheme="majorHAnsi" w:cs="Times New Roman"/>
        </w:rPr>
        <w:t xml:space="preserve"> and </w:t>
      </w:r>
      <w:r w:rsidR="00EF2965" w:rsidRPr="006554DF">
        <w:rPr>
          <w:rFonts w:asciiTheme="majorHAnsi" w:hAnsiTheme="majorHAnsi" w:cs="Times New Roman"/>
        </w:rPr>
        <w:t>β-</w:t>
      </w:r>
      <w:r w:rsidR="0088571D">
        <w:rPr>
          <w:rFonts w:asciiTheme="majorHAnsi" w:hAnsiTheme="majorHAnsi" w:cs="Times New Roman"/>
        </w:rPr>
        <w:t>thalassemia</w:t>
      </w:r>
      <w:r w:rsidR="00EF2965" w:rsidRPr="006554DF">
        <w:rPr>
          <w:rFonts w:asciiTheme="majorHAnsi" w:hAnsiTheme="majorHAnsi" w:cs="Times New Roman"/>
        </w:rPr>
        <w:t xml:space="preserve"> </w:t>
      </w:r>
      <w:r w:rsidR="005D0267" w:rsidRPr="006554DF">
        <w:rPr>
          <w:rFonts w:asciiTheme="majorHAnsi" w:hAnsiTheme="majorHAnsi" w:cs="Times New Roman"/>
        </w:rPr>
        <w:t>major</w:t>
      </w:r>
      <w:r w:rsidR="007A06D7" w:rsidRPr="006554DF">
        <w:rPr>
          <w:rFonts w:asciiTheme="majorHAnsi" w:eastAsia="Times New Roman" w:hAnsiTheme="majorHAnsi" w:cstheme="majorHAnsi"/>
        </w:rPr>
        <w:t>.</w:t>
      </w:r>
      <w:r w:rsidR="008F3D91" w:rsidRPr="006554DF">
        <w:rPr>
          <w:rFonts w:asciiTheme="majorHAnsi" w:eastAsia="Times New Roman" w:hAnsiTheme="majorHAnsi" w:cstheme="majorHAnsi"/>
        </w:rPr>
        <w:t xml:space="preserve"> </w:t>
      </w:r>
      <w:r w:rsidR="001C7313">
        <w:rPr>
          <w:rFonts w:asciiTheme="majorHAnsi" w:eastAsia="Times New Roman" w:hAnsiTheme="majorHAnsi" w:cstheme="majorHAnsi"/>
          <w:color w:val="000000" w:themeColor="text1"/>
        </w:rPr>
        <w:t>W</w:t>
      </w:r>
      <w:r w:rsidR="001C7313" w:rsidRPr="006554DF">
        <w:rPr>
          <w:rFonts w:asciiTheme="majorHAnsi" w:eastAsia="Times New Roman" w:hAnsiTheme="majorHAnsi" w:cstheme="majorHAnsi"/>
          <w:color w:val="000000" w:themeColor="text1"/>
        </w:rPr>
        <w:t xml:space="preserve">e have reported previously </w:t>
      </w:r>
      <w:r w:rsidR="001C7313" w:rsidRPr="006554DF">
        <w:rPr>
          <w:rFonts w:asciiTheme="majorHAnsi" w:hAnsiTheme="majorHAnsi" w:cstheme="majorHAnsi"/>
          <w:color w:val="000000" w:themeColor="text1"/>
        </w:rPr>
        <w:t>low plasma vitamin C concentrations in patients with HbE β-</w:t>
      </w:r>
      <w:r w:rsidR="001C7313">
        <w:rPr>
          <w:rFonts w:asciiTheme="majorHAnsi" w:hAnsiTheme="majorHAnsi" w:cstheme="majorHAnsi"/>
          <w:color w:val="000000" w:themeColor="text1"/>
        </w:rPr>
        <w:t>thalassemia in Sri Lanka</w:t>
      </w:r>
      <w:r w:rsidR="00805318">
        <w:rPr>
          <w:rFonts w:asciiTheme="majorHAnsi" w:hAnsiTheme="majorHAnsi" w:cstheme="majorHAnsi"/>
          <w:color w:val="000000" w:themeColor="text1"/>
        </w:rPr>
        <w:t xml:space="preserve"> [22]</w:t>
      </w:r>
      <w:r w:rsidR="001C7313">
        <w:rPr>
          <w:rFonts w:asciiTheme="majorHAnsi" w:hAnsiTheme="majorHAnsi" w:cstheme="majorHAnsi"/>
          <w:color w:val="000000" w:themeColor="text1"/>
          <w:vertAlign w:val="superscript"/>
        </w:rPr>
        <w:t xml:space="preserve"> </w:t>
      </w:r>
      <w:r w:rsidR="001C7313">
        <w:rPr>
          <w:rFonts w:asciiTheme="majorHAnsi" w:hAnsiTheme="majorHAnsi" w:cstheme="majorHAnsi"/>
          <w:color w:val="000000" w:themeColor="text1"/>
        </w:rPr>
        <w:t xml:space="preserve">and </w:t>
      </w:r>
      <w:r w:rsidR="00763EC9" w:rsidRPr="006554DF">
        <w:rPr>
          <w:rFonts w:asciiTheme="majorHAnsi" w:hAnsiTheme="majorHAnsi" w:cstheme="majorHAnsi"/>
          <w:color w:val="000000" w:themeColor="text1"/>
        </w:rPr>
        <w:t>concentration</w:t>
      </w:r>
      <w:r w:rsidR="0042326B">
        <w:rPr>
          <w:rFonts w:asciiTheme="majorHAnsi" w:hAnsiTheme="majorHAnsi" w:cstheme="majorHAnsi"/>
          <w:color w:val="000000" w:themeColor="text1"/>
        </w:rPr>
        <w:t>s</w:t>
      </w:r>
      <w:r w:rsidR="00763EC9" w:rsidRPr="006554DF">
        <w:rPr>
          <w:rFonts w:asciiTheme="majorHAnsi" w:hAnsiTheme="majorHAnsi" w:cstheme="majorHAnsi"/>
          <w:color w:val="000000" w:themeColor="text1"/>
        </w:rPr>
        <w:t xml:space="preserve"> w</w:t>
      </w:r>
      <w:r w:rsidR="0042326B">
        <w:rPr>
          <w:rFonts w:asciiTheme="majorHAnsi" w:hAnsiTheme="majorHAnsi" w:cstheme="majorHAnsi"/>
          <w:color w:val="000000" w:themeColor="text1"/>
        </w:rPr>
        <w:t>ere</w:t>
      </w:r>
      <w:r w:rsidR="00763EC9" w:rsidRPr="006554DF">
        <w:rPr>
          <w:rFonts w:asciiTheme="majorHAnsi" w:hAnsiTheme="majorHAnsi" w:cstheme="majorHAnsi"/>
          <w:color w:val="000000" w:themeColor="text1"/>
        </w:rPr>
        <w:t xml:space="preserve"> rema</w:t>
      </w:r>
      <w:r w:rsidR="00454C56" w:rsidRPr="006554DF">
        <w:rPr>
          <w:rFonts w:asciiTheme="majorHAnsi" w:hAnsiTheme="majorHAnsi" w:cstheme="majorHAnsi"/>
          <w:color w:val="000000" w:themeColor="text1"/>
        </w:rPr>
        <w:t>rkably low in this study</w:t>
      </w:r>
      <w:r w:rsidR="001C7313">
        <w:rPr>
          <w:rFonts w:asciiTheme="majorHAnsi" w:hAnsiTheme="majorHAnsi" w:cstheme="majorHAnsi"/>
          <w:color w:val="000000" w:themeColor="text1"/>
        </w:rPr>
        <w:t xml:space="preserve">. </w:t>
      </w:r>
      <w:r w:rsidR="00454C56" w:rsidRPr="006554DF">
        <w:rPr>
          <w:rFonts w:asciiTheme="majorHAnsi" w:hAnsiTheme="majorHAnsi" w:cstheme="majorHAnsi"/>
          <w:color w:val="000000" w:themeColor="text1"/>
        </w:rPr>
        <w:t>L</w:t>
      </w:r>
      <w:r w:rsidR="005303B9" w:rsidRPr="006554DF">
        <w:rPr>
          <w:rFonts w:asciiTheme="majorHAnsi" w:hAnsiTheme="majorHAnsi" w:cstheme="majorHAnsi"/>
          <w:color w:val="000000" w:themeColor="text1"/>
        </w:rPr>
        <w:t xml:space="preserve">ow vitamin C </w:t>
      </w:r>
      <w:r w:rsidR="00454C56" w:rsidRPr="006554DF">
        <w:rPr>
          <w:rFonts w:asciiTheme="majorHAnsi" w:hAnsiTheme="majorHAnsi" w:cstheme="majorHAnsi"/>
          <w:color w:val="000000" w:themeColor="text1"/>
        </w:rPr>
        <w:t>ha</w:t>
      </w:r>
      <w:r w:rsidR="00647F37">
        <w:rPr>
          <w:rFonts w:asciiTheme="majorHAnsi" w:hAnsiTheme="majorHAnsi" w:cstheme="majorHAnsi"/>
          <w:color w:val="000000" w:themeColor="text1"/>
        </w:rPr>
        <w:t>s</w:t>
      </w:r>
      <w:r w:rsidR="00454C56" w:rsidRPr="006554DF">
        <w:rPr>
          <w:rFonts w:asciiTheme="majorHAnsi" w:hAnsiTheme="majorHAnsi" w:cstheme="majorHAnsi"/>
          <w:color w:val="000000" w:themeColor="text1"/>
        </w:rPr>
        <w:t xml:space="preserve"> also been </w:t>
      </w:r>
      <w:r w:rsidR="00647F37">
        <w:rPr>
          <w:rFonts w:asciiTheme="majorHAnsi" w:hAnsiTheme="majorHAnsi" w:cstheme="majorHAnsi"/>
          <w:color w:val="000000" w:themeColor="text1"/>
        </w:rPr>
        <w:t xml:space="preserve">reported </w:t>
      </w:r>
      <w:r w:rsidR="005303B9" w:rsidRPr="006554DF">
        <w:rPr>
          <w:rFonts w:asciiTheme="majorHAnsi" w:hAnsiTheme="majorHAnsi" w:cstheme="majorHAnsi"/>
          <w:color w:val="000000" w:themeColor="text1"/>
        </w:rPr>
        <w:t>in β-</w:t>
      </w:r>
      <w:r w:rsidR="0088571D">
        <w:rPr>
          <w:rFonts w:asciiTheme="majorHAnsi" w:hAnsiTheme="majorHAnsi" w:cstheme="majorHAnsi"/>
          <w:color w:val="000000" w:themeColor="text1"/>
        </w:rPr>
        <w:t>thalassemia</w:t>
      </w:r>
      <w:r w:rsidR="005303B9" w:rsidRPr="006554DF">
        <w:rPr>
          <w:rFonts w:asciiTheme="majorHAnsi" w:hAnsiTheme="majorHAnsi" w:cstheme="majorHAnsi"/>
          <w:color w:val="000000" w:themeColor="text1"/>
        </w:rPr>
        <w:t xml:space="preserve"> major and si</w:t>
      </w:r>
      <w:r w:rsidR="0053387E">
        <w:rPr>
          <w:rFonts w:asciiTheme="majorHAnsi" w:hAnsiTheme="majorHAnsi" w:cstheme="majorHAnsi"/>
          <w:color w:val="000000" w:themeColor="text1"/>
        </w:rPr>
        <w:t>ckle cell disorders</w:t>
      </w:r>
      <w:r w:rsidR="00805318">
        <w:rPr>
          <w:rFonts w:asciiTheme="majorHAnsi" w:hAnsiTheme="majorHAnsi" w:cstheme="majorHAnsi"/>
          <w:color w:val="000000" w:themeColor="text1"/>
        </w:rPr>
        <w:t xml:space="preserve"> [9,10,37]</w:t>
      </w:r>
      <w:r w:rsidR="00454C56" w:rsidRPr="006554DF">
        <w:rPr>
          <w:rFonts w:asciiTheme="majorHAnsi" w:hAnsiTheme="majorHAnsi" w:cstheme="majorHAnsi"/>
          <w:color w:val="000000" w:themeColor="text1"/>
        </w:rPr>
        <w:t xml:space="preserve"> and</w:t>
      </w:r>
      <w:r w:rsidR="00763EC9" w:rsidRPr="006554DF">
        <w:rPr>
          <w:rFonts w:asciiTheme="majorHAnsi" w:hAnsiTheme="majorHAnsi" w:cstheme="majorHAnsi"/>
          <w:color w:val="000000" w:themeColor="text1"/>
        </w:rPr>
        <w:t xml:space="preserve"> </w:t>
      </w:r>
      <w:r w:rsidR="00647F37">
        <w:rPr>
          <w:rFonts w:asciiTheme="majorHAnsi" w:hAnsiTheme="majorHAnsi" w:cstheme="majorHAnsi"/>
          <w:color w:val="000000" w:themeColor="text1"/>
        </w:rPr>
        <w:t>is</w:t>
      </w:r>
      <w:r w:rsidR="00763EC9" w:rsidRPr="006554DF">
        <w:rPr>
          <w:rFonts w:asciiTheme="majorHAnsi" w:hAnsiTheme="majorHAnsi" w:cstheme="majorHAnsi"/>
          <w:color w:val="000000" w:themeColor="text1"/>
        </w:rPr>
        <w:t xml:space="preserve"> likely due to the increased demand </w:t>
      </w:r>
      <w:r w:rsidR="00FF1264">
        <w:rPr>
          <w:rFonts w:asciiTheme="majorHAnsi" w:hAnsiTheme="majorHAnsi" w:cstheme="majorHAnsi"/>
          <w:color w:val="000000" w:themeColor="text1"/>
        </w:rPr>
        <w:t xml:space="preserve">in </w:t>
      </w:r>
      <w:r w:rsidR="00763EC9" w:rsidRPr="006554DF">
        <w:rPr>
          <w:rFonts w:asciiTheme="majorHAnsi" w:hAnsiTheme="majorHAnsi" w:cstheme="majorHAnsi"/>
          <w:color w:val="000000" w:themeColor="text1"/>
        </w:rPr>
        <w:t>protect</w:t>
      </w:r>
      <w:r w:rsidR="00FF1264">
        <w:rPr>
          <w:rFonts w:asciiTheme="majorHAnsi" w:hAnsiTheme="majorHAnsi" w:cstheme="majorHAnsi"/>
          <w:color w:val="000000" w:themeColor="text1"/>
        </w:rPr>
        <w:t>ing</w:t>
      </w:r>
      <w:r w:rsidR="00763EC9" w:rsidRPr="006554DF">
        <w:rPr>
          <w:rFonts w:asciiTheme="majorHAnsi" w:hAnsiTheme="majorHAnsi" w:cstheme="majorHAnsi"/>
          <w:color w:val="000000" w:themeColor="text1"/>
        </w:rPr>
        <w:t xml:space="preserve"> against oxidant stress.</w:t>
      </w:r>
      <w:r w:rsidR="00F42088" w:rsidRPr="006554DF">
        <w:rPr>
          <w:rFonts w:asciiTheme="majorHAnsi" w:hAnsiTheme="majorHAnsi" w:cstheme="majorHAnsi"/>
          <w:color w:val="000000" w:themeColor="text1"/>
        </w:rPr>
        <w:t xml:space="preserve"> Additionally, the haptoglobin 2-2 genotype is very common </w:t>
      </w:r>
      <w:r w:rsidR="00454C56" w:rsidRPr="006554DF">
        <w:rPr>
          <w:rFonts w:asciiTheme="majorHAnsi" w:hAnsiTheme="majorHAnsi" w:cs="Times New Roman"/>
        </w:rPr>
        <w:t xml:space="preserve">in Sri Lanka </w:t>
      </w:r>
      <w:r w:rsidR="00F42088" w:rsidRPr="006554DF">
        <w:rPr>
          <w:rFonts w:asciiTheme="majorHAnsi" w:hAnsiTheme="majorHAnsi" w:cstheme="majorHAnsi"/>
          <w:color w:val="000000" w:themeColor="text1"/>
        </w:rPr>
        <w:t xml:space="preserve">and may also have contributed to the very low plasma </w:t>
      </w:r>
      <w:r w:rsidR="00FF1264">
        <w:rPr>
          <w:rFonts w:asciiTheme="majorHAnsi" w:hAnsiTheme="majorHAnsi" w:cstheme="majorHAnsi"/>
          <w:color w:val="000000" w:themeColor="text1"/>
        </w:rPr>
        <w:t xml:space="preserve">vitamin C </w:t>
      </w:r>
      <w:r w:rsidR="00F42088" w:rsidRPr="006554DF">
        <w:rPr>
          <w:rFonts w:asciiTheme="majorHAnsi" w:hAnsiTheme="majorHAnsi" w:cstheme="majorHAnsi"/>
          <w:color w:val="000000" w:themeColor="text1"/>
        </w:rPr>
        <w:t>concentrations</w:t>
      </w:r>
      <w:r w:rsidR="00805318">
        <w:rPr>
          <w:rFonts w:asciiTheme="majorHAnsi" w:hAnsiTheme="majorHAnsi" w:cstheme="majorHAnsi"/>
          <w:color w:val="000000" w:themeColor="text1"/>
        </w:rPr>
        <w:t xml:space="preserve"> [22,38,39]</w:t>
      </w:r>
      <w:r w:rsidR="006472FB">
        <w:rPr>
          <w:rFonts w:asciiTheme="majorHAnsi" w:hAnsiTheme="majorHAnsi" w:cstheme="majorHAnsi"/>
          <w:color w:val="000000" w:themeColor="text1"/>
        </w:rPr>
        <w:t>.</w:t>
      </w:r>
    </w:p>
    <w:p w14:paraId="6CFB1CF0" w14:textId="4E031DE5" w:rsidR="007719FA" w:rsidRPr="006554DF" w:rsidRDefault="00A759CD" w:rsidP="0084114F">
      <w:pPr>
        <w:widowControl w:val="0"/>
        <w:autoSpaceDE w:val="0"/>
        <w:autoSpaceDN w:val="0"/>
        <w:adjustRightInd w:val="0"/>
        <w:spacing w:after="240"/>
        <w:rPr>
          <w:rFonts w:asciiTheme="majorHAnsi" w:hAnsiTheme="majorHAnsi" w:cs="Times New Roman"/>
        </w:rPr>
      </w:pPr>
      <w:r>
        <w:rPr>
          <w:rFonts w:asciiTheme="majorHAnsi" w:hAnsiTheme="majorHAnsi" w:cstheme="majorHAnsi"/>
          <w:color w:val="000000" w:themeColor="text1"/>
        </w:rPr>
        <w:t>D</w:t>
      </w:r>
      <w:r w:rsidR="00D6274D" w:rsidRPr="006554DF">
        <w:rPr>
          <w:rFonts w:asciiTheme="majorHAnsi" w:hAnsiTheme="majorHAnsi" w:cstheme="majorHAnsi"/>
          <w:color w:val="000000" w:themeColor="text1"/>
        </w:rPr>
        <w:t>espite the</w:t>
      </w:r>
      <w:r>
        <w:rPr>
          <w:rFonts w:asciiTheme="majorHAnsi" w:hAnsiTheme="majorHAnsi" w:cstheme="majorHAnsi"/>
          <w:color w:val="000000" w:themeColor="text1"/>
        </w:rPr>
        <w:t>ir</w:t>
      </w:r>
      <w:r w:rsidR="00D6274D" w:rsidRPr="006554DF">
        <w:rPr>
          <w:rFonts w:asciiTheme="majorHAnsi" w:hAnsiTheme="majorHAnsi" w:cstheme="majorHAnsi"/>
          <w:color w:val="000000" w:themeColor="text1"/>
        </w:rPr>
        <w:t xml:space="preserve"> abundance in </w:t>
      </w:r>
      <w:r w:rsidR="00273D27" w:rsidRPr="006554DF">
        <w:rPr>
          <w:rFonts w:asciiTheme="majorHAnsi" w:hAnsiTheme="majorHAnsi" w:cstheme="majorHAnsi"/>
          <w:color w:val="000000" w:themeColor="text1"/>
        </w:rPr>
        <w:t>Sri Lanka</w:t>
      </w:r>
      <w:r w:rsidR="00805318">
        <w:rPr>
          <w:rFonts w:asciiTheme="majorHAnsi" w:hAnsiTheme="majorHAnsi" w:cstheme="majorHAnsi"/>
          <w:color w:val="000000" w:themeColor="text1"/>
        </w:rPr>
        <w:t xml:space="preserve"> [40]</w:t>
      </w:r>
      <w:r w:rsidR="006472FB">
        <w:rPr>
          <w:rFonts w:asciiTheme="majorHAnsi" w:hAnsiTheme="majorHAnsi" w:cstheme="majorHAnsi"/>
          <w:color w:val="000000" w:themeColor="text1"/>
        </w:rPr>
        <w:t>,</w:t>
      </w:r>
      <w:r w:rsidR="00D6274D" w:rsidRPr="006554DF">
        <w:rPr>
          <w:rFonts w:asciiTheme="majorHAnsi" w:hAnsiTheme="majorHAnsi" w:cstheme="majorHAnsi"/>
          <w:color w:val="00B050"/>
        </w:rPr>
        <w:t xml:space="preserve"> </w:t>
      </w:r>
      <w:r w:rsidRPr="0058019C">
        <w:rPr>
          <w:rFonts w:asciiTheme="majorHAnsi" w:hAnsiTheme="majorHAnsi" w:cstheme="majorHAnsi"/>
        </w:rPr>
        <w:t>a</w:t>
      </w:r>
      <w:r>
        <w:rPr>
          <w:rFonts w:asciiTheme="majorHAnsi" w:hAnsiTheme="majorHAnsi" w:cstheme="majorHAnsi"/>
          <w:color w:val="00B050"/>
        </w:rPr>
        <w:t xml:space="preserve"> </w:t>
      </w:r>
      <w:r w:rsidR="00763EC9" w:rsidRPr="006554DF">
        <w:rPr>
          <w:rFonts w:asciiTheme="majorHAnsi" w:hAnsiTheme="majorHAnsi" w:cstheme="majorHAnsi"/>
          <w:color w:val="000000" w:themeColor="text1"/>
        </w:rPr>
        <w:t>low intake of fresh fruit and raw vege</w:t>
      </w:r>
      <w:r w:rsidR="00D6274D" w:rsidRPr="006554DF">
        <w:rPr>
          <w:rFonts w:asciiTheme="majorHAnsi" w:hAnsiTheme="majorHAnsi" w:cstheme="majorHAnsi"/>
          <w:color w:val="000000" w:themeColor="text1"/>
        </w:rPr>
        <w:t>tables</w:t>
      </w:r>
      <w:r w:rsidR="00763EC9" w:rsidRPr="006554DF">
        <w:rPr>
          <w:rFonts w:asciiTheme="majorHAnsi" w:hAnsiTheme="majorHAnsi" w:cstheme="majorHAnsi"/>
          <w:color w:val="000000" w:themeColor="text1"/>
        </w:rPr>
        <w:t xml:space="preserve"> </w:t>
      </w:r>
      <w:r w:rsidR="00D6274D" w:rsidRPr="006554DF">
        <w:rPr>
          <w:rFonts w:asciiTheme="majorHAnsi" w:hAnsiTheme="majorHAnsi" w:cstheme="majorHAnsi"/>
          <w:color w:val="000000" w:themeColor="text1"/>
        </w:rPr>
        <w:t>w</w:t>
      </w:r>
      <w:r w:rsidR="00763EC9" w:rsidRPr="006554DF">
        <w:rPr>
          <w:rFonts w:asciiTheme="majorHAnsi" w:hAnsiTheme="majorHAnsi" w:cstheme="majorHAnsi"/>
          <w:color w:val="000000" w:themeColor="text1"/>
        </w:rPr>
        <w:t xml:space="preserve">as reported by </w:t>
      </w:r>
      <w:proofErr w:type="gramStart"/>
      <w:r w:rsidR="00763EC9" w:rsidRPr="006554DF">
        <w:rPr>
          <w:rFonts w:asciiTheme="majorHAnsi" w:hAnsiTheme="majorHAnsi" w:cstheme="majorHAnsi"/>
          <w:color w:val="000000" w:themeColor="text1"/>
        </w:rPr>
        <w:t>the majority of</w:t>
      </w:r>
      <w:proofErr w:type="gramEnd"/>
      <w:r w:rsidR="00763EC9" w:rsidRPr="006554DF">
        <w:rPr>
          <w:rFonts w:asciiTheme="majorHAnsi" w:hAnsiTheme="majorHAnsi" w:cstheme="majorHAnsi"/>
          <w:color w:val="000000" w:themeColor="text1"/>
        </w:rPr>
        <w:t xml:space="preserve"> patients </w:t>
      </w:r>
      <w:r w:rsidR="00D6274D" w:rsidRPr="006554DF">
        <w:rPr>
          <w:rFonts w:asciiTheme="majorHAnsi" w:eastAsia="Times New Roman" w:hAnsiTheme="majorHAnsi" w:cstheme="majorHAnsi"/>
        </w:rPr>
        <w:t>suggesting</w:t>
      </w:r>
      <w:r w:rsidR="00763EC9" w:rsidRPr="006554DF">
        <w:rPr>
          <w:rFonts w:asciiTheme="majorHAnsi" w:eastAsia="Times New Roman" w:hAnsiTheme="majorHAnsi" w:cstheme="majorHAnsi"/>
        </w:rPr>
        <w:t xml:space="preserve"> that dietary insufficiency </w:t>
      </w:r>
      <w:r w:rsidR="00F42088" w:rsidRPr="006554DF">
        <w:rPr>
          <w:rFonts w:asciiTheme="majorHAnsi" w:eastAsia="Times New Roman" w:hAnsiTheme="majorHAnsi" w:cstheme="majorHAnsi"/>
        </w:rPr>
        <w:t xml:space="preserve">may also have </w:t>
      </w:r>
      <w:r w:rsidR="00763EC9" w:rsidRPr="006554DF">
        <w:rPr>
          <w:rFonts w:asciiTheme="majorHAnsi" w:eastAsia="Times New Roman" w:hAnsiTheme="majorHAnsi" w:cstheme="majorHAnsi"/>
        </w:rPr>
        <w:t>contributed to vitamin C deficiency</w:t>
      </w:r>
      <w:r w:rsidR="00F42088" w:rsidRPr="006554DF">
        <w:rPr>
          <w:rFonts w:asciiTheme="majorHAnsi" w:eastAsia="Times New Roman" w:hAnsiTheme="majorHAnsi" w:cstheme="majorHAnsi"/>
        </w:rPr>
        <w:t xml:space="preserve">. </w:t>
      </w:r>
      <w:r w:rsidR="00064D16" w:rsidRPr="006554DF">
        <w:rPr>
          <w:rFonts w:asciiTheme="majorHAnsi" w:eastAsia="Times New Roman" w:hAnsiTheme="majorHAnsi" w:cstheme="majorHAnsi"/>
        </w:rPr>
        <w:t>Low intake of fresh fruit and vegetables has been reported previously</w:t>
      </w:r>
      <w:r>
        <w:rPr>
          <w:rFonts w:asciiTheme="majorHAnsi" w:eastAsia="Times New Roman" w:hAnsiTheme="majorHAnsi" w:cstheme="majorHAnsi"/>
        </w:rPr>
        <w:t xml:space="preserve"> </w:t>
      </w:r>
      <w:r w:rsidRPr="006554DF">
        <w:rPr>
          <w:rFonts w:asciiTheme="majorHAnsi" w:eastAsia="Times New Roman" w:hAnsiTheme="majorHAnsi" w:cstheme="majorHAnsi"/>
        </w:rPr>
        <w:t>in Sri Lanka</w:t>
      </w:r>
      <w:r w:rsidR="00064D16" w:rsidRPr="006554DF">
        <w:rPr>
          <w:rFonts w:asciiTheme="majorHAnsi" w:eastAsia="Times New Roman" w:hAnsiTheme="majorHAnsi" w:cstheme="majorHAnsi"/>
        </w:rPr>
        <w:t xml:space="preserve">; </w:t>
      </w:r>
      <w:r w:rsidR="00454C56" w:rsidRPr="006554DF">
        <w:rPr>
          <w:rFonts w:asciiTheme="majorHAnsi" w:hAnsiTheme="majorHAnsi" w:cs="Times New Roman"/>
        </w:rPr>
        <w:t>&lt;1% of adults and &lt;14% of children met National</w:t>
      </w:r>
      <w:r w:rsidR="006472FB">
        <w:rPr>
          <w:rFonts w:asciiTheme="majorHAnsi" w:hAnsiTheme="majorHAnsi" w:cs="Times New Roman"/>
        </w:rPr>
        <w:t xml:space="preserve"> daily intake recommendations</w:t>
      </w:r>
      <w:r w:rsidR="00805318">
        <w:rPr>
          <w:rFonts w:asciiTheme="majorHAnsi" w:hAnsiTheme="majorHAnsi" w:cs="Times New Roman"/>
        </w:rPr>
        <w:t xml:space="preserve"> [41-44]</w:t>
      </w:r>
      <w:r w:rsidR="006472FB">
        <w:rPr>
          <w:rFonts w:asciiTheme="majorHAnsi" w:hAnsiTheme="majorHAnsi" w:cs="Times New Roman"/>
        </w:rPr>
        <w:t>.</w:t>
      </w:r>
      <w:r w:rsidR="00805318">
        <w:rPr>
          <w:rFonts w:asciiTheme="majorHAnsi" w:hAnsiTheme="majorHAnsi" w:cs="Times New Roman"/>
        </w:rPr>
        <w:t xml:space="preserve"> </w:t>
      </w:r>
      <w:r w:rsidR="0088723A">
        <w:rPr>
          <w:rFonts w:asciiTheme="majorHAnsi" w:hAnsiTheme="majorHAnsi" w:cs="Times New Roman"/>
        </w:rPr>
        <w:t>Severe v</w:t>
      </w:r>
      <w:r w:rsidR="00064D16" w:rsidRPr="006554DF">
        <w:rPr>
          <w:rFonts w:asciiTheme="majorHAnsi" w:hAnsiTheme="majorHAnsi" w:cs="Times New Roman"/>
        </w:rPr>
        <w:t xml:space="preserve">itamin C </w:t>
      </w:r>
      <w:r w:rsidR="00064D16" w:rsidRPr="006554DF">
        <w:rPr>
          <w:rFonts w:asciiTheme="majorHAnsi" w:eastAsia="Times New Roman" w:hAnsiTheme="majorHAnsi" w:cstheme="majorHAnsi"/>
        </w:rPr>
        <w:t>d</w:t>
      </w:r>
      <w:r w:rsidR="00F42088" w:rsidRPr="006554DF">
        <w:rPr>
          <w:rFonts w:asciiTheme="majorHAnsi" w:eastAsia="Times New Roman" w:hAnsiTheme="majorHAnsi" w:cstheme="majorHAnsi"/>
        </w:rPr>
        <w:t xml:space="preserve">eficiency </w:t>
      </w:r>
      <w:r w:rsidR="00756890" w:rsidRPr="006554DF">
        <w:rPr>
          <w:rFonts w:asciiTheme="majorHAnsi" w:eastAsia="Times New Roman" w:hAnsiTheme="majorHAnsi" w:cstheme="majorHAnsi"/>
        </w:rPr>
        <w:t>result</w:t>
      </w:r>
      <w:r w:rsidR="006D4277">
        <w:rPr>
          <w:rFonts w:asciiTheme="majorHAnsi" w:eastAsia="Times New Roman" w:hAnsiTheme="majorHAnsi" w:cstheme="majorHAnsi"/>
        </w:rPr>
        <w:t>s</w:t>
      </w:r>
      <w:r w:rsidR="00756890" w:rsidRPr="006554DF">
        <w:rPr>
          <w:rFonts w:asciiTheme="majorHAnsi" w:eastAsia="Times New Roman" w:hAnsiTheme="majorHAnsi" w:cstheme="majorHAnsi"/>
        </w:rPr>
        <w:t xml:space="preserve"> in scurvy, and </w:t>
      </w:r>
      <w:r w:rsidR="00756890" w:rsidRPr="006554DF">
        <w:rPr>
          <w:rFonts w:asciiTheme="majorHAnsi" w:hAnsiTheme="majorHAnsi" w:cs="Times New Roman"/>
        </w:rPr>
        <w:t>w</w:t>
      </w:r>
      <w:r w:rsidR="007A06D7" w:rsidRPr="006554DF">
        <w:rPr>
          <w:rFonts w:asciiTheme="majorHAnsi" w:hAnsiTheme="majorHAnsi" w:cs="Times New Roman"/>
        </w:rPr>
        <w:t xml:space="preserve">e have </w:t>
      </w:r>
      <w:r w:rsidR="00756890" w:rsidRPr="006554DF">
        <w:rPr>
          <w:rFonts w:asciiTheme="majorHAnsi" w:hAnsiTheme="majorHAnsi" w:cs="Times New Roman"/>
        </w:rPr>
        <w:t>previously reported</w:t>
      </w:r>
      <w:r w:rsidR="00F463EF" w:rsidRPr="006554DF">
        <w:rPr>
          <w:rFonts w:asciiTheme="majorHAnsi" w:hAnsiTheme="majorHAnsi" w:cs="Times New Roman"/>
        </w:rPr>
        <w:t xml:space="preserve"> </w:t>
      </w:r>
      <w:r w:rsidR="007A06D7" w:rsidRPr="006554DF">
        <w:rPr>
          <w:rFonts w:asciiTheme="majorHAnsi" w:hAnsiTheme="majorHAnsi" w:cs="Times New Roman"/>
        </w:rPr>
        <w:t xml:space="preserve">that </w:t>
      </w:r>
      <w:r w:rsidR="00BC1771" w:rsidRPr="006554DF">
        <w:rPr>
          <w:rFonts w:asciiTheme="majorHAnsi" w:hAnsiTheme="majorHAnsi" w:cs="Times New Roman"/>
        </w:rPr>
        <w:t xml:space="preserve">following </w:t>
      </w:r>
      <w:r w:rsidR="007A06D7" w:rsidRPr="006554DF">
        <w:rPr>
          <w:rFonts w:asciiTheme="majorHAnsi" w:hAnsiTheme="majorHAnsi" w:cs="Times New Roman"/>
        </w:rPr>
        <w:t>treatment with a cautious dose of asc</w:t>
      </w:r>
      <w:r w:rsidR="000A3F09" w:rsidRPr="006554DF">
        <w:rPr>
          <w:rFonts w:asciiTheme="majorHAnsi" w:hAnsiTheme="majorHAnsi" w:cs="Times New Roman"/>
        </w:rPr>
        <w:t>orbate</w:t>
      </w:r>
      <w:r w:rsidR="007A06D7" w:rsidRPr="006554DF">
        <w:rPr>
          <w:rFonts w:asciiTheme="majorHAnsi" w:hAnsiTheme="majorHAnsi" w:cs="Times New Roman"/>
        </w:rPr>
        <w:t xml:space="preserve">, </w:t>
      </w:r>
      <w:proofErr w:type="spellStart"/>
      <w:r w:rsidR="007A06D7" w:rsidRPr="006554DF">
        <w:rPr>
          <w:rFonts w:asciiTheme="majorHAnsi" w:hAnsiTheme="majorHAnsi" w:cs="Times New Roman"/>
        </w:rPr>
        <w:t>MetHb</w:t>
      </w:r>
      <w:proofErr w:type="spellEnd"/>
      <w:r w:rsidR="007A06D7" w:rsidRPr="006554DF">
        <w:rPr>
          <w:rFonts w:asciiTheme="majorHAnsi" w:hAnsiTheme="majorHAnsi" w:cs="Times New Roman"/>
        </w:rPr>
        <w:t xml:space="preserve"> concentration normal</w:t>
      </w:r>
      <w:r w:rsidR="00572D1F" w:rsidRPr="006554DF">
        <w:rPr>
          <w:rFonts w:asciiTheme="majorHAnsi" w:hAnsiTheme="majorHAnsi" w:cs="Times New Roman"/>
        </w:rPr>
        <w:t>ised</w:t>
      </w:r>
      <w:r w:rsidR="007A06D7" w:rsidRPr="006554DF">
        <w:rPr>
          <w:rFonts w:asciiTheme="majorHAnsi" w:hAnsiTheme="majorHAnsi" w:cs="Times New Roman"/>
        </w:rPr>
        <w:t xml:space="preserve"> and clinical symptoms of scurvy improved in a patient with HbE β-</w:t>
      </w:r>
      <w:r w:rsidR="0088571D">
        <w:rPr>
          <w:rFonts w:asciiTheme="majorHAnsi" w:hAnsiTheme="majorHAnsi" w:cs="Times New Roman"/>
        </w:rPr>
        <w:t>thalassemia</w:t>
      </w:r>
      <w:r w:rsidR="00805318">
        <w:rPr>
          <w:rFonts w:asciiTheme="majorHAnsi" w:hAnsiTheme="majorHAnsi" w:cs="Times New Roman"/>
        </w:rPr>
        <w:t xml:space="preserve"> [22]</w:t>
      </w:r>
      <w:r w:rsidR="006472FB">
        <w:rPr>
          <w:rFonts w:asciiTheme="majorHAnsi" w:hAnsiTheme="majorHAnsi" w:cs="Times New Roman"/>
        </w:rPr>
        <w:t>.</w:t>
      </w:r>
      <w:r w:rsidR="007A06D7" w:rsidRPr="006554DF">
        <w:rPr>
          <w:rFonts w:asciiTheme="majorHAnsi" w:hAnsiTheme="majorHAnsi" w:cs="Times New Roman"/>
        </w:rPr>
        <w:t xml:space="preserve"> Similarly, in </w:t>
      </w:r>
      <w:r w:rsidR="00572D1F" w:rsidRPr="006554DF">
        <w:rPr>
          <w:rFonts w:asciiTheme="majorHAnsi" w:hAnsiTheme="majorHAnsi" w:cs="Times New Roman"/>
        </w:rPr>
        <w:t>3 patients with β-</w:t>
      </w:r>
      <w:r w:rsidR="0088571D">
        <w:rPr>
          <w:rFonts w:asciiTheme="majorHAnsi" w:hAnsiTheme="majorHAnsi" w:cs="Times New Roman"/>
        </w:rPr>
        <w:t>thalassemia</w:t>
      </w:r>
      <w:r w:rsidR="00572D1F" w:rsidRPr="006554DF">
        <w:rPr>
          <w:rFonts w:asciiTheme="majorHAnsi" w:hAnsiTheme="majorHAnsi" w:cs="Times New Roman"/>
        </w:rPr>
        <w:t xml:space="preserve"> major in </w:t>
      </w:r>
      <w:r w:rsidR="007A06D7" w:rsidRPr="006554DF">
        <w:rPr>
          <w:rFonts w:asciiTheme="majorHAnsi" w:hAnsiTheme="majorHAnsi" w:cs="Times New Roman"/>
        </w:rPr>
        <w:t>India, treatment with ascorbate reversed</w:t>
      </w:r>
      <w:r w:rsidR="00572D1F" w:rsidRPr="006554DF">
        <w:rPr>
          <w:rFonts w:asciiTheme="majorHAnsi" w:hAnsiTheme="majorHAnsi" w:cs="Times New Roman"/>
        </w:rPr>
        <w:t xml:space="preserve"> purpura and joint effusions</w:t>
      </w:r>
      <w:r w:rsidR="00805318">
        <w:rPr>
          <w:rFonts w:asciiTheme="majorHAnsi" w:hAnsiTheme="majorHAnsi" w:cs="Times New Roman"/>
        </w:rPr>
        <w:t xml:space="preserve"> [45]</w:t>
      </w:r>
      <w:r w:rsidR="006472FB">
        <w:rPr>
          <w:rFonts w:asciiTheme="majorHAnsi" w:hAnsiTheme="majorHAnsi" w:cs="Times New Roman"/>
        </w:rPr>
        <w:t>.</w:t>
      </w:r>
      <w:r w:rsidR="00805318">
        <w:rPr>
          <w:rFonts w:asciiTheme="majorHAnsi" w:hAnsiTheme="majorHAnsi" w:cs="Times New Roman"/>
          <w:vertAlign w:val="superscript"/>
        </w:rPr>
        <w:t xml:space="preserve"> </w:t>
      </w:r>
      <w:r w:rsidR="00064D16" w:rsidRPr="006554DF">
        <w:rPr>
          <w:rFonts w:asciiTheme="majorHAnsi" w:hAnsiTheme="majorHAnsi" w:cs="Times New Roman"/>
        </w:rPr>
        <w:t xml:space="preserve">However, </w:t>
      </w:r>
      <w:r w:rsidR="00C20BC7">
        <w:rPr>
          <w:rFonts w:asciiTheme="majorHAnsi" w:hAnsiTheme="majorHAnsi" w:cs="Times New Roman"/>
        </w:rPr>
        <w:t>a concern regarding supplementation of all patients</w:t>
      </w:r>
      <w:r w:rsidR="00391F8E" w:rsidRPr="006554DF">
        <w:rPr>
          <w:rFonts w:asciiTheme="majorHAnsi" w:hAnsiTheme="majorHAnsi" w:cs="Times New Roman"/>
        </w:rPr>
        <w:t xml:space="preserve"> is</w:t>
      </w:r>
      <w:r w:rsidR="00C20BC7">
        <w:rPr>
          <w:rFonts w:asciiTheme="majorHAnsi" w:hAnsiTheme="majorHAnsi" w:cs="Times New Roman"/>
        </w:rPr>
        <w:t xml:space="preserve"> that </w:t>
      </w:r>
      <w:r w:rsidR="00805318">
        <w:rPr>
          <w:rFonts w:asciiTheme="majorHAnsi" w:hAnsiTheme="majorHAnsi" w:cs="Times New Roman"/>
        </w:rPr>
        <w:t>t</w:t>
      </w:r>
      <w:r w:rsidR="00C20BC7">
        <w:rPr>
          <w:rFonts w:asciiTheme="majorHAnsi" w:hAnsiTheme="majorHAnsi" w:cs="Times New Roman"/>
        </w:rPr>
        <w:t xml:space="preserve">his may exacerbate iron overload through </w:t>
      </w:r>
      <w:r w:rsidR="00391F8E" w:rsidRPr="006554DF">
        <w:rPr>
          <w:rFonts w:asciiTheme="majorHAnsi" w:hAnsiTheme="majorHAnsi" w:cs="Times New Roman"/>
        </w:rPr>
        <w:t>increase</w:t>
      </w:r>
      <w:r w:rsidR="001E40F1">
        <w:rPr>
          <w:rFonts w:asciiTheme="majorHAnsi" w:hAnsiTheme="majorHAnsi" w:cs="Times New Roman"/>
        </w:rPr>
        <w:t xml:space="preserve">d </w:t>
      </w:r>
      <w:r w:rsidR="00391F8E" w:rsidRPr="006554DF">
        <w:rPr>
          <w:rFonts w:asciiTheme="majorHAnsi" w:hAnsiTheme="majorHAnsi" w:cs="Times New Roman"/>
        </w:rPr>
        <w:t>intestinal absorption of iron</w:t>
      </w:r>
      <w:r w:rsidR="00805318">
        <w:rPr>
          <w:rFonts w:asciiTheme="majorHAnsi" w:hAnsiTheme="majorHAnsi" w:cs="Times New Roman"/>
        </w:rPr>
        <w:t xml:space="preserve"> [46]</w:t>
      </w:r>
      <w:r w:rsidR="00391F8E" w:rsidRPr="006554DF">
        <w:rPr>
          <w:rFonts w:asciiTheme="majorHAnsi" w:hAnsiTheme="majorHAnsi" w:cs="Times New Roman"/>
        </w:rPr>
        <w:t xml:space="preserve">. </w:t>
      </w:r>
    </w:p>
    <w:p w14:paraId="28005688" w14:textId="1BA32423" w:rsidR="00340C69" w:rsidRDefault="00D517BB" w:rsidP="00340C69">
      <w:pPr>
        <w:spacing w:before="100" w:beforeAutospacing="1" w:after="100" w:afterAutospacing="1"/>
        <w:rPr>
          <w:rFonts w:asciiTheme="majorHAnsi" w:hAnsiTheme="majorHAnsi" w:cs="Times New Roman"/>
        </w:rPr>
      </w:pPr>
      <w:r w:rsidRPr="006554DF">
        <w:rPr>
          <w:rFonts w:asciiTheme="majorHAnsi" w:hAnsiTheme="majorHAnsi" w:cs="Times New Roman"/>
        </w:rPr>
        <w:t xml:space="preserve">Remarkably low </w:t>
      </w:r>
      <w:r w:rsidR="00D06B66">
        <w:rPr>
          <w:rFonts w:asciiTheme="majorHAnsi" w:hAnsiTheme="majorHAnsi" w:cs="Times New Roman"/>
        </w:rPr>
        <w:t xml:space="preserve">plasma </w:t>
      </w:r>
      <w:r w:rsidRPr="006554DF">
        <w:rPr>
          <w:rFonts w:asciiTheme="majorHAnsi" w:hAnsiTheme="majorHAnsi" w:cs="Times New Roman"/>
        </w:rPr>
        <w:t>vitamin E w</w:t>
      </w:r>
      <w:r w:rsidR="00C20BC7">
        <w:rPr>
          <w:rFonts w:asciiTheme="majorHAnsi" w:hAnsiTheme="majorHAnsi" w:cs="Times New Roman"/>
        </w:rPr>
        <w:t>as</w:t>
      </w:r>
      <w:r w:rsidRPr="006554DF">
        <w:rPr>
          <w:rFonts w:asciiTheme="majorHAnsi" w:hAnsiTheme="majorHAnsi" w:cs="Times New Roman"/>
        </w:rPr>
        <w:t xml:space="preserve"> also found in the majority of patients. Again, this is likely due to the incr</w:t>
      </w:r>
      <w:r w:rsidR="00953B99" w:rsidRPr="006554DF">
        <w:rPr>
          <w:rFonts w:asciiTheme="majorHAnsi" w:hAnsiTheme="majorHAnsi" w:cs="Times New Roman"/>
        </w:rPr>
        <w:t xml:space="preserve">eased demands of oxidant stress. </w:t>
      </w:r>
      <w:r w:rsidRPr="006554DF">
        <w:rPr>
          <w:rFonts w:asciiTheme="majorHAnsi" w:hAnsiTheme="majorHAnsi" w:cs="Times New Roman"/>
        </w:rPr>
        <w:t>Also,</w:t>
      </w:r>
      <w:r w:rsidR="00953B99" w:rsidRPr="006554DF">
        <w:rPr>
          <w:rFonts w:asciiTheme="majorHAnsi" w:hAnsiTheme="majorHAnsi" w:cs="Times New Roman"/>
        </w:rPr>
        <w:t xml:space="preserve"> as vitamin C is involved in vitamin E</w:t>
      </w:r>
      <w:r w:rsidRPr="006554DF">
        <w:rPr>
          <w:rFonts w:asciiTheme="majorHAnsi" w:hAnsiTheme="majorHAnsi" w:cs="Times New Roman"/>
        </w:rPr>
        <w:t xml:space="preserve"> re</w:t>
      </w:r>
      <w:r w:rsidR="00953B99" w:rsidRPr="006554DF">
        <w:rPr>
          <w:rFonts w:asciiTheme="majorHAnsi" w:hAnsiTheme="majorHAnsi" w:cs="Times New Roman"/>
        </w:rPr>
        <w:t>cycling</w:t>
      </w:r>
      <w:r w:rsidR="00805318">
        <w:rPr>
          <w:rFonts w:asciiTheme="majorHAnsi" w:hAnsiTheme="majorHAnsi" w:cs="Times New Roman"/>
        </w:rPr>
        <w:t xml:space="preserve"> [47]</w:t>
      </w:r>
      <w:r w:rsidR="006472FB">
        <w:rPr>
          <w:rFonts w:asciiTheme="majorHAnsi" w:hAnsiTheme="majorHAnsi" w:cs="Times New Roman"/>
        </w:rPr>
        <w:t>,</w:t>
      </w:r>
      <w:r w:rsidRPr="006554DF">
        <w:rPr>
          <w:rFonts w:asciiTheme="majorHAnsi" w:hAnsiTheme="majorHAnsi" w:cs="Times New Roman"/>
        </w:rPr>
        <w:t xml:space="preserve"> it follows that if vitamin C concentration is low, less vitamin E will</w:t>
      </w:r>
      <w:r w:rsidR="00D06B66">
        <w:rPr>
          <w:rFonts w:asciiTheme="majorHAnsi" w:hAnsiTheme="majorHAnsi" w:cs="Times New Roman"/>
        </w:rPr>
        <w:t xml:space="preserve"> </w:t>
      </w:r>
      <w:r w:rsidRPr="006554DF">
        <w:rPr>
          <w:rFonts w:asciiTheme="majorHAnsi" w:hAnsiTheme="majorHAnsi" w:cs="Times New Roman"/>
        </w:rPr>
        <w:t xml:space="preserve">be recycled and concentrations will fall. </w:t>
      </w:r>
    </w:p>
    <w:p w14:paraId="1D660689" w14:textId="6E156772" w:rsidR="0091622A" w:rsidRDefault="006D2726" w:rsidP="00CB55DE">
      <w:pPr>
        <w:rPr>
          <w:rFonts w:asciiTheme="majorHAnsi" w:hAnsiTheme="majorHAnsi" w:cs="Times New Roman"/>
          <w:vertAlign w:val="superscript"/>
        </w:rPr>
      </w:pPr>
      <w:r>
        <w:rPr>
          <w:rFonts w:asciiTheme="majorHAnsi" w:hAnsiTheme="majorHAnsi" w:cstheme="majorHAnsi"/>
          <w:color w:val="000000" w:themeColor="text1"/>
        </w:rPr>
        <w:t>Although plasma concentrations of vitamins C and E are reduced during the acute phase response</w:t>
      </w:r>
      <w:r w:rsidR="00805318">
        <w:rPr>
          <w:rFonts w:asciiTheme="majorHAnsi" w:hAnsiTheme="majorHAnsi" w:cstheme="majorHAnsi"/>
          <w:color w:val="000000" w:themeColor="text1"/>
        </w:rPr>
        <w:t xml:space="preserve"> [48]</w:t>
      </w:r>
      <w:r>
        <w:rPr>
          <w:rFonts w:asciiTheme="majorHAnsi" w:hAnsiTheme="majorHAnsi" w:cstheme="majorHAnsi"/>
          <w:color w:val="000000" w:themeColor="text1"/>
        </w:rPr>
        <w:t xml:space="preserve">, the normal CRP levels in most of our patients </w:t>
      </w:r>
      <w:r w:rsidR="00D07DDB">
        <w:rPr>
          <w:rFonts w:asciiTheme="majorHAnsi" w:hAnsiTheme="majorHAnsi" w:cstheme="majorHAnsi"/>
          <w:color w:val="000000" w:themeColor="text1"/>
        </w:rPr>
        <w:t xml:space="preserve">indicate </w:t>
      </w:r>
      <w:r>
        <w:rPr>
          <w:rFonts w:asciiTheme="majorHAnsi" w:hAnsiTheme="majorHAnsi" w:cstheme="majorHAnsi"/>
          <w:color w:val="000000" w:themeColor="text1"/>
        </w:rPr>
        <w:t>true deficiency of these micronutrients.</w:t>
      </w:r>
      <w:r>
        <w:rPr>
          <w:rFonts w:asciiTheme="majorHAnsi" w:hAnsiTheme="majorHAnsi" w:cs="Times New Roman"/>
        </w:rPr>
        <w:t xml:space="preserve"> </w:t>
      </w:r>
      <w:r w:rsidR="00AE199D">
        <w:rPr>
          <w:rFonts w:asciiTheme="majorHAnsi" w:hAnsiTheme="majorHAnsi" w:cs="Times New Roman"/>
        </w:rPr>
        <w:t>L</w:t>
      </w:r>
      <w:r w:rsidR="00340C69" w:rsidRPr="00340C69">
        <w:rPr>
          <w:rFonts w:asciiTheme="majorHAnsi" w:hAnsiTheme="majorHAnsi" w:cs="Times New Roman"/>
        </w:rPr>
        <w:t>ow concentrations of both vitamin</w:t>
      </w:r>
      <w:r w:rsidR="007F6AF6">
        <w:rPr>
          <w:rFonts w:asciiTheme="majorHAnsi" w:hAnsiTheme="majorHAnsi" w:cs="Times New Roman"/>
        </w:rPr>
        <w:t>s</w:t>
      </w:r>
      <w:r w:rsidR="00340C69" w:rsidRPr="00340C69">
        <w:rPr>
          <w:rFonts w:asciiTheme="majorHAnsi" w:hAnsiTheme="majorHAnsi" w:cs="Times New Roman"/>
        </w:rPr>
        <w:t xml:space="preserve"> </w:t>
      </w:r>
      <w:r w:rsidR="00AE199D">
        <w:rPr>
          <w:rFonts w:asciiTheme="majorHAnsi" w:hAnsiTheme="majorHAnsi" w:cs="Times New Roman"/>
        </w:rPr>
        <w:t xml:space="preserve">have been reported previously </w:t>
      </w:r>
      <w:r w:rsidR="00340C69" w:rsidRPr="00340C69">
        <w:rPr>
          <w:rFonts w:asciiTheme="majorHAnsi" w:hAnsiTheme="majorHAnsi" w:cs="Times New Roman"/>
        </w:rPr>
        <w:t>in β-</w:t>
      </w:r>
      <w:r w:rsidR="0088571D">
        <w:rPr>
          <w:rFonts w:asciiTheme="majorHAnsi" w:hAnsiTheme="majorHAnsi" w:cs="Times New Roman"/>
        </w:rPr>
        <w:t>thalassemia</w:t>
      </w:r>
      <w:r w:rsidR="00340C69" w:rsidRPr="00340C69">
        <w:rPr>
          <w:rFonts w:asciiTheme="majorHAnsi" w:hAnsiTheme="majorHAnsi" w:cs="Times New Roman"/>
        </w:rPr>
        <w:t xml:space="preserve">, sickle-cell </w:t>
      </w:r>
      <w:proofErr w:type="spellStart"/>
      <w:r w:rsidR="0088571D">
        <w:rPr>
          <w:rFonts w:asciiTheme="majorHAnsi" w:hAnsiTheme="majorHAnsi" w:cs="Times New Roman"/>
        </w:rPr>
        <w:t>anemia</w:t>
      </w:r>
      <w:proofErr w:type="spellEnd"/>
      <w:r w:rsidR="00340C69" w:rsidRPr="00340C69">
        <w:rPr>
          <w:rFonts w:asciiTheme="majorHAnsi" w:hAnsiTheme="majorHAnsi" w:cs="Times New Roman"/>
        </w:rPr>
        <w:t xml:space="preserve">, </w:t>
      </w:r>
      <w:proofErr w:type="spellStart"/>
      <w:r w:rsidR="00340C69" w:rsidRPr="00340C69">
        <w:rPr>
          <w:rFonts w:asciiTheme="majorHAnsi" w:hAnsiTheme="majorHAnsi" w:cs="Times New Roman"/>
        </w:rPr>
        <w:t>HbE</w:t>
      </w:r>
      <w:proofErr w:type="spellEnd"/>
      <w:r w:rsidR="00340C69" w:rsidRPr="00340C69">
        <w:rPr>
          <w:rFonts w:asciiTheme="majorHAnsi" w:hAnsiTheme="majorHAnsi" w:cs="Times New Roman"/>
        </w:rPr>
        <w:t xml:space="preserve"> β-</w:t>
      </w:r>
      <w:r w:rsidR="0088571D">
        <w:rPr>
          <w:rFonts w:asciiTheme="majorHAnsi" w:hAnsiTheme="majorHAnsi" w:cs="Times New Roman"/>
        </w:rPr>
        <w:t>thalassemia</w:t>
      </w:r>
      <w:r w:rsidR="00340C69">
        <w:rPr>
          <w:rFonts w:asciiTheme="majorHAnsi" w:hAnsiTheme="majorHAnsi" w:cs="Times New Roman"/>
        </w:rPr>
        <w:t xml:space="preserve"> and α-</w:t>
      </w:r>
      <w:r w:rsidR="0088571D">
        <w:rPr>
          <w:rFonts w:asciiTheme="majorHAnsi" w:hAnsiTheme="majorHAnsi" w:cs="Times New Roman"/>
        </w:rPr>
        <w:t>thalassemia</w:t>
      </w:r>
      <w:r w:rsidR="00805318">
        <w:rPr>
          <w:rFonts w:asciiTheme="majorHAnsi" w:hAnsiTheme="majorHAnsi" w:cs="Times New Roman"/>
        </w:rPr>
        <w:t xml:space="preserve"> [9,10,49-51]</w:t>
      </w:r>
      <w:r w:rsidR="001F72EB">
        <w:rPr>
          <w:rFonts w:asciiTheme="majorHAnsi" w:hAnsiTheme="majorHAnsi" w:cs="Times New Roman"/>
        </w:rPr>
        <w:t>;</w:t>
      </w:r>
      <w:r w:rsidR="003F731F">
        <w:rPr>
          <w:rFonts w:asciiTheme="majorHAnsi" w:hAnsiTheme="majorHAnsi" w:cs="Times New Roman"/>
        </w:rPr>
        <w:t xml:space="preserve"> </w:t>
      </w:r>
      <w:r w:rsidR="00AE199D">
        <w:rPr>
          <w:rFonts w:asciiTheme="majorHAnsi" w:hAnsiTheme="majorHAnsi" w:cs="Times New Roman"/>
        </w:rPr>
        <w:t xml:space="preserve">and </w:t>
      </w:r>
      <w:r w:rsidR="00340C69">
        <w:rPr>
          <w:rFonts w:asciiTheme="majorHAnsi" w:hAnsiTheme="majorHAnsi" w:cs="Times New Roman"/>
        </w:rPr>
        <w:t>l</w:t>
      </w:r>
      <w:r w:rsidR="00D517BB" w:rsidRPr="006554DF">
        <w:rPr>
          <w:rFonts w:asciiTheme="majorHAnsi" w:hAnsiTheme="majorHAnsi" w:cs="Times New Roman"/>
        </w:rPr>
        <w:t>ow plasma vitamin E ha</w:t>
      </w:r>
      <w:r w:rsidR="007F6AF6">
        <w:rPr>
          <w:rFonts w:asciiTheme="majorHAnsi" w:hAnsiTheme="majorHAnsi" w:cs="Times New Roman"/>
        </w:rPr>
        <w:t>s</w:t>
      </w:r>
      <w:r w:rsidR="00D517BB" w:rsidRPr="006554DF">
        <w:rPr>
          <w:rFonts w:asciiTheme="majorHAnsi" w:hAnsiTheme="majorHAnsi" w:cs="Times New Roman"/>
        </w:rPr>
        <w:t xml:space="preserve"> been described in Sri Lanka</w:t>
      </w:r>
      <w:r>
        <w:rPr>
          <w:rFonts w:asciiTheme="majorHAnsi" w:hAnsiTheme="majorHAnsi" w:cs="Times New Roman"/>
        </w:rPr>
        <w:t>n</w:t>
      </w:r>
      <w:r w:rsidR="00D517BB" w:rsidRPr="006554DF">
        <w:rPr>
          <w:rFonts w:asciiTheme="majorHAnsi" w:hAnsiTheme="majorHAnsi" w:cs="Times New Roman"/>
        </w:rPr>
        <w:t xml:space="preserve"> females diagnosed with phrynoderma</w:t>
      </w:r>
      <w:r w:rsidR="00805318">
        <w:rPr>
          <w:rFonts w:asciiTheme="majorHAnsi" w:hAnsiTheme="majorHAnsi" w:cs="Times New Roman"/>
        </w:rPr>
        <w:t xml:space="preserve"> [52]</w:t>
      </w:r>
      <w:r w:rsidR="006472FB">
        <w:rPr>
          <w:rFonts w:asciiTheme="majorHAnsi" w:hAnsiTheme="majorHAnsi" w:cs="Times New Roman"/>
        </w:rPr>
        <w:t>.</w:t>
      </w:r>
      <w:r w:rsidR="006325FF">
        <w:rPr>
          <w:rFonts w:asciiTheme="majorHAnsi" w:hAnsiTheme="majorHAnsi" w:cs="Times New Roman"/>
          <w:vertAlign w:val="superscript"/>
        </w:rPr>
        <w:t xml:space="preserve"> </w:t>
      </w:r>
    </w:p>
    <w:p w14:paraId="1E72CE2D" w14:textId="77777777" w:rsidR="00F72B65" w:rsidRDefault="00F72B65" w:rsidP="0091622A">
      <w:pPr>
        <w:rPr>
          <w:rFonts w:asciiTheme="majorHAnsi" w:hAnsiTheme="majorHAnsi" w:cs="Times New Roman"/>
        </w:rPr>
      </w:pPr>
    </w:p>
    <w:p w14:paraId="355C5B88" w14:textId="33303950" w:rsidR="00F72B65" w:rsidRPr="0091622A" w:rsidRDefault="00F72B65" w:rsidP="00CB55DE">
      <w:pPr>
        <w:widowControl w:val="0"/>
        <w:autoSpaceDE w:val="0"/>
        <w:autoSpaceDN w:val="0"/>
        <w:adjustRightInd w:val="0"/>
        <w:spacing w:after="240"/>
        <w:rPr>
          <w:rFonts w:asciiTheme="majorHAnsi" w:hAnsiTheme="majorHAnsi" w:cs="Times New Roman"/>
          <w:i/>
        </w:rPr>
      </w:pPr>
      <w:r w:rsidRPr="0091622A">
        <w:rPr>
          <w:rFonts w:asciiTheme="majorHAnsi" w:hAnsiTheme="majorHAnsi" w:cs="Times New Roman"/>
          <w:i/>
        </w:rPr>
        <w:t>Antioxidant intervention studies</w:t>
      </w:r>
    </w:p>
    <w:p w14:paraId="23912FDE" w14:textId="78229522" w:rsidR="00926C62" w:rsidRDefault="007719FA" w:rsidP="00CB55DE">
      <w:pPr>
        <w:widowControl w:val="0"/>
        <w:autoSpaceDE w:val="0"/>
        <w:autoSpaceDN w:val="0"/>
        <w:adjustRightInd w:val="0"/>
        <w:spacing w:after="240"/>
        <w:rPr>
          <w:rFonts w:asciiTheme="majorHAnsi" w:hAnsiTheme="majorHAnsi" w:cs="Times"/>
          <w:color w:val="000000" w:themeColor="text1"/>
          <w:lang w:val="en-US"/>
        </w:rPr>
      </w:pPr>
      <w:r w:rsidRPr="006554DF">
        <w:rPr>
          <w:rFonts w:asciiTheme="majorHAnsi" w:hAnsiTheme="majorHAnsi" w:cs="Times New Roman"/>
        </w:rPr>
        <w:t xml:space="preserve">Antioxidant interventions in patients with </w:t>
      </w:r>
      <w:r w:rsidR="0088571D">
        <w:rPr>
          <w:rFonts w:asciiTheme="majorHAnsi" w:hAnsiTheme="majorHAnsi" w:cs="Times New Roman"/>
        </w:rPr>
        <w:t>hemoglobin</w:t>
      </w:r>
      <w:r w:rsidRPr="006554DF">
        <w:rPr>
          <w:rFonts w:asciiTheme="majorHAnsi" w:hAnsiTheme="majorHAnsi" w:cs="Times New Roman"/>
        </w:rPr>
        <w:t>opathies have been evaluated</w:t>
      </w:r>
      <w:r w:rsidR="00391F8E" w:rsidRPr="006554DF">
        <w:rPr>
          <w:rFonts w:asciiTheme="majorHAnsi" w:hAnsiTheme="majorHAnsi" w:cs="Times New Roman"/>
        </w:rPr>
        <w:t xml:space="preserve"> in several studies</w:t>
      </w:r>
      <w:r w:rsidR="00D35CDE">
        <w:rPr>
          <w:rFonts w:asciiTheme="majorHAnsi" w:hAnsiTheme="majorHAnsi" w:cs="Times New Roman"/>
        </w:rPr>
        <w:t xml:space="preserve"> with mixed results</w:t>
      </w:r>
      <w:r w:rsidR="00391F8E" w:rsidRPr="006554DF">
        <w:rPr>
          <w:rFonts w:asciiTheme="majorHAnsi" w:hAnsiTheme="majorHAnsi" w:cs="Times New Roman"/>
        </w:rPr>
        <w:t xml:space="preserve">. </w:t>
      </w:r>
      <w:r w:rsidR="005E7B9A" w:rsidRPr="006554DF">
        <w:rPr>
          <w:rFonts w:asciiTheme="majorHAnsi" w:hAnsiTheme="majorHAnsi" w:cs="Times"/>
          <w:lang w:val="en-US"/>
        </w:rPr>
        <w:t xml:space="preserve">Fermented papaya ameliorated oxidant stress in </w:t>
      </w:r>
      <w:r w:rsidR="005E7B9A" w:rsidRPr="006554DF">
        <w:rPr>
          <w:rFonts w:asciiTheme="majorHAnsi" w:hAnsiTheme="majorHAnsi" w:cs="Times New Roman"/>
        </w:rPr>
        <w:t>HbE β-</w:t>
      </w:r>
      <w:r w:rsidR="0088571D">
        <w:rPr>
          <w:rFonts w:asciiTheme="majorHAnsi" w:hAnsiTheme="majorHAnsi" w:cs="Times New Roman"/>
        </w:rPr>
        <w:t>thalassemia</w:t>
      </w:r>
      <w:r w:rsidR="005E7B9A" w:rsidRPr="006554DF">
        <w:rPr>
          <w:rFonts w:asciiTheme="majorHAnsi" w:hAnsiTheme="majorHAnsi" w:cs="Times New Roman"/>
        </w:rPr>
        <w:t>, β-</w:t>
      </w:r>
      <w:r w:rsidR="0088571D">
        <w:rPr>
          <w:rFonts w:asciiTheme="majorHAnsi" w:hAnsiTheme="majorHAnsi" w:cs="Times New Roman"/>
        </w:rPr>
        <w:t>thalassemia</w:t>
      </w:r>
      <w:r w:rsidR="005E7B9A" w:rsidRPr="006554DF">
        <w:rPr>
          <w:rFonts w:asciiTheme="majorHAnsi" w:hAnsiTheme="majorHAnsi" w:cs="Times New Roman"/>
        </w:rPr>
        <w:t xml:space="preserve"> major and β-</w:t>
      </w:r>
      <w:r w:rsidR="0088571D">
        <w:rPr>
          <w:rFonts w:asciiTheme="majorHAnsi" w:hAnsiTheme="majorHAnsi" w:cs="Times New Roman"/>
        </w:rPr>
        <w:t>thalassemia</w:t>
      </w:r>
      <w:r w:rsidR="005E7B9A" w:rsidRPr="006554DF">
        <w:rPr>
          <w:rFonts w:asciiTheme="majorHAnsi" w:hAnsiTheme="majorHAnsi" w:cs="Times New Roman"/>
        </w:rPr>
        <w:t xml:space="preserve"> intermedia</w:t>
      </w:r>
      <w:r w:rsidR="00805318">
        <w:rPr>
          <w:rFonts w:asciiTheme="majorHAnsi" w:hAnsiTheme="majorHAnsi" w:cs="Times New Roman"/>
        </w:rPr>
        <w:t xml:space="preserve"> [53]</w:t>
      </w:r>
      <w:r w:rsidR="006472FB">
        <w:rPr>
          <w:rFonts w:asciiTheme="majorHAnsi" w:hAnsiTheme="majorHAnsi" w:cs="Times New Roman"/>
        </w:rPr>
        <w:t>.</w:t>
      </w:r>
      <w:r w:rsidR="005E7B9A" w:rsidRPr="006554DF">
        <w:rPr>
          <w:rFonts w:asciiTheme="majorHAnsi" w:hAnsiTheme="majorHAnsi" w:cs="Times"/>
          <w:lang w:val="en-US"/>
        </w:rPr>
        <w:t xml:space="preserve"> </w:t>
      </w:r>
      <w:r w:rsidR="0084114F" w:rsidRPr="006554DF">
        <w:rPr>
          <w:rFonts w:asciiTheme="majorHAnsi" w:hAnsiTheme="majorHAnsi" w:cs="Times New Roman"/>
        </w:rPr>
        <w:t xml:space="preserve">Vitamin E supplements are </w:t>
      </w:r>
      <w:r w:rsidR="008C7B00">
        <w:rPr>
          <w:rFonts w:asciiTheme="majorHAnsi" w:hAnsiTheme="majorHAnsi" w:cs="Times New Roman"/>
        </w:rPr>
        <w:t xml:space="preserve">considered </w:t>
      </w:r>
      <w:r w:rsidR="0084114F" w:rsidRPr="006554DF">
        <w:rPr>
          <w:rFonts w:asciiTheme="majorHAnsi" w:hAnsiTheme="majorHAnsi" w:cs="Times New Roman"/>
        </w:rPr>
        <w:t>safe, unless given in excess</w:t>
      </w:r>
      <w:r w:rsidR="00805318">
        <w:rPr>
          <w:rFonts w:asciiTheme="majorHAnsi" w:hAnsiTheme="majorHAnsi" w:cs="Times New Roman"/>
        </w:rPr>
        <w:t xml:space="preserve"> [54]</w:t>
      </w:r>
      <w:r w:rsidR="006472FB">
        <w:rPr>
          <w:rFonts w:asciiTheme="majorHAnsi" w:hAnsiTheme="majorHAnsi" w:cs="Times New Roman"/>
        </w:rPr>
        <w:t>,</w:t>
      </w:r>
      <w:r w:rsidR="0084114F" w:rsidRPr="006554DF">
        <w:rPr>
          <w:rFonts w:asciiTheme="majorHAnsi" w:hAnsiTheme="majorHAnsi" w:cs="Times New Roman"/>
          <w:color w:val="535353"/>
          <w:lang w:val="en-US"/>
        </w:rPr>
        <w:t xml:space="preserve"> </w:t>
      </w:r>
      <w:r w:rsidR="0084114F" w:rsidRPr="006554DF">
        <w:rPr>
          <w:rFonts w:asciiTheme="majorHAnsi" w:hAnsiTheme="majorHAnsi" w:cs="Times"/>
          <w:lang w:val="en-US"/>
        </w:rPr>
        <w:t>and o</w:t>
      </w:r>
      <w:r w:rsidR="005E7B9A" w:rsidRPr="006554DF">
        <w:rPr>
          <w:rFonts w:asciiTheme="majorHAnsi" w:hAnsiTheme="majorHAnsi" w:cs="Times"/>
          <w:lang w:val="en-US"/>
        </w:rPr>
        <w:t xml:space="preserve">ral vitamin E improved oxidant stress in </w:t>
      </w:r>
      <w:r w:rsidR="005E7B9A" w:rsidRPr="006554DF">
        <w:rPr>
          <w:rFonts w:asciiTheme="majorHAnsi" w:hAnsiTheme="majorHAnsi" w:cs="Times New Roman"/>
        </w:rPr>
        <w:t>β-</w:t>
      </w:r>
      <w:r w:rsidR="0088571D">
        <w:rPr>
          <w:rFonts w:asciiTheme="majorHAnsi" w:hAnsiTheme="majorHAnsi" w:cs="Times New Roman"/>
        </w:rPr>
        <w:t>thalassemia</w:t>
      </w:r>
      <w:r w:rsidR="006472FB">
        <w:rPr>
          <w:rFonts w:asciiTheme="majorHAnsi" w:hAnsiTheme="majorHAnsi" w:cs="Times New Roman"/>
        </w:rPr>
        <w:t xml:space="preserve"> intermedia</w:t>
      </w:r>
      <w:r w:rsidR="002B2449">
        <w:rPr>
          <w:rFonts w:asciiTheme="majorHAnsi" w:hAnsiTheme="majorHAnsi" w:cs="Times New Roman"/>
        </w:rPr>
        <w:t xml:space="preserve"> [55,56</w:t>
      </w:r>
      <w:r w:rsidR="00805318">
        <w:rPr>
          <w:rFonts w:asciiTheme="majorHAnsi" w:hAnsiTheme="majorHAnsi" w:cs="Times New Roman"/>
        </w:rPr>
        <w:t>]</w:t>
      </w:r>
      <w:r w:rsidR="006472FB">
        <w:rPr>
          <w:rFonts w:asciiTheme="majorHAnsi" w:hAnsiTheme="majorHAnsi" w:cs="Times New Roman"/>
        </w:rPr>
        <w:t xml:space="preserve"> </w:t>
      </w:r>
      <w:r w:rsidR="005E7B9A" w:rsidRPr="006554DF">
        <w:rPr>
          <w:rFonts w:asciiTheme="majorHAnsi" w:hAnsiTheme="majorHAnsi" w:cs="Times New Roman"/>
        </w:rPr>
        <w:t>and total antioxidant capacity in HbE</w:t>
      </w:r>
      <w:r w:rsidR="00D35CDE">
        <w:rPr>
          <w:rFonts w:asciiTheme="majorHAnsi" w:hAnsiTheme="majorHAnsi" w:cs="Times New Roman"/>
        </w:rPr>
        <w:t>-</w:t>
      </w:r>
      <w:r w:rsidR="005E7B9A" w:rsidRPr="006554DF">
        <w:rPr>
          <w:rFonts w:asciiTheme="majorHAnsi" w:hAnsiTheme="majorHAnsi" w:cs="Times New Roman"/>
        </w:rPr>
        <w:t>trait</w:t>
      </w:r>
      <w:r w:rsidR="00805318">
        <w:rPr>
          <w:rFonts w:asciiTheme="majorHAnsi" w:hAnsiTheme="majorHAnsi" w:cs="Times New Roman"/>
        </w:rPr>
        <w:t xml:space="preserve"> [57]</w:t>
      </w:r>
      <w:r w:rsidR="006472FB">
        <w:rPr>
          <w:rFonts w:asciiTheme="majorHAnsi" w:hAnsiTheme="majorHAnsi" w:cs="Times New Roman"/>
        </w:rPr>
        <w:t xml:space="preserve">. </w:t>
      </w:r>
      <w:r w:rsidR="00152F29">
        <w:rPr>
          <w:rFonts w:asciiTheme="majorHAnsi" w:hAnsiTheme="majorHAnsi" w:cs="Times New Roman"/>
        </w:rPr>
        <w:t>V</w:t>
      </w:r>
      <w:r w:rsidR="005E7B9A" w:rsidRPr="006554DF">
        <w:rPr>
          <w:rFonts w:asciiTheme="majorHAnsi" w:hAnsiTheme="majorHAnsi" w:cs="Times New Roman"/>
        </w:rPr>
        <w:t xml:space="preserve">itamin C and E supplements </w:t>
      </w:r>
      <w:r w:rsidR="00152F29" w:rsidRPr="006554DF">
        <w:rPr>
          <w:rFonts w:asciiTheme="majorHAnsi" w:hAnsiTheme="majorHAnsi" w:cs="Times New Roman"/>
        </w:rPr>
        <w:t xml:space="preserve">worsened </w:t>
      </w:r>
      <w:proofErr w:type="spellStart"/>
      <w:r w:rsidR="007749D0">
        <w:rPr>
          <w:rFonts w:asciiTheme="majorHAnsi" w:hAnsiTheme="majorHAnsi" w:cs="Times New Roman"/>
        </w:rPr>
        <w:t>h</w:t>
      </w:r>
      <w:r w:rsidR="005E7B9A" w:rsidRPr="006554DF">
        <w:rPr>
          <w:rFonts w:asciiTheme="majorHAnsi" w:hAnsiTheme="majorHAnsi" w:cs="Times New Roman"/>
        </w:rPr>
        <w:t>emolysis</w:t>
      </w:r>
      <w:proofErr w:type="spellEnd"/>
      <w:r w:rsidR="005E7B9A" w:rsidRPr="006554DF">
        <w:rPr>
          <w:rFonts w:asciiTheme="majorHAnsi" w:hAnsiTheme="majorHAnsi" w:cs="Times New Roman"/>
        </w:rPr>
        <w:t xml:space="preserve"> </w:t>
      </w:r>
      <w:r w:rsidR="00152F29">
        <w:rPr>
          <w:rFonts w:asciiTheme="majorHAnsi" w:hAnsiTheme="majorHAnsi" w:cs="Times New Roman"/>
        </w:rPr>
        <w:t xml:space="preserve">in </w:t>
      </w:r>
      <w:r w:rsidR="00152F29" w:rsidRPr="006554DF">
        <w:rPr>
          <w:rFonts w:asciiTheme="majorHAnsi" w:hAnsiTheme="majorHAnsi" w:cs="Times New Roman"/>
        </w:rPr>
        <w:t xml:space="preserve">sickle cell </w:t>
      </w:r>
      <w:proofErr w:type="spellStart"/>
      <w:r w:rsidR="00152F29">
        <w:rPr>
          <w:rFonts w:asciiTheme="majorHAnsi" w:hAnsiTheme="majorHAnsi" w:cs="Times New Roman"/>
        </w:rPr>
        <w:t>anemia</w:t>
      </w:r>
      <w:proofErr w:type="spellEnd"/>
      <w:r w:rsidR="00805318">
        <w:rPr>
          <w:rFonts w:asciiTheme="majorHAnsi" w:hAnsiTheme="majorHAnsi" w:cs="Times New Roman"/>
        </w:rPr>
        <w:t xml:space="preserve"> [58]</w:t>
      </w:r>
      <w:r w:rsidR="005E7B9A" w:rsidRPr="006554DF">
        <w:rPr>
          <w:rFonts w:asciiTheme="majorHAnsi" w:hAnsiTheme="majorHAnsi" w:cs="Times New Roman"/>
        </w:rPr>
        <w:t xml:space="preserve"> and</w:t>
      </w:r>
      <w:r w:rsidR="00152F29">
        <w:rPr>
          <w:rFonts w:asciiTheme="majorHAnsi" w:hAnsiTheme="majorHAnsi" w:cs="Times New Roman"/>
        </w:rPr>
        <w:t xml:space="preserve"> did not reduce </w:t>
      </w:r>
      <w:r w:rsidR="00152F29" w:rsidRPr="006554DF">
        <w:rPr>
          <w:rFonts w:asciiTheme="majorHAnsi" w:hAnsiTheme="majorHAnsi" w:cs="Times New Roman"/>
        </w:rPr>
        <w:t>oxidant damage</w:t>
      </w:r>
      <w:r w:rsidR="008D3A4A">
        <w:rPr>
          <w:rFonts w:asciiTheme="majorHAnsi" w:hAnsiTheme="majorHAnsi" w:cs="Times New Roman"/>
        </w:rPr>
        <w:t xml:space="preserve"> </w:t>
      </w:r>
      <w:r w:rsidR="005E7B9A" w:rsidRPr="006554DF">
        <w:rPr>
          <w:rFonts w:asciiTheme="majorHAnsi" w:hAnsiTheme="majorHAnsi" w:cs="Times New Roman"/>
        </w:rPr>
        <w:t>in β-</w:t>
      </w:r>
      <w:r w:rsidR="0088571D">
        <w:rPr>
          <w:rFonts w:asciiTheme="majorHAnsi" w:hAnsiTheme="majorHAnsi" w:cs="Times New Roman"/>
        </w:rPr>
        <w:t>thalassemia</w:t>
      </w:r>
      <w:r w:rsidR="005E7B9A" w:rsidRPr="006554DF">
        <w:rPr>
          <w:rFonts w:asciiTheme="majorHAnsi" w:hAnsiTheme="majorHAnsi" w:cs="Times New Roman"/>
        </w:rPr>
        <w:t xml:space="preserve"> major although plasma concentrations of both vitamins increased and bilirubin concentration decreased</w:t>
      </w:r>
      <w:r w:rsidR="002B2449">
        <w:rPr>
          <w:rFonts w:asciiTheme="majorHAnsi" w:hAnsiTheme="majorHAnsi" w:cs="Times New Roman"/>
        </w:rPr>
        <w:t xml:space="preserve"> [59]</w:t>
      </w:r>
      <w:r w:rsidR="006F0AD0">
        <w:rPr>
          <w:rFonts w:asciiTheme="majorHAnsi" w:hAnsiTheme="majorHAnsi" w:cs="Times New Roman"/>
        </w:rPr>
        <w:t>.</w:t>
      </w:r>
      <w:r w:rsidR="005E7B9A" w:rsidRPr="006554DF">
        <w:rPr>
          <w:rFonts w:asciiTheme="majorHAnsi" w:hAnsiTheme="majorHAnsi" w:cs="Times New Roman"/>
        </w:rPr>
        <w:t xml:space="preserve"> In a recent study of </w:t>
      </w:r>
      <w:r w:rsidR="005E7B9A" w:rsidRPr="006554DF">
        <w:rPr>
          <w:rFonts w:asciiTheme="majorHAnsi" w:hAnsiTheme="majorHAnsi" w:cs="Times"/>
          <w:lang w:val="en-US"/>
        </w:rPr>
        <w:t xml:space="preserve">Thai patients with </w:t>
      </w:r>
      <w:r w:rsidR="005E7B9A" w:rsidRPr="006554DF">
        <w:rPr>
          <w:rFonts w:asciiTheme="majorHAnsi" w:hAnsiTheme="majorHAnsi" w:cs="Times New Roman"/>
        </w:rPr>
        <w:t>HbE β-</w:t>
      </w:r>
      <w:r w:rsidR="0088571D">
        <w:rPr>
          <w:rFonts w:asciiTheme="majorHAnsi" w:hAnsiTheme="majorHAnsi" w:cs="Times New Roman"/>
        </w:rPr>
        <w:t>thalassemia</w:t>
      </w:r>
      <w:r w:rsidR="005E7B9A" w:rsidRPr="006554DF">
        <w:rPr>
          <w:rFonts w:asciiTheme="majorHAnsi" w:hAnsiTheme="majorHAnsi" w:cs="Times New Roman"/>
        </w:rPr>
        <w:t xml:space="preserve">, </w:t>
      </w:r>
      <w:r w:rsidR="005E7B9A" w:rsidRPr="006554DF">
        <w:rPr>
          <w:rFonts w:asciiTheme="majorHAnsi" w:hAnsiTheme="majorHAnsi" w:cs="Times"/>
          <w:lang w:val="en-US"/>
        </w:rPr>
        <w:t xml:space="preserve">antioxidant cocktails increased </w:t>
      </w:r>
      <w:r w:rsidR="0088571D">
        <w:rPr>
          <w:rFonts w:asciiTheme="majorHAnsi" w:hAnsiTheme="majorHAnsi" w:cs="Times"/>
          <w:lang w:val="en-US"/>
        </w:rPr>
        <w:t>hemoglobin</w:t>
      </w:r>
      <w:r w:rsidR="005E7B9A" w:rsidRPr="006554DF">
        <w:rPr>
          <w:rFonts w:asciiTheme="majorHAnsi" w:hAnsiTheme="majorHAnsi" w:cs="Times"/>
          <w:lang w:val="en-US"/>
        </w:rPr>
        <w:t xml:space="preserve"> concentratio</w:t>
      </w:r>
      <w:r w:rsidR="006F0AD0">
        <w:rPr>
          <w:rFonts w:asciiTheme="majorHAnsi" w:hAnsiTheme="majorHAnsi" w:cs="Times"/>
          <w:lang w:val="en-US"/>
        </w:rPr>
        <w:t>n and decreased oxidant stress</w:t>
      </w:r>
      <w:r w:rsidR="002B2449">
        <w:rPr>
          <w:rFonts w:asciiTheme="majorHAnsi" w:hAnsiTheme="majorHAnsi" w:cs="Times"/>
          <w:lang w:val="en-US"/>
        </w:rPr>
        <w:t xml:space="preserve"> [60].</w:t>
      </w:r>
      <w:r w:rsidR="00926C62">
        <w:rPr>
          <w:rFonts w:asciiTheme="majorHAnsi" w:hAnsiTheme="majorHAnsi" w:cs="Times"/>
          <w:color w:val="000000" w:themeColor="text1"/>
          <w:lang w:val="en-US"/>
        </w:rPr>
        <w:t xml:space="preserve"> Our findings of marked vari</w:t>
      </w:r>
      <w:r w:rsidR="007749D0">
        <w:rPr>
          <w:rFonts w:asciiTheme="majorHAnsi" w:hAnsiTheme="majorHAnsi" w:cs="Times"/>
          <w:color w:val="000000" w:themeColor="text1"/>
          <w:lang w:val="en-US"/>
        </w:rPr>
        <w:t xml:space="preserve">ability in biomarkers of </w:t>
      </w:r>
      <w:r w:rsidR="007749D0">
        <w:rPr>
          <w:rFonts w:asciiTheme="majorHAnsi" w:hAnsiTheme="majorHAnsi" w:cs="Times"/>
          <w:color w:val="000000" w:themeColor="text1"/>
          <w:lang w:val="en-US"/>
        </w:rPr>
        <w:lastRenderedPageBreak/>
        <w:t>oxidative</w:t>
      </w:r>
      <w:r w:rsidR="00926C62">
        <w:rPr>
          <w:rFonts w:asciiTheme="majorHAnsi" w:hAnsiTheme="majorHAnsi" w:cs="Times"/>
          <w:color w:val="000000" w:themeColor="text1"/>
          <w:lang w:val="en-US"/>
        </w:rPr>
        <w:t xml:space="preserve"> status and damage both</w:t>
      </w:r>
      <w:r w:rsidR="007749D0">
        <w:rPr>
          <w:rFonts w:asciiTheme="majorHAnsi" w:hAnsiTheme="majorHAnsi" w:cs="Times"/>
          <w:color w:val="000000" w:themeColor="text1"/>
          <w:lang w:val="en-US"/>
        </w:rPr>
        <w:t xml:space="preserve"> between and within the thalass</w:t>
      </w:r>
      <w:r w:rsidR="00926C62">
        <w:rPr>
          <w:rFonts w:asciiTheme="majorHAnsi" w:hAnsiTheme="majorHAnsi" w:cs="Times"/>
          <w:color w:val="000000" w:themeColor="text1"/>
          <w:lang w:val="en-US"/>
        </w:rPr>
        <w:t xml:space="preserve">emia syndromes indicate that participants should be selected on an individual basis for inclusion in future intervention studies. </w:t>
      </w:r>
    </w:p>
    <w:p w14:paraId="5C1381C9" w14:textId="7366E00C" w:rsidR="00F72B65" w:rsidRPr="0091622A" w:rsidRDefault="00F72B65" w:rsidP="005E7B9A">
      <w:pPr>
        <w:widowControl w:val="0"/>
        <w:autoSpaceDE w:val="0"/>
        <w:autoSpaceDN w:val="0"/>
        <w:adjustRightInd w:val="0"/>
        <w:spacing w:after="240" w:line="300" w:lineRule="atLeast"/>
        <w:rPr>
          <w:rFonts w:asciiTheme="majorHAnsi" w:hAnsiTheme="majorHAnsi" w:cs="Times"/>
          <w:i/>
          <w:color w:val="000000" w:themeColor="text1"/>
          <w:lang w:val="en-US"/>
        </w:rPr>
      </w:pPr>
      <w:r w:rsidRPr="0091622A">
        <w:rPr>
          <w:rFonts w:asciiTheme="majorHAnsi" w:hAnsiTheme="majorHAnsi" w:cs="Times"/>
          <w:i/>
          <w:color w:val="000000" w:themeColor="text1"/>
          <w:lang w:val="en-US"/>
        </w:rPr>
        <w:t>Strengths and limitations</w:t>
      </w:r>
    </w:p>
    <w:p w14:paraId="060253E3" w14:textId="4552C2B9" w:rsidR="00260433" w:rsidRPr="002D7DBD" w:rsidRDefault="006F0AD0" w:rsidP="005E7B9A">
      <w:pPr>
        <w:widowControl w:val="0"/>
        <w:autoSpaceDE w:val="0"/>
        <w:autoSpaceDN w:val="0"/>
        <w:adjustRightInd w:val="0"/>
        <w:spacing w:after="240" w:line="300" w:lineRule="atLeast"/>
        <w:rPr>
          <w:rFonts w:asciiTheme="majorHAnsi" w:hAnsiTheme="majorHAnsi" w:cstheme="majorHAnsi"/>
        </w:rPr>
      </w:pPr>
      <w:r>
        <w:rPr>
          <w:rFonts w:asciiTheme="majorHAnsi" w:hAnsiTheme="majorHAnsi" w:cs="Times"/>
          <w:color w:val="000000" w:themeColor="text1"/>
          <w:lang w:val="en-US"/>
        </w:rPr>
        <w:t xml:space="preserve">A </w:t>
      </w:r>
      <w:r w:rsidR="00370339" w:rsidRPr="006554DF">
        <w:rPr>
          <w:rFonts w:asciiTheme="majorHAnsi" w:hAnsiTheme="majorHAnsi" w:cs="Times"/>
          <w:color w:val="000000" w:themeColor="text1"/>
          <w:lang w:val="en-US"/>
        </w:rPr>
        <w:t>strength of our study is that we evaluated a broad range</w:t>
      </w:r>
      <w:r w:rsidR="007749D0">
        <w:rPr>
          <w:rFonts w:asciiTheme="majorHAnsi" w:hAnsiTheme="majorHAnsi" w:cs="Times"/>
          <w:color w:val="000000" w:themeColor="text1"/>
          <w:lang w:val="en-US"/>
        </w:rPr>
        <w:t xml:space="preserve"> of variables related to oxidative</w:t>
      </w:r>
      <w:r w:rsidR="00370339" w:rsidRPr="006554DF">
        <w:rPr>
          <w:rFonts w:asciiTheme="majorHAnsi" w:hAnsiTheme="majorHAnsi" w:cs="Times"/>
          <w:color w:val="000000" w:themeColor="text1"/>
          <w:lang w:val="en-US"/>
        </w:rPr>
        <w:t xml:space="preserve"> status in four important </w:t>
      </w:r>
      <w:r w:rsidR="0088571D">
        <w:rPr>
          <w:rFonts w:asciiTheme="majorHAnsi" w:hAnsiTheme="majorHAnsi" w:cs="Times"/>
          <w:color w:val="000000" w:themeColor="text1"/>
          <w:lang w:val="en-US"/>
        </w:rPr>
        <w:t>hemoglobin</w:t>
      </w:r>
      <w:r w:rsidR="008934F2">
        <w:rPr>
          <w:rFonts w:asciiTheme="majorHAnsi" w:hAnsiTheme="majorHAnsi" w:cs="Times"/>
          <w:color w:val="000000" w:themeColor="text1"/>
          <w:lang w:val="en-US"/>
        </w:rPr>
        <w:t>opathy</w:t>
      </w:r>
      <w:r w:rsidR="006554DF" w:rsidRPr="006554DF">
        <w:rPr>
          <w:rFonts w:asciiTheme="majorHAnsi" w:hAnsiTheme="majorHAnsi" w:cs="Times"/>
          <w:color w:val="000000" w:themeColor="text1"/>
          <w:lang w:val="en-US"/>
        </w:rPr>
        <w:t xml:space="preserve"> syndromes and</w:t>
      </w:r>
      <w:r w:rsidR="00250E60">
        <w:rPr>
          <w:rFonts w:asciiTheme="majorHAnsi" w:hAnsiTheme="majorHAnsi" w:cs="Times"/>
          <w:color w:val="000000" w:themeColor="text1"/>
          <w:lang w:val="en-US"/>
        </w:rPr>
        <w:t>,</w:t>
      </w:r>
      <w:r w:rsidR="006554DF" w:rsidRPr="006554DF">
        <w:rPr>
          <w:rFonts w:asciiTheme="majorHAnsi" w:hAnsiTheme="majorHAnsi" w:cs="Times"/>
          <w:color w:val="000000" w:themeColor="text1"/>
          <w:lang w:val="en-US"/>
        </w:rPr>
        <w:t xml:space="preserve"> to our knowledge, this is the</w:t>
      </w:r>
      <w:r w:rsidR="007749D0">
        <w:rPr>
          <w:rFonts w:asciiTheme="majorHAnsi" w:hAnsiTheme="majorHAnsi" w:cs="Times"/>
          <w:color w:val="000000" w:themeColor="text1"/>
          <w:lang w:val="en-US"/>
        </w:rPr>
        <w:t xml:space="preserve"> first study to describe oxidative</w:t>
      </w:r>
      <w:r w:rsidR="006554DF" w:rsidRPr="006554DF">
        <w:rPr>
          <w:rFonts w:asciiTheme="majorHAnsi" w:hAnsiTheme="majorHAnsi" w:cs="Times"/>
          <w:color w:val="000000" w:themeColor="text1"/>
          <w:lang w:val="en-US"/>
        </w:rPr>
        <w:t xml:space="preserve"> status in patients with </w:t>
      </w:r>
      <w:proofErr w:type="spellStart"/>
      <w:r w:rsidR="006554DF" w:rsidRPr="006554DF">
        <w:rPr>
          <w:rFonts w:asciiTheme="majorHAnsi" w:hAnsiTheme="majorHAnsi" w:cs="Times"/>
          <w:color w:val="000000" w:themeColor="text1"/>
          <w:lang w:val="en-US"/>
        </w:rPr>
        <w:t>HbS</w:t>
      </w:r>
      <w:proofErr w:type="spellEnd"/>
      <w:r w:rsidR="006554DF" w:rsidRPr="006554DF">
        <w:rPr>
          <w:rFonts w:asciiTheme="majorHAnsi" w:hAnsiTheme="majorHAnsi" w:cs="Times"/>
          <w:color w:val="000000" w:themeColor="text1"/>
          <w:lang w:val="en-US"/>
        </w:rPr>
        <w:t xml:space="preserve"> </w:t>
      </w:r>
      <w:r w:rsidR="006554DF" w:rsidRPr="006554DF">
        <w:rPr>
          <w:rFonts w:asciiTheme="majorHAnsi" w:hAnsiTheme="majorHAnsi" w:cs="Times New Roman"/>
        </w:rPr>
        <w:t>β-</w:t>
      </w:r>
      <w:r w:rsidR="0088571D">
        <w:rPr>
          <w:rFonts w:asciiTheme="majorHAnsi" w:hAnsiTheme="majorHAnsi" w:cs="Times New Roman"/>
        </w:rPr>
        <w:t>thalassemia</w:t>
      </w:r>
      <w:r w:rsidR="006554DF" w:rsidRPr="006554DF">
        <w:rPr>
          <w:rFonts w:asciiTheme="majorHAnsi" w:hAnsiTheme="majorHAnsi" w:cs="Times New Roman"/>
        </w:rPr>
        <w:t xml:space="preserve">. </w:t>
      </w:r>
      <w:r w:rsidR="00250E60">
        <w:rPr>
          <w:rFonts w:asciiTheme="majorHAnsi" w:hAnsiTheme="majorHAnsi" w:cs="Times"/>
          <w:color w:val="000000" w:themeColor="text1"/>
          <w:lang w:val="en-US"/>
        </w:rPr>
        <w:t>E</w:t>
      </w:r>
      <w:r w:rsidR="00932657" w:rsidRPr="006554DF">
        <w:rPr>
          <w:rFonts w:asciiTheme="majorHAnsi" w:hAnsiTheme="majorHAnsi" w:cs="Times"/>
          <w:color w:val="000000" w:themeColor="text1"/>
          <w:lang w:val="en-US"/>
        </w:rPr>
        <w:t>mploying</w:t>
      </w:r>
      <w:r w:rsidR="006554DF" w:rsidRPr="006554DF">
        <w:rPr>
          <w:rFonts w:asciiTheme="majorHAnsi" w:hAnsiTheme="majorHAnsi" w:cs="Times"/>
          <w:color w:val="000000" w:themeColor="text1"/>
          <w:lang w:val="en-US"/>
        </w:rPr>
        <w:t xml:space="preserve"> single methods and</w:t>
      </w:r>
      <w:r w:rsidR="00932657" w:rsidRPr="006554DF">
        <w:rPr>
          <w:rFonts w:asciiTheme="majorHAnsi" w:hAnsiTheme="majorHAnsi" w:cs="Times"/>
          <w:color w:val="000000" w:themeColor="text1"/>
          <w:lang w:val="en-US"/>
        </w:rPr>
        <w:t xml:space="preserve"> same </w:t>
      </w:r>
      <w:r w:rsidR="00260433" w:rsidRPr="006554DF">
        <w:rPr>
          <w:rFonts w:asciiTheme="majorHAnsi" w:hAnsiTheme="majorHAnsi" w:cs="Times"/>
          <w:color w:val="000000" w:themeColor="text1"/>
          <w:lang w:val="en-US"/>
        </w:rPr>
        <w:t>kit lot n</w:t>
      </w:r>
      <w:r w:rsidR="00932657" w:rsidRPr="006554DF">
        <w:rPr>
          <w:rFonts w:asciiTheme="majorHAnsi" w:hAnsiTheme="majorHAnsi" w:cs="Times"/>
          <w:color w:val="000000" w:themeColor="text1"/>
          <w:lang w:val="en-US"/>
        </w:rPr>
        <w:t>umbers and quality controls for each biomarker assay</w:t>
      </w:r>
      <w:r w:rsidR="00250E60">
        <w:rPr>
          <w:rFonts w:asciiTheme="majorHAnsi" w:hAnsiTheme="majorHAnsi" w:cs="Times"/>
          <w:color w:val="000000" w:themeColor="text1"/>
          <w:lang w:val="en-US"/>
        </w:rPr>
        <w:t xml:space="preserve"> and minimizing </w:t>
      </w:r>
      <w:r w:rsidR="00932657" w:rsidRPr="006554DF">
        <w:rPr>
          <w:rFonts w:asciiTheme="majorHAnsi" w:hAnsiTheme="majorHAnsi" w:cs="Times"/>
          <w:color w:val="000000" w:themeColor="text1"/>
          <w:lang w:val="en-US"/>
        </w:rPr>
        <w:t>v</w:t>
      </w:r>
      <w:r w:rsidR="00A97D40" w:rsidRPr="006554DF">
        <w:rPr>
          <w:rFonts w:asciiTheme="majorHAnsi" w:hAnsiTheme="majorHAnsi" w:cs="Times"/>
          <w:color w:val="000000" w:themeColor="text1"/>
          <w:lang w:val="en-US"/>
        </w:rPr>
        <w:t xml:space="preserve">ariation in sample collection, storage, preparation and analysis </w:t>
      </w:r>
      <w:r w:rsidR="006554DF" w:rsidRPr="006554DF">
        <w:rPr>
          <w:rFonts w:asciiTheme="majorHAnsi" w:hAnsiTheme="majorHAnsi" w:cs="Times"/>
          <w:color w:val="000000" w:themeColor="text1"/>
          <w:lang w:val="en-US"/>
        </w:rPr>
        <w:t>allowed for us to</w:t>
      </w:r>
      <w:r w:rsidR="00260433" w:rsidRPr="006554DF">
        <w:rPr>
          <w:rFonts w:asciiTheme="majorHAnsi" w:hAnsiTheme="majorHAnsi" w:cs="Times"/>
          <w:color w:val="000000" w:themeColor="text1"/>
          <w:lang w:val="en-US"/>
        </w:rPr>
        <w:t xml:space="preserve"> compare results between the diagnostic groups. However, o</w:t>
      </w:r>
      <w:r w:rsidR="00932657" w:rsidRPr="006554DF">
        <w:rPr>
          <w:rFonts w:asciiTheme="majorHAnsi" w:hAnsiTheme="majorHAnsi" w:cs="Times"/>
          <w:color w:val="000000" w:themeColor="text1"/>
          <w:lang w:val="en-US"/>
        </w:rPr>
        <w:t xml:space="preserve">ur study </w:t>
      </w:r>
      <w:r w:rsidR="00250E60">
        <w:rPr>
          <w:rFonts w:asciiTheme="majorHAnsi" w:hAnsiTheme="majorHAnsi" w:cs="Times"/>
          <w:color w:val="000000" w:themeColor="text1"/>
          <w:lang w:val="en-US"/>
        </w:rPr>
        <w:t xml:space="preserve">had </w:t>
      </w:r>
      <w:r w:rsidR="0013474A" w:rsidRPr="006554DF">
        <w:rPr>
          <w:rFonts w:asciiTheme="majorHAnsi" w:hAnsiTheme="majorHAnsi" w:cs="Times"/>
          <w:color w:val="000000" w:themeColor="text1"/>
          <w:lang w:val="en-US"/>
        </w:rPr>
        <w:t xml:space="preserve">several </w:t>
      </w:r>
      <w:r w:rsidR="00370339" w:rsidRPr="006554DF">
        <w:rPr>
          <w:rFonts w:asciiTheme="majorHAnsi" w:hAnsiTheme="majorHAnsi" w:cs="Times"/>
          <w:color w:val="000000" w:themeColor="text1"/>
          <w:lang w:val="en-US"/>
        </w:rPr>
        <w:t>limitation</w:t>
      </w:r>
      <w:r w:rsidR="0013474A" w:rsidRPr="006554DF">
        <w:rPr>
          <w:rFonts w:asciiTheme="majorHAnsi" w:hAnsiTheme="majorHAnsi" w:cs="Times"/>
          <w:color w:val="000000" w:themeColor="text1"/>
          <w:lang w:val="en-US"/>
        </w:rPr>
        <w:t xml:space="preserve">s. </w:t>
      </w:r>
      <w:r w:rsidR="00932657" w:rsidRPr="006554DF">
        <w:rPr>
          <w:rFonts w:asciiTheme="majorHAnsi" w:hAnsiTheme="majorHAnsi" w:cstheme="majorHAnsi"/>
        </w:rPr>
        <w:t>Limited sample volume and laboratory resources restricted the choice of laboratory assays</w:t>
      </w:r>
      <w:r w:rsidR="00E9790C">
        <w:rPr>
          <w:rFonts w:asciiTheme="majorHAnsi" w:hAnsiTheme="majorHAnsi" w:cstheme="majorHAnsi"/>
        </w:rPr>
        <w:t>,</w:t>
      </w:r>
      <w:r w:rsidR="002D7DBD">
        <w:rPr>
          <w:rFonts w:asciiTheme="majorHAnsi" w:hAnsiTheme="majorHAnsi" w:cstheme="majorHAnsi"/>
        </w:rPr>
        <w:t xml:space="preserve"> </w:t>
      </w:r>
      <w:proofErr w:type="gramStart"/>
      <w:r w:rsidR="006A4B5F" w:rsidRPr="00C176D3">
        <w:rPr>
          <w:rFonts w:asciiTheme="majorHAnsi" w:hAnsiTheme="majorHAnsi" w:cstheme="majorHAnsi"/>
        </w:rPr>
        <w:t>including</w:t>
      </w:r>
      <w:r w:rsidR="00D220B1" w:rsidRPr="00BC57B3">
        <w:rPr>
          <w:rFonts w:asciiTheme="majorHAnsi" w:hAnsiTheme="majorHAnsi" w:cstheme="majorHAnsi"/>
        </w:rPr>
        <w:t xml:space="preserve"> </w:t>
      </w:r>
      <w:r w:rsidR="00FC7298" w:rsidRPr="004013BB">
        <w:rPr>
          <w:rFonts w:asciiTheme="majorHAnsi" w:hAnsiTheme="majorHAnsi" w:cstheme="majorHAnsi"/>
        </w:rPr>
        <w:t xml:space="preserve"> </w:t>
      </w:r>
      <w:r w:rsidR="00FC7298" w:rsidRPr="002D7DBD">
        <w:rPr>
          <w:rFonts w:asciiTheme="majorHAnsi" w:eastAsia="Times New Roman" w:hAnsiTheme="majorHAnsi" w:cs="Times New Roman"/>
        </w:rPr>
        <w:t>state</w:t>
      </w:r>
      <w:proofErr w:type="gramEnd"/>
      <w:r w:rsidR="00FC7298" w:rsidRPr="002D7DBD">
        <w:rPr>
          <w:rFonts w:asciiTheme="majorHAnsi" w:eastAsia="Times New Roman" w:hAnsiTheme="majorHAnsi" w:cs="Times New Roman"/>
        </w:rPr>
        <w:t>-of-the-art methodologies for determining parameters of lipid per</w:t>
      </w:r>
      <w:r w:rsidR="00D26D10" w:rsidRPr="002D7DBD">
        <w:rPr>
          <w:rFonts w:asciiTheme="majorHAnsi" w:eastAsia="Times New Roman" w:hAnsiTheme="majorHAnsi" w:cs="Times New Roman"/>
        </w:rPr>
        <w:t>oxidation</w:t>
      </w:r>
      <w:r w:rsidR="00CD4C87" w:rsidRPr="002D7DBD">
        <w:rPr>
          <w:rFonts w:asciiTheme="majorHAnsi" w:eastAsia="Times New Roman" w:hAnsiTheme="majorHAnsi" w:cs="Times New Roman"/>
        </w:rPr>
        <w:t>. Also,</w:t>
      </w:r>
      <w:r w:rsidR="006A4B5F" w:rsidRPr="002D7DBD">
        <w:rPr>
          <w:rFonts w:asciiTheme="majorHAnsi" w:eastAsia="Times New Roman" w:hAnsiTheme="majorHAnsi" w:cs="Times New Roman"/>
        </w:rPr>
        <w:t xml:space="preserve"> measurement</w:t>
      </w:r>
      <w:r w:rsidR="00FC7298" w:rsidRPr="002D7DBD">
        <w:rPr>
          <w:rFonts w:asciiTheme="majorHAnsi" w:eastAsia="Times New Roman" w:hAnsiTheme="majorHAnsi" w:cs="Times New Roman"/>
        </w:rPr>
        <w:t xml:space="preserve"> of </w:t>
      </w:r>
      <w:r w:rsidR="00E9790C" w:rsidRPr="002D7DBD">
        <w:rPr>
          <w:rFonts w:asciiTheme="majorHAnsi" w:eastAsia="Times New Roman" w:hAnsiTheme="majorHAnsi" w:cs="Times New Roman"/>
        </w:rPr>
        <w:t xml:space="preserve">other antioxidants such as </w:t>
      </w:r>
      <w:r w:rsidR="00FC7298" w:rsidRPr="002D7DBD">
        <w:rPr>
          <w:rFonts w:asciiTheme="majorHAnsi" w:eastAsia="Times New Roman" w:hAnsiTheme="majorHAnsi" w:cs="Times New Roman"/>
        </w:rPr>
        <w:t>albumin</w:t>
      </w:r>
      <w:r w:rsidR="00CD4C87" w:rsidRPr="002D7DBD">
        <w:rPr>
          <w:rFonts w:asciiTheme="majorHAnsi" w:eastAsia="Times New Roman" w:hAnsiTheme="majorHAnsi" w:cs="Times New Roman"/>
        </w:rPr>
        <w:t>,</w:t>
      </w:r>
      <w:r w:rsidR="00FC7298" w:rsidRPr="002D7DBD">
        <w:rPr>
          <w:rFonts w:asciiTheme="majorHAnsi" w:eastAsia="Times New Roman" w:hAnsiTheme="majorHAnsi" w:cs="Times New Roman"/>
        </w:rPr>
        <w:t xml:space="preserve"> </w:t>
      </w:r>
      <w:r w:rsidR="00D26D10" w:rsidRPr="002D7DBD">
        <w:rPr>
          <w:rFonts w:asciiTheme="majorHAnsi" w:eastAsia="Times New Roman" w:hAnsiTheme="majorHAnsi" w:cs="Times New Roman"/>
        </w:rPr>
        <w:t>free thiols and uric acid</w:t>
      </w:r>
      <w:r w:rsidR="00E9790C" w:rsidRPr="002D7DBD">
        <w:rPr>
          <w:rFonts w:asciiTheme="majorHAnsi" w:eastAsia="Times New Roman" w:hAnsiTheme="majorHAnsi" w:cs="Times New Roman"/>
        </w:rPr>
        <w:t xml:space="preserve"> would</w:t>
      </w:r>
      <w:r w:rsidR="00FC7298" w:rsidRPr="002D7DBD">
        <w:rPr>
          <w:rFonts w:asciiTheme="majorHAnsi" w:eastAsia="Times New Roman" w:hAnsiTheme="majorHAnsi" w:cs="Times New Roman"/>
        </w:rPr>
        <w:t xml:space="preserve"> have ad</w:t>
      </w:r>
      <w:r w:rsidR="00E9790C" w:rsidRPr="002D7DBD">
        <w:rPr>
          <w:rFonts w:asciiTheme="majorHAnsi" w:eastAsia="Times New Roman" w:hAnsiTheme="majorHAnsi" w:cs="Times New Roman"/>
        </w:rPr>
        <w:t>ded to our assessment of oxidative</w:t>
      </w:r>
      <w:r w:rsidR="00FC7298" w:rsidRPr="002D7DBD">
        <w:rPr>
          <w:rFonts w:asciiTheme="majorHAnsi" w:eastAsia="Times New Roman" w:hAnsiTheme="majorHAnsi" w:cs="Times New Roman"/>
        </w:rPr>
        <w:t xml:space="preserve"> status and helped in</w:t>
      </w:r>
      <w:r w:rsidR="00FC7298">
        <w:rPr>
          <w:rFonts w:eastAsia="Times New Roman" w:cs="Times New Roman"/>
        </w:rPr>
        <w:t xml:space="preserve"> interpreting total plasma antioxidants</w:t>
      </w:r>
      <w:r w:rsidR="00D26D10">
        <w:rPr>
          <w:rFonts w:eastAsia="Times New Roman" w:cs="Times New Roman"/>
        </w:rPr>
        <w:t>.</w:t>
      </w:r>
      <w:r w:rsidR="00D220B1">
        <w:rPr>
          <w:rFonts w:asciiTheme="majorHAnsi" w:hAnsiTheme="majorHAnsi" w:cstheme="majorHAnsi"/>
        </w:rPr>
        <w:t xml:space="preserve"> </w:t>
      </w:r>
      <w:r w:rsidR="00932657" w:rsidRPr="006554DF">
        <w:rPr>
          <w:rFonts w:asciiTheme="majorHAnsi" w:hAnsiTheme="majorHAnsi" w:cstheme="majorHAnsi"/>
        </w:rPr>
        <w:t xml:space="preserve">We were </w:t>
      </w:r>
      <w:r w:rsidR="006554DF" w:rsidRPr="006554DF">
        <w:rPr>
          <w:rFonts w:asciiTheme="majorHAnsi" w:hAnsiTheme="majorHAnsi" w:cstheme="majorHAnsi"/>
        </w:rPr>
        <w:t xml:space="preserve">also </w:t>
      </w:r>
      <w:r w:rsidR="00932657" w:rsidRPr="006554DF">
        <w:rPr>
          <w:rFonts w:asciiTheme="majorHAnsi" w:hAnsiTheme="majorHAnsi" w:cstheme="majorHAnsi"/>
        </w:rPr>
        <w:t>unable to assess the effects of coinheritance of α–</w:t>
      </w:r>
      <w:r w:rsidR="0088571D">
        <w:rPr>
          <w:rFonts w:asciiTheme="majorHAnsi" w:hAnsiTheme="majorHAnsi" w:cstheme="majorHAnsi"/>
        </w:rPr>
        <w:t>thalassemia</w:t>
      </w:r>
      <w:r w:rsidR="00932657" w:rsidRPr="006554DF">
        <w:rPr>
          <w:rFonts w:asciiTheme="majorHAnsi" w:hAnsiTheme="majorHAnsi" w:cstheme="majorHAnsi"/>
        </w:rPr>
        <w:t xml:space="preserve"> or triplicated α-globin genes</w:t>
      </w:r>
      <w:r w:rsidR="006554DF" w:rsidRPr="006554DF">
        <w:rPr>
          <w:rFonts w:asciiTheme="majorHAnsi" w:hAnsiTheme="majorHAnsi" w:cstheme="majorHAnsi"/>
        </w:rPr>
        <w:t xml:space="preserve"> </w:t>
      </w:r>
      <w:r w:rsidR="00347E5D" w:rsidRPr="006554DF">
        <w:rPr>
          <w:rFonts w:asciiTheme="majorHAnsi" w:hAnsiTheme="majorHAnsi" w:cstheme="majorHAnsi"/>
        </w:rPr>
        <w:t>because the</w:t>
      </w:r>
      <w:r w:rsidR="00260433" w:rsidRPr="006554DF">
        <w:rPr>
          <w:rFonts w:asciiTheme="majorHAnsi" w:hAnsiTheme="majorHAnsi" w:cstheme="majorHAnsi"/>
        </w:rPr>
        <w:t xml:space="preserve"> number of patients with abnormal α–globin genotypes in each diagnostic group was too few.</w:t>
      </w:r>
      <w:r w:rsidR="00260433" w:rsidRPr="006554DF">
        <w:rPr>
          <w:rFonts w:asciiTheme="majorHAnsi" w:hAnsiTheme="majorHAnsi" w:cs="Times"/>
          <w:color w:val="000000" w:themeColor="text1"/>
          <w:lang w:val="en-US"/>
        </w:rPr>
        <w:t xml:space="preserve"> </w:t>
      </w:r>
    </w:p>
    <w:p w14:paraId="67E606E4" w14:textId="77777777" w:rsidR="006F0AD0" w:rsidRDefault="006F0AD0" w:rsidP="00811601">
      <w:pPr>
        <w:spacing w:before="100" w:beforeAutospacing="1" w:after="100" w:afterAutospacing="1"/>
        <w:rPr>
          <w:rFonts w:asciiTheme="majorHAnsi" w:hAnsiTheme="majorHAnsi" w:cstheme="majorHAnsi"/>
          <w:b/>
          <w:iCs/>
        </w:rPr>
      </w:pPr>
    </w:p>
    <w:p w14:paraId="7C0EB9B8" w14:textId="77777777" w:rsidR="00811601" w:rsidRPr="006554DF" w:rsidRDefault="00811601" w:rsidP="00811601">
      <w:pPr>
        <w:spacing w:before="100" w:beforeAutospacing="1" w:after="100" w:afterAutospacing="1"/>
        <w:rPr>
          <w:rFonts w:asciiTheme="majorHAnsi" w:hAnsiTheme="majorHAnsi" w:cstheme="majorHAnsi"/>
          <w:b/>
          <w:iCs/>
        </w:rPr>
      </w:pPr>
      <w:r w:rsidRPr="006554DF">
        <w:rPr>
          <w:rFonts w:asciiTheme="majorHAnsi" w:hAnsiTheme="majorHAnsi" w:cstheme="majorHAnsi"/>
          <w:b/>
          <w:iCs/>
        </w:rPr>
        <w:t>Conclusion</w:t>
      </w:r>
    </w:p>
    <w:p w14:paraId="4B1E6D8D" w14:textId="6693285D" w:rsidR="00811601" w:rsidRPr="006554DF" w:rsidRDefault="00811601" w:rsidP="00811601">
      <w:pPr>
        <w:spacing w:before="100" w:beforeAutospacing="1" w:after="100" w:afterAutospacing="1"/>
        <w:rPr>
          <w:rFonts w:asciiTheme="majorHAnsi" w:hAnsiTheme="majorHAnsi" w:cstheme="majorHAnsi"/>
          <w:b/>
          <w:i/>
        </w:rPr>
      </w:pPr>
      <w:r w:rsidRPr="006554DF">
        <w:rPr>
          <w:rFonts w:asciiTheme="majorHAnsi" w:hAnsiTheme="majorHAnsi" w:cstheme="majorHAnsi"/>
          <w:color w:val="000000" w:themeColor="text1"/>
        </w:rPr>
        <w:t xml:space="preserve">Markedly increased oxidant stress </w:t>
      </w:r>
      <w:r w:rsidR="00F23636">
        <w:rPr>
          <w:rFonts w:asciiTheme="majorHAnsi" w:hAnsiTheme="majorHAnsi" w:cstheme="majorHAnsi"/>
          <w:color w:val="000000" w:themeColor="text1"/>
        </w:rPr>
        <w:t>results in signific</w:t>
      </w:r>
      <w:r w:rsidR="009868B7">
        <w:rPr>
          <w:rFonts w:asciiTheme="majorHAnsi" w:hAnsiTheme="majorHAnsi" w:cstheme="majorHAnsi"/>
          <w:color w:val="000000" w:themeColor="text1"/>
        </w:rPr>
        <w:t>a</w:t>
      </w:r>
      <w:r w:rsidR="00F23636">
        <w:rPr>
          <w:rFonts w:asciiTheme="majorHAnsi" w:hAnsiTheme="majorHAnsi" w:cstheme="majorHAnsi"/>
          <w:color w:val="000000" w:themeColor="text1"/>
        </w:rPr>
        <w:t xml:space="preserve">nt </w:t>
      </w:r>
      <w:r w:rsidRPr="006554DF">
        <w:rPr>
          <w:rFonts w:asciiTheme="majorHAnsi" w:hAnsiTheme="majorHAnsi" w:cstheme="majorHAnsi"/>
          <w:color w:val="000000" w:themeColor="text1"/>
        </w:rPr>
        <w:t xml:space="preserve">oxidant damage in the </w:t>
      </w:r>
      <w:r w:rsidR="0088571D">
        <w:rPr>
          <w:rFonts w:asciiTheme="majorHAnsi" w:hAnsiTheme="majorHAnsi" w:cstheme="majorHAnsi"/>
          <w:color w:val="000000" w:themeColor="text1"/>
        </w:rPr>
        <w:t>thalassemia</w:t>
      </w:r>
      <w:r w:rsidRPr="006554DF">
        <w:rPr>
          <w:rFonts w:asciiTheme="majorHAnsi" w:hAnsiTheme="majorHAnsi" w:cstheme="majorHAnsi"/>
          <w:color w:val="000000" w:themeColor="text1"/>
        </w:rPr>
        <w:t xml:space="preserve"> syndromes in Sri Lanka. </w:t>
      </w:r>
      <w:r w:rsidR="006B6E65">
        <w:rPr>
          <w:rFonts w:asciiTheme="majorHAnsi" w:hAnsiTheme="majorHAnsi" w:cstheme="majorHAnsi"/>
          <w:color w:val="000000" w:themeColor="text1"/>
        </w:rPr>
        <w:t>Antioxidant</w:t>
      </w:r>
      <w:r w:rsidRPr="006554DF">
        <w:rPr>
          <w:rFonts w:asciiTheme="majorHAnsi" w:hAnsiTheme="majorHAnsi" w:cstheme="majorHAnsi"/>
          <w:color w:val="000000" w:themeColor="text1"/>
        </w:rPr>
        <w:t xml:space="preserve"> deficien</w:t>
      </w:r>
      <w:r w:rsidR="004D6C64" w:rsidRPr="006554DF">
        <w:rPr>
          <w:rFonts w:asciiTheme="majorHAnsi" w:hAnsiTheme="majorHAnsi" w:cstheme="majorHAnsi"/>
          <w:color w:val="000000" w:themeColor="text1"/>
        </w:rPr>
        <w:t xml:space="preserve">cy was evident in all syndromes </w:t>
      </w:r>
      <w:r w:rsidRPr="006554DF">
        <w:rPr>
          <w:rFonts w:asciiTheme="majorHAnsi" w:hAnsiTheme="majorHAnsi" w:cstheme="majorHAnsi"/>
          <w:color w:val="000000" w:themeColor="text1"/>
        </w:rPr>
        <w:t xml:space="preserve">and is likely compounded by dietary </w:t>
      </w:r>
      <w:r w:rsidR="004D6C64" w:rsidRPr="006554DF">
        <w:rPr>
          <w:rFonts w:asciiTheme="majorHAnsi" w:hAnsiTheme="majorHAnsi" w:cstheme="majorHAnsi"/>
          <w:color w:val="000000" w:themeColor="text1"/>
        </w:rPr>
        <w:t>vitamin C and E deficiency</w:t>
      </w:r>
      <w:r w:rsidRPr="006554DF">
        <w:rPr>
          <w:rFonts w:asciiTheme="majorHAnsi" w:hAnsiTheme="majorHAnsi" w:cstheme="majorHAnsi"/>
          <w:color w:val="000000" w:themeColor="text1"/>
        </w:rPr>
        <w:t xml:space="preserve">. </w:t>
      </w:r>
      <w:r w:rsidR="002F7186">
        <w:rPr>
          <w:rFonts w:asciiTheme="majorHAnsi" w:hAnsiTheme="majorHAnsi" w:cstheme="majorHAnsi"/>
          <w:color w:val="000000" w:themeColor="text1"/>
        </w:rPr>
        <w:t xml:space="preserve">There is an urgent need for clinical trials </w:t>
      </w:r>
      <w:r w:rsidR="00495C47">
        <w:rPr>
          <w:rFonts w:asciiTheme="majorHAnsi" w:hAnsiTheme="majorHAnsi" w:cstheme="majorHAnsi"/>
          <w:color w:val="000000" w:themeColor="text1"/>
        </w:rPr>
        <w:t xml:space="preserve">of antioxidants, such as vitamins C and E, in </w:t>
      </w:r>
      <w:r w:rsidR="0088571D">
        <w:rPr>
          <w:rFonts w:asciiTheme="majorHAnsi" w:hAnsiTheme="majorHAnsi" w:cstheme="majorHAnsi"/>
          <w:color w:val="000000" w:themeColor="text1"/>
        </w:rPr>
        <w:t>thalassemia</w:t>
      </w:r>
      <w:r w:rsidR="00495C47">
        <w:rPr>
          <w:rFonts w:asciiTheme="majorHAnsi" w:hAnsiTheme="majorHAnsi" w:cstheme="majorHAnsi"/>
          <w:color w:val="000000" w:themeColor="text1"/>
        </w:rPr>
        <w:t>, as they offer the potential for significant</w:t>
      </w:r>
      <w:r w:rsidR="004008BB">
        <w:rPr>
          <w:rFonts w:asciiTheme="majorHAnsi" w:hAnsiTheme="majorHAnsi" w:cstheme="majorHAnsi"/>
          <w:color w:val="000000" w:themeColor="text1"/>
        </w:rPr>
        <w:t xml:space="preserve"> and </w:t>
      </w:r>
      <w:r w:rsidR="00495C47">
        <w:rPr>
          <w:rFonts w:asciiTheme="majorHAnsi" w:hAnsiTheme="majorHAnsi" w:cstheme="majorHAnsi"/>
          <w:color w:val="000000" w:themeColor="text1"/>
        </w:rPr>
        <w:t>affordable clinical benefit</w:t>
      </w:r>
      <w:r w:rsidR="009868B7">
        <w:rPr>
          <w:rFonts w:asciiTheme="majorHAnsi" w:hAnsiTheme="majorHAnsi" w:cstheme="majorHAnsi"/>
          <w:color w:val="000000" w:themeColor="text1"/>
        </w:rPr>
        <w:t>s</w:t>
      </w:r>
      <w:r w:rsidR="00495C47">
        <w:rPr>
          <w:rFonts w:asciiTheme="majorHAnsi" w:hAnsiTheme="majorHAnsi" w:cstheme="majorHAnsi"/>
          <w:color w:val="000000" w:themeColor="text1"/>
        </w:rPr>
        <w:t xml:space="preserve">. </w:t>
      </w:r>
      <w:r w:rsidRPr="006554DF">
        <w:rPr>
          <w:rFonts w:asciiTheme="majorHAnsi" w:hAnsiTheme="majorHAnsi" w:cstheme="majorHAnsi"/>
          <w:color w:val="000000" w:themeColor="text1"/>
        </w:rPr>
        <w:t xml:space="preserve">However, sources of oxidants, </w:t>
      </w:r>
      <w:r w:rsidR="006B6E65">
        <w:rPr>
          <w:rFonts w:asciiTheme="majorHAnsi" w:hAnsiTheme="majorHAnsi" w:cstheme="majorHAnsi"/>
          <w:color w:val="000000" w:themeColor="text1"/>
        </w:rPr>
        <w:t>antioxidant</w:t>
      </w:r>
      <w:r w:rsidRPr="006554DF">
        <w:rPr>
          <w:rFonts w:asciiTheme="majorHAnsi" w:hAnsiTheme="majorHAnsi" w:cstheme="majorHAnsi"/>
          <w:color w:val="000000" w:themeColor="text1"/>
        </w:rPr>
        <w:t xml:space="preserve"> status and oxidant damage varied both between and wi</w:t>
      </w:r>
      <w:r w:rsidR="006554DF" w:rsidRPr="006554DF">
        <w:rPr>
          <w:rFonts w:asciiTheme="majorHAnsi" w:hAnsiTheme="majorHAnsi" w:cstheme="majorHAnsi"/>
          <w:color w:val="000000" w:themeColor="text1"/>
        </w:rPr>
        <w:t>thin the</w:t>
      </w:r>
      <w:r w:rsidR="004008BB">
        <w:rPr>
          <w:rFonts w:asciiTheme="majorHAnsi" w:hAnsiTheme="majorHAnsi" w:cstheme="majorHAnsi"/>
          <w:color w:val="000000" w:themeColor="text1"/>
        </w:rPr>
        <w:t xml:space="preserve"> thalassemia</w:t>
      </w:r>
      <w:r w:rsidR="004008BB" w:rsidRPr="006554DF">
        <w:rPr>
          <w:rFonts w:asciiTheme="majorHAnsi" w:hAnsiTheme="majorHAnsi" w:cstheme="majorHAnsi"/>
          <w:color w:val="000000" w:themeColor="text1"/>
        </w:rPr>
        <w:t xml:space="preserve"> syndromes</w:t>
      </w:r>
      <w:r w:rsidR="006554DF" w:rsidRPr="006554DF">
        <w:rPr>
          <w:rFonts w:asciiTheme="majorHAnsi" w:hAnsiTheme="majorHAnsi" w:cstheme="majorHAnsi"/>
          <w:color w:val="000000" w:themeColor="text1"/>
        </w:rPr>
        <w:t xml:space="preserve">, </w:t>
      </w:r>
      <w:r w:rsidRPr="006554DF">
        <w:rPr>
          <w:rFonts w:asciiTheme="majorHAnsi" w:hAnsiTheme="majorHAnsi" w:cstheme="majorHAnsi"/>
          <w:color w:val="000000" w:themeColor="text1"/>
        </w:rPr>
        <w:t>emphasising the need for individual patient selection in future intervention studies.</w:t>
      </w:r>
    </w:p>
    <w:p w14:paraId="047A1ED5" w14:textId="77777777" w:rsidR="00FB4C07" w:rsidRPr="006554DF" w:rsidRDefault="00FB4C07" w:rsidP="00C8765A">
      <w:pPr>
        <w:spacing w:before="100" w:beforeAutospacing="1" w:after="100" w:afterAutospacing="1"/>
        <w:rPr>
          <w:rFonts w:asciiTheme="majorHAnsi" w:eastAsia="Times New Roman" w:hAnsiTheme="majorHAnsi" w:cs="Times New Roman"/>
        </w:rPr>
      </w:pPr>
    </w:p>
    <w:p w14:paraId="695DA644" w14:textId="77777777" w:rsidR="00811601" w:rsidRPr="006554DF" w:rsidRDefault="00811601" w:rsidP="00C8765A">
      <w:pPr>
        <w:spacing w:before="100" w:beforeAutospacing="1" w:after="100" w:afterAutospacing="1"/>
        <w:rPr>
          <w:rFonts w:asciiTheme="majorHAnsi" w:eastAsia="Times New Roman" w:hAnsiTheme="majorHAnsi" w:cs="Times New Roman"/>
        </w:rPr>
      </w:pPr>
    </w:p>
    <w:p w14:paraId="48C07C0F" w14:textId="77777777" w:rsidR="00811601" w:rsidRPr="006554DF" w:rsidRDefault="00811601" w:rsidP="00C8765A">
      <w:pPr>
        <w:spacing w:before="100" w:beforeAutospacing="1" w:after="100" w:afterAutospacing="1"/>
        <w:rPr>
          <w:rFonts w:asciiTheme="majorHAnsi" w:eastAsia="Times New Roman" w:hAnsiTheme="majorHAnsi" w:cs="Times New Roman"/>
        </w:rPr>
      </w:pPr>
    </w:p>
    <w:p w14:paraId="73C4A86E" w14:textId="77777777" w:rsidR="009508CE" w:rsidRPr="006554DF" w:rsidRDefault="009508CE" w:rsidP="00C8765A">
      <w:pPr>
        <w:spacing w:before="100" w:beforeAutospacing="1" w:after="100" w:afterAutospacing="1"/>
        <w:rPr>
          <w:rFonts w:asciiTheme="majorHAnsi" w:eastAsia="Times New Roman" w:hAnsiTheme="majorHAnsi" w:cs="Times New Roman"/>
        </w:rPr>
      </w:pPr>
    </w:p>
    <w:p w14:paraId="5A7E78C6" w14:textId="77777777" w:rsidR="009508CE" w:rsidRPr="006554DF" w:rsidRDefault="009508CE" w:rsidP="00C8765A">
      <w:pPr>
        <w:spacing w:before="100" w:beforeAutospacing="1" w:after="100" w:afterAutospacing="1"/>
        <w:rPr>
          <w:rFonts w:asciiTheme="majorHAnsi" w:eastAsia="Times New Roman" w:hAnsiTheme="majorHAnsi" w:cs="Times New Roman"/>
        </w:rPr>
      </w:pPr>
    </w:p>
    <w:p w14:paraId="20F90E6E" w14:textId="77777777" w:rsidR="00811601" w:rsidRPr="006554DF" w:rsidRDefault="00811601" w:rsidP="00C8765A">
      <w:pPr>
        <w:spacing w:before="100" w:beforeAutospacing="1" w:after="100" w:afterAutospacing="1"/>
        <w:rPr>
          <w:rFonts w:asciiTheme="majorHAnsi" w:eastAsia="Times New Roman" w:hAnsiTheme="majorHAnsi" w:cs="Times New Roman"/>
        </w:rPr>
        <w:sectPr w:rsidR="00811601" w:rsidRPr="006554DF" w:rsidSect="00D26B64">
          <w:pgSz w:w="11900" w:h="16840"/>
          <w:pgMar w:top="1440" w:right="1800" w:bottom="1440" w:left="1800" w:header="708" w:footer="708" w:gutter="0"/>
          <w:cols w:space="708"/>
          <w:docGrid w:linePitch="360"/>
        </w:sectPr>
      </w:pPr>
    </w:p>
    <w:p w14:paraId="6FDF6AC8" w14:textId="77777777" w:rsidR="006F0AD0" w:rsidRPr="006554DF" w:rsidRDefault="006F0AD0" w:rsidP="006F0AD0">
      <w:pPr>
        <w:spacing w:before="100" w:beforeAutospacing="1" w:after="100" w:afterAutospacing="1"/>
        <w:rPr>
          <w:rFonts w:asciiTheme="majorHAnsi" w:hAnsiTheme="majorHAnsi" w:cstheme="majorHAnsi"/>
          <w:b/>
        </w:rPr>
      </w:pPr>
      <w:r w:rsidRPr="006554DF">
        <w:rPr>
          <w:rFonts w:asciiTheme="majorHAnsi" w:hAnsiTheme="majorHAnsi" w:cstheme="majorHAnsi"/>
          <w:b/>
        </w:rPr>
        <w:lastRenderedPageBreak/>
        <w:t>Acknowledgements</w:t>
      </w:r>
    </w:p>
    <w:p w14:paraId="69106DF8" w14:textId="2A7AA499" w:rsidR="006F0AD0" w:rsidRPr="006554DF" w:rsidRDefault="006F0AD0" w:rsidP="006F0AD0">
      <w:pPr>
        <w:widowControl w:val="0"/>
        <w:autoSpaceDE w:val="0"/>
        <w:autoSpaceDN w:val="0"/>
        <w:adjustRightInd w:val="0"/>
        <w:spacing w:after="240"/>
        <w:rPr>
          <w:rFonts w:asciiTheme="majorHAnsi" w:hAnsiTheme="majorHAnsi" w:cstheme="majorHAnsi"/>
          <w:lang w:val="en-US"/>
        </w:rPr>
      </w:pPr>
      <w:r w:rsidRPr="006554DF">
        <w:rPr>
          <w:rFonts w:asciiTheme="majorHAnsi" w:hAnsiTheme="majorHAnsi" w:cstheme="majorHAnsi"/>
          <w:bCs/>
          <w:lang w:val="pt-BR"/>
        </w:rPr>
        <w:t xml:space="preserve">This article is dedicated to the memory of the late Professor Sir David Weatherall, who </w:t>
      </w:r>
      <w:r w:rsidR="000B71FF">
        <w:rPr>
          <w:rFonts w:asciiTheme="majorHAnsi" w:hAnsiTheme="majorHAnsi" w:cstheme="majorHAnsi"/>
          <w:bCs/>
          <w:lang w:val="pt-BR"/>
        </w:rPr>
        <w:t>not only played a pivotal role in this study, secured its funding and provided great</w:t>
      </w:r>
      <w:r w:rsidRPr="006554DF">
        <w:rPr>
          <w:rFonts w:asciiTheme="majorHAnsi" w:hAnsiTheme="majorHAnsi" w:cstheme="majorHAnsi"/>
          <w:bCs/>
          <w:lang w:val="pt-BR"/>
        </w:rPr>
        <w:t xml:space="preserve"> insight and contri</w:t>
      </w:r>
      <w:r w:rsidR="000B71FF">
        <w:rPr>
          <w:rFonts w:asciiTheme="majorHAnsi" w:hAnsiTheme="majorHAnsi" w:cstheme="majorHAnsi"/>
          <w:bCs/>
          <w:lang w:val="pt-BR"/>
        </w:rPr>
        <w:t>butions to the study design, but</w:t>
      </w:r>
      <w:r w:rsidR="009B1D09">
        <w:rPr>
          <w:rFonts w:asciiTheme="majorHAnsi" w:hAnsiTheme="majorHAnsi" w:cstheme="majorHAnsi"/>
          <w:bCs/>
          <w:lang w:val="pt-BR"/>
        </w:rPr>
        <w:t xml:space="preserve"> also</w:t>
      </w:r>
      <w:r w:rsidRPr="006554DF">
        <w:rPr>
          <w:rFonts w:asciiTheme="majorHAnsi" w:hAnsiTheme="majorHAnsi" w:cstheme="majorHAnsi"/>
          <w:bCs/>
          <w:lang w:val="pt-BR"/>
        </w:rPr>
        <w:t xml:space="preserve"> cared deeply for the many patients with </w:t>
      </w:r>
      <w:r w:rsidR="0088571D">
        <w:rPr>
          <w:rFonts w:asciiTheme="majorHAnsi" w:hAnsiTheme="majorHAnsi" w:cstheme="majorHAnsi"/>
          <w:bCs/>
          <w:lang w:val="pt-BR"/>
        </w:rPr>
        <w:t>thalassemia</w:t>
      </w:r>
      <w:r w:rsidRPr="006554DF">
        <w:rPr>
          <w:rFonts w:asciiTheme="majorHAnsi" w:hAnsiTheme="majorHAnsi" w:cstheme="majorHAnsi"/>
          <w:bCs/>
          <w:lang w:val="pt-BR"/>
        </w:rPr>
        <w:t xml:space="preserve"> in Sri Lanka. </w:t>
      </w:r>
      <w:r w:rsidRPr="006554DF">
        <w:rPr>
          <w:rFonts w:asciiTheme="majorHAnsi" w:eastAsia="Times New Roman" w:hAnsiTheme="majorHAnsi" w:cstheme="majorHAnsi"/>
        </w:rPr>
        <w:t>We would like to thank</w:t>
      </w:r>
      <w:r w:rsidRPr="006554DF">
        <w:rPr>
          <w:rFonts w:asciiTheme="majorHAnsi" w:hAnsiTheme="majorHAnsi" w:cstheme="majorHAnsi"/>
          <w:lang w:val="pt-BR"/>
        </w:rPr>
        <w:t xml:space="preserve"> </w:t>
      </w:r>
      <w:r w:rsidRPr="006554DF">
        <w:rPr>
          <w:rFonts w:asciiTheme="majorHAnsi" w:hAnsiTheme="majorHAnsi" w:cstheme="majorHAnsi"/>
          <w:lang w:val="en-US"/>
        </w:rPr>
        <w:t xml:space="preserve">Miss </w:t>
      </w:r>
      <w:proofErr w:type="spellStart"/>
      <w:r w:rsidRPr="006554DF">
        <w:rPr>
          <w:rFonts w:asciiTheme="majorHAnsi" w:hAnsiTheme="majorHAnsi" w:cstheme="majorHAnsi"/>
          <w:lang w:val="en-US"/>
        </w:rPr>
        <w:t>Theja</w:t>
      </w:r>
      <w:proofErr w:type="spellEnd"/>
      <w:r w:rsidRPr="006554DF">
        <w:rPr>
          <w:rFonts w:asciiTheme="majorHAnsi" w:hAnsiTheme="majorHAnsi" w:cstheme="majorHAnsi"/>
          <w:lang w:val="en-US"/>
        </w:rPr>
        <w:t xml:space="preserve"> Gayathri </w:t>
      </w:r>
      <w:proofErr w:type="spellStart"/>
      <w:r w:rsidRPr="006554DF">
        <w:rPr>
          <w:rFonts w:asciiTheme="majorHAnsi" w:hAnsiTheme="majorHAnsi" w:cstheme="majorHAnsi"/>
          <w:lang w:val="en-US"/>
        </w:rPr>
        <w:t>Perera</w:t>
      </w:r>
      <w:proofErr w:type="spellEnd"/>
      <w:r w:rsidRPr="006554DF">
        <w:rPr>
          <w:rFonts w:asciiTheme="majorHAnsi" w:hAnsiTheme="majorHAnsi" w:cstheme="majorHAnsi"/>
          <w:lang w:val="en-US"/>
        </w:rPr>
        <w:t xml:space="preserve"> and </w:t>
      </w:r>
      <w:proofErr w:type="spellStart"/>
      <w:r w:rsidRPr="006554DF">
        <w:rPr>
          <w:rFonts w:asciiTheme="majorHAnsi" w:hAnsiTheme="majorHAnsi" w:cstheme="majorHAnsi"/>
          <w:lang w:val="en-US"/>
        </w:rPr>
        <w:t>Mrs</w:t>
      </w:r>
      <w:proofErr w:type="spellEnd"/>
      <w:r w:rsidRPr="006554DF">
        <w:rPr>
          <w:rFonts w:asciiTheme="majorHAnsi" w:hAnsiTheme="majorHAnsi" w:cstheme="majorHAnsi"/>
          <w:lang w:val="en-US"/>
        </w:rPr>
        <w:t xml:space="preserve"> </w:t>
      </w:r>
      <w:proofErr w:type="spellStart"/>
      <w:r w:rsidRPr="006554DF">
        <w:rPr>
          <w:rFonts w:asciiTheme="majorHAnsi" w:hAnsiTheme="majorHAnsi" w:cstheme="majorHAnsi"/>
          <w:lang w:val="en-US"/>
        </w:rPr>
        <w:t>Iresha</w:t>
      </w:r>
      <w:proofErr w:type="spellEnd"/>
      <w:r w:rsidRPr="006554DF">
        <w:rPr>
          <w:rFonts w:asciiTheme="majorHAnsi" w:hAnsiTheme="majorHAnsi" w:cstheme="majorHAnsi"/>
          <w:lang w:val="en-US"/>
        </w:rPr>
        <w:t xml:space="preserve"> </w:t>
      </w:r>
      <w:proofErr w:type="spellStart"/>
      <w:r w:rsidRPr="006554DF">
        <w:rPr>
          <w:rFonts w:asciiTheme="majorHAnsi" w:hAnsiTheme="majorHAnsi" w:cstheme="majorHAnsi"/>
          <w:lang w:val="en-US"/>
        </w:rPr>
        <w:t>Priyadarshani</w:t>
      </w:r>
      <w:proofErr w:type="spellEnd"/>
      <w:r w:rsidRPr="006554DF">
        <w:rPr>
          <w:rFonts w:asciiTheme="majorHAnsi" w:hAnsiTheme="majorHAnsi" w:cstheme="majorHAnsi"/>
          <w:lang w:val="en-US"/>
        </w:rPr>
        <w:t xml:space="preserve"> </w:t>
      </w:r>
      <w:proofErr w:type="spellStart"/>
      <w:r w:rsidRPr="006554DF">
        <w:rPr>
          <w:rFonts w:asciiTheme="majorHAnsi" w:hAnsiTheme="majorHAnsi" w:cstheme="majorHAnsi"/>
          <w:lang w:val="en-US"/>
        </w:rPr>
        <w:t>Wijethunga</w:t>
      </w:r>
      <w:proofErr w:type="spellEnd"/>
      <w:r w:rsidRPr="006554DF">
        <w:rPr>
          <w:rFonts w:asciiTheme="majorHAnsi" w:hAnsiTheme="majorHAnsi" w:cstheme="majorHAnsi"/>
          <w:lang w:val="en-US"/>
        </w:rPr>
        <w:t xml:space="preserve"> for technical assistance and Drs </w:t>
      </w:r>
      <w:proofErr w:type="spellStart"/>
      <w:r w:rsidRPr="006554DF">
        <w:rPr>
          <w:rFonts w:asciiTheme="majorHAnsi" w:hAnsiTheme="majorHAnsi" w:cstheme="majorHAnsi"/>
          <w:lang w:val="en-US"/>
        </w:rPr>
        <w:t>Ishari</w:t>
      </w:r>
      <w:proofErr w:type="spellEnd"/>
      <w:r w:rsidRPr="006554DF">
        <w:rPr>
          <w:rFonts w:asciiTheme="majorHAnsi" w:hAnsiTheme="majorHAnsi" w:cstheme="majorHAnsi"/>
          <w:lang w:val="en-US"/>
        </w:rPr>
        <w:t xml:space="preserve"> Silva and Hamid </w:t>
      </w:r>
      <w:proofErr w:type="spellStart"/>
      <w:r w:rsidRPr="006554DF">
        <w:rPr>
          <w:rFonts w:asciiTheme="majorHAnsi" w:hAnsiTheme="majorHAnsi" w:cstheme="majorHAnsi"/>
          <w:lang w:val="en-US"/>
        </w:rPr>
        <w:t>Nizri</w:t>
      </w:r>
      <w:proofErr w:type="spellEnd"/>
      <w:r w:rsidRPr="006554DF">
        <w:rPr>
          <w:rFonts w:asciiTheme="majorHAnsi" w:hAnsiTheme="majorHAnsi" w:cstheme="majorHAnsi"/>
          <w:lang w:val="en-US"/>
        </w:rPr>
        <w:t xml:space="preserve"> and </w:t>
      </w:r>
      <w:r w:rsidRPr="006554DF">
        <w:rPr>
          <w:rFonts w:asciiTheme="majorHAnsi" w:hAnsiTheme="majorHAnsi" w:cstheme="majorHAnsi"/>
          <w:lang w:val="pt-BR"/>
        </w:rPr>
        <w:t xml:space="preserve">all staff at the </w:t>
      </w:r>
      <w:r w:rsidRPr="006554DF">
        <w:rPr>
          <w:rFonts w:asciiTheme="majorHAnsi" w:hAnsiTheme="majorHAnsi" w:cstheme="majorHAnsi"/>
        </w:rPr>
        <w:t xml:space="preserve">Thalassemia Care Unit, North Colombo Teaching Hospital, </w:t>
      </w:r>
      <w:proofErr w:type="spellStart"/>
      <w:r w:rsidRPr="006554DF">
        <w:rPr>
          <w:rFonts w:asciiTheme="majorHAnsi" w:hAnsiTheme="majorHAnsi" w:cstheme="majorHAnsi"/>
        </w:rPr>
        <w:t>Ragama</w:t>
      </w:r>
      <w:proofErr w:type="spellEnd"/>
      <w:r w:rsidRPr="006554DF">
        <w:rPr>
          <w:rFonts w:asciiTheme="majorHAnsi" w:hAnsiTheme="majorHAnsi" w:cstheme="majorHAnsi"/>
        </w:rPr>
        <w:t>, Sri Lanka</w:t>
      </w:r>
      <w:r w:rsidRPr="006554DF">
        <w:rPr>
          <w:rFonts w:asciiTheme="majorHAnsi" w:hAnsiTheme="majorHAnsi" w:cstheme="majorHAnsi"/>
          <w:lang w:val="pt-BR"/>
        </w:rPr>
        <w:t>,</w:t>
      </w:r>
      <w:r w:rsidRPr="006554DF">
        <w:rPr>
          <w:rFonts w:asciiTheme="majorHAnsi" w:hAnsiTheme="majorHAnsi" w:cstheme="majorHAnsi"/>
        </w:rPr>
        <w:t xml:space="preserve"> for their valuable support. Special thanks go to the patients and their parents and the volunteers who participated in this study.</w:t>
      </w:r>
    </w:p>
    <w:p w14:paraId="3657B1EA" w14:textId="77777777" w:rsidR="006F0AD0" w:rsidRPr="006554DF" w:rsidRDefault="006F0AD0" w:rsidP="006F0AD0">
      <w:pPr>
        <w:pStyle w:val="Default"/>
        <w:rPr>
          <w:rFonts w:asciiTheme="majorHAnsi" w:eastAsia="Times New Roman" w:hAnsiTheme="majorHAnsi" w:cstheme="majorHAnsi"/>
          <w:b/>
        </w:rPr>
      </w:pPr>
      <w:r w:rsidRPr="006554DF">
        <w:rPr>
          <w:rFonts w:asciiTheme="majorHAnsi" w:eastAsia="Times New Roman" w:hAnsiTheme="majorHAnsi" w:cstheme="majorHAnsi"/>
          <w:b/>
        </w:rPr>
        <w:t>Author contributions</w:t>
      </w:r>
    </w:p>
    <w:p w14:paraId="5D512A49" w14:textId="3E093F53" w:rsidR="006F0AD0" w:rsidRPr="006554DF" w:rsidRDefault="006F0AD0" w:rsidP="006F0AD0">
      <w:pPr>
        <w:pStyle w:val="Default"/>
        <w:rPr>
          <w:rFonts w:asciiTheme="majorHAnsi" w:eastAsia="Times New Roman" w:hAnsiTheme="majorHAnsi" w:cstheme="majorHAnsi"/>
        </w:rPr>
      </w:pPr>
      <w:r w:rsidRPr="006554DF">
        <w:rPr>
          <w:rFonts w:asciiTheme="majorHAnsi" w:eastAsia="Times New Roman" w:hAnsiTheme="majorHAnsi" w:cstheme="majorHAnsi"/>
        </w:rPr>
        <w:t>AA, DW, SA, AP, SP</w:t>
      </w:r>
      <w:r w:rsidR="0088571D">
        <w:rPr>
          <w:rFonts w:asciiTheme="majorHAnsi" w:eastAsia="Times New Roman" w:hAnsiTheme="majorHAnsi" w:cstheme="majorHAnsi"/>
        </w:rPr>
        <w:t>, DR</w:t>
      </w:r>
      <w:r w:rsidRPr="006554DF">
        <w:rPr>
          <w:rFonts w:asciiTheme="majorHAnsi" w:eastAsia="Times New Roman" w:hAnsiTheme="majorHAnsi" w:cstheme="majorHAnsi"/>
        </w:rPr>
        <w:t xml:space="preserve"> and NO design</w:t>
      </w:r>
      <w:r w:rsidR="0088571D">
        <w:rPr>
          <w:rFonts w:asciiTheme="majorHAnsi" w:eastAsia="Times New Roman" w:hAnsiTheme="majorHAnsi" w:cstheme="majorHAnsi"/>
        </w:rPr>
        <w:t>ed the study, AA, SP, LP, RR, FM</w:t>
      </w:r>
      <w:r w:rsidRPr="006554DF">
        <w:rPr>
          <w:rFonts w:asciiTheme="majorHAnsi" w:eastAsia="Times New Roman" w:hAnsiTheme="majorHAnsi" w:cstheme="majorHAnsi"/>
        </w:rPr>
        <w:t>, LH</w:t>
      </w:r>
      <w:r w:rsidR="0088571D">
        <w:rPr>
          <w:rFonts w:asciiTheme="majorHAnsi" w:eastAsia="Times New Roman" w:hAnsiTheme="majorHAnsi" w:cstheme="majorHAnsi"/>
        </w:rPr>
        <w:t>,</w:t>
      </w:r>
      <w:r w:rsidR="009B1D09">
        <w:rPr>
          <w:rFonts w:asciiTheme="majorHAnsi" w:eastAsia="Times New Roman" w:hAnsiTheme="majorHAnsi" w:cstheme="majorHAnsi"/>
        </w:rPr>
        <w:t xml:space="preserve"> </w:t>
      </w:r>
      <w:r w:rsidR="0088571D">
        <w:rPr>
          <w:rFonts w:asciiTheme="majorHAnsi" w:eastAsia="Times New Roman" w:hAnsiTheme="majorHAnsi" w:cstheme="majorHAnsi"/>
        </w:rPr>
        <w:t>CF</w:t>
      </w:r>
      <w:r w:rsidRPr="006554DF">
        <w:rPr>
          <w:rFonts w:asciiTheme="majorHAnsi" w:eastAsia="Times New Roman" w:hAnsiTheme="majorHAnsi" w:cstheme="majorHAnsi"/>
        </w:rPr>
        <w:t xml:space="preserve"> and AJC performed the laboratory work, SP, SM</w:t>
      </w:r>
      <w:r w:rsidR="0088571D">
        <w:rPr>
          <w:rFonts w:asciiTheme="majorHAnsi" w:eastAsia="Times New Roman" w:hAnsiTheme="majorHAnsi" w:cstheme="majorHAnsi"/>
        </w:rPr>
        <w:t>, D</w:t>
      </w:r>
      <w:r w:rsidR="000B71FF">
        <w:rPr>
          <w:rFonts w:asciiTheme="majorHAnsi" w:eastAsia="Times New Roman" w:hAnsiTheme="majorHAnsi" w:cstheme="majorHAnsi"/>
        </w:rPr>
        <w:t>T</w:t>
      </w:r>
      <w:r w:rsidRPr="006554DF">
        <w:rPr>
          <w:rFonts w:asciiTheme="majorHAnsi" w:eastAsia="Times New Roman" w:hAnsiTheme="majorHAnsi" w:cstheme="majorHAnsi"/>
        </w:rPr>
        <w:t xml:space="preserve"> and AP performed the clinical work, SP, RR and AA performed the data entry, AA and SA performed the statistical analysis, AA and SA wrote the manuscript and all authors reviewed and approved the final draft.</w:t>
      </w:r>
    </w:p>
    <w:p w14:paraId="0DD008EA" w14:textId="77777777" w:rsidR="006F0AD0" w:rsidRPr="006554DF" w:rsidRDefault="006F0AD0" w:rsidP="006F0AD0">
      <w:pPr>
        <w:pStyle w:val="Default"/>
        <w:rPr>
          <w:rFonts w:asciiTheme="majorHAnsi" w:eastAsia="Times New Roman" w:hAnsiTheme="majorHAnsi" w:cstheme="majorHAnsi"/>
        </w:rPr>
      </w:pPr>
    </w:p>
    <w:p w14:paraId="00F2BD0C" w14:textId="77777777" w:rsidR="006F0AD0" w:rsidRPr="006554DF" w:rsidRDefault="006F0AD0" w:rsidP="006F0AD0">
      <w:pPr>
        <w:rPr>
          <w:rFonts w:asciiTheme="majorHAnsi" w:eastAsia="Times New Roman" w:hAnsiTheme="majorHAnsi" w:cstheme="majorHAnsi"/>
          <w:b/>
        </w:rPr>
      </w:pPr>
      <w:r w:rsidRPr="006554DF">
        <w:rPr>
          <w:rFonts w:asciiTheme="majorHAnsi" w:eastAsia="Times New Roman" w:hAnsiTheme="majorHAnsi" w:cstheme="majorHAnsi"/>
          <w:b/>
        </w:rPr>
        <w:t>Conflict of interest statement</w:t>
      </w:r>
    </w:p>
    <w:p w14:paraId="7B4B2622" w14:textId="77777777" w:rsidR="006F0AD0" w:rsidRPr="006554DF" w:rsidRDefault="006F0AD0" w:rsidP="006F0AD0">
      <w:pPr>
        <w:rPr>
          <w:rFonts w:asciiTheme="majorHAnsi" w:hAnsiTheme="majorHAnsi" w:cstheme="majorHAnsi"/>
        </w:rPr>
      </w:pPr>
      <w:r w:rsidRPr="006554DF">
        <w:rPr>
          <w:rFonts w:asciiTheme="majorHAnsi" w:eastAsia="Times New Roman" w:hAnsiTheme="majorHAnsi" w:cstheme="majorHAnsi"/>
          <w:b/>
        </w:rPr>
        <w:t xml:space="preserve"> </w:t>
      </w:r>
      <w:r w:rsidRPr="006554DF">
        <w:rPr>
          <w:rFonts w:asciiTheme="majorHAnsi" w:eastAsia="Times New Roman" w:hAnsiTheme="majorHAnsi" w:cstheme="majorHAnsi"/>
          <w:lang w:eastAsia="en-GB"/>
        </w:rPr>
        <w:t>The authors declare that the research was conducted in the absence of any commercial or financial relationships that could be construed as a potential conflict of interest.</w:t>
      </w:r>
    </w:p>
    <w:p w14:paraId="0D02F013" w14:textId="77777777" w:rsidR="006F0AD0" w:rsidRPr="006554DF" w:rsidRDefault="006F0AD0" w:rsidP="006F0AD0">
      <w:pPr>
        <w:autoSpaceDE w:val="0"/>
        <w:autoSpaceDN w:val="0"/>
        <w:adjustRightInd w:val="0"/>
        <w:spacing w:before="240"/>
        <w:rPr>
          <w:rFonts w:asciiTheme="majorHAnsi" w:eastAsia="Times New Roman" w:hAnsiTheme="majorHAnsi" w:cstheme="majorHAnsi"/>
        </w:rPr>
      </w:pPr>
      <w:r w:rsidRPr="006554DF">
        <w:rPr>
          <w:rFonts w:asciiTheme="majorHAnsi" w:hAnsiTheme="majorHAnsi" w:cstheme="majorHAnsi"/>
          <w:b/>
        </w:rPr>
        <w:t>Funding statement:</w:t>
      </w:r>
      <w:r w:rsidRPr="006554DF">
        <w:rPr>
          <w:rFonts w:asciiTheme="majorHAnsi" w:hAnsiTheme="majorHAnsi" w:cstheme="majorHAnsi"/>
        </w:rPr>
        <w:t xml:space="preserve"> The study was supported by The Anthony </w:t>
      </w:r>
      <w:proofErr w:type="spellStart"/>
      <w:r w:rsidRPr="006554DF">
        <w:rPr>
          <w:rFonts w:asciiTheme="majorHAnsi" w:hAnsiTheme="majorHAnsi" w:cstheme="majorHAnsi"/>
        </w:rPr>
        <w:t>Cerami</w:t>
      </w:r>
      <w:proofErr w:type="spellEnd"/>
      <w:r w:rsidRPr="006554DF">
        <w:rPr>
          <w:rFonts w:asciiTheme="majorHAnsi" w:hAnsiTheme="majorHAnsi" w:cstheme="majorHAnsi"/>
        </w:rPr>
        <w:t xml:space="preserve"> and Ann Dunne Foundation for World Health.</w:t>
      </w:r>
      <w:r w:rsidRPr="006554DF">
        <w:rPr>
          <w:rFonts w:asciiTheme="majorHAnsi" w:eastAsia="Times New Roman" w:hAnsiTheme="majorHAnsi" w:cstheme="majorHAnsi"/>
        </w:rPr>
        <w:t xml:space="preserve"> The funders had no role in study design, data collection, analysis, decision to publish, or preparation of the manuscript.</w:t>
      </w:r>
    </w:p>
    <w:p w14:paraId="76A9FC57" w14:textId="0716BDBD" w:rsidR="00B37775" w:rsidRDefault="00B37775" w:rsidP="00ED46AA">
      <w:pPr>
        <w:spacing w:before="100" w:beforeAutospacing="1" w:after="100" w:afterAutospacing="1"/>
        <w:rPr>
          <w:rFonts w:asciiTheme="majorHAnsi" w:hAnsiTheme="majorHAnsi" w:cstheme="majorHAnsi"/>
        </w:rPr>
      </w:pPr>
    </w:p>
    <w:p w14:paraId="44C0C25F" w14:textId="77777777" w:rsidR="006F0AD0" w:rsidRDefault="006F0AD0" w:rsidP="00ED46AA">
      <w:pPr>
        <w:spacing w:before="100" w:beforeAutospacing="1" w:after="100" w:afterAutospacing="1"/>
        <w:rPr>
          <w:rFonts w:asciiTheme="majorHAnsi" w:hAnsiTheme="majorHAnsi" w:cstheme="majorHAnsi"/>
        </w:rPr>
      </w:pPr>
    </w:p>
    <w:p w14:paraId="31ED9C91" w14:textId="77777777" w:rsidR="006F0AD0" w:rsidRDefault="006F0AD0" w:rsidP="00ED46AA">
      <w:pPr>
        <w:spacing w:before="100" w:beforeAutospacing="1" w:after="100" w:afterAutospacing="1"/>
        <w:rPr>
          <w:rFonts w:asciiTheme="majorHAnsi" w:hAnsiTheme="majorHAnsi" w:cstheme="majorHAnsi"/>
        </w:rPr>
      </w:pPr>
    </w:p>
    <w:p w14:paraId="039C294B" w14:textId="77777777" w:rsidR="006F0AD0" w:rsidRDefault="006F0AD0" w:rsidP="00ED46AA">
      <w:pPr>
        <w:spacing w:before="100" w:beforeAutospacing="1" w:after="100" w:afterAutospacing="1"/>
        <w:rPr>
          <w:rFonts w:asciiTheme="majorHAnsi" w:hAnsiTheme="majorHAnsi" w:cstheme="majorHAnsi"/>
        </w:rPr>
      </w:pPr>
    </w:p>
    <w:p w14:paraId="18E8C1B8" w14:textId="77777777" w:rsidR="006F0AD0" w:rsidRDefault="006F0AD0" w:rsidP="00ED46AA">
      <w:pPr>
        <w:spacing w:before="100" w:beforeAutospacing="1" w:after="100" w:afterAutospacing="1"/>
        <w:rPr>
          <w:rFonts w:asciiTheme="majorHAnsi" w:hAnsiTheme="majorHAnsi" w:cstheme="majorHAnsi"/>
        </w:rPr>
      </w:pPr>
    </w:p>
    <w:p w14:paraId="345C6E69" w14:textId="77777777" w:rsidR="006F0AD0" w:rsidRDefault="006F0AD0" w:rsidP="00ED46AA">
      <w:pPr>
        <w:spacing w:before="100" w:beforeAutospacing="1" w:after="100" w:afterAutospacing="1"/>
        <w:rPr>
          <w:rFonts w:asciiTheme="majorHAnsi" w:hAnsiTheme="majorHAnsi" w:cstheme="majorHAnsi"/>
        </w:rPr>
      </w:pPr>
    </w:p>
    <w:p w14:paraId="59047F52" w14:textId="77777777" w:rsidR="006F0AD0" w:rsidRDefault="006F0AD0" w:rsidP="00ED46AA">
      <w:pPr>
        <w:spacing w:before="100" w:beforeAutospacing="1" w:after="100" w:afterAutospacing="1"/>
        <w:rPr>
          <w:rFonts w:asciiTheme="majorHAnsi" w:hAnsiTheme="majorHAnsi" w:cstheme="majorHAnsi"/>
        </w:rPr>
      </w:pPr>
    </w:p>
    <w:p w14:paraId="1C954A14" w14:textId="77777777" w:rsidR="006F0AD0" w:rsidRDefault="006F0AD0" w:rsidP="00ED46AA">
      <w:pPr>
        <w:spacing w:before="100" w:beforeAutospacing="1" w:after="100" w:afterAutospacing="1"/>
        <w:rPr>
          <w:rFonts w:asciiTheme="majorHAnsi" w:hAnsiTheme="majorHAnsi" w:cstheme="majorHAnsi"/>
        </w:rPr>
      </w:pPr>
    </w:p>
    <w:p w14:paraId="26479A37" w14:textId="77777777" w:rsidR="006F0AD0" w:rsidRDefault="006F0AD0" w:rsidP="00ED46AA">
      <w:pPr>
        <w:spacing w:before="100" w:beforeAutospacing="1" w:after="100" w:afterAutospacing="1"/>
        <w:rPr>
          <w:rFonts w:asciiTheme="majorHAnsi" w:hAnsiTheme="majorHAnsi" w:cstheme="majorHAnsi"/>
        </w:rPr>
      </w:pPr>
    </w:p>
    <w:p w14:paraId="23F3E542" w14:textId="77777777" w:rsidR="006F0AD0" w:rsidRDefault="006F0AD0" w:rsidP="00ED46AA">
      <w:pPr>
        <w:spacing w:before="100" w:beforeAutospacing="1" w:after="100" w:afterAutospacing="1"/>
        <w:rPr>
          <w:rFonts w:asciiTheme="majorHAnsi" w:hAnsiTheme="majorHAnsi" w:cstheme="majorHAnsi"/>
        </w:rPr>
      </w:pPr>
    </w:p>
    <w:p w14:paraId="7324721C" w14:textId="77777777" w:rsidR="006F0AD0" w:rsidRPr="006554DF" w:rsidRDefault="006F0AD0" w:rsidP="00ED46AA">
      <w:pPr>
        <w:spacing w:before="100" w:beforeAutospacing="1" w:after="100" w:afterAutospacing="1"/>
        <w:rPr>
          <w:rFonts w:asciiTheme="majorHAnsi" w:hAnsiTheme="majorHAnsi" w:cstheme="majorHAnsi"/>
        </w:rPr>
      </w:pPr>
    </w:p>
    <w:p w14:paraId="2851F2A2" w14:textId="381561F5" w:rsidR="00142687" w:rsidRPr="006554DF" w:rsidRDefault="00142687">
      <w:pPr>
        <w:rPr>
          <w:rFonts w:asciiTheme="majorHAnsi" w:hAnsiTheme="majorHAnsi" w:cstheme="majorHAnsi"/>
          <w:b/>
        </w:rPr>
      </w:pPr>
      <w:r w:rsidRPr="006554DF">
        <w:rPr>
          <w:rFonts w:asciiTheme="majorHAnsi" w:hAnsiTheme="majorHAnsi" w:cstheme="majorHAnsi"/>
          <w:b/>
        </w:rPr>
        <w:t>References</w:t>
      </w:r>
    </w:p>
    <w:p w14:paraId="3F5A7256" w14:textId="77777777" w:rsidR="00142687" w:rsidRPr="006554DF" w:rsidRDefault="00142687" w:rsidP="0048281F">
      <w:pPr>
        <w:rPr>
          <w:rFonts w:asciiTheme="majorHAnsi" w:hAnsiTheme="majorHAnsi" w:cstheme="majorHAnsi"/>
          <w:b/>
        </w:rPr>
      </w:pPr>
    </w:p>
    <w:p w14:paraId="430219E5" w14:textId="33A00E80" w:rsidR="0048281F" w:rsidRPr="006554DF" w:rsidRDefault="00142687" w:rsidP="0048281F">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Weatherall DJ. The </w:t>
      </w:r>
      <w:r w:rsidRPr="006554DF">
        <w:rPr>
          <w:rStyle w:val="highlight"/>
          <w:rFonts w:asciiTheme="majorHAnsi" w:eastAsia="Times New Roman" w:hAnsiTheme="majorHAnsi" w:cstheme="majorHAnsi"/>
        </w:rPr>
        <w:t>inherited</w:t>
      </w:r>
      <w:r w:rsidRPr="006554DF">
        <w:rPr>
          <w:rFonts w:asciiTheme="majorHAnsi" w:eastAsia="Times New Roman" w:hAnsiTheme="majorHAnsi" w:cstheme="majorHAnsi"/>
        </w:rPr>
        <w:t xml:space="preserve"> </w:t>
      </w:r>
      <w:r w:rsidRPr="006554DF">
        <w:rPr>
          <w:rStyle w:val="highlight"/>
          <w:rFonts w:asciiTheme="majorHAnsi" w:eastAsia="Times New Roman" w:hAnsiTheme="majorHAnsi" w:cstheme="majorHAnsi"/>
        </w:rPr>
        <w:t>diseases</w:t>
      </w:r>
      <w:r w:rsidRPr="006554DF">
        <w:rPr>
          <w:rFonts w:asciiTheme="majorHAnsi" w:eastAsia="Times New Roman" w:hAnsiTheme="majorHAnsi" w:cstheme="majorHAnsi"/>
        </w:rPr>
        <w:t xml:space="preserve"> of </w:t>
      </w:r>
      <w:proofErr w:type="spellStart"/>
      <w:r w:rsidRPr="006554DF">
        <w:rPr>
          <w:rStyle w:val="highlight"/>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are an </w:t>
      </w:r>
      <w:r w:rsidRPr="006554DF">
        <w:rPr>
          <w:rStyle w:val="highlight"/>
          <w:rFonts w:asciiTheme="majorHAnsi" w:eastAsia="Times New Roman" w:hAnsiTheme="majorHAnsi" w:cstheme="majorHAnsi"/>
        </w:rPr>
        <w:t>emerging</w:t>
      </w:r>
      <w:r w:rsidRPr="006554DF">
        <w:rPr>
          <w:rFonts w:asciiTheme="majorHAnsi" w:eastAsia="Times New Roman" w:hAnsiTheme="majorHAnsi" w:cstheme="majorHAnsi"/>
        </w:rPr>
        <w:t xml:space="preserve"> </w:t>
      </w:r>
      <w:r w:rsidRPr="006554DF">
        <w:rPr>
          <w:rStyle w:val="highlight"/>
          <w:rFonts w:asciiTheme="majorHAnsi" w:eastAsia="Times New Roman" w:hAnsiTheme="majorHAnsi" w:cstheme="majorHAnsi"/>
        </w:rPr>
        <w:t>global health</w:t>
      </w:r>
      <w:r w:rsidRPr="006554DF">
        <w:rPr>
          <w:rFonts w:asciiTheme="majorHAnsi" w:eastAsia="Times New Roman" w:hAnsiTheme="majorHAnsi" w:cstheme="majorHAnsi"/>
        </w:rPr>
        <w:t xml:space="preserve"> </w:t>
      </w:r>
      <w:r w:rsidRPr="006554DF">
        <w:rPr>
          <w:rStyle w:val="highlight"/>
          <w:rFonts w:asciiTheme="majorHAnsi" w:eastAsia="Times New Roman" w:hAnsiTheme="majorHAnsi" w:cstheme="majorHAnsi"/>
        </w:rPr>
        <w:t>burden</w:t>
      </w:r>
      <w:r w:rsidR="00C364CD" w:rsidRPr="006554DF">
        <w:rPr>
          <w:rFonts w:asciiTheme="majorHAnsi" w:eastAsia="Times New Roman" w:hAnsiTheme="majorHAnsi" w:cstheme="majorHAnsi"/>
        </w:rPr>
        <w:t xml:space="preserve">. Blood </w:t>
      </w:r>
      <w:proofErr w:type="gramStart"/>
      <w:r w:rsidR="00C364CD" w:rsidRPr="006554DF">
        <w:rPr>
          <w:rFonts w:asciiTheme="majorHAnsi" w:eastAsia="Times New Roman" w:hAnsiTheme="majorHAnsi" w:cstheme="majorHAnsi"/>
        </w:rPr>
        <w:t>2010;</w:t>
      </w:r>
      <w:r w:rsidRPr="006554DF">
        <w:rPr>
          <w:rFonts w:asciiTheme="majorHAnsi" w:eastAsia="Times New Roman" w:hAnsiTheme="majorHAnsi" w:cstheme="majorHAnsi"/>
        </w:rPr>
        <w:t>115:4331</w:t>
      </w:r>
      <w:proofErr w:type="gramEnd"/>
      <w:r w:rsidRPr="006554DF">
        <w:rPr>
          <w:rFonts w:asciiTheme="majorHAnsi" w:eastAsia="Times New Roman" w:hAnsiTheme="majorHAnsi" w:cstheme="majorHAnsi"/>
        </w:rPr>
        <w:t>-</w:t>
      </w:r>
      <w:r w:rsidR="00082F3D" w:rsidRPr="006554DF">
        <w:rPr>
          <w:rFonts w:asciiTheme="majorHAnsi" w:eastAsia="Times New Roman" w:hAnsiTheme="majorHAnsi" w:cstheme="majorHAnsi"/>
        </w:rPr>
        <w:t>433</w:t>
      </w:r>
      <w:r w:rsidRPr="006554DF">
        <w:rPr>
          <w:rFonts w:asciiTheme="majorHAnsi" w:eastAsia="Times New Roman" w:hAnsiTheme="majorHAnsi" w:cstheme="majorHAnsi"/>
        </w:rPr>
        <w:t>6.</w:t>
      </w:r>
    </w:p>
    <w:p w14:paraId="04C3CAFD" w14:textId="25AD6D49" w:rsidR="0048281F" w:rsidRPr="006554DF" w:rsidRDefault="00142687" w:rsidP="0048281F">
      <w:pPr>
        <w:pStyle w:val="ListParagraph"/>
        <w:numPr>
          <w:ilvl w:val="0"/>
          <w:numId w:val="11"/>
        </w:numPr>
        <w:ind w:left="0"/>
        <w:rPr>
          <w:rFonts w:asciiTheme="majorHAnsi" w:eastAsia="Times New Roman" w:hAnsiTheme="majorHAnsi" w:cstheme="majorHAnsi"/>
        </w:rPr>
      </w:pPr>
      <w:proofErr w:type="spellStart"/>
      <w:r w:rsidRPr="006554DF">
        <w:rPr>
          <w:rFonts w:asciiTheme="majorHAnsi" w:hAnsiTheme="majorHAnsi" w:cstheme="majorHAnsi"/>
        </w:rPr>
        <w:t>Premawardhana</w:t>
      </w:r>
      <w:proofErr w:type="spellEnd"/>
      <w:r w:rsidRPr="006554DF">
        <w:rPr>
          <w:rFonts w:asciiTheme="majorHAnsi" w:hAnsiTheme="majorHAnsi" w:cstheme="majorHAnsi"/>
        </w:rPr>
        <w:t xml:space="preserve"> A, </w:t>
      </w:r>
      <w:proofErr w:type="spellStart"/>
      <w:r w:rsidRPr="006554DF">
        <w:rPr>
          <w:rFonts w:asciiTheme="majorHAnsi" w:hAnsiTheme="majorHAnsi" w:cstheme="majorHAnsi"/>
        </w:rPr>
        <w:t>Mudiyanse</w:t>
      </w:r>
      <w:proofErr w:type="spellEnd"/>
      <w:r w:rsidRPr="006554DF">
        <w:rPr>
          <w:rFonts w:asciiTheme="majorHAnsi" w:hAnsiTheme="majorHAnsi" w:cstheme="majorHAnsi"/>
        </w:rPr>
        <w:t xml:space="preserve"> R, De Silva ST</w:t>
      </w:r>
      <w:r w:rsidR="000054BF">
        <w:rPr>
          <w:rFonts w:asciiTheme="majorHAnsi" w:hAnsiTheme="majorHAnsi" w:cstheme="majorHAnsi"/>
        </w:rPr>
        <w:t>,</w:t>
      </w:r>
      <w:r w:rsidRPr="006554DF">
        <w:rPr>
          <w:rFonts w:asciiTheme="majorHAnsi" w:hAnsiTheme="majorHAnsi" w:cstheme="majorHAnsi"/>
        </w:rPr>
        <w:t xml:space="preserve"> </w:t>
      </w:r>
      <w:proofErr w:type="spellStart"/>
      <w:r w:rsidRPr="006554DF">
        <w:rPr>
          <w:rFonts w:asciiTheme="majorHAnsi" w:hAnsiTheme="majorHAnsi" w:cstheme="majorHAnsi"/>
        </w:rPr>
        <w:t>Jiffry</w:t>
      </w:r>
      <w:proofErr w:type="spellEnd"/>
      <w:r w:rsidRPr="006554DF">
        <w:rPr>
          <w:rFonts w:asciiTheme="majorHAnsi" w:hAnsiTheme="majorHAnsi" w:cstheme="majorHAnsi"/>
        </w:rPr>
        <w:t xml:space="preserve"> N, </w:t>
      </w:r>
      <w:proofErr w:type="spellStart"/>
      <w:r w:rsidRPr="006554DF">
        <w:rPr>
          <w:rFonts w:asciiTheme="majorHAnsi" w:hAnsiTheme="majorHAnsi" w:cstheme="majorHAnsi"/>
        </w:rPr>
        <w:t>Nelumdeniya</w:t>
      </w:r>
      <w:proofErr w:type="spellEnd"/>
      <w:r w:rsidRPr="006554DF">
        <w:rPr>
          <w:rFonts w:asciiTheme="majorHAnsi" w:hAnsiTheme="majorHAnsi" w:cstheme="majorHAnsi"/>
        </w:rPr>
        <w:t xml:space="preserve"> U, De Silva U, </w:t>
      </w:r>
      <w:proofErr w:type="spellStart"/>
      <w:r w:rsidRPr="006554DF">
        <w:rPr>
          <w:rFonts w:asciiTheme="majorHAnsi" w:hAnsiTheme="majorHAnsi" w:cstheme="majorHAnsi"/>
        </w:rPr>
        <w:t>Lamabadusuriya</w:t>
      </w:r>
      <w:proofErr w:type="spellEnd"/>
      <w:r w:rsidRPr="006554DF">
        <w:rPr>
          <w:rFonts w:asciiTheme="majorHAnsi" w:hAnsiTheme="majorHAnsi" w:cstheme="majorHAnsi"/>
        </w:rPr>
        <w:t xml:space="preserve"> S, </w:t>
      </w:r>
      <w:proofErr w:type="spellStart"/>
      <w:r w:rsidRPr="006554DF">
        <w:rPr>
          <w:rFonts w:asciiTheme="majorHAnsi" w:hAnsiTheme="majorHAnsi" w:cstheme="majorHAnsi"/>
        </w:rPr>
        <w:t>Pushpakumara</w:t>
      </w:r>
      <w:proofErr w:type="spellEnd"/>
      <w:r w:rsidRPr="006554DF">
        <w:rPr>
          <w:rFonts w:asciiTheme="majorHAnsi" w:hAnsiTheme="majorHAnsi" w:cstheme="majorHAnsi"/>
        </w:rPr>
        <w:t xml:space="preserve"> K, </w:t>
      </w:r>
      <w:proofErr w:type="spellStart"/>
      <w:r w:rsidR="00E46701" w:rsidRPr="006554DF">
        <w:rPr>
          <w:rFonts w:asciiTheme="majorHAnsi" w:hAnsiTheme="majorHAnsi" w:cstheme="majorHAnsi"/>
        </w:rPr>
        <w:t>Dissanayaka</w:t>
      </w:r>
      <w:proofErr w:type="spellEnd"/>
      <w:r w:rsidR="00E46701" w:rsidRPr="006554DF">
        <w:rPr>
          <w:rFonts w:asciiTheme="majorHAnsi" w:hAnsiTheme="majorHAnsi" w:cstheme="majorHAnsi"/>
        </w:rPr>
        <w:t xml:space="preserve"> R, Jansz </w:t>
      </w:r>
      <w:proofErr w:type="gramStart"/>
      <w:r w:rsidR="00E46701" w:rsidRPr="006554DF">
        <w:rPr>
          <w:rFonts w:asciiTheme="majorHAnsi" w:hAnsiTheme="majorHAnsi" w:cstheme="majorHAnsi"/>
        </w:rPr>
        <w:t xml:space="preserve">M, </w:t>
      </w:r>
      <w:r w:rsidRPr="006554DF">
        <w:rPr>
          <w:rFonts w:asciiTheme="majorHAnsi" w:hAnsiTheme="majorHAnsi" w:cstheme="majorHAnsi"/>
        </w:rPr>
        <w:t xml:space="preserve"> </w:t>
      </w:r>
      <w:proofErr w:type="spellStart"/>
      <w:r w:rsidRPr="006554DF">
        <w:rPr>
          <w:rFonts w:asciiTheme="majorHAnsi" w:hAnsiTheme="majorHAnsi" w:cstheme="majorHAnsi"/>
        </w:rPr>
        <w:t>Rifaya</w:t>
      </w:r>
      <w:proofErr w:type="spellEnd"/>
      <w:proofErr w:type="gramEnd"/>
      <w:r w:rsidR="00E46701" w:rsidRPr="006554DF">
        <w:rPr>
          <w:rFonts w:asciiTheme="majorHAnsi" w:hAnsiTheme="majorHAnsi" w:cstheme="majorHAnsi"/>
        </w:rPr>
        <w:t xml:space="preserve"> I</w:t>
      </w:r>
      <w:r w:rsidRPr="006554DF">
        <w:rPr>
          <w:rFonts w:asciiTheme="majorHAnsi" w:hAnsiTheme="majorHAnsi" w:cstheme="majorHAnsi"/>
        </w:rPr>
        <w:t xml:space="preserve">, </w:t>
      </w:r>
      <w:proofErr w:type="spellStart"/>
      <w:r w:rsidRPr="006554DF">
        <w:rPr>
          <w:rFonts w:asciiTheme="majorHAnsi" w:hAnsiTheme="majorHAnsi" w:cstheme="majorHAnsi"/>
        </w:rPr>
        <w:t>Navarathne</w:t>
      </w:r>
      <w:proofErr w:type="spellEnd"/>
      <w:r w:rsidRPr="006554DF">
        <w:rPr>
          <w:rFonts w:asciiTheme="majorHAnsi" w:hAnsiTheme="majorHAnsi" w:cstheme="majorHAnsi"/>
        </w:rPr>
        <w:t xml:space="preserve"> U, </w:t>
      </w:r>
      <w:proofErr w:type="spellStart"/>
      <w:r w:rsidRPr="006554DF">
        <w:rPr>
          <w:rFonts w:asciiTheme="majorHAnsi" w:hAnsiTheme="majorHAnsi" w:cstheme="majorHAnsi"/>
        </w:rPr>
        <w:t>Thirukumaran</w:t>
      </w:r>
      <w:proofErr w:type="spellEnd"/>
      <w:r w:rsidRPr="006554DF">
        <w:rPr>
          <w:rFonts w:asciiTheme="majorHAnsi" w:hAnsiTheme="majorHAnsi" w:cstheme="majorHAnsi"/>
        </w:rPr>
        <w:t xml:space="preserve"> V, </w:t>
      </w:r>
      <w:proofErr w:type="spellStart"/>
      <w:r w:rsidRPr="006554DF">
        <w:rPr>
          <w:rFonts w:asciiTheme="majorHAnsi" w:hAnsiTheme="majorHAnsi" w:cstheme="majorHAnsi"/>
        </w:rPr>
        <w:t>Arambepola</w:t>
      </w:r>
      <w:proofErr w:type="spellEnd"/>
      <w:r w:rsidRPr="006554DF">
        <w:rPr>
          <w:rFonts w:asciiTheme="majorHAnsi" w:hAnsiTheme="majorHAnsi" w:cstheme="majorHAnsi"/>
        </w:rPr>
        <w:t xml:space="preserve"> M, Bandara WD, </w:t>
      </w:r>
      <w:proofErr w:type="spellStart"/>
      <w:r w:rsidRPr="006554DF">
        <w:rPr>
          <w:rFonts w:asciiTheme="majorHAnsi" w:hAnsiTheme="majorHAnsi" w:cstheme="majorHAnsi"/>
        </w:rPr>
        <w:t>Vaidyanatha</w:t>
      </w:r>
      <w:proofErr w:type="spellEnd"/>
      <w:r w:rsidRPr="006554DF">
        <w:rPr>
          <w:rFonts w:asciiTheme="majorHAnsi" w:hAnsiTheme="majorHAnsi" w:cstheme="majorHAnsi"/>
        </w:rPr>
        <w:t xml:space="preserve"> U, </w:t>
      </w:r>
      <w:proofErr w:type="spellStart"/>
      <w:r w:rsidRPr="006554DF">
        <w:rPr>
          <w:rFonts w:asciiTheme="majorHAnsi" w:hAnsiTheme="majorHAnsi" w:cstheme="majorHAnsi"/>
        </w:rPr>
        <w:t>Mendis</w:t>
      </w:r>
      <w:proofErr w:type="spellEnd"/>
      <w:r w:rsidRPr="006554DF">
        <w:rPr>
          <w:rFonts w:asciiTheme="majorHAnsi" w:hAnsiTheme="majorHAnsi" w:cstheme="majorHAnsi"/>
        </w:rPr>
        <w:t xml:space="preserve"> D, </w:t>
      </w:r>
      <w:proofErr w:type="spellStart"/>
      <w:r w:rsidRPr="006554DF">
        <w:rPr>
          <w:rFonts w:asciiTheme="majorHAnsi" w:hAnsiTheme="majorHAnsi" w:cstheme="majorHAnsi"/>
        </w:rPr>
        <w:t>Weerasekara</w:t>
      </w:r>
      <w:proofErr w:type="spellEnd"/>
      <w:r w:rsidRPr="006554DF">
        <w:rPr>
          <w:rFonts w:asciiTheme="majorHAnsi" w:hAnsiTheme="majorHAnsi" w:cstheme="majorHAnsi"/>
        </w:rPr>
        <w:t xml:space="preserve"> K, De Silva N, Kumara KDS, </w:t>
      </w:r>
      <w:proofErr w:type="spellStart"/>
      <w:r w:rsidRPr="006554DF">
        <w:rPr>
          <w:rFonts w:asciiTheme="majorHAnsi" w:hAnsiTheme="majorHAnsi" w:cstheme="majorHAnsi"/>
        </w:rPr>
        <w:t>Amarasena</w:t>
      </w:r>
      <w:proofErr w:type="spellEnd"/>
      <w:r w:rsidRPr="006554DF">
        <w:rPr>
          <w:rFonts w:asciiTheme="majorHAnsi" w:hAnsiTheme="majorHAnsi" w:cstheme="majorHAnsi"/>
        </w:rPr>
        <w:t xml:space="preserve"> SD, K Hemantha KK, </w:t>
      </w:r>
      <w:proofErr w:type="spellStart"/>
      <w:r w:rsidRPr="006554DF">
        <w:rPr>
          <w:rFonts w:asciiTheme="majorHAnsi" w:hAnsiTheme="majorHAnsi" w:cstheme="majorHAnsi"/>
        </w:rPr>
        <w:t>Refai</w:t>
      </w:r>
      <w:proofErr w:type="spellEnd"/>
      <w:r w:rsidRPr="006554DF">
        <w:rPr>
          <w:rFonts w:asciiTheme="majorHAnsi" w:hAnsiTheme="majorHAnsi" w:cstheme="majorHAnsi"/>
        </w:rPr>
        <w:t xml:space="preserve"> MACM, Silva I, Hameed N, </w:t>
      </w:r>
      <w:proofErr w:type="spellStart"/>
      <w:r w:rsidRPr="006554DF">
        <w:rPr>
          <w:rFonts w:asciiTheme="majorHAnsi" w:hAnsiTheme="majorHAnsi" w:cstheme="majorHAnsi"/>
        </w:rPr>
        <w:t>Rajiyah</w:t>
      </w:r>
      <w:proofErr w:type="spellEnd"/>
      <w:r w:rsidRPr="006554DF">
        <w:rPr>
          <w:rFonts w:asciiTheme="majorHAnsi" w:hAnsiTheme="majorHAnsi" w:cstheme="majorHAnsi"/>
        </w:rPr>
        <w:t xml:space="preserve"> F, </w:t>
      </w:r>
      <w:proofErr w:type="spellStart"/>
      <w:r w:rsidRPr="006554DF">
        <w:rPr>
          <w:rFonts w:asciiTheme="majorHAnsi" w:hAnsiTheme="majorHAnsi" w:cstheme="majorHAnsi"/>
        </w:rPr>
        <w:t>Mettananda</w:t>
      </w:r>
      <w:proofErr w:type="spellEnd"/>
      <w:r w:rsidRPr="006554DF">
        <w:rPr>
          <w:rFonts w:asciiTheme="majorHAnsi" w:hAnsiTheme="majorHAnsi" w:cstheme="majorHAnsi"/>
        </w:rPr>
        <w:t xml:space="preserve"> S, Allen A, Weatherall D, </w:t>
      </w:r>
      <w:proofErr w:type="spellStart"/>
      <w:r w:rsidRPr="006554DF">
        <w:rPr>
          <w:rFonts w:asciiTheme="majorHAnsi" w:eastAsia="Times New Roman" w:hAnsiTheme="majorHAnsi" w:cstheme="majorHAnsi"/>
        </w:rPr>
        <w:t>Oliveri</w:t>
      </w:r>
      <w:proofErr w:type="spellEnd"/>
      <w:r w:rsidRPr="006554DF">
        <w:rPr>
          <w:rFonts w:asciiTheme="majorHAnsi" w:eastAsia="Times New Roman" w:hAnsiTheme="majorHAnsi" w:cstheme="majorHAnsi"/>
        </w:rPr>
        <w:t xml:space="preserve"> NF. A nationwide survey of hospital-based thalassemia patients and standards of care and a preliminary assessment of the national prevention</w:t>
      </w:r>
      <w:r w:rsidR="00E46701" w:rsidRPr="006554DF">
        <w:rPr>
          <w:rFonts w:asciiTheme="majorHAnsi" w:eastAsia="Times New Roman" w:hAnsiTheme="majorHAnsi" w:cstheme="majorHAnsi"/>
        </w:rPr>
        <w:t xml:space="preserve"> program in Sri Lanka. </w:t>
      </w:r>
      <w:proofErr w:type="spellStart"/>
      <w:r w:rsidR="00E46701" w:rsidRPr="006554DF">
        <w:rPr>
          <w:rFonts w:asciiTheme="majorHAnsi" w:eastAsia="Times New Roman" w:hAnsiTheme="majorHAnsi" w:cstheme="majorHAnsi"/>
        </w:rPr>
        <w:t>PlosOne</w:t>
      </w:r>
      <w:proofErr w:type="spellEnd"/>
      <w:r w:rsidR="00E46701" w:rsidRPr="006554DF">
        <w:rPr>
          <w:rFonts w:asciiTheme="majorHAnsi" w:eastAsia="Times New Roman" w:hAnsiTheme="majorHAnsi" w:cstheme="majorHAnsi"/>
        </w:rPr>
        <w:t xml:space="preserve"> 2019. </w:t>
      </w:r>
      <w:hyperlink r:id="rId12" w:history="1">
        <w:r w:rsidR="0048281F" w:rsidRPr="006554DF">
          <w:rPr>
            <w:rStyle w:val="Hyperlink"/>
            <w:rFonts w:asciiTheme="majorHAnsi" w:eastAsia="Times New Roman" w:hAnsiTheme="majorHAnsi" w:cstheme="majorHAnsi"/>
          </w:rPr>
          <w:t>https://doi.org/10.1371/journal.pone.0220852</w:t>
        </w:r>
      </w:hyperlink>
      <w:r w:rsidRPr="006554DF">
        <w:rPr>
          <w:rFonts w:asciiTheme="majorHAnsi" w:eastAsia="Times New Roman" w:hAnsiTheme="majorHAnsi" w:cstheme="majorHAnsi"/>
        </w:rPr>
        <w:t>.</w:t>
      </w:r>
    </w:p>
    <w:p w14:paraId="112F1F3A" w14:textId="77777777" w:rsidR="0048281F" w:rsidRPr="006554DF" w:rsidRDefault="002B3332" w:rsidP="0048281F">
      <w:pPr>
        <w:pStyle w:val="ListParagraph"/>
        <w:numPr>
          <w:ilvl w:val="0"/>
          <w:numId w:val="11"/>
        </w:numPr>
        <w:ind w:left="0"/>
        <w:rPr>
          <w:rStyle w:val="element-citation"/>
          <w:rFonts w:asciiTheme="majorHAnsi" w:eastAsia="Times New Roman" w:hAnsiTheme="majorHAnsi" w:cstheme="majorHAnsi"/>
        </w:rPr>
      </w:pPr>
      <w:proofErr w:type="spellStart"/>
      <w:r w:rsidRPr="006554DF">
        <w:rPr>
          <w:rStyle w:val="element-citation"/>
          <w:rFonts w:asciiTheme="majorHAnsi" w:eastAsia="Times New Roman" w:hAnsiTheme="majorHAnsi" w:cstheme="majorHAnsi"/>
        </w:rPr>
        <w:t>Padmos</w:t>
      </w:r>
      <w:proofErr w:type="spellEnd"/>
      <w:r w:rsidRPr="006554DF">
        <w:rPr>
          <w:rStyle w:val="element-citation"/>
          <w:rFonts w:asciiTheme="majorHAnsi" w:eastAsia="Times New Roman" w:hAnsiTheme="majorHAnsi" w:cstheme="majorHAnsi"/>
        </w:rPr>
        <w:t xml:space="preserve"> MA, Roberts GT, Sackey K, </w:t>
      </w:r>
      <w:proofErr w:type="spellStart"/>
      <w:r w:rsidRPr="006554DF">
        <w:rPr>
          <w:rStyle w:val="element-citation"/>
          <w:rFonts w:asciiTheme="majorHAnsi" w:eastAsia="Times New Roman" w:hAnsiTheme="majorHAnsi" w:cstheme="majorHAnsi"/>
        </w:rPr>
        <w:t>Kulozik</w:t>
      </w:r>
      <w:proofErr w:type="spellEnd"/>
      <w:r w:rsidRPr="006554DF">
        <w:rPr>
          <w:rStyle w:val="element-citation"/>
          <w:rFonts w:asciiTheme="majorHAnsi" w:eastAsia="Times New Roman" w:hAnsiTheme="majorHAnsi" w:cstheme="majorHAnsi"/>
        </w:rPr>
        <w:t xml:space="preserve"> A, Bail S, Morris JS, Serjeant BE, Serjeant GR. Two different forms of homozygous sickle cell disease occur in Saudi Arabia. </w:t>
      </w:r>
      <w:r w:rsidR="00C364CD" w:rsidRPr="006554DF">
        <w:rPr>
          <w:rStyle w:val="ref-journal"/>
          <w:rFonts w:asciiTheme="majorHAnsi" w:eastAsia="Times New Roman" w:hAnsiTheme="majorHAnsi" w:cstheme="majorHAnsi"/>
        </w:rPr>
        <w:t xml:space="preserve">Br J </w:t>
      </w:r>
      <w:proofErr w:type="spellStart"/>
      <w:r w:rsidR="00C364CD" w:rsidRPr="006554DF">
        <w:rPr>
          <w:rStyle w:val="ref-journal"/>
          <w:rFonts w:asciiTheme="majorHAnsi" w:eastAsia="Times New Roman" w:hAnsiTheme="majorHAnsi" w:cstheme="majorHAnsi"/>
        </w:rPr>
        <w:t>Haematol</w:t>
      </w:r>
      <w:proofErr w:type="spellEnd"/>
      <w:r w:rsidR="00E46701" w:rsidRPr="006554DF">
        <w:rPr>
          <w:rStyle w:val="ref-journal"/>
          <w:rFonts w:asciiTheme="majorHAnsi" w:eastAsia="Times New Roman" w:hAnsiTheme="majorHAnsi" w:cstheme="majorHAnsi"/>
        </w:rPr>
        <w:t xml:space="preserve">. </w:t>
      </w:r>
      <w:proofErr w:type="gramStart"/>
      <w:r w:rsidRPr="006554DF">
        <w:rPr>
          <w:rStyle w:val="element-citation"/>
          <w:rFonts w:asciiTheme="majorHAnsi" w:eastAsia="Times New Roman" w:hAnsiTheme="majorHAnsi" w:cstheme="majorHAnsi"/>
        </w:rPr>
        <w:t>1991;</w:t>
      </w:r>
      <w:r w:rsidRPr="006554DF">
        <w:rPr>
          <w:rStyle w:val="ref-vol"/>
          <w:rFonts w:asciiTheme="majorHAnsi" w:eastAsia="Times New Roman" w:hAnsiTheme="majorHAnsi" w:cstheme="majorHAnsi"/>
        </w:rPr>
        <w:t>79</w:t>
      </w:r>
      <w:r w:rsidR="00082F3D" w:rsidRPr="006554DF">
        <w:rPr>
          <w:rStyle w:val="element-citation"/>
          <w:rFonts w:asciiTheme="majorHAnsi" w:eastAsia="Times New Roman" w:hAnsiTheme="majorHAnsi" w:cstheme="majorHAnsi"/>
        </w:rPr>
        <w:t>:93</w:t>
      </w:r>
      <w:proofErr w:type="gramEnd"/>
      <w:r w:rsidR="00082F3D" w:rsidRPr="006554DF">
        <w:rPr>
          <w:rStyle w:val="element-citation"/>
          <w:rFonts w:asciiTheme="majorHAnsi" w:eastAsia="Times New Roman" w:hAnsiTheme="majorHAnsi" w:cstheme="majorHAnsi"/>
        </w:rPr>
        <w:t>–9</w:t>
      </w:r>
      <w:r w:rsidRPr="006554DF">
        <w:rPr>
          <w:rStyle w:val="element-citation"/>
          <w:rFonts w:asciiTheme="majorHAnsi" w:eastAsia="Times New Roman" w:hAnsiTheme="majorHAnsi" w:cstheme="majorHAnsi"/>
        </w:rPr>
        <w:t>8.</w:t>
      </w:r>
    </w:p>
    <w:p w14:paraId="78A4DB20" w14:textId="193F6B4F" w:rsidR="007028C5" w:rsidRPr="007028C5" w:rsidRDefault="002B3332" w:rsidP="007028C5">
      <w:pPr>
        <w:pStyle w:val="ListParagraph"/>
        <w:numPr>
          <w:ilvl w:val="0"/>
          <w:numId w:val="11"/>
        </w:numPr>
        <w:ind w:left="0"/>
        <w:rPr>
          <w:rStyle w:val="element-citation"/>
          <w:rFonts w:asciiTheme="majorHAnsi" w:eastAsia="Times New Roman" w:hAnsiTheme="majorHAnsi" w:cstheme="majorHAnsi"/>
        </w:rPr>
      </w:pPr>
      <w:proofErr w:type="spellStart"/>
      <w:r w:rsidRPr="006554DF">
        <w:rPr>
          <w:rStyle w:val="element-citation"/>
          <w:rFonts w:asciiTheme="majorHAnsi" w:eastAsia="Times New Roman" w:hAnsiTheme="majorHAnsi" w:cstheme="majorHAnsi"/>
        </w:rPr>
        <w:t>Pembrey</w:t>
      </w:r>
      <w:proofErr w:type="spellEnd"/>
      <w:r w:rsidRPr="006554DF">
        <w:rPr>
          <w:rStyle w:val="element-citation"/>
          <w:rFonts w:asciiTheme="majorHAnsi" w:eastAsia="Times New Roman" w:hAnsiTheme="majorHAnsi" w:cstheme="majorHAnsi"/>
        </w:rPr>
        <w:t xml:space="preserve"> ME, Perrine RP, Wood WG, Weatherall DJ. Sickle beta 0 thalassemia in Eastern Saudi Arabia. </w:t>
      </w:r>
      <w:r w:rsidRPr="006554DF">
        <w:rPr>
          <w:rStyle w:val="ref-journal"/>
          <w:rFonts w:asciiTheme="majorHAnsi" w:eastAsia="Times New Roman" w:hAnsiTheme="majorHAnsi" w:cstheme="majorHAnsi"/>
        </w:rPr>
        <w:t xml:space="preserve">Am J Hum Genet. </w:t>
      </w:r>
      <w:proofErr w:type="gramStart"/>
      <w:r w:rsidRPr="006554DF">
        <w:rPr>
          <w:rStyle w:val="element-citation"/>
          <w:rFonts w:asciiTheme="majorHAnsi" w:eastAsia="Times New Roman" w:hAnsiTheme="majorHAnsi" w:cstheme="majorHAnsi"/>
        </w:rPr>
        <w:t>1980;</w:t>
      </w:r>
      <w:r w:rsidRPr="006554DF">
        <w:rPr>
          <w:rStyle w:val="ref-vol"/>
          <w:rFonts w:asciiTheme="majorHAnsi" w:eastAsia="Times New Roman" w:hAnsiTheme="majorHAnsi" w:cstheme="majorHAnsi"/>
        </w:rPr>
        <w:t>32</w:t>
      </w:r>
      <w:r w:rsidRPr="006554DF">
        <w:rPr>
          <w:rStyle w:val="element-citation"/>
          <w:rFonts w:asciiTheme="majorHAnsi" w:eastAsia="Times New Roman" w:hAnsiTheme="majorHAnsi" w:cstheme="majorHAnsi"/>
        </w:rPr>
        <w:t>:26</w:t>
      </w:r>
      <w:proofErr w:type="gramEnd"/>
      <w:r w:rsidRPr="006554DF">
        <w:rPr>
          <w:rStyle w:val="element-citation"/>
          <w:rFonts w:asciiTheme="majorHAnsi" w:eastAsia="Times New Roman" w:hAnsiTheme="majorHAnsi" w:cstheme="majorHAnsi"/>
        </w:rPr>
        <w:t>–41.</w:t>
      </w:r>
    </w:p>
    <w:p w14:paraId="54E5E496" w14:textId="09464A1D" w:rsidR="0048281F" w:rsidRPr="006554DF" w:rsidRDefault="00571E58" w:rsidP="0048281F">
      <w:pPr>
        <w:pStyle w:val="ListParagraph"/>
        <w:numPr>
          <w:ilvl w:val="0"/>
          <w:numId w:val="11"/>
        </w:numPr>
        <w:ind w:left="0"/>
        <w:rPr>
          <w:rStyle w:val="Hyperlink"/>
          <w:rFonts w:asciiTheme="majorHAnsi" w:eastAsia="Times New Roman" w:hAnsiTheme="majorHAnsi" w:cstheme="majorHAnsi"/>
          <w:color w:val="auto"/>
          <w:u w:val="none"/>
        </w:rPr>
      </w:pPr>
      <w:r w:rsidRPr="006554DF">
        <w:rPr>
          <w:rFonts w:asciiTheme="majorHAnsi" w:eastAsia="Times New Roman" w:hAnsiTheme="majorHAnsi" w:cstheme="majorHAnsi"/>
        </w:rPr>
        <w:t>Darsh</w:t>
      </w:r>
      <w:r w:rsidR="007028C5">
        <w:rPr>
          <w:rFonts w:asciiTheme="majorHAnsi" w:eastAsia="Times New Roman" w:hAnsiTheme="majorHAnsi" w:cstheme="majorHAnsi"/>
        </w:rPr>
        <w:t xml:space="preserve">ana T, Bandara D, </w:t>
      </w:r>
      <w:proofErr w:type="spellStart"/>
      <w:r w:rsidR="007028C5">
        <w:rPr>
          <w:rFonts w:asciiTheme="majorHAnsi" w:eastAsia="Times New Roman" w:hAnsiTheme="majorHAnsi" w:cstheme="majorHAnsi"/>
        </w:rPr>
        <w:t>Nawarathne</w:t>
      </w:r>
      <w:proofErr w:type="spellEnd"/>
      <w:r w:rsidR="000B71FF">
        <w:rPr>
          <w:rFonts w:asciiTheme="majorHAnsi" w:eastAsia="Times New Roman" w:hAnsiTheme="majorHAnsi" w:cstheme="majorHAnsi"/>
        </w:rPr>
        <w:t xml:space="preserve"> U</w:t>
      </w:r>
      <w:r w:rsidR="007028C5">
        <w:rPr>
          <w:rFonts w:asciiTheme="majorHAnsi" w:eastAsia="Times New Roman" w:hAnsiTheme="majorHAnsi" w:cstheme="majorHAnsi"/>
        </w:rPr>
        <w:t xml:space="preserve">, </w:t>
      </w:r>
      <w:r w:rsidR="007028C5" w:rsidRPr="007028C5">
        <w:rPr>
          <w:rFonts w:asciiTheme="majorHAnsi" w:eastAsia="Times New Roman" w:hAnsiTheme="majorHAnsi" w:cs="Times New Roman"/>
        </w:rPr>
        <w:t xml:space="preserve">de Silva U, Costa Y, </w:t>
      </w:r>
      <w:proofErr w:type="spellStart"/>
      <w:r w:rsidR="007028C5" w:rsidRPr="007028C5">
        <w:rPr>
          <w:rFonts w:asciiTheme="majorHAnsi" w:eastAsia="Times New Roman" w:hAnsiTheme="majorHAnsi" w:cs="Times New Roman"/>
        </w:rPr>
        <w:t>Pushpakumara</w:t>
      </w:r>
      <w:proofErr w:type="spellEnd"/>
      <w:r w:rsidR="007028C5" w:rsidRPr="007028C5">
        <w:rPr>
          <w:rFonts w:asciiTheme="majorHAnsi" w:eastAsia="Times New Roman" w:hAnsiTheme="majorHAnsi" w:cs="Times New Roman"/>
        </w:rPr>
        <w:t xml:space="preserve"> K, </w:t>
      </w:r>
      <w:proofErr w:type="spellStart"/>
      <w:r w:rsidR="007028C5" w:rsidRPr="007028C5">
        <w:rPr>
          <w:rFonts w:asciiTheme="majorHAnsi" w:eastAsia="Times New Roman" w:hAnsiTheme="majorHAnsi" w:cs="Times New Roman"/>
        </w:rPr>
        <w:t>Pathirage</w:t>
      </w:r>
      <w:proofErr w:type="spellEnd"/>
      <w:r w:rsidR="007028C5" w:rsidRPr="007028C5">
        <w:rPr>
          <w:rFonts w:asciiTheme="majorHAnsi" w:eastAsia="Times New Roman" w:hAnsiTheme="majorHAnsi" w:cs="Times New Roman"/>
        </w:rPr>
        <w:t xml:space="preserve"> S, Basnayake S, </w:t>
      </w:r>
      <w:proofErr w:type="spellStart"/>
      <w:r w:rsidR="007028C5" w:rsidRPr="007028C5">
        <w:rPr>
          <w:rFonts w:asciiTheme="majorHAnsi" w:eastAsia="Times New Roman" w:hAnsiTheme="majorHAnsi" w:cs="Times New Roman"/>
        </w:rPr>
        <w:t>Epa</w:t>
      </w:r>
      <w:proofErr w:type="spellEnd"/>
      <w:r w:rsidR="007028C5" w:rsidRPr="007028C5">
        <w:rPr>
          <w:rFonts w:asciiTheme="majorHAnsi" w:eastAsia="Times New Roman" w:hAnsiTheme="majorHAnsi" w:cs="Times New Roman"/>
        </w:rPr>
        <w:t xml:space="preserve"> C, </w:t>
      </w:r>
      <w:proofErr w:type="spellStart"/>
      <w:r w:rsidR="007028C5" w:rsidRPr="007028C5">
        <w:rPr>
          <w:rFonts w:asciiTheme="majorHAnsi" w:eastAsia="Times New Roman" w:hAnsiTheme="majorHAnsi" w:cs="Times New Roman"/>
        </w:rPr>
        <w:t>Dilrukshi</w:t>
      </w:r>
      <w:proofErr w:type="spellEnd"/>
      <w:r w:rsidR="007028C5" w:rsidRPr="007028C5">
        <w:rPr>
          <w:rFonts w:asciiTheme="majorHAnsi" w:eastAsia="Times New Roman" w:hAnsiTheme="majorHAnsi" w:cs="Times New Roman"/>
        </w:rPr>
        <w:t xml:space="preserve"> P, </w:t>
      </w:r>
      <w:proofErr w:type="spellStart"/>
      <w:r w:rsidR="007028C5" w:rsidRPr="007028C5">
        <w:rPr>
          <w:rFonts w:asciiTheme="majorHAnsi" w:eastAsia="Times New Roman" w:hAnsiTheme="majorHAnsi" w:cs="Times New Roman"/>
        </w:rPr>
        <w:t>Wijayawardena</w:t>
      </w:r>
      <w:proofErr w:type="spellEnd"/>
      <w:r w:rsidR="007028C5" w:rsidRPr="007028C5">
        <w:rPr>
          <w:rFonts w:asciiTheme="majorHAnsi" w:eastAsia="Times New Roman" w:hAnsiTheme="majorHAnsi" w:cs="Times New Roman"/>
        </w:rPr>
        <w:t xml:space="preserve"> M, Anthony AA, Rodrigo R, </w:t>
      </w:r>
      <w:proofErr w:type="spellStart"/>
      <w:r w:rsidR="007028C5" w:rsidRPr="007028C5">
        <w:rPr>
          <w:rFonts w:asciiTheme="majorHAnsi" w:eastAsia="Times New Roman" w:hAnsiTheme="majorHAnsi" w:cs="Times New Roman"/>
        </w:rPr>
        <w:t>Manamperi</w:t>
      </w:r>
      <w:proofErr w:type="spellEnd"/>
      <w:r w:rsidR="007028C5" w:rsidRPr="007028C5">
        <w:rPr>
          <w:rFonts w:asciiTheme="majorHAnsi" w:eastAsia="Times New Roman" w:hAnsiTheme="majorHAnsi" w:cs="Times New Roman"/>
        </w:rPr>
        <w:t xml:space="preserve"> A, Smith F, Allen A, Menzel S, Rees D, </w:t>
      </w:r>
      <w:proofErr w:type="spellStart"/>
      <w:r w:rsidR="007028C5" w:rsidRPr="007028C5">
        <w:rPr>
          <w:rFonts w:asciiTheme="majorHAnsi" w:eastAsia="Times New Roman" w:hAnsiTheme="majorHAnsi" w:cs="Times New Roman"/>
        </w:rPr>
        <w:t>Premawardhena</w:t>
      </w:r>
      <w:proofErr w:type="spellEnd"/>
      <w:r w:rsidR="007028C5" w:rsidRPr="007028C5">
        <w:rPr>
          <w:rFonts w:asciiTheme="majorHAnsi" w:eastAsia="Times New Roman" w:hAnsiTheme="majorHAnsi" w:cs="Times New Roman"/>
        </w:rPr>
        <w:t xml:space="preserve"> </w:t>
      </w:r>
      <w:proofErr w:type="gramStart"/>
      <w:r w:rsidR="007028C5" w:rsidRPr="007028C5">
        <w:rPr>
          <w:rFonts w:asciiTheme="majorHAnsi" w:eastAsia="Times New Roman" w:hAnsiTheme="majorHAnsi" w:cs="Times New Roman"/>
        </w:rPr>
        <w:t>A</w:t>
      </w:r>
      <w:r w:rsidR="007028C5" w:rsidRPr="007028C5">
        <w:rPr>
          <w:rFonts w:ascii="Times" w:eastAsia="Times New Roman" w:hAnsi="Times" w:cs="Times New Roman"/>
          <w:sz w:val="20"/>
          <w:szCs w:val="20"/>
        </w:rPr>
        <w:t xml:space="preserve">. </w:t>
      </w:r>
      <w:r w:rsidRPr="006554DF">
        <w:rPr>
          <w:rFonts w:asciiTheme="majorHAnsi" w:eastAsia="Times New Roman" w:hAnsiTheme="majorHAnsi" w:cstheme="majorHAnsi"/>
        </w:rPr>
        <w:t>.</w:t>
      </w:r>
      <w:proofErr w:type="gramEnd"/>
      <w:r w:rsidRPr="006554DF">
        <w:rPr>
          <w:rFonts w:asciiTheme="majorHAnsi" w:eastAsia="Times New Roman" w:hAnsiTheme="majorHAnsi" w:cstheme="majorHAnsi"/>
        </w:rPr>
        <w:t xml:space="preserve"> Sickle cell disease in Sri Lanka: clinical and molecular basis and the unanswered questions about disease severity. </w:t>
      </w:r>
      <w:proofErr w:type="spellStart"/>
      <w:r w:rsidRPr="006554DF">
        <w:rPr>
          <w:rFonts w:asciiTheme="majorHAnsi" w:eastAsia="Times New Roman" w:hAnsiTheme="majorHAnsi" w:cstheme="majorHAnsi"/>
        </w:rPr>
        <w:t>Orphanet</w:t>
      </w:r>
      <w:proofErr w:type="spellEnd"/>
      <w:r w:rsidR="000A1082" w:rsidRPr="006554DF">
        <w:rPr>
          <w:rFonts w:asciiTheme="majorHAnsi" w:eastAsia="Times New Roman" w:hAnsiTheme="majorHAnsi" w:cstheme="majorHAnsi"/>
        </w:rPr>
        <w:t xml:space="preserve"> J Rare Dis</w:t>
      </w:r>
      <w:r w:rsidR="00931CBD">
        <w:rPr>
          <w:rFonts w:asciiTheme="majorHAnsi" w:eastAsia="Times New Roman" w:hAnsiTheme="majorHAnsi" w:cstheme="majorHAnsi"/>
        </w:rPr>
        <w:t>.</w:t>
      </w:r>
      <w:r w:rsidR="000A1082" w:rsidRPr="006554DF">
        <w:rPr>
          <w:rFonts w:asciiTheme="majorHAnsi" w:eastAsia="Times New Roman" w:hAnsiTheme="majorHAnsi" w:cstheme="majorHAnsi"/>
        </w:rPr>
        <w:t xml:space="preserve"> </w:t>
      </w:r>
      <w:proofErr w:type="gramStart"/>
      <w:r w:rsidR="000A1082" w:rsidRPr="006554DF">
        <w:rPr>
          <w:rFonts w:asciiTheme="majorHAnsi" w:eastAsia="Times New Roman" w:hAnsiTheme="majorHAnsi" w:cstheme="majorHAnsi"/>
        </w:rPr>
        <w:t>2020;15:</w:t>
      </w:r>
      <w:r w:rsidRPr="006554DF">
        <w:rPr>
          <w:rFonts w:asciiTheme="majorHAnsi" w:eastAsia="Times New Roman" w:hAnsiTheme="majorHAnsi" w:cstheme="majorHAnsi"/>
        </w:rPr>
        <w:t>177</w:t>
      </w:r>
      <w:proofErr w:type="gramEnd"/>
      <w:r w:rsidRPr="006554DF">
        <w:rPr>
          <w:rFonts w:asciiTheme="majorHAnsi" w:eastAsia="Times New Roman" w:hAnsiTheme="majorHAnsi" w:cstheme="majorHAnsi"/>
        </w:rPr>
        <w:t xml:space="preserve">. </w:t>
      </w:r>
      <w:hyperlink r:id="rId13" w:history="1">
        <w:r w:rsidR="0048281F" w:rsidRPr="006554DF">
          <w:rPr>
            <w:rStyle w:val="Hyperlink"/>
            <w:rFonts w:asciiTheme="majorHAnsi" w:eastAsia="Times New Roman" w:hAnsiTheme="majorHAnsi" w:cstheme="majorHAnsi"/>
          </w:rPr>
          <w:t>https://doi.org/10.1186/s13023-020-01458-w</w:t>
        </w:r>
      </w:hyperlink>
    </w:p>
    <w:p w14:paraId="7AE705EC" w14:textId="25BE8784" w:rsidR="005753B3" w:rsidRPr="006554DF" w:rsidRDefault="006361CA" w:rsidP="0048281F">
      <w:pPr>
        <w:pStyle w:val="ListParagraph"/>
        <w:numPr>
          <w:ilvl w:val="0"/>
          <w:numId w:val="11"/>
        </w:numPr>
        <w:ind w:left="0"/>
        <w:rPr>
          <w:rStyle w:val="Hyperlink"/>
          <w:rFonts w:asciiTheme="majorHAnsi" w:eastAsia="Times New Roman" w:hAnsiTheme="majorHAnsi" w:cstheme="majorHAnsi"/>
          <w:color w:val="auto"/>
          <w:u w:val="none"/>
        </w:rPr>
      </w:pPr>
      <w:proofErr w:type="spellStart"/>
      <w:r w:rsidRPr="006554DF">
        <w:rPr>
          <w:rStyle w:val="Hyperlink"/>
          <w:rFonts w:asciiTheme="majorHAnsi" w:eastAsia="Times New Roman" w:hAnsiTheme="majorHAnsi" w:cstheme="majorHAnsi"/>
          <w:color w:val="auto"/>
          <w:u w:val="none"/>
        </w:rPr>
        <w:t>Rachmilewitz</w:t>
      </w:r>
      <w:proofErr w:type="spellEnd"/>
      <w:r w:rsidRPr="006554DF">
        <w:rPr>
          <w:rStyle w:val="Hyperlink"/>
          <w:rFonts w:asciiTheme="majorHAnsi" w:eastAsia="Times New Roman" w:hAnsiTheme="majorHAnsi" w:cstheme="majorHAnsi"/>
          <w:color w:val="auto"/>
          <w:u w:val="none"/>
        </w:rPr>
        <w:t xml:space="preserve"> EA</w:t>
      </w:r>
      <w:r w:rsidR="005753B3" w:rsidRPr="006554DF">
        <w:rPr>
          <w:rStyle w:val="Hyperlink"/>
          <w:rFonts w:asciiTheme="majorHAnsi" w:eastAsia="Times New Roman" w:hAnsiTheme="majorHAnsi" w:cstheme="majorHAnsi"/>
          <w:color w:val="auto"/>
          <w:u w:val="none"/>
        </w:rPr>
        <w:t xml:space="preserve">, Schrier SL. Pathophysiology of beta </w:t>
      </w:r>
      <w:r w:rsidR="0088571D">
        <w:rPr>
          <w:rStyle w:val="Hyperlink"/>
          <w:rFonts w:asciiTheme="majorHAnsi" w:eastAsia="Times New Roman" w:hAnsiTheme="majorHAnsi" w:cstheme="majorHAnsi"/>
          <w:color w:val="auto"/>
          <w:u w:val="none"/>
        </w:rPr>
        <w:t>thalassemia</w:t>
      </w:r>
      <w:r w:rsidR="005753B3" w:rsidRPr="006554DF">
        <w:rPr>
          <w:rStyle w:val="Hyperlink"/>
          <w:rFonts w:asciiTheme="majorHAnsi" w:eastAsia="Times New Roman" w:hAnsiTheme="majorHAnsi" w:cstheme="majorHAnsi"/>
          <w:color w:val="auto"/>
          <w:u w:val="none"/>
        </w:rPr>
        <w:t xml:space="preserve">. In: Steinberg MH, Forget BG, Higgs DR, Nagel RL, eds. Disorders of </w:t>
      </w:r>
      <w:proofErr w:type="spellStart"/>
      <w:r w:rsidR="005753B3" w:rsidRPr="006554DF">
        <w:rPr>
          <w:rStyle w:val="Hyperlink"/>
          <w:rFonts w:asciiTheme="majorHAnsi" w:eastAsia="Times New Roman" w:hAnsiTheme="majorHAnsi" w:cstheme="majorHAnsi"/>
          <w:color w:val="auto"/>
          <w:u w:val="none"/>
        </w:rPr>
        <w:t>Hemoglobin</w:t>
      </w:r>
      <w:proofErr w:type="spellEnd"/>
      <w:r w:rsidR="005753B3" w:rsidRPr="006554DF">
        <w:rPr>
          <w:rStyle w:val="Hyperlink"/>
          <w:rFonts w:asciiTheme="majorHAnsi" w:eastAsia="Times New Roman" w:hAnsiTheme="majorHAnsi" w:cstheme="majorHAnsi"/>
          <w:color w:val="auto"/>
          <w:u w:val="none"/>
        </w:rPr>
        <w:t>. 1</w:t>
      </w:r>
      <w:r w:rsidR="005753B3" w:rsidRPr="006554DF">
        <w:rPr>
          <w:rStyle w:val="Hyperlink"/>
          <w:rFonts w:asciiTheme="majorHAnsi" w:eastAsia="Times New Roman" w:hAnsiTheme="majorHAnsi" w:cstheme="majorHAnsi"/>
          <w:color w:val="auto"/>
          <w:u w:val="none"/>
          <w:vertAlign w:val="superscript"/>
        </w:rPr>
        <w:t>st</w:t>
      </w:r>
      <w:r w:rsidR="005753B3" w:rsidRPr="006554DF">
        <w:rPr>
          <w:rStyle w:val="Hyperlink"/>
          <w:rFonts w:asciiTheme="majorHAnsi" w:eastAsia="Times New Roman" w:hAnsiTheme="majorHAnsi" w:cstheme="majorHAnsi"/>
          <w:color w:val="auto"/>
          <w:u w:val="none"/>
        </w:rPr>
        <w:t xml:space="preserve"> Ed. Cambridge: Cambridge University Press; 2001:233-251</w:t>
      </w:r>
      <w:r w:rsidR="005753B3" w:rsidRPr="006554DF">
        <w:rPr>
          <w:rStyle w:val="Hyperlink"/>
          <w:rFonts w:asciiTheme="majorHAnsi" w:eastAsia="Times New Roman" w:hAnsiTheme="majorHAnsi" w:cstheme="majorHAnsi"/>
        </w:rPr>
        <w:t>.</w:t>
      </w:r>
    </w:p>
    <w:p w14:paraId="431AD19B" w14:textId="42EFDAFE" w:rsidR="005753B3" w:rsidRDefault="005753B3" w:rsidP="0048281F">
      <w:pPr>
        <w:pStyle w:val="ListParagraph"/>
        <w:numPr>
          <w:ilvl w:val="0"/>
          <w:numId w:val="11"/>
        </w:numPr>
        <w:ind w:left="0"/>
        <w:rPr>
          <w:rFonts w:asciiTheme="majorHAnsi" w:eastAsia="Times New Roman" w:hAnsiTheme="majorHAnsi" w:cs="Times New Roman"/>
        </w:rPr>
      </w:pPr>
      <w:proofErr w:type="spellStart"/>
      <w:r w:rsidRPr="006554DF">
        <w:rPr>
          <w:rFonts w:asciiTheme="majorHAnsi" w:eastAsia="Times New Roman" w:hAnsiTheme="majorHAnsi" w:cs="Times New Roman"/>
        </w:rPr>
        <w:t>Voskou</w:t>
      </w:r>
      <w:proofErr w:type="spellEnd"/>
      <w:r w:rsidRPr="006554DF">
        <w:rPr>
          <w:rFonts w:asciiTheme="majorHAnsi" w:eastAsia="Times New Roman" w:hAnsiTheme="majorHAnsi" w:cs="Times New Roman"/>
        </w:rPr>
        <w:t xml:space="preserve"> S, Aslan M, </w:t>
      </w:r>
      <w:proofErr w:type="spellStart"/>
      <w:r w:rsidRPr="006554DF">
        <w:rPr>
          <w:rFonts w:asciiTheme="majorHAnsi" w:eastAsia="Times New Roman" w:hAnsiTheme="majorHAnsi" w:cs="Times New Roman"/>
        </w:rPr>
        <w:t>Fanis</w:t>
      </w:r>
      <w:proofErr w:type="spellEnd"/>
      <w:r w:rsidRPr="006554DF">
        <w:rPr>
          <w:rFonts w:asciiTheme="majorHAnsi" w:eastAsia="Times New Roman" w:hAnsiTheme="majorHAnsi" w:cs="Times New Roman"/>
        </w:rPr>
        <w:t xml:space="preserve"> P, </w:t>
      </w:r>
      <w:proofErr w:type="spellStart"/>
      <w:r w:rsidRPr="006554DF">
        <w:rPr>
          <w:rFonts w:asciiTheme="majorHAnsi" w:eastAsia="Times New Roman" w:hAnsiTheme="majorHAnsi" w:cs="Times New Roman"/>
        </w:rPr>
        <w:t>Phylactides</w:t>
      </w:r>
      <w:proofErr w:type="spellEnd"/>
      <w:r w:rsidRPr="006554DF">
        <w:rPr>
          <w:rFonts w:asciiTheme="majorHAnsi" w:eastAsia="Times New Roman" w:hAnsiTheme="majorHAnsi" w:cs="Times New Roman"/>
        </w:rPr>
        <w:t xml:space="preserve"> M, </w:t>
      </w:r>
      <w:proofErr w:type="spellStart"/>
      <w:r w:rsidRPr="006554DF">
        <w:rPr>
          <w:rFonts w:asciiTheme="majorHAnsi" w:eastAsia="Times New Roman" w:hAnsiTheme="majorHAnsi" w:cs="Times New Roman"/>
        </w:rPr>
        <w:t>Kleanthous</w:t>
      </w:r>
      <w:proofErr w:type="spellEnd"/>
      <w:r w:rsidRPr="006554DF">
        <w:rPr>
          <w:rFonts w:asciiTheme="majorHAnsi" w:eastAsia="Times New Roman" w:hAnsiTheme="majorHAnsi" w:cs="Times New Roman"/>
        </w:rPr>
        <w:t xml:space="preserve"> M. Oxidative stress in β-</w:t>
      </w:r>
      <w:r w:rsidR="0088571D">
        <w:rPr>
          <w:rFonts w:asciiTheme="majorHAnsi" w:eastAsia="Times New Roman" w:hAnsiTheme="majorHAnsi" w:cs="Times New Roman"/>
        </w:rPr>
        <w:t>thalassemia</w:t>
      </w:r>
      <w:r w:rsidRPr="006554DF">
        <w:rPr>
          <w:rFonts w:asciiTheme="majorHAnsi" w:eastAsia="Times New Roman" w:hAnsiTheme="majorHAnsi" w:cs="Times New Roman"/>
        </w:rPr>
        <w:t xml:space="preserve"> and sickle ce</w:t>
      </w:r>
      <w:r w:rsidR="00E67EA1">
        <w:rPr>
          <w:rFonts w:asciiTheme="majorHAnsi" w:eastAsia="Times New Roman" w:hAnsiTheme="majorHAnsi" w:cs="Times New Roman"/>
        </w:rPr>
        <w:t xml:space="preserve">ll disease. Redox Biol. </w:t>
      </w:r>
      <w:proofErr w:type="gramStart"/>
      <w:r w:rsidR="00E67EA1">
        <w:rPr>
          <w:rFonts w:asciiTheme="majorHAnsi" w:eastAsia="Times New Roman" w:hAnsiTheme="majorHAnsi" w:cs="Times New Roman"/>
        </w:rPr>
        <w:t>2015</w:t>
      </w:r>
      <w:r w:rsidRPr="006554DF">
        <w:rPr>
          <w:rFonts w:asciiTheme="majorHAnsi" w:eastAsia="Times New Roman" w:hAnsiTheme="majorHAnsi" w:cs="Times New Roman"/>
        </w:rPr>
        <w:t>;6:226</w:t>
      </w:r>
      <w:proofErr w:type="gramEnd"/>
      <w:r w:rsidRPr="006554DF">
        <w:rPr>
          <w:rFonts w:asciiTheme="majorHAnsi" w:eastAsia="Times New Roman" w:hAnsiTheme="majorHAnsi" w:cs="Times New Roman"/>
        </w:rPr>
        <w:t xml:space="preserve">-239. </w:t>
      </w:r>
      <w:proofErr w:type="spellStart"/>
      <w:r w:rsidRPr="006554DF">
        <w:rPr>
          <w:rFonts w:asciiTheme="majorHAnsi" w:eastAsia="Times New Roman" w:hAnsiTheme="majorHAnsi" w:cs="Times New Roman"/>
        </w:rPr>
        <w:t>doi</w:t>
      </w:r>
      <w:proofErr w:type="spellEnd"/>
      <w:r w:rsidRPr="006554DF">
        <w:rPr>
          <w:rFonts w:asciiTheme="majorHAnsi" w:eastAsia="Times New Roman" w:hAnsiTheme="majorHAnsi" w:cs="Times New Roman"/>
        </w:rPr>
        <w:t xml:space="preserve">: 10.1016/j.redox.2015.07.018. </w:t>
      </w:r>
      <w:proofErr w:type="spellStart"/>
      <w:r w:rsidRPr="006554DF">
        <w:rPr>
          <w:rFonts w:asciiTheme="majorHAnsi" w:eastAsia="Times New Roman" w:hAnsiTheme="majorHAnsi" w:cs="Times New Roman"/>
        </w:rPr>
        <w:t>Epub</w:t>
      </w:r>
      <w:proofErr w:type="spellEnd"/>
      <w:r w:rsidRPr="006554DF">
        <w:rPr>
          <w:rFonts w:asciiTheme="majorHAnsi" w:eastAsia="Times New Roman" w:hAnsiTheme="majorHAnsi" w:cs="Times New Roman"/>
        </w:rPr>
        <w:t xml:space="preserve"> 2015 Aug 1. PMID: 26285072; PMCID: PMC4543215.</w:t>
      </w:r>
    </w:p>
    <w:p w14:paraId="594BBA13" w14:textId="06B10D5B" w:rsidR="006F0AD0" w:rsidRDefault="006F0AD0" w:rsidP="006F0AD0">
      <w:pPr>
        <w:pStyle w:val="ListParagraph"/>
        <w:numPr>
          <w:ilvl w:val="0"/>
          <w:numId w:val="11"/>
        </w:numPr>
        <w:ind w:left="0"/>
        <w:rPr>
          <w:rStyle w:val="mixed-citation"/>
          <w:rFonts w:asciiTheme="majorHAnsi" w:eastAsia="Times New Roman" w:hAnsiTheme="majorHAnsi" w:cstheme="majorHAnsi"/>
        </w:rPr>
      </w:pPr>
      <w:r w:rsidRPr="006554DF">
        <w:rPr>
          <w:rStyle w:val="mixed-citation"/>
          <w:rFonts w:asciiTheme="majorHAnsi" w:eastAsia="Times New Roman" w:hAnsiTheme="majorHAnsi" w:cstheme="majorHAnsi"/>
        </w:rPr>
        <w:t xml:space="preserve">Lobo V, Patil A, </w:t>
      </w:r>
      <w:proofErr w:type="spellStart"/>
      <w:r w:rsidRPr="006554DF">
        <w:rPr>
          <w:rStyle w:val="mixed-citation"/>
          <w:rFonts w:asciiTheme="majorHAnsi" w:eastAsia="Times New Roman" w:hAnsiTheme="majorHAnsi" w:cstheme="majorHAnsi"/>
        </w:rPr>
        <w:t>Phatak</w:t>
      </w:r>
      <w:proofErr w:type="spellEnd"/>
      <w:r w:rsidRPr="006554DF">
        <w:rPr>
          <w:rStyle w:val="mixed-citation"/>
          <w:rFonts w:asciiTheme="majorHAnsi" w:eastAsia="Times New Roman" w:hAnsiTheme="majorHAnsi" w:cstheme="majorHAnsi"/>
        </w:rPr>
        <w:t xml:space="preserve"> A, Chandra N. </w:t>
      </w:r>
      <w:r w:rsidRPr="006554DF">
        <w:rPr>
          <w:rStyle w:val="ref-title"/>
          <w:rFonts w:asciiTheme="majorHAnsi" w:eastAsia="Times New Roman" w:hAnsiTheme="majorHAnsi" w:cstheme="majorHAnsi"/>
        </w:rPr>
        <w:t>Free radicals, antioxidants and functional foods: impact on human health</w:t>
      </w:r>
      <w:r w:rsidRPr="006554DF">
        <w:rPr>
          <w:rStyle w:val="mixed-citation"/>
          <w:rFonts w:asciiTheme="majorHAnsi" w:eastAsia="Times New Roman" w:hAnsiTheme="majorHAnsi" w:cstheme="majorHAnsi"/>
        </w:rPr>
        <w:t xml:space="preserve">. </w:t>
      </w:r>
      <w:proofErr w:type="spellStart"/>
      <w:r w:rsidRPr="006554DF">
        <w:rPr>
          <w:rStyle w:val="ref-journal"/>
          <w:rFonts w:asciiTheme="majorHAnsi" w:eastAsia="Times New Roman" w:hAnsiTheme="majorHAnsi" w:cstheme="majorHAnsi"/>
        </w:rPr>
        <w:t>Pharmacogn</w:t>
      </w:r>
      <w:proofErr w:type="spellEnd"/>
      <w:r w:rsidRPr="006554DF">
        <w:rPr>
          <w:rStyle w:val="ref-journal"/>
          <w:rFonts w:asciiTheme="majorHAnsi" w:eastAsia="Times New Roman" w:hAnsiTheme="majorHAnsi" w:cstheme="majorHAnsi"/>
        </w:rPr>
        <w:t>. Rev.</w:t>
      </w:r>
      <w:r w:rsidRPr="006554DF">
        <w:rPr>
          <w:rStyle w:val="mixed-citation"/>
          <w:rFonts w:asciiTheme="majorHAnsi" w:eastAsia="Times New Roman" w:hAnsiTheme="majorHAnsi" w:cstheme="majorHAnsi"/>
        </w:rPr>
        <w:t xml:space="preserve"> 2010;</w:t>
      </w:r>
      <w:r w:rsidRPr="006554DF">
        <w:rPr>
          <w:rStyle w:val="ref-vol"/>
          <w:rFonts w:asciiTheme="majorHAnsi" w:eastAsia="Times New Roman" w:hAnsiTheme="majorHAnsi" w:cstheme="majorHAnsi"/>
        </w:rPr>
        <w:t>4</w:t>
      </w:r>
      <w:r w:rsidRPr="006554DF">
        <w:rPr>
          <w:rStyle w:val="mixed-citation"/>
          <w:rFonts w:asciiTheme="majorHAnsi" w:eastAsia="Times New Roman" w:hAnsiTheme="majorHAnsi" w:cstheme="majorHAnsi"/>
        </w:rPr>
        <w:t>(</w:t>
      </w:r>
      <w:r w:rsidRPr="006554DF">
        <w:rPr>
          <w:rStyle w:val="ref-iss"/>
          <w:rFonts w:asciiTheme="majorHAnsi" w:eastAsia="Times New Roman" w:hAnsiTheme="majorHAnsi" w:cstheme="majorHAnsi"/>
        </w:rPr>
        <w:t>8</w:t>
      </w:r>
      <w:r w:rsidRPr="006554DF">
        <w:rPr>
          <w:rStyle w:val="mixed-citation"/>
          <w:rFonts w:asciiTheme="majorHAnsi" w:eastAsia="Times New Roman" w:hAnsiTheme="majorHAnsi" w:cstheme="majorHAnsi"/>
        </w:rPr>
        <w:t>):118–126.</w:t>
      </w:r>
    </w:p>
    <w:p w14:paraId="52A40837" w14:textId="77777777" w:rsidR="006F0AD0" w:rsidRPr="006554DF" w:rsidRDefault="006F0AD0" w:rsidP="006F0AD0">
      <w:pPr>
        <w:pStyle w:val="ListParagraph"/>
        <w:numPr>
          <w:ilvl w:val="0"/>
          <w:numId w:val="11"/>
        </w:numPr>
        <w:ind w:left="0"/>
        <w:rPr>
          <w:rFonts w:asciiTheme="majorHAnsi" w:eastAsia="Times New Roman" w:hAnsiTheme="majorHAnsi" w:cstheme="majorHAnsi"/>
        </w:rPr>
      </w:pPr>
      <w:proofErr w:type="spellStart"/>
      <w:r w:rsidRPr="006554DF">
        <w:rPr>
          <w:rFonts w:asciiTheme="majorHAnsi" w:eastAsia="Times New Roman" w:hAnsiTheme="majorHAnsi" w:cstheme="majorHAnsi"/>
        </w:rPr>
        <w:t>Claster</w:t>
      </w:r>
      <w:proofErr w:type="spellEnd"/>
      <w:r w:rsidRPr="006554DF">
        <w:rPr>
          <w:rFonts w:asciiTheme="majorHAnsi" w:eastAsia="Times New Roman" w:hAnsiTheme="majorHAnsi" w:cstheme="majorHAnsi"/>
        </w:rPr>
        <w:t xml:space="preserve"> S, Wood, JC, </w:t>
      </w:r>
      <w:proofErr w:type="spellStart"/>
      <w:r w:rsidRPr="006554DF">
        <w:rPr>
          <w:rFonts w:asciiTheme="majorHAnsi" w:eastAsia="Times New Roman" w:hAnsiTheme="majorHAnsi" w:cstheme="majorHAnsi"/>
        </w:rPr>
        <w:t>Noetzli</w:t>
      </w:r>
      <w:proofErr w:type="spellEnd"/>
      <w:r w:rsidRPr="006554DF">
        <w:rPr>
          <w:rFonts w:asciiTheme="majorHAnsi" w:eastAsia="Times New Roman" w:hAnsiTheme="majorHAnsi" w:cstheme="majorHAnsi"/>
        </w:rPr>
        <w:t xml:space="preserve"> L, Carson SM, </w:t>
      </w:r>
      <w:proofErr w:type="spellStart"/>
      <w:r w:rsidRPr="006554DF">
        <w:rPr>
          <w:rFonts w:asciiTheme="majorHAnsi" w:eastAsia="Times New Roman" w:hAnsiTheme="majorHAnsi" w:cstheme="majorHAnsi"/>
        </w:rPr>
        <w:t>Hofstra</w:t>
      </w:r>
      <w:proofErr w:type="spellEnd"/>
      <w:r w:rsidRPr="006554DF">
        <w:rPr>
          <w:rFonts w:asciiTheme="majorHAnsi" w:eastAsia="Times New Roman" w:hAnsiTheme="majorHAnsi" w:cstheme="majorHAnsi"/>
        </w:rPr>
        <w:t xml:space="preserve"> TH, Khanna R, Coates TD. Nutritional deficiencies in iron overloaded patients with hemoglobinopathies</w:t>
      </w:r>
      <w:r w:rsidRPr="006554DF">
        <w:rPr>
          <w:rStyle w:val="Hyperlink"/>
          <w:rFonts w:asciiTheme="majorHAnsi" w:eastAsia="Times New Roman" w:hAnsiTheme="majorHAnsi" w:cstheme="majorHAnsi"/>
        </w:rPr>
        <w:t xml:space="preserve">. </w:t>
      </w:r>
      <w:r w:rsidRPr="006554DF">
        <w:rPr>
          <w:rStyle w:val="cit"/>
          <w:rFonts w:asciiTheme="majorHAnsi" w:eastAsia="Times New Roman" w:hAnsiTheme="majorHAnsi" w:cstheme="majorHAnsi"/>
        </w:rPr>
        <w:t xml:space="preserve">Am J </w:t>
      </w:r>
      <w:proofErr w:type="spellStart"/>
      <w:r w:rsidRPr="006554DF">
        <w:rPr>
          <w:rStyle w:val="cit"/>
          <w:rFonts w:asciiTheme="majorHAnsi" w:eastAsia="Times New Roman" w:hAnsiTheme="majorHAnsi" w:cstheme="majorHAnsi"/>
        </w:rPr>
        <w:t>Hematol</w:t>
      </w:r>
      <w:proofErr w:type="spellEnd"/>
      <w:r w:rsidRPr="006554DF">
        <w:rPr>
          <w:rStyle w:val="cit"/>
          <w:rFonts w:asciiTheme="majorHAnsi" w:eastAsia="Times New Roman" w:hAnsiTheme="majorHAnsi" w:cstheme="majorHAnsi"/>
        </w:rPr>
        <w:t xml:space="preserve">. 2009;84(6): 344–348. </w:t>
      </w:r>
      <w:proofErr w:type="spellStart"/>
      <w:r w:rsidRPr="006554DF">
        <w:rPr>
          <w:rStyle w:val="doi"/>
          <w:rFonts w:asciiTheme="majorHAnsi" w:eastAsia="Times New Roman" w:hAnsiTheme="majorHAnsi" w:cstheme="majorHAnsi"/>
        </w:rPr>
        <w:t>doi</w:t>
      </w:r>
      <w:proofErr w:type="spellEnd"/>
      <w:r w:rsidRPr="006554DF">
        <w:rPr>
          <w:rStyle w:val="doi"/>
          <w:rFonts w:asciiTheme="majorHAnsi" w:eastAsia="Times New Roman" w:hAnsiTheme="majorHAnsi" w:cstheme="majorHAnsi"/>
        </w:rPr>
        <w:t>: 10.1002/ajh.21416</w:t>
      </w:r>
      <w:r w:rsidRPr="006554DF">
        <w:rPr>
          <w:rFonts w:asciiTheme="majorHAnsi" w:eastAsia="Times New Roman" w:hAnsiTheme="majorHAnsi" w:cstheme="majorHAnsi"/>
        </w:rPr>
        <w:t xml:space="preserve">. </w:t>
      </w:r>
    </w:p>
    <w:p w14:paraId="79DBFCF8" w14:textId="77777777" w:rsidR="006F0AD0" w:rsidRPr="006554DF" w:rsidRDefault="006F0AD0" w:rsidP="006F0AD0">
      <w:pPr>
        <w:pStyle w:val="ListParagraph"/>
        <w:numPr>
          <w:ilvl w:val="0"/>
          <w:numId w:val="11"/>
        </w:numPr>
        <w:ind w:left="0"/>
        <w:rPr>
          <w:rStyle w:val="labs-docsum-authors"/>
          <w:rFonts w:asciiTheme="majorHAnsi" w:eastAsia="Times New Roman" w:hAnsiTheme="majorHAnsi" w:cstheme="majorHAnsi"/>
        </w:rPr>
      </w:pPr>
      <w:proofErr w:type="spellStart"/>
      <w:r w:rsidRPr="006554DF">
        <w:rPr>
          <w:rFonts w:asciiTheme="majorHAnsi" w:eastAsia="Times New Roman" w:hAnsiTheme="majorHAnsi" w:cstheme="majorHAnsi"/>
        </w:rPr>
        <w:t>Sherief</w:t>
      </w:r>
      <w:proofErr w:type="spellEnd"/>
      <w:r w:rsidRPr="006554DF">
        <w:rPr>
          <w:rFonts w:asciiTheme="majorHAnsi" w:eastAsia="Times New Roman" w:hAnsiTheme="majorHAnsi" w:cstheme="majorHAnsi"/>
        </w:rPr>
        <w:t xml:space="preserve"> LM, Abd El-Salam SM, Kamal NM, El </w:t>
      </w:r>
      <w:proofErr w:type="spellStart"/>
      <w:r w:rsidRPr="006554DF">
        <w:rPr>
          <w:rFonts w:asciiTheme="majorHAnsi" w:eastAsia="Times New Roman" w:hAnsiTheme="majorHAnsi" w:cstheme="majorHAnsi"/>
        </w:rPr>
        <w:t>Safy</w:t>
      </w:r>
      <w:proofErr w:type="spellEnd"/>
      <w:r w:rsidRPr="006554DF">
        <w:rPr>
          <w:rFonts w:asciiTheme="majorHAnsi" w:eastAsia="Times New Roman" w:hAnsiTheme="majorHAnsi" w:cstheme="majorHAnsi"/>
        </w:rPr>
        <w:t xml:space="preserve"> O, </w:t>
      </w:r>
      <w:proofErr w:type="spellStart"/>
      <w:r w:rsidRPr="006554DF">
        <w:rPr>
          <w:rFonts w:asciiTheme="majorHAnsi" w:eastAsia="Times New Roman" w:hAnsiTheme="majorHAnsi" w:cstheme="majorHAnsi"/>
        </w:rPr>
        <w:t>Almalky</w:t>
      </w:r>
      <w:proofErr w:type="spellEnd"/>
      <w:r w:rsidRPr="006554DF">
        <w:rPr>
          <w:rFonts w:asciiTheme="majorHAnsi" w:eastAsia="Times New Roman" w:hAnsiTheme="majorHAnsi" w:cstheme="majorHAnsi"/>
        </w:rPr>
        <w:t xml:space="preserve"> A, </w:t>
      </w:r>
      <w:proofErr w:type="spellStart"/>
      <w:r w:rsidRPr="006554DF">
        <w:rPr>
          <w:rFonts w:asciiTheme="majorHAnsi" w:eastAsia="Times New Roman" w:hAnsiTheme="majorHAnsi" w:cstheme="majorHAnsi"/>
        </w:rPr>
        <w:t>Azab</w:t>
      </w:r>
      <w:proofErr w:type="spellEnd"/>
      <w:r w:rsidRPr="006554DF">
        <w:rPr>
          <w:rFonts w:asciiTheme="majorHAnsi" w:eastAsia="Times New Roman" w:hAnsiTheme="majorHAnsi" w:cstheme="majorHAnsi"/>
        </w:rPr>
        <w:t xml:space="preserve"> SF, </w:t>
      </w:r>
      <w:proofErr w:type="spellStart"/>
      <w:r w:rsidRPr="006554DF">
        <w:rPr>
          <w:rFonts w:asciiTheme="majorHAnsi" w:eastAsia="Times New Roman" w:hAnsiTheme="majorHAnsi" w:cstheme="majorHAnsi"/>
        </w:rPr>
        <w:t>Morsy</w:t>
      </w:r>
      <w:proofErr w:type="spellEnd"/>
      <w:r w:rsidRPr="006554DF">
        <w:rPr>
          <w:rFonts w:asciiTheme="majorHAnsi" w:eastAsia="Times New Roman" w:hAnsiTheme="majorHAnsi" w:cstheme="majorHAnsi"/>
        </w:rPr>
        <w:t xml:space="preserve"> HM, </w:t>
      </w:r>
      <w:proofErr w:type="spellStart"/>
      <w:r w:rsidRPr="006554DF">
        <w:rPr>
          <w:rFonts w:asciiTheme="majorHAnsi" w:eastAsia="Times New Roman" w:hAnsiTheme="majorHAnsi" w:cstheme="majorHAnsi"/>
        </w:rPr>
        <w:t>Gharieb</w:t>
      </w:r>
      <w:proofErr w:type="spellEnd"/>
      <w:r w:rsidRPr="006554DF">
        <w:rPr>
          <w:rFonts w:asciiTheme="majorHAnsi" w:eastAsia="Times New Roman" w:hAnsiTheme="majorHAnsi" w:cstheme="majorHAnsi"/>
        </w:rPr>
        <w:t xml:space="preserve"> AF. Nutritional biomarkers in children and adolescents with Beta-thalassemia-major: An Egyptian </w:t>
      </w:r>
      <w:proofErr w:type="spellStart"/>
      <w:r w:rsidRPr="006554DF">
        <w:rPr>
          <w:rFonts w:asciiTheme="majorHAnsi" w:eastAsia="Times New Roman" w:hAnsiTheme="majorHAnsi" w:cstheme="majorHAnsi"/>
        </w:rPr>
        <w:t>center</w:t>
      </w:r>
      <w:proofErr w:type="spellEnd"/>
      <w:r w:rsidRPr="006554DF">
        <w:rPr>
          <w:rFonts w:asciiTheme="majorHAnsi" w:eastAsia="Times New Roman" w:hAnsiTheme="majorHAnsi" w:cstheme="majorHAnsi"/>
        </w:rPr>
        <w:t xml:space="preserve"> experience. </w:t>
      </w:r>
      <w:r w:rsidRPr="006554DF">
        <w:rPr>
          <w:rFonts w:asciiTheme="majorHAnsi" w:eastAsia="Times New Roman" w:hAnsiTheme="majorHAnsi" w:cstheme="majorHAnsi"/>
          <w:iCs/>
        </w:rPr>
        <w:t>Biomed Res Int</w:t>
      </w:r>
      <w:r w:rsidRPr="006554DF">
        <w:rPr>
          <w:rFonts w:asciiTheme="majorHAnsi" w:eastAsia="Times New Roman" w:hAnsiTheme="majorHAnsi" w:cstheme="majorHAnsi"/>
        </w:rPr>
        <w:t xml:space="preserve">. </w:t>
      </w:r>
      <w:proofErr w:type="gramStart"/>
      <w:r w:rsidRPr="006554DF">
        <w:rPr>
          <w:rFonts w:asciiTheme="majorHAnsi" w:eastAsia="Times New Roman" w:hAnsiTheme="majorHAnsi" w:cstheme="majorHAnsi"/>
        </w:rPr>
        <w:t>2014;2014:261761</w:t>
      </w:r>
      <w:proofErr w:type="gramEnd"/>
      <w:r w:rsidRPr="006554DF">
        <w:rPr>
          <w:rFonts w:asciiTheme="majorHAnsi" w:eastAsia="Times New Roman" w:hAnsiTheme="majorHAnsi" w:cstheme="majorHAnsi"/>
        </w:rPr>
        <w:t>. doi:10.1155/2014/261761.</w:t>
      </w:r>
      <w:r w:rsidRPr="006554DF">
        <w:rPr>
          <w:rStyle w:val="labs-docsum-authors"/>
          <w:rFonts w:asciiTheme="majorHAnsi" w:eastAsia="Times New Roman" w:hAnsiTheme="majorHAnsi" w:cstheme="majorHAnsi"/>
        </w:rPr>
        <w:t xml:space="preserve"> </w:t>
      </w:r>
      <w:r w:rsidRPr="006554DF">
        <w:rPr>
          <w:rStyle w:val="metadata--pmid"/>
          <w:rFonts w:asciiTheme="majorHAnsi" w:eastAsia="Times New Roman" w:hAnsiTheme="majorHAnsi" w:cstheme="majorHAnsi"/>
        </w:rPr>
        <w:t>PMID: 24812610.</w:t>
      </w:r>
    </w:p>
    <w:p w14:paraId="08A8BAEA" w14:textId="5BB163FE" w:rsidR="006F0AD0" w:rsidRPr="006554DF" w:rsidRDefault="006F0AD0" w:rsidP="006F0AD0">
      <w:pPr>
        <w:pStyle w:val="ListParagraph"/>
        <w:numPr>
          <w:ilvl w:val="0"/>
          <w:numId w:val="11"/>
        </w:numPr>
        <w:ind w:left="0"/>
        <w:rPr>
          <w:rStyle w:val="element-citation"/>
          <w:rFonts w:asciiTheme="majorHAnsi" w:eastAsia="Times New Roman" w:hAnsiTheme="majorHAnsi" w:cstheme="majorHAnsi"/>
        </w:rPr>
      </w:pPr>
      <w:r w:rsidRPr="006554DF">
        <w:rPr>
          <w:rStyle w:val="element-citation"/>
          <w:rFonts w:asciiTheme="majorHAnsi" w:eastAsia="Times New Roman" w:hAnsiTheme="majorHAnsi" w:cstheme="majorHAnsi"/>
        </w:rPr>
        <w:t xml:space="preserve">WHO Expert Consultation. Appropriate body-mass index for Asian populations and its implications for policy and intervention strategies. </w:t>
      </w:r>
      <w:r w:rsidRPr="006554DF">
        <w:rPr>
          <w:rStyle w:val="ref-journal"/>
          <w:rFonts w:asciiTheme="majorHAnsi" w:eastAsia="Times New Roman" w:hAnsiTheme="majorHAnsi" w:cstheme="majorHAnsi"/>
        </w:rPr>
        <w:t xml:space="preserve">Lancet </w:t>
      </w:r>
      <w:r w:rsidRPr="006554DF">
        <w:rPr>
          <w:rStyle w:val="element-citation"/>
          <w:rFonts w:asciiTheme="majorHAnsi" w:eastAsia="Times New Roman" w:hAnsiTheme="majorHAnsi" w:cstheme="majorHAnsi"/>
        </w:rPr>
        <w:t>2004;</w:t>
      </w:r>
      <w:r w:rsidRPr="006554DF">
        <w:rPr>
          <w:rStyle w:val="ref-vol"/>
          <w:rFonts w:asciiTheme="majorHAnsi" w:eastAsia="Times New Roman" w:hAnsiTheme="majorHAnsi" w:cstheme="majorHAnsi"/>
        </w:rPr>
        <w:t>363</w:t>
      </w:r>
      <w:r w:rsidRPr="006554DF">
        <w:rPr>
          <w:rStyle w:val="element-citation"/>
          <w:rFonts w:asciiTheme="majorHAnsi" w:eastAsia="Times New Roman" w:hAnsiTheme="majorHAnsi" w:cstheme="majorHAnsi"/>
        </w:rPr>
        <w:t>(9403):157–163.</w:t>
      </w:r>
    </w:p>
    <w:p w14:paraId="317413FA" w14:textId="77777777" w:rsidR="006F0AD0" w:rsidRPr="006554DF" w:rsidRDefault="006F0AD0" w:rsidP="006F0AD0">
      <w:pPr>
        <w:pStyle w:val="ListParagraph"/>
        <w:numPr>
          <w:ilvl w:val="0"/>
          <w:numId w:val="11"/>
        </w:numPr>
        <w:ind w:left="0"/>
        <w:rPr>
          <w:rFonts w:asciiTheme="majorHAnsi" w:eastAsia="Times New Roman" w:hAnsiTheme="majorHAnsi" w:cstheme="majorHAnsi"/>
        </w:rPr>
      </w:pPr>
      <w:proofErr w:type="spellStart"/>
      <w:r w:rsidRPr="006554DF">
        <w:rPr>
          <w:rFonts w:asciiTheme="majorHAnsi" w:eastAsia="Times New Roman" w:hAnsiTheme="majorHAnsi" w:cstheme="majorHAnsi"/>
        </w:rPr>
        <w:t>Hostyn</w:t>
      </w:r>
      <w:proofErr w:type="spellEnd"/>
      <w:r w:rsidRPr="006554DF">
        <w:rPr>
          <w:rFonts w:asciiTheme="majorHAnsi" w:eastAsia="Times New Roman" w:hAnsiTheme="majorHAnsi" w:cstheme="majorHAnsi"/>
        </w:rPr>
        <w:t xml:space="preserve"> SV, Carvalho WB, Johnston C, Braga JA. Evaluation of functional capacity for exercise in children and adolescents with sickle-cell disease through the six minute walk test. J </w:t>
      </w:r>
      <w:proofErr w:type="spellStart"/>
      <w:r w:rsidRPr="006554DF">
        <w:rPr>
          <w:rFonts w:asciiTheme="majorHAnsi" w:eastAsia="Times New Roman" w:hAnsiTheme="majorHAnsi" w:cstheme="majorHAnsi"/>
        </w:rPr>
        <w:t>Pediatr</w:t>
      </w:r>
      <w:proofErr w:type="spellEnd"/>
      <w:r w:rsidRPr="006554DF">
        <w:rPr>
          <w:rFonts w:asciiTheme="majorHAnsi" w:eastAsia="Times New Roman" w:hAnsiTheme="majorHAnsi" w:cstheme="majorHAnsi"/>
        </w:rPr>
        <w:t xml:space="preserve"> (Rio J). 2013;89(6):588-594.</w:t>
      </w:r>
    </w:p>
    <w:p w14:paraId="4D2F1DE2" w14:textId="3F55EA7B" w:rsidR="006F0AD0" w:rsidRPr="006554DF" w:rsidRDefault="006F0AD0" w:rsidP="006F0AD0">
      <w:pPr>
        <w:pStyle w:val="ListParagraph"/>
        <w:numPr>
          <w:ilvl w:val="0"/>
          <w:numId w:val="11"/>
        </w:numPr>
        <w:ind w:left="0"/>
        <w:rPr>
          <w:rFonts w:asciiTheme="majorHAnsi" w:eastAsia="Times New Roman" w:hAnsiTheme="majorHAnsi" w:cstheme="majorHAnsi"/>
        </w:rPr>
      </w:pPr>
      <w:proofErr w:type="spellStart"/>
      <w:r w:rsidRPr="006554DF">
        <w:rPr>
          <w:rFonts w:asciiTheme="majorHAnsi" w:eastAsia="Times New Roman" w:hAnsiTheme="majorHAnsi" w:cstheme="majorHAnsi"/>
        </w:rPr>
        <w:lastRenderedPageBreak/>
        <w:t>Lelijveld</w:t>
      </w:r>
      <w:proofErr w:type="spellEnd"/>
      <w:r w:rsidRPr="006554DF">
        <w:rPr>
          <w:rFonts w:asciiTheme="majorHAnsi" w:eastAsia="Times New Roman" w:hAnsiTheme="majorHAnsi" w:cstheme="majorHAnsi"/>
        </w:rPr>
        <w:t xml:space="preserve"> N, Seal A, Wells JC, Kirkby J, Opondo C, </w:t>
      </w:r>
      <w:proofErr w:type="spellStart"/>
      <w:r w:rsidRPr="006554DF">
        <w:rPr>
          <w:rFonts w:asciiTheme="majorHAnsi" w:eastAsia="Times New Roman" w:hAnsiTheme="majorHAnsi" w:cstheme="majorHAnsi"/>
        </w:rPr>
        <w:t>Chimwezi</w:t>
      </w:r>
      <w:proofErr w:type="spellEnd"/>
      <w:r w:rsidRPr="006554DF">
        <w:rPr>
          <w:rFonts w:asciiTheme="majorHAnsi" w:eastAsia="Times New Roman" w:hAnsiTheme="majorHAnsi" w:cstheme="majorHAnsi"/>
        </w:rPr>
        <w:t xml:space="preserve"> E, Bunn J, Bandsma </w:t>
      </w:r>
      <w:proofErr w:type="gramStart"/>
      <w:r w:rsidRPr="006554DF">
        <w:rPr>
          <w:rFonts w:asciiTheme="majorHAnsi" w:eastAsia="Times New Roman" w:hAnsiTheme="majorHAnsi" w:cstheme="majorHAnsi"/>
        </w:rPr>
        <w:t xml:space="preserve">R,  </w:t>
      </w:r>
      <w:proofErr w:type="spellStart"/>
      <w:r w:rsidRPr="006554DF">
        <w:rPr>
          <w:rFonts w:asciiTheme="majorHAnsi" w:eastAsia="Times New Roman" w:hAnsiTheme="majorHAnsi" w:cstheme="majorHAnsi"/>
        </w:rPr>
        <w:t>Heyderman</w:t>
      </w:r>
      <w:proofErr w:type="spellEnd"/>
      <w:proofErr w:type="gramEnd"/>
      <w:r w:rsidRPr="006554DF">
        <w:rPr>
          <w:rFonts w:asciiTheme="majorHAnsi" w:eastAsia="Times New Roman" w:hAnsiTheme="majorHAnsi" w:cstheme="majorHAnsi"/>
        </w:rPr>
        <w:t xml:space="preserve"> RS,  Nyirenda MJ, </w:t>
      </w:r>
      <w:proofErr w:type="spellStart"/>
      <w:r w:rsidRPr="006554DF">
        <w:rPr>
          <w:rFonts w:asciiTheme="majorHAnsi" w:eastAsia="Times New Roman" w:hAnsiTheme="majorHAnsi" w:cstheme="majorHAnsi"/>
        </w:rPr>
        <w:t>Kerac</w:t>
      </w:r>
      <w:proofErr w:type="spellEnd"/>
      <w:r w:rsidRPr="006554DF">
        <w:rPr>
          <w:rFonts w:asciiTheme="majorHAnsi" w:eastAsia="Times New Roman" w:hAnsiTheme="majorHAnsi" w:cstheme="majorHAnsi"/>
        </w:rPr>
        <w:t xml:space="preserve"> M. Chronic disease outcomes after severe acute malnutrition in Malawian children (</w:t>
      </w:r>
      <w:proofErr w:type="spellStart"/>
      <w:r w:rsidRPr="006554DF">
        <w:rPr>
          <w:rFonts w:asciiTheme="majorHAnsi" w:eastAsia="Times New Roman" w:hAnsiTheme="majorHAnsi" w:cstheme="majorHAnsi"/>
        </w:rPr>
        <w:t>ChroSAM</w:t>
      </w:r>
      <w:proofErr w:type="spellEnd"/>
      <w:r w:rsidRPr="006554DF">
        <w:rPr>
          <w:rFonts w:asciiTheme="majorHAnsi" w:eastAsia="Times New Roman" w:hAnsiTheme="majorHAnsi" w:cstheme="majorHAnsi"/>
        </w:rPr>
        <w:t>): a cohort study. Lancet Global Health 2016;</w:t>
      </w:r>
      <w:proofErr w:type="gramStart"/>
      <w:r w:rsidRPr="006554DF">
        <w:rPr>
          <w:rFonts w:asciiTheme="majorHAnsi" w:eastAsia="Times New Roman" w:hAnsiTheme="majorHAnsi" w:cstheme="majorHAnsi"/>
        </w:rPr>
        <w:t>4:e</w:t>
      </w:r>
      <w:proofErr w:type="gramEnd"/>
      <w:r w:rsidRPr="006554DF">
        <w:rPr>
          <w:rFonts w:asciiTheme="majorHAnsi" w:eastAsia="Times New Roman" w:hAnsiTheme="majorHAnsi" w:cstheme="majorHAnsi"/>
        </w:rPr>
        <w:t>654-662.</w:t>
      </w:r>
    </w:p>
    <w:p w14:paraId="5CC457BC" w14:textId="2359B6C4" w:rsidR="006F0AD0" w:rsidRPr="006554DF" w:rsidRDefault="006F0AD0" w:rsidP="006F0AD0">
      <w:pPr>
        <w:pStyle w:val="ListParagraph"/>
        <w:numPr>
          <w:ilvl w:val="0"/>
          <w:numId w:val="11"/>
        </w:numPr>
        <w:ind w:left="0"/>
        <w:rPr>
          <w:rFonts w:asciiTheme="majorHAnsi" w:eastAsia="Times New Roman" w:hAnsiTheme="majorHAnsi" w:cstheme="majorHAnsi"/>
        </w:rPr>
      </w:pPr>
      <w:r w:rsidRPr="006554DF">
        <w:rPr>
          <w:rFonts w:asciiTheme="majorHAnsi" w:hAnsiTheme="majorHAnsi" w:cstheme="majorHAnsi"/>
          <w:lang w:val="en-US"/>
        </w:rPr>
        <w:t xml:space="preserve">WHO. </w:t>
      </w:r>
      <w:r w:rsidR="0088571D">
        <w:rPr>
          <w:rFonts w:asciiTheme="majorHAnsi" w:hAnsiTheme="majorHAnsi" w:cstheme="majorHAnsi"/>
          <w:lang w:val="en-US"/>
        </w:rPr>
        <w:t>Hemoglobin</w:t>
      </w:r>
      <w:r w:rsidRPr="006554DF">
        <w:rPr>
          <w:rFonts w:asciiTheme="majorHAnsi" w:hAnsiTheme="majorHAnsi" w:cstheme="majorHAnsi"/>
          <w:lang w:val="en-US"/>
        </w:rPr>
        <w:t xml:space="preserve"> concentrations for the diagnosis of </w:t>
      </w:r>
      <w:r w:rsidR="0088571D">
        <w:rPr>
          <w:rFonts w:asciiTheme="majorHAnsi" w:hAnsiTheme="majorHAnsi" w:cstheme="majorHAnsi"/>
          <w:lang w:val="en-US"/>
        </w:rPr>
        <w:t>anemia</w:t>
      </w:r>
      <w:r w:rsidRPr="006554DF">
        <w:rPr>
          <w:rFonts w:asciiTheme="majorHAnsi" w:hAnsiTheme="majorHAnsi" w:cstheme="majorHAnsi"/>
          <w:lang w:val="en-US"/>
        </w:rPr>
        <w:t xml:space="preserve"> and assessment of severity. Vitamin and Mineral Nutrition Information System. Geneva, World Health Organization, 2011 (WHO/NMH/NHD/MNM/11.1). http://www.who.int/vmnis/indicators/</w:t>
      </w:r>
      <w:r w:rsidR="0088571D">
        <w:rPr>
          <w:rFonts w:asciiTheme="majorHAnsi" w:hAnsiTheme="majorHAnsi" w:cstheme="majorHAnsi"/>
          <w:lang w:val="en-US"/>
        </w:rPr>
        <w:t>hemoglobin</w:t>
      </w:r>
      <w:r w:rsidRPr="006554DF">
        <w:rPr>
          <w:rFonts w:asciiTheme="majorHAnsi" w:hAnsiTheme="majorHAnsi" w:cstheme="majorHAnsi"/>
          <w:lang w:val="en-US"/>
        </w:rPr>
        <w:t>- accessed 17th November 2020.</w:t>
      </w:r>
    </w:p>
    <w:p w14:paraId="7366B0A5" w14:textId="5E11370A" w:rsidR="006F0AD0" w:rsidRPr="006554DF" w:rsidRDefault="006F0AD0" w:rsidP="006F0AD0">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Chong S, Boehm DC, Higgs DR, Cutting GR. Single tube multiplex PCR screen for common deletional determinants of alpha </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Blood </w:t>
      </w:r>
      <w:proofErr w:type="gramStart"/>
      <w:r w:rsidRPr="006554DF">
        <w:rPr>
          <w:rFonts w:asciiTheme="majorHAnsi" w:eastAsia="Times New Roman" w:hAnsiTheme="majorHAnsi" w:cstheme="majorHAnsi"/>
        </w:rPr>
        <w:t>2000;95:360</w:t>
      </w:r>
      <w:proofErr w:type="gramEnd"/>
      <w:r w:rsidRPr="006554DF">
        <w:rPr>
          <w:rFonts w:asciiTheme="majorHAnsi" w:eastAsia="Times New Roman" w:hAnsiTheme="majorHAnsi" w:cstheme="majorHAnsi"/>
        </w:rPr>
        <w:t>-362.</w:t>
      </w:r>
    </w:p>
    <w:p w14:paraId="4593929E" w14:textId="7F1B6FBB" w:rsidR="006F0AD0" w:rsidRPr="000151DD" w:rsidRDefault="006F0AD0" w:rsidP="006F0AD0">
      <w:pPr>
        <w:pStyle w:val="ListParagraph"/>
        <w:numPr>
          <w:ilvl w:val="0"/>
          <w:numId w:val="11"/>
        </w:numPr>
        <w:ind w:left="0"/>
        <w:rPr>
          <w:rFonts w:asciiTheme="majorHAnsi" w:eastAsia="Times New Roman" w:hAnsiTheme="majorHAnsi" w:cstheme="majorHAnsi"/>
        </w:rPr>
      </w:pPr>
      <w:proofErr w:type="spellStart"/>
      <w:r w:rsidRPr="006554DF">
        <w:rPr>
          <w:rFonts w:asciiTheme="majorHAnsi" w:hAnsiTheme="majorHAnsi" w:cstheme="majorHAnsi"/>
        </w:rPr>
        <w:t>Dodé</w:t>
      </w:r>
      <w:proofErr w:type="spellEnd"/>
      <w:r w:rsidRPr="006554DF">
        <w:rPr>
          <w:rFonts w:asciiTheme="majorHAnsi" w:hAnsiTheme="majorHAnsi" w:cstheme="majorHAnsi"/>
        </w:rPr>
        <w:t xml:space="preserve"> C, Krishnamoorthy R, Lamb J, Rochette J. Rapid analysis of -alpha 3.7 </w:t>
      </w:r>
      <w:r w:rsidR="0088571D">
        <w:rPr>
          <w:rFonts w:asciiTheme="majorHAnsi" w:hAnsiTheme="majorHAnsi" w:cstheme="majorHAnsi"/>
        </w:rPr>
        <w:t>thalassemia</w:t>
      </w:r>
      <w:r w:rsidRPr="006554DF">
        <w:rPr>
          <w:rFonts w:asciiTheme="majorHAnsi" w:hAnsiTheme="majorHAnsi" w:cstheme="majorHAnsi"/>
        </w:rPr>
        <w:t xml:space="preserve"> and alpha </w:t>
      </w:r>
      <w:proofErr w:type="spellStart"/>
      <w:r w:rsidRPr="006554DF">
        <w:rPr>
          <w:rFonts w:asciiTheme="majorHAnsi" w:hAnsiTheme="majorHAnsi" w:cstheme="majorHAnsi"/>
        </w:rPr>
        <w:t>alpha</w:t>
      </w:r>
      <w:proofErr w:type="spellEnd"/>
      <w:r w:rsidRPr="006554DF">
        <w:rPr>
          <w:rFonts w:asciiTheme="majorHAnsi" w:hAnsiTheme="majorHAnsi" w:cstheme="majorHAnsi"/>
        </w:rPr>
        <w:t xml:space="preserve"> </w:t>
      </w:r>
      <w:proofErr w:type="spellStart"/>
      <w:r w:rsidRPr="006554DF">
        <w:rPr>
          <w:rFonts w:asciiTheme="majorHAnsi" w:hAnsiTheme="majorHAnsi" w:cstheme="majorHAnsi"/>
        </w:rPr>
        <w:t>alpha</w:t>
      </w:r>
      <w:proofErr w:type="spellEnd"/>
      <w:r w:rsidRPr="006554DF">
        <w:rPr>
          <w:rFonts w:asciiTheme="majorHAnsi" w:hAnsiTheme="majorHAnsi" w:cstheme="majorHAnsi"/>
        </w:rPr>
        <w:t xml:space="preserve"> anti 3.7 triplication by enzymatic amplification analysis. Br J </w:t>
      </w:r>
      <w:proofErr w:type="spellStart"/>
      <w:r w:rsidRPr="006554DF">
        <w:rPr>
          <w:rFonts w:asciiTheme="majorHAnsi" w:hAnsiTheme="majorHAnsi" w:cstheme="majorHAnsi"/>
        </w:rPr>
        <w:t>Haematol</w:t>
      </w:r>
      <w:proofErr w:type="spellEnd"/>
      <w:r w:rsidRPr="006554DF">
        <w:rPr>
          <w:rFonts w:asciiTheme="majorHAnsi" w:hAnsiTheme="majorHAnsi" w:cstheme="majorHAnsi"/>
        </w:rPr>
        <w:t>. 1993;83(1):105-111. doi:10.1111/j.1365-</w:t>
      </w:r>
      <w:proofErr w:type="gramStart"/>
      <w:r w:rsidRPr="006554DF">
        <w:rPr>
          <w:rFonts w:asciiTheme="majorHAnsi" w:hAnsiTheme="majorHAnsi" w:cstheme="majorHAnsi"/>
        </w:rPr>
        <w:t>2141.1993.tb</w:t>
      </w:r>
      <w:proofErr w:type="gramEnd"/>
      <w:r w:rsidRPr="006554DF">
        <w:rPr>
          <w:rFonts w:asciiTheme="majorHAnsi" w:hAnsiTheme="majorHAnsi" w:cstheme="majorHAnsi"/>
        </w:rPr>
        <w:t>04639.x.</w:t>
      </w:r>
      <w:r w:rsidR="000151DD">
        <w:rPr>
          <w:rFonts w:asciiTheme="majorHAnsi" w:hAnsiTheme="majorHAnsi" w:cstheme="majorHAnsi"/>
        </w:rPr>
        <w:t xml:space="preserve"> </w:t>
      </w:r>
    </w:p>
    <w:p w14:paraId="0AF8337E" w14:textId="64D0F61C" w:rsidR="000151DD" w:rsidRDefault="004C6A50" w:rsidP="006F0AD0">
      <w:pPr>
        <w:pStyle w:val="ListParagraph"/>
        <w:numPr>
          <w:ilvl w:val="0"/>
          <w:numId w:val="11"/>
        </w:numPr>
        <w:ind w:left="0"/>
        <w:rPr>
          <w:rFonts w:asciiTheme="majorHAnsi" w:eastAsia="Times New Roman" w:hAnsiTheme="majorHAnsi" w:cstheme="majorHAnsi"/>
        </w:rPr>
      </w:pPr>
      <w:r>
        <w:rPr>
          <w:rFonts w:asciiTheme="majorHAnsi" w:eastAsia="Times New Roman" w:hAnsiTheme="majorHAnsi" w:cstheme="majorHAnsi"/>
        </w:rPr>
        <w:t>Margolis</w:t>
      </w:r>
      <w:r w:rsidR="000151DD">
        <w:rPr>
          <w:rFonts w:asciiTheme="majorHAnsi" w:eastAsia="Times New Roman" w:hAnsiTheme="majorHAnsi" w:cstheme="majorHAnsi"/>
        </w:rPr>
        <w:t xml:space="preserve"> SA, Davis TP. Stabilization of ascorbic acid in human plasma and its chromatographic measurement. Clin Chem</w:t>
      </w:r>
      <w:r w:rsidR="00931CBD">
        <w:rPr>
          <w:rFonts w:asciiTheme="majorHAnsi" w:eastAsia="Times New Roman" w:hAnsiTheme="majorHAnsi" w:cstheme="majorHAnsi"/>
        </w:rPr>
        <w:t>.</w:t>
      </w:r>
      <w:r w:rsidR="000151DD">
        <w:rPr>
          <w:rFonts w:asciiTheme="majorHAnsi" w:eastAsia="Times New Roman" w:hAnsiTheme="majorHAnsi" w:cstheme="majorHAnsi"/>
        </w:rPr>
        <w:t xml:space="preserve"> 1988;34(11):2217-2223.</w:t>
      </w:r>
    </w:p>
    <w:p w14:paraId="4347ABF1" w14:textId="557969FA" w:rsidR="001E5359" w:rsidRDefault="001E5359" w:rsidP="006F0AD0">
      <w:pPr>
        <w:pStyle w:val="ListParagraph"/>
        <w:numPr>
          <w:ilvl w:val="0"/>
          <w:numId w:val="11"/>
        </w:numPr>
        <w:ind w:left="0"/>
        <w:rPr>
          <w:rFonts w:asciiTheme="majorHAnsi" w:eastAsia="Times New Roman" w:hAnsiTheme="majorHAnsi" w:cstheme="majorHAnsi"/>
        </w:rPr>
      </w:pPr>
      <w:r>
        <w:rPr>
          <w:rFonts w:asciiTheme="majorHAnsi" w:eastAsia="Times New Roman" w:hAnsiTheme="majorHAnsi" w:cstheme="majorHAnsi"/>
        </w:rPr>
        <w:t>World Medical Association Declaration of Helsinki. Ethical principles for medical research</w:t>
      </w:r>
      <w:r w:rsidR="00E67EA1">
        <w:rPr>
          <w:rFonts w:asciiTheme="majorHAnsi" w:eastAsia="Times New Roman" w:hAnsiTheme="majorHAnsi" w:cstheme="majorHAnsi"/>
        </w:rPr>
        <w:t xml:space="preserve"> involving human subjects. JAMA </w:t>
      </w:r>
      <w:r>
        <w:rPr>
          <w:rFonts w:asciiTheme="majorHAnsi" w:eastAsia="Times New Roman" w:hAnsiTheme="majorHAnsi" w:cstheme="majorHAnsi"/>
        </w:rPr>
        <w:t>2013;310(20):2191-2194.</w:t>
      </w:r>
    </w:p>
    <w:p w14:paraId="34ADF494" w14:textId="2F051B06" w:rsidR="006A6544" w:rsidRPr="002D7DBD" w:rsidRDefault="006D6761" w:rsidP="002D7DBD">
      <w:pPr>
        <w:pStyle w:val="ListParagraph"/>
        <w:numPr>
          <w:ilvl w:val="0"/>
          <w:numId w:val="11"/>
        </w:numPr>
        <w:ind w:left="0"/>
        <w:rPr>
          <w:rFonts w:asciiTheme="majorHAnsi" w:eastAsia="Times New Roman" w:hAnsiTheme="majorHAnsi" w:cstheme="majorHAnsi"/>
        </w:rPr>
      </w:pPr>
      <w:r w:rsidRPr="002D7DBD">
        <w:rPr>
          <w:rFonts w:asciiTheme="majorHAnsi" w:eastAsia="Times New Roman" w:hAnsiTheme="majorHAnsi" w:cs="Times New Roman"/>
        </w:rPr>
        <w:t xml:space="preserve">Jones E, Pasricha SR, Allen A, Evans P, Fisher CA, Wray K, </w:t>
      </w:r>
      <w:proofErr w:type="spellStart"/>
      <w:r w:rsidRPr="002D7DBD">
        <w:rPr>
          <w:rFonts w:asciiTheme="majorHAnsi" w:eastAsia="Times New Roman" w:hAnsiTheme="majorHAnsi" w:cs="Times New Roman"/>
        </w:rPr>
        <w:t>Premawardhena</w:t>
      </w:r>
      <w:proofErr w:type="spellEnd"/>
      <w:r w:rsidRPr="002D7DBD">
        <w:rPr>
          <w:rFonts w:asciiTheme="majorHAnsi" w:eastAsia="Times New Roman" w:hAnsiTheme="majorHAnsi" w:cs="Times New Roman"/>
        </w:rPr>
        <w:t xml:space="preserve"> A, Bandara D, </w:t>
      </w:r>
      <w:proofErr w:type="spellStart"/>
      <w:r w:rsidRPr="002D7DBD">
        <w:rPr>
          <w:rFonts w:asciiTheme="majorHAnsi" w:eastAsia="Times New Roman" w:hAnsiTheme="majorHAnsi" w:cs="Times New Roman"/>
        </w:rPr>
        <w:t>Perera</w:t>
      </w:r>
      <w:proofErr w:type="spellEnd"/>
      <w:r w:rsidRPr="002D7DBD">
        <w:rPr>
          <w:rFonts w:asciiTheme="majorHAnsi" w:eastAsia="Times New Roman" w:hAnsiTheme="majorHAnsi" w:cs="Times New Roman"/>
        </w:rPr>
        <w:t xml:space="preserve"> A, Webster C, Sturges P, </w:t>
      </w:r>
      <w:proofErr w:type="spellStart"/>
      <w:r w:rsidRPr="002D7DBD">
        <w:rPr>
          <w:rFonts w:asciiTheme="majorHAnsi" w:eastAsia="Times New Roman" w:hAnsiTheme="majorHAnsi" w:cs="Times New Roman"/>
        </w:rPr>
        <w:t>Olivieri</w:t>
      </w:r>
      <w:proofErr w:type="spellEnd"/>
      <w:r w:rsidRPr="002D7DBD">
        <w:rPr>
          <w:rFonts w:asciiTheme="majorHAnsi" w:eastAsia="Times New Roman" w:hAnsiTheme="majorHAnsi" w:cs="Times New Roman"/>
        </w:rPr>
        <w:t xml:space="preserve"> NF, St Pierre T, Armitage AE, Porter JB, Weatherall DJ, </w:t>
      </w:r>
      <w:proofErr w:type="spellStart"/>
      <w:r w:rsidRPr="002D7DBD">
        <w:rPr>
          <w:rFonts w:asciiTheme="majorHAnsi" w:eastAsia="Times New Roman" w:hAnsiTheme="majorHAnsi" w:cs="Times New Roman"/>
        </w:rPr>
        <w:t>Drakesmith</w:t>
      </w:r>
      <w:proofErr w:type="spellEnd"/>
      <w:r w:rsidRPr="002D7DBD">
        <w:rPr>
          <w:rFonts w:asciiTheme="majorHAnsi" w:eastAsia="Times New Roman" w:hAnsiTheme="majorHAnsi" w:cs="Times New Roman"/>
        </w:rPr>
        <w:t xml:space="preserve"> H. Hepcidin is suppressed by erythropoiesis in </w:t>
      </w:r>
      <w:proofErr w:type="spellStart"/>
      <w:r w:rsidRPr="002D7DBD">
        <w:rPr>
          <w:rFonts w:asciiTheme="majorHAnsi" w:eastAsia="Times New Roman" w:hAnsiTheme="majorHAnsi" w:cs="Times New Roman"/>
        </w:rPr>
        <w:t>hemoglobin</w:t>
      </w:r>
      <w:proofErr w:type="spellEnd"/>
      <w:r w:rsidRPr="002D7DBD">
        <w:rPr>
          <w:rFonts w:asciiTheme="majorHAnsi" w:eastAsia="Times New Roman" w:hAnsiTheme="majorHAnsi" w:cs="Times New Roman"/>
        </w:rPr>
        <w:t xml:space="preserve"> E β-thalassemia and β-thalassemia</w:t>
      </w:r>
      <w:r w:rsidR="006A6544" w:rsidRPr="002D7DBD">
        <w:rPr>
          <w:rFonts w:asciiTheme="majorHAnsi" w:eastAsia="Times New Roman" w:hAnsiTheme="majorHAnsi" w:cs="Times New Roman"/>
        </w:rPr>
        <w:t xml:space="preserve"> trait. Blood. 2015</w:t>
      </w:r>
      <w:r w:rsidRPr="002D7DBD">
        <w:rPr>
          <w:rFonts w:asciiTheme="majorHAnsi" w:eastAsia="Times New Roman" w:hAnsiTheme="majorHAnsi" w:cs="Times New Roman"/>
        </w:rPr>
        <w:t xml:space="preserve">;125(5):873-80. </w:t>
      </w:r>
      <w:proofErr w:type="spellStart"/>
      <w:r w:rsidRPr="002D7DBD">
        <w:rPr>
          <w:rFonts w:asciiTheme="majorHAnsi" w:eastAsia="Times New Roman" w:hAnsiTheme="majorHAnsi" w:cs="Times New Roman"/>
        </w:rPr>
        <w:t>doi</w:t>
      </w:r>
      <w:proofErr w:type="spellEnd"/>
      <w:r w:rsidRPr="002D7DBD">
        <w:rPr>
          <w:rFonts w:asciiTheme="majorHAnsi" w:eastAsia="Times New Roman" w:hAnsiTheme="majorHAnsi" w:cs="Times New Roman"/>
        </w:rPr>
        <w:t xml:space="preserve">: 10.1182/blood-2014-10-606491. </w:t>
      </w:r>
    </w:p>
    <w:p w14:paraId="6EA7CC1E" w14:textId="175A21BE" w:rsidR="006D6761" w:rsidRPr="002D7DBD" w:rsidRDefault="006D6761" w:rsidP="002D7DBD">
      <w:pPr>
        <w:pStyle w:val="ListParagraph"/>
        <w:numPr>
          <w:ilvl w:val="0"/>
          <w:numId w:val="11"/>
        </w:numPr>
        <w:ind w:left="0"/>
        <w:rPr>
          <w:rFonts w:asciiTheme="majorHAnsi" w:eastAsia="Times New Roman" w:hAnsiTheme="majorHAnsi" w:cstheme="majorHAnsi"/>
        </w:rPr>
      </w:pPr>
      <w:r w:rsidRPr="002D7DBD">
        <w:rPr>
          <w:rFonts w:asciiTheme="majorHAnsi" w:eastAsia="Times New Roman" w:hAnsiTheme="majorHAnsi" w:cs="Times New Roman"/>
        </w:rPr>
        <w:t>Bansal D. Hepcidin and Thalass</w:t>
      </w:r>
      <w:r w:rsidR="006A6544" w:rsidRPr="006A6544">
        <w:rPr>
          <w:rFonts w:asciiTheme="majorHAnsi" w:eastAsia="Times New Roman" w:hAnsiTheme="majorHAnsi" w:cs="Times New Roman"/>
        </w:rPr>
        <w:t>emia. Indian J Pediatr. 2017</w:t>
      </w:r>
      <w:r w:rsidRPr="002D7DBD">
        <w:rPr>
          <w:rFonts w:asciiTheme="majorHAnsi" w:eastAsia="Times New Roman" w:hAnsiTheme="majorHAnsi" w:cs="Times New Roman"/>
        </w:rPr>
        <w:t xml:space="preserve">;84(10):731-732. </w:t>
      </w:r>
      <w:proofErr w:type="spellStart"/>
      <w:r w:rsidRPr="002D7DBD">
        <w:rPr>
          <w:rFonts w:asciiTheme="majorHAnsi" w:eastAsia="Times New Roman" w:hAnsiTheme="majorHAnsi" w:cs="Times New Roman"/>
        </w:rPr>
        <w:t>doi</w:t>
      </w:r>
      <w:proofErr w:type="spellEnd"/>
      <w:r w:rsidRPr="002D7DBD">
        <w:rPr>
          <w:rFonts w:asciiTheme="majorHAnsi" w:eastAsia="Times New Roman" w:hAnsiTheme="majorHAnsi" w:cs="Times New Roman"/>
        </w:rPr>
        <w:t xml:space="preserve">: 10.1007/s12098-017-2439-5. </w:t>
      </w:r>
    </w:p>
    <w:p w14:paraId="3678BB0D" w14:textId="77777777" w:rsidR="0048281F" w:rsidRDefault="00571E58" w:rsidP="0048281F">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Scott MD, van den Berg JJ, </w:t>
      </w:r>
      <w:proofErr w:type="spellStart"/>
      <w:r w:rsidRPr="006554DF">
        <w:rPr>
          <w:rFonts w:asciiTheme="majorHAnsi" w:eastAsia="Times New Roman" w:hAnsiTheme="majorHAnsi" w:cstheme="majorHAnsi"/>
        </w:rPr>
        <w:t>Reka</w:t>
      </w:r>
      <w:proofErr w:type="spellEnd"/>
      <w:r w:rsidRPr="006554DF">
        <w:rPr>
          <w:rFonts w:asciiTheme="majorHAnsi" w:eastAsia="Times New Roman" w:hAnsiTheme="majorHAnsi" w:cstheme="majorHAnsi"/>
        </w:rPr>
        <w:t xml:space="preserve"> T, Royer </w:t>
      </w:r>
      <w:proofErr w:type="spellStart"/>
      <w:r w:rsidRPr="006554DF">
        <w:rPr>
          <w:rFonts w:asciiTheme="majorHAnsi" w:eastAsia="Times New Roman" w:hAnsiTheme="majorHAnsi" w:cstheme="majorHAnsi"/>
        </w:rPr>
        <w:t>Fessard</w:t>
      </w:r>
      <w:proofErr w:type="spellEnd"/>
      <w:r w:rsidRPr="006554DF">
        <w:rPr>
          <w:rFonts w:asciiTheme="majorHAnsi" w:eastAsia="Times New Roman" w:hAnsiTheme="majorHAnsi" w:cstheme="majorHAnsi"/>
        </w:rPr>
        <w:t xml:space="preserve"> F, Hebbel RP, </w:t>
      </w:r>
      <w:proofErr w:type="spellStart"/>
      <w:r w:rsidRPr="006554DF">
        <w:rPr>
          <w:rFonts w:asciiTheme="majorHAnsi" w:eastAsia="Times New Roman" w:hAnsiTheme="majorHAnsi" w:cstheme="majorHAnsi"/>
        </w:rPr>
        <w:t>Beuzard</w:t>
      </w:r>
      <w:proofErr w:type="spellEnd"/>
      <w:r w:rsidRPr="006554DF">
        <w:rPr>
          <w:rFonts w:asciiTheme="majorHAnsi" w:eastAsia="Times New Roman" w:hAnsiTheme="majorHAnsi" w:cstheme="majorHAnsi"/>
        </w:rPr>
        <w:t xml:space="preserve"> Y, </w:t>
      </w:r>
      <w:proofErr w:type="spellStart"/>
      <w:r w:rsidRPr="006554DF">
        <w:rPr>
          <w:rFonts w:asciiTheme="majorHAnsi" w:eastAsia="Times New Roman" w:hAnsiTheme="majorHAnsi" w:cstheme="majorHAnsi"/>
        </w:rPr>
        <w:t>Lubin</w:t>
      </w:r>
      <w:proofErr w:type="spellEnd"/>
      <w:r w:rsidRPr="006554DF">
        <w:rPr>
          <w:rFonts w:asciiTheme="majorHAnsi" w:eastAsia="Times New Roman" w:hAnsiTheme="majorHAnsi" w:cstheme="majorHAnsi"/>
        </w:rPr>
        <w:t xml:space="preserve"> BH. Effects of excess alpha-globin chains on cellular and membrane oxidation in model beta thalassaemic erythrocytes. J Clin Invest. 1993;91(4):1706-</w:t>
      </w:r>
      <w:r w:rsidR="008B5CD6" w:rsidRPr="006554DF">
        <w:rPr>
          <w:rFonts w:asciiTheme="majorHAnsi" w:eastAsia="Times New Roman" w:hAnsiTheme="majorHAnsi" w:cstheme="majorHAnsi"/>
        </w:rPr>
        <w:t>17</w:t>
      </w:r>
      <w:r w:rsidRPr="006554DF">
        <w:rPr>
          <w:rFonts w:asciiTheme="majorHAnsi" w:eastAsia="Times New Roman" w:hAnsiTheme="majorHAnsi" w:cstheme="majorHAnsi"/>
        </w:rPr>
        <w:t>12.</w:t>
      </w:r>
    </w:p>
    <w:p w14:paraId="0E9F493C" w14:textId="77777777"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Allen A, Fisher C, </w:t>
      </w:r>
      <w:proofErr w:type="spellStart"/>
      <w:r w:rsidRPr="006554DF">
        <w:rPr>
          <w:rFonts w:asciiTheme="majorHAnsi" w:eastAsia="Times New Roman" w:hAnsiTheme="majorHAnsi" w:cstheme="majorHAnsi"/>
        </w:rPr>
        <w:t>Premawardhena</w:t>
      </w:r>
      <w:proofErr w:type="spellEnd"/>
      <w:r w:rsidRPr="006554DF">
        <w:rPr>
          <w:rFonts w:asciiTheme="majorHAnsi" w:eastAsia="Times New Roman" w:hAnsiTheme="majorHAnsi" w:cstheme="majorHAnsi"/>
        </w:rPr>
        <w:t xml:space="preserve"> A, Bandara D, </w:t>
      </w:r>
      <w:proofErr w:type="spellStart"/>
      <w:r w:rsidRPr="006554DF">
        <w:rPr>
          <w:rFonts w:asciiTheme="majorHAnsi" w:eastAsia="Times New Roman" w:hAnsiTheme="majorHAnsi" w:cstheme="majorHAnsi"/>
        </w:rPr>
        <w:t>Perera</w:t>
      </w:r>
      <w:proofErr w:type="spellEnd"/>
      <w:r w:rsidRPr="006554DF">
        <w:rPr>
          <w:rFonts w:asciiTheme="majorHAnsi" w:eastAsia="Times New Roman" w:hAnsiTheme="majorHAnsi" w:cstheme="majorHAnsi"/>
        </w:rPr>
        <w:t xml:space="preserve"> A, Allen S, St Pierre T, </w:t>
      </w:r>
      <w:proofErr w:type="spellStart"/>
      <w:r w:rsidRPr="006554DF">
        <w:rPr>
          <w:rFonts w:asciiTheme="majorHAnsi" w:eastAsia="Times New Roman" w:hAnsiTheme="majorHAnsi" w:cstheme="majorHAnsi"/>
        </w:rPr>
        <w:t>Olivieri</w:t>
      </w:r>
      <w:proofErr w:type="spellEnd"/>
      <w:r w:rsidRPr="006554DF">
        <w:rPr>
          <w:rFonts w:asciiTheme="majorHAnsi" w:eastAsia="Times New Roman" w:hAnsiTheme="majorHAnsi" w:cstheme="majorHAnsi"/>
        </w:rPr>
        <w:t xml:space="preserve"> N, Weatherall </w:t>
      </w:r>
      <w:proofErr w:type="spellStart"/>
      <w:r w:rsidRPr="006554DF">
        <w:rPr>
          <w:rFonts w:asciiTheme="majorHAnsi" w:eastAsia="Times New Roman" w:hAnsiTheme="majorHAnsi" w:cstheme="majorHAnsi"/>
        </w:rPr>
        <w:t>D.Methemoglobinemia</w:t>
      </w:r>
      <w:proofErr w:type="spellEnd"/>
      <w:r w:rsidRPr="006554DF">
        <w:rPr>
          <w:rFonts w:asciiTheme="majorHAnsi" w:eastAsia="Times New Roman" w:hAnsiTheme="majorHAnsi" w:cstheme="majorHAnsi"/>
        </w:rPr>
        <w:t xml:space="preserve"> and ascorbate deficiency in </w:t>
      </w:r>
      <w:proofErr w:type="spellStart"/>
      <w:r w:rsidRPr="006554DF">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E β thalassemia: metabolic and clinical implications. Blood 2012;120(15):2939-2944.</w:t>
      </w:r>
    </w:p>
    <w:p w14:paraId="0FC93501" w14:textId="70765E18" w:rsidR="006B63A1" w:rsidRPr="006554DF" w:rsidRDefault="006B63A1" w:rsidP="006B63A1">
      <w:pPr>
        <w:pStyle w:val="ListParagraph"/>
        <w:numPr>
          <w:ilvl w:val="0"/>
          <w:numId w:val="11"/>
        </w:numPr>
        <w:ind w:left="0"/>
        <w:rPr>
          <w:rFonts w:asciiTheme="majorHAnsi" w:eastAsia="Times New Roman" w:hAnsiTheme="majorHAnsi" w:cstheme="majorHAnsi"/>
        </w:rPr>
      </w:pPr>
      <w:proofErr w:type="spellStart"/>
      <w:r w:rsidRPr="006554DF">
        <w:rPr>
          <w:rFonts w:asciiTheme="majorHAnsi" w:eastAsia="Times New Roman" w:hAnsiTheme="majorHAnsi" w:cstheme="majorHAnsi"/>
        </w:rPr>
        <w:t>Frischer</w:t>
      </w:r>
      <w:proofErr w:type="spellEnd"/>
      <w:r w:rsidRPr="006554DF">
        <w:rPr>
          <w:rFonts w:asciiTheme="majorHAnsi" w:eastAsia="Times New Roman" w:hAnsiTheme="majorHAnsi" w:cstheme="majorHAnsi"/>
        </w:rPr>
        <w:t xml:space="preserve"> H, Bowman </w:t>
      </w:r>
      <w:proofErr w:type="spellStart"/>
      <w:r w:rsidRPr="006554DF">
        <w:rPr>
          <w:rFonts w:asciiTheme="majorHAnsi" w:eastAsia="Times New Roman" w:hAnsiTheme="majorHAnsi" w:cstheme="majorHAnsi"/>
        </w:rPr>
        <w:t>J.Hemoglobin</w:t>
      </w:r>
      <w:proofErr w:type="spellEnd"/>
      <w:r w:rsidRPr="006554DF">
        <w:rPr>
          <w:rFonts w:asciiTheme="majorHAnsi" w:eastAsia="Times New Roman" w:hAnsiTheme="majorHAnsi" w:cstheme="majorHAnsi"/>
        </w:rPr>
        <w:t xml:space="preserve"> E, an oxidatively unstable mutation. J Lab Clin Med</w:t>
      </w:r>
      <w:r w:rsidR="00931CBD">
        <w:rPr>
          <w:rFonts w:asciiTheme="majorHAnsi" w:eastAsia="Times New Roman" w:hAnsiTheme="majorHAnsi" w:cstheme="majorHAnsi"/>
        </w:rPr>
        <w:t>.</w:t>
      </w:r>
      <w:r w:rsidRPr="006554DF">
        <w:rPr>
          <w:rFonts w:asciiTheme="majorHAnsi" w:eastAsia="Times New Roman" w:hAnsiTheme="majorHAnsi" w:cstheme="majorHAnsi"/>
        </w:rPr>
        <w:t xml:space="preserve"> </w:t>
      </w:r>
      <w:proofErr w:type="gramStart"/>
      <w:r w:rsidRPr="006554DF">
        <w:rPr>
          <w:rFonts w:asciiTheme="majorHAnsi" w:eastAsia="Times New Roman" w:hAnsiTheme="majorHAnsi" w:cstheme="majorHAnsi"/>
        </w:rPr>
        <w:t>1975;85:531</w:t>
      </w:r>
      <w:proofErr w:type="gramEnd"/>
      <w:r w:rsidRPr="006554DF">
        <w:rPr>
          <w:rFonts w:asciiTheme="majorHAnsi" w:eastAsia="Times New Roman" w:hAnsiTheme="majorHAnsi" w:cstheme="majorHAnsi"/>
        </w:rPr>
        <w:t>.</w:t>
      </w:r>
    </w:p>
    <w:p w14:paraId="35030F4D" w14:textId="2DE37284"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Rees DC, Clegg JB, Weatherall DJ. Is </w:t>
      </w:r>
      <w:proofErr w:type="spellStart"/>
      <w:r w:rsidRPr="006554DF">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instability important in the interaction between </w:t>
      </w:r>
      <w:proofErr w:type="spellStart"/>
      <w:r w:rsidRPr="006554DF">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E and beta thalassemia? Blood 1998;92: 2141-2146.</w:t>
      </w:r>
    </w:p>
    <w:p w14:paraId="2322A786" w14:textId="09ACEB80"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Chakrabarti A, Bhattacharya D, Deb S, Chakraborty M. Differential Thermal Stability and Oxidative Vulnerability of the </w:t>
      </w:r>
      <w:proofErr w:type="spellStart"/>
      <w:r w:rsidRPr="006554DF">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Variants, HbA</w:t>
      </w:r>
      <w:r w:rsidRPr="006554DF">
        <w:rPr>
          <w:rFonts w:asciiTheme="majorHAnsi" w:eastAsia="Times New Roman" w:hAnsiTheme="majorHAnsi" w:cstheme="majorHAnsi"/>
          <w:vertAlign w:val="subscript"/>
        </w:rPr>
        <w:t>2</w:t>
      </w:r>
      <w:r w:rsidRPr="006554DF">
        <w:rPr>
          <w:rFonts w:asciiTheme="majorHAnsi" w:eastAsia="Times New Roman" w:hAnsiTheme="majorHAnsi" w:cstheme="majorHAnsi"/>
        </w:rPr>
        <w:t xml:space="preserve"> and HbE. </w:t>
      </w:r>
      <w:proofErr w:type="spellStart"/>
      <w:r w:rsidRPr="006554DF">
        <w:rPr>
          <w:rFonts w:asciiTheme="majorHAnsi" w:eastAsia="Times New Roman" w:hAnsiTheme="majorHAnsi" w:cstheme="majorHAnsi"/>
        </w:rPr>
        <w:t>PLoS</w:t>
      </w:r>
      <w:proofErr w:type="spellEnd"/>
      <w:r w:rsidRPr="006554DF">
        <w:rPr>
          <w:rFonts w:asciiTheme="majorHAnsi" w:eastAsia="Times New Roman" w:hAnsiTheme="majorHAnsi" w:cstheme="majorHAnsi"/>
        </w:rPr>
        <w:t xml:space="preserve"> One 2013; 8(11): e81820. </w:t>
      </w:r>
      <w:hyperlink r:id="rId14" w:history="1">
        <w:r w:rsidRPr="006554DF">
          <w:rPr>
            <w:rStyle w:val="Hyperlink"/>
            <w:rFonts w:asciiTheme="majorHAnsi" w:eastAsia="Times New Roman" w:hAnsiTheme="majorHAnsi" w:cstheme="majorHAnsi"/>
          </w:rPr>
          <w:t>https://doi.org/10.1371/journal.pone.0081820</w:t>
        </w:r>
      </w:hyperlink>
      <w:r w:rsidRPr="006554DF">
        <w:rPr>
          <w:rFonts w:asciiTheme="majorHAnsi" w:eastAsia="Times New Roman" w:hAnsiTheme="majorHAnsi" w:cstheme="majorHAnsi"/>
        </w:rPr>
        <w:t>.</w:t>
      </w:r>
    </w:p>
    <w:p w14:paraId="19482A67" w14:textId="77777777"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Campanella ME, Chu H, Low PS. Assembly and regulation of a glycolytic enzyme complex on the human erythrocyte membrane. Proc. Nat. Acad. Sci. USA. 2005;102: 2402–2407.</w:t>
      </w:r>
    </w:p>
    <w:p w14:paraId="4FF895FF" w14:textId="19286DDF" w:rsidR="006B63A1" w:rsidRPr="0078589A" w:rsidRDefault="006B63A1" w:rsidP="0048281F">
      <w:pPr>
        <w:pStyle w:val="ListParagraph"/>
        <w:numPr>
          <w:ilvl w:val="0"/>
          <w:numId w:val="11"/>
        </w:numPr>
        <w:ind w:left="0"/>
        <w:rPr>
          <w:rFonts w:asciiTheme="majorHAnsi" w:eastAsia="Times New Roman" w:hAnsiTheme="majorHAnsi" w:cstheme="majorHAnsi"/>
        </w:rPr>
      </w:pPr>
      <w:r w:rsidRPr="006554DF">
        <w:rPr>
          <w:rFonts w:asciiTheme="majorHAnsi" w:hAnsiTheme="majorHAnsi" w:cstheme="majorHAnsi"/>
          <w:lang w:val="en-US"/>
        </w:rPr>
        <w:t xml:space="preserve">Strader MB, </w:t>
      </w:r>
      <w:proofErr w:type="spellStart"/>
      <w:r w:rsidRPr="006554DF">
        <w:rPr>
          <w:rFonts w:asciiTheme="majorHAnsi" w:hAnsiTheme="majorHAnsi" w:cstheme="majorHAnsi"/>
          <w:lang w:val="en-US"/>
        </w:rPr>
        <w:t>Kassa</w:t>
      </w:r>
      <w:proofErr w:type="spellEnd"/>
      <w:r w:rsidRPr="006554DF">
        <w:rPr>
          <w:rFonts w:asciiTheme="majorHAnsi" w:hAnsiTheme="majorHAnsi" w:cstheme="majorHAnsi"/>
          <w:lang w:val="en-US"/>
        </w:rPr>
        <w:t xml:space="preserve"> T, Meng F, Wood FB, Hirsch RE, Friedman JM, and </w:t>
      </w:r>
      <w:proofErr w:type="spellStart"/>
      <w:r w:rsidRPr="006554DF">
        <w:rPr>
          <w:rFonts w:asciiTheme="majorHAnsi" w:hAnsiTheme="majorHAnsi" w:cstheme="majorHAnsi"/>
          <w:lang w:val="en-US"/>
        </w:rPr>
        <w:t>Alayash</w:t>
      </w:r>
      <w:proofErr w:type="spellEnd"/>
      <w:r w:rsidRPr="006554DF">
        <w:rPr>
          <w:rFonts w:asciiTheme="majorHAnsi" w:hAnsiTheme="majorHAnsi" w:cstheme="majorHAnsi"/>
          <w:lang w:val="en-US"/>
        </w:rPr>
        <w:t xml:space="preserve"> AI. Oxidative instability of hemoglobin E (beta26 Glu—&gt;Lys) is increased in the presence of free alpha subunits and reversed by alpha- hemoglobin stabilizing protein (AHSP): Relevance to HbE/beta-thalassemia. Redox Biol</w:t>
      </w:r>
      <w:r w:rsidR="00931CBD">
        <w:rPr>
          <w:rFonts w:asciiTheme="majorHAnsi" w:hAnsiTheme="majorHAnsi" w:cstheme="majorHAnsi"/>
          <w:lang w:val="en-US"/>
        </w:rPr>
        <w:t>.</w:t>
      </w:r>
      <w:r w:rsidRPr="006554DF">
        <w:rPr>
          <w:rFonts w:asciiTheme="majorHAnsi" w:hAnsiTheme="majorHAnsi" w:cstheme="majorHAnsi"/>
          <w:lang w:val="en-US"/>
        </w:rPr>
        <w:t xml:space="preserve"> </w:t>
      </w:r>
      <w:proofErr w:type="gramStart"/>
      <w:r w:rsidRPr="006554DF">
        <w:rPr>
          <w:rFonts w:asciiTheme="majorHAnsi" w:hAnsiTheme="majorHAnsi" w:cstheme="majorHAnsi"/>
          <w:lang w:val="en-US"/>
        </w:rPr>
        <w:t>2016;8:363</w:t>
      </w:r>
      <w:proofErr w:type="gramEnd"/>
      <w:r w:rsidRPr="006554DF">
        <w:rPr>
          <w:rFonts w:asciiTheme="majorHAnsi" w:hAnsiTheme="majorHAnsi" w:cstheme="majorHAnsi"/>
          <w:lang w:val="en-US"/>
        </w:rPr>
        <w:t>–374.</w:t>
      </w:r>
    </w:p>
    <w:p w14:paraId="5F711568" w14:textId="434B1CE3" w:rsidR="0078589A" w:rsidRPr="0078589A" w:rsidRDefault="0078589A" w:rsidP="0078589A">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lastRenderedPageBreak/>
        <w:t>Fischer S, Nagel RL, Bookchin RM, Roth EF, Tellez-Nagel. The binding of Hb to membranes of normal a</w:t>
      </w:r>
      <w:r w:rsidR="00931CBD">
        <w:rPr>
          <w:rFonts w:asciiTheme="majorHAnsi" w:eastAsia="Times New Roman" w:hAnsiTheme="majorHAnsi" w:cstheme="majorHAnsi"/>
        </w:rPr>
        <w:t xml:space="preserve">nd sickle erythrocytes. </w:t>
      </w:r>
      <w:proofErr w:type="spellStart"/>
      <w:r w:rsidR="00931CBD">
        <w:rPr>
          <w:rFonts w:asciiTheme="majorHAnsi" w:eastAsia="Times New Roman" w:hAnsiTheme="majorHAnsi" w:cstheme="majorHAnsi"/>
        </w:rPr>
        <w:t>Biochim</w:t>
      </w:r>
      <w:proofErr w:type="spellEnd"/>
      <w:r w:rsidR="00931CBD">
        <w:rPr>
          <w:rFonts w:asciiTheme="majorHAnsi" w:eastAsia="Times New Roman" w:hAnsiTheme="majorHAnsi" w:cstheme="majorHAnsi"/>
        </w:rPr>
        <w:t>.</w:t>
      </w:r>
      <w:r w:rsidRPr="006554DF">
        <w:rPr>
          <w:rFonts w:asciiTheme="majorHAnsi" w:eastAsia="Times New Roman" w:hAnsiTheme="majorHAnsi" w:cstheme="majorHAnsi"/>
        </w:rPr>
        <w:t xml:space="preserve"> </w:t>
      </w:r>
      <w:proofErr w:type="spellStart"/>
      <w:r w:rsidRPr="006554DF">
        <w:rPr>
          <w:rFonts w:asciiTheme="majorHAnsi" w:eastAsia="Times New Roman" w:hAnsiTheme="majorHAnsi" w:cstheme="majorHAnsi"/>
        </w:rPr>
        <w:t>Biophys</w:t>
      </w:r>
      <w:proofErr w:type="spellEnd"/>
      <w:r w:rsidRPr="006554DF">
        <w:rPr>
          <w:rFonts w:asciiTheme="majorHAnsi" w:eastAsia="Times New Roman" w:hAnsiTheme="majorHAnsi" w:cstheme="majorHAnsi"/>
        </w:rPr>
        <w:t xml:space="preserve">. Acta </w:t>
      </w:r>
      <w:proofErr w:type="gramStart"/>
      <w:r w:rsidRPr="006554DF">
        <w:rPr>
          <w:rFonts w:asciiTheme="majorHAnsi" w:eastAsia="Times New Roman" w:hAnsiTheme="majorHAnsi" w:cstheme="majorHAnsi"/>
        </w:rPr>
        <w:t>1975;375:422</w:t>
      </w:r>
      <w:proofErr w:type="gramEnd"/>
      <w:r w:rsidRPr="006554DF">
        <w:rPr>
          <w:rFonts w:asciiTheme="majorHAnsi" w:eastAsia="Times New Roman" w:hAnsiTheme="majorHAnsi" w:cstheme="majorHAnsi"/>
        </w:rPr>
        <w:t>–433.</w:t>
      </w:r>
    </w:p>
    <w:p w14:paraId="12858D64" w14:textId="099631AF"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hAnsiTheme="majorHAnsi" w:cstheme="majorHAnsi"/>
          <w:lang w:val="en-US"/>
        </w:rPr>
        <w:t>Hebbel RP, Morgan WT, Eaton JW, Hedlund BE. Accelerated autoxidation and heme loss due to instability of sickle hemoglobin, Proc. Natl. Acad. Sci. USA</w:t>
      </w:r>
      <w:r w:rsidR="00E67EA1">
        <w:rPr>
          <w:rFonts w:asciiTheme="majorHAnsi" w:hAnsiTheme="majorHAnsi" w:cstheme="majorHAnsi"/>
          <w:lang w:val="en-US"/>
        </w:rPr>
        <w:t xml:space="preserve"> </w:t>
      </w:r>
      <w:r w:rsidRPr="006554DF">
        <w:rPr>
          <w:rFonts w:asciiTheme="majorHAnsi" w:hAnsiTheme="majorHAnsi" w:cstheme="majorHAnsi"/>
          <w:lang w:val="en-US"/>
        </w:rPr>
        <w:t>1988;85: 237–241.</w:t>
      </w:r>
    </w:p>
    <w:p w14:paraId="288DDD91" w14:textId="77777777"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hAnsiTheme="majorHAnsi" w:cstheme="majorHAnsi"/>
          <w:lang w:val="en-US"/>
        </w:rPr>
        <w:t xml:space="preserve">Thom CS, Dickson CF, </w:t>
      </w:r>
      <w:proofErr w:type="spellStart"/>
      <w:r w:rsidRPr="006554DF">
        <w:rPr>
          <w:rFonts w:asciiTheme="majorHAnsi" w:hAnsiTheme="majorHAnsi" w:cstheme="majorHAnsi"/>
          <w:lang w:val="en-US"/>
        </w:rPr>
        <w:t>Gell</w:t>
      </w:r>
      <w:proofErr w:type="spellEnd"/>
      <w:r w:rsidRPr="006554DF">
        <w:rPr>
          <w:rFonts w:asciiTheme="majorHAnsi" w:hAnsiTheme="majorHAnsi" w:cstheme="majorHAnsi"/>
          <w:lang w:val="en-US"/>
        </w:rPr>
        <w:t xml:space="preserve"> DA, Weiss MJ. Hemoglobin variants: Bio- chemical properties and clinical correlates, Cold Spring </w:t>
      </w:r>
      <w:proofErr w:type="spellStart"/>
      <w:r w:rsidRPr="006554DF">
        <w:rPr>
          <w:rFonts w:asciiTheme="majorHAnsi" w:hAnsiTheme="majorHAnsi" w:cstheme="majorHAnsi"/>
          <w:lang w:val="en-US"/>
        </w:rPr>
        <w:t>Harb</w:t>
      </w:r>
      <w:proofErr w:type="spellEnd"/>
      <w:r w:rsidRPr="006554DF">
        <w:rPr>
          <w:rFonts w:asciiTheme="majorHAnsi" w:hAnsiTheme="majorHAnsi" w:cstheme="majorHAnsi"/>
          <w:lang w:val="en-US"/>
        </w:rPr>
        <w:t xml:space="preserve">. </w:t>
      </w:r>
      <w:proofErr w:type="spellStart"/>
      <w:r w:rsidRPr="006554DF">
        <w:rPr>
          <w:rFonts w:asciiTheme="majorHAnsi" w:hAnsiTheme="majorHAnsi" w:cstheme="majorHAnsi"/>
          <w:lang w:val="en-US"/>
        </w:rPr>
        <w:t>Perspect</w:t>
      </w:r>
      <w:proofErr w:type="spellEnd"/>
      <w:r w:rsidRPr="006554DF">
        <w:rPr>
          <w:rFonts w:asciiTheme="majorHAnsi" w:hAnsiTheme="majorHAnsi" w:cstheme="majorHAnsi"/>
          <w:lang w:val="en-US"/>
        </w:rPr>
        <w:t>. Med. 2013;3: a011858.</w:t>
      </w:r>
    </w:p>
    <w:p w14:paraId="19E6B936" w14:textId="77777777"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hAnsiTheme="majorHAnsi" w:cstheme="majorHAnsi"/>
          <w:lang w:val="en-US"/>
        </w:rPr>
        <w:t xml:space="preserve">Satoh K. Serum lipid peroxide in cerebrovascular disorders determined by a new </w:t>
      </w:r>
      <w:proofErr w:type="spellStart"/>
      <w:r w:rsidRPr="006554DF">
        <w:rPr>
          <w:rFonts w:asciiTheme="majorHAnsi" w:hAnsiTheme="majorHAnsi" w:cstheme="majorHAnsi"/>
          <w:lang w:val="en-US"/>
        </w:rPr>
        <w:t>colourimetric</w:t>
      </w:r>
      <w:proofErr w:type="spellEnd"/>
      <w:r w:rsidRPr="006554DF">
        <w:rPr>
          <w:rFonts w:asciiTheme="majorHAnsi" w:hAnsiTheme="majorHAnsi" w:cstheme="majorHAnsi"/>
          <w:lang w:val="en-US"/>
        </w:rPr>
        <w:t xml:space="preserve"> method. Clin. </w:t>
      </w:r>
      <w:proofErr w:type="spellStart"/>
      <w:r w:rsidRPr="006554DF">
        <w:rPr>
          <w:rFonts w:asciiTheme="majorHAnsi" w:hAnsiTheme="majorHAnsi" w:cstheme="majorHAnsi"/>
          <w:lang w:val="en-US"/>
        </w:rPr>
        <w:t>Chim</w:t>
      </w:r>
      <w:proofErr w:type="spellEnd"/>
      <w:r w:rsidRPr="006554DF">
        <w:rPr>
          <w:rFonts w:asciiTheme="majorHAnsi" w:hAnsiTheme="majorHAnsi" w:cstheme="majorHAnsi"/>
          <w:lang w:val="en-US"/>
        </w:rPr>
        <w:t xml:space="preserve">. Acta </w:t>
      </w:r>
      <w:proofErr w:type="gramStart"/>
      <w:r w:rsidRPr="006554DF">
        <w:rPr>
          <w:rFonts w:asciiTheme="majorHAnsi" w:hAnsiTheme="majorHAnsi" w:cstheme="majorHAnsi"/>
          <w:lang w:val="en-US"/>
        </w:rPr>
        <w:t>1978;90:37</w:t>
      </w:r>
      <w:proofErr w:type="gramEnd"/>
      <w:r w:rsidRPr="006554DF">
        <w:rPr>
          <w:rFonts w:asciiTheme="majorHAnsi" w:hAnsiTheme="majorHAnsi" w:cstheme="majorHAnsi"/>
          <w:lang w:val="en-US"/>
        </w:rPr>
        <w:t>-43.</w:t>
      </w:r>
    </w:p>
    <w:p w14:paraId="435C0F87" w14:textId="49D35428"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Rumley AG, Woodward M, Rumley A, Rumley J, Lowe GDO. Plasma lipid peroxides: relationships to cardiovascular</w:t>
      </w:r>
      <w:r w:rsidR="006D59A4">
        <w:rPr>
          <w:rFonts w:asciiTheme="majorHAnsi" w:eastAsia="Times New Roman" w:hAnsiTheme="majorHAnsi" w:cstheme="majorHAnsi"/>
        </w:rPr>
        <w:t xml:space="preserve"> </w:t>
      </w:r>
      <w:r w:rsidRPr="006554DF">
        <w:rPr>
          <w:rFonts w:asciiTheme="majorHAnsi" w:eastAsia="Times New Roman" w:hAnsiTheme="majorHAnsi" w:cstheme="majorHAnsi"/>
        </w:rPr>
        <w:t>risk factors and prevalent cardiovascular disease. Q J Med</w:t>
      </w:r>
      <w:r w:rsidR="00931CBD">
        <w:rPr>
          <w:rFonts w:asciiTheme="majorHAnsi" w:eastAsia="Times New Roman" w:hAnsiTheme="majorHAnsi" w:cstheme="majorHAnsi"/>
        </w:rPr>
        <w:t>.</w:t>
      </w:r>
      <w:r w:rsidRPr="006554DF">
        <w:rPr>
          <w:rFonts w:asciiTheme="majorHAnsi" w:eastAsia="Times New Roman" w:hAnsiTheme="majorHAnsi" w:cstheme="majorHAnsi"/>
        </w:rPr>
        <w:t xml:space="preserve"> </w:t>
      </w:r>
      <w:proofErr w:type="gramStart"/>
      <w:r w:rsidRPr="006554DF">
        <w:rPr>
          <w:rFonts w:asciiTheme="majorHAnsi" w:eastAsia="Times New Roman" w:hAnsiTheme="majorHAnsi" w:cstheme="majorHAnsi"/>
        </w:rPr>
        <w:t>2004;97:809</w:t>
      </w:r>
      <w:proofErr w:type="gramEnd"/>
      <w:r w:rsidRPr="006554DF">
        <w:rPr>
          <w:rFonts w:asciiTheme="majorHAnsi" w:eastAsia="Times New Roman" w:hAnsiTheme="majorHAnsi" w:cstheme="majorHAnsi"/>
        </w:rPr>
        <w:t>–816. doi:10.1093/</w:t>
      </w:r>
      <w:proofErr w:type="spellStart"/>
      <w:r w:rsidRPr="006554DF">
        <w:rPr>
          <w:rFonts w:asciiTheme="majorHAnsi" w:eastAsia="Times New Roman" w:hAnsiTheme="majorHAnsi" w:cstheme="majorHAnsi"/>
        </w:rPr>
        <w:t>qjmed</w:t>
      </w:r>
      <w:proofErr w:type="spellEnd"/>
      <w:r w:rsidRPr="006554DF">
        <w:rPr>
          <w:rFonts w:asciiTheme="majorHAnsi" w:eastAsia="Times New Roman" w:hAnsiTheme="majorHAnsi" w:cstheme="majorHAnsi"/>
        </w:rPr>
        <w:t>/hch130</w:t>
      </w:r>
    </w:p>
    <w:p w14:paraId="6BB38D31" w14:textId="6C04805C"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Walter PB, Fung EB, </w:t>
      </w:r>
      <w:proofErr w:type="spellStart"/>
      <w:r w:rsidRPr="006554DF">
        <w:rPr>
          <w:rFonts w:asciiTheme="majorHAnsi" w:eastAsia="Times New Roman" w:hAnsiTheme="majorHAnsi" w:cstheme="majorHAnsi"/>
        </w:rPr>
        <w:t>Killilea</w:t>
      </w:r>
      <w:proofErr w:type="spellEnd"/>
      <w:r w:rsidRPr="006554DF">
        <w:rPr>
          <w:rFonts w:asciiTheme="majorHAnsi" w:eastAsia="Times New Roman" w:hAnsiTheme="majorHAnsi" w:cstheme="majorHAnsi"/>
        </w:rPr>
        <w:t xml:space="preserve"> DW, Jiang Q, </w:t>
      </w:r>
      <w:proofErr w:type="spellStart"/>
      <w:r w:rsidRPr="006554DF">
        <w:rPr>
          <w:rFonts w:asciiTheme="majorHAnsi" w:eastAsia="Times New Roman" w:hAnsiTheme="majorHAnsi" w:cstheme="majorHAnsi"/>
        </w:rPr>
        <w:t>Hudes</w:t>
      </w:r>
      <w:proofErr w:type="spellEnd"/>
      <w:r w:rsidRPr="006554DF">
        <w:rPr>
          <w:rFonts w:asciiTheme="majorHAnsi" w:eastAsia="Times New Roman" w:hAnsiTheme="majorHAnsi" w:cstheme="majorHAnsi"/>
        </w:rPr>
        <w:t xml:space="preserve"> M, Madden J, Porter J, Evans P, </w:t>
      </w:r>
      <w:proofErr w:type="spellStart"/>
      <w:r w:rsidRPr="006554DF">
        <w:rPr>
          <w:rFonts w:asciiTheme="majorHAnsi" w:eastAsia="Times New Roman" w:hAnsiTheme="majorHAnsi" w:cstheme="majorHAnsi"/>
        </w:rPr>
        <w:t>Vichinsky</w:t>
      </w:r>
      <w:proofErr w:type="spellEnd"/>
      <w:r w:rsidRPr="006554DF">
        <w:rPr>
          <w:rFonts w:asciiTheme="majorHAnsi" w:eastAsia="Times New Roman" w:hAnsiTheme="majorHAnsi" w:cstheme="majorHAnsi"/>
        </w:rPr>
        <w:t xml:space="preserve"> E, Harmatz P. Oxidative stress and inflammation in iron-overloaded patients with beta-</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or sickle cell disease. Br J </w:t>
      </w:r>
      <w:proofErr w:type="spellStart"/>
      <w:r w:rsidRPr="006554DF">
        <w:rPr>
          <w:rFonts w:asciiTheme="majorHAnsi" w:eastAsia="Times New Roman" w:hAnsiTheme="majorHAnsi" w:cstheme="majorHAnsi"/>
        </w:rPr>
        <w:t>Haematol</w:t>
      </w:r>
      <w:proofErr w:type="spellEnd"/>
      <w:r w:rsidRPr="006554DF">
        <w:rPr>
          <w:rFonts w:asciiTheme="majorHAnsi" w:eastAsia="Times New Roman" w:hAnsiTheme="majorHAnsi" w:cstheme="majorHAnsi"/>
        </w:rPr>
        <w:t xml:space="preserve">. 2006;135(2):254-263. </w:t>
      </w:r>
      <w:proofErr w:type="spellStart"/>
      <w:r w:rsidRPr="006554DF">
        <w:rPr>
          <w:rFonts w:asciiTheme="majorHAnsi" w:eastAsia="Times New Roman" w:hAnsiTheme="majorHAnsi" w:cstheme="majorHAnsi"/>
        </w:rPr>
        <w:t>doi</w:t>
      </w:r>
      <w:proofErr w:type="spellEnd"/>
      <w:r w:rsidRPr="006554DF">
        <w:rPr>
          <w:rFonts w:asciiTheme="majorHAnsi" w:eastAsia="Times New Roman" w:hAnsiTheme="majorHAnsi" w:cstheme="majorHAnsi"/>
        </w:rPr>
        <w:t>: 10.1111/j.1365-2141.2006.</w:t>
      </w:r>
      <w:proofErr w:type="gramStart"/>
      <w:r w:rsidRPr="006554DF">
        <w:rPr>
          <w:rFonts w:asciiTheme="majorHAnsi" w:eastAsia="Times New Roman" w:hAnsiTheme="majorHAnsi" w:cstheme="majorHAnsi"/>
        </w:rPr>
        <w:t>06277.x.</w:t>
      </w:r>
      <w:proofErr w:type="gramEnd"/>
      <w:r w:rsidRPr="006554DF">
        <w:rPr>
          <w:rFonts w:asciiTheme="majorHAnsi" w:eastAsia="Times New Roman" w:hAnsiTheme="majorHAnsi" w:cstheme="majorHAnsi"/>
        </w:rPr>
        <w:t xml:space="preserve"> PMID: 17010049.</w:t>
      </w:r>
    </w:p>
    <w:p w14:paraId="343941B1" w14:textId="669B072C" w:rsidR="006B63A1" w:rsidRPr="006554DF" w:rsidRDefault="006B63A1" w:rsidP="006B63A1">
      <w:pPr>
        <w:pStyle w:val="ListParagraph"/>
        <w:numPr>
          <w:ilvl w:val="0"/>
          <w:numId w:val="11"/>
        </w:numPr>
        <w:ind w:left="0"/>
        <w:rPr>
          <w:rFonts w:asciiTheme="majorHAnsi" w:eastAsia="Times New Roman" w:hAnsiTheme="majorHAnsi" w:cstheme="majorHAnsi"/>
        </w:rPr>
      </w:pPr>
      <w:proofErr w:type="spellStart"/>
      <w:r w:rsidRPr="006554DF">
        <w:rPr>
          <w:rFonts w:asciiTheme="majorHAnsi" w:eastAsia="Times New Roman" w:hAnsiTheme="majorHAnsi" w:cs="Times New Roman"/>
        </w:rPr>
        <w:t>Kalpravidh</w:t>
      </w:r>
      <w:proofErr w:type="spellEnd"/>
      <w:r w:rsidRPr="006554DF">
        <w:rPr>
          <w:rFonts w:asciiTheme="majorHAnsi" w:eastAsia="Times New Roman" w:hAnsiTheme="majorHAnsi" w:cs="Times New Roman"/>
        </w:rPr>
        <w:t xml:space="preserve"> RW, </w:t>
      </w:r>
      <w:proofErr w:type="spellStart"/>
      <w:r w:rsidRPr="006554DF">
        <w:rPr>
          <w:rFonts w:asciiTheme="majorHAnsi" w:eastAsia="Times New Roman" w:hAnsiTheme="majorHAnsi" w:cs="Times New Roman"/>
        </w:rPr>
        <w:t>Tangjaidee</w:t>
      </w:r>
      <w:proofErr w:type="spellEnd"/>
      <w:r w:rsidRPr="006554DF">
        <w:rPr>
          <w:rFonts w:asciiTheme="majorHAnsi" w:eastAsia="Times New Roman" w:hAnsiTheme="majorHAnsi" w:cs="Times New Roman"/>
        </w:rPr>
        <w:t xml:space="preserve"> T, </w:t>
      </w:r>
      <w:proofErr w:type="spellStart"/>
      <w:r w:rsidRPr="006554DF">
        <w:rPr>
          <w:rFonts w:asciiTheme="majorHAnsi" w:eastAsia="Times New Roman" w:hAnsiTheme="majorHAnsi" w:cs="Times New Roman"/>
        </w:rPr>
        <w:t>Hatairaktham</w:t>
      </w:r>
      <w:proofErr w:type="spellEnd"/>
      <w:r w:rsidRPr="006554DF">
        <w:rPr>
          <w:rFonts w:asciiTheme="majorHAnsi" w:eastAsia="Times New Roman" w:hAnsiTheme="majorHAnsi" w:cs="Times New Roman"/>
        </w:rPr>
        <w:t xml:space="preserve"> S, </w:t>
      </w:r>
      <w:proofErr w:type="spellStart"/>
      <w:r w:rsidRPr="006554DF">
        <w:rPr>
          <w:rFonts w:asciiTheme="majorHAnsi" w:eastAsia="Times New Roman" w:hAnsiTheme="majorHAnsi" w:cs="Times New Roman"/>
        </w:rPr>
        <w:t>Charoensakdi</w:t>
      </w:r>
      <w:proofErr w:type="spellEnd"/>
      <w:r w:rsidRPr="006554DF">
        <w:rPr>
          <w:rFonts w:asciiTheme="majorHAnsi" w:eastAsia="Times New Roman" w:hAnsiTheme="majorHAnsi" w:cs="Times New Roman"/>
        </w:rPr>
        <w:t xml:space="preserve"> R, </w:t>
      </w:r>
      <w:proofErr w:type="spellStart"/>
      <w:r w:rsidRPr="006554DF">
        <w:rPr>
          <w:rFonts w:asciiTheme="majorHAnsi" w:eastAsia="Times New Roman" w:hAnsiTheme="majorHAnsi" w:cs="Times New Roman"/>
        </w:rPr>
        <w:t>Panichkul</w:t>
      </w:r>
      <w:proofErr w:type="spellEnd"/>
      <w:r w:rsidRPr="006554DF">
        <w:rPr>
          <w:rFonts w:asciiTheme="majorHAnsi" w:eastAsia="Times New Roman" w:hAnsiTheme="majorHAnsi" w:cs="Times New Roman"/>
        </w:rPr>
        <w:t xml:space="preserve"> N, </w:t>
      </w:r>
      <w:proofErr w:type="spellStart"/>
      <w:r w:rsidRPr="006554DF">
        <w:rPr>
          <w:rFonts w:asciiTheme="majorHAnsi" w:eastAsia="Times New Roman" w:hAnsiTheme="majorHAnsi" w:cs="Times New Roman"/>
        </w:rPr>
        <w:t>Siritanaratkul</w:t>
      </w:r>
      <w:proofErr w:type="spellEnd"/>
      <w:r w:rsidRPr="006554DF">
        <w:rPr>
          <w:rFonts w:asciiTheme="majorHAnsi" w:eastAsia="Times New Roman" w:hAnsiTheme="majorHAnsi" w:cs="Times New Roman"/>
        </w:rPr>
        <w:t xml:space="preserve"> N, </w:t>
      </w:r>
      <w:proofErr w:type="spellStart"/>
      <w:r w:rsidRPr="006554DF">
        <w:rPr>
          <w:rFonts w:asciiTheme="majorHAnsi" w:eastAsia="Times New Roman" w:hAnsiTheme="majorHAnsi" w:cs="Times New Roman"/>
        </w:rPr>
        <w:t>Fucharoen</w:t>
      </w:r>
      <w:proofErr w:type="spellEnd"/>
      <w:r w:rsidRPr="006554DF">
        <w:rPr>
          <w:rFonts w:asciiTheme="majorHAnsi" w:eastAsia="Times New Roman" w:hAnsiTheme="majorHAnsi" w:cs="Times New Roman"/>
        </w:rPr>
        <w:t xml:space="preserve"> S. Glutathione redox system in β -thalassemia/Hb E pat</w:t>
      </w:r>
      <w:r w:rsidR="00931CBD">
        <w:rPr>
          <w:rFonts w:asciiTheme="majorHAnsi" w:eastAsia="Times New Roman" w:hAnsiTheme="majorHAnsi" w:cs="Times New Roman"/>
        </w:rPr>
        <w:t>ients. Scientific World Journal</w:t>
      </w:r>
      <w:r w:rsidRPr="006554DF">
        <w:rPr>
          <w:rFonts w:asciiTheme="majorHAnsi" w:eastAsia="Times New Roman" w:hAnsiTheme="majorHAnsi" w:cs="Times New Roman"/>
        </w:rPr>
        <w:t xml:space="preserve"> </w:t>
      </w:r>
      <w:proofErr w:type="gramStart"/>
      <w:r w:rsidRPr="006554DF">
        <w:rPr>
          <w:rFonts w:asciiTheme="majorHAnsi" w:eastAsia="Times New Roman" w:hAnsiTheme="majorHAnsi" w:cs="Times New Roman"/>
        </w:rPr>
        <w:t>2013;2013:543973</w:t>
      </w:r>
      <w:proofErr w:type="gramEnd"/>
      <w:r w:rsidRPr="006554DF">
        <w:rPr>
          <w:rFonts w:asciiTheme="majorHAnsi" w:eastAsia="Times New Roman" w:hAnsiTheme="majorHAnsi" w:cs="Times New Roman"/>
        </w:rPr>
        <w:t xml:space="preserve">. </w:t>
      </w:r>
      <w:proofErr w:type="spellStart"/>
      <w:r w:rsidRPr="006554DF">
        <w:rPr>
          <w:rFonts w:asciiTheme="majorHAnsi" w:eastAsia="Times New Roman" w:hAnsiTheme="majorHAnsi" w:cs="Times New Roman"/>
        </w:rPr>
        <w:t>doi</w:t>
      </w:r>
      <w:proofErr w:type="spellEnd"/>
      <w:r w:rsidRPr="006554DF">
        <w:rPr>
          <w:rFonts w:asciiTheme="majorHAnsi" w:eastAsia="Times New Roman" w:hAnsiTheme="majorHAnsi" w:cs="Times New Roman"/>
        </w:rPr>
        <w:t>: 10.1155/2013/543973. PMID: 24223032; PMCID: PMC3816076.</w:t>
      </w:r>
    </w:p>
    <w:p w14:paraId="1980DC47" w14:textId="0CF29127" w:rsidR="006B63A1" w:rsidRPr="006B63A1"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imes New Roman"/>
        </w:rPr>
        <w:t xml:space="preserve">Porter JB, </w:t>
      </w:r>
      <w:proofErr w:type="spellStart"/>
      <w:r w:rsidRPr="006554DF">
        <w:rPr>
          <w:rFonts w:asciiTheme="majorHAnsi" w:eastAsia="Times New Roman" w:hAnsiTheme="majorHAnsi" w:cs="Times New Roman"/>
        </w:rPr>
        <w:t>Cappellini</w:t>
      </w:r>
      <w:proofErr w:type="spellEnd"/>
      <w:r w:rsidRPr="006554DF">
        <w:rPr>
          <w:rFonts w:asciiTheme="majorHAnsi" w:eastAsia="Times New Roman" w:hAnsiTheme="majorHAnsi" w:cs="Times New Roman"/>
        </w:rPr>
        <w:t xml:space="preserve"> MD, </w:t>
      </w:r>
      <w:proofErr w:type="spellStart"/>
      <w:r w:rsidRPr="006554DF">
        <w:rPr>
          <w:rFonts w:asciiTheme="majorHAnsi" w:eastAsia="Times New Roman" w:hAnsiTheme="majorHAnsi" w:cs="Times New Roman"/>
        </w:rPr>
        <w:t>Kattamis</w:t>
      </w:r>
      <w:proofErr w:type="spellEnd"/>
      <w:r w:rsidRPr="006554DF">
        <w:rPr>
          <w:rFonts w:asciiTheme="majorHAnsi" w:eastAsia="Times New Roman" w:hAnsiTheme="majorHAnsi" w:cs="Times New Roman"/>
        </w:rPr>
        <w:t xml:space="preserve"> A, </w:t>
      </w:r>
      <w:proofErr w:type="spellStart"/>
      <w:r w:rsidRPr="006554DF">
        <w:rPr>
          <w:rFonts w:asciiTheme="majorHAnsi" w:eastAsia="Times New Roman" w:hAnsiTheme="majorHAnsi" w:cs="Times New Roman"/>
        </w:rPr>
        <w:t>Viprakasit</w:t>
      </w:r>
      <w:proofErr w:type="spellEnd"/>
      <w:r w:rsidRPr="006554DF">
        <w:rPr>
          <w:rFonts w:asciiTheme="majorHAnsi" w:eastAsia="Times New Roman" w:hAnsiTheme="majorHAnsi" w:cs="Times New Roman"/>
        </w:rPr>
        <w:t xml:space="preserve"> V, Musallam KM, Zhu Z, Taher AT. Iron overload across the spectrum of non-transfusion-dependent </w:t>
      </w:r>
      <w:proofErr w:type="spellStart"/>
      <w:r w:rsidR="0088571D">
        <w:rPr>
          <w:rFonts w:asciiTheme="majorHAnsi" w:eastAsia="Times New Roman" w:hAnsiTheme="majorHAnsi" w:cs="Times New Roman"/>
        </w:rPr>
        <w:t>thalassemia</w:t>
      </w:r>
      <w:r w:rsidRPr="006554DF">
        <w:rPr>
          <w:rFonts w:asciiTheme="majorHAnsi" w:eastAsia="Times New Roman" w:hAnsiTheme="majorHAnsi" w:cs="Times New Roman"/>
        </w:rPr>
        <w:t>s</w:t>
      </w:r>
      <w:proofErr w:type="spellEnd"/>
      <w:r w:rsidRPr="006554DF">
        <w:rPr>
          <w:rFonts w:asciiTheme="majorHAnsi" w:eastAsia="Times New Roman" w:hAnsiTheme="majorHAnsi" w:cs="Times New Roman"/>
        </w:rPr>
        <w:t xml:space="preserve">: role of erythropoiesis, splenectomy and transfusions. Br J </w:t>
      </w:r>
      <w:proofErr w:type="spellStart"/>
      <w:r w:rsidRPr="006554DF">
        <w:rPr>
          <w:rFonts w:asciiTheme="majorHAnsi" w:eastAsia="Times New Roman" w:hAnsiTheme="majorHAnsi" w:cs="Times New Roman"/>
        </w:rPr>
        <w:t>Haematol</w:t>
      </w:r>
      <w:proofErr w:type="spellEnd"/>
      <w:r w:rsidRPr="006554DF">
        <w:rPr>
          <w:rFonts w:asciiTheme="majorHAnsi" w:eastAsia="Times New Roman" w:hAnsiTheme="majorHAnsi" w:cs="Times New Roman"/>
        </w:rPr>
        <w:t xml:space="preserve">. 2017;176(2):288-299. </w:t>
      </w:r>
      <w:proofErr w:type="spellStart"/>
      <w:r w:rsidRPr="006554DF">
        <w:rPr>
          <w:rFonts w:asciiTheme="majorHAnsi" w:eastAsia="Times New Roman" w:hAnsiTheme="majorHAnsi" w:cs="Times New Roman"/>
        </w:rPr>
        <w:t>doi</w:t>
      </w:r>
      <w:proofErr w:type="spellEnd"/>
      <w:r w:rsidRPr="006554DF">
        <w:rPr>
          <w:rFonts w:asciiTheme="majorHAnsi" w:eastAsia="Times New Roman" w:hAnsiTheme="majorHAnsi" w:cs="Times New Roman"/>
        </w:rPr>
        <w:t xml:space="preserve">: 10.1111/bjh.14373. </w:t>
      </w:r>
      <w:proofErr w:type="spellStart"/>
      <w:r w:rsidRPr="006554DF">
        <w:rPr>
          <w:rFonts w:asciiTheme="majorHAnsi" w:eastAsia="Times New Roman" w:hAnsiTheme="majorHAnsi" w:cs="Times New Roman"/>
        </w:rPr>
        <w:t>Epub</w:t>
      </w:r>
      <w:proofErr w:type="spellEnd"/>
      <w:r w:rsidRPr="006554DF">
        <w:rPr>
          <w:rFonts w:asciiTheme="majorHAnsi" w:eastAsia="Times New Roman" w:hAnsiTheme="majorHAnsi" w:cs="Times New Roman"/>
        </w:rPr>
        <w:t xml:space="preserve"> 2016 Dec 5. PMID: 27917462; PMCID: PMC5248634.</w:t>
      </w:r>
    </w:p>
    <w:p w14:paraId="52ED534B" w14:textId="20E988F9" w:rsidR="0048281F" w:rsidRDefault="00571E58" w:rsidP="0048281F">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Liu X, </w:t>
      </w:r>
      <w:proofErr w:type="spellStart"/>
      <w:r w:rsidRPr="006554DF">
        <w:rPr>
          <w:rFonts w:asciiTheme="majorHAnsi" w:eastAsia="Times New Roman" w:hAnsiTheme="majorHAnsi" w:cstheme="majorHAnsi"/>
        </w:rPr>
        <w:t>Spolarics</w:t>
      </w:r>
      <w:proofErr w:type="spellEnd"/>
      <w:r w:rsidRPr="006554DF">
        <w:rPr>
          <w:rFonts w:asciiTheme="majorHAnsi" w:eastAsia="Times New Roman" w:hAnsiTheme="majorHAnsi" w:cstheme="majorHAnsi"/>
        </w:rPr>
        <w:t xml:space="preserve"> Z. </w:t>
      </w:r>
      <w:proofErr w:type="spellStart"/>
      <w:r w:rsidRPr="006554DF">
        <w:rPr>
          <w:rFonts w:asciiTheme="majorHAnsi" w:eastAsia="Times New Roman" w:hAnsiTheme="majorHAnsi" w:cstheme="majorHAnsi"/>
        </w:rPr>
        <w:t>Met</w:t>
      </w:r>
      <w:r w:rsidR="0088571D">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is a potent activator of endothelial cells by stimulating IL-6 and IL-8 production and E-selectin membrane expression. Am J </w:t>
      </w:r>
      <w:proofErr w:type="spellStart"/>
      <w:r w:rsidRPr="006554DF">
        <w:rPr>
          <w:rFonts w:asciiTheme="majorHAnsi" w:eastAsia="Times New Roman" w:hAnsiTheme="majorHAnsi" w:cstheme="majorHAnsi"/>
        </w:rPr>
        <w:t>Physiol</w:t>
      </w:r>
      <w:proofErr w:type="spellEnd"/>
      <w:r w:rsidRPr="006554DF">
        <w:rPr>
          <w:rFonts w:asciiTheme="majorHAnsi" w:eastAsia="Times New Roman" w:hAnsiTheme="majorHAnsi" w:cstheme="majorHAnsi"/>
        </w:rPr>
        <w:t xml:space="preserve"> Cell Physiol. 2003;285(5):C1036-</w:t>
      </w:r>
      <w:r w:rsidR="003512DD" w:rsidRPr="006554DF">
        <w:rPr>
          <w:rFonts w:asciiTheme="majorHAnsi" w:eastAsia="Times New Roman" w:hAnsiTheme="majorHAnsi" w:cstheme="majorHAnsi"/>
        </w:rPr>
        <w:t>10</w:t>
      </w:r>
      <w:r w:rsidRPr="006554DF">
        <w:rPr>
          <w:rFonts w:asciiTheme="majorHAnsi" w:eastAsia="Times New Roman" w:hAnsiTheme="majorHAnsi" w:cstheme="majorHAnsi"/>
        </w:rPr>
        <w:t>46.</w:t>
      </w:r>
    </w:p>
    <w:p w14:paraId="642D7DFC" w14:textId="77777777" w:rsidR="006B63A1" w:rsidRPr="006554DF" w:rsidRDefault="006B63A1" w:rsidP="006B63A1">
      <w:pPr>
        <w:pStyle w:val="ListParagraph"/>
        <w:numPr>
          <w:ilvl w:val="0"/>
          <w:numId w:val="11"/>
        </w:numPr>
        <w:ind w:left="0"/>
        <w:rPr>
          <w:rStyle w:val="mixed-citation"/>
          <w:rFonts w:asciiTheme="majorHAnsi" w:eastAsia="Times New Roman" w:hAnsiTheme="majorHAnsi" w:cstheme="majorHAnsi"/>
        </w:rPr>
      </w:pPr>
      <w:r w:rsidRPr="006554DF">
        <w:rPr>
          <w:rStyle w:val="labs-docsum-authors"/>
          <w:rFonts w:asciiTheme="majorHAnsi" w:eastAsia="Times New Roman" w:hAnsiTheme="majorHAnsi" w:cstheme="majorHAnsi"/>
        </w:rPr>
        <w:t xml:space="preserve">Goldberg EK, </w:t>
      </w:r>
      <w:proofErr w:type="spellStart"/>
      <w:r w:rsidRPr="006554DF">
        <w:rPr>
          <w:rStyle w:val="labs-docsum-authors"/>
          <w:rFonts w:asciiTheme="majorHAnsi" w:eastAsia="Times New Roman" w:hAnsiTheme="majorHAnsi" w:cstheme="majorHAnsi"/>
        </w:rPr>
        <w:t>Neogi</w:t>
      </w:r>
      <w:proofErr w:type="spellEnd"/>
      <w:r w:rsidRPr="006554DF">
        <w:rPr>
          <w:rStyle w:val="labs-docsum-authors"/>
          <w:rFonts w:asciiTheme="majorHAnsi" w:eastAsia="Times New Roman" w:hAnsiTheme="majorHAnsi" w:cstheme="majorHAnsi"/>
        </w:rPr>
        <w:t xml:space="preserve"> S, Lal A, </w:t>
      </w:r>
      <w:proofErr w:type="spellStart"/>
      <w:r w:rsidRPr="006554DF">
        <w:rPr>
          <w:rStyle w:val="labs-docsum-authors"/>
          <w:rFonts w:asciiTheme="majorHAnsi" w:eastAsia="Times New Roman" w:hAnsiTheme="majorHAnsi" w:cstheme="majorHAnsi"/>
        </w:rPr>
        <w:t>Higa</w:t>
      </w:r>
      <w:proofErr w:type="spellEnd"/>
      <w:r w:rsidRPr="006554DF">
        <w:rPr>
          <w:rStyle w:val="labs-docsum-authors"/>
          <w:rFonts w:asciiTheme="majorHAnsi" w:eastAsia="Times New Roman" w:hAnsiTheme="majorHAnsi" w:cstheme="majorHAnsi"/>
        </w:rPr>
        <w:t xml:space="preserve"> A, Fung E.</w:t>
      </w:r>
      <w:r w:rsidRPr="006554DF">
        <w:rPr>
          <w:rFonts w:asciiTheme="majorHAnsi" w:eastAsia="Times New Roman" w:hAnsiTheme="majorHAnsi" w:cstheme="majorHAnsi"/>
        </w:rPr>
        <w:t xml:space="preserve"> Nutritional deficiencies are common in patients with transfusion-dependent thalassemia and associated with iron overload. </w:t>
      </w:r>
      <w:r w:rsidRPr="006554DF">
        <w:rPr>
          <w:rStyle w:val="labs-docsum-journal-citation"/>
          <w:rFonts w:asciiTheme="majorHAnsi" w:eastAsia="Times New Roman" w:hAnsiTheme="majorHAnsi" w:cstheme="majorHAnsi"/>
        </w:rPr>
        <w:t xml:space="preserve">J Food </w:t>
      </w:r>
      <w:proofErr w:type="spellStart"/>
      <w:r w:rsidRPr="006554DF">
        <w:rPr>
          <w:rStyle w:val="labs-docsum-journal-citation"/>
          <w:rFonts w:asciiTheme="majorHAnsi" w:eastAsia="Times New Roman" w:hAnsiTheme="majorHAnsi" w:cstheme="majorHAnsi"/>
        </w:rPr>
        <w:t>Nutr</w:t>
      </w:r>
      <w:proofErr w:type="spellEnd"/>
      <w:r w:rsidRPr="006554DF">
        <w:rPr>
          <w:rStyle w:val="labs-docsum-journal-citation"/>
          <w:rFonts w:asciiTheme="majorHAnsi" w:eastAsia="Times New Roman" w:hAnsiTheme="majorHAnsi" w:cstheme="majorHAnsi"/>
        </w:rPr>
        <w:t xml:space="preserve"> Res (Newark). 2018;6(10):674-681. </w:t>
      </w:r>
      <w:proofErr w:type="spellStart"/>
      <w:r w:rsidRPr="006554DF">
        <w:rPr>
          <w:rStyle w:val="labs-docsum-journal-citation"/>
          <w:rFonts w:asciiTheme="majorHAnsi" w:eastAsia="Times New Roman" w:hAnsiTheme="majorHAnsi" w:cstheme="majorHAnsi"/>
        </w:rPr>
        <w:t>doi</w:t>
      </w:r>
      <w:proofErr w:type="spellEnd"/>
      <w:r w:rsidRPr="006554DF">
        <w:rPr>
          <w:rStyle w:val="labs-docsum-journal-citation"/>
          <w:rFonts w:asciiTheme="majorHAnsi" w:eastAsia="Times New Roman" w:hAnsiTheme="majorHAnsi" w:cstheme="majorHAnsi"/>
        </w:rPr>
        <w:t xml:space="preserve">: 10.12691/jfnr-6-10-9. </w:t>
      </w:r>
      <w:r w:rsidRPr="006554DF">
        <w:rPr>
          <w:rStyle w:val="citation-part"/>
          <w:rFonts w:asciiTheme="majorHAnsi" w:eastAsia="Times New Roman" w:hAnsiTheme="majorHAnsi" w:cstheme="majorHAnsi"/>
        </w:rPr>
        <w:t xml:space="preserve">PMID: </w:t>
      </w:r>
      <w:r w:rsidRPr="006554DF">
        <w:rPr>
          <w:rStyle w:val="docsum-pmid"/>
          <w:rFonts w:asciiTheme="majorHAnsi" w:eastAsia="Times New Roman" w:hAnsiTheme="majorHAnsi" w:cstheme="majorHAnsi"/>
        </w:rPr>
        <w:t>30569002</w:t>
      </w:r>
    </w:p>
    <w:p w14:paraId="5BCBC96A" w14:textId="3A0F78A6" w:rsidR="006B63A1" w:rsidRPr="006554DF" w:rsidRDefault="006B63A1" w:rsidP="006B63A1">
      <w:pPr>
        <w:pStyle w:val="ListParagraph"/>
        <w:numPr>
          <w:ilvl w:val="0"/>
          <w:numId w:val="11"/>
        </w:numPr>
        <w:ind w:left="0"/>
        <w:rPr>
          <w:rFonts w:asciiTheme="majorHAnsi" w:eastAsia="Times New Roman" w:hAnsiTheme="majorHAnsi" w:cstheme="majorHAnsi"/>
        </w:rPr>
      </w:pPr>
      <w:proofErr w:type="spellStart"/>
      <w:r w:rsidRPr="006554DF">
        <w:rPr>
          <w:rFonts w:asciiTheme="majorHAnsi" w:eastAsia="Times New Roman" w:hAnsiTheme="majorHAnsi" w:cstheme="majorHAnsi"/>
        </w:rPr>
        <w:t>Delanghe</w:t>
      </w:r>
      <w:proofErr w:type="spellEnd"/>
      <w:r w:rsidRPr="006554DF">
        <w:rPr>
          <w:rFonts w:asciiTheme="majorHAnsi" w:eastAsia="Times New Roman" w:hAnsiTheme="majorHAnsi" w:cstheme="majorHAnsi"/>
        </w:rPr>
        <w:t xml:space="preserve"> JR, Langlois MR, </w:t>
      </w:r>
      <w:proofErr w:type="spellStart"/>
      <w:r w:rsidRPr="006554DF">
        <w:rPr>
          <w:rFonts w:asciiTheme="majorHAnsi" w:eastAsia="Times New Roman" w:hAnsiTheme="majorHAnsi" w:cstheme="majorHAnsi"/>
        </w:rPr>
        <w:t>Torck</w:t>
      </w:r>
      <w:proofErr w:type="spellEnd"/>
      <w:r w:rsidRPr="006554DF">
        <w:rPr>
          <w:rFonts w:asciiTheme="majorHAnsi" w:eastAsia="Times New Roman" w:hAnsiTheme="majorHAnsi" w:cstheme="majorHAnsi"/>
        </w:rPr>
        <w:t xml:space="preserve"> MA. Vitamin C deficiency and scurvy are not only a dietary problem but are codetermined by the haptoglobin polymorphism. Clin Chem</w:t>
      </w:r>
      <w:r w:rsidR="00E67EA1">
        <w:rPr>
          <w:rFonts w:asciiTheme="majorHAnsi" w:eastAsia="Times New Roman" w:hAnsiTheme="majorHAnsi" w:cstheme="majorHAnsi"/>
        </w:rPr>
        <w:t>.</w:t>
      </w:r>
      <w:r w:rsidRPr="006554DF">
        <w:rPr>
          <w:rFonts w:asciiTheme="majorHAnsi" w:eastAsia="Times New Roman" w:hAnsiTheme="majorHAnsi" w:cstheme="majorHAnsi"/>
        </w:rPr>
        <w:t xml:space="preserve"> 2007;53(8):1397-1400. doi:10.1373/clinchem2007.088658</w:t>
      </w:r>
    </w:p>
    <w:p w14:paraId="37D7EDFC" w14:textId="61FCCB48" w:rsidR="006B63A1" w:rsidRPr="006554DF" w:rsidRDefault="006B63A1" w:rsidP="006B63A1">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Cahill LE, El-</w:t>
      </w:r>
      <w:proofErr w:type="spellStart"/>
      <w:r w:rsidRPr="006554DF">
        <w:rPr>
          <w:rFonts w:asciiTheme="majorHAnsi" w:eastAsia="Times New Roman" w:hAnsiTheme="majorHAnsi" w:cstheme="majorHAnsi"/>
        </w:rPr>
        <w:t>Sohemy</w:t>
      </w:r>
      <w:proofErr w:type="spellEnd"/>
      <w:r w:rsidRPr="006554DF">
        <w:rPr>
          <w:rFonts w:asciiTheme="majorHAnsi" w:eastAsia="Times New Roman" w:hAnsiTheme="majorHAnsi" w:cstheme="majorHAnsi"/>
        </w:rPr>
        <w:t xml:space="preserve"> A. </w:t>
      </w:r>
      <w:proofErr w:type="spellStart"/>
      <w:r w:rsidRPr="006554DF">
        <w:rPr>
          <w:rFonts w:asciiTheme="majorHAnsi" w:eastAsia="Times New Roman" w:hAnsiTheme="majorHAnsi" w:cstheme="majorHAnsi"/>
        </w:rPr>
        <w:t>Haptglobin</w:t>
      </w:r>
      <w:proofErr w:type="spellEnd"/>
      <w:r w:rsidRPr="006554DF">
        <w:rPr>
          <w:rFonts w:asciiTheme="majorHAnsi" w:eastAsia="Times New Roman" w:hAnsiTheme="majorHAnsi" w:cstheme="majorHAnsi"/>
        </w:rPr>
        <w:t xml:space="preserve"> genotype modifies the association between dietary vitamin C and serum ascorbic acid deficiency. Am J Clin </w:t>
      </w:r>
      <w:proofErr w:type="spellStart"/>
      <w:r w:rsidRPr="006554DF">
        <w:rPr>
          <w:rFonts w:asciiTheme="majorHAnsi" w:eastAsia="Times New Roman" w:hAnsiTheme="majorHAnsi" w:cstheme="majorHAnsi"/>
        </w:rPr>
        <w:t>Nutr</w:t>
      </w:r>
      <w:proofErr w:type="spellEnd"/>
      <w:r w:rsidR="00E67EA1">
        <w:rPr>
          <w:rFonts w:asciiTheme="majorHAnsi" w:eastAsia="Times New Roman" w:hAnsiTheme="majorHAnsi" w:cstheme="majorHAnsi"/>
        </w:rPr>
        <w:t>.</w:t>
      </w:r>
      <w:r w:rsidRPr="006554DF">
        <w:rPr>
          <w:rFonts w:asciiTheme="majorHAnsi" w:eastAsia="Times New Roman" w:hAnsiTheme="majorHAnsi" w:cstheme="majorHAnsi"/>
        </w:rPr>
        <w:t xml:space="preserve"> </w:t>
      </w:r>
      <w:proofErr w:type="gramStart"/>
      <w:r w:rsidRPr="006554DF">
        <w:rPr>
          <w:rFonts w:asciiTheme="majorHAnsi" w:eastAsia="Times New Roman" w:hAnsiTheme="majorHAnsi" w:cstheme="majorHAnsi"/>
        </w:rPr>
        <w:t>2010;92:1494</w:t>
      </w:r>
      <w:proofErr w:type="gramEnd"/>
      <w:r w:rsidRPr="006554DF">
        <w:rPr>
          <w:rFonts w:asciiTheme="majorHAnsi" w:eastAsia="Times New Roman" w:hAnsiTheme="majorHAnsi" w:cstheme="majorHAnsi"/>
        </w:rPr>
        <w:t>-1500.</w:t>
      </w:r>
    </w:p>
    <w:p w14:paraId="242B5D80" w14:textId="77777777" w:rsidR="001B4C9F" w:rsidRPr="006554DF" w:rsidRDefault="001B4C9F" w:rsidP="001B4C9F">
      <w:pPr>
        <w:pStyle w:val="ListParagraph"/>
        <w:numPr>
          <w:ilvl w:val="0"/>
          <w:numId w:val="11"/>
        </w:numPr>
        <w:ind w:left="0"/>
        <w:rPr>
          <w:rFonts w:asciiTheme="majorHAnsi" w:eastAsia="Times New Roman" w:hAnsiTheme="majorHAnsi" w:cstheme="majorHAnsi"/>
        </w:rPr>
      </w:pPr>
      <w:proofErr w:type="spellStart"/>
      <w:r w:rsidRPr="006554DF">
        <w:rPr>
          <w:rFonts w:asciiTheme="majorHAnsi" w:eastAsia="Times New Roman" w:hAnsiTheme="majorHAnsi" w:cstheme="majorHAnsi"/>
        </w:rPr>
        <w:t>Madanayake</w:t>
      </w:r>
      <w:proofErr w:type="spellEnd"/>
      <w:r w:rsidRPr="006554DF">
        <w:rPr>
          <w:rFonts w:asciiTheme="majorHAnsi" w:eastAsia="Times New Roman" w:hAnsiTheme="majorHAnsi" w:cstheme="majorHAnsi"/>
        </w:rPr>
        <w:t xml:space="preserve">, E. </w:t>
      </w:r>
      <w:proofErr w:type="spellStart"/>
      <w:r w:rsidRPr="006554DF">
        <w:rPr>
          <w:rFonts w:asciiTheme="majorHAnsi" w:eastAsia="Times New Roman" w:hAnsiTheme="majorHAnsi" w:cstheme="majorHAnsi"/>
        </w:rPr>
        <w:t>Kaushalya</w:t>
      </w:r>
      <w:proofErr w:type="spellEnd"/>
      <w:r w:rsidRPr="006554DF">
        <w:rPr>
          <w:rFonts w:asciiTheme="majorHAnsi" w:eastAsia="Times New Roman" w:hAnsiTheme="majorHAnsi" w:cstheme="majorHAnsi"/>
        </w:rPr>
        <w:t xml:space="preserve">. Challenges in vegetables and fruits exports in Sri Lanka. </w:t>
      </w:r>
      <w:proofErr w:type="spellStart"/>
      <w:r w:rsidRPr="006554DF">
        <w:rPr>
          <w:rFonts w:asciiTheme="majorHAnsi" w:eastAsia="Times New Roman" w:hAnsiTheme="majorHAnsi" w:cstheme="majorHAnsi"/>
        </w:rPr>
        <w:t>Arthikavidya</w:t>
      </w:r>
      <w:proofErr w:type="spellEnd"/>
      <w:r w:rsidRPr="006554DF">
        <w:rPr>
          <w:rFonts w:asciiTheme="majorHAnsi" w:eastAsia="Times New Roman" w:hAnsiTheme="majorHAnsi" w:cstheme="majorHAnsi"/>
        </w:rPr>
        <w:t>, Journal of Economics Students’ Society, Economics Student Society, Department of Economics, University of Kelaniya, Sri Lanka. 2016;11(1):82-90.</w:t>
      </w:r>
    </w:p>
    <w:p w14:paraId="4627907D" w14:textId="12084F44" w:rsidR="001B4C9F" w:rsidRPr="006554DF" w:rsidRDefault="001B4C9F" w:rsidP="001B4C9F">
      <w:pPr>
        <w:pStyle w:val="ListParagraph"/>
        <w:numPr>
          <w:ilvl w:val="0"/>
          <w:numId w:val="11"/>
        </w:numPr>
        <w:ind w:left="0"/>
        <w:rPr>
          <w:rStyle w:val="doi"/>
          <w:rFonts w:asciiTheme="majorHAnsi" w:eastAsia="Times New Roman" w:hAnsiTheme="majorHAnsi" w:cstheme="majorHAnsi"/>
        </w:rPr>
      </w:pPr>
      <w:proofErr w:type="spellStart"/>
      <w:r w:rsidRPr="006554DF">
        <w:rPr>
          <w:rFonts w:asciiTheme="majorHAnsi" w:eastAsia="Times New Roman" w:hAnsiTheme="majorHAnsi" w:cstheme="majorHAnsi"/>
        </w:rPr>
        <w:t>Sirasa</w:t>
      </w:r>
      <w:proofErr w:type="spellEnd"/>
      <w:r w:rsidRPr="006554DF">
        <w:rPr>
          <w:rFonts w:asciiTheme="majorHAnsi" w:eastAsia="Times New Roman" w:hAnsiTheme="majorHAnsi" w:cstheme="majorHAnsi"/>
        </w:rPr>
        <w:t xml:space="preserve"> F, Mitchell M, Harris N. Dietary diversity and food intake of urban preschool children in North‐Western Sri Lanka</w:t>
      </w:r>
      <w:r w:rsidRPr="006554DF">
        <w:rPr>
          <w:rStyle w:val="Hyperlink"/>
          <w:rFonts w:asciiTheme="majorHAnsi" w:eastAsia="Times New Roman" w:hAnsiTheme="majorHAnsi" w:cstheme="majorHAnsi"/>
          <w:color w:val="642A8F"/>
        </w:rPr>
        <w:t xml:space="preserve">. </w:t>
      </w:r>
      <w:proofErr w:type="spellStart"/>
      <w:r w:rsidR="00931CBD">
        <w:rPr>
          <w:rFonts w:asciiTheme="majorHAnsi" w:eastAsia="Times New Roman" w:hAnsiTheme="majorHAnsi" w:cstheme="majorHAnsi"/>
          <w:color w:val="000000"/>
        </w:rPr>
        <w:t>Matern</w:t>
      </w:r>
      <w:proofErr w:type="spellEnd"/>
      <w:r w:rsidR="00931CBD">
        <w:rPr>
          <w:rFonts w:asciiTheme="majorHAnsi" w:eastAsia="Times New Roman" w:hAnsiTheme="majorHAnsi" w:cstheme="majorHAnsi"/>
          <w:color w:val="000000"/>
        </w:rPr>
        <w:t xml:space="preserve"> Child </w:t>
      </w:r>
      <w:proofErr w:type="spellStart"/>
      <w:r w:rsidRPr="006554DF">
        <w:rPr>
          <w:rFonts w:asciiTheme="majorHAnsi" w:eastAsia="Times New Roman" w:hAnsiTheme="majorHAnsi" w:cstheme="majorHAnsi"/>
          <w:color w:val="000000"/>
        </w:rPr>
        <w:t>Nutr</w:t>
      </w:r>
      <w:proofErr w:type="spellEnd"/>
      <w:r w:rsidRPr="006554DF">
        <w:rPr>
          <w:rFonts w:asciiTheme="majorHAnsi" w:eastAsia="Times New Roman" w:hAnsiTheme="majorHAnsi" w:cstheme="majorHAnsi"/>
          <w:color w:val="000000"/>
        </w:rPr>
        <w:t>. </w:t>
      </w:r>
      <w:r w:rsidRPr="006554DF">
        <w:rPr>
          <w:rStyle w:val="citation-publication-date"/>
          <w:rFonts w:asciiTheme="majorHAnsi" w:eastAsia="Times New Roman" w:hAnsiTheme="majorHAnsi" w:cstheme="majorHAnsi"/>
          <w:color w:val="000000"/>
        </w:rPr>
        <w:t>2020;</w:t>
      </w:r>
      <w:r w:rsidRPr="006554DF">
        <w:rPr>
          <w:rFonts w:asciiTheme="majorHAnsi" w:eastAsia="Times New Roman" w:hAnsiTheme="majorHAnsi" w:cstheme="majorHAnsi"/>
          <w:color w:val="000000"/>
        </w:rPr>
        <w:t>16(4</w:t>
      </w:r>
      <w:proofErr w:type="gramStart"/>
      <w:r w:rsidRPr="006554DF">
        <w:rPr>
          <w:rFonts w:asciiTheme="majorHAnsi" w:eastAsia="Times New Roman" w:hAnsiTheme="majorHAnsi" w:cstheme="majorHAnsi"/>
          <w:color w:val="000000"/>
        </w:rPr>
        <w:t>):e</w:t>
      </w:r>
      <w:proofErr w:type="gramEnd"/>
      <w:r w:rsidRPr="006554DF">
        <w:rPr>
          <w:rFonts w:asciiTheme="majorHAnsi" w:eastAsia="Times New Roman" w:hAnsiTheme="majorHAnsi" w:cstheme="majorHAnsi"/>
          <w:color w:val="000000"/>
        </w:rPr>
        <w:t>13006. </w:t>
      </w:r>
      <w:r w:rsidRPr="006554DF">
        <w:rPr>
          <w:rStyle w:val="doi"/>
          <w:rFonts w:asciiTheme="majorHAnsi" w:eastAsia="Times New Roman" w:hAnsiTheme="majorHAnsi" w:cstheme="majorHAnsi"/>
          <w:color w:val="000000"/>
        </w:rPr>
        <w:t>doi:10.1111/mcn.13006</w:t>
      </w:r>
    </w:p>
    <w:p w14:paraId="76DEDB35" w14:textId="77777777" w:rsidR="001B4C9F" w:rsidRPr="006554DF" w:rsidRDefault="001B4C9F" w:rsidP="001B4C9F">
      <w:pPr>
        <w:pStyle w:val="ListParagraph"/>
        <w:numPr>
          <w:ilvl w:val="0"/>
          <w:numId w:val="11"/>
        </w:numPr>
        <w:ind w:left="0"/>
        <w:rPr>
          <w:rStyle w:val="element-citation"/>
          <w:rFonts w:asciiTheme="majorHAnsi" w:eastAsia="Times New Roman" w:hAnsiTheme="majorHAnsi" w:cstheme="majorHAnsi"/>
        </w:rPr>
      </w:pPr>
      <w:proofErr w:type="spellStart"/>
      <w:r w:rsidRPr="006554DF">
        <w:rPr>
          <w:rStyle w:val="element-citation"/>
          <w:rFonts w:asciiTheme="majorHAnsi" w:eastAsia="Times New Roman" w:hAnsiTheme="majorHAnsi" w:cstheme="majorHAnsi"/>
        </w:rPr>
        <w:lastRenderedPageBreak/>
        <w:t>Peltzer</w:t>
      </w:r>
      <w:proofErr w:type="spellEnd"/>
      <w:r w:rsidRPr="006554DF">
        <w:rPr>
          <w:rStyle w:val="element-citation"/>
          <w:rFonts w:asciiTheme="majorHAnsi" w:eastAsia="Times New Roman" w:hAnsiTheme="majorHAnsi" w:cstheme="majorHAnsi"/>
        </w:rPr>
        <w:t xml:space="preserve"> K, </w:t>
      </w:r>
      <w:proofErr w:type="spellStart"/>
      <w:r w:rsidRPr="006554DF">
        <w:rPr>
          <w:rStyle w:val="element-citation"/>
          <w:rFonts w:asciiTheme="majorHAnsi" w:eastAsia="Times New Roman" w:hAnsiTheme="majorHAnsi" w:cstheme="majorHAnsi"/>
        </w:rPr>
        <w:t>Pengpid</w:t>
      </w:r>
      <w:proofErr w:type="spellEnd"/>
      <w:r w:rsidRPr="006554DF">
        <w:rPr>
          <w:rStyle w:val="element-citation"/>
          <w:rFonts w:asciiTheme="majorHAnsi" w:eastAsia="Times New Roman" w:hAnsiTheme="majorHAnsi" w:cstheme="majorHAnsi"/>
        </w:rPr>
        <w:t xml:space="preserve"> S. Fruits and vegetables consumption and associated factors among in-school adolescents in five Southeast Asian countries. </w:t>
      </w:r>
      <w:r w:rsidRPr="006554DF">
        <w:rPr>
          <w:rStyle w:val="ref-journal"/>
          <w:rFonts w:asciiTheme="majorHAnsi" w:eastAsia="Times New Roman" w:hAnsiTheme="majorHAnsi" w:cstheme="majorHAnsi"/>
        </w:rPr>
        <w:t xml:space="preserve">Int. J. Environ. Res. Public Health. </w:t>
      </w:r>
      <w:proofErr w:type="gramStart"/>
      <w:r w:rsidRPr="006554DF">
        <w:rPr>
          <w:rStyle w:val="element-citation"/>
          <w:rFonts w:asciiTheme="majorHAnsi" w:eastAsia="Times New Roman" w:hAnsiTheme="majorHAnsi" w:cstheme="majorHAnsi"/>
        </w:rPr>
        <w:t>2012;</w:t>
      </w:r>
      <w:r w:rsidRPr="006554DF">
        <w:rPr>
          <w:rStyle w:val="ref-vol"/>
          <w:rFonts w:asciiTheme="majorHAnsi" w:eastAsia="Times New Roman" w:hAnsiTheme="majorHAnsi" w:cstheme="majorHAnsi"/>
        </w:rPr>
        <w:t>9</w:t>
      </w:r>
      <w:r w:rsidRPr="006554DF">
        <w:rPr>
          <w:rStyle w:val="element-citation"/>
          <w:rFonts w:asciiTheme="majorHAnsi" w:eastAsia="Times New Roman" w:hAnsiTheme="majorHAnsi" w:cstheme="majorHAnsi"/>
        </w:rPr>
        <w:t>:3575</w:t>
      </w:r>
      <w:proofErr w:type="gramEnd"/>
      <w:r w:rsidRPr="006554DF">
        <w:rPr>
          <w:rStyle w:val="element-citation"/>
          <w:rFonts w:asciiTheme="majorHAnsi" w:eastAsia="Times New Roman" w:hAnsiTheme="majorHAnsi" w:cstheme="majorHAnsi"/>
        </w:rPr>
        <w:t>–3587. doi:10.3390/ijerph9103575</w:t>
      </w:r>
    </w:p>
    <w:p w14:paraId="5E8C6B40" w14:textId="77777777" w:rsidR="001B4C9F" w:rsidRDefault="001B4C9F" w:rsidP="001B4C9F">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Jayawardena R, Byrne, </w:t>
      </w:r>
      <w:proofErr w:type="gramStart"/>
      <w:r w:rsidRPr="006554DF">
        <w:rPr>
          <w:rFonts w:asciiTheme="majorHAnsi" w:eastAsia="Times New Roman" w:hAnsiTheme="majorHAnsi" w:cstheme="majorHAnsi"/>
        </w:rPr>
        <w:t>NM,  Soares</w:t>
      </w:r>
      <w:proofErr w:type="gramEnd"/>
      <w:r w:rsidRPr="006554DF">
        <w:rPr>
          <w:rFonts w:asciiTheme="majorHAnsi" w:eastAsia="Times New Roman" w:hAnsiTheme="majorHAnsi" w:cstheme="majorHAnsi"/>
        </w:rPr>
        <w:t xml:space="preserve"> MJ, </w:t>
      </w:r>
      <w:proofErr w:type="spellStart"/>
      <w:r w:rsidRPr="006554DF">
        <w:rPr>
          <w:rFonts w:asciiTheme="majorHAnsi" w:eastAsia="Times New Roman" w:hAnsiTheme="majorHAnsi" w:cstheme="majorHAnsi"/>
        </w:rPr>
        <w:t>Katulanda</w:t>
      </w:r>
      <w:proofErr w:type="spellEnd"/>
      <w:r w:rsidRPr="006554DF">
        <w:rPr>
          <w:rFonts w:asciiTheme="majorHAnsi" w:eastAsia="Times New Roman" w:hAnsiTheme="majorHAnsi" w:cstheme="majorHAnsi"/>
        </w:rPr>
        <w:t xml:space="preserve"> P, Hills AP. Food consumption of Sri Lankan adults: An appraisal of serving characteristics. Public Health </w:t>
      </w:r>
      <w:proofErr w:type="spellStart"/>
      <w:r w:rsidRPr="006554DF">
        <w:rPr>
          <w:rFonts w:asciiTheme="majorHAnsi" w:eastAsia="Times New Roman" w:hAnsiTheme="majorHAnsi" w:cstheme="majorHAnsi"/>
        </w:rPr>
        <w:t>Nutr</w:t>
      </w:r>
      <w:proofErr w:type="spellEnd"/>
      <w:r w:rsidRPr="006554DF">
        <w:rPr>
          <w:rFonts w:asciiTheme="majorHAnsi" w:eastAsia="Times New Roman" w:hAnsiTheme="majorHAnsi" w:cstheme="majorHAnsi"/>
        </w:rPr>
        <w:t xml:space="preserve">. </w:t>
      </w:r>
      <w:proofErr w:type="gramStart"/>
      <w:r w:rsidRPr="006554DF">
        <w:rPr>
          <w:rFonts w:asciiTheme="majorHAnsi" w:eastAsia="Times New Roman" w:hAnsiTheme="majorHAnsi" w:cstheme="majorHAnsi"/>
        </w:rPr>
        <w:t>2013;16:653</w:t>
      </w:r>
      <w:proofErr w:type="gramEnd"/>
      <w:r w:rsidRPr="006554DF">
        <w:rPr>
          <w:rFonts w:asciiTheme="majorHAnsi" w:eastAsia="Times New Roman" w:hAnsiTheme="majorHAnsi" w:cstheme="majorHAnsi"/>
        </w:rPr>
        <w:t>–658.</w:t>
      </w:r>
    </w:p>
    <w:p w14:paraId="1D615F4C" w14:textId="7AB19B42" w:rsidR="007814C8" w:rsidRPr="006554DF" w:rsidRDefault="007814C8" w:rsidP="007814C8">
      <w:pPr>
        <w:pStyle w:val="ListParagraph"/>
        <w:numPr>
          <w:ilvl w:val="0"/>
          <w:numId w:val="11"/>
        </w:numPr>
        <w:ind w:left="0"/>
        <w:rPr>
          <w:rStyle w:val="doi"/>
          <w:rFonts w:asciiTheme="majorHAnsi" w:eastAsia="Times New Roman" w:hAnsiTheme="majorHAnsi" w:cstheme="majorHAnsi"/>
        </w:rPr>
      </w:pPr>
      <w:proofErr w:type="spellStart"/>
      <w:r w:rsidRPr="006554DF">
        <w:rPr>
          <w:rFonts w:asciiTheme="majorHAnsi" w:eastAsia="Times New Roman" w:hAnsiTheme="majorHAnsi" w:cstheme="majorHAnsi"/>
          <w:color w:val="000000"/>
        </w:rPr>
        <w:t>Abeywickrama</w:t>
      </w:r>
      <w:proofErr w:type="spellEnd"/>
      <w:r w:rsidRPr="006554DF">
        <w:rPr>
          <w:rFonts w:asciiTheme="majorHAnsi" w:eastAsia="Times New Roman" w:hAnsiTheme="majorHAnsi" w:cstheme="majorHAnsi"/>
          <w:color w:val="000000"/>
        </w:rPr>
        <w:t xml:space="preserve"> HM, Swarna </w:t>
      </w:r>
      <w:proofErr w:type="spellStart"/>
      <w:r w:rsidRPr="006554DF">
        <w:rPr>
          <w:rFonts w:asciiTheme="majorHAnsi" w:eastAsia="Times New Roman" w:hAnsiTheme="majorHAnsi" w:cstheme="majorHAnsi"/>
          <w:color w:val="000000"/>
        </w:rPr>
        <w:t>Wimalasiri</w:t>
      </w:r>
      <w:proofErr w:type="spellEnd"/>
      <w:r w:rsidRPr="006554DF">
        <w:rPr>
          <w:rFonts w:asciiTheme="majorHAnsi" w:eastAsia="Times New Roman" w:hAnsiTheme="majorHAnsi" w:cstheme="majorHAnsi"/>
          <w:color w:val="000000"/>
        </w:rPr>
        <w:t xml:space="preserve"> KM, Ko</w:t>
      </w:r>
      <w:r w:rsidR="00931CBD">
        <w:rPr>
          <w:rFonts w:asciiTheme="majorHAnsi" w:eastAsia="Times New Roman" w:hAnsiTheme="majorHAnsi" w:cstheme="majorHAnsi"/>
          <w:color w:val="000000"/>
        </w:rPr>
        <w:t xml:space="preserve">yama Y, Uchiyama M, Shimizu U, </w:t>
      </w:r>
      <w:proofErr w:type="spellStart"/>
      <w:r w:rsidRPr="006554DF">
        <w:rPr>
          <w:rFonts w:asciiTheme="majorHAnsi" w:eastAsia="Times New Roman" w:hAnsiTheme="majorHAnsi" w:cstheme="majorHAnsi"/>
          <w:color w:val="000000"/>
        </w:rPr>
        <w:t>Chandrajith</w:t>
      </w:r>
      <w:proofErr w:type="spellEnd"/>
      <w:r w:rsidRPr="006554DF">
        <w:rPr>
          <w:rFonts w:asciiTheme="majorHAnsi" w:eastAsia="Times New Roman" w:hAnsiTheme="majorHAnsi" w:cstheme="majorHAnsi"/>
          <w:color w:val="000000"/>
        </w:rPr>
        <w:t xml:space="preserve"> R, </w:t>
      </w:r>
      <w:proofErr w:type="spellStart"/>
      <w:r w:rsidRPr="006554DF">
        <w:rPr>
          <w:rFonts w:asciiTheme="majorHAnsi" w:eastAsia="Times New Roman" w:hAnsiTheme="majorHAnsi" w:cstheme="majorHAnsi"/>
          <w:color w:val="000000"/>
        </w:rPr>
        <w:t>Nanayakkara</w:t>
      </w:r>
      <w:proofErr w:type="spellEnd"/>
      <w:r w:rsidRPr="006554DF">
        <w:rPr>
          <w:rFonts w:asciiTheme="majorHAnsi" w:eastAsia="Times New Roman" w:hAnsiTheme="majorHAnsi" w:cstheme="majorHAnsi"/>
          <w:color w:val="000000"/>
        </w:rPr>
        <w:t xml:space="preserve"> N. </w:t>
      </w:r>
      <w:r w:rsidRPr="006554DF">
        <w:rPr>
          <w:rFonts w:asciiTheme="majorHAnsi" w:eastAsia="Times New Roman" w:hAnsiTheme="majorHAnsi" w:cstheme="majorHAnsi"/>
        </w:rPr>
        <w:t>Assessment of nutritional status and dietary pattern of a rural adult population in dry zone, Sri Lanka</w:t>
      </w:r>
      <w:r w:rsidRPr="006554DF">
        <w:rPr>
          <w:rStyle w:val="Hyperlink"/>
          <w:rFonts w:asciiTheme="majorHAnsi" w:eastAsia="Times New Roman" w:hAnsiTheme="majorHAnsi" w:cstheme="majorHAnsi"/>
          <w:color w:val="642A8F"/>
        </w:rPr>
        <w:t xml:space="preserve">. </w:t>
      </w:r>
      <w:r w:rsidRPr="006554DF">
        <w:rPr>
          <w:rFonts w:asciiTheme="majorHAnsi" w:eastAsia="Times New Roman" w:hAnsiTheme="majorHAnsi" w:cstheme="majorHAnsi"/>
          <w:color w:val="000000"/>
        </w:rPr>
        <w:t>Int J Environ Res Public Health. </w:t>
      </w:r>
      <w:r w:rsidRPr="006554DF">
        <w:rPr>
          <w:rStyle w:val="citation-publication-date"/>
          <w:rFonts w:asciiTheme="majorHAnsi" w:eastAsia="Times New Roman" w:hAnsiTheme="majorHAnsi" w:cstheme="majorHAnsi"/>
          <w:color w:val="000000"/>
        </w:rPr>
        <w:t>2020;</w:t>
      </w:r>
      <w:r w:rsidRPr="006554DF">
        <w:rPr>
          <w:rFonts w:asciiTheme="majorHAnsi" w:eastAsia="Times New Roman" w:hAnsiTheme="majorHAnsi" w:cstheme="majorHAnsi"/>
          <w:color w:val="000000"/>
        </w:rPr>
        <w:t xml:space="preserve">17(1):150. </w:t>
      </w:r>
      <w:r w:rsidRPr="006554DF">
        <w:rPr>
          <w:rStyle w:val="doi"/>
          <w:rFonts w:asciiTheme="majorHAnsi" w:eastAsia="Times New Roman" w:hAnsiTheme="majorHAnsi" w:cstheme="majorHAnsi"/>
          <w:color w:val="000000"/>
        </w:rPr>
        <w:t>doi:10.3390/ijerph17010150.</w:t>
      </w:r>
    </w:p>
    <w:p w14:paraId="78C337F5" w14:textId="77777777" w:rsidR="001B4C9F" w:rsidRDefault="001B4C9F" w:rsidP="001B4C9F">
      <w:pPr>
        <w:pStyle w:val="ListParagraph"/>
        <w:numPr>
          <w:ilvl w:val="0"/>
          <w:numId w:val="11"/>
        </w:numPr>
        <w:ind w:left="0"/>
        <w:rPr>
          <w:rStyle w:val="docsum-pmid"/>
          <w:rFonts w:asciiTheme="majorHAnsi" w:eastAsia="Times New Roman" w:hAnsiTheme="majorHAnsi" w:cstheme="majorHAnsi"/>
        </w:rPr>
      </w:pPr>
      <w:r w:rsidRPr="006554DF">
        <w:rPr>
          <w:rStyle w:val="labs-docsum-authors"/>
          <w:rFonts w:asciiTheme="majorHAnsi" w:eastAsia="Times New Roman" w:hAnsiTheme="majorHAnsi" w:cstheme="majorHAnsi"/>
        </w:rPr>
        <w:t>Prakash A, Pandey AK</w:t>
      </w:r>
      <w:r w:rsidRPr="006554DF">
        <w:rPr>
          <w:rFonts w:asciiTheme="majorHAnsi" w:hAnsiTheme="majorHAnsi" w:cstheme="majorHAnsi"/>
        </w:rPr>
        <w:t xml:space="preserve">. </w:t>
      </w:r>
      <w:r w:rsidRPr="006554DF">
        <w:rPr>
          <w:rFonts w:asciiTheme="majorHAnsi" w:eastAsia="Times New Roman" w:hAnsiTheme="majorHAnsi" w:cstheme="majorHAnsi"/>
        </w:rPr>
        <w:t xml:space="preserve">Joint effusions and purpura in </w:t>
      </w:r>
      <w:proofErr w:type="gramStart"/>
      <w:r w:rsidRPr="006554DF">
        <w:rPr>
          <w:rFonts w:asciiTheme="majorHAnsi" w:eastAsia="Times New Roman" w:hAnsiTheme="majorHAnsi" w:cstheme="majorHAnsi"/>
        </w:rPr>
        <w:t>multiply-transfused</w:t>
      </w:r>
      <w:proofErr w:type="gramEnd"/>
      <w:r w:rsidRPr="006554DF">
        <w:rPr>
          <w:rFonts w:asciiTheme="majorHAnsi" w:eastAsia="Times New Roman" w:hAnsiTheme="majorHAnsi" w:cstheme="majorHAnsi"/>
        </w:rPr>
        <w:t xml:space="preserve"> adult beta-thalassemia- clinical pointers to diagnosis of scurvy. </w:t>
      </w:r>
      <w:r w:rsidRPr="006554DF">
        <w:rPr>
          <w:rStyle w:val="labs-docsum-journal-citation"/>
          <w:rFonts w:asciiTheme="majorHAnsi" w:eastAsia="Times New Roman" w:hAnsiTheme="majorHAnsi" w:cstheme="majorHAnsi"/>
        </w:rPr>
        <w:t xml:space="preserve">Kathmandu </w:t>
      </w:r>
      <w:proofErr w:type="spellStart"/>
      <w:r w:rsidRPr="006554DF">
        <w:rPr>
          <w:rStyle w:val="labs-docsum-journal-citation"/>
          <w:rFonts w:asciiTheme="majorHAnsi" w:eastAsia="Times New Roman" w:hAnsiTheme="majorHAnsi" w:cstheme="majorHAnsi"/>
        </w:rPr>
        <w:t>Univ</w:t>
      </w:r>
      <w:proofErr w:type="spellEnd"/>
      <w:r w:rsidRPr="006554DF">
        <w:rPr>
          <w:rStyle w:val="labs-docsum-journal-citation"/>
          <w:rFonts w:asciiTheme="majorHAnsi" w:eastAsia="Times New Roman" w:hAnsiTheme="majorHAnsi" w:cstheme="majorHAnsi"/>
        </w:rPr>
        <w:t xml:space="preserve"> Med J (KUMJ). 2013;11(44):360-362. doi:10.3126/</w:t>
      </w:r>
      <w:proofErr w:type="gramStart"/>
      <w:r w:rsidRPr="006554DF">
        <w:rPr>
          <w:rStyle w:val="labs-docsum-journal-citation"/>
          <w:rFonts w:asciiTheme="majorHAnsi" w:eastAsia="Times New Roman" w:hAnsiTheme="majorHAnsi" w:cstheme="majorHAnsi"/>
        </w:rPr>
        <w:t>kumj.v</w:t>
      </w:r>
      <w:proofErr w:type="gramEnd"/>
      <w:r w:rsidRPr="006554DF">
        <w:rPr>
          <w:rStyle w:val="labs-docsum-journal-citation"/>
          <w:rFonts w:asciiTheme="majorHAnsi" w:eastAsia="Times New Roman" w:hAnsiTheme="majorHAnsi" w:cstheme="majorHAnsi"/>
        </w:rPr>
        <w:t>11i4.13485.</w:t>
      </w:r>
      <w:r w:rsidRPr="006554DF">
        <w:rPr>
          <w:rFonts w:asciiTheme="majorHAnsi" w:eastAsia="Times New Roman" w:hAnsiTheme="majorHAnsi" w:cstheme="majorHAnsi"/>
        </w:rPr>
        <w:t xml:space="preserve"> </w:t>
      </w:r>
      <w:r w:rsidRPr="006554DF">
        <w:rPr>
          <w:rStyle w:val="citation-part"/>
          <w:rFonts w:asciiTheme="majorHAnsi" w:eastAsia="Times New Roman" w:hAnsiTheme="majorHAnsi" w:cstheme="majorHAnsi"/>
        </w:rPr>
        <w:t xml:space="preserve">PMID: </w:t>
      </w:r>
      <w:r w:rsidRPr="006554DF">
        <w:rPr>
          <w:rStyle w:val="docsum-pmid"/>
          <w:rFonts w:asciiTheme="majorHAnsi" w:eastAsia="Times New Roman" w:hAnsiTheme="majorHAnsi" w:cstheme="majorHAnsi"/>
        </w:rPr>
        <w:t>24899338.</w:t>
      </w:r>
    </w:p>
    <w:p w14:paraId="0747D892" w14:textId="77777777" w:rsidR="001B4C9F" w:rsidRPr="006554DF" w:rsidRDefault="001B4C9F" w:rsidP="001B4C9F">
      <w:pPr>
        <w:pStyle w:val="ListParagraph"/>
        <w:numPr>
          <w:ilvl w:val="0"/>
          <w:numId w:val="11"/>
        </w:numPr>
        <w:ind w:left="0"/>
        <w:rPr>
          <w:rFonts w:asciiTheme="majorHAnsi" w:eastAsia="Times New Roman" w:hAnsiTheme="majorHAnsi" w:cstheme="majorHAnsi"/>
        </w:rPr>
      </w:pPr>
      <w:r w:rsidRPr="006554DF">
        <w:rPr>
          <w:rFonts w:asciiTheme="majorHAnsi" w:eastAsia="Times New Roman" w:hAnsiTheme="majorHAnsi" w:cstheme="majorHAnsi"/>
        </w:rPr>
        <w:t xml:space="preserve">Lane DJ, Richardson DR. The active role of vitamin C in mammalian iron metabolism: much more than just enhanced iron absorption! Free </w:t>
      </w:r>
      <w:proofErr w:type="spellStart"/>
      <w:r w:rsidRPr="006554DF">
        <w:rPr>
          <w:rFonts w:asciiTheme="majorHAnsi" w:eastAsia="Times New Roman" w:hAnsiTheme="majorHAnsi" w:cstheme="majorHAnsi"/>
        </w:rPr>
        <w:t>Radic</w:t>
      </w:r>
      <w:proofErr w:type="spellEnd"/>
      <w:r w:rsidRPr="006554DF">
        <w:rPr>
          <w:rFonts w:asciiTheme="majorHAnsi" w:eastAsia="Times New Roman" w:hAnsiTheme="majorHAnsi" w:cstheme="majorHAnsi"/>
        </w:rPr>
        <w:t xml:space="preserve">. Biol. Med. </w:t>
      </w:r>
      <w:proofErr w:type="gramStart"/>
      <w:r w:rsidRPr="006554DF">
        <w:rPr>
          <w:rFonts w:asciiTheme="majorHAnsi" w:eastAsia="Times New Roman" w:hAnsiTheme="majorHAnsi" w:cstheme="majorHAnsi"/>
        </w:rPr>
        <w:t>2014;75:69</w:t>
      </w:r>
      <w:proofErr w:type="gramEnd"/>
      <w:r w:rsidRPr="006554DF">
        <w:rPr>
          <w:rFonts w:asciiTheme="majorHAnsi" w:eastAsia="Times New Roman" w:hAnsiTheme="majorHAnsi" w:cstheme="majorHAnsi"/>
        </w:rPr>
        <w:t>-83.</w:t>
      </w:r>
    </w:p>
    <w:p w14:paraId="217129CA" w14:textId="77777777" w:rsidR="001B4C9F" w:rsidRPr="00805318" w:rsidRDefault="001B4C9F" w:rsidP="001B4C9F">
      <w:pPr>
        <w:pStyle w:val="ListParagraph"/>
        <w:numPr>
          <w:ilvl w:val="0"/>
          <w:numId w:val="11"/>
        </w:numPr>
        <w:ind w:left="0"/>
        <w:rPr>
          <w:rStyle w:val="Hyperlink"/>
          <w:rFonts w:asciiTheme="majorHAnsi" w:eastAsia="Times New Roman" w:hAnsiTheme="majorHAnsi" w:cstheme="majorHAnsi"/>
          <w:color w:val="auto"/>
          <w:u w:val="none"/>
        </w:rPr>
      </w:pPr>
      <w:r w:rsidRPr="006554DF">
        <w:rPr>
          <w:rFonts w:asciiTheme="majorHAnsi" w:eastAsia="Times New Roman" w:hAnsiTheme="majorHAnsi" w:cstheme="majorHAnsi"/>
          <w:color w:val="000000"/>
        </w:rPr>
        <w:t xml:space="preserve">Traber MG, Stevens JF. </w:t>
      </w:r>
      <w:r w:rsidRPr="006554DF">
        <w:rPr>
          <w:rFonts w:asciiTheme="majorHAnsi" w:eastAsia="Times New Roman" w:hAnsiTheme="majorHAnsi" w:cstheme="majorHAnsi"/>
        </w:rPr>
        <w:t xml:space="preserve">Vitamins C and E: Beneficial effects from a mechanistic perspective. Free </w:t>
      </w:r>
      <w:proofErr w:type="spellStart"/>
      <w:r w:rsidRPr="006554DF">
        <w:rPr>
          <w:rFonts w:asciiTheme="majorHAnsi" w:eastAsia="Times New Roman" w:hAnsiTheme="majorHAnsi" w:cstheme="majorHAnsi"/>
        </w:rPr>
        <w:t>Radic</w:t>
      </w:r>
      <w:proofErr w:type="spellEnd"/>
      <w:r w:rsidRPr="006554DF">
        <w:rPr>
          <w:rFonts w:asciiTheme="majorHAnsi" w:eastAsia="Times New Roman" w:hAnsiTheme="majorHAnsi" w:cstheme="majorHAnsi"/>
        </w:rPr>
        <w:t>. Biol. Med 2011;51(5):1000-1013.</w:t>
      </w:r>
      <w:r w:rsidRPr="006554DF">
        <w:rPr>
          <w:rStyle w:val="cit"/>
          <w:rFonts w:asciiTheme="majorHAnsi" w:eastAsia="Times New Roman" w:hAnsiTheme="majorHAnsi" w:cstheme="majorHAnsi"/>
          <w:color w:val="0000FF"/>
          <w:u w:val="single"/>
        </w:rPr>
        <w:t xml:space="preserve"> </w:t>
      </w:r>
      <w:proofErr w:type="gramStart"/>
      <w:r w:rsidRPr="006554DF">
        <w:rPr>
          <w:rStyle w:val="doi"/>
          <w:rFonts w:asciiTheme="majorHAnsi" w:eastAsia="Times New Roman" w:hAnsiTheme="majorHAnsi" w:cstheme="majorHAnsi"/>
        </w:rPr>
        <w:t>doi:10.1016/j.freeradbiomed</w:t>
      </w:r>
      <w:proofErr w:type="gramEnd"/>
      <w:r w:rsidRPr="006554DF">
        <w:rPr>
          <w:rStyle w:val="doi"/>
          <w:rFonts w:asciiTheme="majorHAnsi" w:eastAsia="Times New Roman" w:hAnsiTheme="majorHAnsi" w:cstheme="majorHAnsi"/>
        </w:rPr>
        <w:t xml:space="preserve">.2011.05.017. </w:t>
      </w:r>
      <w:r w:rsidRPr="006554DF">
        <w:rPr>
          <w:rFonts w:asciiTheme="majorHAnsi" w:eastAsia="Times New Roman" w:hAnsiTheme="majorHAnsi" w:cstheme="majorHAnsi"/>
        </w:rPr>
        <w:t>PMID: 21664268</w:t>
      </w:r>
      <w:r w:rsidRPr="006554DF">
        <w:rPr>
          <w:rStyle w:val="Hyperlink"/>
          <w:rFonts w:asciiTheme="majorHAnsi" w:eastAsia="Times New Roman" w:hAnsiTheme="majorHAnsi" w:cstheme="majorHAnsi"/>
        </w:rPr>
        <w:t>.</w:t>
      </w:r>
    </w:p>
    <w:p w14:paraId="5A9A6A13" w14:textId="66C1459E" w:rsidR="00805318" w:rsidRPr="00805318" w:rsidRDefault="00805318" w:rsidP="00805318">
      <w:pPr>
        <w:pStyle w:val="ListParagraph"/>
        <w:numPr>
          <w:ilvl w:val="0"/>
          <w:numId w:val="11"/>
        </w:numPr>
        <w:ind w:left="0"/>
        <w:rPr>
          <w:rStyle w:val="Hyperlink"/>
          <w:rFonts w:asciiTheme="majorHAnsi" w:eastAsia="Times New Roman" w:hAnsiTheme="majorHAnsi" w:cstheme="majorHAnsi"/>
          <w:color w:val="auto"/>
          <w:u w:val="none"/>
        </w:rPr>
      </w:pPr>
      <w:r w:rsidRPr="00CE1AA2">
        <w:rPr>
          <w:rFonts w:asciiTheme="majorHAnsi" w:hAnsiTheme="majorHAnsi" w:cs="Arial"/>
          <w:bCs/>
          <w:color w:val="000000" w:themeColor="text1"/>
        </w:rPr>
        <w:t>Conway T F.J.S, Talwar D, McMillan DC. The relationship between acute changes in the systemic inflammatory response and plasma ascorbic acid, alpha-tocopherol and lipid peroxidation after elect</w:t>
      </w:r>
      <w:r>
        <w:rPr>
          <w:rFonts w:asciiTheme="majorHAnsi" w:hAnsiTheme="majorHAnsi" w:cs="Arial"/>
          <w:bCs/>
          <w:color w:val="000000" w:themeColor="text1"/>
        </w:rPr>
        <w:t xml:space="preserve">ive hip arthroplasty. J Clin </w:t>
      </w:r>
      <w:proofErr w:type="spellStart"/>
      <w:r>
        <w:rPr>
          <w:rFonts w:asciiTheme="majorHAnsi" w:hAnsiTheme="majorHAnsi" w:cs="Arial"/>
          <w:bCs/>
          <w:color w:val="000000" w:themeColor="text1"/>
        </w:rPr>
        <w:t>Nutr</w:t>
      </w:r>
      <w:proofErr w:type="spellEnd"/>
      <w:r>
        <w:rPr>
          <w:rFonts w:asciiTheme="majorHAnsi" w:hAnsiTheme="majorHAnsi" w:cs="Arial"/>
          <w:bCs/>
          <w:color w:val="000000" w:themeColor="text1"/>
        </w:rPr>
        <w:t>. 2014;</w:t>
      </w:r>
      <w:r w:rsidRPr="00CE1AA2">
        <w:rPr>
          <w:rFonts w:asciiTheme="majorHAnsi" w:hAnsiTheme="majorHAnsi" w:cs="Arial"/>
          <w:bCs/>
          <w:color w:val="000000" w:themeColor="text1"/>
        </w:rPr>
        <w:t xml:space="preserve"> 10.pii: S0261-5614(14)00180-0. </w:t>
      </w:r>
      <w:proofErr w:type="spellStart"/>
      <w:r w:rsidRPr="00CE1AA2">
        <w:rPr>
          <w:rFonts w:asciiTheme="majorHAnsi" w:hAnsiTheme="majorHAnsi" w:cs="Arial"/>
          <w:bCs/>
          <w:color w:val="000000" w:themeColor="text1"/>
        </w:rPr>
        <w:t>doi</w:t>
      </w:r>
      <w:proofErr w:type="spellEnd"/>
      <w:r w:rsidRPr="00CE1AA2">
        <w:rPr>
          <w:rFonts w:asciiTheme="majorHAnsi" w:hAnsiTheme="majorHAnsi" w:cs="Arial"/>
          <w:bCs/>
          <w:color w:val="000000" w:themeColor="text1"/>
        </w:rPr>
        <w:t>: 10.1016/j. clnu.2014.07.004.</w:t>
      </w:r>
    </w:p>
    <w:p w14:paraId="5A77E6CD" w14:textId="54895DE5" w:rsidR="00340C69" w:rsidRPr="006554DF" w:rsidRDefault="00340C69" w:rsidP="00340C69">
      <w:pPr>
        <w:pStyle w:val="ListParagraph"/>
        <w:numPr>
          <w:ilvl w:val="0"/>
          <w:numId w:val="11"/>
        </w:numPr>
        <w:ind w:left="0"/>
        <w:rPr>
          <w:rFonts w:asciiTheme="majorHAnsi" w:eastAsia="Times New Roman" w:hAnsiTheme="majorHAnsi" w:cstheme="majorHAnsi"/>
        </w:rPr>
      </w:pPr>
      <w:proofErr w:type="spellStart"/>
      <w:r w:rsidRPr="006554DF">
        <w:rPr>
          <w:rFonts w:asciiTheme="majorHAnsi" w:hAnsiTheme="majorHAnsi" w:cstheme="majorHAnsi"/>
          <w:lang w:val="en-US"/>
        </w:rPr>
        <w:t>Livrea</w:t>
      </w:r>
      <w:proofErr w:type="spellEnd"/>
      <w:r w:rsidRPr="006554DF">
        <w:rPr>
          <w:rFonts w:asciiTheme="majorHAnsi" w:hAnsiTheme="majorHAnsi" w:cstheme="majorHAnsi"/>
          <w:lang w:val="en-US"/>
        </w:rPr>
        <w:t xml:space="preserve"> MA, </w:t>
      </w:r>
      <w:proofErr w:type="spellStart"/>
      <w:r w:rsidRPr="006554DF">
        <w:rPr>
          <w:rFonts w:asciiTheme="majorHAnsi" w:hAnsiTheme="majorHAnsi" w:cstheme="majorHAnsi"/>
          <w:lang w:val="en-US"/>
        </w:rPr>
        <w:t>Tesoriere</w:t>
      </w:r>
      <w:proofErr w:type="spellEnd"/>
      <w:r w:rsidRPr="006554DF">
        <w:rPr>
          <w:rFonts w:asciiTheme="majorHAnsi" w:hAnsiTheme="majorHAnsi" w:cstheme="majorHAnsi"/>
          <w:lang w:val="en-US"/>
        </w:rPr>
        <w:t xml:space="preserve"> L, </w:t>
      </w:r>
      <w:proofErr w:type="spellStart"/>
      <w:r w:rsidRPr="006554DF">
        <w:rPr>
          <w:rFonts w:asciiTheme="majorHAnsi" w:hAnsiTheme="majorHAnsi" w:cstheme="majorHAnsi"/>
          <w:lang w:val="en-US"/>
        </w:rPr>
        <w:t>Pintaudi</w:t>
      </w:r>
      <w:proofErr w:type="spellEnd"/>
      <w:r w:rsidRPr="006554DF">
        <w:rPr>
          <w:rFonts w:asciiTheme="majorHAnsi" w:hAnsiTheme="majorHAnsi" w:cstheme="majorHAnsi"/>
          <w:lang w:val="en-US"/>
        </w:rPr>
        <w:t xml:space="preserve"> AM, Calabrese A, Maggio A, </w:t>
      </w:r>
      <w:proofErr w:type="spellStart"/>
      <w:r w:rsidRPr="006554DF">
        <w:rPr>
          <w:rFonts w:asciiTheme="majorHAnsi" w:hAnsiTheme="majorHAnsi" w:cstheme="majorHAnsi"/>
          <w:lang w:val="en-US"/>
        </w:rPr>
        <w:t>Freisleben</w:t>
      </w:r>
      <w:proofErr w:type="spellEnd"/>
      <w:r w:rsidRPr="006554DF">
        <w:rPr>
          <w:rFonts w:asciiTheme="majorHAnsi" w:hAnsiTheme="majorHAnsi" w:cstheme="majorHAnsi"/>
          <w:lang w:val="en-US"/>
        </w:rPr>
        <w:t xml:space="preserve"> HJ, </w:t>
      </w:r>
      <w:proofErr w:type="spellStart"/>
      <w:r w:rsidRPr="006554DF">
        <w:rPr>
          <w:rFonts w:asciiTheme="majorHAnsi" w:hAnsiTheme="majorHAnsi" w:cstheme="majorHAnsi"/>
          <w:lang w:val="en-US"/>
        </w:rPr>
        <w:t>D'Arpa</w:t>
      </w:r>
      <w:proofErr w:type="spellEnd"/>
      <w:r w:rsidRPr="006554DF">
        <w:rPr>
          <w:rFonts w:asciiTheme="majorHAnsi" w:hAnsiTheme="majorHAnsi" w:cstheme="majorHAnsi"/>
          <w:lang w:val="en-US"/>
        </w:rPr>
        <w:t xml:space="preserve"> D, </w:t>
      </w:r>
      <w:proofErr w:type="spellStart"/>
      <w:r w:rsidRPr="006554DF">
        <w:rPr>
          <w:rFonts w:asciiTheme="majorHAnsi" w:hAnsiTheme="majorHAnsi" w:cstheme="majorHAnsi"/>
          <w:lang w:val="en-US"/>
        </w:rPr>
        <w:t>D'Anna</w:t>
      </w:r>
      <w:proofErr w:type="spellEnd"/>
      <w:r w:rsidRPr="006554DF">
        <w:rPr>
          <w:rFonts w:asciiTheme="majorHAnsi" w:hAnsiTheme="majorHAnsi" w:cstheme="majorHAnsi"/>
          <w:lang w:val="en-US"/>
        </w:rPr>
        <w:t xml:space="preserve"> R, </w:t>
      </w:r>
      <w:proofErr w:type="spellStart"/>
      <w:r w:rsidRPr="006554DF">
        <w:rPr>
          <w:rFonts w:asciiTheme="majorHAnsi" w:hAnsiTheme="majorHAnsi" w:cstheme="majorHAnsi"/>
          <w:lang w:val="en-US"/>
        </w:rPr>
        <w:t>Bongiorno</w:t>
      </w:r>
      <w:proofErr w:type="spellEnd"/>
      <w:r w:rsidRPr="006554DF">
        <w:rPr>
          <w:rFonts w:asciiTheme="majorHAnsi" w:hAnsiTheme="majorHAnsi" w:cstheme="majorHAnsi"/>
          <w:lang w:val="en-US"/>
        </w:rPr>
        <w:t xml:space="preserve"> A. Oxidative stress and antioxidant status in beta-thalassemia major: Iron overload and depletion of lipid-soluble antioxidants. Blood</w:t>
      </w:r>
      <w:r w:rsidR="00D414E1">
        <w:rPr>
          <w:rFonts w:asciiTheme="majorHAnsi" w:hAnsiTheme="majorHAnsi" w:cstheme="majorHAnsi"/>
          <w:lang w:val="en-US"/>
        </w:rPr>
        <w:t xml:space="preserve"> </w:t>
      </w:r>
      <w:r w:rsidRPr="006554DF">
        <w:rPr>
          <w:rFonts w:asciiTheme="majorHAnsi" w:hAnsiTheme="majorHAnsi" w:cstheme="majorHAnsi"/>
          <w:lang w:val="en-US"/>
        </w:rPr>
        <w:t>1996;88(9):3608-3661.</w:t>
      </w:r>
    </w:p>
    <w:p w14:paraId="44DE3E35" w14:textId="77777777" w:rsidR="00340C69" w:rsidRPr="006554DF" w:rsidRDefault="00340C69" w:rsidP="00340C69">
      <w:pPr>
        <w:pStyle w:val="ListParagraph"/>
        <w:numPr>
          <w:ilvl w:val="0"/>
          <w:numId w:val="11"/>
        </w:numPr>
        <w:ind w:left="0"/>
        <w:rPr>
          <w:rStyle w:val="doi"/>
          <w:rFonts w:asciiTheme="majorHAnsi" w:eastAsia="Times New Roman" w:hAnsiTheme="majorHAnsi" w:cstheme="majorHAnsi"/>
        </w:rPr>
      </w:pPr>
      <w:proofErr w:type="spellStart"/>
      <w:r w:rsidRPr="006554DF">
        <w:rPr>
          <w:rFonts w:asciiTheme="majorHAnsi" w:eastAsia="Times New Roman" w:hAnsiTheme="majorHAnsi" w:cstheme="majorHAnsi"/>
        </w:rPr>
        <w:t>Hasanato</w:t>
      </w:r>
      <w:proofErr w:type="spellEnd"/>
      <w:r w:rsidRPr="006554DF">
        <w:rPr>
          <w:rFonts w:asciiTheme="majorHAnsi" w:eastAsia="Times New Roman" w:hAnsiTheme="majorHAnsi" w:cstheme="majorHAnsi"/>
        </w:rPr>
        <w:t xml:space="preserve"> RMW. Zinc and antioxidant vitamin deficiency in patients with severe sickle cell </w:t>
      </w:r>
      <w:proofErr w:type="spellStart"/>
      <w:r w:rsidRPr="006554DF">
        <w:rPr>
          <w:rFonts w:asciiTheme="majorHAnsi" w:eastAsia="Times New Roman" w:hAnsiTheme="majorHAnsi" w:cstheme="majorHAnsi"/>
        </w:rPr>
        <w:t>anemia</w:t>
      </w:r>
      <w:proofErr w:type="spellEnd"/>
      <w:r w:rsidRPr="006554DF">
        <w:rPr>
          <w:rStyle w:val="Hyperlink"/>
          <w:rFonts w:asciiTheme="majorHAnsi" w:eastAsia="Times New Roman" w:hAnsiTheme="majorHAnsi" w:cstheme="majorHAnsi"/>
        </w:rPr>
        <w:t xml:space="preserve">. </w:t>
      </w:r>
      <w:r w:rsidRPr="006554DF">
        <w:rPr>
          <w:rFonts w:asciiTheme="majorHAnsi" w:eastAsia="Times New Roman" w:hAnsiTheme="majorHAnsi" w:cstheme="majorHAnsi"/>
        </w:rPr>
        <w:t xml:space="preserve">Ann Saudi Med. </w:t>
      </w:r>
      <w:r w:rsidRPr="006554DF">
        <w:rPr>
          <w:rStyle w:val="citation-publication-date"/>
          <w:rFonts w:asciiTheme="majorHAnsi" w:eastAsia="Times New Roman" w:hAnsiTheme="majorHAnsi" w:cstheme="majorHAnsi"/>
        </w:rPr>
        <w:t>2006;</w:t>
      </w:r>
      <w:r w:rsidRPr="006554DF">
        <w:rPr>
          <w:rFonts w:asciiTheme="majorHAnsi" w:eastAsia="Times New Roman" w:hAnsiTheme="majorHAnsi" w:cstheme="majorHAnsi"/>
        </w:rPr>
        <w:t xml:space="preserve">26(1):17–21. </w:t>
      </w:r>
      <w:r w:rsidRPr="006554DF">
        <w:rPr>
          <w:rStyle w:val="doi"/>
          <w:rFonts w:asciiTheme="majorHAnsi" w:eastAsia="Times New Roman" w:hAnsiTheme="majorHAnsi" w:cstheme="majorHAnsi"/>
        </w:rPr>
        <w:t>doi:10.5144/0256-4947.2006.17.</w:t>
      </w:r>
    </w:p>
    <w:p w14:paraId="0913DFA8" w14:textId="20977D05" w:rsidR="00340C69" w:rsidRDefault="00340C69" w:rsidP="00340C69">
      <w:pPr>
        <w:pStyle w:val="ListParagraph"/>
        <w:numPr>
          <w:ilvl w:val="0"/>
          <w:numId w:val="11"/>
        </w:numPr>
        <w:ind w:left="0"/>
        <w:rPr>
          <w:rStyle w:val="docsum-journal-citation"/>
          <w:rFonts w:asciiTheme="majorHAnsi" w:eastAsia="Times New Roman" w:hAnsiTheme="majorHAnsi" w:cstheme="majorHAnsi"/>
        </w:rPr>
      </w:pPr>
      <w:r w:rsidRPr="006554DF">
        <w:rPr>
          <w:rStyle w:val="docsum-authors"/>
          <w:rFonts w:asciiTheme="majorHAnsi" w:eastAsia="Times New Roman" w:hAnsiTheme="majorHAnsi" w:cstheme="majorHAnsi"/>
        </w:rPr>
        <w:t xml:space="preserve">Cheng ML, Ho HY, Tseng HC, Lee CH, Shih LY, Chiu DT. </w:t>
      </w:r>
      <w:r w:rsidRPr="006554DF">
        <w:rPr>
          <w:rFonts w:asciiTheme="majorHAnsi" w:eastAsia="Times New Roman" w:hAnsiTheme="majorHAnsi" w:cstheme="majorHAnsi"/>
        </w:rPr>
        <w:t>Antioxidant deficit and enhanced susceptibility to oxidative damage in individuals with different forms of alpha-</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w:t>
      </w:r>
      <w:r w:rsidRPr="006554DF">
        <w:rPr>
          <w:rStyle w:val="docsum-journal-citation"/>
          <w:rFonts w:asciiTheme="majorHAnsi" w:eastAsia="Times New Roman" w:hAnsiTheme="majorHAnsi" w:cstheme="majorHAnsi"/>
        </w:rPr>
        <w:t xml:space="preserve"> Br J </w:t>
      </w:r>
      <w:proofErr w:type="spellStart"/>
      <w:r w:rsidRPr="006554DF">
        <w:rPr>
          <w:rStyle w:val="docsum-journal-citation"/>
          <w:rFonts w:asciiTheme="majorHAnsi" w:eastAsia="Times New Roman" w:hAnsiTheme="majorHAnsi" w:cstheme="majorHAnsi"/>
        </w:rPr>
        <w:t>Haematol</w:t>
      </w:r>
      <w:proofErr w:type="spellEnd"/>
      <w:r w:rsidRPr="006554DF">
        <w:rPr>
          <w:rStyle w:val="docsum-journal-citation"/>
          <w:rFonts w:asciiTheme="majorHAnsi" w:eastAsia="Times New Roman" w:hAnsiTheme="majorHAnsi" w:cstheme="majorHAnsi"/>
        </w:rPr>
        <w:t>. 2005;128(1):119-127. doi:10.1111/j.1365-2141.2004.</w:t>
      </w:r>
      <w:proofErr w:type="gramStart"/>
      <w:r w:rsidRPr="006554DF">
        <w:rPr>
          <w:rStyle w:val="docsum-journal-citation"/>
          <w:rFonts w:asciiTheme="majorHAnsi" w:eastAsia="Times New Roman" w:hAnsiTheme="majorHAnsi" w:cstheme="majorHAnsi"/>
        </w:rPr>
        <w:t>05257.x.</w:t>
      </w:r>
      <w:proofErr w:type="gramEnd"/>
    </w:p>
    <w:p w14:paraId="0B6636E8" w14:textId="38D88A12" w:rsidR="00CE1AA2" w:rsidRDefault="001B4C9F" w:rsidP="00CE1AA2">
      <w:pPr>
        <w:pStyle w:val="ListParagraph"/>
        <w:numPr>
          <w:ilvl w:val="0"/>
          <w:numId w:val="11"/>
        </w:numPr>
        <w:ind w:left="0"/>
        <w:rPr>
          <w:rFonts w:asciiTheme="majorHAnsi" w:eastAsia="Times New Roman" w:hAnsiTheme="majorHAnsi" w:cstheme="majorHAnsi"/>
        </w:rPr>
      </w:pPr>
      <w:r w:rsidRPr="00CE1AA2">
        <w:rPr>
          <w:rFonts w:asciiTheme="majorHAnsi" w:eastAsia="Times New Roman" w:hAnsiTheme="majorHAnsi" w:cstheme="majorHAnsi"/>
        </w:rPr>
        <w:t xml:space="preserve">Christiansen EN, </w:t>
      </w:r>
      <w:proofErr w:type="spellStart"/>
      <w:r w:rsidRPr="00CE1AA2">
        <w:rPr>
          <w:rFonts w:asciiTheme="majorHAnsi" w:eastAsia="Times New Roman" w:hAnsiTheme="majorHAnsi" w:cstheme="majorHAnsi"/>
        </w:rPr>
        <w:t>Piyasena</w:t>
      </w:r>
      <w:proofErr w:type="spellEnd"/>
      <w:r w:rsidRPr="00CE1AA2">
        <w:rPr>
          <w:rFonts w:asciiTheme="majorHAnsi" w:eastAsia="Times New Roman" w:hAnsiTheme="majorHAnsi" w:cstheme="majorHAnsi"/>
        </w:rPr>
        <w:t xml:space="preserve"> C, </w:t>
      </w:r>
      <w:proofErr w:type="spellStart"/>
      <w:r w:rsidRPr="00CE1AA2">
        <w:rPr>
          <w:rFonts w:asciiTheme="majorHAnsi" w:eastAsia="Times New Roman" w:hAnsiTheme="majorHAnsi" w:cstheme="majorHAnsi"/>
        </w:rPr>
        <w:t>Bj</w:t>
      </w:r>
      <w:r w:rsidRPr="00931CBD">
        <w:rPr>
          <w:rFonts w:asciiTheme="majorHAnsi" w:eastAsia="Times New Roman" w:hAnsiTheme="majorHAnsi" w:cstheme="majorHAnsi"/>
          <w:sz w:val="18"/>
          <w:szCs w:val="18"/>
        </w:rPr>
        <w:t>Ø</w:t>
      </w:r>
      <w:r w:rsidRPr="00CE1AA2">
        <w:rPr>
          <w:rFonts w:asciiTheme="majorHAnsi" w:eastAsia="Times New Roman" w:hAnsiTheme="majorHAnsi" w:cstheme="majorHAnsi"/>
        </w:rPr>
        <w:t>rneboe</w:t>
      </w:r>
      <w:proofErr w:type="spellEnd"/>
      <w:r w:rsidRPr="00CE1AA2">
        <w:rPr>
          <w:rFonts w:asciiTheme="majorHAnsi" w:eastAsia="Times New Roman" w:hAnsiTheme="majorHAnsi" w:cstheme="majorHAnsi"/>
        </w:rPr>
        <w:t xml:space="preserve"> GEA, </w:t>
      </w:r>
      <w:proofErr w:type="spellStart"/>
      <w:r w:rsidRPr="00CE1AA2">
        <w:rPr>
          <w:rFonts w:asciiTheme="majorHAnsi" w:eastAsia="Times New Roman" w:hAnsiTheme="majorHAnsi" w:cstheme="majorHAnsi"/>
        </w:rPr>
        <w:t>Birbow</w:t>
      </w:r>
      <w:proofErr w:type="spellEnd"/>
      <w:r w:rsidRPr="00CE1AA2">
        <w:rPr>
          <w:rFonts w:asciiTheme="majorHAnsi" w:eastAsia="Times New Roman" w:hAnsiTheme="majorHAnsi" w:cstheme="majorHAnsi"/>
        </w:rPr>
        <w:t xml:space="preserve"> K, Nilsson DS, </w:t>
      </w:r>
      <w:proofErr w:type="spellStart"/>
      <w:r w:rsidRPr="00CE1AA2">
        <w:rPr>
          <w:rFonts w:asciiTheme="majorHAnsi" w:eastAsia="Times New Roman" w:hAnsiTheme="majorHAnsi" w:cstheme="majorHAnsi"/>
        </w:rPr>
        <w:t>Wandel</w:t>
      </w:r>
      <w:proofErr w:type="spellEnd"/>
      <w:r w:rsidRPr="00CE1AA2">
        <w:rPr>
          <w:rFonts w:asciiTheme="majorHAnsi" w:eastAsia="Times New Roman" w:hAnsiTheme="majorHAnsi" w:cstheme="majorHAnsi"/>
        </w:rPr>
        <w:t xml:space="preserve"> MS. Vitamin E deficiency in phrynoderma cases from Sri Lanka. Am J Clin </w:t>
      </w:r>
      <w:proofErr w:type="spellStart"/>
      <w:r w:rsidRPr="00CE1AA2">
        <w:rPr>
          <w:rFonts w:asciiTheme="majorHAnsi" w:eastAsia="Times New Roman" w:hAnsiTheme="majorHAnsi" w:cstheme="majorHAnsi"/>
        </w:rPr>
        <w:t>Nutr</w:t>
      </w:r>
      <w:proofErr w:type="spellEnd"/>
      <w:r w:rsidR="00931CBD">
        <w:rPr>
          <w:rFonts w:asciiTheme="majorHAnsi" w:eastAsia="Times New Roman" w:hAnsiTheme="majorHAnsi" w:cstheme="majorHAnsi"/>
        </w:rPr>
        <w:t>.</w:t>
      </w:r>
      <w:r w:rsidRPr="00CE1AA2">
        <w:rPr>
          <w:rFonts w:asciiTheme="majorHAnsi" w:eastAsia="Times New Roman" w:hAnsiTheme="majorHAnsi" w:cstheme="majorHAnsi"/>
        </w:rPr>
        <w:t xml:space="preserve"> </w:t>
      </w:r>
      <w:proofErr w:type="gramStart"/>
      <w:r w:rsidRPr="00CE1AA2">
        <w:rPr>
          <w:rFonts w:asciiTheme="majorHAnsi" w:eastAsia="Times New Roman" w:hAnsiTheme="majorHAnsi" w:cstheme="majorHAnsi"/>
        </w:rPr>
        <w:t>1988;47:253</w:t>
      </w:r>
      <w:proofErr w:type="gramEnd"/>
      <w:r w:rsidRPr="00CE1AA2">
        <w:rPr>
          <w:rFonts w:asciiTheme="majorHAnsi" w:eastAsia="Times New Roman" w:hAnsiTheme="majorHAnsi" w:cstheme="majorHAnsi"/>
        </w:rPr>
        <w:t>-255.</w:t>
      </w:r>
      <w:r w:rsidR="00543F77" w:rsidRPr="00CE1AA2">
        <w:rPr>
          <w:rFonts w:asciiTheme="majorHAnsi" w:eastAsia="Times New Roman" w:hAnsiTheme="majorHAnsi" w:cstheme="majorHAnsi"/>
        </w:rPr>
        <w:t xml:space="preserve"> </w:t>
      </w:r>
    </w:p>
    <w:p w14:paraId="3E4077A2" w14:textId="77777777" w:rsidR="001B4C9F" w:rsidRDefault="001B4C9F" w:rsidP="001B4C9F">
      <w:pPr>
        <w:pStyle w:val="ListParagraph"/>
        <w:numPr>
          <w:ilvl w:val="0"/>
          <w:numId w:val="11"/>
        </w:numPr>
        <w:ind w:left="0"/>
        <w:rPr>
          <w:rStyle w:val="element-citation"/>
          <w:rFonts w:asciiTheme="majorHAnsi" w:eastAsia="Times New Roman" w:hAnsiTheme="majorHAnsi" w:cstheme="majorHAnsi"/>
        </w:rPr>
      </w:pPr>
      <w:proofErr w:type="spellStart"/>
      <w:r w:rsidRPr="006554DF">
        <w:rPr>
          <w:rStyle w:val="element-citation"/>
          <w:rFonts w:asciiTheme="majorHAnsi" w:eastAsia="Times New Roman" w:hAnsiTheme="majorHAnsi" w:cstheme="majorHAnsi"/>
        </w:rPr>
        <w:t>Fibach</w:t>
      </w:r>
      <w:proofErr w:type="spellEnd"/>
      <w:r w:rsidRPr="006554DF">
        <w:rPr>
          <w:rStyle w:val="element-citation"/>
          <w:rFonts w:asciiTheme="majorHAnsi" w:eastAsia="Times New Roman" w:hAnsiTheme="majorHAnsi" w:cstheme="majorHAnsi"/>
        </w:rPr>
        <w:t xml:space="preserve"> E, Tan E, </w:t>
      </w:r>
      <w:proofErr w:type="spellStart"/>
      <w:r w:rsidRPr="006554DF">
        <w:rPr>
          <w:rStyle w:val="element-citation"/>
          <w:rFonts w:asciiTheme="majorHAnsi" w:eastAsia="Times New Roman" w:hAnsiTheme="majorHAnsi" w:cstheme="majorHAnsi"/>
        </w:rPr>
        <w:t>Jamuar</w:t>
      </w:r>
      <w:proofErr w:type="spellEnd"/>
      <w:r w:rsidRPr="006554DF">
        <w:rPr>
          <w:rStyle w:val="element-citation"/>
          <w:rFonts w:asciiTheme="majorHAnsi" w:eastAsia="Times New Roman" w:hAnsiTheme="majorHAnsi" w:cstheme="majorHAnsi"/>
        </w:rPr>
        <w:t xml:space="preserve"> S, Ng I, Amer J, </w:t>
      </w:r>
      <w:proofErr w:type="spellStart"/>
      <w:r w:rsidRPr="006554DF">
        <w:rPr>
          <w:rStyle w:val="element-citation"/>
          <w:rFonts w:asciiTheme="majorHAnsi" w:eastAsia="Times New Roman" w:hAnsiTheme="majorHAnsi" w:cstheme="majorHAnsi"/>
        </w:rPr>
        <w:t>Rachmilewitz</w:t>
      </w:r>
      <w:proofErr w:type="spellEnd"/>
      <w:r w:rsidRPr="006554DF">
        <w:rPr>
          <w:rStyle w:val="element-citation"/>
          <w:rFonts w:asciiTheme="majorHAnsi" w:eastAsia="Times New Roman" w:hAnsiTheme="majorHAnsi" w:cstheme="majorHAnsi"/>
        </w:rPr>
        <w:t xml:space="preserve"> EA. Amelioration of oxidative stress in red blood cells from patients with </w:t>
      </w:r>
      <w:r w:rsidRPr="006554DF">
        <w:rPr>
          <w:rStyle w:val="Emphasis"/>
          <w:rFonts w:asciiTheme="majorHAnsi" w:eastAsia="Times New Roman" w:hAnsiTheme="majorHAnsi" w:cstheme="majorHAnsi"/>
          <w:i w:val="0"/>
          <w:iCs w:val="0"/>
        </w:rPr>
        <w:t>β</w:t>
      </w:r>
      <w:r w:rsidRPr="006554DF">
        <w:rPr>
          <w:rStyle w:val="element-citation"/>
          <w:rFonts w:asciiTheme="majorHAnsi" w:eastAsia="Times New Roman" w:hAnsiTheme="majorHAnsi" w:cstheme="majorHAnsi"/>
        </w:rPr>
        <w:t>-thalassemia major and intermedia and E-</w:t>
      </w:r>
      <w:r w:rsidRPr="006554DF">
        <w:rPr>
          <w:rStyle w:val="Emphasis"/>
          <w:rFonts w:asciiTheme="majorHAnsi" w:eastAsia="Times New Roman" w:hAnsiTheme="majorHAnsi" w:cstheme="majorHAnsi"/>
          <w:i w:val="0"/>
          <w:iCs w:val="0"/>
        </w:rPr>
        <w:t>β</w:t>
      </w:r>
      <w:r w:rsidRPr="006554DF">
        <w:rPr>
          <w:rStyle w:val="element-citation"/>
          <w:rFonts w:asciiTheme="majorHAnsi" w:eastAsia="Times New Roman" w:hAnsiTheme="majorHAnsi" w:cstheme="majorHAnsi"/>
        </w:rPr>
        <w:t xml:space="preserve">-thalassemia following administration of a fermented papaya preparation. </w:t>
      </w:r>
      <w:proofErr w:type="spellStart"/>
      <w:r w:rsidRPr="006554DF">
        <w:rPr>
          <w:rStyle w:val="Emphasis"/>
          <w:rFonts w:asciiTheme="majorHAnsi" w:eastAsia="Times New Roman" w:hAnsiTheme="majorHAnsi" w:cstheme="majorHAnsi"/>
          <w:i w:val="0"/>
          <w:iCs w:val="0"/>
        </w:rPr>
        <w:t>Phytother</w:t>
      </w:r>
      <w:proofErr w:type="spellEnd"/>
      <w:r w:rsidRPr="006554DF">
        <w:rPr>
          <w:rStyle w:val="Emphasis"/>
          <w:rFonts w:asciiTheme="majorHAnsi" w:eastAsia="Times New Roman" w:hAnsiTheme="majorHAnsi" w:cstheme="majorHAnsi"/>
          <w:i w:val="0"/>
          <w:iCs w:val="0"/>
        </w:rPr>
        <w:t xml:space="preserve"> Res</w:t>
      </w:r>
      <w:r w:rsidRPr="006554DF">
        <w:rPr>
          <w:rStyle w:val="ref-journal"/>
          <w:rFonts w:asciiTheme="majorHAnsi" w:eastAsia="Times New Roman" w:hAnsiTheme="majorHAnsi" w:cstheme="majorHAnsi"/>
        </w:rPr>
        <w:t xml:space="preserve">. </w:t>
      </w:r>
      <w:r w:rsidRPr="006554DF">
        <w:rPr>
          <w:rStyle w:val="element-citation"/>
          <w:rFonts w:asciiTheme="majorHAnsi" w:eastAsia="Times New Roman" w:hAnsiTheme="majorHAnsi" w:cstheme="majorHAnsi"/>
        </w:rPr>
        <w:t>2010;</w:t>
      </w:r>
      <w:r w:rsidRPr="006554DF">
        <w:rPr>
          <w:rStyle w:val="ref-vol"/>
          <w:rFonts w:asciiTheme="majorHAnsi" w:eastAsia="Times New Roman" w:hAnsiTheme="majorHAnsi" w:cstheme="majorHAnsi"/>
        </w:rPr>
        <w:t>24</w:t>
      </w:r>
      <w:r w:rsidRPr="006554DF">
        <w:rPr>
          <w:rStyle w:val="element-citation"/>
          <w:rFonts w:asciiTheme="majorHAnsi" w:eastAsia="Times New Roman" w:hAnsiTheme="majorHAnsi" w:cstheme="majorHAnsi"/>
        </w:rPr>
        <w:t>(9):1334–1338.</w:t>
      </w:r>
    </w:p>
    <w:p w14:paraId="47F8DD72" w14:textId="06E5BE60" w:rsidR="005F24A8" w:rsidRPr="005F24A8" w:rsidRDefault="005F24A8" w:rsidP="005F24A8">
      <w:pPr>
        <w:pStyle w:val="ListParagraph"/>
        <w:numPr>
          <w:ilvl w:val="0"/>
          <w:numId w:val="11"/>
        </w:numPr>
        <w:ind w:left="0"/>
        <w:rPr>
          <w:rStyle w:val="element-citation"/>
          <w:rFonts w:asciiTheme="majorHAnsi" w:eastAsia="Times New Roman" w:hAnsiTheme="majorHAnsi" w:cstheme="majorHAnsi"/>
        </w:rPr>
      </w:pPr>
      <w:r w:rsidRPr="00931CBD">
        <w:rPr>
          <w:rFonts w:asciiTheme="majorHAnsi" w:eastAsia="Times New Roman" w:hAnsiTheme="majorHAnsi" w:cstheme="majorHAnsi"/>
          <w:i/>
        </w:rPr>
        <w:t xml:space="preserve">Institute of Medicine. </w:t>
      </w:r>
      <w:r w:rsidRPr="00931CBD">
        <w:rPr>
          <w:rStyle w:val="Emphasis"/>
          <w:rFonts w:asciiTheme="majorHAnsi" w:eastAsia="Times New Roman" w:hAnsiTheme="majorHAnsi" w:cstheme="majorHAnsi"/>
          <w:i w:val="0"/>
        </w:rPr>
        <w:t>Dietary Reference Intakes for Vitamin C, Vitamin E, Selenium, and Carotenoids</w:t>
      </w:r>
      <w:r w:rsidRPr="00931CBD">
        <w:rPr>
          <w:rFonts w:asciiTheme="majorHAnsi" w:eastAsia="Times New Roman" w:hAnsiTheme="majorHAnsi" w:cstheme="majorHAnsi"/>
          <w:i/>
        </w:rPr>
        <w:t>.</w:t>
      </w:r>
      <w:r w:rsidRPr="006554DF">
        <w:rPr>
          <w:rFonts w:asciiTheme="majorHAnsi" w:eastAsia="Times New Roman" w:hAnsiTheme="majorHAnsi" w:cstheme="majorHAnsi"/>
          <w:i/>
        </w:rPr>
        <w:t xml:space="preserve"> </w:t>
      </w:r>
      <w:r w:rsidRPr="006554DF">
        <w:rPr>
          <w:rFonts w:asciiTheme="majorHAnsi" w:eastAsia="Times New Roman" w:hAnsiTheme="majorHAnsi" w:cstheme="majorHAnsi"/>
        </w:rPr>
        <w:t xml:space="preserve">Washington, DC: The National Academies Press. 2000. Chapter 6, p249-262. </w:t>
      </w:r>
      <w:hyperlink r:id="rId15" w:history="1">
        <w:r w:rsidRPr="006554DF">
          <w:rPr>
            <w:rStyle w:val="Hyperlink"/>
            <w:rFonts w:asciiTheme="majorHAnsi" w:eastAsia="Times New Roman" w:hAnsiTheme="majorHAnsi" w:cstheme="majorHAnsi"/>
          </w:rPr>
          <w:t>https://doi.org/10.17226/9810</w:t>
        </w:r>
      </w:hyperlink>
      <w:r w:rsidRPr="006554DF">
        <w:rPr>
          <w:rFonts w:asciiTheme="majorHAnsi" w:eastAsia="Times New Roman" w:hAnsiTheme="majorHAnsi" w:cstheme="majorHAnsi"/>
        </w:rPr>
        <w:t>.</w:t>
      </w:r>
    </w:p>
    <w:p w14:paraId="4A3A691A" w14:textId="77777777" w:rsidR="001B4C9F" w:rsidRPr="006554DF" w:rsidRDefault="001B4C9F" w:rsidP="001B4C9F">
      <w:pPr>
        <w:pStyle w:val="ListParagraph"/>
        <w:numPr>
          <w:ilvl w:val="0"/>
          <w:numId w:val="11"/>
        </w:numPr>
        <w:ind w:left="0"/>
        <w:rPr>
          <w:rStyle w:val="element-citation"/>
          <w:rFonts w:asciiTheme="majorHAnsi" w:eastAsia="Times New Roman" w:hAnsiTheme="majorHAnsi" w:cstheme="majorHAnsi"/>
        </w:rPr>
      </w:pPr>
      <w:proofErr w:type="spellStart"/>
      <w:r w:rsidRPr="006554DF">
        <w:rPr>
          <w:rStyle w:val="element-citation"/>
          <w:rFonts w:asciiTheme="majorHAnsi" w:eastAsia="Times New Roman" w:hAnsiTheme="majorHAnsi" w:cstheme="majorHAnsi"/>
        </w:rPr>
        <w:t>Tesoriere</w:t>
      </w:r>
      <w:proofErr w:type="spellEnd"/>
      <w:r w:rsidRPr="006554DF">
        <w:rPr>
          <w:rStyle w:val="element-citation"/>
          <w:rFonts w:asciiTheme="majorHAnsi" w:eastAsia="Times New Roman" w:hAnsiTheme="majorHAnsi" w:cstheme="majorHAnsi"/>
        </w:rPr>
        <w:t xml:space="preserve"> L, </w:t>
      </w:r>
      <w:proofErr w:type="spellStart"/>
      <w:r w:rsidRPr="006554DF">
        <w:rPr>
          <w:rStyle w:val="element-citation"/>
          <w:rFonts w:asciiTheme="majorHAnsi" w:eastAsia="Times New Roman" w:hAnsiTheme="majorHAnsi" w:cstheme="majorHAnsi"/>
        </w:rPr>
        <w:t>D'Arpa</w:t>
      </w:r>
      <w:proofErr w:type="spellEnd"/>
      <w:r w:rsidRPr="006554DF">
        <w:rPr>
          <w:rStyle w:val="element-citation"/>
          <w:rFonts w:asciiTheme="majorHAnsi" w:eastAsia="Times New Roman" w:hAnsiTheme="majorHAnsi" w:cstheme="majorHAnsi"/>
        </w:rPr>
        <w:t xml:space="preserve"> D, Butera D, Allegra M, Renda D, Maggio A, </w:t>
      </w:r>
      <w:proofErr w:type="spellStart"/>
      <w:r w:rsidRPr="006554DF">
        <w:rPr>
          <w:rStyle w:val="element-citation"/>
          <w:rFonts w:asciiTheme="majorHAnsi" w:eastAsia="Times New Roman" w:hAnsiTheme="majorHAnsi" w:cstheme="majorHAnsi"/>
        </w:rPr>
        <w:t>Bongiorno</w:t>
      </w:r>
      <w:proofErr w:type="spellEnd"/>
      <w:r w:rsidRPr="006554DF">
        <w:rPr>
          <w:rStyle w:val="element-citation"/>
          <w:rFonts w:asciiTheme="majorHAnsi" w:eastAsia="Times New Roman" w:hAnsiTheme="majorHAnsi" w:cstheme="majorHAnsi"/>
        </w:rPr>
        <w:t xml:space="preserve"> A, </w:t>
      </w:r>
      <w:proofErr w:type="spellStart"/>
      <w:r w:rsidRPr="006554DF">
        <w:rPr>
          <w:rStyle w:val="element-citation"/>
          <w:rFonts w:asciiTheme="majorHAnsi" w:eastAsia="Times New Roman" w:hAnsiTheme="majorHAnsi" w:cstheme="majorHAnsi"/>
        </w:rPr>
        <w:t>Livrea</w:t>
      </w:r>
      <w:proofErr w:type="spellEnd"/>
      <w:r w:rsidRPr="006554DF">
        <w:rPr>
          <w:rStyle w:val="element-citation"/>
          <w:rFonts w:asciiTheme="majorHAnsi" w:eastAsia="Times New Roman" w:hAnsiTheme="majorHAnsi" w:cstheme="majorHAnsi"/>
        </w:rPr>
        <w:t xml:space="preserve"> MA. Oral supplements of vitamin E improve measures of oxidative stress in plasma </w:t>
      </w:r>
      <w:r w:rsidRPr="006554DF">
        <w:rPr>
          <w:rStyle w:val="element-citation"/>
          <w:rFonts w:asciiTheme="majorHAnsi" w:eastAsia="Times New Roman" w:hAnsiTheme="majorHAnsi" w:cstheme="majorHAnsi"/>
        </w:rPr>
        <w:lastRenderedPageBreak/>
        <w:t xml:space="preserve">and reduce oxidative damage to LDL and erythrocytes in </w:t>
      </w:r>
      <w:r w:rsidRPr="006554DF">
        <w:rPr>
          <w:rStyle w:val="Emphasis"/>
          <w:rFonts w:asciiTheme="majorHAnsi" w:eastAsia="Times New Roman" w:hAnsiTheme="majorHAnsi" w:cstheme="majorHAnsi"/>
          <w:i w:val="0"/>
          <w:iCs w:val="0"/>
        </w:rPr>
        <w:t>β</w:t>
      </w:r>
      <w:r w:rsidRPr="006554DF">
        <w:rPr>
          <w:rStyle w:val="element-citation"/>
          <w:rFonts w:asciiTheme="majorHAnsi" w:eastAsia="Times New Roman" w:hAnsiTheme="majorHAnsi" w:cstheme="majorHAnsi"/>
        </w:rPr>
        <w:t xml:space="preserve">-thalassemia intermedia patients. </w:t>
      </w:r>
      <w:r w:rsidRPr="006554DF">
        <w:rPr>
          <w:rStyle w:val="Emphasis"/>
          <w:rFonts w:asciiTheme="majorHAnsi" w:eastAsia="Times New Roman" w:hAnsiTheme="majorHAnsi" w:cstheme="majorHAnsi"/>
          <w:i w:val="0"/>
          <w:iCs w:val="0"/>
        </w:rPr>
        <w:t xml:space="preserve">Free </w:t>
      </w:r>
      <w:proofErr w:type="spellStart"/>
      <w:r w:rsidRPr="006554DF">
        <w:rPr>
          <w:rStyle w:val="Emphasis"/>
          <w:rFonts w:asciiTheme="majorHAnsi" w:eastAsia="Times New Roman" w:hAnsiTheme="majorHAnsi" w:cstheme="majorHAnsi"/>
          <w:i w:val="0"/>
          <w:iCs w:val="0"/>
        </w:rPr>
        <w:t>Radic</w:t>
      </w:r>
      <w:proofErr w:type="spellEnd"/>
      <w:r w:rsidRPr="006554DF">
        <w:rPr>
          <w:rStyle w:val="Emphasis"/>
          <w:rFonts w:asciiTheme="majorHAnsi" w:eastAsia="Times New Roman" w:hAnsiTheme="majorHAnsi" w:cstheme="majorHAnsi"/>
          <w:i w:val="0"/>
          <w:iCs w:val="0"/>
        </w:rPr>
        <w:t xml:space="preserve"> Res</w:t>
      </w:r>
      <w:r w:rsidRPr="006554DF">
        <w:rPr>
          <w:rStyle w:val="ref-journal"/>
          <w:rFonts w:asciiTheme="majorHAnsi" w:eastAsia="Times New Roman" w:hAnsiTheme="majorHAnsi" w:cstheme="majorHAnsi"/>
        </w:rPr>
        <w:t xml:space="preserve">. </w:t>
      </w:r>
      <w:r w:rsidRPr="006554DF">
        <w:rPr>
          <w:rStyle w:val="element-citation"/>
          <w:rFonts w:asciiTheme="majorHAnsi" w:eastAsia="Times New Roman" w:hAnsiTheme="majorHAnsi" w:cstheme="majorHAnsi"/>
        </w:rPr>
        <w:t>2001;</w:t>
      </w:r>
      <w:r w:rsidRPr="006554DF">
        <w:rPr>
          <w:rStyle w:val="ref-vol"/>
          <w:rFonts w:asciiTheme="majorHAnsi" w:eastAsia="Times New Roman" w:hAnsiTheme="majorHAnsi" w:cstheme="majorHAnsi"/>
        </w:rPr>
        <w:t>34</w:t>
      </w:r>
      <w:r w:rsidRPr="006554DF">
        <w:rPr>
          <w:rStyle w:val="element-citation"/>
          <w:rFonts w:asciiTheme="majorHAnsi" w:eastAsia="Times New Roman" w:hAnsiTheme="majorHAnsi" w:cstheme="majorHAnsi"/>
        </w:rPr>
        <w:t>(5):529–540.</w:t>
      </w:r>
    </w:p>
    <w:p w14:paraId="3DDEEFD3" w14:textId="2235392B" w:rsidR="001B4C9F" w:rsidRPr="006554DF" w:rsidRDefault="001B4C9F" w:rsidP="001B4C9F">
      <w:pPr>
        <w:pStyle w:val="ListParagraph"/>
        <w:numPr>
          <w:ilvl w:val="0"/>
          <w:numId w:val="11"/>
        </w:numPr>
        <w:ind w:left="0"/>
        <w:rPr>
          <w:rStyle w:val="docsum-pmid"/>
          <w:rFonts w:asciiTheme="majorHAnsi" w:eastAsia="Times New Roman" w:hAnsiTheme="majorHAnsi" w:cstheme="majorHAnsi"/>
        </w:rPr>
      </w:pPr>
      <w:r w:rsidRPr="006554DF">
        <w:rPr>
          <w:rStyle w:val="labs-docsum-authors"/>
          <w:rFonts w:asciiTheme="majorHAnsi" w:eastAsia="Times New Roman" w:hAnsiTheme="majorHAnsi" w:cstheme="majorHAnsi"/>
        </w:rPr>
        <w:t xml:space="preserve">Pfeifer WP, </w:t>
      </w:r>
      <w:proofErr w:type="spellStart"/>
      <w:r w:rsidRPr="006554DF">
        <w:rPr>
          <w:rStyle w:val="labs-docsum-authors"/>
          <w:rFonts w:asciiTheme="majorHAnsi" w:eastAsia="Times New Roman" w:hAnsiTheme="majorHAnsi" w:cstheme="majorHAnsi"/>
        </w:rPr>
        <w:t>Degasperi</w:t>
      </w:r>
      <w:proofErr w:type="spellEnd"/>
      <w:r w:rsidRPr="006554DF">
        <w:rPr>
          <w:rStyle w:val="labs-docsum-authors"/>
          <w:rFonts w:asciiTheme="majorHAnsi" w:eastAsia="Times New Roman" w:hAnsiTheme="majorHAnsi" w:cstheme="majorHAnsi"/>
        </w:rPr>
        <w:t xml:space="preserve"> GR, Almeida MT, </w:t>
      </w:r>
      <w:proofErr w:type="spellStart"/>
      <w:r w:rsidRPr="006554DF">
        <w:rPr>
          <w:rStyle w:val="labs-docsum-authors"/>
          <w:rFonts w:asciiTheme="majorHAnsi" w:eastAsia="Times New Roman" w:hAnsiTheme="majorHAnsi" w:cstheme="majorHAnsi"/>
        </w:rPr>
        <w:t>Vercesi</w:t>
      </w:r>
      <w:proofErr w:type="spellEnd"/>
      <w:r w:rsidRPr="006554DF">
        <w:rPr>
          <w:rStyle w:val="labs-docsum-authors"/>
          <w:rFonts w:asciiTheme="majorHAnsi" w:eastAsia="Times New Roman" w:hAnsiTheme="majorHAnsi" w:cstheme="majorHAnsi"/>
        </w:rPr>
        <w:t xml:space="preserve"> AE, Costa FF, Saad ST.</w:t>
      </w:r>
      <w:r w:rsidRPr="006554DF">
        <w:rPr>
          <w:rFonts w:asciiTheme="majorHAnsi" w:eastAsia="Times New Roman" w:hAnsiTheme="majorHAnsi" w:cstheme="majorHAnsi"/>
        </w:rPr>
        <w:t xml:space="preserve"> Vitamin E supplementation reduces oxidative stress in beta </w:t>
      </w:r>
      <w:r w:rsidR="0088571D">
        <w:rPr>
          <w:rFonts w:asciiTheme="majorHAnsi" w:eastAsia="Times New Roman" w:hAnsiTheme="majorHAnsi" w:cstheme="majorHAnsi"/>
        </w:rPr>
        <w:t>thalassemia</w:t>
      </w:r>
      <w:r w:rsidRPr="006554DF">
        <w:rPr>
          <w:rFonts w:asciiTheme="majorHAnsi" w:eastAsia="Times New Roman" w:hAnsiTheme="majorHAnsi" w:cstheme="majorHAnsi"/>
        </w:rPr>
        <w:t xml:space="preserve"> intermedia. </w:t>
      </w:r>
      <w:r w:rsidRPr="006554DF">
        <w:rPr>
          <w:rStyle w:val="labs-docsum-journal-citation"/>
          <w:rFonts w:asciiTheme="majorHAnsi" w:eastAsia="Times New Roman" w:hAnsiTheme="majorHAnsi" w:cstheme="majorHAnsi"/>
        </w:rPr>
        <w:t xml:space="preserve">Acta </w:t>
      </w:r>
      <w:proofErr w:type="spellStart"/>
      <w:r w:rsidRPr="006554DF">
        <w:rPr>
          <w:rStyle w:val="labs-docsum-journal-citation"/>
          <w:rFonts w:asciiTheme="majorHAnsi" w:eastAsia="Times New Roman" w:hAnsiTheme="majorHAnsi" w:cstheme="majorHAnsi"/>
        </w:rPr>
        <w:t>Haematol</w:t>
      </w:r>
      <w:proofErr w:type="spellEnd"/>
      <w:r w:rsidRPr="006554DF">
        <w:rPr>
          <w:rStyle w:val="labs-docsum-journal-citation"/>
          <w:rFonts w:asciiTheme="majorHAnsi" w:eastAsia="Times New Roman" w:hAnsiTheme="majorHAnsi" w:cstheme="majorHAnsi"/>
        </w:rPr>
        <w:t xml:space="preserve">. 2008;120(4):225-231. doi:10.1159/000201988. </w:t>
      </w:r>
      <w:r w:rsidRPr="006554DF">
        <w:rPr>
          <w:rFonts w:asciiTheme="majorHAnsi" w:eastAsia="Times New Roman" w:hAnsiTheme="majorHAnsi" w:cstheme="majorHAnsi"/>
        </w:rPr>
        <w:t xml:space="preserve"> </w:t>
      </w:r>
      <w:r w:rsidRPr="006554DF">
        <w:rPr>
          <w:rStyle w:val="citation-part"/>
          <w:rFonts w:asciiTheme="majorHAnsi" w:eastAsia="Times New Roman" w:hAnsiTheme="majorHAnsi" w:cstheme="majorHAnsi"/>
        </w:rPr>
        <w:t>PMID:</w:t>
      </w:r>
      <w:r w:rsidRPr="006554DF">
        <w:rPr>
          <w:rStyle w:val="docsum-pmid"/>
          <w:rFonts w:asciiTheme="majorHAnsi" w:eastAsia="Times New Roman" w:hAnsiTheme="majorHAnsi" w:cstheme="majorHAnsi"/>
        </w:rPr>
        <w:t>19218790</w:t>
      </w:r>
    </w:p>
    <w:p w14:paraId="2CA34247" w14:textId="28BF40F3" w:rsidR="001B4C9F" w:rsidRPr="006554DF" w:rsidRDefault="001B4C9F" w:rsidP="001B4C9F">
      <w:pPr>
        <w:pStyle w:val="ListParagraph"/>
        <w:numPr>
          <w:ilvl w:val="0"/>
          <w:numId w:val="11"/>
        </w:numPr>
        <w:ind w:left="0"/>
        <w:rPr>
          <w:rFonts w:asciiTheme="majorHAnsi" w:eastAsia="Times New Roman" w:hAnsiTheme="majorHAnsi" w:cstheme="majorHAnsi"/>
        </w:rPr>
      </w:pPr>
      <w:proofErr w:type="spellStart"/>
      <w:r w:rsidRPr="006554DF">
        <w:rPr>
          <w:rStyle w:val="labs-docsum-authors"/>
          <w:rFonts w:asciiTheme="majorHAnsi" w:eastAsia="Times New Roman" w:hAnsiTheme="majorHAnsi" w:cstheme="majorHAnsi"/>
        </w:rPr>
        <w:t>Palasuwan</w:t>
      </w:r>
      <w:proofErr w:type="spellEnd"/>
      <w:r w:rsidRPr="006554DF">
        <w:rPr>
          <w:rStyle w:val="labs-docsum-authors"/>
          <w:rFonts w:asciiTheme="majorHAnsi" w:eastAsia="Times New Roman" w:hAnsiTheme="majorHAnsi" w:cstheme="majorHAnsi"/>
        </w:rPr>
        <w:t xml:space="preserve"> A, </w:t>
      </w:r>
      <w:proofErr w:type="spellStart"/>
      <w:r w:rsidRPr="006554DF">
        <w:rPr>
          <w:rStyle w:val="labs-docsum-authors"/>
          <w:rFonts w:asciiTheme="majorHAnsi" w:eastAsia="Times New Roman" w:hAnsiTheme="majorHAnsi" w:cstheme="majorHAnsi"/>
        </w:rPr>
        <w:t>Soogarun</w:t>
      </w:r>
      <w:proofErr w:type="spellEnd"/>
      <w:r w:rsidRPr="006554DF">
        <w:rPr>
          <w:rStyle w:val="labs-docsum-authors"/>
          <w:rFonts w:asciiTheme="majorHAnsi" w:eastAsia="Times New Roman" w:hAnsiTheme="majorHAnsi" w:cstheme="majorHAnsi"/>
        </w:rPr>
        <w:t xml:space="preserve"> S, </w:t>
      </w:r>
      <w:proofErr w:type="spellStart"/>
      <w:r w:rsidRPr="006554DF">
        <w:rPr>
          <w:rStyle w:val="labs-docsum-authors"/>
          <w:rFonts w:asciiTheme="majorHAnsi" w:eastAsia="Times New Roman" w:hAnsiTheme="majorHAnsi" w:cstheme="majorHAnsi"/>
        </w:rPr>
        <w:t>Wiwanitkit</w:t>
      </w:r>
      <w:proofErr w:type="spellEnd"/>
      <w:r w:rsidRPr="006554DF">
        <w:rPr>
          <w:rStyle w:val="labs-docsum-authors"/>
          <w:rFonts w:asciiTheme="majorHAnsi" w:eastAsia="Times New Roman" w:hAnsiTheme="majorHAnsi" w:cstheme="majorHAnsi"/>
        </w:rPr>
        <w:t xml:space="preserve"> V, </w:t>
      </w:r>
      <w:proofErr w:type="spellStart"/>
      <w:r w:rsidRPr="006554DF">
        <w:rPr>
          <w:rStyle w:val="labs-docsum-authors"/>
          <w:rFonts w:asciiTheme="majorHAnsi" w:eastAsia="Times New Roman" w:hAnsiTheme="majorHAnsi" w:cstheme="majorHAnsi"/>
        </w:rPr>
        <w:t>Luechapudiporn</w:t>
      </w:r>
      <w:proofErr w:type="spellEnd"/>
      <w:r w:rsidRPr="006554DF">
        <w:rPr>
          <w:rStyle w:val="labs-docsum-authors"/>
          <w:rFonts w:asciiTheme="majorHAnsi" w:eastAsia="Times New Roman" w:hAnsiTheme="majorHAnsi" w:cstheme="majorHAnsi"/>
        </w:rPr>
        <w:t xml:space="preserve"> R, </w:t>
      </w:r>
      <w:proofErr w:type="spellStart"/>
      <w:r w:rsidRPr="006554DF">
        <w:rPr>
          <w:rStyle w:val="labs-docsum-authors"/>
          <w:rFonts w:asciiTheme="majorHAnsi" w:eastAsia="Times New Roman" w:hAnsiTheme="majorHAnsi" w:cstheme="majorHAnsi"/>
        </w:rPr>
        <w:t>Pradniwat</w:t>
      </w:r>
      <w:proofErr w:type="spellEnd"/>
      <w:r w:rsidRPr="006554DF">
        <w:rPr>
          <w:rStyle w:val="labs-docsum-authors"/>
          <w:rFonts w:asciiTheme="majorHAnsi" w:eastAsia="Times New Roman" w:hAnsiTheme="majorHAnsi" w:cstheme="majorHAnsi"/>
        </w:rPr>
        <w:t xml:space="preserve"> P, </w:t>
      </w:r>
      <w:proofErr w:type="spellStart"/>
      <w:r w:rsidRPr="006554DF">
        <w:rPr>
          <w:rStyle w:val="labs-docsum-authors"/>
          <w:rFonts w:asciiTheme="majorHAnsi" w:eastAsia="Times New Roman" w:hAnsiTheme="majorHAnsi" w:cstheme="majorHAnsi"/>
        </w:rPr>
        <w:t>Lertlum</w:t>
      </w:r>
      <w:proofErr w:type="spellEnd"/>
      <w:r w:rsidRPr="006554DF">
        <w:rPr>
          <w:rStyle w:val="labs-docsum-authors"/>
          <w:rFonts w:asciiTheme="majorHAnsi" w:eastAsia="Times New Roman" w:hAnsiTheme="majorHAnsi" w:cstheme="majorHAnsi"/>
        </w:rPr>
        <w:t xml:space="preserve"> T.</w:t>
      </w:r>
      <w:r w:rsidRPr="006554DF">
        <w:rPr>
          <w:rFonts w:asciiTheme="majorHAnsi" w:hAnsiTheme="majorHAnsi" w:cstheme="majorHAnsi"/>
        </w:rPr>
        <w:t xml:space="preserve"> </w:t>
      </w:r>
      <w:r w:rsidRPr="006554DF">
        <w:rPr>
          <w:rFonts w:asciiTheme="majorHAnsi" w:eastAsia="Times New Roman" w:hAnsiTheme="majorHAnsi" w:cstheme="majorHAnsi"/>
        </w:rPr>
        <w:t xml:space="preserve">Preliminary study of the effect of vitamin E supplementation on the antioxidant status of </w:t>
      </w:r>
      <w:proofErr w:type="spellStart"/>
      <w:r w:rsidRPr="006554DF">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-E carriers. </w:t>
      </w:r>
      <w:r w:rsidRPr="006554DF">
        <w:rPr>
          <w:rStyle w:val="labs-docsum-journal-citation"/>
          <w:rFonts w:asciiTheme="majorHAnsi" w:eastAsia="Times New Roman" w:hAnsiTheme="majorHAnsi" w:cstheme="majorHAnsi"/>
        </w:rPr>
        <w:t>Southeast Asian J Trop Med Publi</w:t>
      </w:r>
      <w:r w:rsidR="00D414E1">
        <w:rPr>
          <w:rStyle w:val="labs-docsum-journal-citation"/>
          <w:rFonts w:asciiTheme="majorHAnsi" w:eastAsia="Times New Roman" w:hAnsiTheme="majorHAnsi" w:cstheme="majorHAnsi"/>
        </w:rPr>
        <w:t>c Health</w:t>
      </w:r>
      <w:r w:rsidRPr="006554DF">
        <w:rPr>
          <w:rStyle w:val="labs-docsum-journal-citation"/>
          <w:rFonts w:asciiTheme="majorHAnsi" w:eastAsia="Times New Roman" w:hAnsiTheme="majorHAnsi" w:cstheme="majorHAnsi"/>
        </w:rPr>
        <w:t xml:space="preserve"> 2006;37(</w:t>
      </w:r>
      <w:proofErr w:type="spellStart"/>
      <w:r w:rsidRPr="006554DF">
        <w:rPr>
          <w:rStyle w:val="labs-docsum-journal-citation"/>
          <w:rFonts w:asciiTheme="majorHAnsi" w:eastAsia="Times New Roman" w:hAnsiTheme="majorHAnsi" w:cstheme="majorHAnsi"/>
        </w:rPr>
        <w:t>Suppl</w:t>
      </w:r>
      <w:proofErr w:type="spellEnd"/>
      <w:r w:rsidRPr="006554DF">
        <w:rPr>
          <w:rStyle w:val="labs-docsum-journal-citation"/>
          <w:rFonts w:asciiTheme="majorHAnsi" w:eastAsia="Times New Roman" w:hAnsiTheme="majorHAnsi" w:cstheme="majorHAnsi"/>
        </w:rPr>
        <w:t xml:space="preserve"> 3):184-189.</w:t>
      </w:r>
      <w:r w:rsidRPr="006554DF">
        <w:rPr>
          <w:rFonts w:asciiTheme="majorHAnsi" w:eastAsia="Times New Roman" w:hAnsiTheme="majorHAnsi" w:cstheme="majorHAnsi"/>
        </w:rPr>
        <w:t xml:space="preserve"> </w:t>
      </w:r>
      <w:r w:rsidRPr="006554DF">
        <w:rPr>
          <w:rStyle w:val="citation-part"/>
          <w:rFonts w:asciiTheme="majorHAnsi" w:eastAsia="Times New Roman" w:hAnsiTheme="majorHAnsi" w:cstheme="majorHAnsi"/>
        </w:rPr>
        <w:t>PMID:</w:t>
      </w:r>
      <w:r w:rsidRPr="006554DF">
        <w:rPr>
          <w:rStyle w:val="docsum-pmid"/>
          <w:rFonts w:asciiTheme="majorHAnsi" w:eastAsia="Times New Roman" w:hAnsiTheme="majorHAnsi" w:cstheme="majorHAnsi"/>
        </w:rPr>
        <w:t>17547078 Clinical Trial.</w:t>
      </w:r>
    </w:p>
    <w:p w14:paraId="0E32625B" w14:textId="0361616A" w:rsidR="001B4C9F" w:rsidRPr="006554DF" w:rsidRDefault="001B4C9F" w:rsidP="001B4C9F">
      <w:pPr>
        <w:pStyle w:val="ListParagraph"/>
        <w:numPr>
          <w:ilvl w:val="0"/>
          <w:numId w:val="11"/>
        </w:numPr>
        <w:ind w:left="0"/>
        <w:rPr>
          <w:rFonts w:asciiTheme="majorHAnsi" w:eastAsia="Times New Roman" w:hAnsiTheme="majorHAnsi" w:cstheme="majorHAnsi"/>
        </w:rPr>
      </w:pPr>
      <w:r w:rsidRPr="006554DF">
        <w:rPr>
          <w:rStyle w:val="labs-docsum-authors"/>
          <w:rFonts w:asciiTheme="majorHAnsi" w:eastAsia="Times New Roman" w:hAnsiTheme="majorHAnsi" w:cstheme="majorHAnsi"/>
        </w:rPr>
        <w:t xml:space="preserve">Arruda MM, </w:t>
      </w:r>
      <w:proofErr w:type="spellStart"/>
      <w:r w:rsidRPr="006554DF">
        <w:rPr>
          <w:rStyle w:val="labs-docsum-authors"/>
          <w:rFonts w:asciiTheme="majorHAnsi" w:eastAsia="Times New Roman" w:hAnsiTheme="majorHAnsi" w:cstheme="majorHAnsi"/>
        </w:rPr>
        <w:t>Mecabo</w:t>
      </w:r>
      <w:proofErr w:type="spellEnd"/>
      <w:r w:rsidRPr="006554DF">
        <w:rPr>
          <w:rStyle w:val="labs-docsum-authors"/>
          <w:rFonts w:asciiTheme="majorHAnsi" w:eastAsia="Times New Roman" w:hAnsiTheme="majorHAnsi" w:cstheme="majorHAnsi"/>
        </w:rPr>
        <w:t xml:space="preserve"> G, Rodrigues CA, Matsuda SS, </w:t>
      </w:r>
      <w:proofErr w:type="spellStart"/>
      <w:r w:rsidRPr="006554DF">
        <w:rPr>
          <w:rStyle w:val="labs-docsum-authors"/>
          <w:rFonts w:asciiTheme="majorHAnsi" w:eastAsia="Times New Roman" w:hAnsiTheme="majorHAnsi" w:cstheme="majorHAnsi"/>
        </w:rPr>
        <w:t>Rabelo</w:t>
      </w:r>
      <w:proofErr w:type="spellEnd"/>
      <w:r w:rsidRPr="006554DF">
        <w:rPr>
          <w:rStyle w:val="labs-docsum-authors"/>
          <w:rFonts w:asciiTheme="majorHAnsi" w:eastAsia="Times New Roman" w:hAnsiTheme="majorHAnsi" w:cstheme="majorHAnsi"/>
        </w:rPr>
        <w:t xml:space="preserve"> IB, </w:t>
      </w:r>
      <w:proofErr w:type="spellStart"/>
      <w:r w:rsidRPr="006554DF">
        <w:rPr>
          <w:rStyle w:val="labs-docsum-authors"/>
          <w:rFonts w:asciiTheme="majorHAnsi" w:eastAsia="Times New Roman" w:hAnsiTheme="majorHAnsi" w:cstheme="majorHAnsi"/>
        </w:rPr>
        <w:t>Figueiredo</w:t>
      </w:r>
      <w:proofErr w:type="spellEnd"/>
      <w:r w:rsidRPr="006554DF">
        <w:rPr>
          <w:rStyle w:val="labs-docsum-authors"/>
          <w:rFonts w:asciiTheme="majorHAnsi" w:eastAsia="Times New Roman" w:hAnsiTheme="majorHAnsi" w:cstheme="majorHAnsi"/>
        </w:rPr>
        <w:t xml:space="preserve"> MS.</w:t>
      </w:r>
      <w:r w:rsidRPr="006554DF">
        <w:rPr>
          <w:rFonts w:asciiTheme="majorHAnsi" w:eastAsia="Times New Roman" w:hAnsiTheme="majorHAnsi" w:cstheme="majorHAnsi"/>
        </w:rPr>
        <w:t xml:space="preserve">  Antioxidant vitamins C and E supplementation increases markers of haemolysis in sickle cell </w:t>
      </w:r>
      <w:proofErr w:type="spellStart"/>
      <w:r w:rsidR="0088571D">
        <w:rPr>
          <w:rFonts w:asciiTheme="majorHAnsi" w:eastAsia="Times New Roman" w:hAnsiTheme="majorHAnsi" w:cstheme="majorHAnsi"/>
        </w:rPr>
        <w:t>anemia</w:t>
      </w:r>
      <w:proofErr w:type="spellEnd"/>
      <w:r w:rsidRPr="006554DF">
        <w:rPr>
          <w:rFonts w:asciiTheme="majorHAnsi" w:eastAsia="Times New Roman" w:hAnsiTheme="majorHAnsi" w:cstheme="majorHAnsi"/>
        </w:rPr>
        <w:t xml:space="preserve"> patients: a randomized, double-blind, placebo-controlled trial. </w:t>
      </w:r>
      <w:r w:rsidRPr="006554DF">
        <w:rPr>
          <w:rStyle w:val="labs-docsum-journal-citation"/>
          <w:rFonts w:asciiTheme="majorHAnsi" w:eastAsia="Times New Roman" w:hAnsiTheme="majorHAnsi" w:cstheme="majorHAnsi"/>
        </w:rPr>
        <w:t xml:space="preserve">Br J </w:t>
      </w:r>
      <w:proofErr w:type="spellStart"/>
      <w:r w:rsidRPr="006554DF">
        <w:rPr>
          <w:rStyle w:val="labs-docsum-journal-citation"/>
          <w:rFonts w:asciiTheme="majorHAnsi" w:eastAsia="Times New Roman" w:hAnsiTheme="majorHAnsi" w:cstheme="majorHAnsi"/>
        </w:rPr>
        <w:t>Haematol</w:t>
      </w:r>
      <w:proofErr w:type="spellEnd"/>
      <w:r w:rsidRPr="006554DF">
        <w:rPr>
          <w:rStyle w:val="labs-docsum-journal-citation"/>
          <w:rFonts w:asciiTheme="majorHAnsi" w:eastAsia="Times New Roman" w:hAnsiTheme="majorHAnsi" w:cstheme="majorHAnsi"/>
        </w:rPr>
        <w:t xml:space="preserve">. 2013;160(5):688-700. </w:t>
      </w:r>
      <w:proofErr w:type="spellStart"/>
      <w:r w:rsidRPr="006554DF">
        <w:rPr>
          <w:rStyle w:val="labs-docsum-journal-citation"/>
          <w:rFonts w:asciiTheme="majorHAnsi" w:eastAsia="Times New Roman" w:hAnsiTheme="majorHAnsi" w:cstheme="majorHAnsi"/>
        </w:rPr>
        <w:t>doi</w:t>
      </w:r>
      <w:proofErr w:type="spellEnd"/>
      <w:r w:rsidRPr="006554DF">
        <w:rPr>
          <w:rStyle w:val="labs-docsum-journal-citation"/>
          <w:rFonts w:asciiTheme="majorHAnsi" w:eastAsia="Times New Roman" w:hAnsiTheme="majorHAnsi" w:cstheme="majorHAnsi"/>
        </w:rPr>
        <w:t>: 10.1111/bjh.12185.</w:t>
      </w:r>
      <w:r w:rsidRPr="006554DF">
        <w:rPr>
          <w:rFonts w:asciiTheme="majorHAnsi" w:eastAsia="Times New Roman" w:hAnsiTheme="majorHAnsi" w:cstheme="majorHAnsi"/>
        </w:rPr>
        <w:t xml:space="preserve"> </w:t>
      </w:r>
      <w:r w:rsidRPr="006554DF">
        <w:rPr>
          <w:rStyle w:val="citation-part"/>
          <w:rFonts w:asciiTheme="majorHAnsi" w:eastAsia="Times New Roman" w:hAnsiTheme="majorHAnsi" w:cstheme="majorHAnsi"/>
        </w:rPr>
        <w:t xml:space="preserve">PMID: </w:t>
      </w:r>
      <w:r w:rsidRPr="006554DF">
        <w:rPr>
          <w:rStyle w:val="docsum-pmid"/>
          <w:rFonts w:asciiTheme="majorHAnsi" w:eastAsia="Times New Roman" w:hAnsiTheme="majorHAnsi" w:cstheme="majorHAnsi"/>
        </w:rPr>
        <w:t>23278176</w:t>
      </w:r>
      <w:r w:rsidRPr="006554DF">
        <w:rPr>
          <w:rStyle w:val="publication-type"/>
          <w:rFonts w:asciiTheme="majorHAnsi" w:eastAsia="Times New Roman" w:hAnsiTheme="majorHAnsi" w:cstheme="majorHAnsi"/>
        </w:rPr>
        <w:t>.</w:t>
      </w:r>
    </w:p>
    <w:p w14:paraId="3DF3F841" w14:textId="77777777" w:rsidR="001B4C9F" w:rsidRPr="006554DF" w:rsidRDefault="001B4C9F" w:rsidP="001B4C9F">
      <w:pPr>
        <w:pStyle w:val="ListParagraph"/>
        <w:numPr>
          <w:ilvl w:val="0"/>
          <w:numId w:val="11"/>
        </w:numPr>
        <w:ind w:left="0"/>
        <w:rPr>
          <w:rFonts w:asciiTheme="majorHAnsi" w:eastAsia="Times New Roman" w:hAnsiTheme="majorHAnsi" w:cstheme="majorHAnsi"/>
        </w:rPr>
      </w:pPr>
      <w:proofErr w:type="spellStart"/>
      <w:r w:rsidRPr="006554DF">
        <w:rPr>
          <w:rStyle w:val="labs-docsum-authors"/>
          <w:rFonts w:asciiTheme="majorHAnsi" w:eastAsia="Times New Roman" w:hAnsiTheme="majorHAnsi" w:cstheme="majorHAnsi"/>
        </w:rPr>
        <w:t>Dissayabutra</w:t>
      </w:r>
      <w:proofErr w:type="spellEnd"/>
      <w:r w:rsidRPr="006554DF">
        <w:rPr>
          <w:rStyle w:val="labs-docsum-authors"/>
          <w:rFonts w:asciiTheme="majorHAnsi" w:eastAsia="Times New Roman" w:hAnsiTheme="majorHAnsi" w:cstheme="majorHAnsi"/>
        </w:rPr>
        <w:t xml:space="preserve"> T, </w:t>
      </w:r>
      <w:proofErr w:type="spellStart"/>
      <w:r w:rsidRPr="006554DF">
        <w:rPr>
          <w:rStyle w:val="labs-docsum-authors"/>
          <w:rFonts w:asciiTheme="majorHAnsi" w:eastAsia="Times New Roman" w:hAnsiTheme="majorHAnsi" w:cstheme="majorHAnsi"/>
        </w:rPr>
        <w:t>Tosukhowong</w:t>
      </w:r>
      <w:proofErr w:type="spellEnd"/>
      <w:r w:rsidRPr="006554DF">
        <w:rPr>
          <w:rStyle w:val="labs-docsum-authors"/>
          <w:rFonts w:asciiTheme="majorHAnsi" w:eastAsia="Times New Roman" w:hAnsiTheme="majorHAnsi" w:cstheme="majorHAnsi"/>
        </w:rPr>
        <w:t xml:space="preserve"> P, </w:t>
      </w:r>
      <w:proofErr w:type="spellStart"/>
      <w:r w:rsidRPr="006554DF">
        <w:rPr>
          <w:rStyle w:val="labs-docsum-authors"/>
          <w:rFonts w:asciiTheme="majorHAnsi" w:eastAsia="Times New Roman" w:hAnsiTheme="majorHAnsi" w:cstheme="majorHAnsi"/>
        </w:rPr>
        <w:t>Seksan</w:t>
      </w:r>
      <w:proofErr w:type="spellEnd"/>
      <w:r w:rsidRPr="006554DF">
        <w:rPr>
          <w:rStyle w:val="labs-docsum-authors"/>
          <w:rFonts w:asciiTheme="majorHAnsi" w:eastAsia="Times New Roman" w:hAnsiTheme="majorHAnsi" w:cstheme="majorHAnsi"/>
        </w:rPr>
        <w:t xml:space="preserve"> P. </w:t>
      </w:r>
      <w:r w:rsidRPr="006554DF">
        <w:rPr>
          <w:rFonts w:asciiTheme="majorHAnsi" w:eastAsia="Times New Roman" w:hAnsiTheme="majorHAnsi" w:cstheme="majorHAnsi"/>
        </w:rPr>
        <w:t xml:space="preserve">The benefits of vitamin C and vitamin E in children with beta-thalassemia with high oxidative stress. </w:t>
      </w:r>
      <w:r w:rsidRPr="006554DF">
        <w:rPr>
          <w:rStyle w:val="labs-docsum-journal-citation"/>
          <w:rFonts w:asciiTheme="majorHAnsi" w:eastAsia="Times New Roman" w:hAnsiTheme="majorHAnsi" w:cstheme="majorHAnsi"/>
        </w:rPr>
        <w:t>J Med Assoc Thai. 2005;88 (</w:t>
      </w:r>
      <w:proofErr w:type="spellStart"/>
      <w:r w:rsidRPr="006554DF">
        <w:rPr>
          <w:rStyle w:val="labs-docsum-journal-citation"/>
          <w:rFonts w:asciiTheme="majorHAnsi" w:eastAsia="Times New Roman" w:hAnsiTheme="majorHAnsi" w:cstheme="majorHAnsi"/>
        </w:rPr>
        <w:t>Suppl</w:t>
      </w:r>
      <w:proofErr w:type="spellEnd"/>
      <w:r w:rsidRPr="006554DF">
        <w:rPr>
          <w:rStyle w:val="labs-docsum-journal-citation"/>
          <w:rFonts w:asciiTheme="majorHAnsi" w:eastAsia="Times New Roman" w:hAnsiTheme="majorHAnsi" w:cstheme="majorHAnsi"/>
        </w:rPr>
        <w:t xml:space="preserve"> 4</w:t>
      </w:r>
      <w:proofErr w:type="gramStart"/>
      <w:r w:rsidRPr="006554DF">
        <w:rPr>
          <w:rStyle w:val="labs-docsum-journal-citation"/>
          <w:rFonts w:asciiTheme="majorHAnsi" w:eastAsia="Times New Roman" w:hAnsiTheme="majorHAnsi" w:cstheme="majorHAnsi"/>
        </w:rPr>
        <w:t>):S</w:t>
      </w:r>
      <w:proofErr w:type="gramEnd"/>
      <w:r w:rsidRPr="006554DF">
        <w:rPr>
          <w:rStyle w:val="labs-docsum-journal-citation"/>
          <w:rFonts w:asciiTheme="majorHAnsi" w:eastAsia="Times New Roman" w:hAnsiTheme="majorHAnsi" w:cstheme="majorHAnsi"/>
        </w:rPr>
        <w:t>317-S321.</w:t>
      </w:r>
      <w:r w:rsidRPr="006554DF">
        <w:rPr>
          <w:rFonts w:asciiTheme="majorHAnsi" w:eastAsia="Times New Roman" w:hAnsiTheme="majorHAnsi" w:cstheme="majorHAnsi"/>
        </w:rPr>
        <w:t xml:space="preserve"> </w:t>
      </w:r>
      <w:r w:rsidRPr="006554DF">
        <w:rPr>
          <w:rStyle w:val="citation-part"/>
          <w:rFonts w:asciiTheme="majorHAnsi" w:eastAsia="Times New Roman" w:hAnsiTheme="majorHAnsi" w:cstheme="majorHAnsi"/>
        </w:rPr>
        <w:t xml:space="preserve">PMID: </w:t>
      </w:r>
      <w:r w:rsidRPr="006554DF">
        <w:rPr>
          <w:rStyle w:val="docsum-pmid"/>
          <w:rFonts w:asciiTheme="majorHAnsi" w:eastAsia="Times New Roman" w:hAnsiTheme="majorHAnsi" w:cstheme="majorHAnsi"/>
        </w:rPr>
        <w:t>16623048</w:t>
      </w:r>
      <w:r w:rsidRPr="006554DF">
        <w:rPr>
          <w:rFonts w:asciiTheme="majorHAnsi" w:eastAsia="Times New Roman" w:hAnsiTheme="majorHAnsi" w:cstheme="majorHAnsi"/>
        </w:rPr>
        <w:t xml:space="preserve"> </w:t>
      </w:r>
      <w:r w:rsidRPr="006554DF">
        <w:rPr>
          <w:rStyle w:val="publication-type"/>
          <w:rFonts w:asciiTheme="majorHAnsi" w:eastAsia="Times New Roman" w:hAnsiTheme="majorHAnsi" w:cstheme="majorHAnsi"/>
        </w:rPr>
        <w:t>Clinical Trial.</w:t>
      </w:r>
      <w:r w:rsidRPr="006554DF">
        <w:rPr>
          <w:rFonts w:asciiTheme="majorHAnsi" w:eastAsia="Times New Roman" w:hAnsiTheme="majorHAnsi" w:cstheme="majorHAnsi"/>
        </w:rPr>
        <w:t xml:space="preserve"> </w:t>
      </w:r>
    </w:p>
    <w:p w14:paraId="0330EEDA" w14:textId="1EFBC2BA" w:rsidR="001B4C9F" w:rsidRDefault="001B4C9F" w:rsidP="001B4C9F">
      <w:pPr>
        <w:pStyle w:val="ListParagraph"/>
        <w:numPr>
          <w:ilvl w:val="0"/>
          <w:numId w:val="11"/>
        </w:numPr>
        <w:ind w:left="0"/>
        <w:rPr>
          <w:rStyle w:val="doi"/>
          <w:rFonts w:asciiTheme="majorHAnsi" w:eastAsia="Times New Roman" w:hAnsiTheme="majorHAnsi" w:cstheme="majorHAnsi"/>
        </w:rPr>
      </w:pPr>
      <w:proofErr w:type="spellStart"/>
      <w:r w:rsidRPr="006554DF">
        <w:rPr>
          <w:rFonts w:asciiTheme="majorHAnsi" w:eastAsia="Times New Roman" w:hAnsiTheme="majorHAnsi" w:cstheme="majorHAnsi"/>
        </w:rPr>
        <w:t>Yanpanitch</w:t>
      </w:r>
      <w:proofErr w:type="spellEnd"/>
      <w:r w:rsidRPr="006554DF">
        <w:rPr>
          <w:rFonts w:asciiTheme="majorHAnsi" w:eastAsia="Times New Roman" w:hAnsiTheme="majorHAnsi" w:cstheme="majorHAnsi"/>
        </w:rPr>
        <w:t xml:space="preserve"> O, </w:t>
      </w:r>
      <w:proofErr w:type="spellStart"/>
      <w:r w:rsidRPr="006554DF">
        <w:rPr>
          <w:rFonts w:asciiTheme="majorHAnsi" w:eastAsia="Times New Roman" w:hAnsiTheme="majorHAnsi" w:cstheme="majorHAnsi"/>
        </w:rPr>
        <w:t>Hatairaktham</w:t>
      </w:r>
      <w:proofErr w:type="spellEnd"/>
      <w:r w:rsidRPr="006554DF">
        <w:rPr>
          <w:rFonts w:asciiTheme="majorHAnsi" w:eastAsia="Times New Roman" w:hAnsiTheme="majorHAnsi" w:cstheme="majorHAnsi"/>
        </w:rPr>
        <w:t xml:space="preserve"> </w:t>
      </w:r>
      <w:proofErr w:type="gramStart"/>
      <w:r w:rsidRPr="006554DF">
        <w:rPr>
          <w:rFonts w:asciiTheme="majorHAnsi" w:eastAsia="Times New Roman" w:hAnsiTheme="majorHAnsi" w:cstheme="majorHAnsi"/>
        </w:rPr>
        <w:t xml:space="preserve">S,  </w:t>
      </w:r>
      <w:proofErr w:type="spellStart"/>
      <w:r w:rsidRPr="006554DF">
        <w:rPr>
          <w:rFonts w:asciiTheme="majorHAnsi" w:eastAsia="Times New Roman" w:hAnsiTheme="majorHAnsi" w:cstheme="majorHAnsi"/>
        </w:rPr>
        <w:t>Charoensakdi</w:t>
      </w:r>
      <w:proofErr w:type="spellEnd"/>
      <w:proofErr w:type="gramEnd"/>
      <w:r w:rsidRPr="006554DF">
        <w:rPr>
          <w:rFonts w:asciiTheme="majorHAnsi" w:eastAsia="Times New Roman" w:hAnsiTheme="majorHAnsi" w:cstheme="majorHAnsi"/>
        </w:rPr>
        <w:t xml:space="preserve"> R, </w:t>
      </w:r>
      <w:proofErr w:type="spellStart"/>
      <w:r w:rsidRPr="006554DF">
        <w:rPr>
          <w:rFonts w:asciiTheme="majorHAnsi" w:eastAsia="Times New Roman" w:hAnsiTheme="majorHAnsi" w:cstheme="majorHAnsi"/>
        </w:rPr>
        <w:t>Panichkul</w:t>
      </w:r>
      <w:proofErr w:type="spellEnd"/>
      <w:r w:rsidRPr="006554DF">
        <w:rPr>
          <w:rFonts w:asciiTheme="majorHAnsi" w:eastAsia="Times New Roman" w:hAnsiTheme="majorHAnsi" w:cstheme="majorHAnsi"/>
        </w:rPr>
        <w:t xml:space="preserve"> N, </w:t>
      </w:r>
      <w:proofErr w:type="spellStart"/>
      <w:r w:rsidRPr="006554DF">
        <w:rPr>
          <w:rFonts w:asciiTheme="majorHAnsi" w:eastAsia="Times New Roman" w:hAnsiTheme="majorHAnsi" w:cstheme="majorHAnsi"/>
        </w:rPr>
        <w:t>Fucharoen</w:t>
      </w:r>
      <w:proofErr w:type="spellEnd"/>
      <w:r w:rsidRPr="006554DF">
        <w:rPr>
          <w:rFonts w:asciiTheme="majorHAnsi" w:eastAsia="Times New Roman" w:hAnsiTheme="majorHAnsi" w:cstheme="majorHAnsi"/>
        </w:rPr>
        <w:t xml:space="preserve"> S,  </w:t>
      </w:r>
      <w:proofErr w:type="spellStart"/>
      <w:r w:rsidRPr="006554DF">
        <w:rPr>
          <w:rFonts w:asciiTheme="majorHAnsi" w:eastAsia="Times New Roman" w:hAnsiTheme="majorHAnsi" w:cstheme="majorHAnsi"/>
        </w:rPr>
        <w:t>Srichairatanakool</w:t>
      </w:r>
      <w:proofErr w:type="spellEnd"/>
      <w:r w:rsidRPr="006554DF">
        <w:rPr>
          <w:rFonts w:asciiTheme="majorHAnsi" w:eastAsia="Times New Roman" w:hAnsiTheme="majorHAnsi" w:cstheme="majorHAnsi"/>
        </w:rPr>
        <w:t xml:space="preserve"> S, </w:t>
      </w:r>
      <w:proofErr w:type="spellStart"/>
      <w:r w:rsidRPr="006554DF">
        <w:rPr>
          <w:rFonts w:asciiTheme="majorHAnsi" w:eastAsia="Times New Roman" w:hAnsiTheme="majorHAnsi" w:cstheme="majorHAnsi"/>
        </w:rPr>
        <w:t>Siritanaratkul</w:t>
      </w:r>
      <w:proofErr w:type="spellEnd"/>
      <w:r w:rsidRPr="006554DF">
        <w:rPr>
          <w:rFonts w:asciiTheme="majorHAnsi" w:eastAsia="Times New Roman" w:hAnsiTheme="majorHAnsi" w:cstheme="majorHAnsi"/>
        </w:rPr>
        <w:t xml:space="preserve"> N, </w:t>
      </w:r>
      <w:proofErr w:type="spellStart"/>
      <w:r w:rsidRPr="006554DF">
        <w:rPr>
          <w:rFonts w:asciiTheme="majorHAnsi" w:eastAsia="Times New Roman" w:hAnsiTheme="majorHAnsi" w:cstheme="majorHAnsi"/>
        </w:rPr>
        <w:t>Kalpravidh</w:t>
      </w:r>
      <w:proofErr w:type="spellEnd"/>
      <w:r w:rsidRPr="006554DF">
        <w:rPr>
          <w:rFonts w:asciiTheme="majorHAnsi" w:eastAsia="Times New Roman" w:hAnsiTheme="majorHAnsi" w:cstheme="majorHAnsi"/>
        </w:rPr>
        <w:t xml:space="preserve"> RW. Treatment of β-thalassemia/</w:t>
      </w:r>
      <w:proofErr w:type="spellStart"/>
      <w:r w:rsidRPr="006554DF">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E with antioxidant cocktails results in decreased oxidative stress, increased </w:t>
      </w:r>
      <w:proofErr w:type="spellStart"/>
      <w:r w:rsidRPr="006554DF">
        <w:rPr>
          <w:rFonts w:asciiTheme="majorHAnsi" w:eastAsia="Times New Roman" w:hAnsiTheme="majorHAnsi" w:cstheme="majorHAnsi"/>
        </w:rPr>
        <w:t>hemoglobin</w:t>
      </w:r>
      <w:proofErr w:type="spellEnd"/>
      <w:r w:rsidRPr="006554DF">
        <w:rPr>
          <w:rFonts w:asciiTheme="majorHAnsi" w:eastAsia="Times New Roman" w:hAnsiTheme="majorHAnsi" w:cstheme="majorHAnsi"/>
        </w:rPr>
        <w:t xml:space="preserve"> concentration, and improvement of the hypercoagulable state. Oxid Med Cell </w:t>
      </w:r>
      <w:proofErr w:type="spellStart"/>
      <w:r w:rsidRPr="006554DF">
        <w:rPr>
          <w:rFonts w:asciiTheme="majorHAnsi" w:eastAsia="Times New Roman" w:hAnsiTheme="majorHAnsi" w:cstheme="majorHAnsi"/>
        </w:rPr>
        <w:t>Longev</w:t>
      </w:r>
      <w:proofErr w:type="spellEnd"/>
      <w:r w:rsidRPr="006554DF">
        <w:rPr>
          <w:rFonts w:asciiTheme="majorHAnsi" w:eastAsia="Times New Roman" w:hAnsiTheme="majorHAnsi" w:cstheme="majorHAnsi"/>
        </w:rPr>
        <w:t xml:space="preserve">. </w:t>
      </w:r>
      <w:proofErr w:type="gramStart"/>
      <w:r w:rsidRPr="006554DF">
        <w:rPr>
          <w:rStyle w:val="citation-publication-date"/>
          <w:rFonts w:asciiTheme="majorHAnsi" w:eastAsia="Times New Roman" w:hAnsiTheme="majorHAnsi" w:cstheme="majorHAnsi"/>
        </w:rPr>
        <w:t>2015;</w:t>
      </w:r>
      <w:r w:rsidRPr="006554DF">
        <w:rPr>
          <w:rFonts w:asciiTheme="majorHAnsi" w:eastAsia="Times New Roman" w:hAnsiTheme="majorHAnsi" w:cstheme="majorHAnsi"/>
        </w:rPr>
        <w:t>2015:537954</w:t>
      </w:r>
      <w:proofErr w:type="gramEnd"/>
      <w:r w:rsidRPr="006554DF">
        <w:rPr>
          <w:rFonts w:asciiTheme="majorHAnsi" w:eastAsia="Times New Roman" w:hAnsiTheme="majorHAnsi" w:cstheme="majorHAnsi"/>
        </w:rPr>
        <w:t xml:space="preserve">. </w:t>
      </w:r>
      <w:proofErr w:type="spellStart"/>
      <w:r w:rsidRPr="006554DF">
        <w:rPr>
          <w:rStyle w:val="doi"/>
          <w:rFonts w:asciiTheme="majorHAnsi" w:eastAsia="Times New Roman" w:hAnsiTheme="majorHAnsi" w:cstheme="majorHAnsi"/>
        </w:rPr>
        <w:t>doi</w:t>
      </w:r>
      <w:proofErr w:type="spellEnd"/>
      <w:r w:rsidRPr="006554DF">
        <w:rPr>
          <w:rStyle w:val="doi"/>
          <w:rFonts w:asciiTheme="majorHAnsi" w:eastAsia="Times New Roman" w:hAnsiTheme="majorHAnsi" w:cstheme="majorHAnsi"/>
        </w:rPr>
        <w:t>: 10.1155/2015/537954.</w:t>
      </w:r>
    </w:p>
    <w:p w14:paraId="3B6A17C3" w14:textId="77777777" w:rsidR="001B4C9F" w:rsidRPr="001B4C9F" w:rsidRDefault="001B4C9F" w:rsidP="001B4C9F">
      <w:pPr>
        <w:pStyle w:val="ListParagraph"/>
        <w:ind w:left="0"/>
        <w:rPr>
          <w:rStyle w:val="docsum-pmid"/>
          <w:rFonts w:asciiTheme="majorHAnsi" w:eastAsia="Times New Roman" w:hAnsiTheme="majorHAnsi" w:cstheme="majorHAnsi"/>
        </w:rPr>
      </w:pPr>
    </w:p>
    <w:p w14:paraId="6E28E109" w14:textId="58D6A0F9" w:rsidR="00306F70" w:rsidRPr="0051039A" w:rsidRDefault="00306F70" w:rsidP="00306F70">
      <w:pPr>
        <w:rPr>
          <w:rFonts w:asciiTheme="majorHAnsi" w:eastAsia="Times New Roman" w:hAnsiTheme="majorHAnsi" w:cstheme="majorHAnsi"/>
        </w:rPr>
      </w:pPr>
    </w:p>
    <w:p w14:paraId="75BCD4A5" w14:textId="149219B1" w:rsidR="009F2596" w:rsidRDefault="009F2596">
      <w:pPr>
        <w:rPr>
          <w:rFonts w:asciiTheme="majorHAnsi" w:hAnsiTheme="majorHAnsi" w:cstheme="majorHAnsi"/>
        </w:rPr>
      </w:pPr>
      <w:r>
        <w:rPr>
          <w:rFonts w:asciiTheme="majorHAnsi" w:hAnsiTheme="majorHAnsi" w:cstheme="majorHAnsi"/>
        </w:rPr>
        <w:br w:type="page"/>
      </w:r>
    </w:p>
    <w:p w14:paraId="412786D2" w14:textId="77777777" w:rsidR="009F2596" w:rsidRPr="009F2596" w:rsidRDefault="009F2596" w:rsidP="009F2596">
      <w:pPr>
        <w:rPr>
          <w:rFonts w:asciiTheme="majorHAnsi" w:hAnsiTheme="majorHAnsi" w:cstheme="majorHAnsi"/>
          <w:b/>
        </w:rPr>
      </w:pPr>
      <w:r w:rsidRPr="009F2596">
        <w:rPr>
          <w:rFonts w:asciiTheme="majorHAnsi" w:hAnsiTheme="majorHAnsi" w:cstheme="majorHAnsi"/>
          <w:b/>
        </w:rPr>
        <w:lastRenderedPageBreak/>
        <w:t>Table 1. Demography, anthropometry, transfusion history, chelation and spleen status according to diagnosis</w:t>
      </w:r>
    </w:p>
    <w:tbl>
      <w:tblPr>
        <w:tblW w:w="5000" w:type="pct"/>
        <w:tblLayout w:type="fixed"/>
        <w:tblLook w:val="04A0" w:firstRow="1" w:lastRow="0" w:firstColumn="1" w:lastColumn="0" w:noHBand="0" w:noVBand="1"/>
      </w:tblPr>
      <w:tblGrid>
        <w:gridCol w:w="2453"/>
        <w:gridCol w:w="1384"/>
        <w:gridCol w:w="1519"/>
        <w:gridCol w:w="1521"/>
        <w:gridCol w:w="1423"/>
      </w:tblGrid>
      <w:tr w:rsidR="009F2596" w:rsidRPr="006554DF" w14:paraId="42B8B9DE" w14:textId="77777777" w:rsidTr="00027A50">
        <w:tc>
          <w:tcPr>
            <w:tcW w:w="1478" w:type="pct"/>
          </w:tcPr>
          <w:p w14:paraId="246BEBE6" w14:textId="77777777" w:rsidR="009F2596" w:rsidRPr="006554DF" w:rsidRDefault="009F2596" w:rsidP="00027A50">
            <w:pPr>
              <w:jc w:val="center"/>
              <w:rPr>
                <w:rFonts w:asciiTheme="majorHAnsi" w:hAnsiTheme="majorHAnsi" w:cstheme="majorHAnsi"/>
              </w:rPr>
            </w:pPr>
          </w:p>
          <w:p w14:paraId="5B45A694" w14:textId="77777777" w:rsidR="009F2596" w:rsidRPr="006554DF" w:rsidRDefault="009F2596" w:rsidP="00027A50">
            <w:pPr>
              <w:jc w:val="center"/>
              <w:rPr>
                <w:rFonts w:asciiTheme="majorHAnsi" w:hAnsiTheme="majorHAnsi" w:cstheme="majorHAnsi"/>
              </w:rPr>
            </w:pPr>
          </w:p>
        </w:tc>
        <w:tc>
          <w:tcPr>
            <w:tcW w:w="834" w:type="pct"/>
          </w:tcPr>
          <w:p w14:paraId="1A14554F" w14:textId="77777777" w:rsidR="009F2596" w:rsidRPr="006554DF" w:rsidRDefault="009F2596" w:rsidP="00027A50">
            <w:pPr>
              <w:jc w:val="center"/>
              <w:rPr>
                <w:rFonts w:asciiTheme="majorHAnsi" w:hAnsiTheme="majorHAnsi" w:cstheme="majorHAnsi"/>
                <w:b/>
              </w:rPr>
            </w:pPr>
            <w:r w:rsidRPr="006554DF">
              <w:rPr>
                <w:rFonts w:asciiTheme="majorHAnsi" w:hAnsiTheme="majorHAnsi" w:cstheme="majorHAnsi"/>
                <w:b/>
              </w:rPr>
              <w:t>β-</w:t>
            </w:r>
            <w:proofErr w:type="spellStart"/>
            <w:r w:rsidRPr="006554DF">
              <w:rPr>
                <w:rFonts w:asciiTheme="majorHAnsi" w:hAnsiTheme="majorHAnsi" w:cstheme="majorHAnsi"/>
                <w:b/>
              </w:rPr>
              <w:t>thal</w:t>
            </w:r>
            <w:proofErr w:type="spellEnd"/>
            <w:r w:rsidRPr="006554DF">
              <w:rPr>
                <w:rFonts w:asciiTheme="majorHAnsi" w:hAnsiTheme="majorHAnsi" w:cstheme="majorHAnsi"/>
                <w:b/>
              </w:rPr>
              <w:t xml:space="preserve"> major</w:t>
            </w:r>
          </w:p>
          <w:p w14:paraId="19196D80" w14:textId="77777777" w:rsidR="009F2596" w:rsidRPr="006554DF" w:rsidRDefault="009F2596" w:rsidP="00027A50">
            <w:pPr>
              <w:jc w:val="center"/>
              <w:rPr>
                <w:rFonts w:asciiTheme="majorHAnsi" w:hAnsiTheme="majorHAnsi" w:cstheme="majorHAnsi"/>
                <w:b/>
              </w:rPr>
            </w:pPr>
            <w:r w:rsidRPr="006554DF">
              <w:rPr>
                <w:rFonts w:asciiTheme="majorHAnsi" w:hAnsiTheme="majorHAnsi" w:cstheme="majorHAnsi"/>
                <w:b/>
              </w:rPr>
              <w:t>n=50</w:t>
            </w:r>
          </w:p>
        </w:tc>
        <w:tc>
          <w:tcPr>
            <w:tcW w:w="915" w:type="pct"/>
          </w:tcPr>
          <w:p w14:paraId="7F8A8B02" w14:textId="77777777" w:rsidR="009F2596" w:rsidRPr="006554DF" w:rsidRDefault="009F2596" w:rsidP="00027A50">
            <w:pPr>
              <w:jc w:val="center"/>
              <w:rPr>
                <w:rFonts w:asciiTheme="majorHAnsi" w:hAnsiTheme="majorHAnsi" w:cstheme="majorHAnsi"/>
                <w:b/>
              </w:rPr>
            </w:pPr>
            <w:proofErr w:type="spellStart"/>
            <w:r w:rsidRPr="006554DF">
              <w:rPr>
                <w:rFonts w:asciiTheme="majorHAnsi" w:hAnsiTheme="majorHAnsi" w:cstheme="majorHAnsi"/>
                <w:b/>
              </w:rPr>
              <w:t>HbE</w:t>
            </w:r>
            <w:proofErr w:type="spellEnd"/>
            <w:r w:rsidRPr="006554DF">
              <w:rPr>
                <w:rFonts w:asciiTheme="majorHAnsi" w:hAnsiTheme="majorHAnsi" w:cstheme="majorHAnsi"/>
                <w:b/>
              </w:rPr>
              <w:t xml:space="preserve">-β </w:t>
            </w:r>
            <w:proofErr w:type="spellStart"/>
            <w:r w:rsidRPr="006554DF">
              <w:rPr>
                <w:rFonts w:asciiTheme="majorHAnsi" w:hAnsiTheme="majorHAnsi" w:cstheme="majorHAnsi"/>
                <w:b/>
              </w:rPr>
              <w:t>thal</w:t>
            </w:r>
            <w:proofErr w:type="spellEnd"/>
          </w:p>
          <w:p w14:paraId="0103BED2" w14:textId="77777777" w:rsidR="009F2596" w:rsidRPr="006554DF" w:rsidRDefault="009F2596" w:rsidP="00027A50">
            <w:pPr>
              <w:jc w:val="center"/>
              <w:rPr>
                <w:rFonts w:asciiTheme="majorHAnsi" w:hAnsiTheme="majorHAnsi" w:cstheme="majorHAnsi"/>
                <w:b/>
              </w:rPr>
            </w:pPr>
            <w:r w:rsidRPr="006554DF">
              <w:rPr>
                <w:rFonts w:asciiTheme="majorHAnsi" w:hAnsiTheme="majorHAnsi" w:cstheme="majorHAnsi"/>
                <w:b/>
              </w:rPr>
              <w:t>n=59</w:t>
            </w:r>
          </w:p>
        </w:tc>
        <w:tc>
          <w:tcPr>
            <w:tcW w:w="916" w:type="pct"/>
          </w:tcPr>
          <w:p w14:paraId="07BC31C5" w14:textId="77777777" w:rsidR="009F2596" w:rsidRPr="006554DF" w:rsidRDefault="009F2596" w:rsidP="00027A50">
            <w:pPr>
              <w:jc w:val="center"/>
              <w:rPr>
                <w:rFonts w:asciiTheme="majorHAnsi" w:hAnsiTheme="majorHAnsi" w:cstheme="majorHAnsi"/>
                <w:b/>
              </w:rPr>
            </w:pPr>
            <w:proofErr w:type="spellStart"/>
            <w:r w:rsidRPr="006554DF">
              <w:rPr>
                <w:rFonts w:asciiTheme="majorHAnsi" w:hAnsiTheme="majorHAnsi" w:cstheme="majorHAnsi"/>
                <w:b/>
              </w:rPr>
              <w:t>HbS</w:t>
            </w:r>
            <w:proofErr w:type="spellEnd"/>
            <w:r w:rsidRPr="006554DF">
              <w:rPr>
                <w:rFonts w:asciiTheme="majorHAnsi" w:hAnsiTheme="majorHAnsi" w:cstheme="majorHAnsi"/>
                <w:b/>
              </w:rPr>
              <w:t xml:space="preserve"> –β </w:t>
            </w:r>
            <w:proofErr w:type="spellStart"/>
            <w:r w:rsidRPr="006554DF">
              <w:rPr>
                <w:rFonts w:asciiTheme="majorHAnsi" w:hAnsiTheme="majorHAnsi" w:cstheme="majorHAnsi"/>
                <w:b/>
              </w:rPr>
              <w:t>thal</w:t>
            </w:r>
            <w:proofErr w:type="spellEnd"/>
          </w:p>
          <w:p w14:paraId="59CDFDE0" w14:textId="77777777" w:rsidR="009F2596" w:rsidRPr="006554DF" w:rsidRDefault="009F2596" w:rsidP="00027A50">
            <w:pPr>
              <w:jc w:val="center"/>
              <w:rPr>
                <w:rFonts w:asciiTheme="majorHAnsi" w:hAnsiTheme="majorHAnsi" w:cstheme="majorHAnsi"/>
                <w:b/>
              </w:rPr>
            </w:pPr>
            <w:r w:rsidRPr="006554DF">
              <w:rPr>
                <w:rFonts w:asciiTheme="majorHAnsi" w:hAnsiTheme="majorHAnsi" w:cstheme="majorHAnsi"/>
                <w:b/>
              </w:rPr>
              <w:t>n=13</w:t>
            </w:r>
          </w:p>
        </w:tc>
        <w:tc>
          <w:tcPr>
            <w:tcW w:w="857" w:type="pct"/>
          </w:tcPr>
          <w:p w14:paraId="4E915F44" w14:textId="77777777" w:rsidR="009F2596" w:rsidRPr="006554DF" w:rsidRDefault="009F2596" w:rsidP="00027A50">
            <w:pPr>
              <w:tabs>
                <w:tab w:val="left" w:pos="3045"/>
              </w:tabs>
              <w:jc w:val="center"/>
              <w:rPr>
                <w:rFonts w:asciiTheme="majorHAnsi" w:hAnsiTheme="majorHAnsi" w:cstheme="majorHAnsi"/>
                <w:b/>
              </w:rPr>
            </w:pPr>
            <w:r w:rsidRPr="006554DF">
              <w:rPr>
                <w:rFonts w:asciiTheme="majorHAnsi" w:hAnsiTheme="majorHAnsi" w:cstheme="majorHAnsi"/>
                <w:b/>
              </w:rPr>
              <w:t>β-</w:t>
            </w:r>
            <w:proofErr w:type="spellStart"/>
            <w:r w:rsidRPr="006554DF">
              <w:rPr>
                <w:rFonts w:asciiTheme="majorHAnsi" w:hAnsiTheme="majorHAnsi" w:cstheme="majorHAnsi"/>
                <w:b/>
              </w:rPr>
              <w:t>thal</w:t>
            </w:r>
            <w:proofErr w:type="spellEnd"/>
            <w:r w:rsidRPr="006554DF">
              <w:rPr>
                <w:rFonts w:asciiTheme="majorHAnsi" w:hAnsiTheme="majorHAnsi" w:cstheme="majorHAnsi"/>
                <w:b/>
              </w:rPr>
              <w:t xml:space="preserve"> intermedia</w:t>
            </w:r>
          </w:p>
          <w:p w14:paraId="3A00909D" w14:textId="77777777" w:rsidR="009F2596" w:rsidRPr="006554DF" w:rsidRDefault="009F2596" w:rsidP="00027A50">
            <w:pPr>
              <w:tabs>
                <w:tab w:val="left" w:pos="3045"/>
              </w:tabs>
              <w:jc w:val="center"/>
              <w:rPr>
                <w:rFonts w:asciiTheme="majorHAnsi" w:hAnsiTheme="majorHAnsi" w:cstheme="majorHAnsi"/>
                <w:b/>
              </w:rPr>
            </w:pPr>
            <w:r w:rsidRPr="006554DF">
              <w:rPr>
                <w:rFonts w:asciiTheme="majorHAnsi" w:hAnsiTheme="majorHAnsi" w:cstheme="majorHAnsi"/>
                <w:b/>
              </w:rPr>
              <w:t>n=40</w:t>
            </w:r>
          </w:p>
        </w:tc>
      </w:tr>
      <w:tr w:rsidR="009F2596" w:rsidRPr="006554DF" w14:paraId="57A44A15" w14:textId="77777777" w:rsidTr="00027A50">
        <w:tc>
          <w:tcPr>
            <w:tcW w:w="1478" w:type="pct"/>
          </w:tcPr>
          <w:p w14:paraId="43BF4387" w14:textId="77777777" w:rsidR="009F2596" w:rsidRPr="006554DF" w:rsidRDefault="009F2596" w:rsidP="00027A50">
            <w:pPr>
              <w:rPr>
                <w:rFonts w:asciiTheme="majorHAnsi" w:hAnsiTheme="majorHAnsi" w:cstheme="majorHAnsi"/>
              </w:rPr>
            </w:pPr>
            <w:r w:rsidRPr="006554DF">
              <w:rPr>
                <w:rFonts w:asciiTheme="majorHAnsi" w:hAnsiTheme="majorHAnsi" w:cstheme="majorHAnsi"/>
                <w:b/>
              </w:rPr>
              <w:t xml:space="preserve">Age </w:t>
            </w:r>
            <w:r w:rsidRPr="006554DF">
              <w:rPr>
                <w:rFonts w:asciiTheme="majorHAnsi" w:hAnsiTheme="majorHAnsi" w:cstheme="majorHAnsi"/>
              </w:rPr>
              <w:t>Years</w:t>
            </w:r>
          </w:p>
          <w:p w14:paraId="1B8E6FA2"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Median</w:t>
            </w:r>
          </w:p>
          <w:p w14:paraId="425D484F"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(IQR)</w:t>
            </w:r>
          </w:p>
          <w:p w14:paraId="0FABC9DB"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[Range]</w:t>
            </w:r>
          </w:p>
        </w:tc>
        <w:tc>
          <w:tcPr>
            <w:tcW w:w="834" w:type="pct"/>
          </w:tcPr>
          <w:p w14:paraId="4C6B9127" w14:textId="77777777" w:rsidR="009F2596" w:rsidRPr="006554DF" w:rsidRDefault="009F2596" w:rsidP="00027A50">
            <w:pPr>
              <w:rPr>
                <w:rFonts w:asciiTheme="majorHAnsi" w:hAnsiTheme="majorHAnsi" w:cstheme="majorHAnsi"/>
              </w:rPr>
            </w:pPr>
          </w:p>
          <w:p w14:paraId="55AC60A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22</w:t>
            </w:r>
          </w:p>
          <w:p w14:paraId="5104DE8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(15.8-27)</w:t>
            </w:r>
          </w:p>
          <w:p w14:paraId="42DAB90A"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[4-35]</w:t>
            </w:r>
          </w:p>
        </w:tc>
        <w:tc>
          <w:tcPr>
            <w:tcW w:w="915" w:type="pct"/>
          </w:tcPr>
          <w:p w14:paraId="5BF98B19" w14:textId="77777777" w:rsidR="009F2596" w:rsidRPr="006554DF" w:rsidRDefault="009F2596" w:rsidP="00027A50">
            <w:pPr>
              <w:rPr>
                <w:rFonts w:asciiTheme="majorHAnsi" w:hAnsiTheme="majorHAnsi" w:cstheme="majorHAnsi"/>
              </w:rPr>
            </w:pPr>
          </w:p>
          <w:p w14:paraId="0F5A2F7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30</w:t>
            </w:r>
          </w:p>
          <w:p w14:paraId="11DB21C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(18-40)</w:t>
            </w:r>
          </w:p>
          <w:p w14:paraId="1EAC72D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[1-61]</w:t>
            </w:r>
          </w:p>
        </w:tc>
        <w:tc>
          <w:tcPr>
            <w:tcW w:w="916" w:type="pct"/>
          </w:tcPr>
          <w:p w14:paraId="58BE72E1" w14:textId="77777777" w:rsidR="009F2596" w:rsidRPr="006554DF" w:rsidRDefault="009F2596" w:rsidP="00027A50">
            <w:pPr>
              <w:rPr>
                <w:rFonts w:asciiTheme="majorHAnsi" w:hAnsiTheme="majorHAnsi" w:cstheme="majorHAnsi"/>
              </w:rPr>
            </w:pPr>
          </w:p>
          <w:p w14:paraId="1D49F43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13</w:t>
            </w:r>
          </w:p>
          <w:p w14:paraId="392B7B1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(11.5-23.5)</w:t>
            </w:r>
          </w:p>
          <w:p w14:paraId="541ECEC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[6-37]</w:t>
            </w:r>
          </w:p>
        </w:tc>
        <w:tc>
          <w:tcPr>
            <w:tcW w:w="857" w:type="pct"/>
          </w:tcPr>
          <w:p w14:paraId="3CF0119F" w14:textId="77777777" w:rsidR="009F2596" w:rsidRPr="006554DF" w:rsidRDefault="009F2596" w:rsidP="00027A50">
            <w:pPr>
              <w:tabs>
                <w:tab w:val="left" w:pos="3045"/>
              </w:tabs>
              <w:rPr>
                <w:rFonts w:asciiTheme="majorHAnsi" w:hAnsiTheme="majorHAnsi" w:cstheme="majorHAnsi"/>
              </w:rPr>
            </w:pPr>
          </w:p>
          <w:p w14:paraId="60E0CC5D"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40</w:t>
            </w:r>
          </w:p>
          <w:p w14:paraId="2B0CF031"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(23.5-54.5)</w:t>
            </w:r>
          </w:p>
          <w:p w14:paraId="2A674A90"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[6-75]</w:t>
            </w:r>
          </w:p>
        </w:tc>
      </w:tr>
      <w:tr w:rsidR="009F2596" w:rsidRPr="006554DF" w14:paraId="74F5FB11" w14:textId="77777777" w:rsidTr="00027A50">
        <w:tc>
          <w:tcPr>
            <w:tcW w:w="1478" w:type="pct"/>
          </w:tcPr>
          <w:p w14:paraId="54BAE450" w14:textId="77777777" w:rsidR="009F2596" w:rsidRPr="006554DF" w:rsidRDefault="009F2596" w:rsidP="00027A50">
            <w:pPr>
              <w:rPr>
                <w:rFonts w:asciiTheme="majorHAnsi" w:hAnsiTheme="majorHAnsi" w:cstheme="majorHAnsi"/>
                <w:b/>
              </w:rPr>
            </w:pPr>
            <w:r w:rsidRPr="006554DF">
              <w:rPr>
                <w:rFonts w:asciiTheme="majorHAnsi" w:hAnsiTheme="majorHAnsi" w:cstheme="majorHAnsi"/>
                <w:b/>
              </w:rPr>
              <w:t>Male</w:t>
            </w:r>
          </w:p>
          <w:p w14:paraId="20D5C55A"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w:t>
            </w:r>
          </w:p>
          <w:p w14:paraId="4400E3F0"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w:t>
            </w:r>
          </w:p>
        </w:tc>
        <w:tc>
          <w:tcPr>
            <w:tcW w:w="834" w:type="pct"/>
          </w:tcPr>
          <w:p w14:paraId="71354AA5" w14:textId="77777777" w:rsidR="009F2596" w:rsidRPr="006554DF" w:rsidRDefault="009F2596" w:rsidP="00027A50">
            <w:pPr>
              <w:jc w:val="center"/>
              <w:rPr>
                <w:rFonts w:asciiTheme="majorHAnsi" w:hAnsiTheme="majorHAnsi" w:cstheme="majorHAnsi"/>
              </w:rPr>
            </w:pPr>
          </w:p>
          <w:p w14:paraId="247DA1B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20/50 (40.0%)</w:t>
            </w:r>
          </w:p>
        </w:tc>
        <w:tc>
          <w:tcPr>
            <w:tcW w:w="915" w:type="pct"/>
          </w:tcPr>
          <w:p w14:paraId="02B0BF9F" w14:textId="77777777" w:rsidR="009F2596" w:rsidRPr="006554DF" w:rsidRDefault="009F2596" w:rsidP="00027A50">
            <w:pPr>
              <w:jc w:val="center"/>
              <w:rPr>
                <w:rFonts w:asciiTheme="majorHAnsi" w:hAnsiTheme="majorHAnsi" w:cstheme="majorHAnsi"/>
              </w:rPr>
            </w:pPr>
          </w:p>
          <w:p w14:paraId="51B3F2B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17/59</w:t>
            </w:r>
          </w:p>
          <w:p w14:paraId="7F72C93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(28.8 %)</w:t>
            </w:r>
          </w:p>
        </w:tc>
        <w:tc>
          <w:tcPr>
            <w:tcW w:w="916" w:type="pct"/>
          </w:tcPr>
          <w:p w14:paraId="719E546A" w14:textId="77777777" w:rsidR="009F2596" w:rsidRPr="006554DF" w:rsidRDefault="009F2596" w:rsidP="00027A50">
            <w:pPr>
              <w:jc w:val="center"/>
              <w:rPr>
                <w:rFonts w:asciiTheme="majorHAnsi" w:hAnsiTheme="majorHAnsi" w:cstheme="majorHAnsi"/>
              </w:rPr>
            </w:pPr>
          </w:p>
          <w:p w14:paraId="62195613"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10/13 (76.9%)</w:t>
            </w:r>
          </w:p>
        </w:tc>
        <w:tc>
          <w:tcPr>
            <w:tcW w:w="857" w:type="pct"/>
          </w:tcPr>
          <w:p w14:paraId="01080294" w14:textId="77777777" w:rsidR="009F2596" w:rsidRPr="006554DF" w:rsidRDefault="009F2596" w:rsidP="00027A50">
            <w:pPr>
              <w:tabs>
                <w:tab w:val="left" w:pos="3045"/>
              </w:tabs>
              <w:jc w:val="center"/>
              <w:rPr>
                <w:rFonts w:asciiTheme="majorHAnsi" w:hAnsiTheme="majorHAnsi" w:cstheme="majorHAnsi"/>
              </w:rPr>
            </w:pPr>
          </w:p>
          <w:p w14:paraId="2B579BEB"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14/40</w:t>
            </w:r>
          </w:p>
          <w:p w14:paraId="5B054A08"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(35.0%)</w:t>
            </w:r>
          </w:p>
        </w:tc>
      </w:tr>
      <w:tr w:rsidR="009F2596" w:rsidRPr="006554DF" w14:paraId="763CB4A2" w14:textId="77777777" w:rsidTr="00027A50">
        <w:tc>
          <w:tcPr>
            <w:tcW w:w="1478" w:type="pct"/>
          </w:tcPr>
          <w:p w14:paraId="1BADC1C0" w14:textId="77777777" w:rsidR="009F2596" w:rsidRPr="006554DF" w:rsidRDefault="009F2596" w:rsidP="00027A50">
            <w:pPr>
              <w:rPr>
                <w:rFonts w:asciiTheme="majorHAnsi" w:hAnsiTheme="majorHAnsi" w:cstheme="majorHAnsi"/>
                <w:b/>
              </w:rPr>
            </w:pPr>
            <w:r w:rsidRPr="006554DF">
              <w:rPr>
                <w:rFonts w:asciiTheme="majorHAnsi" w:hAnsiTheme="majorHAnsi" w:cstheme="majorHAnsi"/>
                <w:b/>
              </w:rPr>
              <w:t>Ethnic group</w:t>
            </w:r>
          </w:p>
        </w:tc>
        <w:tc>
          <w:tcPr>
            <w:tcW w:w="834" w:type="pct"/>
          </w:tcPr>
          <w:p w14:paraId="73EE9EEA" w14:textId="77777777" w:rsidR="009F2596" w:rsidRPr="006554DF" w:rsidRDefault="009F2596" w:rsidP="00027A50">
            <w:pPr>
              <w:jc w:val="center"/>
              <w:rPr>
                <w:rFonts w:asciiTheme="majorHAnsi" w:hAnsiTheme="majorHAnsi" w:cstheme="majorHAnsi"/>
              </w:rPr>
            </w:pPr>
          </w:p>
        </w:tc>
        <w:tc>
          <w:tcPr>
            <w:tcW w:w="915" w:type="pct"/>
          </w:tcPr>
          <w:p w14:paraId="245371BE" w14:textId="77777777" w:rsidR="009F2596" w:rsidRPr="006554DF" w:rsidRDefault="009F2596" w:rsidP="00027A50">
            <w:pPr>
              <w:jc w:val="center"/>
              <w:rPr>
                <w:rFonts w:asciiTheme="majorHAnsi" w:hAnsiTheme="majorHAnsi" w:cstheme="majorHAnsi"/>
              </w:rPr>
            </w:pPr>
          </w:p>
        </w:tc>
        <w:tc>
          <w:tcPr>
            <w:tcW w:w="916" w:type="pct"/>
          </w:tcPr>
          <w:p w14:paraId="303F4DE2" w14:textId="77777777" w:rsidR="009F2596" w:rsidRPr="006554DF" w:rsidRDefault="009F2596" w:rsidP="00027A50">
            <w:pPr>
              <w:jc w:val="center"/>
              <w:rPr>
                <w:rFonts w:asciiTheme="majorHAnsi" w:hAnsiTheme="majorHAnsi" w:cstheme="majorHAnsi"/>
              </w:rPr>
            </w:pPr>
          </w:p>
        </w:tc>
        <w:tc>
          <w:tcPr>
            <w:tcW w:w="857" w:type="pct"/>
          </w:tcPr>
          <w:p w14:paraId="079B9200" w14:textId="77777777" w:rsidR="009F2596" w:rsidRPr="006554DF" w:rsidRDefault="009F2596" w:rsidP="00027A50">
            <w:pPr>
              <w:tabs>
                <w:tab w:val="left" w:pos="3045"/>
              </w:tabs>
              <w:jc w:val="center"/>
              <w:rPr>
                <w:rFonts w:asciiTheme="majorHAnsi" w:hAnsiTheme="majorHAnsi" w:cstheme="majorHAnsi"/>
              </w:rPr>
            </w:pPr>
          </w:p>
        </w:tc>
      </w:tr>
      <w:tr w:rsidR="009F2596" w:rsidRPr="006554DF" w14:paraId="48DF3513" w14:textId="77777777" w:rsidTr="00027A50">
        <w:tc>
          <w:tcPr>
            <w:tcW w:w="1478" w:type="pct"/>
          </w:tcPr>
          <w:p w14:paraId="11EA9241"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Sinhala</w:t>
            </w:r>
          </w:p>
          <w:p w14:paraId="6EF99490"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w:t>
            </w:r>
          </w:p>
          <w:p w14:paraId="77C5470E"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w:t>
            </w:r>
          </w:p>
        </w:tc>
        <w:tc>
          <w:tcPr>
            <w:tcW w:w="834" w:type="pct"/>
          </w:tcPr>
          <w:p w14:paraId="6643CFE8" w14:textId="77777777" w:rsidR="009F2596" w:rsidRPr="006554DF" w:rsidRDefault="009F2596" w:rsidP="00027A50">
            <w:pPr>
              <w:jc w:val="center"/>
              <w:rPr>
                <w:rFonts w:asciiTheme="majorHAnsi" w:hAnsiTheme="majorHAnsi" w:cstheme="majorHAnsi"/>
              </w:rPr>
            </w:pPr>
          </w:p>
          <w:p w14:paraId="528BDFC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47/50 (94.0%)</w:t>
            </w:r>
          </w:p>
        </w:tc>
        <w:tc>
          <w:tcPr>
            <w:tcW w:w="915" w:type="pct"/>
          </w:tcPr>
          <w:p w14:paraId="5B15CA96" w14:textId="77777777" w:rsidR="009F2596" w:rsidRPr="006554DF" w:rsidRDefault="009F2596" w:rsidP="00027A50">
            <w:pPr>
              <w:jc w:val="center"/>
              <w:rPr>
                <w:rFonts w:asciiTheme="majorHAnsi" w:hAnsiTheme="majorHAnsi" w:cstheme="majorHAnsi"/>
              </w:rPr>
            </w:pPr>
          </w:p>
          <w:p w14:paraId="6E09B3C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52/59 (88.1%)</w:t>
            </w:r>
          </w:p>
        </w:tc>
        <w:tc>
          <w:tcPr>
            <w:tcW w:w="916" w:type="pct"/>
          </w:tcPr>
          <w:p w14:paraId="0542F0F4" w14:textId="77777777" w:rsidR="009F2596" w:rsidRPr="006554DF" w:rsidRDefault="009F2596" w:rsidP="00027A50">
            <w:pPr>
              <w:jc w:val="center"/>
              <w:rPr>
                <w:rFonts w:asciiTheme="majorHAnsi" w:hAnsiTheme="majorHAnsi" w:cstheme="majorHAnsi"/>
              </w:rPr>
            </w:pPr>
          </w:p>
          <w:p w14:paraId="7422665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13/13 (100.0%)</w:t>
            </w:r>
          </w:p>
        </w:tc>
        <w:tc>
          <w:tcPr>
            <w:tcW w:w="857" w:type="pct"/>
          </w:tcPr>
          <w:p w14:paraId="66BC8C5D" w14:textId="77777777" w:rsidR="009F2596" w:rsidRPr="006554DF" w:rsidRDefault="009F2596" w:rsidP="00027A50">
            <w:pPr>
              <w:tabs>
                <w:tab w:val="left" w:pos="3045"/>
              </w:tabs>
              <w:jc w:val="center"/>
              <w:rPr>
                <w:rFonts w:asciiTheme="majorHAnsi" w:hAnsiTheme="majorHAnsi" w:cstheme="majorHAnsi"/>
              </w:rPr>
            </w:pPr>
          </w:p>
          <w:p w14:paraId="6A61C2B2"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40/40</w:t>
            </w:r>
          </w:p>
          <w:p w14:paraId="43770A9E"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(100.0%)</w:t>
            </w:r>
          </w:p>
        </w:tc>
      </w:tr>
      <w:tr w:rsidR="009F2596" w:rsidRPr="006554DF" w14:paraId="37860A26" w14:textId="77777777" w:rsidTr="00027A50">
        <w:tc>
          <w:tcPr>
            <w:tcW w:w="1478" w:type="pct"/>
          </w:tcPr>
          <w:p w14:paraId="36040666"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Muslim</w:t>
            </w:r>
          </w:p>
          <w:p w14:paraId="5376517E"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 (%)</w:t>
            </w:r>
          </w:p>
        </w:tc>
        <w:tc>
          <w:tcPr>
            <w:tcW w:w="834" w:type="pct"/>
          </w:tcPr>
          <w:p w14:paraId="7D2131D3" w14:textId="77777777" w:rsidR="009F2596" w:rsidRPr="006554DF" w:rsidRDefault="009F2596" w:rsidP="00027A50">
            <w:pPr>
              <w:jc w:val="center"/>
              <w:rPr>
                <w:rFonts w:asciiTheme="majorHAnsi" w:hAnsiTheme="majorHAnsi" w:cstheme="majorHAnsi"/>
              </w:rPr>
            </w:pPr>
          </w:p>
          <w:p w14:paraId="7D8170CC"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1/50 (2.0%)</w:t>
            </w:r>
          </w:p>
        </w:tc>
        <w:tc>
          <w:tcPr>
            <w:tcW w:w="915" w:type="pct"/>
          </w:tcPr>
          <w:p w14:paraId="69D139C5" w14:textId="77777777" w:rsidR="009F2596" w:rsidRPr="006554DF" w:rsidRDefault="009F2596" w:rsidP="00027A50">
            <w:pPr>
              <w:jc w:val="center"/>
              <w:rPr>
                <w:rFonts w:asciiTheme="majorHAnsi" w:hAnsiTheme="majorHAnsi" w:cstheme="majorHAnsi"/>
              </w:rPr>
            </w:pPr>
          </w:p>
          <w:p w14:paraId="1AA2178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6/59 (10.2%)</w:t>
            </w:r>
          </w:p>
        </w:tc>
        <w:tc>
          <w:tcPr>
            <w:tcW w:w="916" w:type="pct"/>
          </w:tcPr>
          <w:p w14:paraId="576E6605" w14:textId="77777777" w:rsidR="009F2596" w:rsidRPr="006554DF" w:rsidRDefault="009F2596" w:rsidP="00027A50">
            <w:pPr>
              <w:jc w:val="center"/>
              <w:rPr>
                <w:rFonts w:asciiTheme="majorHAnsi" w:hAnsiTheme="majorHAnsi" w:cstheme="majorHAnsi"/>
              </w:rPr>
            </w:pPr>
          </w:p>
        </w:tc>
        <w:tc>
          <w:tcPr>
            <w:tcW w:w="857" w:type="pct"/>
          </w:tcPr>
          <w:p w14:paraId="414CB9F0" w14:textId="77777777" w:rsidR="009F2596" w:rsidRPr="006554DF" w:rsidRDefault="009F2596" w:rsidP="00027A50">
            <w:pPr>
              <w:tabs>
                <w:tab w:val="left" w:pos="3045"/>
              </w:tabs>
              <w:jc w:val="center"/>
              <w:rPr>
                <w:rFonts w:asciiTheme="majorHAnsi" w:hAnsiTheme="majorHAnsi" w:cstheme="majorHAnsi"/>
              </w:rPr>
            </w:pPr>
          </w:p>
        </w:tc>
      </w:tr>
      <w:tr w:rsidR="009F2596" w:rsidRPr="006554DF" w14:paraId="68E95C3D" w14:textId="77777777" w:rsidTr="00027A50">
        <w:tc>
          <w:tcPr>
            <w:tcW w:w="1478" w:type="pct"/>
          </w:tcPr>
          <w:p w14:paraId="2C40251A"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Tamil</w:t>
            </w:r>
          </w:p>
          <w:p w14:paraId="33DC335C"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 (%)</w:t>
            </w:r>
          </w:p>
        </w:tc>
        <w:tc>
          <w:tcPr>
            <w:tcW w:w="834" w:type="pct"/>
          </w:tcPr>
          <w:p w14:paraId="21AB0CE4" w14:textId="77777777" w:rsidR="009F2596" w:rsidRPr="006554DF" w:rsidRDefault="009F2596" w:rsidP="00027A50">
            <w:pPr>
              <w:jc w:val="center"/>
              <w:rPr>
                <w:rFonts w:asciiTheme="majorHAnsi" w:hAnsiTheme="majorHAnsi" w:cstheme="majorHAnsi"/>
              </w:rPr>
            </w:pPr>
          </w:p>
          <w:p w14:paraId="3A1A50B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2/5(4.0%)</w:t>
            </w:r>
          </w:p>
        </w:tc>
        <w:tc>
          <w:tcPr>
            <w:tcW w:w="915" w:type="pct"/>
          </w:tcPr>
          <w:p w14:paraId="1E970D57" w14:textId="77777777" w:rsidR="009F2596" w:rsidRPr="006554DF" w:rsidRDefault="009F2596" w:rsidP="00027A50">
            <w:pPr>
              <w:jc w:val="center"/>
              <w:rPr>
                <w:rFonts w:asciiTheme="majorHAnsi" w:hAnsiTheme="majorHAnsi" w:cstheme="majorHAnsi"/>
              </w:rPr>
            </w:pPr>
          </w:p>
          <w:p w14:paraId="23E7976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1/59 (1.7%)</w:t>
            </w:r>
          </w:p>
        </w:tc>
        <w:tc>
          <w:tcPr>
            <w:tcW w:w="916" w:type="pct"/>
          </w:tcPr>
          <w:p w14:paraId="06A8FBC1" w14:textId="77777777" w:rsidR="009F2596" w:rsidRPr="006554DF" w:rsidRDefault="009F2596" w:rsidP="00027A50">
            <w:pPr>
              <w:jc w:val="center"/>
              <w:rPr>
                <w:rFonts w:asciiTheme="majorHAnsi" w:hAnsiTheme="majorHAnsi" w:cstheme="majorHAnsi"/>
              </w:rPr>
            </w:pPr>
          </w:p>
        </w:tc>
        <w:tc>
          <w:tcPr>
            <w:tcW w:w="857" w:type="pct"/>
          </w:tcPr>
          <w:p w14:paraId="1BCED5B6" w14:textId="77777777" w:rsidR="009F2596" w:rsidRPr="006554DF" w:rsidRDefault="009F2596" w:rsidP="00027A50">
            <w:pPr>
              <w:tabs>
                <w:tab w:val="left" w:pos="3045"/>
              </w:tabs>
              <w:jc w:val="center"/>
              <w:rPr>
                <w:rFonts w:asciiTheme="majorHAnsi" w:hAnsiTheme="majorHAnsi" w:cstheme="majorHAnsi"/>
              </w:rPr>
            </w:pPr>
          </w:p>
        </w:tc>
      </w:tr>
      <w:tr w:rsidR="009F2596" w:rsidRPr="006554DF" w14:paraId="0663FFD1" w14:textId="77777777" w:rsidTr="00027A50">
        <w:tc>
          <w:tcPr>
            <w:tcW w:w="5000" w:type="pct"/>
            <w:gridSpan w:val="5"/>
          </w:tcPr>
          <w:p w14:paraId="5B84880B"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Body mass index</w:t>
            </w:r>
            <w:r>
              <w:rPr>
                <w:rFonts w:asciiTheme="majorHAnsi" w:hAnsiTheme="majorHAnsi" w:cstheme="majorHAnsi"/>
              </w:rPr>
              <w:t xml:space="preserve"> (BMI)</w:t>
            </w:r>
            <w:r w:rsidRPr="006554DF">
              <w:rPr>
                <w:rFonts w:asciiTheme="majorHAnsi" w:hAnsiTheme="majorHAnsi" w:cstheme="majorHAnsi"/>
              </w:rPr>
              <w:t xml:space="preserve"> </w:t>
            </w:r>
            <w:r w:rsidRPr="006554DF">
              <w:rPr>
                <w:rFonts w:asciiTheme="majorHAnsi" w:hAnsiTheme="majorHAnsi" w:cstheme="majorHAnsi"/>
                <w:vertAlign w:val="superscript"/>
              </w:rPr>
              <w:t>$</w:t>
            </w:r>
          </w:p>
        </w:tc>
      </w:tr>
      <w:tr w:rsidR="009F2596" w:rsidRPr="006554DF" w14:paraId="7B713E67" w14:textId="77777777" w:rsidTr="00027A50">
        <w:tc>
          <w:tcPr>
            <w:tcW w:w="1478" w:type="pct"/>
          </w:tcPr>
          <w:p w14:paraId="4559A508" w14:textId="77777777" w:rsidR="009F2596" w:rsidRPr="006554DF" w:rsidRDefault="009F2596" w:rsidP="00027A50">
            <w:pPr>
              <w:rPr>
                <w:rFonts w:asciiTheme="majorHAnsi" w:hAnsiTheme="majorHAnsi" w:cstheme="majorHAnsi"/>
                <w:i/>
              </w:rPr>
            </w:pPr>
            <w:r w:rsidRPr="006554DF">
              <w:rPr>
                <w:rFonts w:asciiTheme="majorHAnsi" w:hAnsiTheme="majorHAnsi" w:cstheme="majorHAnsi"/>
                <w:i/>
              </w:rPr>
              <w:t>Adults</w:t>
            </w:r>
          </w:p>
          <w:p w14:paraId="1B1CEEE9"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(18.5-23.0)</w:t>
            </w:r>
          </w:p>
          <w:p w14:paraId="400633AA"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 xml:space="preserve"> </w:t>
            </w:r>
          </w:p>
        </w:tc>
        <w:tc>
          <w:tcPr>
            <w:tcW w:w="834" w:type="pct"/>
          </w:tcPr>
          <w:p w14:paraId="48F8E47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31</w:t>
            </w:r>
          </w:p>
          <w:p w14:paraId="0F62603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19.7</w:t>
            </w:r>
          </w:p>
          <w:p w14:paraId="4C10BD9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(16.9-21.40)</w:t>
            </w:r>
          </w:p>
          <w:p w14:paraId="3945635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[14.3-28.1]</w:t>
            </w:r>
          </w:p>
        </w:tc>
        <w:tc>
          <w:tcPr>
            <w:tcW w:w="915" w:type="pct"/>
          </w:tcPr>
          <w:p w14:paraId="3601615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43</w:t>
            </w:r>
          </w:p>
          <w:p w14:paraId="6DFF304C"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17.8</w:t>
            </w:r>
          </w:p>
          <w:p w14:paraId="71ECC593"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(16.1-19.9)</w:t>
            </w:r>
          </w:p>
          <w:p w14:paraId="23647CE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[14.1-22.4]</w:t>
            </w:r>
          </w:p>
        </w:tc>
        <w:tc>
          <w:tcPr>
            <w:tcW w:w="916" w:type="pct"/>
          </w:tcPr>
          <w:p w14:paraId="6117B3E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w:t>
            </w:r>
          </w:p>
          <w:p w14:paraId="655DA1E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17.6</w:t>
            </w:r>
          </w:p>
          <w:p w14:paraId="5418CD7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(16.6-22.1)</w:t>
            </w:r>
          </w:p>
          <w:p w14:paraId="56904BEA"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[16.5-23.3]</w:t>
            </w:r>
          </w:p>
        </w:tc>
        <w:tc>
          <w:tcPr>
            <w:tcW w:w="857" w:type="pct"/>
          </w:tcPr>
          <w:p w14:paraId="78BD347C"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33</w:t>
            </w:r>
          </w:p>
          <w:p w14:paraId="0D93692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20.0</w:t>
            </w:r>
          </w:p>
          <w:p w14:paraId="6B3559B9"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(17.5-22.9)</w:t>
            </w:r>
          </w:p>
          <w:p w14:paraId="78C011A1"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[13.6-29.2]</w:t>
            </w:r>
          </w:p>
        </w:tc>
      </w:tr>
      <w:tr w:rsidR="009F2596" w:rsidRPr="006554DF" w14:paraId="49033D14" w14:textId="77777777" w:rsidTr="00027A50">
        <w:tc>
          <w:tcPr>
            <w:tcW w:w="1478" w:type="pct"/>
          </w:tcPr>
          <w:p w14:paraId="4273EB6E" w14:textId="77777777" w:rsidR="009F2596" w:rsidRPr="006554DF" w:rsidRDefault="009F2596" w:rsidP="00027A50">
            <w:pPr>
              <w:rPr>
                <w:rFonts w:asciiTheme="majorHAnsi" w:hAnsiTheme="majorHAnsi" w:cstheme="majorHAnsi"/>
                <w:i/>
              </w:rPr>
            </w:pPr>
            <w:r w:rsidRPr="006554DF">
              <w:rPr>
                <w:rFonts w:asciiTheme="majorHAnsi" w:hAnsiTheme="majorHAnsi" w:cstheme="majorHAnsi"/>
              </w:rPr>
              <w:t>No (%)</w:t>
            </w:r>
            <w:r w:rsidRPr="006554DF">
              <w:rPr>
                <w:rFonts w:asciiTheme="majorHAnsi" w:hAnsiTheme="majorHAnsi" w:cstheme="majorHAnsi"/>
                <w:i/>
              </w:rPr>
              <w:t xml:space="preserve"> </w:t>
            </w:r>
            <w:r w:rsidRPr="006554DF">
              <w:rPr>
                <w:rFonts w:asciiTheme="majorHAnsi" w:hAnsiTheme="majorHAnsi" w:cstheme="majorHAnsi"/>
              </w:rPr>
              <w:t>underweight (&lt;18.5)</w:t>
            </w:r>
          </w:p>
        </w:tc>
        <w:tc>
          <w:tcPr>
            <w:tcW w:w="834" w:type="pct"/>
          </w:tcPr>
          <w:p w14:paraId="741BB81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10/31 (32.3)</w:t>
            </w:r>
          </w:p>
        </w:tc>
        <w:tc>
          <w:tcPr>
            <w:tcW w:w="915" w:type="pct"/>
          </w:tcPr>
          <w:p w14:paraId="6672687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26/43 (60.5)</w:t>
            </w:r>
          </w:p>
        </w:tc>
        <w:tc>
          <w:tcPr>
            <w:tcW w:w="916" w:type="pct"/>
          </w:tcPr>
          <w:p w14:paraId="4E1E0E2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3/4 (75.0)</w:t>
            </w:r>
          </w:p>
        </w:tc>
        <w:tc>
          <w:tcPr>
            <w:tcW w:w="857" w:type="pct"/>
          </w:tcPr>
          <w:p w14:paraId="7212744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10/33 (30.3)</w:t>
            </w:r>
          </w:p>
        </w:tc>
      </w:tr>
      <w:tr w:rsidR="009F2596" w:rsidRPr="006554DF" w14:paraId="3805AF0C" w14:textId="77777777" w:rsidTr="00027A50">
        <w:tc>
          <w:tcPr>
            <w:tcW w:w="1478" w:type="pct"/>
          </w:tcPr>
          <w:p w14:paraId="1C4B0328"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No (%) overweight/obese</w:t>
            </w:r>
          </w:p>
          <w:p w14:paraId="04C4D5AC"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(&gt;23.0)</w:t>
            </w:r>
          </w:p>
        </w:tc>
        <w:tc>
          <w:tcPr>
            <w:tcW w:w="834" w:type="pct"/>
          </w:tcPr>
          <w:p w14:paraId="0E45ED8C"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4/31 (12.9)</w:t>
            </w:r>
          </w:p>
        </w:tc>
        <w:tc>
          <w:tcPr>
            <w:tcW w:w="915" w:type="pct"/>
          </w:tcPr>
          <w:p w14:paraId="2BB6C0F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0/43 (0.0)</w:t>
            </w:r>
          </w:p>
        </w:tc>
        <w:tc>
          <w:tcPr>
            <w:tcW w:w="916" w:type="pct"/>
          </w:tcPr>
          <w:p w14:paraId="1D15AAE9"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1/4 (25.0)</w:t>
            </w:r>
          </w:p>
        </w:tc>
        <w:tc>
          <w:tcPr>
            <w:tcW w:w="857" w:type="pct"/>
          </w:tcPr>
          <w:p w14:paraId="634A64B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8/33 (24.2)</w:t>
            </w:r>
          </w:p>
        </w:tc>
      </w:tr>
      <w:tr w:rsidR="009F2596" w:rsidRPr="006554DF" w14:paraId="0861C315" w14:textId="77777777" w:rsidTr="00027A50">
        <w:tc>
          <w:tcPr>
            <w:tcW w:w="1478" w:type="pct"/>
          </w:tcPr>
          <w:p w14:paraId="4D19238B" w14:textId="77777777" w:rsidR="009F2596" w:rsidRPr="006554DF" w:rsidRDefault="009F2596" w:rsidP="00027A50">
            <w:pPr>
              <w:rPr>
                <w:rFonts w:asciiTheme="majorHAnsi" w:hAnsiTheme="majorHAnsi" w:cstheme="majorHAnsi"/>
                <w:i/>
              </w:rPr>
            </w:pPr>
            <w:r w:rsidRPr="006554DF">
              <w:rPr>
                <w:rFonts w:asciiTheme="majorHAnsi" w:hAnsiTheme="majorHAnsi" w:cstheme="majorHAnsi"/>
                <w:i/>
              </w:rPr>
              <w:t>Children and adolescents &lt;20 years of age</w:t>
            </w:r>
          </w:p>
          <w:p w14:paraId="58757093"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(5</w:t>
            </w:r>
            <w:r w:rsidRPr="006554DF">
              <w:rPr>
                <w:rFonts w:asciiTheme="majorHAnsi" w:hAnsiTheme="majorHAnsi" w:cstheme="majorHAnsi"/>
                <w:vertAlign w:val="superscript"/>
              </w:rPr>
              <w:t>th</w:t>
            </w:r>
            <w:r w:rsidRPr="006554DF">
              <w:rPr>
                <w:rFonts w:asciiTheme="majorHAnsi" w:hAnsiTheme="majorHAnsi" w:cstheme="majorHAnsi"/>
              </w:rPr>
              <w:t xml:space="preserve"> -85</w:t>
            </w:r>
            <w:r w:rsidRPr="006554DF">
              <w:rPr>
                <w:rFonts w:asciiTheme="majorHAnsi" w:hAnsiTheme="majorHAnsi" w:cstheme="majorHAnsi"/>
                <w:vertAlign w:val="superscript"/>
              </w:rPr>
              <w:t>th</w:t>
            </w:r>
            <w:r w:rsidRPr="006554DF">
              <w:rPr>
                <w:rFonts w:asciiTheme="majorHAnsi" w:hAnsiTheme="majorHAnsi" w:cstheme="majorHAnsi"/>
              </w:rPr>
              <w:t xml:space="preserve"> centile)</w:t>
            </w:r>
          </w:p>
        </w:tc>
        <w:tc>
          <w:tcPr>
            <w:tcW w:w="834" w:type="pct"/>
          </w:tcPr>
          <w:p w14:paraId="2C6C928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18</w:t>
            </w:r>
          </w:p>
          <w:p w14:paraId="5C3DA6FF"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11.2</w:t>
            </w:r>
          </w:p>
          <w:p w14:paraId="443C64B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(4.2-37.0)</w:t>
            </w:r>
          </w:p>
          <w:p w14:paraId="5BEFD54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[.09-99.5]</w:t>
            </w:r>
          </w:p>
        </w:tc>
        <w:tc>
          <w:tcPr>
            <w:tcW w:w="915" w:type="pct"/>
          </w:tcPr>
          <w:p w14:paraId="1AD5219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16</w:t>
            </w:r>
          </w:p>
          <w:p w14:paraId="7D7664CF"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12.4</w:t>
            </w:r>
          </w:p>
          <w:p w14:paraId="420659E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(0.43-27.8)</w:t>
            </w:r>
          </w:p>
          <w:p w14:paraId="08B4B55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[0.09-77.4)</w:t>
            </w:r>
          </w:p>
        </w:tc>
        <w:tc>
          <w:tcPr>
            <w:tcW w:w="916" w:type="pct"/>
          </w:tcPr>
          <w:p w14:paraId="179D6EB9"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9</w:t>
            </w:r>
          </w:p>
          <w:p w14:paraId="0DAD77D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3.8</w:t>
            </w:r>
          </w:p>
          <w:p w14:paraId="52DA40C6"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(0.96-41.8)</w:t>
            </w:r>
          </w:p>
          <w:p w14:paraId="19F3E07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(0.14-97.5)</w:t>
            </w:r>
          </w:p>
        </w:tc>
        <w:tc>
          <w:tcPr>
            <w:tcW w:w="857" w:type="pct"/>
          </w:tcPr>
          <w:p w14:paraId="3BF63A33"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7</w:t>
            </w:r>
          </w:p>
          <w:p w14:paraId="702386A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13.7</w:t>
            </w:r>
          </w:p>
          <w:p w14:paraId="1DF088A3"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(11.4-59.8)</w:t>
            </w:r>
          </w:p>
          <w:p w14:paraId="2FB686E5"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(0.09-99.5)</w:t>
            </w:r>
          </w:p>
        </w:tc>
      </w:tr>
      <w:tr w:rsidR="009F2596" w:rsidRPr="006554DF" w14:paraId="40258C83" w14:textId="77777777" w:rsidTr="00027A50">
        <w:tc>
          <w:tcPr>
            <w:tcW w:w="1478" w:type="pct"/>
          </w:tcPr>
          <w:p w14:paraId="29859F79" w14:textId="77777777" w:rsidR="009F2596" w:rsidRPr="006554DF" w:rsidRDefault="009F2596" w:rsidP="00027A50">
            <w:pPr>
              <w:rPr>
                <w:rFonts w:asciiTheme="majorHAnsi" w:hAnsiTheme="majorHAnsi" w:cstheme="majorHAnsi"/>
                <w:i/>
              </w:rPr>
            </w:pPr>
            <w:r w:rsidRPr="006554DF">
              <w:rPr>
                <w:rFonts w:asciiTheme="majorHAnsi" w:hAnsiTheme="majorHAnsi" w:cstheme="majorHAnsi"/>
              </w:rPr>
              <w:t>No (%) underweight</w:t>
            </w:r>
            <w:r w:rsidRPr="006554DF">
              <w:rPr>
                <w:rFonts w:asciiTheme="majorHAnsi" w:hAnsiTheme="majorHAnsi" w:cstheme="majorHAnsi"/>
                <w:i/>
              </w:rPr>
              <w:t xml:space="preserve"> </w:t>
            </w:r>
            <w:r w:rsidRPr="006554DF">
              <w:rPr>
                <w:rFonts w:asciiTheme="majorHAnsi" w:hAnsiTheme="majorHAnsi" w:cstheme="majorHAnsi"/>
              </w:rPr>
              <w:t>(&lt;5</w:t>
            </w:r>
            <w:r w:rsidRPr="006554DF">
              <w:rPr>
                <w:rFonts w:asciiTheme="majorHAnsi" w:hAnsiTheme="majorHAnsi" w:cstheme="majorHAnsi"/>
                <w:vertAlign w:val="superscript"/>
              </w:rPr>
              <w:t>th</w:t>
            </w:r>
            <w:r w:rsidRPr="006554DF">
              <w:rPr>
                <w:rFonts w:asciiTheme="majorHAnsi" w:hAnsiTheme="majorHAnsi" w:cstheme="majorHAnsi"/>
              </w:rPr>
              <w:t xml:space="preserve"> centile)</w:t>
            </w:r>
          </w:p>
        </w:tc>
        <w:tc>
          <w:tcPr>
            <w:tcW w:w="834" w:type="pct"/>
          </w:tcPr>
          <w:p w14:paraId="0643AA3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4/18 (22.2)</w:t>
            </w:r>
          </w:p>
        </w:tc>
        <w:tc>
          <w:tcPr>
            <w:tcW w:w="915" w:type="pct"/>
          </w:tcPr>
          <w:p w14:paraId="6CE4ED58"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5/16 (31.3)</w:t>
            </w:r>
          </w:p>
        </w:tc>
        <w:tc>
          <w:tcPr>
            <w:tcW w:w="916" w:type="pct"/>
          </w:tcPr>
          <w:p w14:paraId="2572371E"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5/9 (55.6)</w:t>
            </w:r>
          </w:p>
        </w:tc>
        <w:tc>
          <w:tcPr>
            <w:tcW w:w="857" w:type="pct"/>
          </w:tcPr>
          <w:p w14:paraId="29B92DFA"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1/7 (14.3)</w:t>
            </w:r>
          </w:p>
        </w:tc>
      </w:tr>
      <w:tr w:rsidR="009F2596" w:rsidRPr="006554DF" w14:paraId="13135C0E" w14:textId="77777777" w:rsidTr="00027A50">
        <w:tc>
          <w:tcPr>
            <w:tcW w:w="1478" w:type="pct"/>
          </w:tcPr>
          <w:p w14:paraId="7B8C5C5F"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No (%) overweight/obese</w:t>
            </w:r>
          </w:p>
          <w:p w14:paraId="52C0A019"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(&gt;85</w:t>
            </w:r>
            <w:r w:rsidRPr="006554DF">
              <w:rPr>
                <w:rFonts w:asciiTheme="majorHAnsi" w:hAnsiTheme="majorHAnsi" w:cstheme="majorHAnsi"/>
                <w:vertAlign w:val="superscript"/>
              </w:rPr>
              <w:t>th</w:t>
            </w:r>
            <w:r w:rsidRPr="006554DF">
              <w:rPr>
                <w:rFonts w:asciiTheme="majorHAnsi" w:hAnsiTheme="majorHAnsi" w:cstheme="majorHAnsi"/>
              </w:rPr>
              <w:t xml:space="preserve"> centile)</w:t>
            </w:r>
          </w:p>
        </w:tc>
        <w:tc>
          <w:tcPr>
            <w:tcW w:w="834" w:type="pct"/>
          </w:tcPr>
          <w:p w14:paraId="42CAB506"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1/18 (5.6)</w:t>
            </w:r>
          </w:p>
        </w:tc>
        <w:tc>
          <w:tcPr>
            <w:tcW w:w="915" w:type="pct"/>
          </w:tcPr>
          <w:p w14:paraId="758F8E21"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0/16 (0.0)</w:t>
            </w:r>
          </w:p>
        </w:tc>
        <w:tc>
          <w:tcPr>
            <w:tcW w:w="916" w:type="pct"/>
          </w:tcPr>
          <w:p w14:paraId="1F4C77DC"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1/9 (11.1)</w:t>
            </w:r>
          </w:p>
        </w:tc>
        <w:tc>
          <w:tcPr>
            <w:tcW w:w="857" w:type="pct"/>
          </w:tcPr>
          <w:p w14:paraId="539EEDBD"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0/7 (0.0)</w:t>
            </w:r>
          </w:p>
        </w:tc>
      </w:tr>
      <w:tr w:rsidR="009F2596" w:rsidRPr="006554DF" w14:paraId="0D901F78" w14:textId="77777777" w:rsidTr="00027A50">
        <w:tc>
          <w:tcPr>
            <w:tcW w:w="5000" w:type="pct"/>
            <w:gridSpan w:val="5"/>
          </w:tcPr>
          <w:p w14:paraId="68BF4A3E" w14:textId="77777777" w:rsidR="009F2596" w:rsidRPr="006554DF" w:rsidRDefault="009F2596" w:rsidP="00027A50">
            <w:pPr>
              <w:tabs>
                <w:tab w:val="left" w:pos="3045"/>
              </w:tabs>
              <w:rPr>
                <w:rFonts w:asciiTheme="majorHAnsi" w:hAnsiTheme="majorHAnsi" w:cstheme="majorHAnsi"/>
              </w:rPr>
            </w:pPr>
            <w:r w:rsidRPr="006554DF">
              <w:rPr>
                <w:rFonts w:asciiTheme="majorHAnsi" w:hAnsiTheme="majorHAnsi" w:cstheme="majorHAnsi"/>
                <w:b/>
              </w:rPr>
              <w:t>Transfusion history*</w:t>
            </w:r>
          </w:p>
        </w:tc>
      </w:tr>
      <w:tr w:rsidR="009F2596" w:rsidRPr="006554DF" w14:paraId="33484F0D" w14:textId="77777777" w:rsidTr="00027A50">
        <w:tc>
          <w:tcPr>
            <w:tcW w:w="1478" w:type="pct"/>
          </w:tcPr>
          <w:p w14:paraId="6D13E421"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No. transfusions in last 12 months</w:t>
            </w:r>
          </w:p>
          <w:p w14:paraId="2F23C644"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n</w:t>
            </w:r>
          </w:p>
          <w:p w14:paraId="0A79F759"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Median</w:t>
            </w:r>
          </w:p>
          <w:p w14:paraId="0412C03E"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(IQR)</w:t>
            </w:r>
          </w:p>
          <w:p w14:paraId="5E65B2C2"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[Range]</w:t>
            </w:r>
          </w:p>
        </w:tc>
        <w:tc>
          <w:tcPr>
            <w:tcW w:w="834" w:type="pct"/>
          </w:tcPr>
          <w:p w14:paraId="7E87AB11" w14:textId="77777777" w:rsidR="009F2596" w:rsidRPr="006554DF" w:rsidRDefault="009F2596" w:rsidP="00027A50">
            <w:pPr>
              <w:jc w:val="center"/>
              <w:rPr>
                <w:rFonts w:asciiTheme="majorHAnsi" w:hAnsiTheme="majorHAnsi" w:cstheme="majorHAnsi"/>
              </w:rPr>
            </w:pPr>
          </w:p>
          <w:p w14:paraId="35BAAF46" w14:textId="77777777" w:rsidR="009F2596" w:rsidRPr="006554DF" w:rsidRDefault="009F2596" w:rsidP="00027A50">
            <w:pPr>
              <w:jc w:val="center"/>
              <w:rPr>
                <w:rFonts w:asciiTheme="majorHAnsi" w:hAnsiTheme="majorHAnsi" w:cstheme="majorHAnsi"/>
              </w:rPr>
            </w:pPr>
          </w:p>
          <w:p w14:paraId="55E2F34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37</w:t>
            </w:r>
          </w:p>
          <w:p w14:paraId="7E9B1B3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12</w:t>
            </w:r>
          </w:p>
          <w:p w14:paraId="1F7010E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(12-18)</w:t>
            </w:r>
          </w:p>
          <w:p w14:paraId="29464F5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[12-24]</w:t>
            </w:r>
          </w:p>
        </w:tc>
        <w:tc>
          <w:tcPr>
            <w:tcW w:w="915" w:type="pct"/>
          </w:tcPr>
          <w:p w14:paraId="095F282F" w14:textId="77777777" w:rsidR="009F2596" w:rsidRPr="006554DF" w:rsidRDefault="009F2596" w:rsidP="00027A50">
            <w:pPr>
              <w:jc w:val="center"/>
              <w:rPr>
                <w:rFonts w:asciiTheme="majorHAnsi" w:hAnsiTheme="majorHAnsi" w:cstheme="majorHAnsi"/>
              </w:rPr>
            </w:pPr>
          </w:p>
          <w:p w14:paraId="2295498D" w14:textId="77777777" w:rsidR="009F2596" w:rsidRPr="006554DF" w:rsidRDefault="009F2596" w:rsidP="00027A50">
            <w:pPr>
              <w:jc w:val="center"/>
              <w:rPr>
                <w:rFonts w:asciiTheme="majorHAnsi" w:hAnsiTheme="majorHAnsi" w:cstheme="majorHAnsi"/>
              </w:rPr>
            </w:pPr>
          </w:p>
          <w:p w14:paraId="54335BB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50</w:t>
            </w:r>
          </w:p>
          <w:p w14:paraId="5152963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w:t>
            </w:r>
          </w:p>
          <w:p w14:paraId="68594C76"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(2.8-10.5)</w:t>
            </w:r>
          </w:p>
          <w:p w14:paraId="44D7499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[0-24]</w:t>
            </w:r>
          </w:p>
        </w:tc>
        <w:tc>
          <w:tcPr>
            <w:tcW w:w="916" w:type="pct"/>
          </w:tcPr>
          <w:p w14:paraId="122E45CD" w14:textId="77777777" w:rsidR="009F2596" w:rsidRPr="006554DF" w:rsidRDefault="009F2596" w:rsidP="00027A50">
            <w:pPr>
              <w:jc w:val="center"/>
              <w:rPr>
                <w:rFonts w:asciiTheme="majorHAnsi" w:hAnsiTheme="majorHAnsi" w:cstheme="majorHAnsi"/>
              </w:rPr>
            </w:pPr>
          </w:p>
          <w:p w14:paraId="14388232" w14:textId="77777777" w:rsidR="009F2596" w:rsidRPr="006554DF" w:rsidRDefault="009F2596" w:rsidP="00027A50">
            <w:pPr>
              <w:jc w:val="center"/>
              <w:rPr>
                <w:rFonts w:asciiTheme="majorHAnsi" w:hAnsiTheme="majorHAnsi" w:cstheme="majorHAnsi"/>
              </w:rPr>
            </w:pPr>
          </w:p>
          <w:p w14:paraId="56E77EE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9</w:t>
            </w:r>
          </w:p>
          <w:p w14:paraId="09FC030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w:t>
            </w:r>
          </w:p>
          <w:p w14:paraId="240C728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(0.5-5.0)</w:t>
            </w:r>
          </w:p>
          <w:p w14:paraId="0C92F9E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[0-12]</w:t>
            </w:r>
          </w:p>
        </w:tc>
        <w:tc>
          <w:tcPr>
            <w:tcW w:w="857" w:type="pct"/>
          </w:tcPr>
          <w:p w14:paraId="7D8A616B" w14:textId="77777777" w:rsidR="009F2596" w:rsidRPr="006554DF" w:rsidRDefault="009F2596" w:rsidP="00027A50">
            <w:pPr>
              <w:jc w:val="center"/>
              <w:rPr>
                <w:rFonts w:asciiTheme="majorHAnsi" w:hAnsiTheme="majorHAnsi" w:cstheme="majorHAnsi"/>
              </w:rPr>
            </w:pPr>
          </w:p>
          <w:p w14:paraId="40C836CA" w14:textId="77777777" w:rsidR="009F2596" w:rsidRPr="006554DF" w:rsidRDefault="009F2596" w:rsidP="00027A50">
            <w:pPr>
              <w:jc w:val="center"/>
              <w:rPr>
                <w:rFonts w:asciiTheme="majorHAnsi" w:hAnsiTheme="majorHAnsi" w:cstheme="majorHAnsi"/>
              </w:rPr>
            </w:pPr>
          </w:p>
          <w:p w14:paraId="5BEAB30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22</w:t>
            </w:r>
          </w:p>
          <w:p w14:paraId="55E316F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w:t>
            </w:r>
          </w:p>
          <w:p w14:paraId="03F4F28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(0.75-10)</w:t>
            </w:r>
          </w:p>
          <w:p w14:paraId="6707DA23" w14:textId="77777777" w:rsidR="009F2596" w:rsidRPr="006554DF" w:rsidRDefault="009F2596" w:rsidP="00027A50">
            <w:pPr>
              <w:tabs>
                <w:tab w:val="left" w:pos="3045"/>
              </w:tabs>
              <w:jc w:val="center"/>
              <w:rPr>
                <w:rFonts w:asciiTheme="majorHAnsi" w:hAnsiTheme="majorHAnsi" w:cstheme="majorHAnsi"/>
              </w:rPr>
            </w:pPr>
            <w:r w:rsidRPr="006554DF">
              <w:rPr>
                <w:rFonts w:asciiTheme="majorHAnsi" w:hAnsiTheme="majorHAnsi" w:cstheme="majorHAnsi"/>
              </w:rPr>
              <w:t>[0-24]</w:t>
            </w:r>
          </w:p>
        </w:tc>
      </w:tr>
      <w:tr w:rsidR="009F2596" w:rsidRPr="006554DF" w14:paraId="45773DD6" w14:textId="77777777" w:rsidTr="00027A50">
        <w:tc>
          <w:tcPr>
            <w:tcW w:w="1478" w:type="pct"/>
          </w:tcPr>
          <w:p w14:paraId="780D737F"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 xml:space="preserve"> Iron chelation**</w:t>
            </w:r>
          </w:p>
        </w:tc>
        <w:tc>
          <w:tcPr>
            <w:tcW w:w="834" w:type="pct"/>
          </w:tcPr>
          <w:p w14:paraId="3714BDCF"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50/50</w:t>
            </w:r>
          </w:p>
          <w:p w14:paraId="31C26C9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lastRenderedPageBreak/>
              <w:t>(100%)</w:t>
            </w:r>
          </w:p>
        </w:tc>
        <w:tc>
          <w:tcPr>
            <w:tcW w:w="915" w:type="pct"/>
          </w:tcPr>
          <w:p w14:paraId="0ACDA8A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lastRenderedPageBreak/>
              <w:t>42/57</w:t>
            </w:r>
          </w:p>
          <w:p w14:paraId="0ECB5ABF"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lastRenderedPageBreak/>
              <w:t>(73.7%)</w:t>
            </w:r>
          </w:p>
        </w:tc>
        <w:tc>
          <w:tcPr>
            <w:tcW w:w="916" w:type="pct"/>
          </w:tcPr>
          <w:p w14:paraId="2A650996"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lastRenderedPageBreak/>
              <w:t>4/13</w:t>
            </w:r>
          </w:p>
          <w:p w14:paraId="012D7BD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lastRenderedPageBreak/>
              <w:t>(30.8%)</w:t>
            </w:r>
          </w:p>
        </w:tc>
        <w:tc>
          <w:tcPr>
            <w:tcW w:w="857" w:type="pct"/>
          </w:tcPr>
          <w:p w14:paraId="48F3968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lastRenderedPageBreak/>
              <w:t>15/40</w:t>
            </w:r>
          </w:p>
          <w:p w14:paraId="43E1B8B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lastRenderedPageBreak/>
              <w:t>(37.5%)</w:t>
            </w:r>
          </w:p>
        </w:tc>
      </w:tr>
      <w:tr w:rsidR="009F2596" w:rsidRPr="006554DF" w14:paraId="3974C9F1" w14:textId="77777777" w:rsidTr="00027A50">
        <w:tc>
          <w:tcPr>
            <w:tcW w:w="1478" w:type="pct"/>
          </w:tcPr>
          <w:p w14:paraId="0A8C04ED"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lastRenderedPageBreak/>
              <w:t>Splenectomy</w:t>
            </w:r>
          </w:p>
        </w:tc>
        <w:tc>
          <w:tcPr>
            <w:tcW w:w="834" w:type="pct"/>
          </w:tcPr>
          <w:p w14:paraId="38A5A4D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16/50</w:t>
            </w:r>
          </w:p>
          <w:p w14:paraId="45B143B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(32.0%)</w:t>
            </w:r>
          </w:p>
        </w:tc>
        <w:tc>
          <w:tcPr>
            <w:tcW w:w="915" w:type="pct"/>
          </w:tcPr>
          <w:p w14:paraId="3C7F902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23/59</w:t>
            </w:r>
          </w:p>
          <w:p w14:paraId="04C93B3A"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(39.0%)</w:t>
            </w:r>
          </w:p>
        </w:tc>
        <w:tc>
          <w:tcPr>
            <w:tcW w:w="916" w:type="pct"/>
          </w:tcPr>
          <w:p w14:paraId="36F1CF8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2/13</w:t>
            </w:r>
          </w:p>
          <w:p w14:paraId="75B23A83"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(15.4%)</w:t>
            </w:r>
          </w:p>
        </w:tc>
        <w:tc>
          <w:tcPr>
            <w:tcW w:w="857" w:type="pct"/>
          </w:tcPr>
          <w:p w14:paraId="517BABB3"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4/40</w:t>
            </w:r>
          </w:p>
          <w:p w14:paraId="1076D27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(10.0%)</w:t>
            </w:r>
          </w:p>
        </w:tc>
      </w:tr>
    </w:tbl>
    <w:p w14:paraId="5073EA8E" w14:textId="77777777" w:rsidR="009F2596" w:rsidRPr="006554DF" w:rsidRDefault="009F2596" w:rsidP="009F2596">
      <w:pPr>
        <w:pStyle w:val="ListParagraph"/>
        <w:numPr>
          <w:ilvl w:val="0"/>
          <w:numId w:val="1"/>
        </w:numPr>
        <w:spacing w:before="100" w:beforeAutospacing="1" w:after="100" w:afterAutospacing="1"/>
        <w:rPr>
          <w:rFonts w:asciiTheme="majorHAnsi" w:hAnsiTheme="majorHAnsi" w:cstheme="majorHAnsi"/>
        </w:rPr>
      </w:pPr>
      <w:r w:rsidRPr="006554DF">
        <w:rPr>
          <w:rFonts w:asciiTheme="majorHAnsi" w:hAnsiTheme="majorHAnsi" w:cstheme="majorHAnsi"/>
          <w:vertAlign w:val="superscript"/>
        </w:rPr>
        <w:t xml:space="preserve">$ </w:t>
      </w:r>
      <w:r w:rsidRPr="006554DF">
        <w:rPr>
          <w:rStyle w:val="element-citation"/>
          <w:rFonts w:asciiTheme="majorHAnsi" w:eastAsia="Times New Roman" w:hAnsiTheme="majorHAnsi" w:cstheme="majorHAnsi"/>
        </w:rPr>
        <w:t>WHO BMI cut-offs for Asia Pacific countries.</w:t>
      </w:r>
    </w:p>
    <w:p w14:paraId="09FA38C8" w14:textId="77777777" w:rsidR="009F2596" w:rsidRPr="006554DF" w:rsidRDefault="009F2596" w:rsidP="009F2596">
      <w:pPr>
        <w:pStyle w:val="ListParagraph"/>
        <w:numPr>
          <w:ilvl w:val="0"/>
          <w:numId w:val="1"/>
        </w:numPr>
        <w:spacing w:before="100" w:beforeAutospacing="1" w:after="100" w:afterAutospacing="1"/>
        <w:rPr>
          <w:rFonts w:asciiTheme="majorHAnsi" w:hAnsiTheme="majorHAnsi" w:cstheme="majorHAnsi"/>
        </w:rPr>
      </w:pPr>
      <w:r w:rsidRPr="006554DF">
        <w:rPr>
          <w:rFonts w:asciiTheme="majorHAnsi" w:hAnsiTheme="majorHAnsi" w:cstheme="majorHAnsi"/>
        </w:rPr>
        <w:t xml:space="preserve">*It was not possible to obtain a complete transfusion history for some patients because medical records were either incomplete or unavailable. </w:t>
      </w:r>
    </w:p>
    <w:p w14:paraId="43F063FB" w14:textId="5F611969" w:rsidR="00306F70" w:rsidRPr="00585F1A" w:rsidRDefault="009F2596" w:rsidP="009F2596">
      <w:pPr>
        <w:rPr>
          <w:rFonts w:asciiTheme="majorHAnsi" w:hAnsiTheme="majorHAnsi" w:cstheme="majorHAnsi"/>
        </w:rPr>
      </w:pPr>
      <w:r w:rsidRPr="006554DF">
        <w:rPr>
          <w:rFonts w:asciiTheme="majorHAnsi" w:hAnsiTheme="majorHAnsi" w:cstheme="majorHAnsi"/>
        </w:rPr>
        <w:t>** Iron chelation data not recorded for 2 patients.</w:t>
      </w:r>
    </w:p>
    <w:p w14:paraId="22FA588E" w14:textId="243B85DF" w:rsidR="00306F70" w:rsidRPr="007825CA" w:rsidRDefault="00306F70" w:rsidP="00306F70">
      <w:pPr>
        <w:rPr>
          <w:rFonts w:asciiTheme="majorHAnsi" w:hAnsiTheme="majorHAnsi" w:cstheme="majorHAnsi"/>
          <w:b/>
          <w:bCs/>
        </w:rPr>
      </w:pPr>
    </w:p>
    <w:p w14:paraId="30AFB9A3" w14:textId="77777777" w:rsidR="00306F70" w:rsidRPr="002B72C0" w:rsidRDefault="00306F70" w:rsidP="00306F70">
      <w:pPr>
        <w:rPr>
          <w:rFonts w:ascii="Times New Roman" w:hAnsi="Times New Roman" w:cs="Times New Roman"/>
          <w:b/>
          <w:bCs/>
        </w:rPr>
      </w:pPr>
    </w:p>
    <w:p w14:paraId="624AAB22" w14:textId="77777777" w:rsidR="00262BDC" w:rsidRDefault="00262BDC" w:rsidP="00224933">
      <w:pPr>
        <w:pStyle w:val="ListParagraph"/>
        <w:ind w:left="0"/>
        <w:rPr>
          <w:rFonts w:asciiTheme="majorHAnsi" w:eastAsia="Times New Roman" w:hAnsiTheme="majorHAnsi" w:cstheme="majorHAnsi"/>
        </w:rPr>
      </w:pPr>
    </w:p>
    <w:p w14:paraId="2B18B94C" w14:textId="6E895E84" w:rsidR="009F2596" w:rsidRDefault="009F2596">
      <w:pPr>
        <w:rPr>
          <w:rFonts w:asciiTheme="majorHAnsi" w:eastAsia="Times New Roman" w:hAnsiTheme="majorHAnsi" w:cstheme="majorHAnsi"/>
        </w:rPr>
      </w:pPr>
      <w:r>
        <w:rPr>
          <w:rFonts w:asciiTheme="majorHAnsi" w:eastAsia="Times New Roman" w:hAnsiTheme="majorHAnsi" w:cstheme="majorHAnsi"/>
        </w:rPr>
        <w:br w:type="page"/>
      </w:r>
    </w:p>
    <w:p w14:paraId="5EA0A060" w14:textId="77777777" w:rsidR="009F2596" w:rsidRPr="006554DF" w:rsidRDefault="009F2596" w:rsidP="009F2596">
      <w:pPr>
        <w:rPr>
          <w:rFonts w:asciiTheme="majorHAnsi" w:hAnsiTheme="majorHAnsi" w:cstheme="majorHAnsi"/>
          <w:b/>
        </w:rPr>
      </w:pPr>
      <w:r w:rsidRPr="006554DF">
        <w:rPr>
          <w:rFonts w:asciiTheme="majorHAnsi" w:hAnsiTheme="majorHAnsi" w:cstheme="majorHAnsi"/>
          <w:b/>
        </w:rPr>
        <w:lastRenderedPageBreak/>
        <w:t xml:space="preserve">Table 2. Assessment of physical fitness </w:t>
      </w:r>
    </w:p>
    <w:p w14:paraId="53356EEC" w14:textId="77777777" w:rsidR="009F2596" w:rsidRPr="006554DF" w:rsidRDefault="009F2596" w:rsidP="009F2596">
      <w:pPr>
        <w:rPr>
          <w:rFonts w:asciiTheme="majorHAnsi" w:hAnsiTheme="majorHAnsi" w:cstheme="majorHAnsi"/>
          <w:b/>
        </w:rPr>
      </w:pPr>
    </w:p>
    <w:tbl>
      <w:tblPr>
        <w:tblW w:w="0" w:type="auto"/>
        <w:tblLook w:val="04A0" w:firstRow="1" w:lastRow="0" w:firstColumn="1" w:lastColumn="0" w:noHBand="0" w:noVBand="1"/>
      </w:tblPr>
      <w:tblGrid>
        <w:gridCol w:w="1680"/>
        <w:gridCol w:w="1633"/>
        <w:gridCol w:w="1582"/>
        <w:gridCol w:w="1626"/>
        <w:gridCol w:w="1769"/>
      </w:tblGrid>
      <w:tr w:rsidR="009F2596" w:rsidRPr="006554DF" w14:paraId="468965A1" w14:textId="77777777" w:rsidTr="00027A50">
        <w:tc>
          <w:tcPr>
            <w:tcW w:w="0" w:type="auto"/>
            <w:tcBorders>
              <w:top w:val="single" w:sz="4" w:space="0" w:color="auto"/>
              <w:left w:val="single" w:sz="4" w:space="0" w:color="auto"/>
              <w:bottom w:val="single" w:sz="4" w:space="0" w:color="auto"/>
            </w:tcBorders>
          </w:tcPr>
          <w:p w14:paraId="43ED41BB" w14:textId="77777777" w:rsidR="009F2596" w:rsidRPr="006554DF" w:rsidRDefault="009F2596" w:rsidP="00027A50">
            <w:pPr>
              <w:jc w:val="center"/>
              <w:rPr>
                <w:rFonts w:asciiTheme="majorHAnsi" w:hAnsiTheme="majorHAnsi" w:cstheme="majorHAnsi"/>
                <w:b/>
              </w:rPr>
            </w:pPr>
            <w:r w:rsidRPr="006554DF">
              <w:rPr>
                <w:rFonts w:asciiTheme="majorHAnsi" w:hAnsiTheme="majorHAnsi" w:cstheme="majorHAnsi"/>
                <w:b/>
              </w:rPr>
              <w:t xml:space="preserve">Physical function </w:t>
            </w:r>
          </w:p>
          <w:p w14:paraId="7FFF6F48" w14:textId="77777777" w:rsidR="009F2596" w:rsidRPr="006554DF" w:rsidRDefault="009F2596" w:rsidP="00027A50">
            <w:pPr>
              <w:jc w:val="center"/>
              <w:rPr>
                <w:rFonts w:asciiTheme="majorHAnsi" w:hAnsiTheme="majorHAnsi" w:cstheme="majorHAnsi"/>
              </w:rPr>
            </w:pPr>
          </w:p>
        </w:tc>
        <w:tc>
          <w:tcPr>
            <w:tcW w:w="0" w:type="auto"/>
            <w:tcBorders>
              <w:top w:val="single" w:sz="4" w:space="0" w:color="auto"/>
              <w:bottom w:val="single" w:sz="4" w:space="0" w:color="auto"/>
            </w:tcBorders>
          </w:tcPr>
          <w:p w14:paraId="055D20E2" w14:textId="77777777" w:rsidR="009F2596" w:rsidRPr="006554DF" w:rsidRDefault="009F2596" w:rsidP="00027A50">
            <w:pPr>
              <w:jc w:val="center"/>
              <w:rPr>
                <w:rFonts w:asciiTheme="majorHAnsi" w:hAnsiTheme="majorHAnsi" w:cstheme="majorHAnsi"/>
                <w:b/>
              </w:rPr>
            </w:pPr>
            <w:r>
              <w:rPr>
                <w:rFonts w:asciiTheme="majorHAnsi" w:hAnsiTheme="majorHAnsi" w:cstheme="majorHAnsi"/>
                <w:b/>
              </w:rPr>
              <w:t>β-thalass</w:t>
            </w:r>
            <w:r w:rsidRPr="006554DF">
              <w:rPr>
                <w:rFonts w:asciiTheme="majorHAnsi" w:hAnsiTheme="majorHAnsi" w:cstheme="majorHAnsi"/>
                <w:b/>
              </w:rPr>
              <w:t>emia major</w:t>
            </w:r>
          </w:p>
          <w:p w14:paraId="60C33E2A" w14:textId="77777777" w:rsidR="009F2596" w:rsidRPr="006554DF" w:rsidRDefault="009F2596" w:rsidP="00027A50">
            <w:pPr>
              <w:jc w:val="center"/>
              <w:rPr>
                <w:rFonts w:asciiTheme="majorHAnsi" w:hAnsiTheme="majorHAnsi" w:cstheme="majorHAnsi"/>
                <w:b/>
              </w:rPr>
            </w:pPr>
          </w:p>
        </w:tc>
        <w:tc>
          <w:tcPr>
            <w:tcW w:w="0" w:type="auto"/>
            <w:tcBorders>
              <w:top w:val="single" w:sz="4" w:space="0" w:color="auto"/>
              <w:bottom w:val="single" w:sz="4" w:space="0" w:color="auto"/>
            </w:tcBorders>
          </w:tcPr>
          <w:p w14:paraId="3D34B6B6" w14:textId="77777777" w:rsidR="009F2596" w:rsidRPr="006554DF" w:rsidRDefault="009F2596" w:rsidP="00027A50">
            <w:pPr>
              <w:jc w:val="center"/>
              <w:rPr>
                <w:rFonts w:asciiTheme="majorHAnsi" w:hAnsiTheme="majorHAnsi" w:cstheme="majorHAnsi"/>
                <w:b/>
              </w:rPr>
            </w:pPr>
            <w:r>
              <w:rPr>
                <w:rFonts w:asciiTheme="majorHAnsi" w:hAnsiTheme="majorHAnsi" w:cstheme="majorHAnsi"/>
                <w:b/>
              </w:rPr>
              <w:t>HbE-β thalass</w:t>
            </w:r>
            <w:r w:rsidRPr="006554DF">
              <w:rPr>
                <w:rFonts w:asciiTheme="majorHAnsi" w:hAnsiTheme="majorHAnsi" w:cstheme="majorHAnsi"/>
                <w:b/>
              </w:rPr>
              <w:t>emia</w:t>
            </w:r>
          </w:p>
          <w:p w14:paraId="2A523BB6" w14:textId="77777777" w:rsidR="009F2596" w:rsidRPr="006554DF" w:rsidRDefault="009F2596" w:rsidP="00027A50">
            <w:pPr>
              <w:jc w:val="center"/>
              <w:rPr>
                <w:rFonts w:asciiTheme="majorHAnsi" w:hAnsiTheme="majorHAnsi" w:cstheme="majorHAnsi"/>
                <w:b/>
              </w:rPr>
            </w:pPr>
          </w:p>
        </w:tc>
        <w:tc>
          <w:tcPr>
            <w:tcW w:w="0" w:type="auto"/>
            <w:tcBorders>
              <w:top w:val="single" w:sz="4" w:space="0" w:color="auto"/>
              <w:bottom w:val="single" w:sz="4" w:space="0" w:color="auto"/>
            </w:tcBorders>
          </w:tcPr>
          <w:p w14:paraId="2FC9758F" w14:textId="77777777" w:rsidR="009F2596" w:rsidRPr="006554DF" w:rsidRDefault="009F2596" w:rsidP="00027A50">
            <w:pPr>
              <w:jc w:val="center"/>
              <w:rPr>
                <w:rFonts w:asciiTheme="majorHAnsi" w:hAnsiTheme="majorHAnsi" w:cstheme="majorHAnsi"/>
                <w:b/>
              </w:rPr>
            </w:pPr>
            <w:proofErr w:type="spellStart"/>
            <w:r>
              <w:rPr>
                <w:rFonts w:asciiTheme="majorHAnsi" w:hAnsiTheme="majorHAnsi" w:cstheme="majorHAnsi"/>
                <w:b/>
              </w:rPr>
              <w:t>HbS</w:t>
            </w:r>
            <w:proofErr w:type="spellEnd"/>
            <w:r>
              <w:rPr>
                <w:rFonts w:asciiTheme="majorHAnsi" w:hAnsiTheme="majorHAnsi" w:cstheme="majorHAnsi"/>
                <w:b/>
              </w:rPr>
              <w:t xml:space="preserve"> –β thalass</w:t>
            </w:r>
            <w:r w:rsidRPr="006554DF">
              <w:rPr>
                <w:rFonts w:asciiTheme="majorHAnsi" w:hAnsiTheme="majorHAnsi" w:cstheme="majorHAnsi"/>
                <w:b/>
              </w:rPr>
              <w:t>emia</w:t>
            </w:r>
          </w:p>
          <w:p w14:paraId="5EAFAA84" w14:textId="77777777" w:rsidR="009F2596" w:rsidRPr="006554DF" w:rsidRDefault="009F2596" w:rsidP="00027A50">
            <w:pPr>
              <w:jc w:val="center"/>
              <w:rPr>
                <w:rFonts w:asciiTheme="majorHAnsi" w:hAnsiTheme="majorHAnsi" w:cstheme="majorHAnsi"/>
                <w:b/>
              </w:rPr>
            </w:pPr>
          </w:p>
        </w:tc>
        <w:tc>
          <w:tcPr>
            <w:tcW w:w="0" w:type="auto"/>
            <w:tcBorders>
              <w:top w:val="single" w:sz="4" w:space="0" w:color="auto"/>
              <w:bottom w:val="single" w:sz="4" w:space="0" w:color="auto"/>
              <w:right w:val="single" w:sz="4" w:space="0" w:color="auto"/>
            </w:tcBorders>
          </w:tcPr>
          <w:p w14:paraId="142D734E" w14:textId="77777777" w:rsidR="009F2596" w:rsidRPr="006554DF" w:rsidRDefault="009F2596" w:rsidP="00027A50">
            <w:pPr>
              <w:tabs>
                <w:tab w:val="left" w:pos="3045"/>
              </w:tabs>
              <w:jc w:val="center"/>
              <w:rPr>
                <w:rFonts w:asciiTheme="majorHAnsi" w:hAnsiTheme="majorHAnsi" w:cstheme="majorHAnsi"/>
                <w:b/>
              </w:rPr>
            </w:pPr>
            <w:r>
              <w:rPr>
                <w:rFonts w:asciiTheme="majorHAnsi" w:hAnsiTheme="majorHAnsi" w:cstheme="majorHAnsi"/>
                <w:b/>
              </w:rPr>
              <w:t>β-thalass</w:t>
            </w:r>
            <w:r w:rsidRPr="006554DF">
              <w:rPr>
                <w:rFonts w:asciiTheme="majorHAnsi" w:hAnsiTheme="majorHAnsi" w:cstheme="majorHAnsi"/>
                <w:b/>
              </w:rPr>
              <w:t>emia Intermedia</w:t>
            </w:r>
          </w:p>
          <w:p w14:paraId="2EAD39A6" w14:textId="77777777" w:rsidR="009F2596" w:rsidRPr="006554DF" w:rsidRDefault="009F2596" w:rsidP="00027A50">
            <w:pPr>
              <w:tabs>
                <w:tab w:val="left" w:pos="3045"/>
              </w:tabs>
              <w:jc w:val="center"/>
              <w:rPr>
                <w:rFonts w:asciiTheme="majorHAnsi" w:hAnsiTheme="majorHAnsi" w:cstheme="majorHAnsi"/>
                <w:b/>
              </w:rPr>
            </w:pPr>
          </w:p>
        </w:tc>
      </w:tr>
      <w:tr w:rsidR="009F2596" w:rsidRPr="006554DF" w14:paraId="1F7799D0" w14:textId="77777777" w:rsidTr="00027A50">
        <w:tc>
          <w:tcPr>
            <w:tcW w:w="0" w:type="auto"/>
            <w:gridSpan w:val="5"/>
            <w:tcBorders>
              <w:top w:val="single" w:sz="4" w:space="0" w:color="auto"/>
              <w:left w:val="single" w:sz="4" w:space="0" w:color="auto"/>
              <w:right w:val="single" w:sz="4" w:space="0" w:color="auto"/>
            </w:tcBorders>
          </w:tcPr>
          <w:p w14:paraId="200CA08A"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Total Distance walked in 6 minutes (metres)</w:t>
            </w:r>
          </w:p>
        </w:tc>
      </w:tr>
      <w:tr w:rsidR="009F2596" w:rsidRPr="006554DF" w14:paraId="4907E25F" w14:textId="77777777" w:rsidTr="00027A50">
        <w:tc>
          <w:tcPr>
            <w:tcW w:w="0" w:type="auto"/>
            <w:tcBorders>
              <w:left w:val="single" w:sz="4" w:space="0" w:color="auto"/>
            </w:tcBorders>
          </w:tcPr>
          <w:p w14:paraId="4A548592" w14:textId="77777777" w:rsidR="009F2596" w:rsidRPr="006554DF" w:rsidRDefault="009F2596" w:rsidP="00027A50">
            <w:pPr>
              <w:rPr>
                <w:rFonts w:asciiTheme="majorHAnsi" w:hAnsiTheme="majorHAnsi" w:cstheme="majorHAnsi"/>
                <w:i/>
              </w:rPr>
            </w:pPr>
            <w:r w:rsidRPr="006554DF">
              <w:rPr>
                <w:rFonts w:asciiTheme="majorHAnsi" w:hAnsiTheme="majorHAnsi" w:cstheme="majorHAnsi"/>
                <w:i/>
              </w:rPr>
              <w:t>Males</w:t>
            </w:r>
          </w:p>
        </w:tc>
        <w:tc>
          <w:tcPr>
            <w:tcW w:w="0" w:type="auto"/>
          </w:tcPr>
          <w:p w14:paraId="2795170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N=14</w:t>
            </w:r>
          </w:p>
        </w:tc>
        <w:tc>
          <w:tcPr>
            <w:tcW w:w="0" w:type="auto"/>
          </w:tcPr>
          <w:p w14:paraId="1DA1D52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N=16</w:t>
            </w:r>
          </w:p>
        </w:tc>
        <w:tc>
          <w:tcPr>
            <w:tcW w:w="0" w:type="auto"/>
          </w:tcPr>
          <w:p w14:paraId="647A9F3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N=10</w:t>
            </w:r>
          </w:p>
        </w:tc>
        <w:tc>
          <w:tcPr>
            <w:tcW w:w="0" w:type="auto"/>
            <w:tcBorders>
              <w:right w:val="single" w:sz="4" w:space="0" w:color="auto"/>
            </w:tcBorders>
          </w:tcPr>
          <w:p w14:paraId="4F3BED3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N=14</w:t>
            </w:r>
          </w:p>
        </w:tc>
      </w:tr>
      <w:tr w:rsidR="009F2596" w:rsidRPr="006554DF" w14:paraId="0B969A3D" w14:textId="77777777" w:rsidTr="00027A50">
        <w:tc>
          <w:tcPr>
            <w:tcW w:w="0" w:type="auto"/>
            <w:tcBorders>
              <w:left w:val="single" w:sz="4" w:space="0" w:color="auto"/>
            </w:tcBorders>
          </w:tcPr>
          <w:p w14:paraId="4E84215D" w14:textId="77777777" w:rsidR="009F2596" w:rsidRPr="006554DF" w:rsidRDefault="009F2596" w:rsidP="009F2596">
            <w:pPr>
              <w:pStyle w:val="ListParagraph"/>
              <w:numPr>
                <w:ilvl w:val="0"/>
                <w:numId w:val="4"/>
              </w:numPr>
              <w:rPr>
                <w:rFonts w:asciiTheme="majorHAnsi" w:hAnsiTheme="majorHAnsi" w:cstheme="majorHAnsi"/>
                <w:bCs/>
              </w:rPr>
            </w:pPr>
            <w:r w:rsidRPr="006554DF">
              <w:rPr>
                <w:rFonts w:asciiTheme="majorHAnsi" w:hAnsiTheme="majorHAnsi" w:cstheme="majorHAnsi"/>
                <w:bCs/>
              </w:rPr>
              <w:t>Median</w:t>
            </w:r>
          </w:p>
          <w:p w14:paraId="3E00D83C" w14:textId="77777777" w:rsidR="009F2596" w:rsidRDefault="009F2596" w:rsidP="00027A50">
            <w:pPr>
              <w:pStyle w:val="ListParagraph"/>
              <w:ind w:left="360"/>
              <w:rPr>
                <w:rFonts w:asciiTheme="majorHAnsi" w:hAnsiTheme="majorHAnsi" w:cstheme="majorHAnsi"/>
                <w:bCs/>
              </w:rPr>
            </w:pPr>
            <w:r w:rsidRPr="006554DF">
              <w:rPr>
                <w:rFonts w:asciiTheme="majorHAnsi" w:hAnsiTheme="majorHAnsi" w:cstheme="majorHAnsi"/>
                <w:bCs/>
              </w:rPr>
              <w:t>(IQR)</w:t>
            </w:r>
          </w:p>
          <w:p w14:paraId="41743B68" w14:textId="77777777" w:rsidR="009F2596" w:rsidRPr="006554DF" w:rsidRDefault="009F2596" w:rsidP="00027A50">
            <w:pPr>
              <w:pStyle w:val="ListParagraph"/>
              <w:ind w:left="360"/>
              <w:rPr>
                <w:rFonts w:asciiTheme="majorHAnsi" w:hAnsiTheme="majorHAnsi" w:cstheme="majorHAnsi"/>
                <w:bCs/>
              </w:rPr>
            </w:pPr>
          </w:p>
          <w:p w14:paraId="2317D4CF" w14:textId="77777777" w:rsidR="009F2596" w:rsidRPr="006554DF" w:rsidRDefault="009F2596" w:rsidP="00027A50">
            <w:pPr>
              <w:pStyle w:val="ListParagraph"/>
              <w:ind w:left="360"/>
              <w:rPr>
                <w:rFonts w:asciiTheme="majorHAnsi" w:hAnsiTheme="majorHAnsi" w:cstheme="majorHAnsi"/>
                <w:i/>
              </w:rPr>
            </w:pPr>
            <w:r w:rsidRPr="006554DF">
              <w:rPr>
                <w:rFonts w:asciiTheme="majorHAnsi" w:hAnsiTheme="majorHAnsi" w:cstheme="majorHAnsi"/>
                <w:bCs/>
              </w:rPr>
              <w:t>[Range]</w:t>
            </w:r>
          </w:p>
        </w:tc>
        <w:tc>
          <w:tcPr>
            <w:tcW w:w="0" w:type="auto"/>
          </w:tcPr>
          <w:p w14:paraId="644BBC60"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410.4</w:t>
            </w:r>
          </w:p>
          <w:p w14:paraId="48868B09" w14:textId="77777777" w:rsidR="009F2596" w:rsidRDefault="009F2596" w:rsidP="00027A50">
            <w:pPr>
              <w:rPr>
                <w:rFonts w:asciiTheme="majorHAnsi" w:hAnsiTheme="majorHAnsi" w:cstheme="majorHAnsi"/>
              </w:rPr>
            </w:pPr>
            <w:r w:rsidRPr="006554DF">
              <w:rPr>
                <w:rFonts w:asciiTheme="majorHAnsi" w:hAnsiTheme="majorHAnsi" w:cstheme="majorHAnsi"/>
              </w:rPr>
              <w:t>(331.0–450.2)</w:t>
            </w:r>
          </w:p>
          <w:p w14:paraId="6C90C224" w14:textId="77777777" w:rsidR="009F2596" w:rsidRPr="006554DF" w:rsidRDefault="009F2596" w:rsidP="00027A50">
            <w:pPr>
              <w:rPr>
                <w:rFonts w:asciiTheme="majorHAnsi" w:hAnsiTheme="majorHAnsi" w:cstheme="majorHAnsi"/>
              </w:rPr>
            </w:pPr>
          </w:p>
          <w:p w14:paraId="0874D22C"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[145.6-595.8]</w:t>
            </w:r>
          </w:p>
        </w:tc>
        <w:tc>
          <w:tcPr>
            <w:tcW w:w="0" w:type="auto"/>
          </w:tcPr>
          <w:p w14:paraId="04AF9577"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403.8</w:t>
            </w:r>
          </w:p>
          <w:p w14:paraId="5F05A18A"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(347.55-460.09)</w:t>
            </w:r>
          </w:p>
          <w:p w14:paraId="7613048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[264.8-516.4]</w:t>
            </w:r>
          </w:p>
        </w:tc>
        <w:tc>
          <w:tcPr>
            <w:tcW w:w="0" w:type="auto"/>
          </w:tcPr>
          <w:p w14:paraId="52A156E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436.92</w:t>
            </w:r>
          </w:p>
          <w:p w14:paraId="128FCE09"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(390.58 – 466.71)</w:t>
            </w:r>
          </w:p>
          <w:p w14:paraId="31DFFB3F"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[370.7-489.9]</w:t>
            </w:r>
          </w:p>
        </w:tc>
        <w:tc>
          <w:tcPr>
            <w:tcW w:w="0" w:type="auto"/>
            <w:tcBorders>
              <w:right w:val="single" w:sz="4" w:space="0" w:color="auto"/>
            </w:tcBorders>
          </w:tcPr>
          <w:p w14:paraId="78B680C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397.2</w:t>
            </w:r>
          </w:p>
          <w:p w14:paraId="0C76DA17"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(350.9 – 426.99)</w:t>
            </w:r>
          </w:p>
          <w:p w14:paraId="469953A3" w14:textId="77777777" w:rsidR="009F2596" w:rsidRPr="006554DF" w:rsidRDefault="009F2596" w:rsidP="00027A50">
            <w:pPr>
              <w:jc w:val="center"/>
              <w:rPr>
                <w:rFonts w:asciiTheme="majorHAnsi" w:hAnsiTheme="majorHAnsi" w:cstheme="majorHAnsi"/>
              </w:rPr>
            </w:pPr>
          </w:p>
          <w:p w14:paraId="032A5F4C"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[278.0-476.6]</w:t>
            </w:r>
          </w:p>
        </w:tc>
      </w:tr>
      <w:tr w:rsidR="009F2596" w:rsidRPr="006554DF" w14:paraId="3455C70A" w14:textId="77777777" w:rsidTr="00027A50">
        <w:trPr>
          <w:trHeight w:val="1051"/>
        </w:trPr>
        <w:tc>
          <w:tcPr>
            <w:tcW w:w="0" w:type="auto"/>
            <w:tcBorders>
              <w:left w:val="single" w:sz="4" w:space="0" w:color="auto"/>
            </w:tcBorders>
          </w:tcPr>
          <w:p w14:paraId="2BA7CF69" w14:textId="77777777" w:rsidR="009F2596" w:rsidRPr="00FA22CC" w:rsidRDefault="009F2596" w:rsidP="009F2596">
            <w:pPr>
              <w:pStyle w:val="ListParagraph"/>
              <w:numPr>
                <w:ilvl w:val="0"/>
                <w:numId w:val="3"/>
              </w:numPr>
              <w:rPr>
                <w:rFonts w:asciiTheme="majorHAnsi" w:hAnsiTheme="majorHAnsi" w:cstheme="majorHAnsi"/>
              </w:rPr>
            </w:pPr>
            <w:r w:rsidRPr="006554DF">
              <w:rPr>
                <w:rFonts w:asciiTheme="majorHAnsi" w:hAnsiTheme="majorHAnsi" w:cstheme="majorHAnsi"/>
              </w:rPr>
              <w:t>% of expected</w:t>
            </w:r>
            <w:r w:rsidRPr="006554DF">
              <w:rPr>
                <w:rFonts w:asciiTheme="majorHAnsi" w:hAnsiTheme="majorHAnsi" w:cstheme="majorHAnsi"/>
                <w:vertAlign w:val="superscript"/>
              </w:rPr>
              <w:t>1</w:t>
            </w:r>
          </w:p>
          <w:p w14:paraId="5FCCB0EC" w14:textId="77777777" w:rsidR="009F2596" w:rsidRPr="006554DF" w:rsidRDefault="009F2596" w:rsidP="00027A50">
            <w:pPr>
              <w:pStyle w:val="ListParagraph"/>
              <w:ind w:left="360"/>
              <w:rPr>
                <w:rFonts w:asciiTheme="majorHAnsi" w:hAnsiTheme="majorHAnsi" w:cstheme="majorHAnsi"/>
              </w:rPr>
            </w:pPr>
          </w:p>
        </w:tc>
        <w:tc>
          <w:tcPr>
            <w:tcW w:w="0" w:type="auto"/>
          </w:tcPr>
          <w:p w14:paraId="4AAC2AC2"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56.5</w:t>
            </w:r>
          </w:p>
          <w:p w14:paraId="49F12E8A" w14:textId="77777777" w:rsidR="009F2596" w:rsidRPr="006554DF" w:rsidRDefault="009F2596" w:rsidP="00027A50">
            <w:pPr>
              <w:jc w:val="center"/>
              <w:rPr>
                <w:rFonts w:asciiTheme="majorHAnsi" w:hAnsiTheme="majorHAnsi" w:cstheme="majorHAnsi"/>
              </w:rPr>
            </w:pPr>
          </w:p>
          <w:p w14:paraId="44934AB6"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(43.8-67.3)</w:t>
            </w:r>
          </w:p>
          <w:p w14:paraId="61A5F524" w14:textId="77777777" w:rsidR="009F2596" w:rsidRPr="006554DF" w:rsidRDefault="009F2596" w:rsidP="00027A50">
            <w:pPr>
              <w:jc w:val="center"/>
              <w:rPr>
                <w:rFonts w:asciiTheme="majorHAnsi" w:hAnsiTheme="majorHAnsi" w:cstheme="majorHAnsi"/>
              </w:rPr>
            </w:pPr>
          </w:p>
          <w:p w14:paraId="36BA5BC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[22.0-97.0]</w:t>
            </w:r>
          </w:p>
        </w:tc>
        <w:tc>
          <w:tcPr>
            <w:tcW w:w="0" w:type="auto"/>
          </w:tcPr>
          <w:p w14:paraId="26603BF0"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54.5</w:t>
            </w:r>
          </w:p>
          <w:p w14:paraId="54E81AB6" w14:textId="77777777" w:rsidR="009F2596" w:rsidRPr="006554DF" w:rsidRDefault="009F2596" w:rsidP="00027A50">
            <w:pPr>
              <w:jc w:val="center"/>
              <w:rPr>
                <w:rFonts w:asciiTheme="majorHAnsi" w:hAnsiTheme="majorHAnsi" w:cstheme="majorHAnsi"/>
              </w:rPr>
            </w:pPr>
          </w:p>
          <w:p w14:paraId="67559E9E"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(48.5-64.0)</w:t>
            </w:r>
          </w:p>
          <w:p w14:paraId="5AB2FFD2" w14:textId="77777777" w:rsidR="009F2596" w:rsidRPr="006554DF" w:rsidRDefault="009F2596" w:rsidP="00027A50">
            <w:pPr>
              <w:jc w:val="center"/>
              <w:rPr>
                <w:rFonts w:asciiTheme="majorHAnsi" w:hAnsiTheme="majorHAnsi" w:cstheme="majorHAnsi"/>
              </w:rPr>
            </w:pPr>
          </w:p>
          <w:p w14:paraId="200CEEC3"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[35.0-79.0]</w:t>
            </w:r>
          </w:p>
        </w:tc>
        <w:tc>
          <w:tcPr>
            <w:tcW w:w="0" w:type="auto"/>
          </w:tcPr>
          <w:p w14:paraId="2B306FA8"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63.5</w:t>
            </w:r>
          </w:p>
          <w:p w14:paraId="7C383813" w14:textId="77777777" w:rsidR="009F2596" w:rsidRPr="006554DF" w:rsidRDefault="009F2596" w:rsidP="00027A50">
            <w:pPr>
              <w:jc w:val="center"/>
              <w:rPr>
                <w:rFonts w:asciiTheme="majorHAnsi" w:hAnsiTheme="majorHAnsi" w:cstheme="majorHAnsi"/>
              </w:rPr>
            </w:pPr>
          </w:p>
          <w:p w14:paraId="13CC2C03"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(57.5-68.3)</w:t>
            </w:r>
          </w:p>
          <w:p w14:paraId="1AC1335A" w14:textId="77777777" w:rsidR="009F2596" w:rsidRPr="006554DF" w:rsidRDefault="009F2596" w:rsidP="00027A50">
            <w:pPr>
              <w:jc w:val="center"/>
              <w:rPr>
                <w:rFonts w:asciiTheme="majorHAnsi" w:hAnsiTheme="majorHAnsi" w:cstheme="majorHAnsi"/>
              </w:rPr>
            </w:pPr>
          </w:p>
          <w:p w14:paraId="00DBC96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[51.0-70.0]</w:t>
            </w:r>
          </w:p>
        </w:tc>
        <w:tc>
          <w:tcPr>
            <w:tcW w:w="0" w:type="auto"/>
            <w:tcBorders>
              <w:right w:val="single" w:sz="4" w:space="0" w:color="auto"/>
            </w:tcBorders>
          </w:tcPr>
          <w:p w14:paraId="0AC9653C"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65.0</w:t>
            </w:r>
          </w:p>
          <w:p w14:paraId="6B3D5DDA" w14:textId="77777777" w:rsidR="009F2596" w:rsidRPr="006554DF" w:rsidRDefault="009F2596" w:rsidP="00027A50">
            <w:pPr>
              <w:jc w:val="center"/>
              <w:rPr>
                <w:rFonts w:asciiTheme="majorHAnsi" w:hAnsiTheme="majorHAnsi" w:cstheme="majorHAnsi"/>
              </w:rPr>
            </w:pPr>
          </w:p>
          <w:p w14:paraId="2C465C3C"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(57.5-72.8)</w:t>
            </w:r>
          </w:p>
          <w:p w14:paraId="224D388C" w14:textId="77777777" w:rsidR="009F2596" w:rsidRPr="006554DF" w:rsidRDefault="009F2596" w:rsidP="00027A50">
            <w:pPr>
              <w:jc w:val="center"/>
              <w:rPr>
                <w:rFonts w:asciiTheme="majorHAnsi" w:hAnsiTheme="majorHAnsi" w:cstheme="majorHAnsi"/>
              </w:rPr>
            </w:pPr>
          </w:p>
          <w:p w14:paraId="077F290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[50.0-91.0]</w:t>
            </w:r>
          </w:p>
        </w:tc>
      </w:tr>
      <w:tr w:rsidR="009F2596" w:rsidRPr="006554DF" w14:paraId="3936CFA4" w14:textId="77777777" w:rsidTr="00027A50">
        <w:tc>
          <w:tcPr>
            <w:tcW w:w="0" w:type="auto"/>
            <w:tcBorders>
              <w:left w:val="single" w:sz="4" w:space="0" w:color="auto"/>
            </w:tcBorders>
          </w:tcPr>
          <w:p w14:paraId="59C187C6" w14:textId="77777777" w:rsidR="009F2596" w:rsidRPr="006554DF" w:rsidRDefault="009F2596" w:rsidP="00027A50">
            <w:pPr>
              <w:rPr>
                <w:rFonts w:asciiTheme="majorHAnsi" w:hAnsiTheme="majorHAnsi" w:cstheme="majorHAnsi"/>
                <w:i/>
              </w:rPr>
            </w:pPr>
            <w:r w:rsidRPr="006554DF">
              <w:rPr>
                <w:rFonts w:asciiTheme="majorHAnsi" w:hAnsiTheme="majorHAnsi" w:cstheme="majorHAnsi"/>
                <w:i/>
              </w:rPr>
              <w:t>Females</w:t>
            </w:r>
          </w:p>
        </w:tc>
        <w:tc>
          <w:tcPr>
            <w:tcW w:w="0" w:type="auto"/>
          </w:tcPr>
          <w:p w14:paraId="7082992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N=27</w:t>
            </w:r>
          </w:p>
        </w:tc>
        <w:tc>
          <w:tcPr>
            <w:tcW w:w="0" w:type="auto"/>
          </w:tcPr>
          <w:p w14:paraId="5D3A98C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N=39</w:t>
            </w:r>
          </w:p>
        </w:tc>
        <w:tc>
          <w:tcPr>
            <w:tcW w:w="0" w:type="auto"/>
          </w:tcPr>
          <w:p w14:paraId="2C02FC7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N=3</w:t>
            </w:r>
          </w:p>
        </w:tc>
        <w:tc>
          <w:tcPr>
            <w:tcW w:w="0" w:type="auto"/>
            <w:tcBorders>
              <w:right w:val="single" w:sz="4" w:space="0" w:color="auto"/>
            </w:tcBorders>
          </w:tcPr>
          <w:p w14:paraId="099BCDE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N=24</w:t>
            </w:r>
          </w:p>
        </w:tc>
      </w:tr>
      <w:tr w:rsidR="009F2596" w:rsidRPr="006554DF" w14:paraId="4CA7E8F4" w14:textId="77777777" w:rsidTr="00027A50">
        <w:trPr>
          <w:trHeight w:val="1000"/>
        </w:trPr>
        <w:tc>
          <w:tcPr>
            <w:tcW w:w="0" w:type="auto"/>
            <w:tcBorders>
              <w:left w:val="single" w:sz="4" w:space="0" w:color="auto"/>
            </w:tcBorders>
          </w:tcPr>
          <w:p w14:paraId="06C88D50" w14:textId="77777777" w:rsidR="009F2596" w:rsidRPr="006554DF" w:rsidRDefault="009F2596" w:rsidP="009F2596">
            <w:pPr>
              <w:pStyle w:val="ListParagraph"/>
              <w:numPr>
                <w:ilvl w:val="0"/>
                <w:numId w:val="4"/>
              </w:numPr>
              <w:rPr>
                <w:rFonts w:asciiTheme="majorHAnsi" w:hAnsiTheme="majorHAnsi" w:cstheme="majorHAnsi"/>
                <w:bCs/>
              </w:rPr>
            </w:pPr>
            <w:r w:rsidRPr="006554DF">
              <w:rPr>
                <w:rFonts w:asciiTheme="majorHAnsi" w:hAnsiTheme="majorHAnsi" w:cstheme="majorHAnsi"/>
                <w:bCs/>
              </w:rPr>
              <w:t>Median</w:t>
            </w:r>
          </w:p>
          <w:p w14:paraId="56E1FB85" w14:textId="77777777" w:rsidR="009F2596" w:rsidRDefault="009F2596" w:rsidP="00027A50">
            <w:pPr>
              <w:pStyle w:val="ListParagraph"/>
              <w:ind w:left="360"/>
              <w:rPr>
                <w:rFonts w:asciiTheme="majorHAnsi" w:hAnsiTheme="majorHAnsi" w:cstheme="majorHAnsi"/>
                <w:bCs/>
              </w:rPr>
            </w:pPr>
            <w:r w:rsidRPr="006554DF">
              <w:rPr>
                <w:rFonts w:asciiTheme="majorHAnsi" w:hAnsiTheme="majorHAnsi" w:cstheme="majorHAnsi"/>
                <w:bCs/>
              </w:rPr>
              <w:t>(IQR)</w:t>
            </w:r>
          </w:p>
          <w:p w14:paraId="367B05C4" w14:textId="77777777" w:rsidR="009F2596" w:rsidRPr="006554DF" w:rsidRDefault="009F2596" w:rsidP="00027A50">
            <w:pPr>
              <w:pStyle w:val="ListParagraph"/>
              <w:ind w:left="360"/>
              <w:rPr>
                <w:rFonts w:asciiTheme="majorHAnsi" w:hAnsiTheme="majorHAnsi" w:cstheme="majorHAnsi"/>
                <w:bCs/>
              </w:rPr>
            </w:pPr>
          </w:p>
          <w:p w14:paraId="289911FC" w14:textId="77777777" w:rsidR="009F2596" w:rsidRPr="006554DF" w:rsidRDefault="009F2596" w:rsidP="00027A50">
            <w:pPr>
              <w:pStyle w:val="ListParagraph"/>
              <w:ind w:left="360"/>
              <w:rPr>
                <w:rFonts w:asciiTheme="majorHAnsi" w:hAnsiTheme="majorHAnsi" w:cstheme="majorHAnsi"/>
                <w:i/>
              </w:rPr>
            </w:pPr>
            <w:r w:rsidRPr="006554DF">
              <w:rPr>
                <w:rFonts w:asciiTheme="majorHAnsi" w:hAnsiTheme="majorHAnsi" w:cstheme="majorHAnsi"/>
                <w:bCs/>
              </w:rPr>
              <w:t>[Range]</w:t>
            </w:r>
          </w:p>
        </w:tc>
        <w:tc>
          <w:tcPr>
            <w:tcW w:w="0" w:type="auto"/>
          </w:tcPr>
          <w:p w14:paraId="1353CBF6"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357.48</w:t>
            </w:r>
          </w:p>
          <w:p w14:paraId="10C466E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(331.0 – 410.44)</w:t>
            </w:r>
          </w:p>
          <w:p w14:paraId="59AD3B4F"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[185.4-489.9]</w:t>
            </w:r>
          </w:p>
        </w:tc>
        <w:tc>
          <w:tcPr>
            <w:tcW w:w="0" w:type="auto"/>
          </w:tcPr>
          <w:p w14:paraId="65C91BCA"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370.27</w:t>
            </w:r>
          </w:p>
          <w:p w14:paraId="6F3C094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(321.07-408.79)</w:t>
            </w:r>
          </w:p>
          <w:p w14:paraId="6D3C83B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 xml:space="preserve">[198.6-463.4] </w:t>
            </w:r>
          </w:p>
        </w:tc>
        <w:tc>
          <w:tcPr>
            <w:tcW w:w="0" w:type="auto"/>
          </w:tcPr>
          <w:p w14:paraId="4594FF3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397.2</w:t>
            </w:r>
          </w:p>
          <w:p w14:paraId="001063D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(344.2, 397.2, 503.1)</w:t>
            </w:r>
          </w:p>
          <w:p w14:paraId="0FD3B83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[344.2-503.1]</w:t>
            </w:r>
          </w:p>
        </w:tc>
        <w:tc>
          <w:tcPr>
            <w:tcW w:w="0" w:type="auto"/>
            <w:tcBorders>
              <w:right w:val="single" w:sz="4" w:space="0" w:color="auto"/>
            </w:tcBorders>
          </w:tcPr>
          <w:p w14:paraId="484E6F1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397.2</w:t>
            </w:r>
          </w:p>
          <w:p w14:paraId="0408C8C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(334.31 – 423.68)</w:t>
            </w:r>
          </w:p>
          <w:p w14:paraId="600C230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[158.9-503.1]</w:t>
            </w:r>
          </w:p>
        </w:tc>
      </w:tr>
      <w:tr w:rsidR="009F2596" w:rsidRPr="006554DF" w14:paraId="7EE71AF1" w14:textId="77777777" w:rsidTr="00027A50">
        <w:tc>
          <w:tcPr>
            <w:tcW w:w="0" w:type="auto"/>
            <w:tcBorders>
              <w:left w:val="single" w:sz="4" w:space="0" w:color="auto"/>
              <w:bottom w:val="single" w:sz="4" w:space="0" w:color="auto"/>
            </w:tcBorders>
          </w:tcPr>
          <w:p w14:paraId="60A0C1B0" w14:textId="77777777" w:rsidR="009F2596" w:rsidRPr="006554DF" w:rsidRDefault="009F2596" w:rsidP="009F2596">
            <w:pPr>
              <w:pStyle w:val="ListParagraph"/>
              <w:numPr>
                <w:ilvl w:val="0"/>
                <w:numId w:val="3"/>
              </w:numPr>
              <w:rPr>
                <w:rFonts w:asciiTheme="majorHAnsi" w:hAnsiTheme="majorHAnsi" w:cstheme="majorHAnsi"/>
                <w:i/>
              </w:rPr>
            </w:pPr>
            <w:r w:rsidRPr="006554DF">
              <w:rPr>
                <w:rFonts w:asciiTheme="majorHAnsi" w:hAnsiTheme="majorHAnsi" w:cstheme="majorHAnsi"/>
              </w:rPr>
              <w:t>% of expected</w:t>
            </w:r>
            <w:r w:rsidRPr="006554DF">
              <w:rPr>
                <w:rFonts w:asciiTheme="majorHAnsi" w:hAnsiTheme="majorHAnsi" w:cstheme="majorHAnsi"/>
                <w:vertAlign w:val="superscript"/>
              </w:rPr>
              <w:t>1</w:t>
            </w:r>
          </w:p>
        </w:tc>
        <w:tc>
          <w:tcPr>
            <w:tcW w:w="0" w:type="auto"/>
            <w:tcBorders>
              <w:bottom w:val="single" w:sz="4" w:space="0" w:color="auto"/>
            </w:tcBorders>
          </w:tcPr>
          <w:p w14:paraId="1233701B"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50.0</w:t>
            </w:r>
          </w:p>
          <w:p w14:paraId="5A607640" w14:textId="77777777" w:rsidR="009F2596" w:rsidRPr="006554DF" w:rsidRDefault="009F2596" w:rsidP="00027A50">
            <w:pPr>
              <w:jc w:val="center"/>
              <w:rPr>
                <w:rFonts w:asciiTheme="majorHAnsi" w:hAnsiTheme="majorHAnsi" w:cstheme="majorHAnsi"/>
              </w:rPr>
            </w:pPr>
          </w:p>
          <w:p w14:paraId="41A5692A"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(46.0-58.0)</w:t>
            </w:r>
          </w:p>
          <w:p w14:paraId="01C04A07" w14:textId="77777777" w:rsidR="009F2596" w:rsidRPr="006554DF" w:rsidRDefault="009F2596" w:rsidP="00027A50">
            <w:pPr>
              <w:jc w:val="center"/>
              <w:rPr>
                <w:rFonts w:asciiTheme="majorHAnsi" w:hAnsiTheme="majorHAnsi" w:cstheme="majorHAnsi"/>
              </w:rPr>
            </w:pPr>
          </w:p>
          <w:p w14:paraId="48E492E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[28.0-74.0]</w:t>
            </w:r>
          </w:p>
        </w:tc>
        <w:tc>
          <w:tcPr>
            <w:tcW w:w="0" w:type="auto"/>
            <w:tcBorders>
              <w:bottom w:val="single" w:sz="4" w:space="0" w:color="auto"/>
            </w:tcBorders>
          </w:tcPr>
          <w:p w14:paraId="03E3C59E"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53.0</w:t>
            </w:r>
          </w:p>
          <w:p w14:paraId="5420FCE3" w14:textId="77777777" w:rsidR="009F2596" w:rsidRPr="006554DF" w:rsidRDefault="009F2596" w:rsidP="00027A50">
            <w:pPr>
              <w:jc w:val="center"/>
              <w:rPr>
                <w:rFonts w:asciiTheme="majorHAnsi" w:hAnsiTheme="majorHAnsi" w:cstheme="majorHAnsi"/>
              </w:rPr>
            </w:pPr>
          </w:p>
          <w:p w14:paraId="10927D0A"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(44.0-61.0)</w:t>
            </w:r>
          </w:p>
          <w:p w14:paraId="5ED3A3AD" w14:textId="77777777" w:rsidR="009F2596" w:rsidRPr="006554DF" w:rsidRDefault="009F2596" w:rsidP="00027A50">
            <w:pPr>
              <w:jc w:val="center"/>
              <w:rPr>
                <w:rFonts w:asciiTheme="majorHAnsi" w:hAnsiTheme="majorHAnsi" w:cstheme="majorHAnsi"/>
              </w:rPr>
            </w:pPr>
          </w:p>
          <w:p w14:paraId="783B02C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[26.0-76.0]</w:t>
            </w:r>
          </w:p>
        </w:tc>
        <w:tc>
          <w:tcPr>
            <w:tcW w:w="0" w:type="auto"/>
            <w:tcBorders>
              <w:bottom w:val="single" w:sz="4" w:space="0" w:color="auto"/>
            </w:tcBorders>
          </w:tcPr>
          <w:p w14:paraId="0AE691D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52.0</w:t>
            </w:r>
          </w:p>
          <w:p w14:paraId="4A74CCC7"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52.0, 52.0, 61.0</w:t>
            </w:r>
          </w:p>
          <w:p w14:paraId="7DE0BD90" w14:textId="77777777" w:rsidR="009F2596" w:rsidRPr="006554DF" w:rsidRDefault="009F2596" w:rsidP="00027A50">
            <w:pPr>
              <w:jc w:val="center"/>
              <w:rPr>
                <w:rFonts w:asciiTheme="majorHAnsi" w:hAnsiTheme="majorHAnsi" w:cstheme="majorHAnsi"/>
              </w:rPr>
            </w:pPr>
          </w:p>
          <w:p w14:paraId="31D5444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[52.0-61.0]</w:t>
            </w:r>
          </w:p>
        </w:tc>
        <w:tc>
          <w:tcPr>
            <w:tcW w:w="0" w:type="auto"/>
            <w:tcBorders>
              <w:bottom w:val="single" w:sz="4" w:space="0" w:color="auto"/>
              <w:right w:val="single" w:sz="4" w:space="0" w:color="auto"/>
            </w:tcBorders>
          </w:tcPr>
          <w:p w14:paraId="5DA8770F"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60.0</w:t>
            </w:r>
          </w:p>
          <w:p w14:paraId="22EC678C" w14:textId="77777777" w:rsidR="009F2596" w:rsidRPr="006554DF" w:rsidRDefault="009F2596" w:rsidP="00027A50">
            <w:pPr>
              <w:jc w:val="center"/>
              <w:rPr>
                <w:rFonts w:asciiTheme="majorHAnsi" w:hAnsiTheme="majorHAnsi" w:cstheme="majorHAnsi"/>
              </w:rPr>
            </w:pPr>
          </w:p>
          <w:p w14:paraId="624D2B51" w14:textId="77777777" w:rsidR="009F2596" w:rsidRDefault="009F2596" w:rsidP="00027A50">
            <w:pPr>
              <w:jc w:val="center"/>
              <w:rPr>
                <w:rFonts w:asciiTheme="majorHAnsi" w:hAnsiTheme="majorHAnsi" w:cstheme="majorHAnsi"/>
              </w:rPr>
            </w:pPr>
            <w:r w:rsidRPr="006554DF">
              <w:rPr>
                <w:rFonts w:asciiTheme="majorHAnsi" w:hAnsiTheme="majorHAnsi" w:cstheme="majorHAnsi"/>
              </w:rPr>
              <w:t>(53.5-67.5)</w:t>
            </w:r>
          </w:p>
          <w:p w14:paraId="4583AAE0" w14:textId="77777777" w:rsidR="009F2596" w:rsidRPr="006554DF" w:rsidRDefault="009F2596" w:rsidP="00027A50">
            <w:pPr>
              <w:jc w:val="center"/>
              <w:rPr>
                <w:rFonts w:asciiTheme="majorHAnsi" w:hAnsiTheme="majorHAnsi" w:cstheme="majorHAnsi"/>
              </w:rPr>
            </w:pPr>
          </w:p>
          <w:p w14:paraId="673F352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[32.0-74.0]</w:t>
            </w:r>
          </w:p>
        </w:tc>
      </w:tr>
      <w:tr w:rsidR="009F2596" w:rsidRPr="006554DF" w14:paraId="6BAA4B3D" w14:textId="77777777" w:rsidTr="00027A50">
        <w:tc>
          <w:tcPr>
            <w:tcW w:w="0" w:type="auto"/>
            <w:gridSpan w:val="5"/>
            <w:tcBorders>
              <w:top w:val="single" w:sz="4" w:space="0" w:color="auto"/>
              <w:left w:val="single" w:sz="4" w:space="0" w:color="auto"/>
              <w:right w:val="single" w:sz="4" w:space="0" w:color="auto"/>
            </w:tcBorders>
          </w:tcPr>
          <w:p w14:paraId="03018079" w14:textId="77777777" w:rsidR="009F2596" w:rsidRPr="006554DF" w:rsidRDefault="009F2596" w:rsidP="00027A50">
            <w:pPr>
              <w:rPr>
                <w:rFonts w:asciiTheme="majorHAnsi" w:hAnsiTheme="majorHAnsi" w:cstheme="majorHAnsi"/>
              </w:rPr>
            </w:pPr>
            <w:r w:rsidRPr="006554DF">
              <w:rPr>
                <w:rFonts w:asciiTheme="majorHAnsi" w:hAnsiTheme="majorHAnsi" w:cstheme="majorHAnsi"/>
              </w:rPr>
              <w:t>Handgrip strength [psi]</w:t>
            </w:r>
          </w:p>
        </w:tc>
      </w:tr>
      <w:tr w:rsidR="009F2596" w:rsidRPr="006554DF" w14:paraId="739A52D2" w14:textId="77777777" w:rsidTr="00027A50">
        <w:tc>
          <w:tcPr>
            <w:tcW w:w="0" w:type="auto"/>
            <w:tcBorders>
              <w:left w:val="single" w:sz="4" w:space="0" w:color="auto"/>
            </w:tcBorders>
          </w:tcPr>
          <w:p w14:paraId="7F156695" w14:textId="77777777" w:rsidR="009F2596" w:rsidRPr="006554DF" w:rsidRDefault="009F2596" w:rsidP="00027A50">
            <w:pPr>
              <w:rPr>
                <w:rFonts w:asciiTheme="majorHAnsi" w:hAnsiTheme="majorHAnsi" w:cstheme="majorHAnsi"/>
                <w:i/>
              </w:rPr>
            </w:pPr>
            <w:r w:rsidRPr="006554DF">
              <w:rPr>
                <w:rFonts w:asciiTheme="majorHAnsi" w:hAnsiTheme="majorHAnsi" w:cstheme="majorHAnsi"/>
                <w:i/>
              </w:rPr>
              <w:t>Males</w:t>
            </w:r>
          </w:p>
        </w:tc>
        <w:tc>
          <w:tcPr>
            <w:tcW w:w="0" w:type="auto"/>
          </w:tcPr>
          <w:p w14:paraId="730D69F9"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N=13</w:t>
            </w:r>
          </w:p>
        </w:tc>
        <w:tc>
          <w:tcPr>
            <w:tcW w:w="0" w:type="auto"/>
          </w:tcPr>
          <w:p w14:paraId="64A75B6F"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N=16</w:t>
            </w:r>
          </w:p>
        </w:tc>
        <w:tc>
          <w:tcPr>
            <w:tcW w:w="0" w:type="auto"/>
          </w:tcPr>
          <w:p w14:paraId="036B9369"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N=10</w:t>
            </w:r>
          </w:p>
        </w:tc>
        <w:tc>
          <w:tcPr>
            <w:tcW w:w="0" w:type="auto"/>
            <w:tcBorders>
              <w:right w:val="single" w:sz="4" w:space="0" w:color="auto"/>
            </w:tcBorders>
          </w:tcPr>
          <w:p w14:paraId="5102CDB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N=15</w:t>
            </w:r>
          </w:p>
        </w:tc>
      </w:tr>
      <w:tr w:rsidR="009F2596" w:rsidRPr="006554DF" w14:paraId="0B4655C6" w14:textId="77777777" w:rsidTr="00027A50">
        <w:tc>
          <w:tcPr>
            <w:tcW w:w="0" w:type="auto"/>
            <w:tcBorders>
              <w:left w:val="single" w:sz="4" w:space="0" w:color="auto"/>
            </w:tcBorders>
          </w:tcPr>
          <w:p w14:paraId="026839BB" w14:textId="77777777" w:rsidR="009F2596" w:rsidRPr="006554DF" w:rsidRDefault="009F2596" w:rsidP="00027A50">
            <w:pPr>
              <w:rPr>
                <w:rFonts w:asciiTheme="majorHAnsi" w:hAnsiTheme="majorHAnsi" w:cstheme="majorHAnsi"/>
                <w:i/>
              </w:rPr>
            </w:pPr>
          </w:p>
          <w:p w14:paraId="737B5CB9" w14:textId="77777777" w:rsidR="009F2596" w:rsidRPr="006554DF" w:rsidRDefault="009F2596" w:rsidP="00027A50">
            <w:pPr>
              <w:rPr>
                <w:rFonts w:asciiTheme="majorHAnsi" w:hAnsiTheme="majorHAnsi" w:cstheme="majorHAnsi"/>
              </w:rPr>
            </w:pPr>
          </w:p>
        </w:tc>
        <w:tc>
          <w:tcPr>
            <w:tcW w:w="0" w:type="auto"/>
          </w:tcPr>
          <w:p w14:paraId="5EA1225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11.0</w:t>
            </w:r>
          </w:p>
          <w:p w14:paraId="66AF3B3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(5.5-15.0)</w:t>
            </w:r>
          </w:p>
          <w:p w14:paraId="6B7ED3F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[0.0-20.0]</w:t>
            </w:r>
          </w:p>
        </w:tc>
        <w:tc>
          <w:tcPr>
            <w:tcW w:w="0" w:type="auto"/>
          </w:tcPr>
          <w:p w14:paraId="7B968CA9"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11.28</w:t>
            </w:r>
          </w:p>
          <w:p w14:paraId="599F18D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(6.25-15.75)</w:t>
            </w:r>
          </w:p>
          <w:p w14:paraId="4787F9A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[4.0-20.0]</w:t>
            </w:r>
          </w:p>
        </w:tc>
        <w:tc>
          <w:tcPr>
            <w:tcW w:w="0" w:type="auto"/>
          </w:tcPr>
          <w:p w14:paraId="4681021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6.25</w:t>
            </w:r>
          </w:p>
          <w:p w14:paraId="5E3ADDD6"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(5.75 - 12.0)</w:t>
            </w:r>
          </w:p>
          <w:p w14:paraId="135D49A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[3.0-17.0]</w:t>
            </w:r>
          </w:p>
        </w:tc>
        <w:tc>
          <w:tcPr>
            <w:tcW w:w="0" w:type="auto"/>
            <w:tcBorders>
              <w:right w:val="single" w:sz="4" w:space="0" w:color="auto"/>
            </w:tcBorders>
          </w:tcPr>
          <w:p w14:paraId="7CDEC575"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10.0</w:t>
            </w:r>
          </w:p>
          <w:p w14:paraId="094A122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(6.0 -12.0)</w:t>
            </w:r>
          </w:p>
          <w:p w14:paraId="79A6B3A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[2.0-15.0]</w:t>
            </w:r>
          </w:p>
        </w:tc>
      </w:tr>
      <w:tr w:rsidR="009F2596" w:rsidRPr="006554DF" w14:paraId="1ECE473A" w14:textId="77777777" w:rsidTr="00027A50">
        <w:tc>
          <w:tcPr>
            <w:tcW w:w="0" w:type="auto"/>
            <w:tcBorders>
              <w:left w:val="single" w:sz="4" w:space="0" w:color="auto"/>
              <w:bottom w:val="single" w:sz="4" w:space="0" w:color="auto"/>
            </w:tcBorders>
          </w:tcPr>
          <w:p w14:paraId="24555397" w14:textId="77777777" w:rsidR="009F2596" w:rsidRPr="006554DF" w:rsidRDefault="009F2596" w:rsidP="00027A50">
            <w:pPr>
              <w:rPr>
                <w:rFonts w:asciiTheme="majorHAnsi" w:hAnsiTheme="majorHAnsi" w:cstheme="majorHAnsi"/>
                <w:i/>
              </w:rPr>
            </w:pPr>
            <w:r w:rsidRPr="006554DF">
              <w:rPr>
                <w:rFonts w:asciiTheme="majorHAnsi" w:hAnsiTheme="majorHAnsi" w:cstheme="majorHAnsi"/>
                <w:i/>
              </w:rPr>
              <w:t>Females</w:t>
            </w:r>
          </w:p>
        </w:tc>
        <w:tc>
          <w:tcPr>
            <w:tcW w:w="0" w:type="auto"/>
            <w:tcBorders>
              <w:bottom w:val="single" w:sz="4" w:space="0" w:color="auto"/>
            </w:tcBorders>
          </w:tcPr>
          <w:p w14:paraId="7874865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N=26</w:t>
            </w:r>
          </w:p>
        </w:tc>
        <w:tc>
          <w:tcPr>
            <w:tcW w:w="0" w:type="auto"/>
            <w:tcBorders>
              <w:bottom w:val="single" w:sz="4" w:space="0" w:color="auto"/>
            </w:tcBorders>
          </w:tcPr>
          <w:p w14:paraId="2952CA8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N=41</w:t>
            </w:r>
          </w:p>
        </w:tc>
        <w:tc>
          <w:tcPr>
            <w:tcW w:w="0" w:type="auto"/>
            <w:tcBorders>
              <w:bottom w:val="single" w:sz="4" w:space="0" w:color="auto"/>
            </w:tcBorders>
          </w:tcPr>
          <w:p w14:paraId="6830F19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N=2</w:t>
            </w:r>
          </w:p>
        </w:tc>
        <w:tc>
          <w:tcPr>
            <w:tcW w:w="0" w:type="auto"/>
            <w:tcBorders>
              <w:bottom w:val="single" w:sz="4" w:space="0" w:color="auto"/>
              <w:right w:val="single" w:sz="4" w:space="0" w:color="auto"/>
            </w:tcBorders>
          </w:tcPr>
          <w:p w14:paraId="38B1F9F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N=24</w:t>
            </w:r>
          </w:p>
        </w:tc>
      </w:tr>
      <w:tr w:rsidR="009F2596" w:rsidRPr="006554DF" w14:paraId="45B01164" w14:textId="77777777" w:rsidTr="00027A50">
        <w:tc>
          <w:tcPr>
            <w:tcW w:w="0" w:type="auto"/>
            <w:tcBorders>
              <w:left w:val="single" w:sz="4" w:space="0" w:color="auto"/>
              <w:bottom w:val="single" w:sz="4" w:space="0" w:color="auto"/>
            </w:tcBorders>
          </w:tcPr>
          <w:p w14:paraId="6A8F4A25" w14:textId="77777777" w:rsidR="009F2596" w:rsidRPr="006554DF" w:rsidRDefault="009F2596" w:rsidP="00027A50">
            <w:pPr>
              <w:rPr>
                <w:rFonts w:asciiTheme="majorHAnsi" w:hAnsiTheme="majorHAnsi" w:cstheme="majorHAnsi"/>
                <w:i/>
              </w:rPr>
            </w:pPr>
          </w:p>
        </w:tc>
        <w:tc>
          <w:tcPr>
            <w:tcW w:w="0" w:type="auto"/>
            <w:tcBorders>
              <w:bottom w:val="single" w:sz="4" w:space="0" w:color="auto"/>
            </w:tcBorders>
          </w:tcPr>
          <w:p w14:paraId="161C51A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26</w:t>
            </w:r>
          </w:p>
          <w:p w14:paraId="577414FB"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7.0</w:t>
            </w:r>
          </w:p>
          <w:p w14:paraId="1B55C152"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(6.0 -9.25)</w:t>
            </w:r>
          </w:p>
          <w:p w14:paraId="43E61BFD"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[2.0-14.0]</w:t>
            </w:r>
          </w:p>
        </w:tc>
        <w:tc>
          <w:tcPr>
            <w:tcW w:w="0" w:type="auto"/>
            <w:tcBorders>
              <w:bottom w:val="single" w:sz="4" w:space="0" w:color="auto"/>
            </w:tcBorders>
          </w:tcPr>
          <w:p w14:paraId="6DCC9166"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41</w:t>
            </w:r>
          </w:p>
          <w:p w14:paraId="5BF2E3C0"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7.0</w:t>
            </w:r>
          </w:p>
          <w:p w14:paraId="10181398"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(6.0 – 9.0)</w:t>
            </w:r>
          </w:p>
          <w:p w14:paraId="06B475B4"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[0.0-11.0]</w:t>
            </w:r>
          </w:p>
        </w:tc>
        <w:tc>
          <w:tcPr>
            <w:tcW w:w="0" w:type="auto"/>
            <w:tcBorders>
              <w:bottom w:val="single" w:sz="4" w:space="0" w:color="auto"/>
            </w:tcBorders>
          </w:tcPr>
          <w:p w14:paraId="541438C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w:t>
            </w:r>
          </w:p>
          <w:p w14:paraId="26D41C7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w:t>
            </w:r>
          </w:p>
          <w:p w14:paraId="3253DA37"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8.0, 10.0</w:t>
            </w:r>
          </w:p>
        </w:tc>
        <w:tc>
          <w:tcPr>
            <w:tcW w:w="0" w:type="auto"/>
            <w:tcBorders>
              <w:bottom w:val="single" w:sz="4" w:space="0" w:color="auto"/>
              <w:right w:val="single" w:sz="4" w:space="0" w:color="auto"/>
            </w:tcBorders>
          </w:tcPr>
          <w:p w14:paraId="55E74E8A"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24</w:t>
            </w:r>
          </w:p>
          <w:p w14:paraId="25BCE6D1"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5.0</w:t>
            </w:r>
          </w:p>
          <w:p w14:paraId="5AEF9BDE"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(4.0 – 7.25)</w:t>
            </w:r>
          </w:p>
          <w:p w14:paraId="353B797A" w14:textId="77777777" w:rsidR="009F2596" w:rsidRPr="006554DF" w:rsidRDefault="009F2596" w:rsidP="00027A50">
            <w:pPr>
              <w:jc w:val="center"/>
              <w:rPr>
                <w:rFonts w:asciiTheme="majorHAnsi" w:hAnsiTheme="majorHAnsi" w:cstheme="majorHAnsi"/>
              </w:rPr>
            </w:pPr>
            <w:r w:rsidRPr="006554DF">
              <w:rPr>
                <w:rFonts w:asciiTheme="majorHAnsi" w:hAnsiTheme="majorHAnsi" w:cstheme="majorHAnsi"/>
              </w:rPr>
              <w:t>[1.0-10.5]</w:t>
            </w:r>
          </w:p>
        </w:tc>
      </w:tr>
    </w:tbl>
    <w:p w14:paraId="0E97FB87" w14:textId="77777777" w:rsidR="009F2596" w:rsidRPr="006554DF" w:rsidRDefault="009F2596" w:rsidP="009F2596">
      <w:pPr>
        <w:rPr>
          <w:rFonts w:asciiTheme="majorHAnsi" w:hAnsiTheme="majorHAnsi" w:cstheme="majorHAnsi"/>
        </w:rPr>
      </w:pPr>
      <w:r w:rsidRPr="006554DF">
        <w:rPr>
          <w:rFonts w:asciiTheme="majorHAnsi" w:hAnsiTheme="majorHAnsi" w:cstheme="majorHAnsi"/>
        </w:rPr>
        <w:t>Notes</w:t>
      </w:r>
    </w:p>
    <w:p w14:paraId="7799277B" w14:textId="77777777" w:rsidR="009F2596" w:rsidRPr="006554DF" w:rsidRDefault="009F2596" w:rsidP="009F2596">
      <w:pPr>
        <w:pStyle w:val="ListParagraph"/>
        <w:numPr>
          <w:ilvl w:val="0"/>
          <w:numId w:val="5"/>
        </w:numPr>
        <w:rPr>
          <w:rFonts w:asciiTheme="majorHAnsi" w:hAnsiTheme="majorHAnsi" w:cstheme="majorHAnsi"/>
        </w:rPr>
      </w:pPr>
      <w:r w:rsidRPr="006554DF">
        <w:rPr>
          <w:rFonts w:asciiTheme="majorHAnsi" w:hAnsiTheme="majorHAnsi" w:cstheme="majorHAnsi"/>
        </w:rPr>
        <w:t xml:space="preserve">Distance achieved expressed as % of the expected distance for an age and sex matched individual </w:t>
      </w:r>
    </w:p>
    <w:p w14:paraId="26FBD9DA" w14:textId="09EA7F32" w:rsidR="0051039A" w:rsidRDefault="0051039A">
      <w:pPr>
        <w:rPr>
          <w:rFonts w:asciiTheme="majorHAnsi" w:eastAsia="Times New Roman" w:hAnsiTheme="majorHAnsi" w:cstheme="majorHAnsi"/>
        </w:rPr>
      </w:pPr>
      <w:r>
        <w:rPr>
          <w:rFonts w:asciiTheme="majorHAnsi" w:eastAsia="Times New Roman" w:hAnsiTheme="majorHAnsi" w:cstheme="majorHAnsi"/>
        </w:rPr>
        <w:br w:type="page"/>
      </w:r>
    </w:p>
    <w:p w14:paraId="1D84A804" w14:textId="77777777" w:rsidR="0051039A" w:rsidRPr="00306F70" w:rsidRDefault="0051039A" w:rsidP="0051039A">
      <w:pPr>
        <w:rPr>
          <w:rFonts w:asciiTheme="majorHAnsi" w:hAnsiTheme="majorHAnsi" w:cs="Times"/>
          <w:b/>
          <w:lang w:val="en-US"/>
        </w:rPr>
      </w:pPr>
      <w:r w:rsidRPr="00306F70">
        <w:rPr>
          <w:rFonts w:asciiTheme="majorHAnsi" w:hAnsiTheme="majorHAnsi" w:cs="Times"/>
          <w:b/>
          <w:lang w:val="en-US"/>
        </w:rPr>
        <w:lastRenderedPageBreak/>
        <w:t>Figure legends.</w:t>
      </w:r>
    </w:p>
    <w:p w14:paraId="052E638B" w14:textId="77777777" w:rsidR="0051039A" w:rsidRPr="00306F70" w:rsidRDefault="0051039A" w:rsidP="0051039A">
      <w:pPr>
        <w:rPr>
          <w:rFonts w:asciiTheme="majorHAnsi" w:hAnsiTheme="majorHAnsi" w:cs="Times"/>
          <w:lang w:val="en-US"/>
        </w:rPr>
      </w:pPr>
    </w:p>
    <w:p w14:paraId="5FAD86EA" w14:textId="77777777" w:rsidR="0051039A" w:rsidRPr="00306F70" w:rsidRDefault="0051039A" w:rsidP="0051039A">
      <w:pPr>
        <w:rPr>
          <w:rFonts w:asciiTheme="majorHAnsi" w:hAnsiTheme="majorHAnsi" w:cs="Times New Roman"/>
          <w:b/>
          <w:bCs/>
        </w:rPr>
      </w:pPr>
      <w:r w:rsidRPr="00306F70">
        <w:rPr>
          <w:rFonts w:asciiTheme="majorHAnsi" w:hAnsiTheme="majorHAnsi" w:cs="Times New Roman"/>
          <w:b/>
          <w:bCs/>
        </w:rPr>
        <w:t>Figure 1. Heat map to show percentage of patients with abnormal values in each diagnostic group.</w:t>
      </w:r>
    </w:p>
    <w:p w14:paraId="1F1D9A6C" w14:textId="77777777" w:rsidR="0051039A" w:rsidRPr="00306F70" w:rsidRDefault="0051039A" w:rsidP="0051039A">
      <w:pPr>
        <w:rPr>
          <w:rFonts w:asciiTheme="majorHAnsi" w:hAnsiTheme="majorHAnsi" w:cs="Times New Roman"/>
          <w:b/>
          <w:bCs/>
        </w:rPr>
      </w:pPr>
    </w:p>
    <w:p w14:paraId="4DB9EBCA" w14:textId="77777777" w:rsidR="0051039A" w:rsidRPr="00306F70" w:rsidRDefault="0051039A" w:rsidP="0051039A">
      <w:pPr>
        <w:rPr>
          <w:rFonts w:asciiTheme="majorHAnsi" w:hAnsiTheme="majorHAnsi" w:cstheme="majorHAnsi"/>
        </w:rPr>
      </w:pPr>
      <w:r w:rsidRPr="00306F70">
        <w:rPr>
          <w:rFonts w:asciiTheme="majorHAnsi" w:hAnsiTheme="majorHAnsi" w:cstheme="majorHAnsi"/>
          <w:b/>
          <w:bCs/>
        </w:rPr>
        <w:t xml:space="preserve">Figure 2. Sources of oxidants according to diagnostic group. </w:t>
      </w:r>
      <w:r w:rsidRPr="00306F70">
        <w:rPr>
          <w:rFonts w:asciiTheme="majorHAnsi" w:hAnsiTheme="majorHAnsi"/>
        </w:rPr>
        <w:t xml:space="preserve">Horizontal lines show the median value, box length is the interquartile range and whiskers show the range except for outlying values </w:t>
      </w:r>
      <w:r w:rsidRPr="00306F70">
        <w:rPr>
          <w:rFonts w:asciiTheme="majorHAnsi" w:hAnsiTheme="majorHAnsi"/>
        </w:rPr>
        <w:sym w:font="Symbol" w:char="F0B3"/>
      </w:r>
      <w:r w:rsidRPr="00306F70">
        <w:rPr>
          <w:rFonts w:asciiTheme="majorHAnsi" w:hAnsiTheme="majorHAnsi"/>
        </w:rPr>
        <w:t>1.5 box lengths from the upper and lower edge of the box which are shown as open circles.</w:t>
      </w:r>
    </w:p>
    <w:p w14:paraId="709773F4"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 xml:space="preserve">Reference lines - -- - -- - -- represent the upper limit of normal range </w:t>
      </w:r>
    </w:p>
    <w:p w14:paraId="7D485418"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Reference lines − − − − − − represent the lower limit of normal range</w:t>
      </w:r>
    </w:p>
    <w:p w14:paraId="5ACF11AE" w14:textId="77777777" w:rsidR="0051039A" w:rsidRPr="00306F70" w:rsidRDefault="0051039A" w:rsidP="0051039A">
      <w:pPr>
        <w:rPr>
          <w:rFonts w:asciiTheme="majorHAnsi" w:hAnsiTheme="majorHAnsi" w:cstheme="majorHAnsi"/>
          <w:b/>
          <w:bCs/>
        </w:rPr>
      </w:pPr>
    </w:p>
    <w:p w14:paraId="54E62EE1" w14:textId="77777777" w:rsidR="0051039A" w:rsidRPr="00306F70" w:rsidRDefault="0051039A" w:rsidP="0051039A">
      <w:pPr>
        <w:rPr>
          <w:rFonts w:asciiTheme="majorHAnsi" w:hAnsiTheme="majorHAnsi" w:cstheme="majorHAnsi"/>
        </w:rPr>
      </w:pPr>
      <w:r w:rsidRPr="00306F70">
        <w:rPr>
          <w:rFonts w:asciiTheme="majorHAnsi" w:hAnsiTheme="majorHAnsi" w:cstheme="majorHAnsi"/>
          <w:b/>
          <w:bCs/>
        </w:rPr>
        <w:t xml:space="preserve">Figure 3. Antioxidants according to diagnostic group. </w:t>
      </w:r>
      <w:r w:rsidRPr="00306F70">
        <w:rPr>
          <w:rFonts w:asciiTheme="majorHAnsi" w:hAnsiTheme="majorHAnsi"/>
        </w:rPr>
        <w:t>Horizontal lines show the median value, box length is the interquartile range and whiskers show the range except for outlying values 1.5 to 3, or &gt;3, box lengths from the upper and lower edge of the box which are shown as open circles and stars respectively.</w:t>
      </w:r>
    </w:p>
    <w:p w14:paraId="1DA15272"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Reference lines - -- - -- - -- represent the upper limit of normal range</w:t>
      </w:r>
    </w:p>
    <w:p w14:paraId="50E497AF"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Reference lines − − − − − − represent the lower limit of normal range</w:t>
      </w:r>
    </w:p>
    <w:p w14:paraId="6C9BFE39" w14:textId="77777777" w:rsidR="0051039A" w:rsidRPr="00306F70" w:rsidRDefault="0051039A" w:rsidP="0051039A">
      <w:pPr>
        <w:rPr>
          <w:rFonts w:asciiTheme="majorHAnsi" w:hAnsiTheme="majorHAnsi" w:cstheme="majorHAnsi"/>
        </w:rPr>
      </w:pPr>
    </w:p>
    <w:p w14:paraId="3774AEE5" w14:textId="77777777" w:rsidR="0051039A" w:rsidRPr="00306F70" w:rsidRDefault="0051039A" w:rsidP="0051039A">
      <w:pPr>
        <w:rPr>
          <w:rFonts w:asciiTheme="majorHAnsi" w:hAnsiTheme="majorHAnsi" w:cstheme="majorHAnsi"/>
          <w:b/>
          <w:bCs/>
        </w:rPr>
      </w:pPr>
      <w:r w:rsidRPr="00306F70">
        <w:rPr>
          <w:rFonts w:asciiTheme="majorHAnsi" w:hAnsiTheme="majorHAnsi" w:cstheme="majorHAnsi"/>
          <w:b/>
          <w:bCs/>
        </w:rPr>
        <w:t>Figure 4. Oxidant damage according to diagnostic group.</w:t>
      </w:r>
    </w:p>
    <w:p w14:paraId="1266471C" w14:textId="77777777" w:rsidR="0051039A" w:rsidRPr="00306F70" w:rsidRDefault="0051039A" w:rsidP="0051039A">
      <w:pPr>
        <w:rPr>
          <w:rFonts w:asciiTheme="majorHAnsi" w:hAnsiTheme="majorHAnsi" w:cstheme="majorHAnsi"/>
        </w:rPr>
      </w:pPr>
      <w:r w:rsidRPr="00306F70">
        <w:rPr>
          <w:rFonts w:asciiTheme="majorHAnsi" w:hAnsiTheme="majorHAnsi"/>
        </w:rPr>
        <w:t>Horizontal lines show the median value, box length is the interquartile range and whiskers show the range except for outlying values 1.5 to 3, or &gt;3, box lengths from the upper and lower edge of the box which are shown as open circles and stars respectively.</w:t>
      </w:r>
    </w:p>
    <w:p w14:paraId="78C2AE52"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 xml:space="preserve">Reference lines - -- - -- - -- represent the upper limit of normal range </w:t>
      </w:r>
    </w:p>
    <w:p w14:paraId="5FA685FC"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Reference lines − − − − − − represent the lower limit of normal range</w:t>
      </w:r>
    </w:p>
    <w:p w14:paraId="126EFAAD" w14:textId="77777777" w:rsidR="0051039A" w:rsidRPr="00306F70" w:rsidRDefault="0051039A" w:rsidP="0051039A">
      <w:pPr>
        <w:rPr>
          <w:rFonts w:asciiTheme="majorHAnsi" w:hAnsiTheme="majorHAnsi" w:cstheme="majorHAnsi"/>
        </w:rPr>
      </w:pPr>
    </w:p>
    <w:p w14:paraId="4693886D" w14:textId="77777777" w:rsidR="0051039A" w:rsidRPr="00306F70" w:rsidRDefault="0051039A" w:rsidP="0051039A">
      <w:pPr>
        <w:rPr>
          <w:rFonts w:asciiTheme="majorHAnsi" w:hAnsiTheme="majorHAnsi" w:cstheme="majorHAnsi"/>
          <w:b/>
          <w:bCs/>
        </w:rPr>
      </w:pPr>
      <w:r w:rsidRPr="00306F70">
        <w:rPr>
          <w:rFonts w:asciiTheme="majorHAnsi" w:hAnsiTheme="majorHAnsi" w:cstheme="majorHAnsi"/>
          <w:b/>
          <w:bCs/>
        </w:rPr>
        <w:t xml:space="preserve">Figure 5. </w:t>
      </w:r>
      <w:proofErr w:type="spellStart"/>
      <w:r w:rsidRPr="00306F70">
        <w:rPr>
          <w:rFonts w:asciiTheme="majorHAnsi" w:hAnsiTheme="majorHAnsi" w:cstheme="majorHAnsi"/>
          <w:b/>
          <w:bCs/>
        </w:rPr>
        <w:t>Anemia</w:t>
      </w:r>
      <w:proofErr w:type="spellEnd"/>
      <w:r w:rsidRPr="00306F70">
        <w:rPr>
          <w:rFonts w:asciiTheme="majorHAnsi" w:hAnsiTheme="majorHAnsi" w:cstheme="majorHAnsi"/>
          <w:b/>
          <w:bCs/>
        </w:rPr>
        <w:t>, hypoxia and erythropoiesis according to diagnostic group.</w:t>
      </w:r>
    </w:p>
    <w:p w14:paraId="24E5A5AD" w14:textId="77777777" w:rsidR="0051039A" w:rsidRPr="00306F70" w:rsidRDefault="0051039A" w:rsidP="0051039A">
      <w:pPr>
        <w:rPr>
          <w:rFonts w:asciiTheme="majorHAnsi" w:hAnsiTheme="majorHAnsi" w:cstheme="majorHAnsi"/>
        </w:rPr>
      </w:pPr>
      <w:r w:rsidRPr="00306F70">
        <w:rPr>
          <w:rFonts w:asciiTheme="majorHAnsi" w:hAnsiTheme="majorHAnsi"/>
        </w:rPr>
        <w:t>Horizontal lines show the median value, box length is the interquartile range and whiskers show the range except for outlying values 1.5 to 3, or &gt;3, box lengths from the upper and lower edge of the box which are shown as open circles and stars respectively.</w:t>
      </w:r>
    </w:p>
    <w:p w14:paraId="19119CCA"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 xml:space="preserve">Reference lines - -- - -- - -- represent the upper limit of normal range  </w:t>
      </w:r>
    </w:p>
    <w:p w14:paraId="53B8BB09"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Reference lines − − − − − − represent the lower limit of normal range</w:t>
      </w:r>
    </w:p>
    <w:p w14:paraId="70EC3750" w14:textId="77777777" w:rsidR="0051039A" w:rsidRPr="00306F70" w:rsidRDefault="0051039A" w:rsidP="0051039A">
      <w:pPr>
        <w:rPr>
          <w:rFonts w:asciiTheme="majorHAnsi" w:hAnsiTheme="majorHAnsi" w:cstheme="majorHAnsi"/>
        </w:rPr>
      </w:pPr>
    </w:p>
    <w:p w14:paraId="3112D93F" w14:textId="77777777" w:rsidR="0051039A" w:rsidRPr="00306F70" w:rsidRDefault="0051039A" w:rsidP="0051039A">
      <w:pPr>
        <w:rPr>
          <w:rFonts w:asciiTheme="majorHAnsi" w:hAnsiTheme="majorHAnsi" w:cstheme="majorHAnsi"/>
          <w:b/>
          <w:bCs/>
        </w:rPr>
      </w:pPr>
      <w:r w:rsidRPr="00306F70">
        <w:rPr>
          <w:rFonts w:asciiTheme="majorHAnsi" w:hAnsiTheme="majorHAnsi" w:cstheme="majorHAnsi"/>
          <w:b/>
          <w:bCs/>
        </w:rPr>
        <w:t>Figure 6. Inflammation according to diagnostic group</w:t>
      </w:r>
      <w:r>
        <w:rPr>
          <w:rFonts w:asciiTheme="majorHAnsi" w:hAnsiTheme="majorHAnsi" w:cstheme="majorHAnsi"/>
          <w:b/>
          <w:bCs/>
        </w:rPr>
        <w:t>.</w:t>
      </w:r>
    </w:p>
    <w:p w14:paraId="3B250FFE" w14:textId="77777777" w:rsidR="0051039A" w:rsidRPr="00306F70" w:rsidRDefault="0051039A" w:rsidP="0051039A">
      <w:pPr>
        <w:rPr>
          <w:rFonts w:asciiTheme="majorHAnsi" w:hAnsiTheme="majorHAnsi" w:cstheme="majorHAnsi"/>
        </w:rPr>
      </w:pPr>
      <w:r w:rsidRPr="00306F70">
        <w:rPr>
          <w:rFonts w:asciiTheme="majorHAnsi" w:hAnsiTheme="majorHAnsi" w:cstheme="majorHAnsi"/>
        </w:rPr>
        <w:t>Horizontal lines show the median value, box length is the interquartile range and whiskers show the range except for outlying values 1.5 to 3, or &gt;3, box lengths from the upper and lower edge of the box which are shown as open circles and stars respectively.</w:t>
      </w:r>
    </w:p>
    <w:p w14:paraId="17E34F67" w14:textId="77777777" w:rsidR="0051039A" w:rsidRPr="00306F70" w:rsidRDefault="0051039A" w:rsidP="0051039A">
      <w:pPr>
        <w:rPr>
          <w:rFonts w:asciiTheme="majorHAnsi" w:hAnsiTheme="majorHAnsi" w:cstheme="majorHAnsi"/>
        </w:rPr>
      </w:pPr>
    </w:p>
    <w:p w14:paraId="041E67E6" w14:textId="0669EAE1" w:rsidR="009F2596" w:rsidRPr="00224933" w:rsidRDefault="0051039A" w:rsidP="0051039A">
      <w:pPr>
        <w:pStyle w:val="ListParagraph"/>
        <w:ind w:left="0"/>
        <w:rPr>
          <w:rFonts w:asciiTheme="majorHAnsi" w:eastAsia="Times New Roman" w:hAnsiTheme="majorHAnsi" w:cstheme="majorHAnsi"/>
        </w:rPr>
      </w:pPr>
      <w:r w:rsidRPr="00306F70">
        <w:rPr>
          <w:rFonts w:asciiTheme="majorHAnsi" w:hAnsiTheme="majorHAnsi" w:cstheme="majorHAnsi"/>
        </w:rPr>
        <w:t xml:space="preserve">Reference lines - -- - -- - -- represent the upper limit of normal range  </w:t>
      </w:r>
    </w:p>
    <w:sectPr w:rsidR="009F2596" w:rsidRPr="00224933" w:rsidSect="00D26B6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1E6F" w14:textId="77777777" w:rsidR="0091622A" w:rsidRDefault="0091622A">
      <w:r>
        <w:separator/>
      </w:r>
    </w:p>
  </w:endnote>
  <w:endnote w:type="continuationSeparator" w:id="0">
    <w:p w14:paraId="2D908558" w14:textId="77777777" w:rsidR="0091622A" w:rsidRDefault="0091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7761" w14:textId="77777777" w:rsidR="0091622A" w:rsidRDefault="0091622A" w:rsidP="009E3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14D8760" w14:textId="77777777" w:rsidR="0091622A" w:rsidRDefault="0091622A" w:rsidP="009E3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19B5" w14:textId="77777777" w:rsidR="0091622A" w:rsidRDefault="0091622A" w:rsidP="009E3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FEF">
      <w:rPr>
        <w:rStyle w:val="PageNumber"/>
        <w:noProof/>
      </w:rPr>
      <w:t>2</w:t>
    </w:r>
    <w:r>
      <w:rPr>
        <w:rStyle w:val="PageNumber"/>
      </w:rPr>
      <w:fldChar w:fldCharType="end"/>
    </w:r>
  </w:p>
  <w:p w14:paraId="735A048D" w14:textId="77777777" w:rsidR="0091622A" w:rsidRDefault="0091622A" w:rsidP="009E30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F8EE" w14:textId="77777777" w:rsidR="0091622A" w:rsidRDefault="0091622A" w:rsidP="00014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6888718" w14:textId="77777777" w:rsidR="0091622A" w:rsidRDefault="0091622A" w:rsidP="00014CF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0F46" w14:textId="77777777" w:rsidR="0091622A" w:rsidRDefault="0091622A" w:rsidP="00014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FEF">
      <w:rPr>
        <w:rStyle w:val="PageNumber"/>
        <w:noProof/>
      </w:rPr>
      <w:t>14</w:t>
    </w:r>
    <w:r>
      <w:rPr>
        <w:rStyle w:val="PageNumber"/>
      </w:rPr>
      <w:fldChar w:fldCharType="end"/>
    </w:r>
  </w:p>
  <w:p w14:paraId="3B0EC7DF" w14:textId="77777777" w:rsidR="0091622A" w:rsidRDefault="0091622A" w:rsidP="00014C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6B66" w14:textId="77777777" w:rsidR="0091622A" w:rsidRDefault="0091622A">
      <w:r>
        <w:separator/>
      </w:r>
    </w:p>
  </w:footnote>
  <w:footnote w:type="continuationSeparator" w:id="0">
    <w:p w14:paraId="38535D9C" w14:textId="77777777" w:rsidR="0091622A" w:rsidRDefault="0091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6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5336"/>
    <w:multiLevelType w:val="hybridMultilevel"/>
    <w:tmpl w:val="7DC4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05F6A"/>
    <w:multiLevelType w:val="hybridMultilevel"/>
    <w:tmpl w:val="18BE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4B32"/>
    <w:multiLevelType w:val="multilevel"/>
    <w:tmpl w:val="F95E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3200"/>
    <w:multiLevelType w:val="hybridMultilevel"/>
    <w:tmpl w:val="BD4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7EAA"/>
    <w:multiLevelType w:val="hybridMultilevel"/>
    <w:tmpl w:val="4FDE8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E48E8"/>
    <w:multiLevelType w:val="hybridMultilevel"/>
    <w:tmpl w:val="CF2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92049"/>
    <w:multiLevelType w:val="hybridMultilevel"/>
    <w:tmpl w:val="9F5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00FEB"/>
    <w:multiLevelType w:val="hybridMultilevel"/>
    <w:tmpl w:val="7460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D59D9"/>
    <w:multiLevelType w:val="hybridMultilevel"/>
    <w:tmpl w:val="7460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35F92"/>
    <w:multiLevelType w:val="hybridMultilevel"/>
    <w:tmpl w:val="82686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544908"/>
    <w:multiLevelType w:val="hybridMultilevel"/>
    <w:tmpl w:val="01602FD8"/>
    <w:lvl w:ilvl="0" w:tplc="C53E7D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C4829"/>
    <w:multiLevelType w:val="hybridMultilevel"/>
    <w:tmpl w:val="CC267568"/>
    <w:lvl w:ilvl="0" w:tplc="03226BEC">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81A2D"/>
    <w:multiLevelType w:val="hybridMultilevel"/>
    <w:tmpl w:val="E3A4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314F0"/>
    <w:multiLevelType w:val="hybridMultilevel"/>
    <w:tmpl w:val="E1C856E8"/>
    <w:lvl w:ilvl="0" w:tplc="0409000F">
      <w:start w:val="1"/>
      <w:numFmt w:val="decimal"/>
      <w:lvlText w:val="%1."/>
      <w:lvlJc w:val="left"/>
      <w:pPr>
        <w:ind w:left="-708" w:hanging="360"/>
      </w:p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5" w15:restartNumberingAfterBreak="0">
    <w:nsid w:val="528D44B5"/>
    <w:multiLevelType w:val="hybridMultilevel"/>
    <w:tmpl w:val="10C0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01DD7"/>
    <w:multiLevelType w:val="hybridMultilevel"/>
    <w:tmpl w:val="D444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F1CBA"/>
    <w:multiLevelType w:val="hybridMultilevel"/>
    <w:tmpl w:val="CF2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66AAF"/>
    <w:multiLevelType w:val="hybridMultilevel"/>
    <w:tmpl w:val="207E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22ED2"/>
    <w:multiLevelType w:val="hybridMultilevel"/>
    <w:tmpl w:val="207E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251D6"/>
    <w:multiLevelType w:val="hybridMultilevel"/>
    <w:tmpl w:val="CF2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10"/>
  </w:num>
  <w:num w:numId="5">
    <w:abstractNumId w:val="11"/>
  </w:num>
  <w:num w:numId="6">
    <w:abstractNumId w:val="14"/>
  </w:num>
  <w:num w:numId="7">
    <w:abstractNumId w:val="16"/>
  </w:num>
  <w:num w:numId="8">
    <w:abstractNumId w:val="3"/>
  </w:num>
  <w:num w:numId="9">
    <w:abstractNumId w:val="2"/>
  </w:num>
  <w:num w:numId="10">
    <w:abstractNumId w:val="0"/>
  </w:num>
  <w:num w:numId="11">
    <w:abstractNumId w:val="20"/>
  </w:num>
  <w:num w:numId="12">
    <w:abstractNumId w:val="8"/>
  </w:num>
  <w:num w:numId="13">
    <w:abstractNumId w:val="9"/>
  </w:num>
  <w:num w:numId="14">
    <w:abstractNumId w:val="17"/>
  </w:num>
  <w:num w:numId="15">
    <w:abstractNumId w:val="6"/>
  </w:num>
  <w:num w:numId="16">
    <w:abstractNumId w:val="7"/>
  </w:num>
  <w:num w:numId="17">
    <w:abstractNumId w:val="18"/>
  </w:num>
  <w:num w:numId="18">
    <w:abstractNumId w:val="19"/>
  </w:num>
  <w:num w:numId="19">
    <w:abstractNumId w:val="1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9A"/>
    <w:rsid w:val="000025F4"/>
    <w:rsid w:val="000031C1"/>
    <w:rsid w:val="0000370A"/>
    <w:rsid w:val="000054BF"/>
    <w:rsid w:val="00010A36"/>
    <w:rsid w:val="00010E1F"/>
    <w:rsid w:val="00014CFE"/>
    <w:rsid w:val="000151DD"/>
    <w:rsid w:val="000159C2"/>
    <w:rsid w:val="00020020"/>
    <w:rsid w:val="000215B5"/>
    <w:rsid w:val="00023578"/>
    <w:rsid w:val="000278F2"/>
    <w:rsid w:val="00027A50"/>
    <w:rsid w:val="0003418A"/>
    <w:rsid w:val="0003459B"/>
    <w:rsid w:val="0003730D"/>
    <w:rsid w:val="0004305B"/>
    <w:rsid w:val="00043341"/>
    <w:rsid w:val="00043794"/>
    <w:rsid w:val="00044555"/>
    <w:rsid w:val="00044F32"/>
    <w:rsid w:val="0005540E"/>
    <w:rsid w:val="000557C8"/>
    <w:rsid w:val="000574D6"/>
    <w:rsid w:val="000607D0"/>
    <w:rsid w:val="00060AFB"/>
    <w:rsid w:val="00064D16"/>
    <w:rsid w:val="000650E8"/>
    <w:rsid w:val="00065886"/>
    <w:rsid w:val="0006770C"/>
    <w:rsid w:val="00071D66"/>
    <w:rsid w:val="00073498"/>
    <w:rsid w:val="000752D0"/>
    <w:rsid w:val="000775A2"/>
    <w:rsid w:val="00082F38"/>
    <w:rsid w:val="00082F3D"/>
    <w:rsid w:val="00083E55"/>
    <w:rsid w:val="00085F8A"/>
    <w:rsid w:val="00086BCF"/>
    <w:rsid w:val="00087AD9"/>
    <w:rsid w:val="000926A6"/>
    <w:rsid w:val="00092D8B"/>
    <w:rsid w:val="00094926"/>
    <w:rsid w:val="000958FB"/>
    <w:rsid w:val="00096037"/>
    <w:rsid w:val="000A00D3"/>
    <w:rsid w:val="000A0A42"/>
    <w:rsid w:val="000A0D8A"/>
    <w:rsid w:val="000A1082"/>
    <w:rsid w:val="000A3F09"/>
    <w:rsid w:val="000A71A6"/>
    <w:rsid w:val="000A7C16"/>
    <w:rsid w:val="000B0F8C"/>
    <w:rsid w:val="000B2662"/>
    <w:rsid w:val="000B4201"/>
    <w:rsid w:val="000B54A2"/>
    <w:rsid w:val="000B71FF"/>
    <w:rsid w:val="000B7C32"/>
    <w:rsid w:val="000B7DEF"/>
    <w:rsid w:val="000B7F50"/>
    <w:rsid w:val="000C033E"/>
    <w:rsid w:val="000C2DFF"/>
    <w:rsid w:val="000C4F61"/>
    <w:rsid w:val="000C5DF5"/>
    <w:rsid w:val="000D39D2"/>
    <w:rsid w:val="000D57D0"/>
    <w:rsid w:val="000D7A1C"/>
    <w:rsid w:val="000E1515"/>
    <w:rsid w:val="000E1B6B"/>
    <w:rsid w:val="000E436A"/>
    <w:rsid w:val="000E61D2"/>
    <w:rsid w:val="000F4BFF"/>
    <w:rsid w:val="0010100D"/>
    <w:rsid w:val="00102ADE"/>
    <w:rsid w:val="001041E3"/>
    <w:rsid w:val="00105F64"/>
    <w:rsid w:val="00106706"/>
    <w:rsid w:val="00110AFE"/>
    <w:rsid w:val="00110C76"/>
    <w:rsid w:val="00111177"/>
    <w:rsid w:val="00111830"/>
    <w:rsid w:val="0011475A"/>
    <w:rsid w:val="00116BBA"/>
    <w:rsid w:val="00116F0E"/>
    <w:rsid w:val="00121986"/>
    <w:rsid w:val="00122275"/>
    <w:rsid w:val="00122BD2"/>
    <w:rsid w:val="001256E5"/>
    <w:rsid w:val="00125EEF"/>
    <w:rsid w:val="0012705A"/>
    <w:rsid w:val="00131667"/>
    <w:rsid w:val="00132517"/>
    <w:rsid w:val="0013474A"/>
    <w:rsid w:val="001400FF"/>
    <w:rsid w:val="00140D7C"/>
    <w:rsid w:val="00141869"/>
    <w:rsid w:val="00142687"/>
    <w:rsid w:val="001433AA"/>
    <w:rsid w:val="00147894"/>
    <w:rsid w:val="00150B4C"/>
    <w:rsid w:val="00152F29"/>
    <w:rsid w:val="00153EDB"/>
    <w:rsid w:val="00154A4A"/>
    <w:rsid w:val="001602BC"/>
    <w:rsid w:val="001604D9"/>
    <w:rsid w:val="00161304"/>
    <w:rsid w:val="00162567"/>
    <w:rsid w:val="001643A8"/>
    <w:rsid w:val="001659C6"/>
    <w:rsid w:val="0017202F"/>
    <w:rsid w:val="00172CE6"/>
    <w:rsid w:val="0017476E"/>
    <w:rsid w:val="0017667E"/>
    <w:rsid w:val="001812B4"/>
    <w:rsid w:val="0018723D"/>
    <w:rsid w:val="001879C5"/>
    <w:rsid w:val="001913B3"/>
    <w:rsid w:val="00191F6B"/>
    <w:rsid w:val="00194717"/>
    <w:rsid w:val="001956CD"/>
    <w:rsid w:val="0019585A"/>
    <w:rsid w:val="00195B91"/>
    <w:rsid w:val="00197B01"/>
    <w:rsid w:val="001A052C"/>
    <w:rsid w:val="001A33DB"/>
    <w:rsid w:val="001A3A39"/>
    <w:rsid w:val="001A59EF"/>
    <w:rsid w:val="001B1AB3"/>
    <w:rsid w:val="001B3DAC"/>
    <w:rsid w:val="001B4C9F"/>
    <w:rsid w:val="001B7FA0"/>
    <w:rsid w:val="001C0358"/>
    <w:rsid w:val="001C38B5"/>
    <w:rsid w:val="001C7313"/>
    <w:rsid w:val="001C75AE"/>
    <w:rsid w:val="001C775C"/>
    <w:rsid w:val="001C7DF6"/>
    <w:rsid w:val="001D38F8"/>
    <w:rsid w:val="001E135A"/>
    <w:rsid w:val="001E303E"/>
    <w:rsid w:val="001E30B5"/>
    <w:rsid w:val="001E3F5D"/>
    <w:rsid w:val="001E40F1"/>
    <w:rsid w:val="001E5359"/>
    <w:rsid w:val="001E544A"/>
    <w:rsid w:val="001E7019"/>
    <w:rsid w:val="001F2415"/>
    <w:rsid w:val="001F2DED"/>
    <w:rsid w:val="001F6309"/>
    <w:rsid w:val="001F72EB"/>
    <w:rsid w:val="0020236C"/>
    <w:rsid w:val="002025E1"/>
    <w:rsid w:val="002074E5"/>
    <w:rsid w:val="00207D96"/>
    <w:rsid w:val="00210200"/>
    <w:rsid w:val="00211885"/>
    <w:rsid w:val="00215AC3"/>
    <w:rsid w:val="00216B75"/>
    <w:rsid w:val="00216E0D"/>
    <w:rsid w:val="0022010D"/>
    <w:rsid w:val="00223367"/>
    <w:rsid w:val="0022419F"/>
    <w:rsid w:val="00224933"/>
    <w:rsid w:val="00225584"/>
    <w:rsid w:val="0022712B"/>
    <w:rsid w:val="002308B1"/>
    <w:rsid w:val="00233712"/>
    <w:rsid w:val="00233E44"/>
    <w:rsid w:val="00233E89"/>
    <w:rsid w:val="00235BAA"/>
    <w:rsid w:val="00236143"/>
    <w:rsid w:val="00236950"/>
    <w:rsid w:val="00241159"/>
    <w:rsid w:val="00242446"/>
    <w:rsid w:val="00244F5A"/>
    <w:rsid w:val="00250E60"/>
    <w:rsid w:val="00252145"/>
    <w:rsid w:val="002538EE"/>
    <w:rsid w:val="002541EF"/>
    <w:rsid w:val="002549FF"/>
    <w:rsid w:val="00260433"/>
    <w:rsid w:val="00262BDC"/>
    <w:rsid w:val="00262FA9"/>
    <w:rsid w:val="00264FEF"/>
    <w:rsid w:val="00266815"/>
    <w:rsid w:val="002671EB"/>
    <w:rsid w:val="00267AE1"/>
    <w:rsid w:val="00272B4A"/>
    <w:rsid w:val="00273D27"/>
    <w:rsid w:val="0027411C"/>
    <w:rsid w:val="002817B3"/>
    <w:rsid w:val="00282080"/>
    <w:rsid w:val="00283A83"/>
    <w:rsid w:val="00294CC3"/>
    <w:rsid w:val="00294DBF"/>
    <w:rsid w:val="00296CC5"/>
    <w:rsid w:val="00297531"/>
    <w:rsid w:val="00297F7B"/>
    <w:rsid w:val="002A04AD"/>
    <w:rsid w:val="002A479E"/>
    <w:rsid w:val="002A5455"/>
    <w:rsid w:val="002A6241"/>
    <w:rsid w:val="002B0CA3"/>
    <w:rsid w:val="002B18BF"/>
    <w:rsid w:val="002B1A81"/>
    <w:rsid w:val="002B2449"/>
    <w:rsid w:val="002B3332"/>
    <w:rsid w:val="002B7A7A"/>
    <w:rsid w:val="002C026D"/>
    <w:rsid w:val="002C028D"/>
    <w:rsid w:val="002C08C5"/>
    <w:rsid w:val="002C1AAD"/>
    <w:rsid w:val="002C67EE"/>
    <w:rsid w:val="002C6C2A"/>
    <w:rsid w:val="002D0829"/>
    <w:rsid w:val="002D2B82"/>
    <w:rsid w:val="002D44E1"/>
    <w:rsid w:val="002D4F11"/>
    <w:rsid w:val="002D78CA"/>
    <w:rsid w:val="002D79FE"/>
    <w:rsid w:val="002D7DBD"/>
    <w:rsid w:val="002E1378"/>
    <w:rsid w:val="002E1D05"/>
    <w:rsid w:val="002E2C5A"/>
    <w:rsid w:val="002E4985"/>
    <w:rsid w:val="002E4DEB"/>
    <w:rsid w:val="002F7186"/>
    <w:rsid w:val="002F7FF4"/>
    <w:rsid w:val="00300FB3"/>
    <w:rsid w:val="003016DF"/>
    <w:rsid w:val="00302C1E"/>
    <w:rsid w:val="003038F0"/>
    <w:rsid w:val="00306F70"/>
    <w:rsid w:val="00307359"/>
    <w:rsid w:val="00307A1B"/>
    <w:rsid w:val="00310439"/>
    <w:rsid w:val="003106BA"/>
    <w:rsid w:val="00311FDE"/>
    <w:rsid w:val="00313F34"/>
    <w:rsid w:val="003156E5"/>
    <w:rsid w:val="00323A03"/>
    <w:rsid w:val="00324783"/>
    <w:rsid w:val="0032486C"/>
    <w:rsid w:val="0032537D"/>
    <w:rsid w:val="00325F62"/>
    <w:rsid w:val="003301F1"/>
    <w:rsid w:val="00332FAA"/>
    <w:rsid w:val="00334271"/>
    <w:rsid w:val="00340C69"/>
    <w:rsid w:val="00347E5D"/>
    <w:rsid w:val="003512DD"/>
    <w:rsid w:val="0035386A"/>
    <w:rsid w:val="003542F3"/>
    <w:rsid w:val="00357B13"/>
    <w:rsid w:val="00361EBB"/>
    <w:rsid w:val="00370339"/>
    <w:rsid w:val="00377048"/>
    <w:rsid w:val="003805DD"/>
    <w:rsid w:val="003817A1"/>
    <w:rsid w:val="0038535C"/>
    <w:rsid w:val="0038692E"/>
    <w:rsid w:val="00386BBA"/>
    <w:rsid w:val="00391F8E"/>
    <w:rsid w:val="00392E61"/>
    <w:rsid w:val="00394278"/>
    <w:rsid w:val="003A0EB9"/>
    <w:rsid w:val="003A3D53"/>
    <w:rsid w:val="003A7735"/>
    <w:rsid w:val="003B4907"/>
    <w:rsid w:val="003B6433"/>
    <w:rsid w:val="003B7082"/>
    <w:rsid w:val="003B716F"/>
    <w:rsid w:val="003B7B5E"/>
    <w:rsid w:val="003C02BC"/>
    <w:rsid w:val="003C0855"/>
    <w:rsid w:val="003C0AE1"/>
    <w:rsid w:val="003C252D"/>
    <w:rsid w:val="003C465C"/>
    <w:rsid w:val="003C560E"/>
    <w:rsid w:val="003D310E"/>
    <w:rsid w:val="003D72E0"/>
    <w:rsid w:val="003D7D92"/>
    <w:rsid w:val="003E0793"/>
    <w:rsid w:val="003E165B"/>
    <w:rsid w:val="003E4C3B"/>
    <w:rsid w:val="003E578B"/>
    <w:rsid w:val="003F453A"/>
    <w:rsid w:val="003F48F9"/>
    <w:rsid w:val="003F731F"/>
    <w:rsid w:val="004008BB"/>
    <w:rsid w:val="004013BB"/>
    <w:rsid w:val="00402276"/>
    <w:rsid w:val="00402866"/>
    <w:rsid w:val="00403336"/>
    <w:rsid w:val="0040407A"/>
    <w:rsid w:val="00405B8C"/>
    <w:rsid w:val="00414EE9"/>
    <w:rsid w:val="00417134"/>
    <w:rsid w:val="00420BEF"/>
    <w:rsid w:val="0042326B"/>
    <w:rsid w:val="00430C3D"/>
    <w:rsid w:val="00430F93"/>
    <w:rsid w:val="004315B5"/>
    <w:rsid w:val="00432BE0"/>
    <w:rsid w:val="00442826"/>
    <w:rsid w:val="00443C6A"/>
    <w:rsid w:val="00443C8A"/>
    <w:rsid w:val="00443D46"/>
    <w:rsid w:val="0044644E"/>
    <w:rsid w:val="00446488"/>
    <w:rsid w:val="0045184F"/>
    <w:rsid w:val="004518B7"/>
    <w:rsid w:val="00452FFD"/>
    <w:rsid w:val="00454C56"/>
    <w:rsid w:val="00464F2E"/>
    <w:rsid w:val="00466AC7"/>
    <w:rsid w:val="0046719D"/>
    <w:rsid w:val="0047067A"/>
    <w:rsid w:val="00473BBB"/>
    <w:rsid w:val="00474116"/>
    <w:rsid w:val="00477431"/>
    <w:rsid w:val="00480BB4"/>
    <w:rsid w:val="00481442"/>
    <w:rsid w:val="0048281F"/>
    <w:rsid w:val="00483FD3"/>
    <w:rsid w:val="0048572E"/>
    <w:rsid w:val="004877AB"/>
    <w:rsid w:val="00491ED0"/>
    <w:rsid w:val="0049241E"/>
    <w:rsid w:val="004937DE"/>
    <w:rsid w:val="00494BA5"/>
    <w:rsid w:val="00495C47"/>
    <w:rsid w:val="0049687A"/>
    <w:rsid w:val="00497FDF"/>
    <w:rsid w:val="004A00C0"/>
    <w:rsid w:val="004A444B"/>
    <w:rsid w:val="004A5BB6"/>
    <w:rsid w:val="004A76B7"/>
    <w:rsid w:val="004B25A1"/>
    <w:rsid w:val="004C218E"/>
    <w:rsid w:val="004C2ECF"/>
    <w:rsid w:val="004C6A50"/>
    <w:rsid w:val="004C6C71"/>
    <w:rsid w:val="004D06A4"/>
    <w:rsid w:val="004D0A72"/>
    <w:rsid w:val="004D0DE8"/>
    <w:rsid w:val="004D17C2"/>
    <w:rsid w:val="004D49CE"/>
    <w:rsid w:val="004D6C64"/>
    <w:rsid w:val="004D709F"/>
    <w:rsid w:val="004E0C0A"/>
    <w:rsid w:val="004E499B"/>
    <w:rsid w:val="004E5DC5"/>
    <w:rsid w:val="004E68B9"/>
    <w:rsid w:val="004F077D"/>
    <w:rsid w:val="004F0943"/>
    <w:rsid w:val="004F4A0E"/>
    <w:rsid w:val="004F7217"/>
    <w:rsid w:val="004F76C8"/>
    <w:rsid w:val="004F7A3C"/>
    <w:rsid w:val="005012F4"/>
    <w:rsid w:val="005017C3"/>
    <w:rsid w:val="0050370C"/>
    <w:rsid w:val="00503F77"/>
    <w:rsid w:val="00504C54"/>
    <w:rsid w:val="005075DF"/>
    <w:rsid w:val="0051039A"/>
    <w:rsid w:val="00510FFF"/>
    <w:rsid w:val="00514D2F"/>
    <w:rsid w:val="0051690E"/>
    <w:rsid w:val="005200FF"/>
    <w:rsid w:val="00520B1E"/>
    <w:rsid w:val="00522472"/>
    <w:rsid w:val="005303B9"/>
    <w:rsid w:val="0053387E"/>
    <w:rsid w:val="00543867"/>
    <w:rsid w:val="00543D42"/>
    <w:rsid w:val="00543F77"/>
    <w:rsid w:val="00544EDC"/>
    <w:rsid w:val="005531FC"/>
    <w:rsid w:val="00553FEB"/>
    <w:rsid w:val="00560C72"/>
    <w:rsid w:val="0056137E"/>
    <w:rsid w:val="005620E0"/>
    <w:rsid w:val="0056438D"/>
    <w:rsid w:val="0056570F"/>
    <w:rsid w:val="005714C5"/>
    <w:rsid w:val="00571E58"/>
    <w:rsid w:val="00572D1F"/>
    <w:rsid w:val="005753B3"/>
    <w:rsid w:val="0058019C"/>
    <w:rsid w:val="0058100D"/>
    <w:rsid w:val="00584543"/>
    <w:rsid w:val="00587AFC"/>
    <w:rsid w:val="005900DF"/>
    <w:rsid w:val="005968FA"/>
    <w:rsid w:val="005A72D4"/>
    <w:rsid w:val="005A7506"/>
    <w:rsid w:val="005B359A"/>
    <w:rsid w:val="005B3FEA"/>
    <w:rsid w:val="005B69A6"/>
    <w:rsid w:val="005B710F"/>
    <w:rsid w:val="005B7486"/>
    <w:rsid w:val="005B774D"/>
    <w:rsid w:val="005C47D3"/>
    <w:rsid w:val="005C7114"/>
    <w:rsid w:val="005C7DF7"/>
    <w:rsid w:val="005D0031"/>
    <w:rsid w:val="005D0053"/>
    <w:rsid w:val="005D0267"/>
    <w:rsid w:val="005D1A6E"/>
    <w:rsid w:val="005D1A8A"/>
    <w:rsid w:val="005D3742"/>
    <w:rsid w:val="005D45E3"/>
    <w:rsid w:val="005D4D1A"/>
    <w:rsid w:val="005D5B33"/>
    <w:rsid w:val="005D7534"/>
    <w:rsid w:val="005D79C5"/>
    <w:rsid w:val="005E32CC"/>
    <w:rsid w:val="005E374B"/>
    <w:rsid w:val="005E4F75"/>
    <w:rsid w:val="005E7767"/>
    <w:rsid w:val="005E7A86"/>
    <w:rsid w:val="005E7B9A"/>
    <w:rsid w:val="005F07E8"/>
    <w:rsid w:val="005F0BD5"/>
    <w:rsid w:val="005F24A8"/>
    <w:rsid w:val="005F2509"/>
    <w:rsid w:val="005F286D"/>
    <w:rsid w:val="005F5E26"/>
    <w:rsid w:val="00602AA5"/>
    <w:rsid w:val="00602B42"/>
    <w:rsid w:val="00605CFA"/>
    <w:rsid w:val="006140C2"/>
    <w:rsid w:val="006149D2"/>
    <w:rsid w:val="00614FB8"/>
    <w:rsid w:val="00615A53"/>
    <w:rsid w:val="0061624F"/>
    <w:rsid w:val="006205A6"/>
    <w:rsid w:val="006211CD"/>
    <w:rsid w:val="00625509"/>
    <w:rsid w:val="00625643"/>
    <w:rsid w:val="00630113"/>
    <w:rsid w:val="00630661"/>
    <w:rsid w:val="00630FD5"/>
    <w:rsid w:val="006325FF"/>
    <w:rsid w:val="006334CD"/>
    <w:rsid w:val="006361CA"/>
    <w:rsid w:val="00640A27"/>
    <w:rsid w:val="00643D03"/>
    <w:rsid w:val="00646392"/>
    <w:rsid w:val="006472FB"/>
    <w:rsid w:val="00647F37"/>
    <w:rsid w:val="00647F8C"/>
    <w:rsid w:val="0065063B"/>
    <w:rsid w:val="00650C03"/>
    <w:rsid w:val="00651901"/>
    <w:rsid w:val="00652507"/>
    <w:rsid w:val="006554DF"/>
    <w:rsid w:val="00655609"/>
    <w:rsid w:val="00656E8C"/>
    <w:rsid w:val="006602BF"/>
    <w:rsid w:val="00661ACE"/>
    <w:rsid w:val="00665987"/>
    <w:rsid w:val="006677C8"/>
    <w:rsid w:val="00667A80"/>
    <w:rsid w:val="00670AE2"/>
    <w:rsid w:val="0067192C"/>
    <w:rsid w:val="00671CAD"/>
    <w:rsid w:val="006727B5"/>
    <w:rsid w:val="00676CAC"/>
    <w:rsid w:val="006772E4"/>
    <w:rsid w:val="006829A6"/>
    <w:rsid w:val="00683150"/>
    <w:rsid w:val="00686860"/>
    <w:rsid w:val="00687478"/>
    <w:rsid w:val="00690257"/>
    <w:rsid w:val="006914DC"/>
    <w:rsid w:val="006943B9"/>
    <w:rsid w:val="0069515D"/>
    <w:rsid w:val="0069727C"/>
    <w:rsid w:val="0069780E"/>
    <w:rsid w:val="006A1A9E"/>
    <w:rsid w:val="006A1DAC"/>
    <w:rsid w:val="006A2AA1"/>
    <w:rsid w:val="006A33D7"/>
    <w:rsid w:val="006A4967"/>
    <w:rsid w:val="006A4B5F"/>
    <w:rsid w:val="006A6544"/>
    <w:rsid w:val="006B243D"/>
    <w:rsid w:val="006B2509"/>
    <w:rsid w:val="006B35C3"/>
    <w:rsid w:val="006B4AF1"/>
    <w:rsid w:val="006B59ED"/>
    <w:rsid w:val="006B6086"/>
    <w:rsid w:val="006B63A1"/>
    <w:rsid w:val="006B6A9F"/>
    <w:rsid w:val="006B6E65"/>
    <w:rsid w:val="006B7E1F"/>
    <w:rsid w:val="006C204E"/>
    <w:rsid w:val="006C214F"/>
    <w:rsid w:val="006C27B8"/>
    <w:rsid w:val="006C32FF"/>
    <w:rsid w:val="006C3A43"/>
    <w:rsid w:val="006C69D4"/>
    <w:rsid w:val="006D0B9B"/>
    <w:rsid w:val="006D2726"/>
    <w:rsid w:val="006D29B3"/>
    <w:rsid w:val="006D3727"/>
    <w:rsid w:val="006D38EC"/>
    <w:rsid w:val="006D4277"/>
    <w:rsid w:val="006D5884"/>
    <w:rsid w:val="006D59A4"/>
    <w:rsid w:val="006D61B5"/>
    <w:rsid w:val="006D6761"/>
    <w:rsid w:val="006E09A0"/>
    <w:rsid w:val="006E49BC"/>
    <w:rsid w:val="006E55E4"/>
    <w:rsid w:val="006E7AFF"/>
    <w:rsid w:val="006F0AD0"/>
    <w:rsid w:val="006F39E5"/>
    <w:rsid w:val="006F3FFF"/>
    <w:rsid w:val="006F44F1"/>
    <w:rsid w:val="006F4CC0"/>
    <w:rsid w:val="006F63CA"/>
    <w:rsid w:val="00700B6A"/>
    <w:rsid w:val="0070108E"/>
    <w:rsid w:val="00702273"/>
    <w:rsid w:val="007028C5"/>
    <w:rsid w:val="00704F3C"/>
    <w:rsid w:val="007052AE"/>
    <w:rsid w:val="007058D6"/>
    <w:rsid w:val="00705AB8"/>
    <w:rsid w:val="0071008A"/>
    <w:rsid w:val="00710425"/>
    <w:rsid w:val="00710AFF"/>
    <w:rsid w:val="007123A3"/>
    <w:rsid w:val="00716274"/>
    <w:rsid w:val="0072491B"/>
    <w:rsid w:val="007273C7"/>
    <w:rsid w:val="00735A8F"/>
    <w:rsid w:val="0073675D"/>
    <w:rsid w:val="00736966"/>
    <w:rsid w:val="007405D7"/>
    <w:rsid w:val="007502DF"/>
    <w:rsid w:val="00750FD2"/>
    <w:rsid w:val="00752A06"/>
    <w:rsid w:val="00752A16"/>
    <w:rsid w:val="00756890"/>
    <w:rsid w:val="007568F0"/>
    <w:rsid w:val="00756905"/>
    <w:rsid w:val="00757937"/>
    <w:rsid w:val="007604AA"/>
    <w:rsid w:val="00760B91"/>
    <w:rsid w:val="00763EC9"/>
    <w:rsid w:val="007668F9"/>
    <w:rsid w:val="00771235"/>
    <w:rsid w:val="007719FA"/>
    <w:rsid w:val="007749D0"/>
    <w:rsid w:val="00776CF6"/>
    <w:rsid w:val="00777CE9"/>
    <w:rsid w:val="007803B3"/>
    <w:rsid w:val="00780EF7"/>
    <w:rsid w:val="007814C8"/>
    <w:rsid w:val="00783984"/>
    <w:rsid w:val="0078409F"/>
    <w:rsid w:val="0078589A"/>
    <w:rsid w:val="007872FE"/>
    <w:rsid w:val="00793F2D"/>
    <w:rsid w:val="007A06D7"/>
    <w:rsid w:val="007A2B18"/>
    <w:rsid w:val="007A4913"/>
    <w:rsid w:val="007A7F50"/>
    <w:rsid w:val="007B0CF1"/>
    <w:rsid w:val="007B2C0A"/>
    <w:rsid w:val="007B396C"/>
    <w:rsid w:val="007B5A5F"/>
    <w:rsid w:val="007B6D2A"/>
    <w:rsid w:val="007B7F57"/>
    <w:rsid w:val="007C27EC"/>
    <w:rsid w:val="007C2EDC"/>
    <w:rsid w:val="007C488E"/>
    <w:rsid w:val="007C4948"/>
    <w:rsid w:val="007C54AC"/>
    <w:rsid w:val="007D1144"/>
    <w:rsid w:val="007D5769"/>
    <w:rsid w:val="007E2A1B"/>
    <w:rsid w:val="007E41CD"/>
    <w:rsid w:val="007F21FD"/>
    <w:rsid w:val="007F2EA8"/>
    <w:rsid w:val="007F55CA"/>
    <w:rsid w:val="007F5DD6"/>
    <w:rsid w:val="007F6AF6"/>
    <w:rsid w:val="00802E27"/>
    <w:rsid w:val="00805318"/>
    <w:rsid w:val="00805B61"/>
    <w:rsid w:val="00806152"/>
    <w:rsid w:val="00810E7A"/>
    <w:rsid w:val="008115E0"/>
    <w:rsid w:val="00811601"/>
    <w:rsid w:val="00813CC9"/>
    <w:rsid w:val="00814436"/>
    <w:rsid w:val="0081495A"/>
    <w:rsid w:val="008161F5"/>
    <w:rsid w:val="00816EDC"/>
    <w:rsid w:val="00817138"/>
    <w:rsid w:val="008175A8"/>
    <w:rsid w:val="00820845"/>
    <w:rsid w:val="00824F37"/>
    <w:rsid w:val="00826BFA"/>
    <w:rsid w:val="00831579"/>
    <w:rsid w:val="00832440"/>
    <w:rsid w:val="00834974"/>
    <w:rsid w:val="00836F66"/>
    <w:rsid w:val="00837C03"/>
    <w:rsid w:val="0084114F"/>
    <w:rsid w:val="00844C19"/>
    <w:rsid w:val="008460DF"/>
    <w:rsid w:val="0084731A"/>
    <w:rsid w:val="008479B5"/>
    <w:rsid w:val="00851202"/>
    <w:rsid w:val="0085317C"/>
    <w:rsid w:val="00853423"/>
    <w:rsid w:val="00855464"/>
    <w:rsid w:val="00861144"/>
    <w:rsid w:val="0086155C"/>
    <w:rsid w:val="00861C1C"/>
    <w:rsid w:val="00863ECD"/>
    <w:rsid w:val="0086480D"/>
    <w:rsid w:val="00864A69"/>
    <w:rsid w:val="00884136"/>
    <w:rsid w:val="0088571D"/>
    <w:rsid w:val="00885A04"/>
    <w:rsid w:val="0088723A"/>
    <w:rsid w:val="008873BB"/>
    <w:rsid w:val="00887FC0"/>
    <w:rsid w:val="00890E45"/>
    <w:rsid w:val="0089325C"/>
    <w:rsid w:val="008934F2"/>
    <w:rsid w:val="008A0DEE"/>
    <w:rsid w:val="008A4D9E"/>
    <w:rsid w:val="008A5016"/>
    <w:rsid w:val="008B1BDF"/>
    <w:rsid w:val="008B1EC7"/>
    <w:rsid w:val="008B3C5E"/>
    <w:rsid w:val="008B4C86"/>
    <w:rsid w:val="008B5CD6"/>
    <w:rsid w:val="008C1D92"/>
    <w:rsid w:val="008C5EF9"/>
    <w:rsid w:val="008C6035"/>
    <w:rsid w:val="008C6B17"/>
    <w:rsid w:val="008C7B00"/>
    <w:rsid w:val="008D13A4"/>
    <w:rsid w:val="008D3700"/>
    <w:rsid w:val="008D3A4A"/>
    <w:rsid w:val="008D3C65"/>
    <w:rsid w:val="008D4DD4"/>
    <w:rsid w:val="008D5F0A"/>
    <w:rsid w:val="008D69E1"/>
    <w:rsid w:val="008E073A"/>
    <w:rsid w:val="008E41E8"/>
    <w:rsid w:val="008E45C8"/>
    <w:rsid w:val="008F1FC8"/>
    <w:rsid w:val="008F2468"/>
    <w:rsid w:val="008F3862"/>
    <w:rsid w:val="008F3C14"/>
    <w:rsid w:val="008F3D91"/>
    <w:rsid w:val="008F53DB"/>
    <w:rsid w:val="009042BC"/>
    <w:rsid w:val="0091148B"/>
    <w:rsid w:val="00913596"/>
    <w:rsid w:val="009145AA"/>
    <w:rsid w:val="00914778"/>
    <w:rsid w:val="00915F84"/>
    <w:rsid w:val="0091622A"/>
    <w:rsid w:val="00917AE1"/>
    <w:rsid w:val="00917ED4"/>
    <w:rsid w:val="00921073"/>
    <w:rsid w:val="00926C62"/>
    <w:rsid w:val="009314FA"/>
    <w:rsid w:val="00931CBD"/>
    <w:rsid w:val="00932657"/>
    <w:rsid w:val="009336C3"/>
    <w:rsid w:val="00933AF6"/>
    <w:rsid w:val="00935E9F"/>
    <w:rsid w:val="00936235"/>
    <w:rsid w:val="00944862"/>
    <w:rsid w:val="009508CE"/>
    <w:rsid w:val="00953B99"/>
    <w:rsid w:val="00955356"/>
    <w:rsid w:val="009578C3"/>
    <w:rsid w:val="00961734"/>
    <w:rsid w:val="009670EB"/>
    <w:rsid w:val="00967320"/>
    <w:rsid w:val="00981719"/>
    <w:rsid w:val="009836C9"/>
    <w:rsid w:val="0098664F"/>
    <w:rsid w:val="009866E3"/>
    <w:rsid w:val="009868B7"/>
    <w:rsid w:val="0099262A"/>
    <w:rsid w:val="009954C1"/>
    <w:rsid w:val="00995F37"/>
    <w:rsid w:val="009974D4"/>
    <w:rsid w:val="00997BE6"/>
    <w:rsid w:val="00997D77"/>
    <w:rsid w:val="009A5234"/>
    <w:rsid w:val="009A6588"/>
    <w:rsid w:val="009A6670"/>
    <w:rsid w:val="009A69A7"/>
    <w:rsid w:val="009B1D09"/>
    <w:rsid w:val="009B39A0"/>
    <w:rsid w:val="009B7CA1"/>
    <w:rsid w:val="009C02F6"/>
    <w:rsid w:val="009C0E95"/>
    <w:rsid w:val="009C1DE9"/>
    <w:rsid w:val="009C2679"/>
    <w:rsid w:val="009C3DC4"/>
    <w:rsid w:val="009C48A6"/>
    <w:rsid w:val="009C72FF"/>
    <w:rsid w:val="009D454F"/>
    <w:rsid w:val="009D590B"/>
    <w:rsid w:val="009D6FEF"/>
    <w:rsid w:val="009E3035"/>
    <w:rsid w:val="009E67B7"/>
    <w:rsid w:val="009F0B7F"/>
    <w:rsid w:val="009F2596"/>
    <w:rsid w:val="009F2DF0"/>
    <w:rsid w:val="009F4423"/>
    <w:rsid w:val="009F623E"/>
    <w:rsid w:val="00A032CD"/>
    <w:rsid w:val="00A061E8"/>
    <w:rsid w:val="00A07132"/>
    <w:rsid w:val="00A103BE"/>
    <w:rsid w:val="00A14383"/>
    <w:rsid w:val="00A150E4"/>
    <w:rsid w:val="00A15ED0"/>
    <w:rsid w:val="00A1694E"/>
    <w:rsid w:val="00A22259"/>
    <w:rsid w:val="00A25924"/>
    <w:rsid w:val="00A30C24"/>
    <w:rsid w:val="00A31C2D"/>
    <w:rsid w:val="00A32572"/>
    <w:rsid w:val="00A35B32"/>
    <w:rsid w:val="00A36530"/>
    <w:rsid w:val="00A36718"/>
    <w:rsid w:val="00A36A14"/>
    <w:rsid w:val="00A42C08"/>
    <w:rsid w:val="00A47ADA"/>
    <w:rsid w:val="00A54FCF"/>
    <w:rsid w:val="00A60431"/>
    <w:rsid w:val="00A64420"/>
    <w:rsid w:val="00A65925"/>
    <w:rsid w:val="00A759CD"/>
    <w:rsid w:val="00A77C4F"/>
    <w:rsid w:val="00A83C31"/>
    <w:rsid w:val="00A85C69"/>
    <w:rsid w:val="00A871B4"/>
    <w:rsid w:val="00A873EF"/>
    <w:rsid w:val="00A8795A"/>
    <w:rsid w:val="00A90526"/>
    <w:rsid w:val="00A91C66"/>
    <w:rsid w:val="00A91D54"/>
    <w:rsid w:val="00A92410"/>
    <w:rsid w:val="00A9448C"/>
    <w:rsid w:val="00A975CB"/>
    <w:rsid w:val="00A97D40"/>
    <w:rsid w:val="00AA073E"/>
    <w:rsid w:val="00AA5622"/>
    <w:rsid w:val="00AA572F"/>
    <w:rsid w:val="00AB3755"/>
    <w:rsid w:val="00AB575A"/>
    <w:rsid w:val="00AC7CAB"/>
    <w:rsid w:val="00AD12C3"/>
    <w:rsid w:val="00AD44DA"/>
    <w:rsid w:val="00AD6A6F"/>
    <w:rsid w:val="00AD6C75"/>
    <w:rsid w:val="00AE199D"/>
    <w:rsid w:val="00AE509B"/>
    <w:rsid w:val="00AE598A"/>
    <w:rsid w:val="00AE63EC"/>
    <w:rsid w:val="00AF15C0"/>
    <w:rsid w:val="00AF1871"/>
    <w:rsid w:val="00AF23F3"/>
    <w:rsid w:val="00AF5F1A"/>
    <w:rsid w:val="00AF7C53"/>
    <w:rsid w:val="00B01F52"/>
    <w:rsid w:val="00B02409"/>
    <w:rsid w:val="00B026AF"/>
    <w:rsid w:val="00B075E0"/>
    <w:rsid w:val="00B1106E"/>
    <w:rsid w:val="00B17E26"/>
    <w:rsid w:val="00B20147"/>
    <w:rsid w:val="00B2161C"/>
    <w:rsid w:val="00B21E5D"/>
    <w:rsid w:val="00B24679"/>
    <w:rsid w:val="00B247B1"/>
    <w:rsid w:val="00B24B20"/>
    <w:rsid w:val="00B25E47"/>
    <w:rsid w:val="00B32A73"/>
    <w:rsid w:val="00B3353B"/>
    <w:rsid w:val="00B35EFD"/>
    <w:rsid w:val="00B37775"/>
    <w:rsid w:val="00B40E7E"/>
    <w:rsid w:val="00B50057"/>
    <w:rsid w:val="00B50234"/>
    <w:rsid w:val="00B55751"/>
    <w:rsid w:val="00B60720"/>
    <w:rsid w:val="00B64566"/>
    <w:rsid w:val="00B66363"/>
    <w:rsid w:val="00B7036A"/>
    <w:rsid w:val="00B71FC7"/>
    <w:rsid w:val="00B76D77"/>
    <w:rsid w:val="00B77A39"/>
    <w:rsid w:val="00B83F56"/>
    <w:rsid w:val="00B8610F"/>
    <w:rsid w:val="00B87016"/>
    <w:rsid w:val="00B875BE"/>
    <w:rsid w:val="00B907D0"/>
    <w:rsid w:val="00B91134"/>
    <w:rsid w:val="00B91FAE"/>
    <w:rsid w:val="00B93105"/>
    <w:rsid w:val="00B94817"/>
    <w:rsid w:val="00B9505A"/>
    <w:rsid w:val="00BA1512"/>
    <w:rsid w:val="00BA658D"/>
    <w:rsid w:val="00BB361E"/>
    <w:rsid w:val="00BB3F36"/>
    <w:rsid w:val="00BB4FE5"/>
    <w:rsid w:val="00BB617C"/>
    <w:rsid w:val="00BB74FC"/>
    <w:rsid w:val="00BC1771"/>
    <w:rsid w:val="00BC2E66"/>
    <w:rsid w:val="00BC3250"/>
    <w:rsid w:val="00BC3728"/>
    <w:rsid w:val="00BC511C"/>
    <w:rsid w:val="00BC57B3"/>
    <w:rsid w:val="00BC6B32"/>
    <w:rsid w:val="00BC75A7"/>
    <w:rsid w:val="00BC780E"/>
    <w:rsid w:val="00BD29AE"/>
    <w:rsid w:val="00BD419D"/>
    <w:rsid w:val="00BD449A"/>
    <w:rsid w:val="00BD648A"/>
    <w:rsid w:val="00BE446D"/>
    <w:rsid w:val="00BE465D"/>
    <w:rsid w:val="00BE7344"/>
    <w:rsid w:val="00BF09D3"/>
    <w:rsid w:val="00BF0D99"/>
    <w:rsid w:val="00BF2FE6"/>
    <w:rsid w:val="00BF6ACD"/>
    <w:rsid w:val="00BF7C7F"/>
    <w:rsid w:val="00C02AA3"/>
    <w:rsid w:val="00C05EFE"/>
    <w:rsid w:val="00C109C8"/>
    <w:rsid w:val="00C1366C"/>
    <w:rsid w:val="00C13E59"/>
    <w:rsid w:val="00C176D3"/>
    <w:rsid w:val="00C17E72"/>
    <w:rsid w:val="00C20BC7"/>
    <w:rsid w:val="00C21334"/>
    <w:rsid w:val="00C21853"/>
    <w:rsid w:val="00C218B4"/>
    <w:rsid w:val="00C236D5"/>
    <w:rsid w:val="00C27AD7"/>
    <w:rsid w:val="00C312F0"/>
    <w:rsid w:val="00C32C07"/>
    <w:rsid w:val="00C33669"/>
    <w:rsid w:val="00C364CD"/>
    <w:rsid w:val="00C36FC7"/>
    <w:rsid w:val="00C4377C"/>
    <w:rsid w:val="00C5141F"/>
    <w:rsid w:val="00C64FFE"/>
    <w:rsid w:val="00C65441"/>
    <w:rsid w:val="00C66E26"/>
    <w:rsid w:val="00C746A2"/>
    <w:rsid w:val="00C74849"/>
    <w:rsid w:val="00C7641B"/>
    <w:rsid w:val="00C779EA"/>
    <w:rsid w:val="00C80243"/>
    <w:rsid w:val="00C8374B"/>
    <w:rsid w:val="00C8765A"/>
    <w:rsid w:val="00C90A83"/>
    <w:rsid w:val="00C919AC"/>
    <w:rsid w:val="00C96C0F"/>
    <w:rsid w:val="00C9700D"/>
    <w:rsid w:val="00C97603"/>
    <w:rsid w:val="00CA0464"/>
    <w:rsid w:val="00CB1525"/>
    <w:rsid w:val="00CB4B2D"/>
    <w:rsid w:val="00CB55DE"/>
    <w:rsid w:val="00CB5717"/>
    <w:rsid w:val="00CB61A6"/>
    <w:rsid w:val="00CB7977"/>
    <w:rsid w:val="00CC38E0"/>
    <w:rsid w:val="00CD1715"/>
    <w:rsid w:val="00CD19F2"/>
    <w:rsid w:val="00CD236B"/>
    <w:rsid w:val="00CD4775"/>
    <w:rsid w:val="00CD4C87"/>
    <w:rsid w:val="00CD69C8"/>
    <w:rsid w:val="00CD6B1D"/>
    <w:rsid w:val="00CD6CB0"/>
    <w:rsid w:val="00CE1AA2"/>
    <w:rsid w:val="00CE4314"/>
    <w:rsid w:val="00CE6377"/>
    <w:rsid w:val="00CE6926"/>
    <w:rsid w:val="00CE6D2A"/>
    <w:rsid w:val="00CE7409"/>
    <w:rsid w:val="00CE74B2"/>
    <w:rsid w:val="00CE7A01"/>
    <w:rsid w:val="00CE7EE1"/>
    <w:rsid w:val="00CF1201"/>
    <w:rsid w:val="00CF1569"/>
    <w:rsid w:val="00CF27CA"/>
    <w:rsid w:val="00CF2DD5"/>
    <w:rsid w:val="00CF3E69"/>
    <w:rsid w:val="00CF4863"/>
    <w:rsid w:val="00CF5706"/>
    <w:rsid w:val="00CF6837"/>
    <w:rsid w:val="00CF6F98"/>
    <w:rsid w:val="00CF757B"/>
    <w:rsid w:val="00D0192B"/>
    <w:rsid w:val="00D01CC9"/>
    <w:rsid w:val="00D02DA7"/>
    <w:rsid w:val="00D049B6"/>
    <w:rsid w:val="00D0576C"/>
    <w:rsid w:val="00D05ECB"/>
    <w:rsid w:val="00D06B66"/>
    <w:rsid w:val="00D07DDB"/>
    <w:rsid w:val="00D11348"/>
    <w:rsid w:val="00D220B1"/>
    <w:rsid w:val="00D23B91"/>
    <w:rsid w:val="00D24440"/>
    <w:rsid w:val="00D249EE"/>
    <w:rsid w:val="00D262D8"/>
    <w:rsid w:val="00D26B64"/>
    <w:rsid w:val="00D26D10"/>
    <w:rsid w:val="00D27CF2"/>
    <w:rsid w:val="00D33A74"/>
    <w:rsid w:val="00D33DC8"/>
    <w:rsid w:val="00D35CDE"/>
    <w:rsid w:val="00D365A6"/>
    <w:rsid w:val="00D4072A"/>
    <w:rsid w:val="00D40C3E"/>
    <w:rsid w:val="00D414E1"/>
    <w:rsid w:val="00D415A3"/>
    <w:rsid w:val="00D41F4D"/>
    <w:rsid w:val="00D4586F"/>
    <w:rsid w:val="00D50FE3"/>
    <w:rsid w:val="00D517BB"/>
    <w:rsid w:val="00D52317"/>
    <w:rsid w:val="00D526A4"/>
    <w:rsid w:val="00D5315A"/>
    <w:rsid w:val="00D6274D"/>
    <w:rsid w:val="00D63C71"/>
    <w:rsid w:val="00D63ED9"/>
    <w:rsid w:val="00D64133"/>
    <w:rsid w:val="00D64B0A"/>
    <w:rsid w:val="00D64E5B"/>
    <w:rsid w:val="00D70F55"/>
    <w:rsid w:val="00D7353A"/>
    <w:rsid w:val="00D801A0"/>
    <w:rsid w:val="00D81BF7"/>
    <w:rsid w:val="00D832CE"/>
    <w:rsid w:val="00D8394E"/>
    <w:rsid w:val="00D83A32"/>
    <w:rsid w:val="00D84ED9"/>
    <w:rsid w:val="00D9055B"/>
    <w:rsid w:val="00D90A50"/>
    <w:rsid w:val="00D92E81"/>
    <w:rsid w:val="00D92FB2"/>
    <w:rsid w:val="00D94E51"/>
    <w:rsid w:val="00DA60E0"/>
    <w:rsid w:val="00DA6BD9"/>
    <w:rsid w:val="00DB12C2"/>
    <w:rsid w:val="00DB66DD"/>
    <w:rsid w:val="00DC02F3"/>
    <w:rsid w:val="00DC11B5"/>
    <w:rsid w:val="00DC3BB0"/>
    <w:rsid w:val="00DC3BFA"/>
    <w:rsid w:val="00DC7960"/>
    <w:rsid w:val="00DC7F21"/>
    <w:rsid w:val="00DD02D1"/>
    <w:rsid w:val="00DD576F"/>
    <w:rsid w:val="00DD68DF"/>
    <w:rsid w:val="00DD6F1A"/>
    <w:rsid w:val="00DE001A"/>
    <w:rsid w:val="00DE7D66"/>
    <w:rsid w:val="00DF10D7"/>
    <w:rsid w:val="00DF36EB"/>
    <w:rsid w:val="00DF4AF0"/>
    <w:rsid w:val="00E0457A"/>
    <w:rsid w:val="00E04A7C"/>
    <w:rsid w:val="00E074EC"/>
    <w:rsid w:val="00E10F27"/>
    <w:rsid w:val="00E151AE"/>
    <w:rsid w:val="00E24E79"/>
    <w:rsid w:val="00E25320"/>
    <w:rsid w:val="00E262E3"/>
    <w:rsid w:val="00E26BD9"/>
    <w:rsid w:val="00E34B1F"/>
    <w:rsid w:val="00E3702C"/>
    <w:rsid w:val="00E37668"/>
    <w:rsid w:val="00E44014"/>
    <w:rsid w:val="00E46701"/>
    <w:rsid w:val="00E509C4"/>
    <w:rsid w:val="00E52D6F"/>
    <w:rsid w:val="00E53883"/>
    <w:rsid w:val="00E54F0C"/>
    <w:rsid w:val="00E56457"/>
    <w:rsid w:val="00E60B75"/>
    <w:rsid w:val="00E61D5A"/>
    <w:rsid w:val="00E63A23"/>
    <w:rsid w:val="00E64361"/>
    <w:rsid w:val="00E67EA1"/>
    <w:rsid w:val="00E74FA5"/>
    <w:rsid w:val="00E76315"/>
    <w:rsid w:val="00E91A8E"/>
    <w:rsid w:val="00E93923"/>
    <w:rsid w:val="00E9609C"/>
    <w:rsid w:val="00E9790C"/>
    <w:rsid w:val="00E97937"/>
    <w:rsid w:val="00EA1338"/>
    <w:rsid w:val="00EA1A77"/>
    <w:rsid w:val="00EA384F"/>
    <w:rsid w:val="00EA4076"/>
    <w:rsid w:val="00EA765D"/>
    <w:rsid w:val="00EB0197"/>
    <w:rsid w:val="00EB0868"/>
    <w:rsid w:val="00EB0D19"/>
    <w:rsid w:val="00EB2A18"/>
    <w:rsid w:val="00EB6B54"/>
    <w:rsid w:val="00EB7F48"/>
    <w:rsid w:val="00EC3369"/>
    <w:rsid w:val="00EC3DF4"/>
    <w:rsid w:val="00EC52AD"/>
    <w:rsid w:val="00EC573A"/>
    <w:rsid w:val="00ED152B"/>
    <w:rsid w:val="00ED46AA"/>
    <w:rsid w:val="00ED47CC"/>
    <w:rsid w:val="00ED57BB"/>
    <w:rsid w:val="00ED65B8"/>
    <w:rsid w:val="00EE4A08"/>
    <w:rsid w:val="00EE5581"/>
    <w:rsid w:val="00EE598A"/>
    <w:rsid w:val="00EE5F9A"/>
    <w:rsid w:val="00EE6337"/>
    <w:rsid w:val="00EE68B8"/>
    <w:rsid w:val="00EE7F8A"/>
    <w:rsid w:val="00EF1051"/>
    <w:rsid w:val="00EF1935"/>
    <w:rsid w:val="00EF2965"/>
    <w:rsid w:val="00EF4D2B"/>
    <w:rsid w:val="00EF7577"/>
    <w:rsid w:val="00F0680A"/>
    <w:rsid w:val="00F06C77"/>
    <w:rsid w:val="00F07C7A"/>
    <w:rsid w:val="00F07D26"/>
    <w:rsid w:val="00F149B3"/>
    <w:rsid w:val="00F14EC3"/>
    <w:rsid w:val="00F2362D"/>
    <w:rsid w:val="00F23636"/>
    <w:rsid w:val="00F25FEF"/>
    <w:rsid w:val="00F30C00"/>
    <w:rsid w:val="00F31D52"/>
    <w:rsid w:val="00F36598"/>
    <w:rsid w:val="00F368A1"/>
    <w:rsid w:val="00F37CAE"/>
    <w:rsid w:val="00F42088"/>
    <w:rsid w:val="00F43786"/>
    <w:rsid w:val="00F43B72"/>
    <w:rsid w:val="00F44761"/>
    <w:rsid w:val="00F463EF"/>
    <w:rsid w:val="00F47BBA"/>
    <w:rsid w:val="00F52418"/>
    <w:rsid w:val="00F52E8D"/>
    <w:rsid w:val="00F53917"/>
    <w:rsid w:val="00F61743"/>
    <w:rsid w:val="00F62A1E"/>
    <w:rsid w:val="00F652B7"/>
    <w:rsid w:val="00F66111"/>
    <w:rsid w:val="00F67B55"/>
    <w:rsid w:val="00F70DF1"/>
    <w:rsid w:val="00F72B65"/>
    <w:rsid w:val="00F747AE"/>
    <w:rsid w:val="00F80BC3"/>
    <w:rsid w:val="00F82538"/>
    <w:rsid w:val="00F84502"/>
    <w:rsid w:val="00F92ADB"/>
    <w:rsid w:val="00F932EE"/>
    <w:rsid w:val="00F95045"/>
    <w:rsid w:val="00F96113"/>
    <w:rsid w:val="00FA1C06"/>
    <w:rsid w:val="00FA3E7B"/>
    <w:rsid w:val="00FA646E"/>
    <w:rsid w:val="00FA75BE"/>
    <w:rsid w:val="00FB4C07"/>
    <w:rsid w:val="00FB62DA"/>
    <w:rsid w:val="00FB7883"/>
    <w:rsid w:val="00FC3774"/>
    <w:rsid w:val="00FC647B"/>
    <w:rsid w:val="00FC6E27"/>
    <w:rsid w:val="00FC7298"/>
    <w:rsid w:val="00FD28D8"/>
    <w:rsid w:val="00FD57AF"/>
    <w:rsid w:val="00FD59B9"/>
    <w:rsid w:val="00FD6E46"/>
    <w:rsid w:val="00FE0A94"/>
    <w:rsid w:val="00FE2CBE"/>
    <w:rsid w:val="00FE4DE4"/>
    <w:rsid w:val="00FE7205"/>
    <w:rsid w:val="00FE74DF"/>
    <w:rsid w:val="00FF0F4E"/>
    <w:rsid w:val="00FF1264"/>
    <w:rsid w:val="00FF12F5"/>
    <w:rsid w:val="00FF53C3"/>
    <w:rsid w:val="00FF64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8A558"/>
  <w14:defaultImageDpi w14:val="300"/>
  <w15:docId w15:val="{AD45F26E-99F8-4C21-8E78-D4D5D0D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8"/>
  </w:style>
  <w:style w:type="paragraph" w:styleId="Heading1">
    <w:name w:val="heading 1"/>
    <w:basedOn w:val="Normal"/>
    <w:link w:val="Heading1Char"/>
    <w:uiPriority w:val="9"/>
    <w:qFormat/>
    <w:rsid w:val="00B247B1"/>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0151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A8"/>
    <w:pPr>
      <w:ind w:left="720"/>
      <w:contextualSpacing/>
    </w:pPr>
  </w:style>
  <w:style w:type="table" w:styleId="TableGrid">
    <w:name w:val="Table Grid"/>
    <w:basedOn w:val="TableNormal"/>
    <w:uiPriority w:val="59"/>
    <w:rsid w:val="0081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5A8"/>
    <w:rPr>
      <w:sz w:val="18"/>
      <w:szCs w:val="18"/>
    </w:rPr>
  </w:style>
  <w:style w:type="paragraph" w:styleId="CommentText">
    <w:name w:val="annotation text"/>
    <w:basedOn w:val="Normal"/>
    <w:link w:val="CommentTextChar"/>
    <w:uiPriority w:val="99"/>
    <w:semiHidden/>
    <w:unhideWhenUsed/>
    <w:rsid w:val="008175A8"/>
  </w:style>
  <w:style w:type="character" w:customStyle="1" w:styleId="CommentTextChar">
    <w:name w:val="Comment Text Char"/>
    <w:basedOn w:val="DefaultParagraphFont"/>
    <w:link w:val="CommentText"/>
    <w:uiPriority w:val="99"/>
    <w:semiHidden/>
    <w:rsid w:val="008175A8"/>
  </w:style>
  <w:style w:type="paragraph" w:styleId="Footer">
    <w:name w:val="footer"/>
    <w:basedOn w:val="Normal"/>
    <w:link w:val="FooterChar"/>
    <w:uiPriority w:val="99"/>
    <w:unhideWhenUsed/>
    <w:rsid w:val="008175A8"/>
    <w:pPr>
      <w:tabs>
        <w:tab w:val="center" w:pos="4320"/>
        <w:tab w:val="right" w:pos="8640"/>
      </w:tabs>
    </w:pPr>
  </w:style>
  <w:style w:type="character" w:customStyle="1" w:styleId="FooterChar">
    <w:name w:val="Footer Char"/>
    <w:basedOn w:val="DefaultParagraphFont"/>
    <w:link w:val="Footer"/>
    <w:uiPriority w:val="99"/>
    <w:rsid w:val="008175A8"/>
  </w:style>
  <w:style w:type="character" w:styleId="PageNumber">
    <w:name w:val="page number"/>
    <w:basedOn w:val="DefaultParagraphFont"/>
    <w:uiPriority w:val="99"/>
    <w:semiHidden/>
    <w:unhideWhenUsed/>
    <w:rsid w:val="008175A8"/>
  </w:style>
  <w:style w:type="paragraph" w:styleId="BalloonText">
    <w:name w:val="Balloon Text"/>
    <w:basedOn w:val="Normal"/>
    <w:link w:val="BalloonTextChar"/>
    <w:uiPriority w:val="99"/>
    <w:semiHidden/>
    <w:unhideWhenUsed/>
    <w:rsid w:val="00817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5A8"/>
    <w:rPr>
      <w:rFonts w:ascii="Lucida Grande" w:hAnsi="Lucida Grande" w:cs="Lucida Grande"/>
      <w:sz w:val="18"/>
      <w:szCs w:val="18"/>
    </w:rPr>
  </w:style>
  <w:style w:type="character" w:customStyle="1" w:styleId="element-citation">
    <w:name w:val="element-citation"/>
    <w:basedOn w:val="DefaultParagraphFont"/>
    <w:rsid w:val="00F07C7A"/>
  </w:style>
  <w:style w:type="paragraph" w:customStyle="1" w:styleId="Default">
    <w:name w:val="Default"/>
    <w:rsid w:val="0070108E"/>
    <w:pPr>
      <w:widowControl w:val="0"/>
      <w:autoSpaceDE w:val="0"/>
      <w:autoSpaceDN w:val="0"/>
      <w:adjustRightInd w:val="0"/>
    </w:pPr>
    <w:rPr>
      <w:rFonts w:ascii="Verdana" w:hAnsi="Verdana" w:cs="Verdana"/>
      <w:color w:val="000000"/>
      <w:lang w:val="en-US"/>
    </w:rPr>
  </w:style>
  <w:style w:type="character" w:customStyle="1" w:styleId="highlight">
    <w:name w:val="highlight"/>
    <w:basedOn w:val="DefaultParagraphFont"/>
    <w:rsid w:val="00142687"/>
  </w:style>
  <w:style w:type="character" w:customStyle="1" w:styleId="ref-journal">
    <w:name w:val="ref-journal"/>
    <w:basedOn w:val="DefaultParagraphFont"/>
    <w:rsid w:val="002E4DEB"/>
  </w:style>
  <w:style w:type="character" w:customStyle="1" w:styleId="ref-vol">
    <w:name w:val="ref-vol"/>
    <w:basedOn w:val="DefaultParagraphFont"/>
    <w:rsid w:val="002E4DEB"/>
  </w:style>
  <w:style w:type="character" w:customStyle="1" w:styleId="mixed-citation">
    <w:name w:val="mixed-citation"/>
    <w:basedOn w:val="DefaultParagraphFont"/>
    <w:rsid w:val="002E4DEB"/>
  </w:style>
  <w:style w:type="character" w:customStyle="1" w:styleId="ref-title">
    <w:name w:val="ref-title"/>
    <w:basedOn w:val="DefaultParagraphFont"/>
    <w:rsid w:val="002E4DEB"/>
  </w:style>
  <w:style w:type="character" w:customStyle="1" w:styleId="ref-iss">
    <w:name w:val="ref-iss"/>
    <w:basedOn w:val="DefaultParagraphFont"/>
    <w:rsid w:val="002E4DEB"/>
  </w:style>
  <w:style w:type="character" w:styleId="Hyperlink">
    <w:name w:val="Hyperlink"/>
    <w:basedOn w:val="DefaultParagraphFont"/>
    <w:uiPriority w:val="99"/>
    <w:unhideWhenUsed/>
    <w:rsid w:val="002B3332"/>
    <w:rPr>
      <w:color w:val="0000FF" w:themeColor="hyperlink"/>
      <w:u w:val="single"/>
    </w:rPr>
  </w:style>
  <w:style w:type="character" w:customStyle="1" w:styleId="doi">
    <w:name w:val="doi"/>
    <w:basedOn w:val="DefaultParagraphFont"/>
    <w:rsid w:val="0019585A"/>
  </w:style>
  <w:style w:type="character" w:customStyle="1" w:styleId="cit">
    <w:name w:val="cit"/>
    <w:basedOn w:val="DefaultParagraphFont"/>
    <w:rsid w:val="0019585A"/>
  </w:style>
  <w:style w:type="character" w:customStyle="1" w:styleId="ms-submitted-date">
    <w:name w:val="ms-submitted-date"/>
    <w:basedOn w:val="DefaultParagraphFont"/>
    <w:rsid w:val="0019585A"/>
  </w:style>
  <w:style w:type="character" w:customStyle="1" w:styleId="citation-part">
    <w:name w:val="citation-part"/>
    <w:basedOn w:val="DefaultParagraphFont"/>
    <w:rsid w:val="0019585A"/>
  </w:style>
  <w:style w:type="character" w:customStyle="1" w:styleId="docsum-pmid">
    <w:name w:val="docsum-pmid"/>
    <w:basedOn w:val="DefaultParagraphFont"/>
    <w:rsid w:val="0019585A"/>
  </w:style>
  <w:style w:type="character" w:customStyle="1" w:styleId="labs-docsum-authors">
    <w:name w:val="labs-docsum-authors"/>
    <w:basedOn w:val="DefaultParagraphFont"/>
    <w:rsid w:val="0019585A"/>
  </w:style>
  <w:style w:type="character" w:customStyle="1" w:styleId="labs-docsum-journal-citation">
    <w:name w:val="labs-docsum-journal-citation"/>
    <w:basedOn w:val="DefaultParagraphFont"/>
    <w:rsid w:val="0019585A"/>
  </w:style>
  <w:style w:type="paragraph" w:customStyle="1" w:styleId="small">
    <w:name w:val="small"/>
    <w:basedOn w:val="Normal"/>
    <w:rsid w:val="00010A36"/>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B247B1"/>
    <w:rPr>
      <w:rFonts w:ascii="Times" w:hAnsi="Times"/>
      <w:b/>
      <w:bCs/>
      <w:kern w:val="36"/>
      <w:sz w:val="48"/>
      <w:szCs w:val="48"/>
    </w:rPr>
  </w:style>
  <w:style w:type="character" w:customStyle="1" w:styleId="fm-vol-iss-date">
    <w:name w:val="fm-vol-iss-date"/>
    <w:basedOn w:val="DefaultParagraphFont"/>
    <w:rsid w:val="00B247B1"/>
  </w:style>
  <w:style w:type="character" w:customStyle="1" w:styleId="fm-citation-ids-label">
    <w:name w:val="fm-citation-ids-label"/>
    <w:basedOn w:val="DefaultParagraphFont"/>
    <w:rsid w:val="00B247B1"/>
  </w:style>
  <w:style w:type="character" w:styleId="FollowedHyperlink">
    <w:name w:val="FollowedHyperlink"/>
    <w:basedOn w:val="DefaultParagraphFont"/>
    <w:uiPriority w:val="99"/>
    <w:semiHidden/>
    <w:unhideWhenUsed/>
    <w:rsid w:val="006205A6"/>
    <w:rPr>
      <w:color w:val="800080" w:themeColor="followedHyperlink"/>
      <w:u w:val="single"/>
    </w:rPr>
  </w:style>
  <w:style w:type="character" w:customStyle="1" w:styleId="citation-publication-date">
    <w:name w:val="citation-publication-date"/>
    <w:basedOn w:val="DefaultParagraphFont"/>
    <w:rsid w:val="001B1AB3"/>
  </w:style>
  <w:style w:type="character" w:customStyle="1" w:styleId="docsum-authors">
    <w:name w:val="docsum-authors"/>
    <w:basedOn w:val="DefaultParagraphFont"/>
    <w:rsid w:val="00083E55"/>
  </w:style>
  <w:style w:type="character" w:customStyle="1" w:styleId="docsum-journal-citation">
    <w:name w:val="docsum-journal-citation"/>
    <w:basedOn w:val="DefaultParagraphFont"/>
    <w:rsid w:val="00083E55"/>
  </w:style>
  <w:style w:type="character" w:styleId="Strong">
    <w:name w:val="Strong"/>
    <w:basedOn w:val="DefaultParagraphFont"/>
    <w:uiPriority w:val="22"/>
    <w:qFormat/>
    <w:rsid w:val="00756905"/>
    <w:rPr>
      <w:b/>
      <w:bCs/>
    </w:rPr>
  </w:style>
  <w:style w:type="character" w:styleId="Emphasis">
    <w:name w:val="Emphasis"/>
    <w:basedOn w:val="DefaultParagraphFont"/>
    <w:uiPriority w:val="20"/>
    <w:qFormat/>
    <w:rsid w:val="00756905"/>
    <w:rPr>
      <w:i/>
      <w:iCs/>
    </w:rPr>
  </w:style>
  <w:style w:type="character" w:customStyle="1" w:styleId="publication-type">
    <w:name w:val="publication-type"/>
    <w:basedOn w:val="DefaultParagraphFont"/>
    <w:rsid w:val="00DE001A"/>
  </w:style>
  <w:style w:type="character" w:customStyle="1" w:styleId="metadata--pmid">
    <w:name w:val="metadata--pmid"/>
    <w:basedOn w:val="DefaultParagraphFont"/>
    <w:rsid w:val="00E074EC"/>
  </w:style>
  <w:style w:type="paragraph" w:styleId="CommentSubject">
    <w:name w:val="annotation subject"/>
    <w:basedOn w:val="CommentText"/>
    <w:next w:val="CommentText"/>
    <w:link w:val="CommentSubjectChar"/>
    <w:uiPriority w:val="99"/>
    <w:semiHidden/>
    <w:unhideWhenUsed/>
    <w:rsid w:val="001041E3"/>
    <w:rPr>
      <w:b/>
      <w:bCs/>
      <w:sz w:val="20"/>
      <w:szCs w:val="20"/>
    </w:rPr>
  </w:style>
  <w:style w:type="character" w:customStyle="1" w:styleId="CommentSubjectChar">
    <w:name w:val="Comment Subject Char"/>
    <w:basedOn w:val="CommentTextChar"/>
    <w:link w:val="CommentSubject"/>
    <w:uiPriority w:val="99"/>
    <w:semiHidden/>
    <w:rsid w:val="001041E3"/>
    <w:rPr>
      <w:b/>
      <w:bCs/>
      <w:sz w:val="20"/>
      <w:szCs w:val="20"/>
    </w:rPr>
  </w:style>
  <w:style w:type="character" w:customStyle="1" w:styleId="UnresolvedMention1">
    <w:name w:val="Unresolved Mention1"/>
    <w:basedOn w:val="DefaultParagraphFont"/>
    <w:uiPriority w:val="99"/>
    <w:semiHidden/>
    <w:unhideWhenUsed/>
    <w:rsid w:val="0048281F"/>
    <w:rPr>
      <w:color w:val="605E5C"/>
      <w:shd w:val="clear" w:color="auto" w:fill="E1DFDD"/>
    </w:rPr>
  </w:style>
  <w:style w:type="character" w:customStyle="1" w:styleId="Heading3Char">
    <w:name w:val="Heading 3 Char"/>
    <w:basedOn w:val="DefaultParagraphFont"/>
    <w:link w:val="Heading3"/>
    <w:uiPriority w:val="9"/>
    <w:rsid w:val="000151DD"/>
    <w:rPr>
      <w:rFonts w:asciiTheme="majorHAnsi" w:eastAsiaTheme="majorEastAsia" w:hAnsiTheme="majorHAnsi" w:cstheme="majorBidi"/>
      <w:b/>
      <w:bCs/>
      <w:color w:val="4F81BD" w:themeColor="accent1"/>
    </w:rPr>
  </w:style>
  <w:style w:type="paragraph" w:customStyle="1" w:styleId="yiv8278862101ydpd6ff248cmsonormal">
    <w:name w:val="yiv8278862101ydpd6ff248cmsonormal"/>
    <w:basedOn w:val="Normal"/>
    <w:rsid w:val="008115E0"/>
    <w:pPr>
      <w:spacing w:before="100" w:beforeAutospacing="1" w:after="100" w:afterAutospacing="1"/>
    </w:pPr>
    <w:rPr>
      <w:rFonts w:ascii="Times" w:hAnsi="Times"/>
      <w:sz w:val="20"/>
      <w:szCs w:val="20"/>
    </w:rPr>
  </w:style>
  <w:style w:type="paragraph" w:customStyle="1" w:styleId="yiv4518242349msonormal">
    <w:name w:val="yiv4518242349msonormal"/>
    <w:basedOn w:val="Normal"/>
    <w:rsid w:val="0032486C"/>
    <w:pPr>
      <w:spacing w:before="100" w:beforeAutospacing="1" w:after="100" w:afterAutospacing="1"/>
    </w:pPr>
    <w:rPr>
      <w:rFonts w:ascii="Times" w:hAnsi="Times"/>
      <w:sz w:val="20"/>
      <w:szCs w:val="20"/>
    </w:rPr>
  </w:style>
  <w:style w:type="paragraph" w:customStyle="1" w:styleId="yiv5735974697msonormal">
    <w:name w:val="yiv5735974697msonormal"/>
    <w:basedOn w:val="Normal"/>
    <w:rsid w:val="0032486C"/>
    <w:pPr>
      <w:spacing w:before="100" w:beforeAutospacing="1" w:after="100" w:afterAutospacing="1"/>
    </w:pPr>
    <w:rPr>
      <w:rFonts w:ascii="Times" w:hAnsi="Times"/>
      <w:sz w:val="20"/>
      <w:szCs w:val="20"/>
    </w:rPr>
  </w:style>
  <w:style w:type="character" w:customStyle="1" w:styleId="yiv2217298337">
    <w:name w:val="yiv2217298337"/>
    <w:basedOn w:val="DefaultParagraphFont"/>
    <w:rsid w:val="00A103BE"/>
  </w:style>
  <w:style w:type="character" w:customStyle="1" w:styleId="yiv5707035023orcid-id-https2">
    <w:name w:val="yiv5707035023orcid-id-https2"/>
    <w:basedOn w:val="DefaultParagraphFont"/>
    <w:rsid w:val="005E374B"/>
  </w:style>
  <w:style w:type="character" w:customStyle="1" w:styleId="yiv0071160840ydpde8d8811il">
    <w:name w:val="yiv0071160840ydpde8d8811il"/>
    <w:basedOn w:val="DefaultParagraphFont"/>
    <w:rsid w:val="00094926"/>
  </w:style>
  <w:style w:type="paragraph" w:styleId="Revision">
    <w:name w:val="Revision"/>
    <w:hidden/>
    <w:uiPriority w:val="99"/>
    <w:semiHidden/>
    <w:rsid w:val="00AD6C75"/>
  </w:style>
  <w:style w:type="character" w:styleId="LineNumber">
    <w:name w:val="line number"/>
    <w:basedOn w:val="DefaultParagraphFont"/>
    <w:uiPriority w:val="99"/>
    <w:semiHidden/>
    <w:unhideWhenUsed/>
    <w:rsid w:val="002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6127">
      <w:bodyDiv w:val="1"/>
      <w:marLeft w:val="0"/>
      <w:marRight w:val="0"/>
      <w:marTop w:val="0"/>
      <w:marBottom w:val="0"/>
      <w:divBdr>
        <w:top w:val="none" w:sz="0" w:space="0" w:color="auto"/>
        <w:left w:val="none" w:sz="0" w:space="0" w:color="auto"/>
        <w:bottom w:val="none" w:sz="0" w:space="0" w:color="auto"/>
        <w:right w:val="none" w:sz="0" w:space="0" w:color="auto"/>
      </w:divBdr>
    </w:div>
    <w:div w:id="289170276">
      <w:bodyDiv w:val="1"/>
      <w:marLeft w:val="0"/>
      <w:marRight w:val="0"/>
      <w:marTop w:val="0"/>
      <w:marBottom w:val="0"/>
      <w:divBdr>
        <w:top w:val="none" w:sz="0" w:space="0" w:color="auto"/>
        <w:left w:val="none" w:sz="0" w:space="0" w:color="auto"/>
        <w:bottom w:val="none" w:sz="0" w:space="0" w:color="auto"/>
        <w:right w:val="none" w:sz="0" w:space="0" w:color="auto"/>
      </w:divBdr>
    </w:div>
    <w:div w:id="1044211764">
      <w:bodyDiv w:val="1"/>
      <w:marLeft w:val="0"/>
      <w:marRight w:val="0"/>
      <w:marTop w:val="0"/>
      <w:marBottom w:val="0"/>
      <w:divBdr>
        <w:top w:val="none" w:sz="0" w:space="0" w:color="auto"/>
        <w:left w:val="none" w:sz="0" w:space="0" w:color="auto"/>
        <w:bottom w:val="none" w:sz="0" w:space="0" w:color="auto"/>
        <w:right w:val="none" w:sz="0" w:space="0" w:color="auto"/>
      </w:divBdr>
      <w:divsChild>
        <w:div w:id="1031495528">
          <w:marLeft w:val="0"/>
          <w:marRight w:val="0"/>
          <w:marTop w:val="0"/>
          <w:marBottom w:val="0"/>
          <w:divBdr>
            <w:top w:val="none" w:sz="0" w:space="0" w:color="auto"/>
            <w:left w:val="none" w:sz="0" w:space="0" w:color="auto"/>
            <w:bottom w:val="none" w:sz="0" w:space="0" w:color="auto"/>
            <w:right w:val="none" w:sz="0" w:space="0" w:color="auto"/>
          </w:divBdr>
        </w:div>
      </w:divsChild>
    </w:div>
    <w:div w:id="1072850374">
      <w:bodyDiv w:val="1"/>
      <w:marLeft w:val="0"/>
      <w:marRight w:val="0"/>
      <w:marTop w:val="0"/>
      <w:marBottom w:val="0"/>
      <w:divBdr>
        <w:top w:val="none" w:sz="0" w:space="0" w:color="auto"/>
        <w:left w:val="none" w:sz="0" w:space="0" w:color="auto"/>
        <w:bottom w:val="none" w:sz="0" w:space="0" w:color="auto"/>
        <w:right w:val="none" w:sz="0" w:space="0" w:color="auto"/>
      </w:divBdr>
      <w:divsChild>
        <w:div w:id="895631149">
          <w:marLeft w:val="0"/>
          <w:marRight w:val="0"/>
          <w:marTop w:val="0"/>
          <w:marBottom w:val="0"/>
          <w:divBdr>
            <w:top w:val="none" w:sz="0" w:space="0" w:color="auto"/>
            <w:left w:val="none" w:sz="0" w:space="0" w:color="auto"/>
            <w:bottom w:val="none" w:sz="0" w:space="0" w:color="auto"/>
            <w:right w:val="none" w:sz="0" w:space="0" w:color="auto"/>
          </w:divBdr>
          <w:divsChild>
            <w:div w:id="479543802">
              <w:marLeft w:val="0"/>
              <w:marRight w:val="0"/>
              <w:marTop w:val="0"/>
              <w:marBottom w:val="0"/>
              <w:divBdr>
                <w:top w:val="none" w:sz="0" w:space="0" w:color="auto"/>
                <w:left w:val="none" w:sz="0" w:space="0" w:color="auto"/>
                <w:bottom w:val="none" w:sz="0" w:space="0" w:color="auto"/>
                <w:right w:val="none" w:sz="0" w:space="0" w:color="auto"/>
              </w:divBdr>
            </w:div>
            <w:div w:id="701588823">
              <w:marLeft w:val="0"/>
              <w:marRight w:val="0"/>
              <w:marTop w:val="0"/>
              <w:marBottom w:val="0"/>
              <w:divBdr>
                <w:top w:val="none" w:sz="0" w:space="0" w:color="auto"/>
                <w:left w:val="none" w:sz="0" w:space="0" w:color="auto"/>
                <w:bottom w:val="none" w:sz="0" w:space="0" w:color="auto"/>
                <w:right w:val="none" w:sz="0" w:space="0" w:color="auto"/>
              </w:divBdr>
            </w:div>
            <w:div w:id="1472207091">
              <w:marLeft w:val="0"/>
              <w:marRight w:val="0"/>
              <w:marTop w:val="0"/>
              <w:marBottom w:val="0"/>
              <w:divBdr>
                <w:top w:val="none" w:sz="0" w:space="0" w:color="auto"/>
                <w:left w:val="none" w:sz="0" w:space="0" w:color="auto"/>
                <w:bottom w:val="none" w:sz="0" w:space="0" w:color="auto"/>
                <w:right w:val="none" w:sz="0" w:space="0" w:color="auto"/>
              </w:divBdr>
            </w:div>
          </w:divsChild>
        </w:div>
        <w:div w:id="1234848914">
          <w:marLeft w:val="0"/>
          <w:marRight w:val="0"/>
          <w:marTop w:val="0"/>
          <w:marBottom w:val="0"/>
          <w:divBdr>
            <w:top w:val="none" w:sz="0" w:space="0" w:color="auto"/>
            <w:left w:val="none" w:sz="0" w:space="0" w:color="auto"/>
            <w:bottom w:val="none" w:sz="0" w:space="0" w:color="auto"/>
            <w:right w:val="none" w:sz="0" w:space="0" w:color="auto"/>
          </w:divBdr>
        </w:div>
        <w:div w:id="254872892">
          <w:marLeft w:val="0"/>
          <w:marRight w:val="0"/>
          <w:marTop w:val="0"/>
          <w:marBottom w:val="0"/>
          <w:divBdr>
            <w:top w:val="none" w:sz="0" w:space="0" w:color="auto"/>
            <w:left w:val="none" w:sz="0" w:space="0" w:color="auto"/>
            <w:bottom w:val="none" w:sz="0" w:space="0" w:color="auto"/>
            <w:right w:val="none" w:sz="0" w:space="0" w:color="auto"/>
          </w:divBdr>
        </w:div>
      </w:divsChild>
    </w:div>
    <w:div w:id="1116490259">
      <w:bodyDiv w:val="1"/>
      <w:marLeft w:val="0"/>
      <w:marRight w:val="0"/>
      <w:marTop w:val="0"/>
      <w:marBottom w:val="0"/>
      <w:divBdr>
        <w:top w:val="none" w:sz="0" w:space="0" w:color="auto"/>
        <w:left w:val="none" w:sz="0" w:space="0" w:color="auto"/>
        <w:bottom w:val="none" w:sz="0" w:space="0" w:color="auto"/>
        <w:right w:val="none" w:sz="0" w:space="0" w:color="auto"/>
      </w:divBdr>
      <w:divsChild>
        <w:div w:id="1895583915">
          <w:marLeft w:val="0"/>
          <w:marRight w:val="0"/>
          <w:marTop w:val="0"/>
          <w:marBottom w:val="0"/>
          <w:divBdr>
            <w:top w:val="none" w:sz="0" w:space="0" w:color="auto"/>
            <w:left w:val="none" w:sz="0" w:space="0" w:color="auto"/>
            <w:bottom w:val="none" w:sz="0" w:space="0" w:color="auto"/>
            <w:right w:val="none" w:sz="0" w:space="0" w:color="auto"/>
          </w:divBdr>
        </w:div>
      </w:divsChild>
    </w:div>
    <w:div w:id="1578130089">
      <w:bodyDiv w:val="1"/>
      <w:marLeft w:val="0"/>
      <w:marRight w:val="0"/>
      <w:marTop w:val="0"/>
      <w:marBottom w:val="0"/>
      <w:divBdr>
        <w:top w:val="none" w:sz="0" w:space="0" w:color="auto"/>
        <w:left w:val="none" w:sz="0" w:space="0" w:color="auto"/>
        <w:bottom w:val="none" w:sz="0" w:space="0" w:color="auto"/>
        <w:right w:val="none" w:sz="0" w:space="0" w:color="auto"/>
      </w:divBdr>
      <w:divsChild>
        <w:div w:id="236332057">
          <w:marLeft w:val="0"/>
          <w:marRight w:val="0"/>
          <w:marTop w:val="0"/>
          <w:marBottom w:val="0"/>
          <w:divBdr>
            <w:top w:val="none" w:sz="0" w:space="0" w:color="auto"/>
            <w:left w:val="none" w:sz="0" w:space="0" w:color="auto"/>
            <w:bottom w:val="none" w:sz="0" w:space="0" w:color="auto"/>
            <w:right w:val="none" w:sz="0" w:space="0" w:color="auto"/>
          </w:divBdr>
        </w:div>
      </w:divsChild>
    </w:div>
    <w:div w:id="1903829259">
      <w:bodyDiv w:val="1"/>
      <w:marLeft w:val="0"/>
      <w:marRight w:val="0"/>
      <w:marTop w:val="0"/>
      <w:marBottom w:val="0"/>
      <w:divBdr>
        <w:top w:val="none" w:sz="0" w:space="0" w:color="auto"/>
        <w:left w:val="none" w:sz="0" w:space="0" w:color="auto"/>
        <w:bottom w:val="none" w:sz="0" w:space="0" w:color="auto"/>
        <w:right w:val="none" w:sz="0" w:space="0" w:color="auto"/>
      </w:divBdr>
      <w:divsChild>
        <w:div w:id="258415544">
          <w:marLeft w:val="0"/>
          <w:marRight w:val="0"/>
          <w:marTop w:val="0"/>
          <w:marBottom w:val="0"/>
          <w:divBdr>
            <w:top w:val="none" w:sz="0" w:space="0" w:color="auto"/>
            <w:left w:val="none" w:sz="0" w:space="0" w:color="auto"/>
            <w:bottom w:val="none" w:sz="0" w:space="0" w:color="auto"/>
            <w:right w:val="none" w:sz="0" w:space="0" w:color="auto"/>
          </w:divBdr>
        </w:div>
      </w:divsChild>
    </w:div>
    <w:div w:id="2035223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86/s13023-020-01458-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71/journal.pone.0220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oi.org/10.17226/9810"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371/journal.pone.008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A567-7A31-8A48-9D87-01BC7A1F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7909</Words>
  <Characters>45083</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aallen</dc:creator>
  <cp:keywords/>
  <dc:description/>
  <cp:lastModifiedBy>Julie Franco</cp:lastModifiedBy>
  <cp:revision>2</cp:revision>
  <dcterms:created xsi:type="dcterms:W3CDTF">2021-03-09T11:18:00Z</dcterms:created>
  <dcterms:modified xsi:type="dcterms:W3CDTF">2021-03-09T11:18:00Z</dcterms:modified>
</cp:coreProperties>
</file>