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E78B" w14:textId="16402965" w:rsidR="00895B60" w:rsidRPr="008C6F71" w:rsidRDefault="00895B60" w:rsidP="00294778">
      <w:pPr>
        <w:rPr>
          <w:rFonts w:ascii="Calibri" w:hAnsi="Calibri" w:cs="Calibri"/>
          <w:b/>
          <w:bCs/>
          <w:sz w:val="24"/>
          <w:lang w:eastAsia="ko-KR"/>
        </w:rPr>
      </w:pPr>
    </w:p>
    <w:p w14:paraId="097F3BEC" w14:textId="05FC610D" w:rsidR="006A6317" w:rsidRPr="008C6F71" w:rsidRDefault="006A6317" w:rsidP="006A6317">
      <w:pPr>
        <w:kinsoku w:val="0"/>
        <w:overflowPunct w:val="0"/>
        <w:jc w:val="center"/>
        <w:rPr>
          <w:rFonts w:ascii="Calibri" w:hAnsi="Calibri" w:cs="Calibri"/>
          <w:sz w:val="24"/>
          <w:lang w:eastAsia="ko-KR"/>
        </w:rPr>
      </w:pPr>
      <w:r w:rsidRPr="008C6F71">
        <w:rPr>
          <w:rFonts w:ascii="Calibri" w:hAnsi="Calibri" w:cs="Calibri"/>
          <w:b/>
          <w:bCs/>
          <w:sz w:val="24"/>
          <w:lang w:eastAsia="ko-KR"/>
        </w:rPr>
        <w:t>State of the Art Series</w:t>
      </w:r>
      <w:r w:rsidRPr="008C6F71">
        <w:rPr>
          <w:rFonts w:ascii="Calibri" w:hAnsi="Calibri" w:cs="Calibri"/>
          <w:b/>
          <w:bCs/>
          <w:sz w:val="24"/>
          <w:lang w:eastAsia="ko-KR"/>
        </w:rPr>
        <w:br/>
      </w:r>
    </w:p>
    <w:p w14:paraId="712A71D2" w14:textId="77777777" w:rsidR="006A6317" w:rsidRPr="008C6F71" w:rsidRDefault="006A6317" w:rsidP="006A6317">
      <w:pPr>
        <w:kinsoku w:val="0"/>
        <w:overflowPunct w:val="0"/>
        <w:jc w:val="center"/>
        <w:rPr>
          <w:rFonts w:ascii="Calibri" w:hAnsi="Calibri" w:cs="Calibri"/>
          <w:sz w:val="24"/>
          <w:lang w:eastAsia="ko-KR"/>
        </w:rPr>
      </w:pPr>
      <w:r w:rsidRPr="008C6F71">
        <w:rPr>
          <w:rFonts w:ascii="Calibri" w:hAnsi="Calibri" w:cs="Calibri"/>
          <w:sz w:val="24"/>
          <w:lang w:eastAsia="ko-KR"/>
        </w:rPr>
        <w:t xml:space="preserve">Determining the Value of Tuberculosis Active Case Finding: </w:t>
      </w:r>
    </w:p>
    <w:p w14:paraId="045D8220" w14:textId="2182D034" w:rsidR="006A6317" w:rsidRPr="008C6F71" w:rsidRDefault="006A6317" w:rsidP="006A6317">
      <w:pPr>
        <w:kinsoku w:val="0"/>
        <w:overflowPunct w:val="0"/>
        <w:jc w:val="center"/>
        <w:rPr>
          <w:rFonts w:ascii="Calibri" w:hAnsi="Calibri" w:cs="Calibri"/>
          <w:b/>
          <w:bCs/>
          <w:sz w:val="24"/>
          <w:lang w:eastAsia="ko-KR"/>
        </w:rPr>
      </w:pPr>
      <w:r w:rsidRPr="008C6F71">
        <w:rPr>
          <w:rFonts w:ascii="Calibri" w:hAnsi="Calibri" w:cs="Calibri"/>
          <w:sz w:val="24"/>
          <w:lang w:eastAsia="ko-KR"/>
        </w:rPr>
        <w:t xml:space="preserve">Current Evidence and Methodological Considerations </w:t>
      </w:r>
    </w:p>
    <w:p w14:paraId="1255AA6B" w14:textId="77777777" w:rsidR="006A6317" w:rsidRPr="008C6F71" w:rsidRDefault="006A6317" w:rsidP="006A6317">
      <w:pPr>
        <w:kinsoku w:val="0"/>
        <w:overflowPunct w:val="0"/>
        <w:rPr>
          <w:rFonts w:ascii="Calibri" w:hAnsi="Calibri" w:cs="Calibri"/>
          <w:b/>
          <w:bCs/>
          <w:sz w:val="24"/>
          <w:lang w:eastAsia="ko-KR"/>
        </w:rPr>
      </w:pPr>
    </w:p>
    <w:p w14:paraId="7B778576" w14:textId="77777777" w:rsidR="006A6317" w:rsidRPr="008C6F71" w:rsidRDefault="006A6317" w:rsidP="006A6317">
      <w:pPr>
        <w:kinsoku w:val="0"/>
        <w:overflowPunct w:val="0"/>
        <w:rPr>
          <w:rFonts w:ascii="Calibri" w:hAnsi="Calibri" w:cs="Calibri"/>
          <w:sz w:val="24"/>
          <w:lang w:eastAsia="ko-KR"/>
        </w:rPr>
      </w:pPr>
    </w:p>
    <w:p w14:paraId="334801B8" w14:textId="77777777" w:rsidR="006A6317" w:rsidRPr="008C6F71" w:rsidRDefault="006A6317" w:rsidP="006A6317">
      <w:pPr>
        <w:kinsoku w:val="0"/>
        <w:overflowPunct w:val="0"/>
        <w:rPr>
          <w:rFonts w:ascii="Calibri" w:hAnsi="Calibri" w:cs="Calibri"/>
          <w:sz w:val="24"/>
          <w:lang w:eastAsia="ko-KR"/>
        </w:rPr>
      </w:pPr>
    </w:p>
    <w:p w14:paraId="6C76C170" w14:textId="4D72AB65" w:rsidR="006A6317" w:rsidRPr="008C6F71" w:rsidRDefault="006A6317" w:rsidP="006A6317">
      <w:pPr>
        <w:kinsoku w:val="0"/>
        <w:overflowPunct w:val="0"/>
        <w:jc w:val="center"/>
        <w:rPr>
          <w:rFonts w:ascii="Calibri" w:hAnsi="Calibri" w:cs="Calibri"/>
          <w:sz w:val="24"/>
          <w:lang w:eastAsia="ko-KR"/>
        </w:rPr>
      </w:pPr>
      <w:r w:rsidRPr="008C6F71">
        <w:rPr>
          <w:rFonts w:ascii="Calibri" w:hAnsi="Calibri" w:cs="Calibri"/>
          <w:sz w:val="24"/>
          <w:lang w:eastAsia="ko-KR"/>
        </w:rPr>
        <w:t>Hojoon Sohn</w:t>
      </w:r>
      <w:r w:rsidRPr="008C6F71">
        <w:rPr>
          <w:rFonts w:ascii="Calibri" w:hAnsi="Calibri" w:cs="Calibri"/>
          <w:sz w:val="24"/>
          <w:vertAlign w:val="superscript"/>
          <w:lang w:eastAsia="ko-KR"/>
        </w:rPr>
        <w:t>1</w:t>
      </w:r>
      <w:r w:rsidRPr="008C6F71">
        <w:rPr>
          <w:rFonts w:ascii="Calibri" w:hAnsi="Calibri" w:cs="Calibri"/>
          <w:sz w:val="24"/>
          <w:lang w:eastAsia="ko-KR"/>
        </w:rPr>
        <w:t>, Sedona Sweeney</w:t>
      </w:r>
      <w:r w:rsidRPr="008C6F71">
        <w:rPr>
          <w:rFonts w:ascii="Calibri" w:hAnsi="Calibri" w:cs="Calibri"/>
          <w:sz w:val="24"/>
          <w:vertAlign w:val="superscript"/>
          <w:lang w:eastAsia="ko-KR"/>
        </w:rPr>
        <w:t>2</w:t>
      </w:r>
      <w:r w:rsidRPr="008C6F71">
        <w:rPr>
          <w:rFonts w:ascii="Calibri" w:hAnsi="Calibri" w:cs="Calibri"/>
          <w:sz w:val="24"/>
          <w:lang w:eastAsia="ko-KR"/>
        </w:rPr>
        <w:t>, Don Mudzengi</w:t>
      </w:r>
      <w:r w:rsidRPr="008C6F71">
        <w:rPr>
          <w:rFonts w:ascii="Calibri" w:hAnsi="Calibri" w:cs="Calibri"/>
          <w:sz w:val="24"/>
          <w:vertAlign w:val="superscript"/>
          <w:lang w:eastAsia="ko-KR"/>
        </w:rPr>
        <w:t>3</w:t>
      </w:r>
      <w:r w:rsidRPr="008C6F71">
        <w:rPr>
          <w:rFonts w:ascii="Calibri" w:hAnsi="Calibri" w:cs="Calibri"/>
          <w:sz w:val="24"/>
          <w:lang w:eastAsia="ko-KR"/>
        </w:rPr>
        <w:t>, Jacob Creswell</w:t>
      </w:r>
      <w:r w:rsidRPr="008C6F71">
        <w:rPr>
          <w:rFonts w:ascii="Calibri" w:hAnsi="Calibri" w:cs="Calibri"/>
          <w:sz w:val="24"/>
          <w:vertAlign w:val="superscript"/>
          <w:lang w:eastAsia="ko-KR"/>
        </w:rPr>
        <w:t>4</w:t>
      </w:r>
      <w:r w:rsidRPr="008C6F71">
        <w:rPr>
          <w:rFonts w:ascii="Calibri" w:hAnsi="Calibri" w:cs="Calibri"/>
          <w:sz w:val="24"/>
          <w:lang w:eastAsia="ko-KR"/>
        </w:rPr>
        <w:t>, Nicolas A Menzies</w:t>
      </w:r>
      <w:r w:rsidRPr="008C6F71">
        <w:rPr>
          <w:rFonts w:ascii="Calibri" w:hAnsi="Calibri" w:cs="Calibri"/>
          <w:sz w:val="24"/>
          <w:vertAlign w:val="superscript"/>
          <w:lang w:eastAsia="ko-KR"/>
        </w:rPr>
        <w:t>5</w:t>
      </w:r>
      <w:r w:rsidRPr="008C6F71">
        <w:rPr>
          <w:rFonts w:ascii="Calibri" w:hAnsi="Calibri" w:cs="Calibri"/>
          <w:sz w:val="24"/>
          <w:lang w:eastAsia="ko-KR"/>
        </w:rPr>
        <w:t xml:space="preserve">, </w:t>
      </w:r>
      <w:r w:rsidR="002E5A65" w:rsidRPr="008C6F71">
        <w:rPr>
          <w:rFonts w:ascii="Calibri" w:hAnsi="Calibri" w:cs="Calibri"/>
          <w:sz w:val="24"/>
          <w:lang w:eastAsia="ko-KR"/>
        </w:rPr>
        <w:t xml:space="preserve">Greg J. </w:t>
      </w:r>
      <w:r w:rsidRPr="008C6F71">
        <w:rPr>
          <w:rFonts w:ascii="Calibri" w:hAnsi="Calibri" w:cs="Calibri"/>
          <w:sz w:val="24"/>
          <w:lang w:eastAsia="ko-KR"/>
        </w:rPr>
        <w:t>Fox</w:t>
      </w:r>
      <w:r w:rsidRPr="008C6F71">
        <w:rPr>
          <w:rFonts w:ascii="Calibri" w:hAnsi="Calibri" w:cs="Calibri"/>
          <w:sz w:val="24"/>
          <w:vertAlign w:val="superscript"/>
          <w:lang w:eastAsia="ko-KR"/>
        </w:rPr>
        <w:t>6,7</w:t>
      </w:r>
      <w:r w:rsidRPr="008C6F71">
        <w:rPr>
          <w:rFonts w:ascii="Calibri" w:hAnsi="Calibri" w:cs="Calibri"/>
          <w:sz w:val="24"/>
          <w:lang w:eastAsia="ko-KR"/>
        </w:rPr>
        <w:t xml:space="preserve">, Peter </w:t>
      </w:r>
      <w:r w:rsidR="002E5A65" w:rsidRPr="008C6F71">
        <w:rPr>
          <w:rFonts w:ascii="Calibri" w:hAnsi="Calibri" w:cs="Calibri"/>
          <w:sz w:val="24"/>
          <w:lang w:eastAsia="ko-KR"/>
        </w:rPr>
        <w:t>MacPherson</w:t>
      </w:r>
      <w:r w:rsidR="002E5A65" w:rsidRPr="008C6F71">
        <w:rPr>
          <w:rFonts w:ascii="Calibri" w:hAnsi="Calibri" w:cs="Calibri"/>
          <w:sz w:val="24"/>
          <w:vertAlign w:val="superscript"/>
          <w:lang w:eastAsia="ko-KR"/>
        </w:rPr>
        <w:t>8</w:t>
      </w:r>
      <w:r w:rsidRPr="008C6F71">
        <w:rPr>
          <w:rFonts w:ascii="Calibri" w:hAnsi="Calibri" w:cs="Calibri"/>
          <w:sz w:val="24"/>
          <w:vertAlign w:val="superscript"/>
          <w:lang w:eastAsia="ko-KR"/>
        </w:rPr>
        <w:t>,</w:t>
      </w:r>
      <w:r w:rsidR="002E5A65" w:rsidRPr="008C6F71">
        <w:rPr>
          <w:rFonts w:ascii="Calibri" w:hAnsi="Calibri" w:cs="Calibri"/>
          <w:sz w:val="24"/>
          <w:vertAlign w:val="superscript"/>
          <w:lang w:eastAsia="ko-KR"/>
        </w:rPr>
        <w:t>9</w:t>
      </w:r>
      <w:r w:rsidRPr="008C6F71">
        <w:rPr>
          <w:rFonts w:ascii="Calibri" w:hAnsi="Calibri" w:cs="Calibri"/>
          <w:sz w:val="24"/>
          <w:vertAlign w:val="superscript"/>
          <w:lang w:eastAsia="ko-KR"/>
        </w:rPr>
        <w:t>,</w:t>
      </w:r>
      <w:r w:rsidR="002E5A65" w:rsidRPr="008C6F71">
        <w:rPr>
          <w:rFonts w:ascii="Calibri" w:hAnsi="Calibri" w:cs="Calibri"/>
          <w:sz w:val="24"/>
          <w:vertAlign w:val="superscript"/>
          <w:lang w:eastAsia="ko-KR"/>
        </w:rPr>
        <w:t>10</w:t>
      </w:r>
      <w:r w:rsidRPr="008C6F71">
        <w:rPr>
          <w:rFonts w:ascii="Calibri" w:hAnsi="Calibri" w:cs="Calibri"/>
          <w:sz w:val="24"/>
          <w:lang w:eastAsia="ko-KR"/>
        </w:rPr>
        <w:t xml:space="preserve">, and David </w:t>
      </w:r>
      <w:r w:rsidR="005630BE" w:rsidRPr="008C6F71">
        <w:rPr>
          <w:rFonts w:ascii="Calibri" w:hAnsi="Calibri" w:cs="Calibri"/>
          <w:sz w:val="24"/>
          <w:lang w:eastAsia="ko-KR"/>
        </w:rPr>
        <w:t xml:space="preserve">W </w:t>
      </w:r>
      <w:r w:rsidRPr="008C6F71">
        <w:rPr>
          <w:rFonts w:ascii="Calibri" w:hAnsi="Calibri" w:cs="Calibri"/>
          <w:sz w:val="24"/>
          <w:lang w:eastAsia="ko-KR"/>
        </w:rPr>
        <w:t>Dowdy</w:t>
      </w:r>
      <w:r w:rsidRPr="008C6F71">
        <w:rPr>
          <w:rFonts w:ascii="Calibri" w:hAnsi="Calibri" w:cs="Calibri"/>
          <w:sz w:val="24"/>
          <w:vertAlign w:val="superscript"/>
          <w:lang w:eastAsia="ko-KR"/>
        </w:rPr>
        <w:t>1</w:t>
      </w:r>
    </w:p>
    <w:p w14:paraId="22E7DE79" w14:textId="77777777" w:rsidR="006A6317" w:rsidRPr="008C6F71" w:rsidRDefault="006A6317" w:rsidP="006A6317">
      <w:pPr>
        <w:kinsoku w:val="0"/>
        <w:overflowPunct w:val="0"/>
        <w:rPr>
          <w:rFonts w:ascii="Calibri" w:hAnsi="Calibri" w:cs="Calibri"/>
          <w:b/>
          <w:bCs/>
          <w:sz w:val="24"/>
          <w:lang w:eastAsia="ko-KR"/>
        </w:rPr>
      </w:pPr>
    </w:p>
    <w:p w14:paraId="344E9A4E" w14:textId="77777777" w:rsidR="006A6317" w:rsidRPr="008C6F71" w:rsidRDefault="006A6317" w:rsidP="006A6317">
      <w:pPr>
        <w:kinsoku w:val="0"/>
        <w:overflowPunct w:val="0"/>
        <w:rPr>
          <w:rFonts w:ascii="Calibri" w:hAnsi="Calibri" w:cs="Calibri"/>
          <w:b/>
          <w:bCs/>
          <w:sz w:val="24"/>
          <w:lang w:eastAsia="ko-KR"/>
        </w:rPr>
      </w:pPr>
    </w:p>
    <w:p w14:paraId="46826DB7" w14:textId="7A423142" w:rsidR="006A6317" w:rsidRPr="008C6F71" w:rsidRDefault="006A6317" w:rsidP="006A6317">
      <w:pPr>
        <w:kinsoku w:val="0"/>
        <w:overflowPunct w:val="0"/>
        <w:rPr>
          <w:rFonts w:ascii="Calibri" w:hAnsi="Calibri" w:cs="Calibri"/>
          <w:b/>
          <w:bCs/>
          <w:sz w:val="24"/>
          <w:lang w:eastAsia="ko-KR"/>
        </w:rPr>
      </w:pPr>
      <w:r w:rsidRPr="008C6F71">
        <w:rPr>
          <w:rFonts w:ascii="Calibri" w:hAnsi="Calibri" w:cs="Calibri"/>
          <w:b/>
          <w:bCs/>
          <w:sz w:val="24"/>
          <w:lang w:eastAsia="ko-KR"/>
        </w:rPr>
        <w:t xml:space="preserve">Author </w:t>
      </w:r>
      <w:r w:rsidR="00841096" w:rsidRPr="008C6F71">
        <w:rPr>
          <w:rFonts w:ascii="Calibri" w:hAnsi="Calibri" w:cs="Calibri"/>
          <w:b/>
          <w:bCs/>
          <w:sz w:val="24"/>
          <w:lang w:eastAsia="ko-KR"/>
        </w:rPr>
        <w:t>Affiliations</w:t>
      </w:r>
    </w:p>
    <w:p w14:paraId="14B7D4FB" w14:textId="77777777" w:rsidR="006A6317" w:rsidRPr="008C6F71" w:rsidRDefault="006A6317" w:rsidP="006A6317">
      <w:pPr>
        <w:kinsoku w:val="0"/>
        <w:overflowPunct w:val="0"/>
        <w:rPr>
          <w:rFonts w:ascii="Calibri" w:hAnsi="Calibri" w:cs="Calibri"/>
          <w:b/>
          <w:bCs/>
          <w:sz w:val="24"/>
          <w:lang w:eastAsia="ko-KR"/>
        </w:rPr>
      </w:pPr>
    </w:p>
    <w:p w14:paraId="6B72704E" w14:textId="77777777" w:rsidR="006A6317" w:rsidRPr="008C6F71" w:rsidRDefault="006A6317" w:rsidP="006A6317">
      <w:pPr>
        <w:pStyle w:val="ListParagraph"/>
        <w:numPr>
          <w:ilvl w:val="0"/>
          <w:numId w:val="1"/>
        </w:numPr>
        <w:kinsoku w:val="0"/>
        <w:overflowPunct w:val="0"/>
        <w:ind w:leftChars="0"/>
        <w:rPr>
          <w:rFonts w:ascii="Calibri" w:hAnsi="Calibri" w:cs="Calibri"/>
          <w:sz w:val="24"/>
          <w:lang w:eastAsia="ko-KR"/>
        </w:rPr>
      </w:pPr>
      <w:r w:rsidRPr="008C6F71">
        <w:rPr>
          <w:rFonts w:ascii="Calibri" w:hAnsi="Calibri" w:cs="Calibri"/>
          <w:sz w:val="24"/>
        </w:rPr>
        <w:t>Department of Epidemiology, Johns Hopkins Bloomberg School of Public Health, Baltimore, MD, United States of America</w:t>
      </w:r>
    </w:p>
    <w:p w14:paraId="204B5959" w14:textId="77777777" w:rsidR="006A6317" w:rsidRPr="008C6F71" w:rsidRDefault="006A6317" w:rsidP="006A6317">
      <w:pPr>
        <w:pStyle w:val="ListParagraph"/>
        <w:numPr>
          <w:ilvl w:val="0"/>
          <w:numId w:val="1"/>
        </w:numPr>
        <w:kinsoku w:val="0"/>
        <w:overflowPunct w:val="0"/>
        <w:ind w:leftChars="0"/>
        <w:rPr>
          <w:rFonts w:ascii="Calibri" w:hAnsi="Calibri" w:cs="Calibri"/>
          <w:sz w:val="24"/>
          <w:lang w:eastAsia="ko-KR"/>
        </w:rPr>
      </w:pPr>
      <w:r w:rsidRPr="008C6F71">
        <w:rPr>
          <w:rFonts w:ascii="Calibri" w:hAnsi="Calibri" w:cs="Calibri"/>
          <w:sz w:val="24"/>
          <w:lang w:eastAsia="ko-KR"/>
        </w:rPr>
        <w:t>London School of Hygiene and Tropical Medicine, London, United Kingdom</w:t>
      </w:r>
    </w:p>
    <w:p w14:paraId="05AF6C4C" w14:textId="77777777" w:rsidR="006A6317" w:rsidRPr="008C6F71" w:rsidRDefault="006A6317" w:rsidP="006A6317">
      <w:pPr>
        <w:pStyle w:val="ListParagraph"/>
        <w:numPr>
          <w:ilvl w:val="0"/>
          <w:numId w:val="1"/>
        </w:numPr>
        <w:kinsoku w:val="0"/>
        <w:overflowPunct w:val="0"/>
        <w:ind w:leftChars="0"/>
        <w:rPr>
          <w:rFonts w:ascii="Calibri" w:hAnsi="Calibri" w:cs="Calibri"/>
          <w:sz w:val="24"/>
          <w:lang w:eastAsia="ko-KR"/>
        </w:rPr>
      </w:pPr>
      <w:r w:rsidRPr="008C6F71">
        <w:rPr>
          <w:rFonts w:ascii="Calibri" w:hAnsi="Calibri" w:cs="Calibri"/>
          <w:sz w:val="24"/>
          <w:lang w:eastAsia="ko-KR"/>
        </w:rPr>
        <w:t>The Aurum Institute, Johannesburg, South Africa</w:t>
      </w:r>
    </w:p>
    <w:p w14:paraId="35DA6598" w14:textId="77777777" w:rsidR="006A6317" w:rsidRPr="008C6F71" w:rsidRDefault="006A6317" w:rsidP="006A6317">
      <w:pPr>
        <w:pStyle w:val="ListParagraph"/>
        <w:numPr>
          <w:ilvl w:val="0"/>
          <w:numId w:val="1"/>
        </w:numPr>
        <w:kinsoku w:val="0"/>
        <w:overflowPunct w:val="0"/>
        <w:ind w:leftChars="0"/>
        <w:rPr>
          <w:rFonts w:ascii="Calibri" w:hAnsi="Calibri" w:cs="Calibri"/>
          <w:sz w:val="24"/>
          <w:lang w:eastAsia="ko-KR"/>
        </w:rPr>
      </w:pPr>
      <w:r w:rsidRPr="008C6F71">
        <w:rPr>
          <w:rFonts w:ascii="Calibri" w:hAnsi="Calibri" w:cs="Calibri"/>
          <w:sz w:val="24"/>
          <w:lang w:eastAsia="ko-KR"/>
        </w:rPr>
        <w:t>The Stop TB Partnership, UNOPS, Geneva, Switzerland</w:t>
      </w:r>
    </w:p>
    <w:p w14:paraId="167844B9" w14:textId="77777777" w:rsidR="006A6317" w:rsidRPr="008C6F71" w:rsidRDefault="006A6317" w:rsidP="006A6317">
      <w:pPr>
        <w:pStyle w:val="ListParagraph"/>
        <w:numPr>
          <w:ilvl w:val="0"/>
          <w:numId w:val="1"/>
        </w:numPr>
        <w:kinsoku w:val="0"/>
        <w:overflowPunct w:val="0"/>
        <w:ind w:leftChars="0"/>
        <w:rPr>
          <w:rFonts w:ascii="Calibri" w:hAnsi="Calibri" w:cs="Calibri"/>
          <w:sz w:val="24"/>
          <w:lang w:eastAsia="ko-KR"/>
        </w:rPr>
      </w:pPr>
      <w:r w:rsidRPr="008C6F71">
        <w:rPr>
          <w:rFonts w:ascii="Calibri" w:hAnsi="Calibri" w:cs="Calibri"/>
          <w:sz w:val="24"/>
          <w:lang w:eastAsia="ko-KR"/>
        </w:rPr>
        <w:t>Department of Global Health and Population, Harvard T.H. Chan School of Public Health, Boston, MA, United States of America</w:t>
      </w:r>
    </w:p>
    <w:p w14:paraId="1EF13225" w14:textId="2B4F2BEC" w:rsidR="006A6317" w:rsidRPr="008C6F71" w:rsidRDefault="006A6317" w:rsidP="006A6317">
      <w:pPr>
        <w:pStyle w:val="ListParagraph"/>
        <w:numPr>
          <w:ilvl w:val="0"/>
          <w:numId w:val="1"/>
        </w:numPr>
        <w:kinsoku w:val="0"/>
        <w:overflowPunct w:val="0"/>
        <w:ind w:leftChars="0"/>
        <w:rPr>
          <w:rFonts w:ascii="Calibri" w:hAnsi="Calibri" w:cs="Calibri"/>
          <w:sz w:val="24"/>
          <w:lang w:eastAsia="ko-KR"/>
        </w:rPr>
      </w:pPr>
      <w:r w:rsidRPr="008C6F71">
        <w:rPr>
          <w:rFonts w:ascii="Calibri" w:hAnsi="Calibri" w:cs="Calibri"/>
          <w:sz w:val="24"/>
          <w:lang w:eastAsia="ko-KR"/>
        </w:rPr>
        <w:t xml:space="preserve">Sydney Medical School, </w:t>
      </w:r>
      <w:r w:rsidR="002E5A65" w:rsidRPr="008C6F71">
        <w:rPr>
          <w:rFonts w:ascii="Calibri" w:hAnsi="Calibri" w:cs="Calibri"/>
          <w:sz w:val="24"/>
          <w:lang w:eastAsia="ko-KR"/>
        </w:rPr>
        <w:t xml:space="preserve">Faculty of Medicine and Health, The </w:t>
      </w:r>
      <w:r w:rsidRPr="008C6F71">
        <w:rPr>
          <w:rFonts w:ascii="Calibri" w:hAnsi="Calibri" w:cs="Calibri"/>
          <w:sz w:val="24"/>
          <w:lang w:eastAsia="ko-KR"/>
        </w:rPr>
        <w:t>University of Sydney, Sydney, Australia</w:t>
      </w:r>
    </w:p>
    <w:p w14:paraId="261D6D1D" w14:textId="58B39245" w:rsidR="006A6317" w:rsidRPr="008C6F71" w:rsidRDefault="002E5A65" w:rsidP="006A6317">
      <w:pPr>
        <w:pStyle w:val="ListParagraph"/>
        <w:numPr>
          <w:ilvl w:val="0"/>
          <w:numId w:val="1"/>
        </w:numPr>
        <w:ind w:leftChars="0"/>
        <w:contextualSpacing/>
        <w:rPr>
          <w:rFonts w:ascii="Calibri" w:hAnsi="Calibri" w:cs="Calibri"/>
          <w:sz w:val="24"/>
        </w:rPr>
      </w:pPr>
      <w:r w:rsidRPr="008C6F71">
        <w:rPr>
          <w:rFonts w:ascii="Calibri" w:hAnsi="Calibri" w:cs="Calibri"/>
          <w:sz w:val="24"/>
        </w:rPr>
        <w:t xml:space="preserve">Woolcock </w:t>
      </w:r>
      <w:r w:rsidR="006A6317" w:rsidRPr="008C6F71">
        <w:rPr>
          <w:rFonts w:ascii="Calibri" w:hAnsi="Calibri" w:cs="Calibri"/>
          <w:sz w:val="24"/>
        </w:rPr>
        <w:t xml:space="preserve">Institute of </w:t>
      </w:r>
      <w:r w:rsidR="00620774" w:rsidRPr="008C6F71">
        <w:rPr>
          <w:rFonts w:ascii="Calibri" w:hAnsi="Calibri" w:cs="Calibri"/>
          <w:sz w:val="24"/>
        </w:rPr>
        <w:t>Medical</w:t>
      </w:r>
      <w:r w:rsidR="006A6317" w:rsidRPr="008C6F71">
        <w:rPr>
          <w:rFonts w:ascii="Calibri" w:hAnsi="Calibri" w:cs="Calibri"/>
          <w:sz w:val="24"/>
        </w:rPr>
        <w:t xml:space="preserve"> Research, </w:t>
      </w:r>
      <w:r w:rsidRPr="008C6F71">
        <w:rPr>
          <w:rFonts w:ascii="Calibri" w:hAnsi="Calibri" w:cs="Calibri"/>
          <w:sz w:val="24"/>
        </w:rPr>
        <w:t>Glebe, NSW,</w:t>
      </w:r>
      <w:r w:rsidR="006A6317" w:rsidRPr="008C6F71">
        <w:rPr>
          <w:rFonts w:ascii="Calibri" w:hAnsi="Calibri" w:cs="Calibri"/>
          <w:sz w:val="24"/>
        </w:rPr>
        <w:t xml:space="preserve"> Australia</w:t>
      </w:r>
    </w:p>
    <w:p w14:paraId="771D9642" w14:textId="77777777" w:rsidR="006A6317" w:rsidRPr="008C6F71" w:rsidRDefault="006A6317" w:rsidP="006A6317">
      <w:pPr>
        <w:pStyle w:val="ListParagraph"/>
        <w:numPr>
          <w:ilvl w:val="0"/>
          <w:numId w:val="1"/>
        </w:numPr>
        <w:ind w:leftChars="0"/>
        <w:contextualSpacing/>
        <w:rPr>
          <w:rFonts w:ascii="Calibri" w:hAnsi="Calibri" w:cs="Calibri"/>
          <w:sz w:val="24"/>
        </w:rPr>
      </w:pPr>
      <w:r w:rsidRPr="008C6F71">
        <w:rPr>
          <w:rFonts w:ascii="Calibri" w:hAnsi="Calibri" w:cs="Calibri"/>
          <w:sz w:val="24"/>
        </w:rPr>
        <w:t>Department of Clinical Sciences, Liverpool School of Tropical Medicine, Liverpool, United Kingdom</w:t>
      </w:r>
    </w:p>
    <w:p w14:paraId="451A6B8B" w14:textId="77777777" w:rsidR="006A6317" w:rsidRPr="008C6F71" w:rsidRDefault="006A6317" w:rsidP="006A6317">
      <w:pPr>
        <w:pStyle w:val="ListParagraph"/>
        <w:numPr>
          <w:ilvl w:val="0"/>
          <w:numId w:val="1"/>
        </w:numPr>
        <w:ind w:leftChars="0"/>
        <w:contextualSpacing/>
        <w:rPr>
          <w:rFonts w:ascii="Calibri" w:hAnsi="Calibri" w:cs="Calibri"/>
          <w:sz w:val="24"/>
        </w:rPr>
      </w:pPr>
      <w:r w:rsidRPr="008C6F71">
        <w:rPr>
          <w:rFonts w:ascii="Calibri" w:hAnsi="Calibri" w:cs="Calibri"/>
          <w:sz w:val="24"/>
        </w:rPr>
        <w:t>Malawi-Liverpool-</w:t>
      </w:r>
      <w:proofErr w:type="spellStart"/>
      <w:r w:rsidRPr="008C6F71">
        <w:rPr>
          <w:rFonts w:ascii="Calibri" w:hAnsi="Calibri" w:cs="Calibri"/>
          <w:sz w:val="24"/>
        </w:rPr>
        <w:t>Wellcome</w:t>
      </w:r>
      <w:proofErr w:type="spellEnd"/>
      <w:r w:rsidRPr="008C6F71">
        <w:rPr>
          <w:rFonts w:ascii="Calibri" w:hAnsi="Calibri" w:cs="Calibri"/>
          <w:sz w:val="24"/>
        </w:rPr>
        <w:t xml:space="preserve"> Trust Clinical Research </w:t>
      </w:r>
      <w:proofErr w:type="spellStart"/>
      <w:r w:rsidRPr="008C6F71">
        <w:rPr>
          <w:rFonts w:ascii="Calibri" w:hAnsi="Calibri" w:cs="Calibri"/>
          <w:sz w:val="24"/>
        </w:rPr>
        <w:t>Programme</w:t>
      </w:r>
      <w:proofErr w:type="spellEnd"/>
      <w:r w:rsidRPr="008C6F71">
        <w:rPr>
          <w:rFonts w:ascii="Calibri" w:hAnsi="Calibri" w:cs="Calibri"/>
          <w:sz w:val="24"/>
        </w:rPr>
        <w:t>, Malawi</w:t>
      </w:r>
    </w:p>
    <w:p w14:paraId="219CA038" w14:textId="77777777" w:rsidR="006A6317" w:rsidRPr="008C6F71" w:rsidRDefault="006A6317" w:rsidP="006A6317">
      <w:pPr>
        <w:pStyle w:val="ListParagraph"/>
        <w:numPr>
          <w:ilvl w:val="0"/>
          <w:numId w:val="1"/>
        </w:numPr>
        <w:ind w:leftChars="0"/>
        <w:contextualSpacing/>
        <w:rPr>
          <w:rFonts w:ascii="Calibri" w:hAnsi="Calibri" w:cs="Calibri"/>
          <w:lang w:eastAsia="ko-KR"/>
        </w:rPr>
      </w:pPr>
      <w:r w:rsidRPr="008C6F71">
        <w:rPr>
          <w:rFonts w:ascii="Calibri" w:hAnsi="Calibri" w:cs="Calibri"/>
          <w:sz w:val="24"/>
        </w:rPr>
        <w:t>Clinical Research Department, London School of Hygiene and Tropical Medicine, London, United Kingdom</w:t>
      </w:r>
    </w:p>
    <w:p w14:paraId="10BB4D54" w14:textId="77777777" w:rsidR="006A6317" w:rsidRPr="008C6F71" w:rsidRDefault="006A6317" w:rsidP="006A6317">
      <w:pPr>
        <w:kinsoku w:val="0"/>
        <w:overflowPunct w:val="0"/>
        <w:rPr>
          <w:rFonts w:ascii="Calibri" w:hAnsi="Calibri" w:cs="Calibri"/>
          <w:b/>
          <w:bCs/>
          <w:sz w:val="24"/>
          <w:lang w:eastAsia="ko-KR"/>
        </w:rPr>
      </w:pPr>
    </w:p>
    <w:p w14:paraId="7C923FD7" w14:textId="29AA56B7" w:rsidR="006A6317" w:rsidRPr="008C6F71" w:rsidRDefault="00620774" w:rsidP="006A6317">
      <w:pPr>
        <w:kinsoku w:val="0"/>
        <w:overflowPunct w:val="0"/>
        <w:rPr>
          <w:rFonts w:ascii="Calibri" w:hAnsi="Calibri" w:cs="Calibri"/>
          <w:b/>
          <w:bCs/>
          <w:sz w:val="24"/>
          <w:lang w:eastAsia="ko-KR"/>
        </w:rPr>
      </w:pPr>
      <w:r w:rsidRPr="008C6F71">
        <w:rPr>
          <w:rFonts w:ascii="Calibri" w:hAnsi="Calibri" w:cs="Calibri"/>
          <w:b/>
          <w:bCs/>
          <w:sz w:val="24"/>
          <w:lang w:eastAsia="ko-KR"/>
        </w:rPr>
        <w:t>Correspondence</w:t>
      </w:r>
      <w:r w:rsidR="006A6317" w:rsidRPr="008C6F71">
        <w:rPr>
          <w:rFonts w:ascii="Calibri" w:hAnsi="Calibri" w:cs="Calibri"/>
          <w:b/>
          <w:bCs/>
          <w:sz w:val="24"/>
          <w:lang w:eastAsia="ko-KR"/>
        </w:rPr>
        <w:t xml:space="preserve"> to: </w:t>
      </w:r>
    </w:p>
    <w:p w14:paraId="11A82161" w14:textId="77777777" w:rsidR="006A6317" w:rsidRPr="008C6F71" w:rsidRDefault="006A6317" w:rsidP="006A6317">
      <w:pPr>
        <w:kinsoku w:val="0"/>
        <w:overflowPunct w:val="0"/>
        <w:rPr>
          <w:rFonts w:ascii="Calibri" w:hAnsi="Calibri" w:cs="Calibri"/>
          <w:b/>
          <w:bCs/>
          <w:sz w:val="24"/>
          <w:lang w:eastAsia="ko-KR"/>
        </w:rPr>
      </w:pPr>
    </w:p>
    <w:p w14:paraId="7A154CE4" w14:textId="77777777" w:rsidR="006A6317" w:rsidRPr="008C6F71" w:rsidRDefault="006A6317" w:rsidP="006A6317">
      <w:pPr>
        <w:rPr>
          <w:rFonts w:ascii="Calibri" w:hAnsi="Calibri" w:cs="Calibri"/>
          <w:sz w:val="24"/>
        </w:rPr>
      </w:pPr>
      <w:r w:rsidRPr="008C6F71">
        <w:rPr>
          <w:rFonts w:ascii="Calibri" w:hAnsi="Calibri" w:cs="Calibri"/>
          <w:sz w:val="24"/>
        </w:rPr>
        <w:t>Hojoon Sohn</w:t>
      </w:r>
    </w:p>
    <w:p w14:paraId="1E33D20C" w14:textId="77777777" w:rsidR="006A6317" w:rsidRPr="008C6F71" w:rsidRDefault="006A6317" w:rsidP="006A6317">
      <w:pPr>
        <w:rPr>
          <w:rFonts w:ascii="Calibri" w:hAnsi="Calibri" w:cs="Calibri"/>
          <w:sz w:val="24"/>
        </w:rPr>
      </w:pPr>
      <w:r w:rsidRPr="008C6F71">
        <w:rPr>
          <w:rFonts w:ascii="Calibri" w:hAnsi="Calibri" w:cs="Calibri"/>
          <w:sz w:val="24"/>
        </w:rPr>
        <w:t>Johns Hopkins Bloomberg School of Public Health</w:t>
      </w:r>
    </w:p>
    <w:p w14:paraId="450DDCB8" w14:textId="77777777" w:rsidR="006A6317" w:rsidRPr="008C6F71" w:rsidRDefault="006A6317" w:rsidP="006A6317">
      <w:pPr>
        <w:rPr>
          <w:rFonts w:ascii="Calibri" w:hAnsi="Calibri" w:cs="Calibri"/>
          <w:sz w:val="24"/>
        </w:rPr>
      </w:pPr>
      <w:r w:rsidRPr="008C6F71">
        <w:rPr>
          <w:rFonts w:ascii="Calibri" w:hAnsi="Calibri" w:cs="Calibri"/>
          <w:sz w:val="24"/>
        </w:rPr>
        <w:t>615 N. Wolfe Street E6531, Baltimore, MD 21205</w:t>
      </w:r>
    </w:p>
    <w:p w14:paraId="3FD947D3" w14:textId="77777777" w:rsidR="006A6317" w:rsidRPr="008C6F71" w:rsidRDefault="006A6317" w:rsidP="006A6317">
      <w:pPr>
        <w:rPr>
          <w:rFonts w:ascii="Calibri" w:hAnsi="Calibri" w:cs="Calibri"/>
          <w:sz w:val="24"/>
        </w:rPr>
      </w:pPr>
      <w:r w:rsidRPr="008C6F71">
        <w:rPr>
          <w:rFonts w:ascii="Calibri" w:hAnsi="Calibri" w:cs="Calibri"/>
          <w:sz w:val="24"/>
        </w:rPr>
        <w:t>Email: hsohn6@jhu.edu</w:t>
      </w:r>
    </w:p>
    <w:p w14:paraId="0DA54059" w14:textId="77777777" w:rsidR="006A6317" w:rsidRPr="008C6F71" w:rsidRDefault="006A6317" w:rsidP="006A6317">
      <w:pPr>
        <w:rPr>
          <w:rFonts w:ascii="Calibri" w:hAnsi="Calibri" w:cs="Calibri"/>
          <w:sz w:val="24"/>
          <w:shd w:val="clear" w:color="auto" w:fill="FFFFFF"/>
        </w:rPr>
      </w:pPr>
      <w:r w:rsidRPr="008C6F71">
        <w:rPr>
          <w:rFonts w:ascii="Calibri" w:hAnsi="Calibri" w:cs="Calibri"/>
          <w:sz w:val="24"/>
        </w:rPr>
        <w:t xml:space="preserve">Phone: </w:t>
      </w:r>
      <w:r w:rsidRPr="008C6F71">
        <w:rPr>
          <w:rFonts w:ascii="Calibri" w:hAnsi="Calibri" w:cs="Calibri"/>
          <w:sz w:val="24"/>
          <w:shd w:val="clear" w:color="auto" w:fill="FFFFFF"/>
        </w:rPr>
        <w:t>410-614-5022</w:t>
      </w:r>
    </w:p>
    <w:p w14:paraId="17A24FE1" w14:textId="77777777" w:rsidR="006A6317" w:rsidRPr="008C6F71" w:rsidRDefault="006A6317" w:rsidP="006A6317">
      <w:pPr>
        <w:rPr>
          <w:rFonts w:ascii="Calibri" w:hAnsi="Calibri" w:cs="Calibri"/>
          <w:sz w:val="24"/>
          <w:shd w:val="clear" w:color="auto" w:fill="FFFFFF"/>
        </w:rPr>
      </w:pPr>
      <w:r w:rsidRPr="008C6F71">
        <w:rPr>
          <w:rFonts w:ascii="Calibri" w:hAnsi="Calibri" w:cs="Calibri"/>
          <w:sz w:val="24"/>
          <w:shd w:val="clear" w:color="auto" w:fill="FFFFFF"/>
        </w:rPr>
        <w:t>Fax: 410-614-0902</w:t>
      </w:r>
    </w:p>
    <w:p w14:paraId="48DF3165" w14:textId="77777777" w:rsidR="006A6317" w:rsidRPr="008C6F71" w:rsidRDefault="006A6317" w:rsidP="006A6317">
      <w:pPr>
        <w:kinsoku w:val="0"/>
        <w:overflowPunct w:val="0"/>
        <w:rPr>
          <w:rFonts w:ascii="Calibri" w:hAnsi="Calibri" w:cs="Calibri"/>
          <w:sz w:val="24"/>
          <w:lang w:eastAsia="ko-KR"/>
        </w:rPr>
      </w:pPr>
    </w:p>
    <w:p w14:paraId="3576D48C" w14:textId="77777777" w:rsidR="006A6317" w:rsidRPr="008C6F71" w:rsidRDefault="006A6317" w:rsidP="006A6317">
      <w:pPr>
        <w:kinsoku w:val="0"/>
        <w:overflowPunct w:val="0"/>
        <w:rPr>
          <w:rFonts w:ascii="Calibri" w:hAnsi="Calibri" w:cs="Calibri"/>
          <w:sz w:val="24"/>
          <w:lang w:eastAsia="ko-KR"/>
        </w:rPr>
      </w:pPr>
    </w:p>
    <w:p w14:paraId="59C8FE95" w14:textId="77777777" w:rsidR="006A6317" w:rsidRPr="008C6F71" w:rsidRDefault="006A6317" w:rsidP="006A6317">
      <w:pPr>
        <w:kinsoku w:val="0"/>
        <w:overflowPunct w:val="0"/>
        <w:rPr>
          <w:rFonts w:ascii="Calibri" w:hAnsi="Calibri" w:cs="Calibri"/>
          <w:sz w:val="24"/>
          <w:lang w:eastAsia="ko-KR"/>
        </w:rPr>
      </w:pPr>
      <w:r w:rsidRPr="008C6F71">
        <w:rPr>
          <w:rFonts w:ascii="Calibri" w:hAnsi="Calibri" w:cs="Calibri"/>
          <w:b/>
          <w:bCs/>
          <w:sz w:val="24"/>
          <w:lang w:eastAsia="ko-KR"/>
        </w:rPr>
        <w:t>Key words:</w:t>
      </w:r>
      <w:r w:rsidRPr="008C6F71">
        <w:rPr>
          <w:rFonts w:ascii="Calibri" w:hAnsi="Calibri" w:cs="Calibri"/>
          <w:sz w:val="24"/>
          <w:lang w:eastAsia="ko-KR"/>
        </w:rPr>
        <w:t xml:space="preserve"> Tuberculosis, Active Case Finding, Health Economics, Modeling, Screening.</w:t>
      </w:r>
    </w:p>
    <w:p w14:paraId="0EDB7911" w14:textId="77777777" w:rsidR="006A6317" w:rsidRPr="008C6F71" w:rsidRDefault="006A6317" w:rsidP="006A6317">
      <w:pPr>
        <w:kinsoku w:val="0"/>
        <w:overflowPunct w:val="0"/>
        <w:rPr>
          <w:rFonts w:ascii="Calibri" w:hAnsi="Calibri" w:cs="Calibri"/>
          <w:sz w:val="24"/>
          <w:lang w:eastAsia="ko-KR"/>
        </w:rPr>
      </w:pPr>
    </w:p>
    <w:p w14:paraId="14C039F9" w14:textId="755AB830" w:rsidR="006A6317" w:rsidRPr="008C6F71" w:rsidRDefault="006A6317" w:rsidP="006A6317">
      <w:pPr>
        <w:kinsoku w:val="0"/>
        <w:overflowPunct w:val="0"/>
        <w:rPr>
          <w:rFonts w:ascii="Calibri" w:hAnsi="Calibri" w:cs="Calibri"/>
          <w:sz w:val="24"/>
          <w:lang w:eastAsia="ko-KR"/>
        </w:rPr>
      </w:pPr>
      <w:r w:rsidRPr="008C6F71">
        <w:rPr>
          <w:rFonts w:ascii="Calibri" w:hAnsi="Calibri" w:cs="Calibri"/>
          <w:b/>
          <w:bCs/>
          <w:sz w:val="24"/>
          <w:lang w:eastAsia="ko-KR"/>
        </w:rPr>
        <w:t>Main text word count:</w:t>
      </w:r>
      <w:r w:rsidRPr="008C6F71">
        <w:rPr>
          <w:rFonts w:ascii="Calibri" w:hAnsi="Calibri" w:cs="Calibri"/>
          <w:sz w:val="24"/>
          <w:lang w:eastAsia="ko-KR"/>
        </w:rPr>
        <w:t xml:space="preserve"> </w:t>
      </w:r>
      <w:r w:rsidR="00A034DA" w:rsidRPr="008C6F71">
        <w:rPr>
          <w:rFonts w:ascii="Calibri" w:hAnsi="Calibri" w:cs="Calibri"/>
          <w:sz w:val="24"/>
          <w:lang w:eastAsia="ko-KR"/>
        </w:rPr>
        <w:t>3528</w:t>
      </w:r>
      <w:r w:rsidR="005D7738" w:rsidRPr="008C6F71">
        <w:rPr>
          <w:rFonts w:ascii="Calibri" w:hAnsi="Calibri" w:cs="Calibri"/>
          <w:sz w:val="24"/>
          <w:lang w:eastAsia="ko-KR"/>
        </w:rPr>
        <w:t>/</w:t>
      </w:r>
      <w:r w:rsidR="00236727" w:rsidRPr="008C6F71">
        <w:rPr>
          <w:rFonts w:ascii="Calibri" w:hAnsi="Calibri" w:cs="Calibri"/>
          <w:sz w:val="24"/>
          <w:lang w:eastAsia="ko-KR"/>
        </w:rPr>
        <w:t>3500</w:t>
      </w:r>
    </w:p>
    <w:p w14:paraId="13ED754C" w14:textId="77777777" w:rsidR="000B3FBA" w:rsidRPr="008C6F71" w:rsidRDefault="000B3FBA" w:rsidP="000837BB">
      <w:pPr>
        <w:spacing w:line="360" w:lineRule="auto"/>
        <w:rPr>
          <w:rFonts w:ascii="Calibri" w:hAnsi="Calibri" w:cs="Calibri"/>
          <w:b/>
          <w:bCs/>
          <w:sz w:val="24"/>
          <w:lang w:eastAsia="ko-KR"/>
        </w:rPr>
      </w:pPr>
    </w:p>
    <w:p w14:paraId="2109184F" w14:textId="74E86EBE" w:rsidR="006A6317" w:rsidRPr="008C6F71" w:rsidRDefault="006A6317" w:rsidP="000837BB">
      <w:pPr>
        <w:spacing w:line="360" w:lineRule="auto"/>
        <w:rPr>
          <w:rFonts w:ascii="Calibri" w:hAnsi="Calibri" w:cs="Calibri"/>
          <w:b/>
          <w:bCs/>
          <w:sz w:val="24"/>
          <w:lang w:eastAsia="ko-KR"/>
        </w:rPr>
      </w:pPr>
      <w:r w:rsidRPr="008C6F71">
        <w:rPr>
          <w:rFonts w:ascii="Calibri" w:hAnsi="Calibri" w:cs="Calibri"/>
          <w:b/>
          <w:bCs/>
          <w:sz w:val="24"/>
          <w:lang w:eastAsia="ko-KR"/>
        </w:rPr>
        <w:lastRenderedPageBreak/>
        <w:t>Abstract</w:t>
      </w:r>
    </w:p>
    <w:p w14:paraId="74F65341" w14:textId="77777777" w:rsidR="006A6317" w:rsidRPr="008C6F71" w:rsidRDefault="006A6317" w:rsidP="000837BB">
      <w:pPr>
        <w:spacing w:line="360" w:lineRule="auto"/>
        <w:rPr>
          <w:rFonts w:ascii="Calibri" w:hAnsi="Calibri" w:cs="Calibri"/>
          <w:b/>
          <w:bCs/>
          <w:sz w:val="24"/>
          <w:lang w:eastAsia="ko-KR"/>
        </w:rPr>
      </w:pPr>
    </w:p>
    <w:p w14:paraId="71530A6D" w14:textId="583DDA07" w:rsidR="006A6317" w:rsidRPr="008C6F71" w:rsidRDefault="00662DA7" w:rsidP="000837BB">
      <w:pPr>
        <w:kinsoku w:val="0"/>
        <w:overflowPunct w:val="0"/>
        <w:spacing w:line="360" w:lineRule="auto"/>
        <w:rPr>
          <w:rFonts w:ascii="Calibri" w:hAnsi="Calibri" w:cs="Calibri"/>
          <w:sz w:val="24"/>
        </w:rPr>
      </w:pPr>
      <w:r w:rsidRPr="008C6F71">
        <w:rPr>
          <w:rFonts w:ascii="Calibri" w:hAnsi="Calibri" w:cs="Calibri"/>
          <w:sz w:val="24"/>
          <w:lang w:eastAsia="ko-KR"/>
        </w:rPr>
        <w:t>A</w:t>
      </w:r>
      <w:r w:rsidR="006A6317" w:rsidRPr="008C6F71">
        <w:rPr>
          <w:rFonts w:ascii="Calibri" w:hAnsi="Calibri" w:cs="Calibri"/>
          <w:sz w:val="24"/>
          <w:lang w:eastAsia="ko-KR"/>
        </w:rPr>
        <w:t>ctive case finding (ACF)</w:t>
      </w:r>
      <w:r w:rsidRPr="008C6F71">
        <w:rPr>
          <w:rFonts w:ascii="Calibri" w:hAnsi="Calibri" w:cs="Calibri"/>
          <w:sz w:val="24"/>
          <w:lang w:eastAsia="ko-KR"/>
        </w:rPr>
        <w:t xml:space="preserve"> is </w:t>
      </w:r>
      <w:r w:rsidR="006A6317" w:rsidRPr="008C6F71">
        <w:rPr>
          <w:rFonts w:ascii="Calibri" w:hAnsi="Calibri" w:cs="Calibri"/>
          <w:sz w:val="24"/>
          <w:lang w:eastAsia="ko-KR"/>
        </w:rPr>
        <w:t xml:space="preserve">an important </w:t>
      </w:r>
      <w:r w:rsidRPr="008C6F71">
        <w:rPr>
          <w:rFonts w:ascii="Calibri" w:hAnsi="Calibri" w:cs="Calibri"/>
          <w:sz w:val="24"/>
          <w:lang w:eastAsia="ko-KR"/>
        </w:rPr>
        <w:t xml:space="preserve">component of </w:t>
      </w:r>
      <w:r w:rsidR="001A1CD9" w:rsidRPr="008C6F71">
        <w:rPr>
          <w:rFonts w:ascii="Calibri" w:hAnsi="Calibri" w:cs="Calibri"/>
          <w:sz w:val="24"/>
          <w:lang w:eastAsia="ko-KR"/>
        </w:rPr>
        <w:t>the</w:t>
      </w:r>
      <w:r w:rsidRPr="008C6F71">
        <w:rPr>
          <w:rFonts w:ascii="Calibri" w:hAnsi="Calibri" w:cs="Calibri"/>
          <w:sz w:val="24"/>
          <w:lang w:eastAsia="ko-KR"/>
        </w:rPr>
        <w:t xml:space="preserve"> </w:t>
      </w:r>
      <w:r w:rsidR="001A1CD9" w:rsidRPr="008C6F71">
        <w:rPr>
          <w:rFonts w:ascii="Calibri" w:hAnsi="Calibri" w:cs="Calibri"/>
          <w:sz w:val="24"/>
          <w:lang w:eastAsia="ko-KR"/>
        </w:rPr>
        <w:t>E</w:t>
      </w:r>
      <w:r w:rsidRPr="008C6F71">
        <w:rPr>
          <w:rFonts w:ascii="Calibri" w:hAnsi="Calibri" w:cs="Calibri"/>
          <w:sz w:val="24"/>
          <w:lang w:eastAsia="ko-KR"/>
        </w:rPr>
        <w:t xml:space="preserve">nd TB </w:t>
      </w:r>
      <w:r w:rsidR="00AA23C1" w:rsidRPr="008C6F71">
        <w:rPr>
          <w:rFonts w:ascii="Calibri" w:hAnsi="Calibri" w:cs="Calibri"/>
          <w:sz w:val="24"/>
          <w:lang w:eastAsia="ko-KR"/>
        </w:rPr>
        <w:t>S</w:t>
      </w:r>
      <w:r w:rsidR="00E47B3B" w:rsidRPr="008C6F71">
        <w:rPr>
          <w:rFonts w:ascii="Calibri" w:hAnsi="Calibri" w:cs="Calibri"/>
          <w:sz w:val="24"/>
          <w:lang w:eastAsia="ko-KR"/>
        </w:rPr>
        <w:t>trategy</w:t>
      </w:r>
      <w:r w:rsidR="006A6317" w:rsidRPr="008C6F71">
        <w:rPr>
          <w:rFonts w:ascii="Calibri" w:hAnsi="Calibri" w:cs="Calibri"/>
          <w:sz w:val="24"/>
          <w:lang w:eastAsia="ko-KR"/>
        </w:rPr>
        <w:t xml:space="preserve">. However, ACF </w:t>
      </w:r>
      <w:r w:rsidRPr="008C6F71">
        <w:rPr>
          <w:rFonts w:ascii="Calibri" w:hAnsi="Calibri" w:cs="Calibri"/>
          <w:sz w:val="24"/>
          <w:lang w:eastAsia="ko-KR"/>
        </w:rPr>
        <w:t xml:space="preserve">is </w:t>
      </w:r>
      <w:r w:rsidR="00CA5C45" w:rsidRPr="008C6F71">
        <w:rPr>
          <w:rFonts w:ascii="Calibri" w:hAnsi="Calibri" w:cs="Calibri"/>
          <w:sz w:val="24"/>
          <w:lang w:eastAsia="ko-KR"/>
        </w:rPr>
        <w:t>resource-</w:t>
      </w:r>
      <w:r w:rsidR="006A6317" w:rsidRPr="008C6F71">
        <w:rPr>
          <w:rFonts w:ascii="Calibri" w:hAnsi="Calibri" w:cs="Calibri"/>
          <w:sz w:val="24"/>
          <w:lang w:eastAsia="ko-KR"/>
        </w:rPr>
        <w:t>intensive</w:t>
      </w:r>
      <w:r w:rsidRPr="008C6F71">
        <w:rPr>
          <w:rFonts w:ascii="Calibri" w:hAnsi="Calibri" w:cs="Calibri"/>
          <w:sz w:val="24"/>
          <w:lang w:eastAsia="ko-KR"/>
        </w:rPr>
        <w:t>,</w:t>
      </w:r>
      <w:r w:rsidR="006A6317" w:rsidRPr="008C6F71">
        <w:rPr>
          <w:rFonts w:ascii="Calibri" w:hAnsi="Calibri" w:cs="Calibri"/>
          <w:sz w:val="24"/>
          <w:lang w:eastAsia="ko-KR"/>
        </w:rPr>
        <w:t xml:space="preserve"> and</w:t>
      </w:r>
      <w:r w:rsidRPr="008C6F71">
        <w:rPr>
          <w:rFonts w:ascii="Calibri" w:hAnsi="Calibri" w:cs="Calibri"/>
          <w:sz w:val="24"/>
          <w:lang w:eastAsia="ko-KR"/>
        </w:rPr>
        <w:t xml:space="preserve"> the economics of ACF </w:t>
      </w:r>
      <w:r w:rsidR="00F95075" w:rsidRPr="008C6F71">
        <w:rPr>
          <w:rFonts w:ascii="Calibri" w:hAnsi="Calibri" w:cs="Calibri"/>
          <w:sz w:val="24"/>
          <w:lang w:eastAsia="ko-KR"/>
        </w:rPr>
        <w:t>are not well</w:t>
      </w:r>
      <w:r w:rsidR="00CA5C45" w:rsidRPr="008C6F71">
        <w:rPr>
          <w:rFonts w:ascii="Calibri" w:hAnsi="Calibri" w:cs="Calibri"/>
          <w:sz w:val="24"/>
          <w:lang w:eastAsia="ko-KR"/>
        </w:rPr>
        <w:t>-</w:t>
      </w:r>
      <w:r w:rsidR="00F95075" w:rsidRPr="008C6F71">
        <w:rPr>
          <w:rFonts w:ascii="Calibri" w:hAnsi="Calibri" w:cs="Calibri"/>
          <w:sz w:val="24"/>
          <w:lang w:eastAsia="ko-KR"/>
        </w:rPr>
        <w:t>understood</w:t>
      </w:r>
      <w:r w:rsidR="006A6317" w:rsidRPr="008C6F71">
        <w:rPr>
          <w:rFonts w:ascii="Calibri" w:hAnsi="Calibri" w:cs="Calibri"/>
          <w:sz w:val="24"/>
          <w:lang w:eastAsia="ko-KR"/>
        </w:rPr>
        <w:t xml:space="preserve">. </w:t>
      </w:r>
      <w:r w:rsidR="00CA5C45" w:rsidRPr="008C6F71">
        <w:rPr>
          <w:rFonts w:ascii="Calibri" w:hAnsi="Calibri" w:cs="Calibri"/>
          <w:sz w:val="24"/>
          <w:lang w:eastAsia="ko-KR"/>
        </w:rPr>
        <w:t>D</w:t>
      </w:r>
      <w:r w:rsidRPr="008C6F71">
        <w:rPr>
          <w:rFonts w:ascii="Calibri" w:hAnsi="Calibri" w:cs="Calibri"/>
          <w:sz w:val="24"/>
          <w:lang w:eastAsia="ko-KR"/>
        </w:rPr>
        <w:t>ata on the costs of ACF are</w:t>
      </w:r>
      <w:r w:rsidR="006A6317" w:rsidRPr="008C6F71">
        <w:rPr>
          <w:rFonts w:ascii="Calibri" w:hAnsi="Calibri" w:cs="Calibri"/>
          <w:sz w:val="24"/>
          <w:lang w:eastAsia="ko-KR"/>
        </w:rPr>
        <w:t xml:space="preserve"> limited</w:t>
      </w:r>
      <w:r w:rsidRPr="008C6F71">
        <w:rPr>
          <w:rFonts w:ascii="Calibri" w:hAnsi="Calibri" w:cs="Calibri"/>
          <w:sz w:val="24"/>
          <w:lang w:eastAsia="ko-KR"/>
        </w:rPr>
        <w:t>, with</w:t>
      </w:r>
      <w:r w:rsidR="006A6317" w:rsidRPr="008C6F71">
        <w:rPr>
          <w:rFonts w:ascii="Calibri" w:hAnsi="Calibri" w:cs="Calibri"/>
          <w:sz w:val="24"/>
          <w:lang w:eastAsia="ko-KR"/>
        </w:rPr>
        <w:t xml:space="preserve"> little consistency in the units and methods used to estimate and report costs. </w:t>
      </w:r>
      <w:r w:rsidR="006A6317" w:rsidRPr="008C6F71">
        <w:rPr>
          <w:rFonts w:ascii="Calibri" w:hAnsi="Calibri" w:cs="Calibri"/>
          <w:sz w:val="24"/>
        </w:rPr>
        <w:t>Mathematical model</w:t>
      </w:r>
      <w:r w:rsidRPr="008C6F71">
        <w:rPr>
          <w:rFonts w:ascii="Calibri" w:hAnsi="Calibri" w:cs="Calibri"/>
          <w:sz w:val="24"/>
        </w:rPr>
        <w:t>s</w:t>
      </w:r>
      <w:r w:rsidR="006A6317" w:rsidRPr="008C6F71">
        <w:rPr>
          <w:rFonts w:ascii="Calibri" w:hAnsi="Calibri" w:cs="Calibri"/>
          <w:sz w:val="24"/>
        </w:rPr>
        <w:t xml:space="preserve"> </w:t>
      </w:r>
      <w:r w:rsidR="00CA5C45" w:rsidRPr="008C6F71">
        <w:rPr>
          <w:rFonts w:ascii="Calibri" w:hAnsi="Calibri" w:cs="Calibri"/>
          <w:sz w:val="24"/>
        </w:rPr>
        <w:t xml:space="preserve">to </w:t>
      </w:r>
      <w:r w:rsidR="00C03A91" w:rsidRPr="008C6F71">
        <w:rPr>
          <w:rFonts w:ascii="Calibri" w:hAnsi="Calibri" w:cs="Calibri"/>
          <w:sz w:val="24"/>
        </w:rPr>
        <w:t xml:space="preserve">forecast </w:t>
      </w:r>
      <w:r w:rsidR="004E263D" w:rsidRPr="008C6F71">
        <w:rPr>
          <w:rFonts w:ascii="Calibri" w:hAnsi="Calibri" w:cs="Calibri"/>
          <w:sz w:val="24"/>
        </w:rPr>
        <w:t xml:space="preserve">the </w:t>
      </w:r>
      <w:r w:rsidR="00C03A91" w:rsidRPr="008C6F71">
        <w:rPr>
          <w:rFonts w:ascii="Calibri" w:hAnsi="Calibri" w:cs="Calibri"/>
          <w:sz w:val="24"/>
        </w:rPr>
        <w:t xml:space="preserve">long-term </w:t>
      </w:r>
      <w:r w:rsidR="004E263D" w:rsidRPr="008C6F71">
        <w:rPr>
          <w:rFonts w:ascii="Calibri" w:hAnsi="Calibri" w:cs="Calibri"/>
          <w:sz w:val="24"/>
        </w:rPr>
        <w:t xml:space="preserve">effects of </w:t>
      </w:r>
      <w:r w:rsidR="001A3D43" w:rsidRPr="008C6F71">
        <w:rPr>
          <w:rFonts w:ascii="Calibri" w:hAnsi="Calibri" w:cs="Calibri"/>
          <w:sz w:val="24"/>
        </w:rPr>
        <w:t>ACF</w:t>
      </w:r>
      <w:r w:rsidR="004E263D" w:rsidRPr="008C6F71">
        <w:rPr>
          <w:rFonts w:ascii="Calibri" w:hAnsi="Calibri" w:cs="Calibri"/>
          <w:sz w:val="24"/>
        </w:rPr>
        <w:t xml:space="preserve"> </w:t>
      </w:r>
      <w:r w:rsidR="00CA5C45" w:rsidRPr="008C6F71">
        <w:rPr>
          <w:rFonts w:ascii="Calibri" w:hAnsi="Calibri" w:cs="Calibri"/>
          <w:sz w:val="24"/>
        </w:rPr>
        <w:t xml:space="preserve">require </w:t>
      </w:r>
      <w:r w:rsidR="006A6317" w:rsidRPr="008C6F71">
        <w:rPr>
          <w:rFonts w:ascii="Calibri" w:hAnsi="Calibri" w:cs="Calibri"/>
          <w:sz w:val="24"/>
        </w:rPr>
        <w:t>empiric</w:t>
      </w:r>
      <w:r w:rsidR="00AA23C1" w:rsidRPr="008C6F71">
        <w:rPr>
          <w:rFonts w:ascii="Calibri" w:hAnsi="Calibri" w:cs="Calibri"/>
          <w:sz w:val="24"/>
        </w:rPr>
        <w:t>al</w:t>
      </w:r>
      <w:r w:rsidRPr="008C6F71">
        <w:rPr>
          <w:rFonts w:ascii="Calibri" w:hAnsi="Calibri" w:cs="Calibri"/>
          <w:sz w:val="24"/>
        </w:rPr>
        <w:t xml:space="preserve"> </w:t>
      </w:r>
      <w:r w:rsidR="004E263D" w:rsidRPr="008C6F71">
        <w:rPr>
          <w:rFonts w:ascii="Calibri" w:hAnsi="Calibri" w:cs="Calibri"/>
          <w:sz w:val="24"/>
        </w:rPr>
        <w:t xml:space="preserve">measurements of </w:t>
      </w:r>
      <w:r w:rsidR="00AA23C1" w:rsidRPr="008C6F71">
        <w:rPr>
          <w:rFonts w:ascii="Calibri" w:hAnsi="Calibri" w:cs="Calibri"/>
          <w:sz w:val="24"/>
        </w:rPr>
        <w:t xml:space="preserve">the </w:t>
      </w:r>
      <w:r w:rsidR="00CA5C45" w:rsidRPr="008C6F71">
        <w:rPr>
          <w:rFonts w:ascii="Calibri" w:hAnsi="Calibri" w:cs="Calibri"/>
          <w:sz w:val="24"/>
          <w:lang w:eastAsia="ko-KR"/>
        </w:rPr>
        <w:t>yield</w:t>
      </w:r>
      <w:r w:rsidR="004E263D" w:rsidRPr="008C6F71">
        <w:rPr>
          <w:rFonts w:ascii="Calibri" w:hAnsi="Calibri" w:cs="Calibri"/>
          <w:sz w:val="24"/>
        </w:rPr>
        <w:t>, timing</w:t>
      </w:r>
      <w:r w:rsidR="00AA23C1" w:rsidRPr="008C6F71">
        <w:rPr>
          <w:rFonts w:ascii="Calibri" w:hAnsi="Calibri" w:cs="Calibri"/>
          <w:sz w:val="24"/>
        </w:rPr>
        <w:t xml:space="preserve"> </w:t>
      </w:r>
      <w:r w:rsidR="004E263D" w:rsidRPr="008C6F71">
        <w:rPr>
          <w:rFonts w:ascii="Calibri" w:hAnsi="Calibri" w:cs="Calibri"/>
          <w:sz w:val="24"/>
        </w:rPr>
        <w:t xml:space="preserve">and costs </w:t>
      </w:r>
      <w:r w:rsidR="00AA23C1" w:rsidRPr="008C6F71">
        <w:rPr>
          <w:rFonts w:ascii="Calibri" w:hAnsi="Calibri" w:cs="Calibri"/>
          <w:sz w:val="24"/>
        </w:rPr>
        <w:t>of case detection</w:t>
      </w:r>
      <w:r w:rsidR="006A6317" w:rsidRPr="008C6F71">
        <w:rPr>
          <w:rFonts w:ascii="Calibri" w:hAnsi="Calibri" w:cs="Calibri"/>
          <w:sz w:val="24"/>
        </w:rPr>
        <w:t xml:space="preserve">. </w:t>
      </w:r>
      <w:r w:rsidR="00363998" w:rsidRPr="008C6F71">
        <w:rPr>
          <w:rFonts w:ascii="Calibri" w:hAnsi="Calibri" w:cs="Calibri"/>
          <w:sz w:val="24"/>
        </w:rPr>
        <w:t>P</w:t>
      </w:r>
      <w:r w:rsidR="006A6317" w:rsidRPr="008C6F71">
        <w:rPr>
          <w:rFonts w:ascii="Calibri" w:hAnsi="Calibri" w:cs="Calibri"/>
          <w:sz w:val="24"/>
        </w:rPr>
        <w:t>ragmatic trials offer an opportunity to assess the cost-effectiveness of ACF interventions within a ‘real</w:t>
      </w:r>
      <w:r w:rsidR="00452B3C" w:rsidRPr="008C6F71">
        <w:rPr>
          <w:rFonts w:ascii="Calibri" w:hAnsi="Calibri" w:cs="Calibri"/>
          <w:sz w:val="24"/>
        </w:rPr>
        <w:t>-</w:t>
      </w:r>
      <w:r w:rsidR="006A6317" w:rsidRPr="008C6F71">
        <w:rPr>
          <w:rFonts w:ascii="Calibri" w:hAnsi="Calibri" w:cs="Calibri"/>
          <w:sz w:val="24"/>
        </w:rPr>
        <w:t xml:space="preserve">world’ context. </w:t>
      </w:r>
      <w:r w:rsidR="006A6317" w:rsidRPr="008C6F71">
        <w:rPr>
          <w:rFonts w:ascii="Calibri" w:hAnsi="Calibri" w:cs="Calibri"/>
          <w:sz w:val="24"/>
          <w:lang w:eastAsia="ko-KR"/>
        </w:rPr>
        <w:t xml:space="preserve">However, </w:t>
      </w:r>
      <w:r w:rsidR="00C03A91" w:rsidRPr="008C6F71">
        <w:rPr>
          <w:rFonts w:ascii="Calibri" w:hAnsi="Calibri" w:cs="Calibri"/>
          <w:sz w:val="24"/>
          <w:lang w:eastAsia="ko-KR"/>
        </w:rPr>
        <w:t xml:space="preserve">such analyses generally require </w:t>
      </w:r>
      <w:r w:rsidR="0022215E" w:rsidRPr="008C6F71">
        <w:rPr>
          <w:rFonts w:ascii="Calibri" w:hAnsi="Calibri" w:cs="Calibri"/>
          <w:sz w:val="24"/>
          <w:lang w:eastAsia="ko-KR"/>
        </w:rPr>
        <w:t xml:space="preserve">early </w:t>
      </w:r>
      <w:r w:rsidR="004E263D" w:rsidRPr="008C6F71">
        <w:rPr>
          <w:rFonts w:ascii="Calibri" w:hAnsi="Calibri" w:cs="Calibri"/>
          <w:sz w:val="24"/>
          <w:lang w:eastAsia="ko-KR"/>
        </w:rPr>
        <w:t xml:space="preserve">introduction </w:t>
      </w:r>
      <w:r w:rsidR="0022215E" w:rsidRPr="008C6F71">
        <w:rPr>
          <w:rFonts w:ascii="Calibri" w:hAnsi="Calibri" w:cs="Calibri"/>
          <w:sz w:val="24"/>
          <w:lang w:eastAsia="ko-KR"/>
        </w:rPr>
        <w:t xml:space="preserve">of </w:t>
      </w:r>
      <w:r w:rsidR="00C03A91" w:rsidRPr="008C6F71">
        <w:rPr>
          <w:rFonts w:ascii="Calibri" w:hAnsi="Calibri" w:cs="Calibri"/>
          <w:sz w:val="24"/>
          <w:lang w:eastAsia="ko-KR"/>
        </w:rPr>
        <w:t xml:space="preserve">economic evaluations </w:t>
      </w:r>
      <w:r w:rsidR="004E263D" w:rsidRPr="008C6F71">
        <w:rPr>
          <w:rFonts w:ascii="Calibri" w:hAnsi="Calibri" w:cs="Calibri"/>
          <w:sz w:val="24"/>
          <w:lang w:eastAsia="ko-KR"/>
        </w:rPr>
        <w:t>to enable</w:t>
      </w:r>
      <w:r w:rsidR="0022215E" w:rsidRPr="008C6F71">
        <w:rPr>
          <w:rFonts w:ascii="Calibri" w:hAnsi="Calibri" w:cs="Calibri"/>
          <w:sz w:val="24"/>
          <w:lang w:eastAsia="ko-KR"/>
        </w:rPr>
        <w:t xml:space="preserve"> prospective data collection on resource requirements</w:t>
      </w:r>
      <w:r w:rsidR="006A6317" w:rsidRPr="008C6F71">
        <w:rPr>
          <w:rFonts w:ascii="Calibri" w:hAnsi="Calibri" w:cs="Calibri"/>
          <w:sz w:val="24"/>
          <w:lang w:eastAsia="ko-KR"/>
        </w:rPr>
        <w:t>.</w:t>
      </w:r>
      <w:r w:rsidR="00C03A91" w:rsidRPr="008C6F71">
        <w:rPr>
          <w:rFonts w:ascii="Calibri" w:hAnsi="Calibri" w:cs="Calibri"/>
          <w:sz w:val="24"/>
        </w:rPr>
        <w:t xml:space="preserve"> </w:t>
      </w:r>
      <w:r w:rsidR="006A6317" w:rsidRPr="008C6F71">
        <w:rPr>
          <w:rFonts w:ascii="Calibri" w:hAnsi="Calibri" w:cs="Calibri"/>
          <w:sz w:val="24"/>
        </w:rPr>
        <w:t>Closing the global case</w:t>
      </w:r>
      <w:r w:rsidR="00B7610A" w:rsidRPr="008C6F71">
        <w:rPr>
          <w:rFonts w:ascii="Calibri" w:hAnsi="Calibri" w:cs="Calibri"/>
          <w:sz w:val="24"/>
        </w:rPr>
        <w:t>-</w:t>
      </w:r>
      <w:r w:rsidR="006A6317" w:rsidRPr="008C6F71">
        <w:rPr>
          <w:rFonts w:ascii="Calibri" w:hAnsi="Calibri" w:cs="Calibri"/>
          <w:sz w:val="24"/>
        </w:rPr>
        <w:t>detection gap will</w:t>
      </w:r>
      <w:r w:rsidR="00B522EA" w:rsidRPr="008C6F71">
        <w:rPr>
          <w:rFonts w:ascii="Calibri" w:hAnsi="Calibri" w:cs="Calibri"/>
          <w:sz w:val="24"/>
        </w:rPr>
        <w:t xml:space="preserve"> </w:t>
      </w:r>
      <w:r w:rsidR="006A6317" w:rsidRPr="008C6F71">
        <w:rPr>
          <w:rFonts w:ascii="Calibri" w:hAnsi="Calibri" w:cs="Calibri"/>
          <w:sz w:val="24"/>
        </w:rPr>
        <w:t xml:space="preserve">require </w:t>
      </w:r>
      <w:r w:rsidR="00AE109F" w:rsidRPr="008C6F71">
        <w:rPr>
          <w:rFonts w:ascii="Calibri" w:hAnsi="Calibri" w:cs="Calibri"/>
          <w:sz w:val="24"/>
        </w:rPr>
        <w:t xml:space="preserve">substantial </w:t>
      </w:r>
      <w:r w:rsidR="006A6317" w:rsidRPr="008C6F71">
        <w:rPr>
          <w:rFonts w:ascii="Calibri" w:hAnsi="Calibri" w:cs="Calibri"/>
          <w:sz w:val="24"/>
        </w:rPr>
        <w:t>additional resources</w:t>
      </w:r>
      <w:r w:rsidR="00685962" w:rsidRPr="008C6F71">
        <w:rPr>
          <w:rFonts w:ascii="Calibri" w:hAnsi="Calibri" w:cs="Calibri"/>
          <w:sz w:val="24"/>
        </w:rPr>
        <w:t xml:space="preserve">, including </w:t>
      </w:r>
      <w:r w:rsidR="006A6317" w:rsidRPr="008C6F71">
        <w:rPr>
          <w:rFonts w:ascii="Calibri" w:hAnsi="Calibri" w:cs="Calibri"/>
          <w:sz w:val="24"/>
        </w:rPr>
        <w:t>continued investment in innovative technolog</w:t>
      </w:r>
      <w:r w:rsidR="00C03A91" w:rsidRPr="008C6F71">
        <w:rPr>
          <w:rFonts w:ascii="Calibri" w:hAnsi="Calibri" w:cs="Calibri"/>
          <w:sz w:val="24"/>
        </w:rPr>
        <w:t>ies</w:t>
      </w:r>
      <w:r w:rsidR="00B7610A" w:rsidRPr="008C6F71">
        <w:rPr>
          <w:rFonts w:ascii="Calibri" w:hAnsi="Calibri" w:cs="Calibri"/>
          <w:sz w:val="24"/>
        </w:rPr>
        <w:t>. Re</w:t>
      </w:r>
      <w:r w:rsidR="006A6317" w:rsidRPr="008C6F71">
        <w:rPr>
          <w:rFonts w:ascii="Calibri" w:hAnsi="Calibri" w:cs="Calibri"/>
          <w:sz w:val="24"/>
        </w:rPr>
        <w:t xml:space="preserve">search </w:t>
      </w:r>
      <w:r w:rsidR="00B7610A" w:rsidRPr="008C6F71">
        <w:rPr>
          <w:rFonts w:ascii="Calibri" w:hAnsi="Calibri" w:cs="Calibri"/>
          <w:sz w:val="24"/>
        </w:rPr>
        <w:t xml:space="preserve">is essential to the </w:t>
      </w:r>
      <w:r w:rsidR="006A6317" w:rsidRPr="008C6F71">
        <w:rPr>
          <w:rFonts w:ascii="Calibri" w:hAnsi="Calibri" w:cs="Calibri"/>
          <w:sz w:val="24"/>
        </w:rPr>
        <w:t>optimal implementation, cost-effectiveness, and affordability</w:t>
      </w:r>
      <w:r w:rsidR="00C03A91" w:rsidRPr="008C6F71">
        <w:rPr>
          <w:rFonts w:ascii="Calibri" w:hAnsi="Calibri" w:cs="Calibri"/>
          <w:sz w:val="24"/>
        </w:rPr>
        <w:t xml:space="preserve"> of ACF</w:t>
      </w:r>
      <w:r w:rsidR="006A6317" w:rsidRPr="008C6F71">
        <w:rPr>
          <w:rFonts w:ascii="Calibri" w:hAnsi="Calibri" w:cs="Calibri"/>
          <w:sz w:val="24"/>
        </w:rPr>
        <w:t xml:space="preserve"> in high-burden settings. To </w:t>
      </w:r>
      <w:r w:rsidR="00452B3C" w:rsidRPr="008C6F71">
        <w:rPr>
          <w:rFonts w:ascii="Calibri" w:hAnsi="Calibri" w:cs="Calibri"/>
          <w:sz w:val="24"/>
        </w:rPr>
        <w:t xml:space="preserve">assess the value of </w:t>
      </w:r>
      <w:r w:rsidR="00C03A91" w:rsidRPr="008C6F71">
        <w:rPr>
          <w:rFonts w:ascii="Calibri" w:hAnsi="Calibri" w:cs="Calibri"/>
          <w:sz w:val="24"/>
        </w:rPr>
        <w:t>ACF</w:t>
      </w:r>
      <w:r w:rsidR="006A6317" w:rsidRPr="008C6F71">
        <w:rPr>
          <w:rFonts w:ascii="Calibri" w:hAnsi="Calibri" w:cs="Calibri"/>
          <w:sz w:val="24"/>
        </w:rPr>
        <w:t xml:space="preserve">, </w:t>
      </w:r>
      <w:r w:rsidR="006A6317" w:rsidRPr="008C6F71">
        <w:rPr>
          <w:rFonts w:ascii="Calibri" w:hAnsi="Calibri" w:cs="Calibri"/>
          <w:sz w:val="24"/>
          <w:lang w:eastAsia="ko-KR"/>
        </w:rPr>
        <w:t>we must</w:t>
      </w:r>
      <w:r w:rsidR="00C03A91" w:rsidRPr="008C6F71">
        <w:rPr>
          <w:rFonts w:ascii="Calibri" w:hAnsi="Calibri" w:cs="Calibri"/>
          <w:sz w:val="24"/>
          <w:lang w:eastAsia="ko-KR"/>
        </w:rPr>
        <w:t xml:space="preserve"> prioritize</w:t>
      </w:r>
      <w:r w:rsidR="00B24D00" w:rsidRPr="008C6F71">
        <w:rPr>
          <w:rFonts w:ascii="Calibri" w:hAnsi="Calibri" w:cs="Calibri"/>
          <w:sz w:val="24"/>
          <w:lang w:eastAsia="ko-KR"/>
        </w:rPr>
        <w:t xml:space="preserve"> the</w:t>
      </w:r>
      <w:r w:rsidR="006A6317" w:rsidRPr="008C6F71">
        <w:rPr>
          <w:rFonts w:ascii="Calibri" w:hAnsi="Calibri" w:cs="Calibri"/>
          <w:sz w:val="24"/>
          <w:lang w:eastAsia="ko-KR"/>
        </w:rPr>
        <w:t xml:space="preserve"> collection of high-quality</w:t>
      </w:r>
      <w:r w:rsidR="00C03A91" w:rsidRPr="008C6F71">
        <w:rPr>
          <w:rFonts w:ascii="Calibri" w:hAnsi="Calibri" w:cs="Calibri"/>
          <w:sz w:val="24"/>
        </w:rPr>
        <w:t xml:space="preserve"> data</w:t>
      </w:r>
      <w:r w:rsidR="006A6317" w:rsidRPr="008C6F71">
        <w:rPr>
          <w:rFonts w:ascii="Calibri" w:hAnsi="Calibri" w:cs="Calibri"/>
          <w:sz w:val="24"/>
        </w:rPr>
        <w:t xml:space="preserve"> </w:t>
      </w:r>
      <w:r w:rsidR="00624D25" w:rsidRPr="008C6F71">
        <w:rPr>
          <w:rFonts w:ascii="Calibri" w:hAnsi="Calibri" w:cs="Calibri"/>
          <w:sz w:val="24"/>
        </w:rPr>
        <w:t xml:space="preserve">regarding </w:t>
      </w:r>
      <w:r w:rsidR="006A6317" w:rsidRPr="008C6F71">
        <w:rPr>
          <w:rFonts w:ascii="Calibri" w:hAnsi="Calibri" w:cs="Calibri"/>
          <w:sz w:val="24"/>
        </w:rPr>
        <w:t>costs and effectiveness</w:t>
      </w:r>
      <w:r w:rsidR="00624D25" w:rsidRPr="008C6F71">
        <w:rPr>
          <w:rFonts w:ascii="Calibri" w:hAnsi="Calibri" w:cs="Calibri"/>
          <w:sz w:val="24"/>
        </w:rPr>
        <w:t>,</w:t>
      </w:r>
      <w:r w:rsidR="00B522EA" w:rsidRPr="008C6F71">
        <w:rPr>
          <w:rFonts w:ascii="Calibri" w:hAnsi="Calibri" w:cs="Calibri"/>
          <w:sz w:val="24"/>
        </w:rPr>
        <w:t xml:space="preserve"> and</w:t>
      </w:r>
      <w:r w:rsidR="006A6317" w:rsidRPr="008C6F71">
        <w:rPr>
          <w:rFonts w:ascii="Calibri" w:hAnsi="Calibri" w:cs="Calibri"/>
          <w:sz w:val="24"/>
        </w:rPr>
        <w:t xml:space="preserve"> link those data to analytical models</w:t>
      </w:r>
      <w:r w:rsidR="00624D25" w:rsidRPr="008C6F71">
        <w:rPr>
          <w:rFonts w:ascii="Calibri" w:hAnsi="Calibri" w:cs="Calibri"/>
          <w:sz w:val="24"/>
        </w:rPr>
        <w:t xml:space="preserve"> that are</w:t>
      </w:r>
      <w:r w:rsidR="00D65C04" w:rsidRPr="008C6F71">
        <w:rPr>
          <w:rFonts w:ascii="Calibri" w:hAnsi="Calibri" w:cs="Calibri"/>
          <w:sz w:val="24"/>
        </w:rPr>
        <w:t xml:space="preserve"> </w:t>
      </w:r>
      <w:r w:rsidR="00AC6CC5" w:rsidRPr="008C6F71">
        <w:rPr>
          <w:rFonts w:ascii="Calibri" w:hAnsi="Calibri" w:cs="Calibri"/>
          <w:sz w:val="24"/>
        </w:rPr>
        <w:t xml:space="preserve">adapted </w:t>
      </w:r>
      <w:r w:rsidR="006A6317" w:rsidRPr="008C6F71">
        <w:rPr>
          <w:rFonts w:ascii="Calibri" w:hAnsi="Calibri" w:cs="Calibri"/>
          <w:sz w:val="24"/>
        </w:rPr>
        <w:t>to local settings.</w:t>
      </w:r>
    </w:p>
    <w:p w14:paraId="19C3DC74" w14:textId="77777777" w:rsidR="006A6317" w:rsidRPr="008C6F71" w:rsidRDefault="006A6317" w:rsidP="000837BB">
      <w:pPr>
        <w:spacing w:line="360" w:lineRule="auto"/>
        <w:rPr>
          <w:rFonts w:ascii="Calibri" w:hAnsi="Calibri" w:cs="Calibri"/>
          <w:sz w:val="24"/>
        </w:rPr>
      </w:pPr>
    </w:p>
    <w:p w14:paraId="09ED1480" w14:textId="77777777" w:rsidR="006A6317" w:rsidRPr="008C6F71" w:rsidRDefault="006A6317" w:rsidP="000837BB">
      <w:pPr>
        <w:spacing w:line="360" w:lineRule="auto"/>
        <w:rPr>
          <w:rFonts w:ascii="Calibri" w:hAnsi="Calibri" w:cs="Calibri"/>
          <w:sz w:val="24"/>
        </w:rPr>
      </w:pPr>
    </w:p>
    <w:p w14:paraId="67383B7A" w14:textId="77777777" w:rsidR="006A6317" w:rsidRPr="008C6F71" w:rsidRDefault="006A6317" w:rsidP="000837BB">
      <w:pPr>
        <w:spacing w:line="360" w:lineRule="auto"/>
        <w:rPr>
          <w:rFonts w:ascii="Calibri" w:hAnsi="Calibri" w:cs="Calibri"/>
          <w:sz w:val="24"/>
        </w:rPr>
      </w:pPr>
    </w:p>
    <w:p w14:paraId="734EB45F" w14:textId="57E230BC" w:rsidR="006A6317" w:rsidRPr="008C6F71" w:rsidRDefault="006A6317" w:rsidP="00641D99">
      <w:pPr>
        <w:rPr>
          <w:rFonts w:ascii="Times New Roman" w:eastAsia="Times New Roman" w:hAnsi="Times New Roman" w:cs="Times New Roman"/>
          <w:kern w:val="0"/>
          <w:sz w:val="24"/>
          <w:lang w:eastAsia="ko-KR"/>
        </w:rPr>
      </w:pPr>
      <w:r w:rsidRPr="008C6F71">
        <w:rPr>
          <w:rFonts w:ascii="Calibri" w:hAnsi="Calibri" w:cs="Calibri"/>
          <w:b/>
          <w:bCs/>
          <w:sz w:val="24"/>
        </w:rPr>
        <w:t xml:space="preserve">Abstract word count: </w:t>
      </w:r>
      <w:r w:rsidR="00AC6CC5" w:rsidRPr="008C6F71">
        <w:rPr>
          <w:rFonts w:ascii="Calibri" w:hAnsi="Calibri" w:cs="Calibri"/>
          <w:sz w:val="24"/>
        </w:rPr>
        <w:t>1</w:t>
      </w:r>
      <w:r w:rsidR="001D248B" w:rsidRPr="008C6F71">
        <w:rPr>
          <w:rFonts w:ascii="Calibri" w:hAnsi="Calibri" w:cs="Calibri"/>
          <w:sz w:val="24"/>
        </w:rPr>
        <w:t>6</w:t>
      </w:r>
      <w:r w:rsidR="001A3D43" w:rsidRPr="008C6F71">
        <w:rPr>
          <w:rFonts w:ascii="Calibri" w:hAnsi="Calibri" w:cs="Calibri"/>
          <w:sz w:val="24"/>
        </w:rPr>
        <w:t>4</w:t>
      </w:r>
      <w:r w:rsidR="00017761" w:rsidRPr="008C6F71">
        <w:rPr>
          <w:rFonts w:ascii="Calibri" w:hAnsi="Calibri" w:cs="Calibri"/>
          <w:sz w:val="24"/>
        </w:rPr>
        <w:t>/200</w:t>
      </w:r>
    </w:p>
    <w:p w14:paraId="2D6AA6C9" w14:textId="77777777" w:rsidR="006A6317" w:rsidRPr="008C6F71" w:rsidRDefault="006A6317" w:rsidP="006A6317">
      <w:pPr>
        <w:rPr>
          <w:rFonts w:ascii="Calibri" w:hAnsi="Calibri" w:cs="Calibri"/>
          <w:b/>
          <w:bCs/>
          <w:sz w:val="24"/>
          <w:lang w:eastAsia="ko-KR"/>
        </w:rPr>
      </w:pPr>
      <w:r w:rsidRPr="008C6F71">
        <w:rPr>
          <w:rFonts w:ascii="Calibri" w:hAnsi="Calibri" w:cs="Calibri"/>
          <w:b/>
          <w:bCs/>
          <w:sz w:val="24"/>
          <w:lang w:eastAsia="ko-KR"/>
        </w:rPr>
        <w:br w:type="page"/>
      </w:r>
    </w:p>
    <w:p w14:paraId="52CE884D" w14:textId="77777777" w:rsidR="006A6317" w:rsidRPr="008C6F71" w:rsidRDefault="006A6317" w:rsidP="000837BB">
      <w:pPr>
        <w:kinsoku w:val="0"/>
        <w:overflowPunct w:val="0"/>
        <w:spacing w:line="360" w:lineRule="auto"/>
        <w:rPr>
          <w:rFonts w:ascii="Calibri" w:hAnsi="Calibri" w:cs="Calibri"/>
          <w:b/>
          <w:bCs/>
          <w:sz w:val="24"/>
          <w:lang w:eastAsia="ko-KR"/>
        </w:rPr>
      </w:pPr>
      <w:r w:rsidRPr="008C6F71">
        <w:rPr>
          <w:rFonts w:ascii="Calibri" w:hAnsi="Calibri" w:cs="Calibri"/>
          <w:b/>
          <w:bCs/>
          <w:sz w:val="24"/>
          <w:lang w:eastAsia="ko-KR"/>
        </w:rPr>
        <w:lastRenderedPageBreak/>
        <w:t>Introduction</w:t>
      </w:r>
    </w:p>
    <w:p w14:paraId="584FCFDB" w14:textId="77777777" w:rsidR="006A6317" w:rsidRPr="008C6F71" w:rsidRDefault="006A6317" w:rsidP="000837BB">
      <w:pPr>
        <w:kinsoku w:val="0"/>
        <w:overflowPunct w:val="0"/>
        <w:spacing w:line="360" w:lineRule="auto"/>
        <w:rPr>
          <w:rFonts w:ascii="Calibri" w:hAnsi="Calibri" w:cs="Calibri"/>
          <w:sz w:val="24"/>
          <w:lang w:eastAsia="ko-KR"/>
        </w:rPr>
      </w:pPr>
    </w:p>
    <w:p w14:paraId="35433AC4" w14:textId="365D8054" w:rsidR="003F7419" w:rsidRPr="008C6F71" w:rsidRDefault="006A6317" w:rsidP="000837BB">
      <w:pPr>
        <w:spacing w:line="360" w:lineRule="auto"/>
        <w:rPr>
          <w:rFonts w:ascii="Calibri" w:hAnsi="Calibri" w:cs="Calibri"/>
          <w:sz w:val="24"/>
          <w:lang w:eastAsia="ko-KR"/>
        </w:rPr>
      </w:pPr>
      <w:r w:rsidRPr="008C6F71">
        <w:rPr>
          <w:rFonts w:ascii="Calibri" w:hAnsi="Calibri" w:cs="Calibri"/>
          <w:sz w:val="24"/>
          <w:lang w:eastAsia="ko-KR"/>
        </w:rPr>
        <w:t xml:space="preserve">With more than </w:t>
      </w:r>
      <w:r w:rsidR="00C03A91" w:rsidRPr="008C6F71">
        <w:rPr>
          <w:rFonts w:ascii="Calibri" w:hAnsi="Calibri" w:cs="Calibri"/>
          <w:sz w:val="24"/>
          <w:lang w:eastAsia="ko-KR"/>
        </w:rPr>
        <w:t>three</w:t>
      </w:r>
      <w:r w:rsidRPr="008C6F71">
        <w:rPr>
          <w:rFonts w:ascii="Calibri" w:hAnsi="Calibri" w:cs="Calibri"/>
          <w:sz w:val="24"/>
          <w:lang w:eastAsia="ko-KR"/>
        </w:rPr>
        <w:t xml:space="preserve"> million people with</w:t>
      </w:r>
      <w:r w:rsidR="005D1D32" w:rsidRPr="008C6F71">
        <w:rPr>
          <w:rFonts w:ascii="Calibri" w:hAnsi="Calibri" w:cs="Calibri"/>
          <w:sz w:val="24"/>
          <w:lang w:eastAsia="ko-KR"/>
        </w:rPr>
        <w:t xml:space="preserve"> incident</w:t>
      </w:r>
      <w:r w:rsidRPr="008C6F71">
        <w:rPr>
          <w:rFonts w:ascii="Calibri" w:hAnsi="Calibri" w:cs="Calibri"/>
          <w:sz w:val="24"/>
          <w:lang w:eastAsia="ko-KR"/>
        </w:rPr>
        <w:t xml:space="preserve"> tuberculosis (TB)</w:t>
      </w:r>
      <w:r w:rsidR="005D1D32" w:rsidRPr="008C6F71">
        <w:rPr>
          <w:rFonts w:ascii="Calibri" w:hAnsi="Calibri" w:cs="Calibri"/>
          <w:sz w:val="24"/>
          <w:lang w:eastAsia="ko-KR"/>
        </w:rPr>
        <w:t xml:space="preserve"> not notified to public health authorities</w:t>
      </w:r>
      <w:r w:rsidRPr="008C6F71">
        <w:rPr>
          <w:rFonts w:ascii="Calibri" w:hAnsi="Calibri" w:cs="Calibri"/>
          <w:sz w:val="24"/>
          <w:lang w:eastAsia="ko-KR"/>
        </w:rPr>
        <w:t xml:space="preserve"> each year, </w:t>
      </w:r>
      <w:r w:rsidR="00AA23C1" w:rsidRPr="008C6F71">
        <w:rPr>
          <w:rFonts w:ascii="Calibri" w:hAnsi="Calibri" w:cs="Calibri"/>
          <w:sz w:val="24"/>
          <w:lang w:eastAsia="ko-KR"/>
        </w:rPr>
        <w:t xml:space="preserve">closing </w:t>
      </w:r>
      <w:r w:rsidRPr="008C6F71">
        <w:rPr>
          <w:rFonts w:ascii="Calibri" w:hAnsi="Calibri" w:cs="Calibri"/>
          <w:sz w:val="24"/>
          <w:lang w:eastAsia="ko-KR"/>
        </w:rPr>
        <w:t xml:space="preserve">the global case detection gap is </w:t>
      </w:r>
      <w:r w:rsidR="004B2DB9" w:rsidRPr="008C6F71">
        <w:rPr>
          <w:rFonts w:ascii="Calibri" w:hAnsi="Calibri" w:cs="Calibri"/>
          <w:sz w:val="24"/>
          <w:lang w:eastAsia="ko-KR"/>
        </w:rPr>
        <w:t>essential to</w:t>
      </w:r>
      <w:r w:rsidRPr="008C6F71">
        <w:rPr>
          <w:rFonts w:ascii="Calibri" w:hAnsi="Calibri" w:cs="Calibri"/>
          <w:sz w:val="24"/>
          <w:lang w:eastAsia="ko-KR"/>
        </w:rPr>
        <w:t xml:space="preserve"> achieving the post-2015 E</w:t>
      </w:r>
      <w:r w:rsidR="004B2DB9" w:rsidRPr="008C6F71">
        <w:rPr>
          <w:rFonts w:ascii="Calibri" w:hAnsi="Calibri" w:cs="Calibri"/>
          <w:sz w:val="24"/>
          <w:lang w:eastAsia="ko-KR"/>
        </w:rPr>
        <w:t>nd</w:t>
      </w:r>
      <w:r w:rsidRPr="008C6F71">
        <w:rPr>
          <w:rFonts w:ascii="Calibri" w:hAnsi="Calibri" w:cs="Calibri"/>
          <w:sz w:val="24"/>
          <w:lang w:eastAsia="ko-KR"/>
        </w:rPr>
        <w:t xml:space="preserve"> TB </w:t>
      </w:r>
      <w:r w:rsidR="005D1D32" w:rsidRPr="008C6F71">
        <w:rPr>
          <w:rFonts w:ascii="Calibri" w:hAnsi="Calibri" w:cs="Calibri"/>
          <w:sz w:val="24"/>
          <w:lang w:eastAsia="ko-KR"/>
        </w:rPr>
        <w:t>target</w:t>
      </w:r>
      <w:r w:rsidR="004B2DB9" w:rsidRPr="008C6F71">
        <w:rPr>
          <w:rFonts w:ascii="Calibri" w:hAnsi="Calibri" w:cs="Calibri"/>
          <w:sz w:val="24"/>
          <w:lang w:eastAsia="ko-KR"/>
        </w:rPr>
        <w:t>s</w:t>
      </w:r>
      <w:r w:rsidR="00AC6CC5" w:rsidRPr="008C6F71">
        <w:rPr>
          <w:rFonts w:ascii="Calibri" w:hAnsi="Calibri" w:cs="Calibri"/>
          <w:sz w:val="24"/>
          <w:lang w:eastAsia="ko-KR"/>
        </w:rPr>
        <w:t>.</w:t>
      </w:r>
      <w:r w:rsidRPr="008C6F71">
        <w:rPr>
          <w:rFonts w:ascii="Calibri" w:hAnsi="Calibri" w:cs="Calibri"/>
          <w:sz w:val="24"/>
          <w:lang w:eastAsia="ko-KR"/>
        </w:rPr>
        <w:t xml:space="preserve"> </w:t>
      </w:r>
      <w:r w:rsidRPr="008C6F71">
        <w:rPr>
          <w:rFonts w:ascii="Calibri" w:hAnsi="Calibri" w:cs="Calibri"/>
          <w:sz w:val="24"/>
          <w:lang w:eastAsia="ko-KR"/>
        </w:rPr>
        <w:fldChar w:fldCharType="begin" w:fldLock="1"/>
      </w:r>
      <w:r w:rsidR="00E91764" w:rsidRPr="008C6F71">
        <w:rPr>
          <w:rFonts w:ascii="Calibri" w:hAnsi="Calibri" w:cs="Calibri"/>
          <w:sz w:val="24"/>
          <w:lang w:eastAsia="ko-KR"/>
        </w:rPr>
        <w:instrText>ADDIN CSL_CITATION {"citationItems":[{"id":"ITEM-1","itemData":{"ISBN":"9789241565714","author":[{"dropping-particle":"","family":"World Health Organisation","given":"","non-dropping-particle":"","parse-names":false,"suffix":""}],"id":"ITEM-1","issued":{"date-parts":[["2019"]]},"publisher-place":"Geneva, Switzerland","title":"Global Tuberculosis Report 2019","type":"report"},"uris":["http://www.mendeley.com/documents/?uuid=2ef51db2-b826-40a9-adf4-6443d3a7ccbd"]},{"id":"ITEM-2","itemData":{"author":[{"dropping-particle":"","family":"WHO","given":"","non-dropping-particle":"","parse-names":false,"suffix":""}],"id":"ITEM-2","issued":{"date-parts":[["2014"]]},"title":"The End TB Strategy","type":"report"},"uris":["http://www.mendeley.com/documents/?uuid=674cf7bd-b501-42cc-8267-bf029f4b4307"]},{"id":"ITEM-3","itemData":{"DOI":"10.1017/9781139175227.005","author":[{"dropping-particle":"","family":"Stop TB Partnership","given":"","non-dropping-particle":"","parse-names":false,"suffix":""}],"id":"ITEM-3","issued":{"date-parts":[["2019"]]},"publisher-place":"Geneva, Switzerland","title":"The Paradigm Shift: Global Plan to End TB: 2018-2022","type":"report"},"uris":["http://www.mendeley.com/documents/?uuid=dcfdbac7-ca50-3449-b335-93893eb2331a"]}],"mendeley":{"formattedCitation":"[1–3]","plainTextFormattedCitation":"[1–3]","previouslyFormattedCitation":"[1–3]"},"properties":{"noteIndex":0},"schema":"https://github.com/citation-style-language/schema/raw/master/csl-citation.json"}</w:instrText>
      </w:r>
      <w:r w:rsidRPr="008C6F71">
        <w:rPr>
          <w:rFonts w:ascii="Calibri" w:hAnsi="Calibri" w:cs="Calibri"/>
          <w:sz w:val="24"/>
          <w:lang w:eastAsia="ko-KR"/>
        </w:rPr>
        <w:fldChar w:fldCharType="separate"/>
      </w:r>
      <w:r w:rsidR="00A32C00" w:rsidRPr="008C6F71">
        <w:rPr>
          <w:rFonts w:ascii="Calibri" w:hAnsi="Calibri" w:cs="Calibri"/>
          <w:noProof/>
          <w:sz w:val="24"/>
          <w:lang w:eastAsia="ko-KR"/>
        </w:rPr>
        <w:t>[1–3]</w:t>
      </w:r>
      <w:r w:rsidRPr="008C6F71">
        <w:rPr>
          <w:rFonts w:ascii="Calibri" w:hAnsi="Calibri" w:cs="Calibri"/>
          <w:sz w:val="24"/>
          <w:lang w:eastAsia="ko-KR"/>
        </w:rPr>
        <w:fldChar w:fldCharType="end"/>
      </w:r>
      <w:r w:rsidR="004B2DB9" w:rsidRPr="008C6F71">
        <w:rPr>
          <w:rFonts w:ascii="Calibri" w:hAnsi="Calibri" w:cs="Calibri"/>
          <w:sz w:val="24"/>
          <w:lang w:eastAsia="ko-KR"/>
        </w:rPr>
        <w:t xml:space="preserve"> A</w:t>
      </w:r>
      <w:r w:rsidR="003F7419" w:rsidRPr="008C6F71">
        <w:rPr>
          <w:rFonts w:ascii="Calibri" w:hAnsi="Calibri" w:cs="Calibri"/>
          <w:sz w:val="24"/>
          <w:lang w:eastAsia="ko-KR"/>
        </w:rPr>
        <w:t xml:space="preserve">dvances in diagnostic testing have </w:t>
      </w:r>
      <w:r w:rsidR="004B2DB9" w:rsidRPr="008C6F71">
        <w:rPr>
          <w:rFonts w:ascii="Calibri" w:hAnsi="Calibri" w:cs="Calibri"/>
          <w:sz w:val="24"/>
          <w:lang w:eastAsia="ko-KR"/>
        </w:rPr>
        <w:t>improved</w:t>
      </w:r>
      <w:r w:rsidR="003F7419" w:rsidRPr="008C6F71">
        <w:rPr>
          <w:rFonts w:ascii="Calibri" w:hAnsi="Calibri" w:cs="Calibri"/>
          <w:sz w:val="24"/>
          <w:lang w:eastAsia="ko-KR"/>
        </w:rPr>
        <w:t xml:space="preserve"> case detection but </w:t>
      </w:r>
      <w:r w:rsidR="004B2DB9" w:rsidRPr="008C6F71">
        <w:rPr>
          <w:rFonts w:ascii="Calibri" w:hAnsi="Calibri" w:cs="Calibri"/>
          <w:sz w:val="24"/>
          <w:lang w:eastAsia="ko-KR"/>
        </w:rPr>
        <w:t>have not effected major reductions in</w:t>
      </w:r>
      <w:r w:rsidR="003F7419" w:rsidRPr="008C6F71">
        <w:rPr>
          <w:rFonts w:ascii="Calibri" w:hAnsi="Calibri" w:cs="Calibri"/>
          <w:sz w:val="24"/>
          <w:lang w:eastAsia="ko-KR"/>
        </w:rPr>
        <w:t xml:space="preserve"> TB incidence and mortality </w:t>
      </w:r>
      <w:r w:rsidR="003F7419" w:rsidRPr="008C6F71">
        <w:rPr>
          <w:rFonts w:ascii="Calibri" w:hAnsi="Calibri" w:cs="Calibri"/>
          <w:sz w:val="24"/>
          <w:lang w:eastAsia="ko-KR"/>
        </w:rPr>
        <w:fldChar w:fldCharType="begin" w:fldLock="1"/>
      </w:r>
      <w:r w:rsidR="004D3217" w:rsidRPr="008C6F71">
        <w:rPr>
          <w:rFonts w:ascii="Calibri" w:hAnsi="Calibri" w:cs="Calibri"/>
          <w:sz w:val="24"/>
          <w:lang w:eastAsia="ko-KR"/>
        </w:rPr>
        <w:instrText>ADDIN CSL_CITATION {"citationItems":[{"id":"ITEM-1","itemData":{"DOI":"10.1016/S0140-6736(13)62073-5","ISBN":"1474-547X; 0140-6736","ISSN":"01406736","PMID":"24176144","abstract":"Background: The Xpert MTB/RIF test for tuberculosis is being rolled out in many countries, but evidence is lacking regarding its implementation outside laboratories, ability to inform same-day treatment decisions at the point of care, and clinical effect on tuberculosis-related morbidity. We aimed to assess the feasibility, accuracy, and clinical effect of point-of-care Xpert MTB/RIF testing at primary-care health-care facilities in southern Africa. Methods: In this pragmatic, randomised, parallel-group, multicentre trial, we recruited adults with symptoms suggestive of active tuberculosis from five primary-care health-care facilities in South Africa, Zimbabwe, Zambia, and Tanzania. Eligible patients were randomly assigned using pregenerated tables to nurse-performed Xpert MTB/RIF at the clinic or sputum smear microscopy. Participants with a negative test result were empirically managed according to local WHO-compliant guidelines. Our primary outcome was tuberculosis-related morbidity (measured with the TBscore and Karnofsky performance score [KPS]) in culture-positive patients who had begun anti-tuberculosis treatment, measured at 2 months and 6 months after randomisation, analysed by intention to treat. This trial is registered with Clinicaltrials. gov, number NCT01554384. Findings: Between April 12, 2011, and March 30, 2012, we randomly assigned 758 patients to smear microscopy (182 culture positive) and 744 to Xpert MTB/RIF (185 culture positive). Median TBscore in culture-positive patients did not diff er between groups at 2 months (2 [IQR 0-3] in the smear microscopy group vs 2 [0·25-3] in the MTB/RIF group; p=0·85) or 6 months (1 [0-3] vs 1 [0-3]; p=0·35), nor did median KPS at 2 months (80 [70-90] vs 90 [80-90]; p=0·23) or 6 months (100 [90-100] vs 100 [90-100]; p=0·85). Point-of-care MTB/RIF had higher sensitivity than microscopy (154 [83%] of 185 vs 91 [50%] of 182; p=0·0001) but similar specificity (517 [95%] 544 vs 540 [96%] of 560; p=0·25), and had similar sensitivity to laboratory-based MTB/RIF (292 [83%] of 351; p=0·99) but higher specificity (952 [92%] of 1037; p=0·0173). 34 (5%) of 744 tests with point-of-care MTB/RIF and 82 (6%) of 1411 with laboratory-based MTB/RIF failed (p=0·22). Compared with the microscopy group, more patients in the MTB/RIF group had a same-day diagnosis (178 [24%] of 744 vs 99 [13%] of 758; p&lt;0·0001) and same-day treatment initiation (168 [23%] of 744 vs 115 [15%] of 758; p=0·0002). Although, by end of the study…","author":[{"dropping-particle":"","family":"Theron","given":"Grant","non-dropping-particle":"","parse-names":false,"suffix":""},{"dropping-particle":"","family":"Zijenah","given":"Lynn","non-dropping-particle":"","parse-names":false,"suffix":""},{"dropping-particle":"","family":"Chanda","given":"Duncan","non-dropping-particle":"","parse-names":false,"suffix":""},{"dropping-particle":"","family":"Clowes","given":"Petra","non-dropping-particle":"","parse-names":false,"suffix":""},{"dropping-particle":"","family":"Rachow","given":"Andrea","non-dropping-particle":"","parse-names":false,"suffix":""},{"dropping-particle":"","family":"Lesosky","given":"Maia","non-dropping-particle":"","parse-names":false,"suffix":""},{"dropping-particle":"","family":"Bara","given":"Wilbert","non-dropping-particle":"","parse-names":false,"suffix":""},{"dropping-particle":"","family":"Mungofa","given":"Stanley","non-dropping-particle":"","parse-names":false,"suffix":""},{"dropping-particle":"","family":"Pai","given":"Madhukar","non-dropping-particle":"","parse-names":false,"suffix":""},{"dropping-particle":"","family":"Hoelscher","given":"Michael","non-dropping-particle":"","parse-names":false,"suffix":""},{"dropping-particle":"","family":"Dowdy","given":"David","non-dropping-particle":"","parse-names":false,"suffix":""},{"dropping-particle":"","family":"Pym","given":"Alex","non-dropping-particle":"","parse-names":false,"suffix":""},{"dropping-particle":"","family":"Mwaba","given":"Peter","non-dropping-particle":"","parse-names":false,"suffix":""},{"dropping-particle":"","family":"Mason","given":"Peter","non-dropping-particle":"","parse-names":false,"suffix":""},{"dropping-particle":"","family":"Peter","given":"Jonny","non-dropping-particle":"","parse-names":false,"suffix":""},{"dropping-particle":"","family":"Dheda","given":"Keertan","non-dropping-particle":"","parse-names":false,"suffix":""}],"container-title":"The Lancet","id":"ITEM-1","issue":"9915","issued":{"date-parts":[["2014"]]},"page":"424-435","publisher":"Elsevier Ltd","title":"Feasibility, accuracy, and clinical effect of point-of-care Xpert MTB/RIF testing for tuberculosis in primary-care settings in Africa: A multicentre, randomised, controlled trial","type":"article-journal","volume":"383"},"uris":["http://www.mendeley.com/documents/?uuid=7bd0f178-a279-4600-921b-e6043903ca11"]},{"id":"ITEM-2","itemData":{"DOI":"10.1371/journal.pmed.1001347","ISBN":"1549-1676","ISSN":"15491277","PMID":"23185139","abstract":"BACKGROUND: The Xpert MTB/RIF test enables rapid detection of tuberculosis (TB) and rifampicin resistance. The World Health Organization recommends Xpert for initial diagnosis in individuals suspected of having multidrug-resistant TB (MDR-TB) or HIV-associated TB, and many countries are moving quickly toward adopting Xpert. As roll-out proceeds, it is essential to understand the potential health impact and cost-effectiveness of diagnostic strategies based on Xpert.\\n\\nMETHODS AND FINDINGS: We evaluated potential health and economic consequences of implementing Xpert in five southern African countries--Botswana, Lesotho, Namibia, South Africa, and Swaziland--where drug resistance and TB-HIV coinfection are prevalent. Using a calibrated, dynamic mathematical model, we compared the status quo diagnostic algorithm, emphasizing sputum smear, against an algorithm incorporating Xpert for initial diagnosis. Results were projected over 10- and 20-y time periods starting from 2012. Compared to status quo, implementation of Xpert would avert 132,000 (95% CI: 55,000-284,000) TB cases and 182,000 (97,000-302,000) TB deaths in southern Africa over the 10 y following introduction, and would reduce prevalence by 28% (14%-40%) by 2022, with more modest reductions in incidence. Health system costs are projected to increase substantially with Xpert, by US$460 million (294-699 million) over 10 y. Antiretroviral therapy for HIV represents a substantial fraction of these additional costs, because of improved survival in TB/HIV-infected populations through better TB case-finding and treatment. Costs for treating MDR-TB are also expected to rise significantly with Xpert scale-up. Relative to status quo, Xpert has an estimated cost-effectiveness of US$959 (633-1,485) per disability-adjusted life-year averted over 10 y. Across countries, cost-effectiveness ratios ranged from US$792 (482-1,785) in Swaziland to US$1,257 (767-2,276) in Botswana. Assessing outcomes over a 10-y period focuses on the near-term consequences of Xpert adoption, but the cost-effectiveness results are conservative, with cost-effectiveness ratios assessed over a 20-y time horizon approximately 20% lower than the 10-y values.\\n\\nCONCLUSIONS: Introduction of Xpert could substantially change TB morbidity and mortality through improved case-finding and treatment, with more limited impact on long-term transmission dynamics. Despite extant uncertainty about TB natural history and intervention impact in southern A…","author":[{"dropping-particle":"","family":"Menzies","given":"Nicolas a.","non-dropping-particle":"","parse-names":false,"suffix":""},{"dropping-particle":"","family":"Cohen","given":"Ted","non-dropping-particle":"","parse-names":false,"suffix":""},{"dropping-particle":"","family":"Lin","given":"Hsien Ho","non-dropping-particle":"","parse-names":false,"suffix":""},{"dropping-particle":"","family":"Murray","given":"Megan","non-dropping-particle":"","parse-names":false,"suffix":""},{"dropping-particle":"","family":"Salomon","given":"Joshua a.","non-dropping-particle":"","parse-names":false,"suffix":""}],"container-title":"PLoS Medicine","id":"ITEM-2","issue":"11","issued":{"date-parts":[["2012"]]},"title":"Population Health Impact and Cost-Effectiveness of Tuberculosis Diagnosis with Xpert MTB/RIF: A Dynamic Simulation and Economic Evaluation","type":"article-journal","volume":"9"},"uris":["http://www.mendeley.com/documents/?uuid=c9ed3524-3e4c-4535-8cec-3ce08580ba1b"]},{"id":"ITEM-3","itemData":{"DOI":"10.1186/s12916-019-1384-8","ISSN":"1741-7015","abstract":"Background India and many other high-burden countries have committed to providing universal access to high-quality diagnosis and drug susceptibility testing (DST) for tuberculosis (TB), but the most cost-effective approach to achieve this goal remains uncertain. Centralized testing at district-level hub facilities with a supporting sample transport network can generate economies of scale, but decentralization to the peripheral level may provide faster diagnosis and reduce losses to follow-up (LTFU). Methods We generated functions to evaluate the costs of centralized and decentralized molecular testing for tuberculosis with Xpert MTB/RIF (Xpert), a WHO-endorsed test which can be performed at centralized and decentralized levels. We merged the cost estimates with an agent-based simulation of TB transmission in a hypothetical representative region in India to assess the impact and cost-effectiveness of each strategy. Results Compared against centralized Xpert testing, decentralization was most favorable when testing volume at decentralized facilities and pre-treatment LTFU were high, and specimen transport network was exclusively established for TB. Assuming equal quality of centralized and decentralized testing, decentralization was cost-saving, saving a median $338,000 (interquartile simulation range [IQR] − $222,000; $889,000) per 20 million people over 10 years, in the most cost-favorable scenario. In the most cost-unfavorable scenario, decentralized testing would cost a median $3161 [IQR $2412; $4731] per disability-adjusted life year averted relative to centralized testing. Conclusions Decentralization of Xpert testing is likely to be cost-saving or cost-effective in most settings to which these simulation results might generalize. More decentralized testing is more cost-effective in settings with moderate-to-high peripheral testing volumes, high existing clinical LTFU, inability to share specimen transport costs with other disease entities, and ability to ensure high-quality peripheral Xpert testing. Decision-makers should assess these factors when deciding whether to decentralize molecular testing for tuberculosis.","author":[{"dropping-particle":"","family":"Sohn","given":"Hojoon","non-dropping-particle":"","parse-names":false,"suffix":""},{"dropping-particle":"","family":"Kasaie","given":"Parastu","non-dropping-particle":"","parse-names":false,"suffix":""},{"dropping-particle":"","family":"Kendall","given":"Emily","non-dropping-particle":"","parse-names":false,"suffix":""},{"dropping-particle":"","family":"Gomez","given":"Gabriela B","non-dropping-particle":"","parse-names":false,"suffix":""},{"dropping-particle":"","family":"Vassall","given":"Anna","non-dropping-particle":"","parse-names":false,"suffix":""},{"dropping-particle":"","family":"Pai","given":"Madhukar","non-dropping-particle":"","parse-names":false,"suffix":""},{"dropping-particle":"","family":"Dowdy","given":"David","non-dropping-particle":"","parse-names":false,"suffix":""}],"container-title":"BMC Medicine","id":"ITEM-3","issue":"1","issued":{"date-parts":[["2019","12","6"]]},"page":"155","publisher":"BMC Medicine","title":"Informing decision-making for universal access to quality tuberculosis diagnosis in India: an economic-epidemiological model","type":"article-journal","volume":"17"},"uris":["http://www.mendeley.com/documents/?uuid=b162609b-c884-40fa-9959-b4b6d2eacf51"]}],"mendeley":{"formattedCitation":"[4–6]","plainTextFormattedCitation":"[4–6]","previouslyFormattedCitation":"[4–6]"},"properties":{"noteIndex":0},"schema":"https://github.com/citation-style-language/schema/raw/master/csl-citation.json"}</w:instrText>
      </w:r>
      <w:r w:rsidR="003F7419" w:rsidRPr="008C6F71">
        <w:rPr>
          <w:rFonts w:ascii="Calibri" w:hAnsi="Calibri" w:cs="Calibri"/>
          <w:sz w:val="24"/>
          <w:lang w:eastAsia="ko-KR"/>
        </w:rPr>
        <w:fldChar w:fldCharType="separate"/>
      </w:r>
      <w:r w:rsidR="004D3217" w:rsidRPr="008C6F71">
        <w:rPr>
          <w:rFonts w:ascii="Calibri" w:hAnsi="Calibri" w:cs="Calibri"/>
          <w:noProof/>
          <w:sz w:val="24"/>
          <w:lang w:eastAsia="ko-KR"/>
        </w:rPr>
        <w:t>[4–6]</w:t>
      </w:r>
      <w:r w:rsidR="003F7419" w:rsidRPr="008C6F71">
        <w:rPr>
          <w:rFonts w:ascii="Calibri" w:hAnsi="Calibri" w:cs="Calibri"/>
          <w:sz w:val="24"/>
          <w:lang w:eastAsia="ko-KR"/>
        </w:rPr>
        <w:fldChar w:fldCharType="end"/>
      </w:r>
      <w:r w:rsidR="00EB14D0" w:rsidRPr="008C6F71">
        <w:rPr>
          <w:rFonts w:ascii="Calibri" w:hAnsi="Calibri" w:cs="Calibri"/>
          <w:sz w:val="24"/>
          <w:lang w:eastAsia="ko-KR"/>
        </w:rPr>
        <w:t xml:space="preserve">. </w:t>
      </w:r>
      <w:r w:rsidR="004B2DB9" w:rsidRPr="008C6F71">
        <w:rPr>
          <w:rFonts w:ascii="Calibri" w:hAnsi="Calibri" w:cs="Calibri"/>
          <w:sz w:val="24"/>
          <w:lang w:eastAsia="ko-KR"/>
        </w:rPr>
        <w:t>H</w:t>
      </w:r>
      <w:r w:rsidR="0045755E" w:rsidRPr="008C6F71">
        <w:rPr>
          <w:rFonts w:ascii="Calibri" w:hAnsi="Calibri" w:cs="Calibri"/>
          <w:sz w:val="24"/>
          <w:lang w:eastAsia="ko-KR"/>
        </w:rPr>
        <w:t xml:space="preserve">ealth systems delays and barriers </w:t>
      </w:r>
      <w:r w:rsidR="004B2DB9" w:rsidRPr="008C6F71">
        <w:rPr>
          <w:rFonts w:ascii="Calibri" w:hAnsi="Calibri" w:cs="Calibri"/>
          <w:sz w:val="24"/>
          <w:lang w:eastAsia="ko-KR"/>
        </w:rPr>
        <w:t>to</w:t>
      </w:r>
      <w:r w:rsidR="0045755E" w:rsidRPr="008C6F71">
        <w:rPr>
          <w:rFonts w:ascii="Calibri" w:hAnsi="Calibri" w:cs="Calibri"/>
          <w:sz w:val="24"/>
          <w:lang w:eastAsia="ko-KR"/>
        </w:rPr>
        <w:t xml:space="preserve"> </w:t>
      </w:r>
      <w:r w:rsidR="00AA23C1" w:rsidRPr="008C6F71">
        <w:rPr>
          <w:rFonts w:ascii="Calibri" w:hAnsi="Calibri" w:cs="Calibri"/>
          <w:sz w:val="24"/>
          <w:lang w:eastAsia="ko-KR"/>
        </w:rPr>
        <w:t>access</w:t>
      </w:r>
      <w:r w:rsidR="004B2DB9" w:rsidRPr="008C6F71">
        <w:rPr>
          <w:rFonts w:ascii="Calibri" w:hAnsi="Calibri" w:cs="Calibri"/>
          <w:sz w:val="24"/>
          <w:lang w:eastAsia="ko-KR"/>
        </w:rPr>
        <w:t>ing</w:t>
      </w:r>
      <w:r w:rsidR="00AA23C1" w:rsidRPr="008C6F71">
        <w:rPr>
          <w:rFonts w:ascii="Calibri" w:hAnsi="Calibri" w:cs="Calibri"/>
          <w:sz w:val="24"/>
          <w:lang w:eastAsia="ko-KR"/>
        </w:rPr>
        <w:t xml:space="preserve"> </w:t>
      </w:r>
      <w:r w:rsidR="0045755E" w:rsidRPr="008C6F71">
        <w:rPr>
          <w:rFonts w:ascii="Calibri" w:hAnsi="Calibri" w:cs="Calibri"/>
          <w:sz w:val="24"/>
          <w:lang w:eastAsia="ko-KR"/>
        </w:rPr>
        <w:t xml:space="preserve">TB </w:t>
      </w:r>
      <w:r w:rsidR="004B2DB9" w:rsidRPr="008C6F71">
        <w:rPr>
          <w:rFonts w:ascii="Calibri" w:hAnsi="Calibri" w:cs="Calibri"/>
          <w:sz w:val="24"/>
          <w:lang w:eastAsia="ko-KR"/>
        </w:rPr>
        <w:t>care remain common</w:t>
      </w:r>
      <w:r w:rsidR="0045755E" w:rsidRPr="008C6F71">
        <w:rPr>
          <w:rFonts w:ascii="Calibri" w:hAnsi="Calibri" w:cs="Calibri"/>
          <w:sz w:val="24"/>
          <w:lang w:eastAsia="ko-KR"/>
        </w:rPr>
        <w:t>.</w:t>
      </w:r>
      <w:r w:rsidR="0045755E"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{"citationItems":[{"id":"ITEM-1","itemData":{"DOI":"10.1186/s12890-017-0551-y","ISSN":"14712466","abstract":"BACKGROUND Assessment of delays in seeking care and diagnosis of tuberculosis is essential to evaluate effectiveness of tuberculosis control programs, and identify programmatic impediments. Thus, this review of studies aimed to examine the extent of patient, health system, and total delays in diagnosis of pulmonary tuberculosis in low- and middle- income countries. METHODS It was done following the Preferred Reporting Items for Systematic Reviews and Meta-Analyses. Electronic databases were searched to retrieve studies published from 2007 to 2015 including Pubmed central, Springer link, Hinari and Google scholar. Searching terms were pulmonary tuberculosis, health care seeking, health care seeking behavior, patient delay, diagnostic delay, health system delay, provider delay, and doctor delay. Retrieved studies were systematically reviewed and summarized using Comprehensive Meta-analysis software. RESULTS Forty studies involving 18,975 patients qualified for systematic review, and 14 of them qualified for meta-analysis. The median diagnostic delay ranged from 30 to 366.5 days [IQR = 44-77.8], with a 4-199 days [IQR = 15-50] and 2-128.5 days [IQR = 12-34] due to patient and health system delays, respectively. The meta-analysis showed 42% of pulmonary tuberculosis patients delayed seeking care by a month or more; uneducated patients [pooled OR = 1.5, 95%CI = 1.1-1.9] and those who sought initial care from informal providers [pooled OR = 3, 95%CI = 2.3-3.9] had higher odds of patient delay. CONCLUSION Delay in diagnosis is still a major challenge of tuberculosis control and prevention programs in low- and middle- income settings. Efforts to develop new strategies for better case-finding using the existing systems and improving patients' care seeking behavior need to be intensified.","author":[{"dropping-particle":"","family":"Getnet","given":"Fentabil","non-dropping-particle":"","parse-names":false,"suffix":""},{"dropping-particle":"","family":"Demissie","given":"Meaza","non-dropping-particle":"","parse-names":false,"suffix":""},{"dropping-particle":"","family":"Assefa","given":"Nega","non-dropping-particle":"","parse-names":false,"suffix":""},{"dropping-particle":"","family":"Mengistie","given":"Bizatu","non-dropping-particle":"","parse-names":false,"suffix":""},{"dropping-particle":"","family":"Worku","given":"Alemayehu","non-dropping-particle":"","parse-names":false,"suffix":""}],"container-title":"BMC Pulmonary Medicine","id":"ITEM-1","issue":"1","issued":{"date-parts":[["2017"]]},"page":"1-15","publisher":"BMC Pulmonary Medicine","title":"Delay in diagnosis of pulmonary tuberculosis in low-and middle-income settings: Systematic review and meta-analysis","type":"article-journal","volume":"17"},"uris":["http://www.mendeley.com/documents/?uuid=3a53098f-8487-4bb2-ad8d-9acaef1e646a"]},{"id":"ITEM-2","itemData":{"DOI":"10.1371/journal.pmed.1002238","ISBN":"1111111111","ISSN":"15491676","PMID":"17646578","abstract":"Background South Africa has a large burden of rifampicin-resistant tuberculosis (RR-TB), with 18,734 patients diagnosed in 2014. The number of diagnosed patients has increased substantially with the introduction of the Xpert MTB/RIF test, used for tuberculosis (TB) diagnosis for all patients with presumptive TB. Routine aggregate data suggest a large treatment gap (pre-treatment loss to follow-up) between the numbers of patients with laboratory-confirmed RR-TB and those reported to have started second-line treatment. We aimed to assess the impact of Xpert MTB/RIF implementation on the delay to treatment initiation and loss to follow-up before second-line treatment for RR-TB across South Africa.   Methods and findings A nationwide retrospective cohort study was conducted to assess second-line treatment initiation and treatment delay among laboratory-diagnosed RR-TB patients. Cohorts, including approximately 300 sequentially diagnosed RR-TB patients per South African province, were drawn from the years 2011 and 2013, i.e., before and after Xpert implementation. Patients with prior laboratory RR-TB diagnoses within 6 mo and currently treated patients were excluded. Treatment initiation was determined through data linkage with national and local treatment registers, medical record review, interviews with health care staff, and direct contact with patients or household members. Additional laboratory data were used to track cases. National estimates of the percentage of patients who initiated treatment and time to treatment were weighted to account for the sampling design. There were 2,508 and 2,528 eligible patients in the 2011 and 2013 cohorts, respectively; 92% were newly diagnosed with RR-TB (no prior RR-TB diagnoses). Nationally, among the 2,340 and 2,311 new RR-TB patients in the 2011 and 2013 cohorts, 55% (95% CI 53%–57%) and 63% (95% CI 61%–65%), respectively, started treatment within 6 mo of laboratory receipt of their diagnostic specimen (p &lt; 0.001). However, in 2013, there was no difference in the percentage of patients who initiated treatment at 6 mo between the 1,368 new RR-TB patients diagnosed by Xpert (62%, 95% CI 59%–65%) and the 943 diagnosed by other methods (64%, 95% CI 61%–67%) (p = 0.39). The median time to treatment decreased from 44 d (interquartile range [IQR] 20–69) in 2011 to 22 d (IQR 2–43) in 2013 (p &lt; 0.001). In 2013, across the nine provinces, there were substantial variations in both treatment initiation (range 51%–73% by 6 mo)…","author":[{"dropping-particle":"","family":"Cox","given":"Helen","non-dropping-particle":"","parse-names":false,"suffix":""},{"dropping-particle":"","family":"Dickson-Hall","given":"Lindy","non-dropping-particle":"","parse-names":false,"suffix":""},{"dropping-particle":"","family":"Ndjeka","given":"Norbert","non-dropping-particle":"","parse-names":false,"suffix":""},{"dropping-particle":"","family":"van’t Hoog","given":"Anja","non-dropping-particle":"","parse-names":false,"suffix":""},{"dropping-particle":"","family":"Grant","given":"Alison","non-dropping-particle":"","parse-names":false,"suffix":""},{"dropping-particle":"","family":"Cobelens","given":"Frank","non-dropping-particle":"","parse-names":false,"suffix":""},{"dropping-particle":"","family":"Stevens","given":"Wendy","non-dropping-particle":"","parse-names":false,"suffix":""},{"dropping-particle":"","family":"Nicol","given":"Mark","non-dropping-particle":"","parse-names":false,"suffix":""}],"container-title":"PLoS Medicine","id":"ITEM-2","issue":"2","issued":{"date-parts":[["2017"]]},"page":"1-19","title":"Delays and loss to follow-up before treatment of drug-resistant tuberculosis following implementation of Xpert MTB/RIF in South Africa: A retrospective cohort study","type":"article-journal","volume":"14"},"uris":["http://www.mendeley.com/documents/?uuid=9be6d5a6-1bca-45d0-9220-36c4a81fbf01"]}],"mendeley":{"formattedCitation":"[7, 8]","plainTextFormattedCitation":"[7, 8]","previouslyFormattedCitation":"[7, 8]"},"properties":{"noteIndex":0},"schema":"https://github.com/citation-style-language/schema/raw/master/csl-citation.json"}</w:instrText>
      </w:r>
      <w:r w:rsidR="0045755E" w:rsidRPr="008C6F71">
        <w:rPr>
          <w:rFonts w:ascii="Calibri" w:hAnsi="Calibri" w:cs="Calibri"/>
          <w:sz w:val="24"/>
          <w:lang w:eastAsia="ko-KR"/>
        </w:rPr>
        <w:fldChar w:fldCharType="separate"/>
      </w:r>
      <w:r w:rsidR="004D3217" w:rsidRPr="008C6F71">
        <w:rPr>
          <w:rFonts w:ascii="Calibri" w:hAnsi="Calibri" w:cs="Calibri"/>
          <w:noProof/>
          <w:sz w:val="24"/>
          <w:lang w:eastAsia="ko-KR"/>
        </w:rPr>
        <w:t>[7, 8]</w:t>
      </w:r>
      <w:r w:rsidR="0045755E" w:rsidRPr="008C6F71">
        <w:rPr>
          <w:rFonts w:ascii="Calibri" w:hAnsi="Calibri" w:cs="Calibri"/>
          <w:sz w:val="24"/>
          <w:lang w:eastAsia="ko-KR"/>
        </w:rPr>
        <w:fldChar w:fldCharType="end"/>
      </w:r>
    </w:p>
    <w:p w14:paraId="784A6D18" w14:textId="5A48336B" w:rsidR="003F7419" w:rsidRPr="008C6F71" w:rsidRDefault="003F7419" w:rsidP="000837BB">
      <w:pPr>
        <w:spacing w:line="360" w:lineRule="auto"/>
        <w:rPr>
          <w:rFonts w:ascii="Calibri" w:hAnsi="Calibri" w:cs="Calibri"/>
          <w:sz w:val="24"/>
          <w:lang w:eastAsia="ko-KR"/>
        </w:rPr>
      </w:pPr>
    </w:p>
    <w:p w14:paraId="38BE4F77" w14:textId="10216611" w:rsidR="00D544AD" w:rsidRPr="008C6F71" w:rsidRDefault="003F7419" w:rsidP="00227A14">
      <w:pPr>
        <w:spacing w:line="360" w:lineRule="auto"/>
        <w:rPr>
          <w:rFonts w:ascii="Calibri" w:hAnsi="Calibri" w:cs="Calibri"/>
          <w:sz w:val="24"/>
          <w:lang w:eastAsia="ko-KR"/>
        </w:rPr>
      </w:pPr>
      <w:r w:rsidRPr="008C6F71">
        <w:rPr>
          <w:rFonts w:ascii="Calibri" w:hAnsi="Calibri" w:cs="Calibri"/>
          <w:sz w:val="24"/>
          <w:lang w:eastAsia="ko-KR"/>
        </w:rPr>
        <w:t xml:space="preserve">Active case finding (ACF) </w:t>
      </w:r>
      <w:r w:rsidR="00507F81" w:rsidRPr="008C6F71">
        <w:rPr>
          <w:rFonts w:ascii="Calibri" w:hAnsi="Calibri" w:cs="Calibri"/>
          <w:sz w:val="24"/>
          <w:lang w:eastAsia="ko-KR"/>
        </w:rPr>
        <w:t xml:space="preserve">– </w:t>
      </w:r>
      <w:r w:rsidR="00380E97" w:rsidRPr="008C6F71">
        <w:rPr>
          <w:rFonts w:ascii="Calibri" w:hAnsi="Calibri" w:cs="Calibri"/>
          <w:sz w:val="24"/>
          <w:lang w:eastAsia="ko-KR"/>
        </w:rPr>
        <w:t>effort</w:t>
      </w:r>
      <w:r w:rsidR="004B2DB9" w:rsidRPr="008C6F71">
        <w:rPr>
          <w:rFonts w:ascii="Calibri" w:hAnsi="Calibri" w:cs="Calibri"/>
          <w:sz w:val="24"/>
          <w:lang w:eastAsia="ko-KR"/>
        </w:rPr>
        <w:t>s</w:t>
      </w:r>
      <w:r w:rsidR="003E18AB" w:rsidRPr="008C6F71">
        <w:rPr>
          <w:rFonts w:ascii="Calibri" w:hAnsi="Calibri" w:cs="Calibri"/>
          <w:sz w:val="24"/>
          <w:lang w:eastAsia="ko-KR"/>
        </w:rPr>
        <w:t xml:space="preserve"> </w:t>
      </w:r>
      <w:r w:rsidR="004B2DB9" w:rsidRPr="008C6F71">
        <w:rPr>
          <w:rFonts w:ascii="Calibri" w:hAnsi="Calibri" w:cs="Calibri"/>
          <w:sz w:val="24"/>
          <w:lang w:eastAsia="ko-KR"/>
        </w:rPr>
        <w:t xml:space="preserve">to </w:t>
      </w:r>
      <w:r w:rsidR="00507F81" w:rsidRPr="008C6F71">
        <w:rPr>
          <w:rFonts w:ascii="Calibri" w:hAnsi="Calibri" w:cs="Calibri"/>
          <w:sz w:val="24"/>
          <w:lang w:eastAsia="ko-KR"/>
        </w:rPr>
        <w:t>screen for TB</w:t>
      </w:r>
      <w:r w:rsidR="00C66BB8" w:rsidRPr="008C6F71">
        <w:rPr>
          <w:rFonts w:ascii="Calibri" w:hAnsi="Calibri" w:cs="Calibri"/>
          <w:sz w:val="24"/>
          <w:lang w:eastAsia="ko-KR"/>
        </w:rPr>
        <w:t xml:space="preserve"> </w:t>
      </w:r>
      <w:r w:rsidR="00EA676C" w:rsidRPr="008C6F71">
        <w:rPr>
          <w:rFonts w:ascii="Calibri" w:hAnsi="Calibri" w:cs="Calibri"/>
          <w:sz w:val="24"/>
          <w:lang w:eastAsia="ko-KR"/>
        </w:rPr>
        <w:t>in target popul</w:t>
      </w:r>
      <w:r w:rsidR="004B2DB9" w:rsidRPr="008C6F71">
        <w:rPr>
          <w:rFonts w:ascii="Calibri" w:hAnsi="Calibri" w:cs="Calibri"/>
          <w:sz w:val="24"/>
          <w:lang w:eastAsia="ko-KR"/>
        </w:rPr>
        <w:t>a</w:t>
      </w:r>
      <w:r w:rsidR="00EA676C" w:rsidRPr="008C6F71">
        <w:rPr>
          <w:rFonts w:ascii="Calibri" w:hAnsi="Calibri" w:cs="Calibri"/>
          <w:sz w:val="24"/>
          <w:lang w:eastAsia="ko-KR"/>
        </w:rPr>
        <w:t xml:space="preserve">tions (e.g. by </w:t>
      </w:r>
      <w:r w:rsidR="00E60DC4" w:rsidRPr="008C6F71">
        <w:rPr>
          <w:rFonts w:ascii="Calibri" w:hAnsi="Calibri" w:cs="Calibri"/>
          <w:sz w:val="24"/>
          <w:lang w:eastAsia="ko-KR"/>
        </w:rPr>
        <w:t>geography</w:t>
      </w:r>
      <w:r w:rsidR="00EA676C" w:rsidRPr="008C6F71">
        <w:rPr>
          <w:rFonts w:ascii="Calibri" w:hAnsi="Calibri" w:cs="Calibri"/>
          <w:sz w:val="24"/>
          <w:lang w:eastAsia="ko-KR"/>
        </w:rPr>
        <w:t xml:space="preserve"> and</w:t>
      </w:r>
      <w:r w:rsidR="00A5205E" w:rsidRPr="008C6F71">
        <w:rPr>
          <w:rFonts w:ascii="Calibri" w:hAnsi="Calibri" w:cs="Calibri"/>
          <w:sz w:val="24"/>
          <w:lang w:eastAsia="ko-KR"/>
        </w:rPr>
        <w:t xml:space="preserve"> </w:t>
      </w:r>
      <w:r w:rsidR="00E60DC4" w:rsidRPr="008C6F71">
        <w:rPr>
          <w:rFonts w:ascii="Calibri" w:hAnsi="Calibri" w:cs="Calibri"/>
          <w:sz w:val="24"/>
          <w:lang w:eastAsia="ko-KR"/>
        </w:rPr>
        <w:t>risk group</w:t>
      </w:r>
      <w:r w:rsidR="00A5205E" w:rsidRPr="008C6F71">
        <w:rPr>
          <w:rFonts w:ascii="Calibri" w:hAnsi="Calibri" w:cs="Calibri"/>
          <w:sz w:val="24"/>
          <w:lang w:eastAsia="ko-KR"/>
        </w:rPr>
        <w:t>s</w:t>
      </w:r>
      <w:r w:rsidR="00EA676C" w:rsidRPr="008C6F71">
        <w:rPr>
          <w:rFonts w:ascii="Calibri" w:hAnsi="Calibri" w:cs="Calibri"/>
          <w:sz w:val="24"/>
          <w:lang w:eastAsia="ko-KR"/>
        </w:rPr>
        <w:t>)</w:t>
      </w:r>
      <w:r w:rsidR="004B2DB9" w:rsidRPr="008C6F71">
        <w:rPr>
          <w:rFonts w:ascii="Calibri" w:hAnsi="Calibri" w:cs="Calibri"/>
          <w:sz w:val="24"/>
          <w:lang w:eastAsia="ko-KR"/>
        </w:rPr>
        <w:t xml:space="preserve"> outside of routine health services</w:t>
      </w:r>
      <w:r w:rsidR="004C6D3D" w:rsidRPr="008C6F71">
        <w:rPr>
          <w:rFonts w:ascii="Calibri" w:hAnsi="Calibri" w:cs="Calibri"/>
          <w:sz w:val="24"/>
          <w:lang w:eastAsia="ko-KR"/>
        </w:rPr>
        <w:t xml:space="preserve"> – </w:t>
      </w:r>
      <w:r w:rsidRPr="008C6F71">
        <w:rPr>
          <w:rFonts w:ascii="Calibri" w:hAnsi="Calibri" w:cs="Calibri"/>
          <w:sz w:val="24"/>
          <w:lang w:eastAsia="ko-KR"/>
        </w:rPr>
        <w:t xml:space="preserve">may help to close the </w:t>
      </w:r>
      <w:r w:rsidR="00175902" w:rsidRPr="008C6F71">
        <w:rPr>
          <w:rFonts w:ascii="Calibri" w:hAnsi="Calibri" w:cs="Calibri"/>
          <w:sz w:val="24"/>
          <w:lang w:eastAsia="ko-KR"/>
        </w:rPr>
        <w:t>case-</w:t>
      </w:r>
      <w:r w:rsidRPr="008C6F71">
        <w:rPr>
          <w:rFonts w:ascii="Calibri" w:hAnsi="Calibri" w:cs="Calibri"/>
          <w:sz w:val="24"/>
          <w:lang w:eastAsia="ko-KR"/>
        </w:rPr>
        <w:t xml:space="preserve">detection gap by </w:t>
      </w:r>
      <w:r w:rsidR="0045755E" w:rsidRPr="008C6F71">
        <w:rPr>
          <w:rFonts w:ascii="Calibri" w:hAnsi="Calibri" w:cs="Calibri"/>
          <w:sz w:val="24"/>
          <w:lang w:eastAsia="ko-KR"/>
        </w:rPr>
        <w:t>linking patients to TB car</w:t>
      </w:r>
      <w:r w:rsidR="005D1D32" w:rsidRPr="008C6F71">
        <w:rPr>
          <w:rFonts w:ascii="Calibri" w:hAnsi="Calibri" w:cs="Calibri"/>
          <w:sz w:val="24"/>
          <w:lang w:eastAsia="ko-KR"/>
        </w:rPr>
        <w:t>e</w:t>
      </w:r>
      <w:r w:rsidR="0045755E" w:rsidRPr="008C6F71">
        <w:rPr>
          <w:rFonts w:ascii="Calibri" w:hAnsi="Calibri" w:cs="Calibri"/>
          <w:sz w:val="24"/>
          <w:lang w:eastAsia="ko-KR"/>
        </w:rPr>
        <w:t xml:space="preserve"> early in their disease course. </w:t>
      </w:r>
      <w:r w:rsidR="0045755E"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{"citationItems":[{"id":"ITEM-1","itemData":{"ISBN":"4432872969","ISSN":"1027-3719","PMID":"16333924","abstract":"Despite a history of remarkable scientific achievements in microbiology and therapeutics, tuberculosis (TB) continues to pose an extraordinary threat to human health. Case finding and treatment of TB disease are the principal means of controlling transmission and reducing incidence. This review presents a historical perspective of active case finding (ACF) of TB, detailing case detection strategies that have been used over the last century. This review is divided into the following sections: mass radiography, house-to-house surveys, out-patient case detection, enhanced case finding, high-risk populations and cost-effectiveness. The report concludes with a discussion and recommendations for future case finding strategies. Understanding the strengths and weaknesses of these methods will help inform and shape ACF as a TB control policy in the twenty-first century.","author":[{"dropping-particle":"","family":"Golub","given":"J E","non-dropping-particle":"","parse-names":false,"suffix":""},{"dropping-particle":"","family":"Mohan","given":"C I","non-dropping-particle":"","parse-names":false,"suffix":""},{"dropping-particle":"","family":"Comstock","given":"G W","non-dropping-particle":"","parse-names":false,"suffix":""},{"dropping-particle":"","family":"Chaisson","given":"R E","non-dropping-particle":"","parse-names":false,"suffix":""}],"container-title":"The international journal of tuberculosis and lung disease : the official journal of the International Union against Tuberculosis and Lung Disease","id":"ITEM-1","issue":"11","issued":{"date-parts":[["2005"]]},"page":"1183-203","title":"Active case finding of tuberculosis: historical perspective and future prospects.","type":"article-journal","volume":"9"},"uris":["http://www.mendeley.com/documents/?uuid=68d8dce5-02b0-4798-816b-07478e136c33"]}],"mendeley":{"formattedCitation":"[9]","plainTextFormattedCitation":"[9]","previouslyFormattedCitation":"[9]"},"properties":{"noteIndex":0},"schema":"https://github.com/citation-style-language/schema/raw/master/csl-citation.json"}</w:instrText>
      </w:r>
      <w:r w:rsidR="0045755E" w:rsidRPr="008C6F71">
        <w:rPr>
          <w:rFonts w:ascii="Calibri" w:hAnsi="Calibri" w:cs="Calibri"/>
          <w:sz w:val="24"/>
          <w:lang w:eastAsia="ko-KR"/>
        </w:rPr>
        <w:fldChar w:fldCharType="separate"/>
      </w:r>
      <w:r w:rsidR="004D3217" w:rsidRPr="008C6F71">
        <w:rPr>
          <w:rFonts w:ascii="Calibri" w:hAnsi="Calibri" w:cs="Calibri"/>
          <w:noProof/>
          <w:sz w:val="24"/>
          <w:lang w:eastAsia="ko-KR"/>
        </w:rPr>
        <w:t>[9]</w:t>
      </w:r>
      <w:r w:rsidR="0045755E" w:rsidRPr="008C6F71">
        <w:rPr>
          <w:rFonts w:ascii="Calibri" w:hAnsi="Calibri" w:cs="Calibri"/>
          <w:sz w:val="24"/>
          <w:lang w:eastAsia="ko-KR"/>
        </w:rPr>
        <w:fldChar w:fldCharType="end"/>
      </w:r>
      <w:r w:rsidR="00A71F4C" w:rsidRPr="008C6F71">
        <w:rPr>
          <w:rFonts w:ascii="Calibri" w:hAnsi="Calibri" w:cs="Calibri" w:hint="eastAsia"/>
          <w:sz w:val="24"/>
          <w:lang w:eastAsia="ko-KR"/>
        </w:rPr>
        <w:t xml:space="preserve"> </w:t>
      </w:r>
      <w:r w:rsidR="004B2DB9" w:rsidRPr="008C6F71">
        <w:rPr>
          <w:rFonts w:ascii="Calibri" w:hAnsi="Calibri" w:cs="Calibri"/>
          <w:sz w:val="24"/>
          <w:lang w:eastAsia="ko-KR"/>
        </w:rPr>
        <w:t>ACF interventions vary considerably in their</w:t>
      </w:r>
      <w:r w:rsidR="00197273" w:rsidRPr="008C6F71">
        <w:rPr>
          <w:rFonts w:ascii="Calibri" w:hAnsi="Calibri" w:cs="Calibri"/>
          <w:sz w:val="24"/>
          <w:lang w:eastAsia="ko-KR"/>
        </w:rPr>
        <w:t xml:space="preserve"> location</w:t>
      </w:r>
      <w:r w:rsidR="004B2DB9" w:rsidRPr="008C6F71">
        <w:rPr>
          <w:rFonts w:ascii="Calibri" w:hAnsi="Calibri" w:cs="Calibri"/>
          <w:sz w:val="24"/>
          <w:lang w:eastAsia="ko-KR"/>
        </w:rPr>
        <w:t>s</w:t>
      </w:r>
      <w:r w:rsidR="00197273" w:rsidRPr="008C6F71">
        <w:rPr>
          <w:rFonts w:ascii="Calibri" w:hAnsi="Calibri" w:cs="Calibri"/>
          <w:sz w:val="24"/>
          <w:lang w:eastAsia="ko-KR"/>
        </w:rPr>
        <w:t xml:space="preserve">, screening algorithms and target populations. </w:t>
      </w:r>
      <w:r w:rsidR="004B2DB9" w:rsidRPr="008C6F71">
        <w:rPr>
          <w:rFonts w:ascii="Calibri" w:hAnsi="Calibri" w:cs="Calibri"/>
          <w:sz w:val="24"/>
          <w:lang w:eastAsia="ko-KR"/>
        </w:rPr>
        <w:t>A</w:t>
      </w:r>
      <w:r w:rsidR="00197273" w:rsidRPr="008C6F71">
        <w:rPr>
          <w:rFonts w:ascii="Calibri" w:hAnsi="Calibri" w:cs="Calibri"/>
          <w:sz w:val="24"/>
          <w:lang w:eastAsia="ko-KR"/>
        </w:rPr>
        <w:t xml:space="preserve">pproaches </w:t>
      </w:r>
      <w:r w:rsidR="004B2DB9" w:rsidRPr="008C6F71">
        <w:rPr>
          <w:rFonts w:ascii="Calibri" w:hAnsi="Calibri" w:cs="Calibri"/>
          <w:sz w:val="24"/>
          <w:lang w:eastAsia="ko-KR"/>
        </w:rPr>
        <w:t>include</w:t>
      </w:r>
      <w:r w:rsidR="003522F6" w:rsidRPr="008C6F71">
        <w:rPr>
          <w:rFonts w:ascii="Calibri" w:hAnsi="Calibri" w:cs="Calibri"/>
          <w:sz w:val="24"/>
          <w:lang w:eastAsia="ko-KR"/>
        </w:rPr>
        <w:t xml:space="preserve"> community-based door-to-door symptom screening</w:t>
      </w:r>
      <w:r w:rsidR="004B2DB9" w:rsidRPr="008C6F71">
        <w:rPr>
          <w:rFonts w:ascii="Calibri" w:hAnsi="Calibri" w:cs="Calibri"/>
          <w:sz w:val="24"/>
          <w:lang w:eastAsia="ko-KR"/>
        </w:rPr>
        <w:t>,</w:t>
      </w:r>
      <w:r w:rsidR="003522F6" w:rsidRPr="008C6F71">
        <w:rPr>
          <w:rFonts w:ascii="Calibri" w:hAnsi="Calibri" w:cs="Calibri"/>
          <w:sz w:val="24"/>
          <w:lang w:eastAsia="ko-KR"/>
        </w:rPr>
        <w:t xml:space="preserve"> </w:t>
      </w:r>
      <w:r w:rsidR="00096F2B" w:rsidRPr="008C6F71">
        <w:rPr>
          <w:rFonts w:ascii="Calibri" w:hAnsi="Calibri" w:cs="Calibri"/>
          <w:sz w:val="24"/>
          <w:lang w:eastAsia="ko-KR"/>
        </w:rPr>
        <w:t>household contact investigation</w:t>
      </w:r>
      <w:r w:rsidR="004B2DB9" w:rsidRPr="008C6F71">
        <w:rPr>
          <w:rFonts w:ascii="Calibri" w:hAnsi="Calibri" w:cs="Calibri"/>
          <w:sz w:val="24"/>
          <w:lang w:eastAsia="ko-KR"/>
        </w:rPr>
        <w:t>,</w:t>
      </w:r>
      <w:r w:rsidR="00171116" w:rsidRPr="008C6F71">
        <w:rPr>
          <w:rFonts w:ascii="Calibri" w:hAnsi="Calibri" w:cs="Calibri"/>
          <w:sz w:val="24"/>
          <w:lang w:eastAsia="ko-KR"/>
        </w:rPr>
        <w:t xml:space="preserve"> and interventions using mobile </w:t>
      </w:r>
      <w:r w:rsidR="00C776CA" w:rsidRPr="008C6F71">
        <w:rPr>
          <w:rFonts w:ascii="Calibri" w:hAnsi="Calibri" w:cs="Calibri"/>
          <w:sz w:val="24"/>
          <w:lang w:eastAsia="ko-KR"/>
        </w:rPr>
        <w:t xml:space="preserve">technologies and </w:t>
      </w:r>
      <w:r w:rsidR="00171116" w:rsidRPr="008C6F71">
        <w:rPr>
          <w:rFonts w:ascii="Calibri" w:hAnsi="Calibri" w:cs="Calibri"/>
          <w:sz w:val="24"/>
          <w:lang w:eastAsia="ko-KR"/>
        </w:rPr>
        <w:t>diagnostic solutions</w:t>
      </w:r>
      <w:r w:rsidR="00C776CA" w:rsidRPr="008C6F71">
        <w:rPr>
          <w:rFonts w:ascii="Calibri" w:hAnsi="Calibri" w:cs="Calibri"/>
          <w:sz w:val="24"/>
          <w:lang w:eastAsia="ko-KR"/>
        </w:rPr>
        <w:t xml:space="preserve"> to enhance TB case detection</w:t>
      </w:r>
      <w:r w:rsidR="00160324" w:rsidRPr="008C6F71">
        <w:rPr>
          <w:rFonts w:ascii="Calibri" w:hAnsi="Calibri" w:cs="Calibri"/>
          <w:sz w:val="24"/>
          <w:lang w:eastAsia="ko-KR"/>
        </w:rPr>
        <w:t>/</w:t>
      </w:r>
      <w:r w:rsidR="00C776CA" w:rsidRPr="008C6F71">
        <w:rPr>
          <w:rFonts w:ascii="Calibri" w:hAnsi="Calibri" w:cs="Calibri"/>
          <w:sz w:val="24"/>
          <w:lang w:eastAsia="ko-KR"/>
        </w:rPr>
        <w:t>linkage to care.</w:t>
      </w:r>
      <w:r w:rsidR="00A71F4C" w:rsidRPr="008C6F71">
        <w:rPr>
          <w:rFonts w:ascii="Calibri" w:hAnsi="Calibri" w:cs="Calibri"/>
          <w:sz w:val="24"/>
          <w:lang w:eastAsia="ko-KR"/>
        </w:rPr>
        <w:t xml:space="preserve"> </w:t>
      </w:r>
      <w:r w:rsidR="001B7CD8" w:rsidRPr="008C6F71">
        <w:rPr>
          <w:rFonts w:ascii="Calibri" w:hAnsi="Calibri" w:cs="Calibri"/>
          <w:sz w:val="24"/>
          <w:lang w:eastAsia="ko-KR"/>
        </w:rPr>
        <w:t xml:space="preserve">However, </w:t>
      </w:r>
      <w:r w:rsidR="005D1D32" w:rsidRPr="008C6F71">
        <w:rPr>
          <w:rFonts w:ascii="Calibri" w:hAnsi="Calibri" w:cs="Calibri"/>
          <w:sz w:val="24"/>
          <w:lang w:eastAsia="ko-KR"/>
        </w:rPr>
        <w:t xml:space="preserve">the </w:t>
      </w:r>
      <w:r w:rsidR="001B7CD8" w:rsidRPr="008C6F71">
        <w:rPr>
          <w:rFonts w:ascii="Calibri" w:hAnsi="Calibri" w:cs="Calibri"/>
          <w:sz w:val="24"/>
          <w:lang w:eastAsia="ko-KR"/>
        </w:rPr>
        <w:t xml:space="preserve">population-level impact of ACF </w:t>
      </w:r>
      <w:r w:rsidR="00160324" w:rsidRPr="008C6F71">
        <w:rPr>
          <w:rFonts w:ascii="Calibri" w:hAnsi="Calibri" w:cs="Calibri"/>
          <w:sz w:val="24"/>
          <w:lang w:eastAsia="ko-KR"/>
        </w:rPr>
        <w:t>remains uncertain</w:t>
      </w:r>
      <w:r w:rsidR="001B7CD8" w:rsidRPr="008C6F71">
        <w:rPr>
          <w:rFonts w:ascii="Calibri" w:hAnsi="Calibri" w:cs="Calibri"/>
          <w:sz w:val="24"/>
          <w:lang w:eastAsia="ko-KR"/>
        </w:rPr>
        <w:t xml:space="preserve">. One of the </w:t>
      </w:r>
      <w:r w:rsidR="005D1D32" w:rsidRPr="008C6F71">
        <w:rPr>
          <w:rFonts w:ascii="Calibri" w:hAnsi="Calibri" w:cs="Calibri"/>
          <w:sz w:val="24"/>
          <w:lang w:eastAsia="ko-KR"/>
        </w:rPr>
        <w:t>most comprehensive</w:t>
      </w:r>
      <w:r w:rsidR="001B7CD8" w:rsidRPr="008C6F71">
        <w:rPr>
          <w:rFonts w:ascii="Calibri" w:hAnsi="Calibri" w:cs="Calibri"/>
          <w:sz w:val="24"/>
          <w:lang w:eastAsia="ko-KR"/>
        </w:rPr>
        <w:t xml:space="preserve"> trials of ACF (t</w:t>
      </w:r>
      <w:r w:rsidR="0045755E" w:rsidRPr="008C6F71">
        <w:rPr>
          <w:rFonts w:ascii="Calibri" w:hAnsi="Calibri" w:cs="Calibri"/>
          <w:sz w:val="24"/>
          <w:lang w:eastAsia="ko-KR"/>
        </w:rPr>
        <w:t>he ZAMSTAR trial</w:t>
      </w:r>
      <w:r w:rsidR="001B7CD8" w:rsidRPr="008C6F71">
        <w:rPr>
          <w:rFonts w:ascii="Calibri" w:hAnsi="Calibri" w:cs="Calibri"/>
          <w:sz w:val="24"/>
          <w:lang w:eastAsia="ko-KR"/>
        </w:rPr>
        <w:t>)</w:t>
      </w:r>
      <w:r w:rsidR="0045755E" w:rsidRPr="008C6F71">
        <w:rPr>
          <w:rFonts w:ascii="Calibri" w:hAnsi="Calibri" w:cs="Calibri"/>
          <w:sz w:val="24"/>
          <w:lang w:eastAsia="ko-KR"/>
        </w:rPr>
        <w:t xml:space="preserve"> found</w:t>
      </w:r>
      <w:r w:rsidR="00175902" w:rsidRPr="008C6F71">
        <w:rPr>
          <w:rFonts w:ascii="Calibri" w:hAnsi="Calibri" w:cs="Calibri"/>
          <w:sz w:val="24"/>
          <w:lang w:eastAsia="ko-KR"/>
        </w:rPr>
        <w:t xml:space="preserve"> </w:t>
      </w:r>
      <w:r w:rsidR="0045755E" w:rsidRPr="008C6F71">
        <w:rPr>
          <w:rFonts w:ascii="Calibri" w:hAnsi="Calibri" w:cs="Calibri"/>
          <w:sz w:val="24"/>
          <w:lang w:eastAsia="ko-KR"/>
        </w:rPr>
        <w:t>limited impact on</w:t>
      </w:r>
      <w:r w:rsidR="00175902" w:rsidRPr="008C6F71">
        <w:rPr>
          <w:rFonts w:ascii="Calibri" w:hAnsi="Calibri" w:cs="Calibri"/>
          <w:sz w:val="24"/>
          <w:lang w:eastAsia="ko-KR"/>
        </w:rPr>
        <w:t xml:space="preserve"> the population prevalence of</w:t>
      </w:r>
      <w:r w:rsidR="0045755E" w:rsidRPr="008C6F71">
        <w:rPr>
          <w:rFonts w:ascii="Calibri" w:hAnsi="Calibri" w:cs="Calibri"/>
          <w:sz w:val="24"/>
          <w:lang w:eastAsia="ko-KR"/>
        </w:rPr>
        <w:t xml:space="preserve"> TB </w:t>
      </w:r>
      <w:r w:rsidR="001B7CD8"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{"citationItems":[{"id":"ITEM-1","itemData":{"DOI":"10.1016/S0140-6736(13)61131-9","ISBN":"1474-547X (Electronic)\\r0140-6736 (Linking)","ISSN":"01406736","PMID":"23915882","abstract":"Background: Southern Africa has had an unprecedented increase in the burden of tuberculosis, driven by the HIV epidemic. The Zambia, South Africa Tuberculosis and AIDS Reduction (ZAMSTAR) trial examined two public health interventions that aimed to reduce the burden of tuberculosis by facilitating either rapid sputum diagnosis or integrating tuberculosis and HIV services within the community. Methods ZAMSTAR was a community-randomised trial done in Zambia and the Western Cape province of South Africa. Two interventions, community-level enhanced tuberculosis case-finding (ECF) and household level tuberculosis-HIV care, were implemented between Aug 1, 2006, and July 31, 2009, and assessed in a 2 2 factorial design between Jan 9, 2010, and Dec 6, 2010. All communities had a strengthened tuberculosis-HIV programme implemented in participating health-care centres. 24 communities, selected according to population size and tuberculosis notification rate, were randomly allocated to one of four study groups using a randomisation schedule stratified by country and baseline prevalence of tuberculous infection: group 1 strengthened tuberculosis-HIV programme at the clinic alone; group 2, clinic plus ECF; group 3, clinic plus household intervention; and group 4, clinic plus ECF and household interventions. The primary outcome was the prevalence of culture-confirmed ulmonary tuberculosis in adults (???18 years), defined as Mycobacterium tuberculosis isolated from one respiratory sample, measured 4 years after the start of interventions in a survey of 4000 randomly selected adults in each community in 2010. The secondary outcome was the incidence of tuberculous infection, measured using tuberculin skin testing in a cohort of schoolchildren, a median of 4 years after a baseline survey done before the start of interventions. This trial is registered, number ISRCTN36729271. Findings Prevalence of tuberculosis was evaluated in 64 463 individuals randomly selected from the 24 communities; 894 individuals had active tuberculosis. Averaging over the 24 communities, the geometric mean of tuberculosis prevalence was 832 per 100 000 population. The adjusted prevalence ratio for the comparison of ECF versus non-ECF intervention groups was 1 09 (95% CI 0 86-1 40) and of household versus non-household intervention groups was 0 82 (0 64-1 04). The incidence of tuberculous infection was measured in a cohort of 8809 children, followed up for a median of 4 years; the adjusted rate rat…","author":[{"dropping-particle":"","family":"Ayles","given":"Helen","non-dropping-particle":"","parse-names":false,"suffix":""},{"dropping-particle":"","family":"Muyoyeta","given":"Monde","non-dropping-particle":"","parse-names":false,"suffix":""},{"dropping-particle":"","family":"Toit","given":"Elizabeth","non-dropping-particle":"Du","parse-names":false,"suffix":""},{"dropping-particle":"","family":"Schaap","given":"Ab","non-dropping-particle":"","parse-names":false,"suffix":""},{"dropping-particle":"","family":"Floyd","given":"Sian","non-dropping-particle":"","parse-names":false,"suffix":""},{"dropping-particle":"","family":"Simwinga","given":"Musonda","non-dropping-particle":"","parse-names":false,"suffix":""},{"dropping-particle":"","family":"Shanaube","given":"Kwame","non-dropping-particle":"","parse-names":false,"suffix":""},{"dropping-particle":"","family":"Chishinga","given":"Nathaniel","non-dropping-particle":"","parse-names":false,"suffix":""},{"dropping-particle":"","family":"Bond","given":"Virginia","non-dropping-particle":"","parse-names":false,"suffix":""},{"dropping-particle":"","family":"Dunbar","given":"Rory","non-dropping-particle":"","parse-names":false,"suffix":""},{"dropping-particle":"","family":"Haas","given":"Petra","non-dropping-particle":"De","parse-names":false,"suffix":""},{"dropping-particle":"","family":"James","given":"Anelet","non-dropping-particle":"","parse-names":false,"suffix":""},{"dropping-particle":"","family":"Gey Van Pittius","given":"Nico C.","non-dropping-particle":"","parse-names":false,"suffix":""},{"dropping-particle":"","family":"Claassens","given":"Mareli","non-dropping-particle":"","parse-names":false,"suffix":""},{"dropping-particle":"","family":"Fielding","given":"Katherine","non-dropping-particle":"","parse-names":false,"suffix":""},{"dropping-particle":"","family":"Fenty","given":"Justin","non-dropping-particle":"","parse-names":false,"suffix":""},{"dropping-particle":"","family":"Sismanidis","given":"Charalampos","non-dropping-particle":"","parse-names":false,"suffix":""},{"dropping-particle":"","family":"Hayes","given":"Richard J.","non-dropping-particle":"","parse-names":false,"suffix":""},{"dropping-particle":"","family":"Beyers","given":"Nulda","non-dropping-particle":"","parse-names":false,"suffix":""},{"dropping-particle":"","family":"Godfrey-Faussett","given":"Peter","non-dropping-particle":"","parse-names":false,"suffix":""},{"dropping-particle":"","family":"Banda","given":"G.","non-dropping-particle":"","parse-names":false,"suffix":""},{"dropping-particle":"","family":"Bwalya","given":"G.","non-dropping-particle":"","parse-names":false,"suffix":""},{"dropping-particle":"","family":"Chabalala","given":"M.","non-dropping-particle":"","parse-names":false,"suffix":""},{"dropping-particle":"","family":"Cornelius","given":"J.","non-dropping-particle":"","parse-names":false,"suffix":""},{"dropping-particle":"","family":"Handima","given":"N.","non-dropping-particle":"","parse-names":false,"suffix":""},{"dropping-particle":"","family":"Kapaku","given":"K.","non-dropping-particle":"","parse-names":false,"suffix":""},{"dropping-particle":"","family":"Kobi","given":"B.","non-dropping-particle":"","parse-names":false,"suffix":""},{"dropping-particle":"","family":"Muludyang","given":"F.","non-dropping-particle":"","parse-names":false,"suffix":""},{"dropping-particle":"","family":"Mwangelwa","given":"B.","non-dropping-particle":"","parse-names":false,"suffix":""},{"dropping-particle":"","family":"Ndhlovu","given":"M.","non-dropping-particle":"","parse-names":false,"suffix":""},{"dropping-particle":"","family":"Ngoma","given":"N.","non-dropping-particle":"","parse-names":false,"suffix":""},{"dropping-particle":"","family":"Nikani","given":"D.","non-dropping-particle":"","parse-names":false,"suffix":""},{"dropping-particle":"","family":"Nota","given":"A.","non-dropping-particle":"","parse-names":false,"suffix":""},{"dropping-particle":"","family":"Pedro","given":"C.","non-dropping-particle":"","parse-names":false,"suffix":""},{"dropping-particle":"","family":"Sattar","given":"S.","non-dropping-particle":"","parse-names":false,"suffix":""},{"dropping-particle":"","family":"Sibande","given":"N.","non-dropping-particle":"","parse-names":false,"suffix":""},{"dropping-particle":"","family":"Sichalwe","given":"P.","non-dropping-particle":"","parse-names":false,"suffix":""},{"dropping-particle":"","family":"Speelman","given":"E.","non-dropping-particle":"","parse-names":false,"suffix":""},{"dropping-particle":"","family":"Tsamwa","given":"D.","non-dropping-particle":"","parse-names":false,"suffix":""},{"dropping-particle":"","family":"Zyl","given":"L.","non-dropping-particle":"Van","parse-names":false,"suffix":""},{"dropping-particle":"","family":"Yang","given":"B.","non-dropping-particle":"","parse-names":false,"suffix":""},{"dropping-particle":"","family":"Cheeba","given":"M.","non-dropping-particle":"","parse-names":false,"suffix":""},{"dropping-particle":"","family":"Chizeni","given":"B.","non-dropping-particle":"","parse-names":false,"suffix":""},{"dropping-particle":"","family":"Jaffer","given":"A.","non-dropping-particle":"","parse-names":false,"suffix":""},{"dropping-particle":"","family":"Jordaan","given":"A.","non-dropping-particle":"","parse-names":false,"suffix":""},{"dropping-particle":"","family":"Kosloff","given":"B.","non-dropping-particle":"","parse-names":false,"suffix":""},{"dropping-particle":"","family":"Mbulo","given":"G.","non-dropping-particle":"","parse-names":false,"suffix":""},{"dropping-particle":"","family":"Moyo","given":"M.","non-dropping-particle":"","parse-names":false,"suffix":""},{"dropping-particle":"","family":"Mwamba","given":"M.","non-dropping-particle":"","parse-names":false,"suffix":""},{"dropping-particle":"","family":"Mwanza","given":"W.","non-dropping-particle":"","parse-names":false,"suffix":""},{"dropping-particle":"","family":"Helden","given":"P.","non-dropping-particle":"Van","parse-names":false,"suffix":""},{"dropping-particle":"","family":"Cogill","given":"D.","non-dropping-particle":"","parse-names":false,"suffix":""},{"dropping-particle":"","family":"Jacobs","given":"T.","non-dropping-particle":"","parse-names":false,"suffix":""},{"dropping-particle":"","family":"Kasese","given":"N.","non-dropping-particle":"","parse-names":false,"suffix":""},{"dropping-particle":"","family":"Lawrence","given":"K.","non-dropping-particle":"","parse-names":false,"suffix":""},{"dropping-particle":"","family":"Milimo","given":"D.","non-dropping-particle":"","parse-names":false,"suffix":""}],"container-title":"The Lancet","id":"ITEM-1","issue":"9899","issued":{"date-parts":[["2013"]]},"page":"1183-1194","publisher":"Elsevier Ltd","title":"Effect of household and community interventions on the burden of tuberculosis in southern Africa: The ZAMSTAR community-randomised trial","type":"article-journal","volume":"382"},"uris":["http://www.mendeley.com/documents/?uuid=c131e9cd-4411-48d7-8de5-c96fff82f9db"]}],"mendeley":{"formattedCitation":"[10]","plainTextFormattedCitation":"[10]","previouslyFormattedCitation":"[10]"},"properties":{"noteIndex":0},"schema":"https://github.com/citation-style-language/schema/raw/master/csl-citation.json"}</w:instrText>
      </w:r>
      <w:r w:rsidR="001B7CD8" w:rsidRPr="008C6F71">
        <w:rPr>
          <w:rFonts w:ascii="Calibri" w:hAnsi="Calibri" w:cs="Calibri"/>
          <w:sz w:val="24"/>
          <w:lang w:eastAsia="ko-KR"/>
        </w:rPr>
        <w:fldChar w:fldCharType="separate"/>
      </w:r>
      <w:r w:rsidR="004D3217" w:rsidRPr="008C6F71">
        <w:rPr>
          <w:rFonts w:ascii="Calibri" w:hAnsi="Calibri" w:cs="Calibri"/>
          <w:noProof/>
          <w:sz w:val="24"/>
          <w:lang w:eastAsia="ko-KR"/>
        </w:rPr>
        <w:t>[10]</w:t>
      </w:r>
      <w:r w:rsidR="001B7CD8" w:rsidRPr="008C6F71">
        <w:rPr>
          <w:rFonts w:ascii="Calibri" w:hAnsi="Calibri" w:cs="Calibri"/>
          <w:sz w:val="24"/>
          <w:lang w:eastAsia="ko-KR"/>
        </w:rPr>
        <w:fldChar w:fldCharType="end"/>
      </w:r>
      <w:r w:rsidR="00175902" w:rsidRPr="008C6F71">
        <w:rPr>
          <w:rFonts w:ascii="Calibri" w:hAnsi="Calibri" w:cs="Calibri"/>
          <w:sz w:val="24"/>
          <w:lang w:eastAsia="ko-KR"/>
        </w:rPr>
        <w:t xml:space="preserve">. </w:t>
      </w:r>
      <w:r w:rsidR="0045755E" w:rsidRPr="008C6F71">
        <w:rPr>
          <w:rFonts w:ascii="Calibri" w:hAnsi="Calibri" w:cs="Calibri"/>
          <w:sz w:val="24"/>
          <w:lang w:eastAsia="ko-KR"/>
        </w:rPr>
        <w:t xml:space="preserve"> </w:t>
      </w:r>
      <w:r w:rsidR="00175902" w:rsidRPr="008C6F71">
        <w:rPr>
          <w:rFonts w:ascii="Calibri" w:hAnsi="Calibri" w:cs="Calibri"/>
          <w:sz w:val="24"/>
          <w:lang w:eastAsia="ko-KR"/>
        </w:rPr>
        <w:t>A</w:t>
      </w:r>
      <w:r w:rsidR="001B7CD8" w:rsidRPr="008C6F71">
        <w:rPr>
          <w:rFonts w:ascii="Calibri" w:hAnsi="Calibri" w:cs="Calibri"/>
          <w:sz w:val="24"/>
          <w:lang w:eastAsia="ko-KR"/>
        </w:rPr>
        <w:t xml:space="preserve">nother </w:t>
      </w:r>
      <w:r w:rsidR="0045755E" w:rsidRPr="008C6F71">
        <w:rPr>
          <w:rFonts w:ascii="Calibri" w:hAnsi="Calibri" w:cs="Calibri"/>
          <w:sz w:val="24"/>
          <w:lang w:eastAsia="ko-KR"/>
        </w:rPr>
        <w:t xml:space="preserve">trial </w:t>
      </w:r>
      <w:r w:rsidR="001B7CD8" w:rsidRPr="008C6F71">
        <w:rPr>
          <w:rFonts w:ascii="Calibri" w:hAnsi="Calibri" w:cs="Calibri"/>
          <w:sz w:val="24"/>
          <w:lang w:eastAsia="ko-KR"/>
        </w:rPr>
        <w:t xml:space="preserve">in Zimbabwe (DETECTB) highlighted the importance of </w:t>
      </w:r>
      <w:r w:rsidR="005D1D32" w:rsidRPr="008C6F71">
        <w:rPr>
          <w:rFonts w:ascii="Calibri" w:hAnsi="Calibri" w:cs="Calibri"/>
          <w:sz w:val="24"/>
          <w:lang w:eastAsia="ko-KR"/>
        </w:rPr>
        <w:t xml:space="preserve">effective </w:t>
      </w:r>
      <w:r w:rsidR="001B7CD8" w:rsidRPr="008C6F71">
        <w:rPr>
          <w:rFonts w:ascii="Calibri" w:hAnsi="Calibri" w:cs="Calibri"/>
          <w:sz w:val="24"/>
          <w:lang w:eastAsia="ko-KR"/>
        </w:rPr>
        <w:t>implementation</w:t>
      </w:r>
      <w:r w:rsidR="006337C2" w:rsidRPr="008C6F71">
        <w:rPr>
          <w:rFonts w:ascii="Calibri" w:hAnsi="Calibri" w:cs="Calibri"/>
          <w:sz w:val="24"/>
          <w:lang w:eastAsia="ko-KR"/>
        </w:rPr>
        <w:t xml:space="preserve"> </w:t>
      </w:r>
      <w:r w:rsidR="005D1D32" w:rsidRPr="008C6F71">
        <w:rPr>
          <w:rFonts w:ascii="Calibri" w:hAnsi="Calibri" w:cs="Calibri"/>
          <w:sz w:val="24"/>
          <w:lang w:eastAsia="ko-KR"/>
        </w:rPr>
        <w:t>to achieve population-level impact</w:t>
      </w:r>
      <w:r w:rsidR="001B7CD8" w:rsidRPr="008C6F71">
        <w:rPr>
          <w:rFonts w:ascii="Calibri" w:hAnsi="Calibri" w:cs="Calibri"/>
          <w:sz w:val="24"/>
          <w:lang w:eastAsia="ko-KR"/>
        </w:rPr>
        <w:t xml:space="preserve"> </w:t>
      </w:r>
      <w:r w:rsidR="001B7CD8"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{"citationItems":[{"id":"ITEM-1","itemData":{"DOI":"10.1016/S0140-6736(10)61425-0","ISSN":"01406736","abstract":"Background Control of tuberculosis in settings with high HIV prevalence is a pressing public health priority. We tested two active case-finding strategies to target long periods of infectiousness before diagnosis, which is typical of HIV-negative tuberculosis and is a key driver of transmission. Methods Clusters of neighbourhoods in the high-density residential suburbs of Harare, Zimbabwe, were randomised to receive six rounds of active case finding at 6-monthly intervals by either mobile van or door-to-door visits. Randomisation was done by selection of discs of two colours from an opaque bag, with one disc to represent ever</w:instrText>
      </w:r>
      <w:r w:rsidR="00037C57" w:rsidRPr="008C6F71">
        <w:rPr>
          <w:rFonts w:ascii="Calibri" w:hAnsi="Calibri" w:cs="Calibri" w:hint="eastAsia"/>
          <w:sz w:val="24"/>
          <w:lang w:eastAsia="ko-KR"/>
        </w:rPr>
        <w:instrText>y cluster, and one colour allocated to each intervention group before selection began. In both groups, adult (</w:instrText>
      </w:r>
      <w:r w:rsidR="00037C57" w:rsidRPr="008C6F71">
        <w:rPr>
          <w:rFonts w:ascii="Calibri" w:hAnsi="Calibri" w:cs="Calibri" w:hint="eastAsia"/>
          <w:sz w:val="24"/>
          <w:lang w:eastAsia="ko-KR"/>
        </w:rPr>
        <w:instrText>≥</w:instrText>
      </w:r>
      <w:r w:rsidR="00037C57" w:rsidRPr="008C6F71">
        <w:rPr>
          <w:rFonts w:ascii="Calibri" w:hAnsi="Calibri" w:cs="Calibri" w:hint="eastAsia"/>
          <w:sz w:val="24"/>
          <w:lang w:eastAsia="ko-KR"/>
        </w:rPr>
        <w:instrText>16 years) residents volunteering chronic cough (</w:instrText>
      </w:r>
      <w:r w:rsidR="00037C57" w:rsidRPr="008C6F71">
        <w:rPr>
          <w:rFonts w:ascii="Calibri" w:hAnsi="Calibri" w:cs="Calibri" w:hint="eastAsia"/>
          <w:sz w:val="24"/>
          <w:lang w:eastAsia="ko-KR"/>
        </w:rPr>
        <w:instrText>≥</w:instrText>
      </w:r>
      <w:r w:rsidR="00037C57" w:rsidRPr="008C6F71">
        <w:rPr>
          <w:rFonts w:ascii="Calibri" w:hAnsi="Calibri" w:cs="Calibri" w:hint="eastAsia"/>
          <w:sz w:val="24"/>
          <w:lang w:eastAsia="ko-KR"/>
        </w:rPr>
        <w:instrText>2 weeks) had two sputum specimens collected for fluorescence microscopy. Community health worke</w:instrText>
      </w:r>
      <w:r w:rsidR="00037C57" w:rsidRPr="008C6F71">
        <w:rPr>
          <w:rFonts w:ascii="Calibri" w:hAnsi="Calibri" w:cs="Calibri"/>
          <w:sz w:val="24"/>
          <w:lang w:eastAsia="ko-KR"/>
        </w:rPr>
        <w:instrText>rs and cluster residents were not masked to intervention allocation, but investigators and laboratory staff were masked to allocation until final analysis. The primary outcome was the cumulative yield of smear-positive tuberculosis per 1000 adult residents, compared between intervention groups; analysis was by intention to treat. The secondary outcome was change in prevalence of culture-positive tuberculosis from before intervention to before round six of intervention in 12 of randomly selected households from the two intervention groups combined; analysis was based on participants who provided sputum in the two prevalence surveys. This trial is registered, number ISRCTN84352452. Findings 46 study clusters were identified and randomly allocated equally between intervention groups, with 55 741 adults in the mobile van group and 54 691 in the door-to-door group at baseline. HIV prevalence was 21 (1916/9060) and in the 6 months before intervention the smear-positive case notification rate was 2·8 per 1000 adults per year. The trial was completed as planned with no adverse events. The mobile van detected 255 smear-positive patients from 5466 participants submitting sputum compared with 137 of 4711 participants identified through door-to-door visits (adjusted risk ratio 1·48, 95 CI 1·11- 1·96, p=0·0087). The overall prevalence of culture-positive tuberculosis declined from 6·5 per 1000 adults (95 CI 5·1-8·3) to 3·7 per 1000 adults (2·6-5·0; adjusted risk ratio 0·59, 95 CI 0·40-0·89, p=0·0112). Interpretation Wide implementation of active case finding, particularly with a mobile van appro…","author":[{"dropping-particle":"","family":"Corbett","given":"Elizabeth L.","non-dropping-particle":"","parse-names":false,"suffix":""},{"dropping-particle":"","family":"Bandason","given":"Tsitsi","non-dropping-particle":"","parse-names":false,"suffix":""},{"dropping-particle":"","family":"Duong","given":"Trinh","non-dropping-particle":"","parse-names":false,"suffix":""},{"dropping-particle":"","family":"Dauya","given":"Ethel","non-dropping-particle":"","parse-names":false,"suffix":""},{"dropping-particle":"","family":"Makamure","given":"Beauty","non-dropping-particle":"","parse-names":false,"suffix":""},{"dropping-particle":"","family":"Churchyard","given":"Gavin J.","non-dropping-particle":"","parse-names":false,"suffix":""},{"dropping-particle":"","family":"Williams","given":"Brian G.","non-dropping-particle":"","parse-names":false,"suffix":""},{"dropping-particle":"","family":"Munyati","given":"Shungu S.","non-dropping-particle":"","parse-names":false,"suffix":""},{"dropping-particle":"","family":"Butterworth","given":"Anthony E.","non-dropping-particle":"","parse-names":false,"suffix":""},{"dropping-particle":"","family":"Mason","given":"Peter R.","non-dropping-particle":"","parse-names":false,"suffix":""},{"dropping-particle":"","family":"Mungofa","given":"Stanley","non-dropping-particle":"","parse-names":false,"suffix":""},{"dropping-particle":"","family":"Hayes","given":"Richard J.","non-dropping-particle":"","parse-names":false,"suffix":""}],"container-title":"The Lancet","id":"ITEM-1","issue":"9748","issued":{"date-parts":[["2010"]]},"page":"1244-1253","publisher":"Elsevier Ltd","title":"Comparison of two active case-finding strategies for community-based diagnosis of symptomatic smear-positive tuberculosis and control of infectious tuberculosis in Harare, Zimbabwe (DETECTB): A cluster-randomised trial","type":"article-journal","volume":"376"},"uris":["http://www.mendeley.com/documents/?uuid=7b2ebc1b-14e4-431d-8eda-ed72b0db418e"]}],"mendeley":{"formattedCitation":"[11]","plainTextFormattedCitation":"[11]","previouslyFormattedCitation":"[11]"},"properties":{"noteIndex":0},"schema":"https://github.com/citation-style-language/schema/raw/master/csl-citation.json"}</w:instrText>
      </w:r>
      <w:r w:rsidR="001B7CD8" w:rsidRPr="008C6F71">
        <w:rPr>
          <w:rFonts w:ascii="Calibri" w:hAnsi="Calibri" w:cs="Calibri"/>
          <w:sz w:val="24"/>
          <w:lang w:eastAsia="ko-KR"/>
        </w:rPr>
        <w:fldChar w:fldCharType="separate"/>
      </w:r>
      <w:r w:rsidR="004D3217" w:rsidRPr="008C6F71">
        <w:rPr>
          <w:rFonts w:ascii="Calibri" w:hAnsi="Calibri" w:cs="Calibri"/>
          <w:noProof/>
          <w:sz w:val="24"/>
          <w:lang w:eastAsia="ko-KR"/>
        </w:rPr>
        <w:t>[11]</w:t>
      </w:r>
      <w:r w:rsidR="001B7CD8" w:rsidRPr="008C6F71">
        <w:rPr>
          <w:rFonts w:ascii="Calibri" w:hAnsi="Calibri" w:cs="Calibri"/>
          <w:sz w:val="24"/>
          <w:lang w:eastAsia="ko-KR"/>
        </w:rPr>
        <w:fldChar w:fldCharType="end"/>
      </w:r>
      <w:r w:rsidR="001B7CD8" w:rsidRPr="008C6F71">
        <w:rPr>
          <w:rFonts w:ascii="Calibri" w:hAnsi="Calibri" w:cs="Calibri"/>
          <w:sz w:val="24"/>
          <w:lang w:eastAsia="ko-KR"/>
        </w:rPr>
        <w:t>. Recent modeling studies</w:t>
      </w:r>
      <w:r w:rsidR="00D544AD" w:rsidRPr="008C6F71">
        <w:rPr>
          <w:rFonts w:ascii="Calibri" w:hAnsi="Calibri" w:cs="Calibri"/>
          <w:sz w:val="24"/>
          <w:lang w:eastAsia="ko-KR"/>
        </w:rPr>
        <w:t xml:space="preserve"> </w:t>
      </w:r>
      <w:r w:rsidR="00D544AD"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{"citationItems":[{"id":"ITEM-1","itemData":{"DOI":"10.1016/S2214-109X(16)30199-1","ISBN":"2214-109X (Electronic)\\r2214-109X (Linking)","ISSN":"2214109X","PMID":"27720688","abstract":"Background The post-2015 End TB Strategy proposes targets of 50% reduction in tuberculosis incidence and 75% reduction in mortality from tuberculosis by 2025. We aimed to assess whether these targets are feasible in three high-burden countries with contrasting epidemiology and previous programmatic achievements. Methods 11 independently developed mathematical models of tuberculosis transmission projected the epidemiological impact of currently available tuberculosis interventions for prevention, diagnosis, and treatment in China, India, and South Africa. Models were calibrated with data on tuberculosis incidence and mortality in 2012. Representatives from national tuberculosis programmes and the advocacy community provided distinct country-specific intervention scenarios, which included screening for symptoms, active case finding, and preventive therapy. Findings Aggressive scale-up of any single intervention scenario could not achieve the post-2015 End TB Strategy targets in any country. However, the models projected that, in the South Africa national tuberculosis programme scenario, a combination of continuous isoniazid preventive therapy for individuals on antiretroviral therapy, expanded facility-based screening for symptoms of tuberculosis at health centres, and improved tuberculosis care could achieve a 55% reduction in incidence (range 31-62%) and a 72% reduction in mortality (range 64-82%) compared with 2015 levels. For India, and particularly for China, full scale-up of all interventions in tuberculosis-programme performance fell short of the 2025 targets, despite preventing a cumulative 3·4 million cases. The advocacy scenarios illustrated the high impact of detecting and treating latent tuberculosis. Interpretation Major reductions in tuberculosis burden seem possible with current interventions. However, additional interventions, adapted to country-specific tuberculosis epidemiology and health systems, are needed to reach the post-2015 End TB Strategy targets at country level. Funding Bill and Melinda Gates Foundation","author":[{"dropping-particle":"","family":"Houben","given":"Rein M.G.J.","non-dropping-particle":"","parse-names":false,"suffix":""},{"dropping-particle":"","family":"Menzies","given":"Nicolas A.","non-dropping-particle":"","parse-names":false,"suffix":""},{"dropping-particle":"","family":"Sumner","given":"Tom","non-dropping-particle":"","parse-names":false,"suffix":""},{"dropping-particle":"","family":"Huynh","given":"Grace H.","non-dropping-particle":"","parse-names":false,"suffix":""},{"dropping-particle":"","family":"Arinaminpathy","given":"Nimalan","non-dropping-particle":"","parse-names":false,"suffix":""},{"dropping-particle":"","family":"Goldhaber-Fiebert","given":"Jeremy D.","non-dropping-particle":"","parse-names":false,"suffix":""},{"dropping-particle":"","family":"Lin","given":"Hsien Ho","non-dropping-particle":"","parse-names":false,"suffix":""},{"dropping-particle":"","family":"Wu","given":"Chieh Yin","non-dropping-particle":"","parse-names":false,"suffix":""},{"dropping-particle":"","family":"Mandal","given":"Sandip","non-dropping-particle":"","parse-names":false,"suffix":""},{"dropping-particle":"","family":"Pandey","given":"Surabhi","non-dropping-particle":"","parse-names":false,"suffix":""},{"dropping-particle":"","family":"Suen","given":"Sze chuan","non-dropping-particle":"","parse-names":false,"suffix":""},{"dropping-particle":"","family":"Bendavid","given":"Eran","non-dropping-particle":"","parse-names":false,"suffix":""},{"dropping-particle":"","family":"Azman","given":"Andrew S.","non-dropping-particle":"","parse-names":false,"suffix":""},{"dropping-particle":"","family":"Dowdy","given":"David W.","non-dropping-particle":"","parse-names":false,"suffix":""},{"dropping-particle":"","family":"Bacaër","given":"Nicolas","non-dropping-particle":"","parse-names":false,"suffix":""},{"dropping-particle":"","family":"Rhines","given":"Allison S.","non-dropping-particle":"","parse-names":false,"suffix":""},{"dropping-particle":"","family":"Feldman","given":"Marcus W.","non-dropping-particle":"","parse-names":false,"suffix":""},{"dropping-particle":"","family":"Handel","given":"Andreas","non-dropping-particle":"","parse-names":false,"suffix":""},{"dropping-particle":"","family":"Whalen","given":"Christopher C.","non-dropping-particle":"","parse-names":false,"suffix":""},{"dropping-particle":"","family":"Chang","given":"Stewart T.","non-dropping-particle":"","parse-names":false,"suffix":""},{"dropping-particle":"","family":"Wagner","given":"Bradley G.","non-dropping-particle":"","parse-names":false,"suffix":""},{"dropping-particle":"","family":"Eckhoff","given":"Philip A.","non-dropping-particle":"","parse-names":false,"suffix":""},{"dropping-particle":"","family":"Trauer","given":"James M.","non-dropping-particle":"","parse-names":false,"suffix":""},{"dropping-particle":"","family":"Denholm","given":"Justin T.","non-dropping-particle":"","parse-names":false,"suffix":""},{"dropping-particle":"","family":"McBryde","given":"Emma S.","non-dropping-particle":"","parse-names":false,"suffix":""},{"dropping-particle":"","family":"Cohen","given":"Ted","non-dropping-particle":"","parse-names":false,"suffix":""},{"dropping-particle":"","family":"Salomon","given":"Joshua A.","non-dropping-particle":"","parse-names":false,"suffix":""},{"dropping-particle":"","family":"Pretorius","given":"Carel","non-dropping-particle":"","parse-names":false,"suffix":""},{"dropping-particle":"","family":"Lalli","given":"Marek","non-dropping-particle":"","parse-names":false,"suffix":""},{"dropping-particle":"","family":"Eaton","given":"Jeffrey W.","non-dropping-particle":"","parse-names":false,"suffix":""},{"dropping-particle":"","family":"Boccia","given":"Delia","non-dropping-particle":"","parse-names":false,"suffix":""},{"dropping-particle":"","family":"Hosseini","given":"Mehran","non-dropping-particle":"","parse-names":false,"suffix":""},{"dropping-particle":"","family":"Gomez","given":"Gabriela B.","non-dropping-particle":"","parse-names":false,"suffix":""},{"dropping-particle":"","family":"Sahu","given":"Suvanand","non-dropping-particle":"","parse-names":false,"suffix":""},{"dropping-particle":"","family":"Daniels","given":"Colleen","non-dropping-particle":"","parse-names":false,"suffix":""},{"dropping-particle":"","family":"Ditiu","given":"Lucica","non-dropping-particle":"","parse-names":false,"suffix":""},{"dropping-particle":"","family":"Chin","given":"Daniel P.","non-dropping-particle":"","parse-names":false,"suffix":""},{"dropping-particle":"","family":"Wang","given":"Lixia","non-dropping-particle":"","parse-names":false,"suffix":""},{"dropping-particle":"","family":"Chadha","given":"Vineet K.","non-dropping-particle":"","parse-names":false,"suffix":""},{"dropping-particle":"","family":"Rade","given":"Kiran","non-dropping-particle":"","parse-names":false,"suffix":""},{"dropping-particle":"","family":"Dewan","given":"Puneet","non-dropping-particle":"","parse-names":false,"suffix":""},{"dropping-particle":"","family":"Hippner","given":"Piotr","non-dropping-particle":"","parse-names":false,"suffix":""},{"dropping-particle":"","family":"Charalambous","given":"Salome","non-dropping-particle":"","parse-names":false,"suffix":""},{"dropping-particle":"","family":"Grant","given":"Alison D.","non-dropping-particle":"","parse-names":false,"suffix":""},{"dropping-particle":"","family":"Churchyard","given":"Gavin","non-dropping-particle":"","parse-names":false,"suffix":""},{"dropping-particle":"","family":"Pillay","given":"Yogan","non-dropping-particle":"","parse-names":false,"suffix":""},{"dropping-particle":"","family":"Mametja","given":"L. David","non-dropping-particle":"","parse-names":false,"suffix":""},{"dropping-particle":"","family":"Kimerling","given":"Michael E.","non-dropping-particle":"","parse-names":false,"suffix":""},{"dropping-particle":"","family":"Vassall","given":"Anna","non-dropping-particle":"","parse-names":false,"suffix":""},{"dropping-particle":"","family":"White","given":"Richard G.","non-dropping-particle":"","parse-names":false,"suffix":""}],"container-title":"The Lancet Global Health","id":"ITEM-1","issue":"11","issued":{"date-parts":[["2016"]]},"page":"e806-e815","title":"Feasibility of achieving the 2025 WHO global tuberculosis targets in South Africa, China, and India: a combined analysis of 11 mathematical models","type":"article-journal","volume":"4"},"uris":["http://www.mendeley.com/documents/?uuid=922d5598-e46e-4d5c-9d11-a94ce5a6ed47"]},{"id":"ITEM-2","itemData":{"DOI":"10.1016/S2214-109X(19)30037-3","ISSN":"2214109X","abstract":"Background: In the context of WHO's End TB strategy, there is a need to focus future control efforts on those interventions and innovations that would be most effective in accelerating declines in tuberculosis burden. Using a modelling approach to link the tuberculosis care cascade to transmission, we aimed to identify which improvements in the cascade would yield the greatest effect on incidence and mortality. Methods: We engaged with national tuberculosis programmes in three country settings (India, Kenya, and Moldova) as illustrative examples of settings with a large private sector (India), a high HIV burden (Kenya), and a high burden of multidrug resistance (Moldova). We collated WHO country burden estimates, routine surveillance data, and tuberculosis prevalence surveys from 2011 (for India) and 2016 (for Kenya). Linking the tuberculosis care cascade to tuberculosis transmission using a mathematical model with Bayesian melding in each setting, we examined which cascade shortfalls would have the greatest effect on incidence and mortality, and how the cascade could be used to monitor future control efforts. Findings: Modelling suggests that combined measures to strengthen the care cascade could reduce cumulative tuberculosis incidence by 38% (95% Bayesian credible intervals 27–43) in India, 31% (25–41) in Kenya, and 27% (17–41) in Moldova between 2018 and 2035. For both incidence and mortality, modelling suggests that the most important cascade losses are the proportion of patients visiting the private health-care sector in India, missed diagnosis in health-care settings in Kenya, and drug sensitivity testing in Moldova. In all settings, the most influential delay is the interval before a patient's first presentation for care. In future interventions, the proportion of individuals with tuberculosis who are on high-quality treatment could offer a more robust monitoring tool than routine notifications of tuberculosis. Interpretation: Linked to transmission, the care cascade can be valuable, not only for improving patient outcomes but also in identifying and monitoring programmatic priorities to reduce tuberculosis incidence and mortality. Funding: US Agency for International Development, Stop TB Partnership, UK Medical Research Council, and Department for International Development.","author":[{"dropping-particle":"","family":"Vesga","given":"Juan F.","non-dropping-particle":"","parse-names":false,"suffix":""},{"dropping-particle":"","family":"Hallett","given":"Timothy B.","non-dropping-particle":"","parse-names":false,"suffix":""},{"dropping-particle":"","family":"Reid","given":"Michael J.A.","non-dropping-particle":"","parse-names":false,"suffix":""},{"dropping-particle":"","family":"Sachdeva","given":"Kuldeep Singh","non-dropping-particle":"","parse-names":false,"suffix":""},{"dropping-particle":"","family":"Rao","given":"Raghuram","non-dropping-particle":"","parse-names":false,"suffix":""},{"dropping-particle":"","family":"Khaparde","given":"Sunil","non-dropping-particle":"","parse-names":false,"suffix":""},{"dropping-particle":"","family":"Dave","given":"Paresh","non-dropping-particle":"","parse-names":false,"suffix":""},{"dropping-particle":"","family":"Rade","given":"Kiran","non-dropping-particle":"","parse-names":false,"suffix":""},{"dropping-particle":"","family":"Kamene","given":"Maureen","non-dropping-particle":"","parse-names":false,"suffix":""},{"dropping-particle":"","family":"Omesa","given":"Eunice","non-dropping-particle":"","parse-names":false,"suffix":""},{"dropping-particle":"","family":"Masini","given":"Enos","non-dropping-particle":"","parse-names":false,"suffix":""},{"dropping-particle":"","family":"Omale","given":"Newton","non-dropping-particle":"","parse-names":false,"suffix":""},{"dropping-particle":"","family":"Onyango","given":"Elizabeth","non-dropping-particle":"","parse-names":false,"suffix":""},{"dropping-particle":"","family":"Owiti","given":"Philip","non-dropping-particle":"","parse-names":false,"suffix":""},{"dropping-particle":"","family":"Karanja","given":"Muthoni","non-dropping-particle":"","parse-names":false,"suffix":""},{"dropping-particle":"","family":"Kiplimo","given":"Richard","non-dropping-particle":"","parse-names":false,"suffix":""},{"dropping-particle":"","family":"Alexandru","given":"Sofia","non-dropping-particle":"","parse-names":false,"suffix":""},{"dropping-particle":"","family":"Vilc","given":"Valentina","non-dropping-particle":"","parse-names":false,"suffix":""},{"dropping-particle":"","family":"Crudu","given":"Valeriu","non-dropping-particle":"","parse-names":false,"suffix":""},{"dropping-particle":"","family":"Bivol","given":"Stela","non-dropping-particle":"","parse-names":false,"suffix":""},{"dropping-particle":"","family":"Celan","given":"Cristina","non-dropping-particle":"","parse-names":false,"suffix":""},{"dropping-particle":"","family":"Arinaminpathy","given":"Nimalan","non-dropping-particle":"","parse-names":false,"suffix":""}],"container-title":"The Lancet Global Health","id":"ITEM-2","issue":"5","issued":{"date-parts":[["2019"]]},"page":"e585-e595","publisher":"The Authors. Published by Elsevier Ltd. This is an Open Access article under the CC BY-NC-ND 4.0 license","title":"Assessing tuberculosis control priorities in high-burden settings: a modelling approach","type":"article-journal","volume":"7"},"uris":["http://www.mendeley.com/documents/?uuid=68c05d49-90e1-4982-8f97-085bda209416"]}],"mendeley":{"formattedCitation":"[12, 13]","plainTextFormattedCitation":"[12, 13]","previouslyFormattedCitation":"[12, 13]"},"properties":{"noteIndex":0},"schema":"https://github.com/citation-style-language/schema/raw/master/csl-citation.json"}</w:instrText>
      </w:r>
      <w:r w:rsidR="00D544AD" w:rsidRPr="008C6F71">
        <w:rPr>
          <w:rFonts w:ascii="Calibri" w:hAnsi="Calibri" w:cs="Calibri"/>
          <w:sz w:val="24"/>
          <w:lang w:eastAsia="ko-KR"/>
        </w:rPr>
        <w:fldChar w:fldCharType="separate"/>
      </w:r>
      <w:r w:rsidR="004D3217" w:rsidRPr="008C6F71">
        <w:rPr>
          <w:rFonts w:ascii="Calibri" w:hAnsi="Calibri" w:cs="Calibri"/>
          <w:noProof/>
          <w:sz w:val="24"/>
          <w:lang w:eastAsia="ko-KR"/>
        </w:rPr>
        <w:t>[12, 13]</w:t>
      </w:r>
      <w:r w:rsidR="00D544AD" w:rsidRPr="008C6F71">
        <w:rPr>
          <w:rFonts w:ascii="Calibri" w:hAnsi="Calibri" w:cs="Calibri"/>
          <w:sz w:val="24"/>
          <w:lang w:eastAsia="ko-KR"/>
        </w:rPr>
        <w:fldChar w:fldCharType="end"/>
      </w:r>
      <w:r w:rsidR="00D544AD" w:rsidRPr="008C6F71">
        <w:rPr>
          <w:rFonts w:ascii="Calibri" w:hAnsi="Calibri" w:cs="Calibri"/>
          <w:sz w:val="24"/>
          <w:lang w:eastAsia="ko-KR"/>
        </w:rPr>
        <w:t xml:space="preserve"> and pragmatic trials in Vietnam </w:t>
      </w:r>
      <w:r w:rsidR="00D544AD"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{"citationItems":[{"id":"ITEM-1","itemData":{"DOI":"10.1056/NEJMoa1700209","ISSN":"0028-4793","PMID":"29342390","author":[{"dropping-particle":"","family":"Fox","given":"Greg J.","non-dropping-particle":"","parse-names":false,"suffix":""},{"dropping-particle":"V.","family":"Nhung","given":"Nguyen","non-dropping-particle":"","parse-names":false,"suffix":""},{"dropping-particle":"","family":"Sy","given":"Dinh N.","non-dropping-particle":"","parse-names":false,"suffix":""},{"dropping-particle":"","family":"Hoa","given":"Nghiem L.P.","non-dropping-particle":"","parse-names":false,"suffix":""},{"dropping-particle":"","family":"Anh","given":"Le T.N.","non-dropping-particle":"","parse-names":false,"suffix":""},{"dropping-particle":"","family":"Anh","given":"Nguyen T.","non-dropping-particle":"","parse-names":false,"suffix":""},{"dropping-particle":"","family":"Hoa","given":"Nguyen B.","non-dropping-particle":"","parse-names":false,"suffix":""},{"dropping-particle":"","family":"Dung","given":"Nguyen H.","non-dropping-particle":"","parse-names":false,"suffix":""},{"dropping-particle":"","family":"Buu","given":"Tran N.","non-dropping-particle":"","parse-names":false,"suffix":""},{"dropping-particle":"","family":"Loi","given":"Nguyen T.","non-dropping-particle":"","parse-names":false,"suffix":""},{"dropping-particle":"","family":"Nhung","given":"Le T.","non-dropping-particle":"","parse-names":false,"suffix":""},{"dropping-particle":"V.","family":"Hung","given":"Nguyen","non-dropping-particle":"","parse-names":false,"suffix":""},{"dropping-particle":"","family":"Lieu","given":"Phan T.","non-dropping-particle":"","parse-names":false,"suffix":""},{"dropping-particle":"","family":"Cuong","given":"Nguyen K.","non-dropping-particle":"","parse-names":false,"suffix":""},{"dropping-particle":"","family":"Cuong","given":"Pham D.","non-dropping-particle":"","parse-names":false,"suffix":""},{"dropping-particle":"","family":"Bestrashniy","given":"Jessica","non-dropping-particle":"","parse-names":false,"suffix":""},{"dropping-particle":"","family":"Britton","given":"Warwick J.","non-dropping-particle":"","parse-names":false,"suffix":""},{"dropping-particle":"","family":"Marks","given":"Guy B.","non-dropping-particle":"","parse-names":false,"suffix":""}],"container-title":"New England Journal of Medicine","id":"ITEM-1","issue":"3","issued":{"date-parts":[["2018"]]},"page":"221-229","title":"Household-Contact Investigation for Detection of Tuberculosis in Vietnam","type":"article-journal","volume":"378"},"uris":["http://www.mendeley.com/documents/?uuid=60302cff-cf78-4526-b593-983877be62f0"]},{"id":"ITEM-2","itemData":{"DOI":"10.1056/NEJMoa1902129","ISSN":"15334406","PMID":"31577876","abstract":"BACKGROUND The World Health Organization has set ambitious targets for the global elimination of tuberculosis. However, these targets will not be achieved at the current rate of progress. METHODS We performed a cluster-randomized, controlled trial in Ca Mau Province, Vietnam, to evaluate the effectiveness of active community-wide screening, as compared with standard passive case detection alone, for reducing the prevalence of tuberculosis. Persons 15 years of age or older who resided in 60 intervention clusters (subcommunes) were screened for pulmonary tuberculosis, regardless of symptoms, annually for 3 years, beginning in 2014, by means of rapid nucleic acid amplification testing of spontaneously expectorated sputum samples. Active screening was not performed in the 60 control clusters in the first 3 years. The primary outcome, measured in the fourth year, was the prevalence of microbiologically confirmed pulmonary tuberculosis among persons 15 years of age or older. The secondary outcome was the prevalence of tuberculosis infection, as assessed by an interferon gamma release assay in the fourth year, among children born in 2012. RESULTS In the fourth-year prevalence survey, we tested 42,150 participants in the intervention group and 41,680 participants in the control group. A total of 53 participants in the intervention group (126 per 100,000 population) and 94 participants in the control group (226 per 100,000) had pulmonary tuberculosis, as confirmed by a positive nucleic acid amplification test for Mycobacterium tuberculosis (prevalence ratio, 0.56; 95% confidence interval [CI], 0.40 to 0.78; P&lt;0.001). The prevalence of tuberculosis infection in children born in 2012 was 3.3% in the intervention group and 2.6% in the control group (prevalence ratio, 1.29; 95% CI, 0.70 to 2.36; P=0.42). CONCLUSIONS Three years of community-wide screening in persons 15 years of age or older who resided in Ca Mau Province, Vietnam, resulted in a lower prevalence of pulmonary tuberculosis in the fourth year than standard passive case detection alone. (Funded by the Australian National Health and Medical Research Council; ACT3 Australian New Zealand Clinical Trials Registry number, ACTRN12614000372684.)","author":[{"dropping-particle":"","family":"Marks","given":"Guy B.","non-dropping-particle":"","parse-names":false,"suffix":""},{"dropping-particle":"V.","family":"Nguyen","given":"Nhung","non-dropping-particle":"","parse-names":false,"suffix":""},{"dropping-particle":"","family":"Nguyen","given":"Phuong T.B.","non-dropping-particle":"","parse-names":false,"suffix":""},{"dropping-particle":"","family":"Nguyen","given":"Thu Anh","non-dropping-particle":"","parse-names":false,"suffix":""},{"dropping-particle":"","family":"Nguyen","given":"Hoa B.","non-dropping-particle":"","parse-names":false,"suffix":""},{"dropping-particle":"","family":"Tran","given":"Khoa H.","non-dropping-particle":"","parse-names":false,"suffix":""},{"dropping-particle":"V.","family":"Nguyen","given":"Son","non-dropping-particle":"","parse-names":false,"suffix":""},{"dropping-particle":"","family":"Luu","given":"Khanh B.","non-dropping-particle":"","parse-names":false,"suffix":""},{"dropping-particle":"","family":"Tran","given":"Duc T.T.","non-dropping-particle":"","parse-names":false,"suffix":""},{"dropping-particle":"","family":"Vo","given":"Qui T.N.","non-dropping-particle":"","parse-names":false,"suffix":""},{"dropping-particle":"","family":"Le","given":"Oanh T.T.","non-dropping-particle":"","parse-names":false,"suffix":""},{"dropping-particle":"","family":"Nguyen","given":"Yen H.","non-dropping-particle":"","parse-names":false,"suffix":""},{"dropping-particle":"","family":"Do","given":"Vu Q.","non-dropping-particle":"","parse-names":false,"suffix":""},{"dropping-particle":"","family":"Mason","given":"Paul H.","non-dropping-particle":"","parse-names":false,"suffix":""},{"dropping-particle":"","family":"Nguyen","given":"Van Anh T.","non-dropping-particle":"","parse-names":false,"suffix":""},{"dropping-particle":"","family":"Ho","given":"Jennifer","non-dropping-particle":"","parse-names":false,"suffix":""},{"dropping-particle":"","family":"Sintchenko","given":"Vitali","non-dropping-particle":"","parse-names":false,"suffix":""},{"dropping-particle":"","family":"Nguyen","given":"Linh N.","non-dropping-particle":"","parse-names":false,"suffix":""},{"dropping-particle":"","family":"Britton","given":"Warwick J.","non-dropping-particle":"","parse-names":false,"suffix":""},{"dropping-particle":"","family":"Fox","given":"Greg J.","non-dropping-particle":"","parse-names":false,"suffix":""}],"container-title":"New England Journal of Medicine","id":"ITEM-2","issue":"14","issued":{"date-parts":[["2019"]]},"page":"1347-1357","title":"Community-wide Screening for Tuberculosis in a High-Prevalence Setting","type":"article-journal","volume":"381"},"uris":["http://www.mendeley.com/documents/?uuid=4decaaf8-c798-4fc2-8c8f-09ff50e57e8e"]}],"mendeley":{"formattedCitation":"[14, 15]","plainTextFormattedCitation":"[14, 15]","previouslyFormattedCitation":"[14, 15]"},"properties":{"noteIndex":0},"schema":"https://github.com/citation-style-language/schema/raw/master/csl-citation.json"}</w:instrText>
      </w:r>
      <w:r w:rsidR="00D544AD" w:rsidRPr="008C6F71">
        <w:rPr>
          <w:rFonts w:ascii="Calibri" w:hAnsi="Calibri" w:cs="Calibri"/>
          <w:sz w:val="24"/>
          <w:lang w:eastAsia="ko-KR"/>
        </w:rPr>
        <w:fldChar w:fldCharType="separate"/>
      </w:r>
      <w:r w:rsidR="004D3217" w:rsidRPr="008C6F71">
        <w:rPr>
          <w:rFonts w:ascii="Calibri" w:hAnsi="Calibri" w:cs="Calibri"/>
          <w:noProof/>
          <w:sz w:val="24"/>
          <w:lang w:eastAsia="ko-KR"/>
        </w:rPr>
        <w:t>[14, 15]</w:t>
      </w:r>
      <w:r w:rsidR="00D544AD" w:rsidRPr="008C6F71">
        <w:rPr>
          <w:rFonts w:ascii="Calibri" w:hAnsi="Calibri" w:cs="Calibri"/>
          <w:sz w:val="24"/>
          <w:lang w:eastAsia="ko-KR"/>
        </w:rPr>
        <w:fldChar w:fldCharType="end"/>
      </w:r>
      <w:r w:rsidR="00D544AD" w:rsidRPr="008C6F71">
        <w:rPr>
          <w:rFonts w:ascii="Calibri" w:hAnsi="Calibri" w:cs="Calibri"/>
          <w:sz w:val="24"/>
          <w:lang w:eastAsia="ko-KR"/>
        </w:rPr>
        <w:t xml:space="preserve"> have reinvigorated</w:t>
      </w:r>
      <w:r w:rsidR="006A4F2F" w:rsidRPr="008C6F71">
        <w:rPr>
          <w:rFonts w:ascii="Calibri" w:hAnsi="Calibri" w:cs="Calibri"/>
          <w:sz w:val="24"/>
          <w:lang w:eastAsia="ko-KR"/>
        </w:rPr>
        <w:t xml:space="preserve"> </w:t>
      </w:r>
      <w:r w:rsidR="00D544AD" w:rsidRPr="008C6F71">
        <w:rPr>
          <w:rFonts w:ascii="Calibri" w:hAnsi="Calibri" w:cs="Calibri"/>
          <w:sz w:val="24"/>
          <w:lang w:eastAsia="ko-KR"/>
        </w:rPr>
        <w:t>interest</w:t>
      </w:r>
      <w:r w:rsidR="005D1D32" w:rsidRPr="008C6F71">
        <w:rPr>
          <w:rFonts w:ascii="Calibri" w:hAnsi="Calibri" w:cs="Calibri"/>
          <w:sz w:val="24"/>
          <w:lang w:eastAsia="ko-KR"/>
        </w:rPr>
        <w:t xml:space="preserve"> in ACF</w:t>
      </w:r>
      <w:r w:rsidR="00D544AD" w:rsidRPr="008C6F71">
        <w:rPr>
          <w:rFonts w:ascii="Calibri" w:hAnsi="Calibri" w:cs="Calibri"/>
          <w:sz w:val="24"/>
          <w:lang w:eastAsia="ko-KR"/>
        </w:rPr>
        <w:t xml:space="preserve">, suggesting that ACF can </w:t>
      </w:r>
      <w:r w:rsidR="00B60926" w:rsidRPr="008C6F71">
        <w:rPr>
          <w:rFonts w:ascii="Calibri" w:hAnsi="Calibri" w:cs="Calibri"/>
          <w:sz w:val="24"/>
          <w:lang w:eastAsia="ko-KR"/>
        </w:rPr>
        <w:t xml:space="preserve">effectively </w:t>
      </w:r>
      <w:r w:rsidR="00F957CD" w:rsidRPr="008C6F71">
        <w:rPr>
          <w:rFonts w:ascii="Calibri" w:hAnsi="Calibri" w:cs="Calibri"/>
          <w:sz w:val="24"/>
          <w:lang w:eastAsia="ko-KR"/>
        </w:rPr>
        <w:t xml:space="preserve">reduce </w:t>
      </w:r>
      <w:r w:rsidR="00160324" w:rsidRPr="008C6F71">
        <w:rPr>
          <w:rFonts w:ascii="Calibri" w:hAnsi="Calibri" w:cs="Calibri"/>
          <w:sz w:val="24"/>
          <w:lang w:eastAsia="ko-KR"/>
        </w:rPr>
        <w:t>TB</w:t>
      </w:r>
      <w:r w:rsidR="000C3B88" w:rsidRPr="008C6F71">
        <w:rPr>
          <w:rFonts w:ascii="Calibri" w:hAnsi="Calibri" w:cs="Calibri"/>
          <w:sz w:val="24"/>
          <w:lang w:eastAsia="ko-KR"/>
        </w:rPr>
        <w:t xml:space="preserve"> prevalence</w:t>
      </w:r>
      <w:r w:rsidR="00D544AD" w:rsidRPr="008C6F71">
        <w:rPr>
          <w:rFonts w:ascii="Calibri" w:hAnsi="Calibri" w:cs="Calibri"/>
          <w:sz w:val="24"/>
          <w:lang w:eastAsia="ko-KR"/>
        </w:rPr>
        <w:t xml:space="preserve">. </w:t>
      </w:r>
    </w:p>
    <w:p w14:paraId="1EE979E6" w14:textId="38CD47A2" w:rsidR="003F7419" w:rsidRPr="008C6F71" w:rsidRDefault="001B7CD8" w:rsidP="000837BB">
      <w:pPr>
        <w:spacing w:line="360" w:lineRule="auto"/>
        <w:rPr>
          <w:rFonts w:ascii="Calibri" w:hAnsi="Calibri" w:cs="Calibri"/>
          <w:sz w:val="24"/>
          <w:lang w:eastAsia="ko-KR"/>
        </w:rPr>
      </w:pPr>
      <w:r w:rsidRPr="008C6F71">
        <w:rPr>
          <w:rFonts w:ascii="Calibri" w:hAnsi="Calibri" w:cs="Calibri"/>
          <w:sz w:val="24"/>
          <w:lang w:eastAsia="ko-KR"/>
        </w:rPr>
        <w:t xml:space="preserve">  </w:t>
      </w:r>
      <w:r w:rsidR="0045755E" w:rsidRPr="008C6F71">
        <w:rPr>
          <w:rFonts w:ascii="Calibri" w:hAnsi="Calibri" w:cs="Calibri"/>
          <w:sz w:val="24"/>
          <w:lang w:eastAsia="ko-KR"/>
        </w:rPr>
        <w:t xml:space="preserve"> </w:t>
      </w:r>
    </w:p>
    <w:p w14:paraId="3641E9BE" w14:textId="2EDA4AAE" w:rsidR="00D544AD" w:rsidRPr="008C6F71" w:rsidRDefault="00160324" w:rsidP="000837BB">
      <w:pPr>
        <w:spacing w:line="360" w:lineRule="auto"/>
        <w:rPr>
          <w:rFonts w:ascii="Calibri" w:hAnsi="Calibri" w:cs="Calibri"/>
          <w:sz w:val="24"/>
          <w:lang w:eastAsia="ko-KR"/>
        </w:rPr>
      </w:pPr>
      <w:r w:rsidRPr="008C6F71">
        <w:rPr>
          <w:rFonts w:ascii="Calibri" w:hAnsi="Calibri" w:cs="Calibri"/>
          <w:sz w:val="24"/>
          <w:lang w:eastAsia="ko-KR"/>
        </w:rPr>
        <w:t>A</w:t>
      </w:r>
      <w:r w:rsidR="00D544AD" w:rsidRPr="008C6F71">
        <w:rPr>
          <w:rFonts w:ascii="Calibri" w:hAnsi="Calibri" w:cs="Calibri"/>
          <w:sz w:val="24"/>
          <w:lang w:eastAsia="ko-KR"/>
        </w:rPr>
        <w:t xml:space="preserve"> key criticism of ACF is </w:t>
      </w:r>
      <w:r w:rsidRPr="008C6F71">
        <w:rPr>
          <w:rFonts w:ascii="Calibri" w:hAnsi="Calibri" w:cs="Calibri"/>
          <w:sz w:val="24"/>
          <w:lang w:eastAsia="ko-KR"/>
        </w:rPr>
        <w:t>its</w:t>
      </w:r>
      <w:r w:rsidR="00D544AD" w:rsidRPr="008C6F71">
        <w:rPr>
          <w:rFonts w:ascii="Calibri" w:hAnsi="Calibri" w:cs="Calibri"/>
          <w:sz w:val="24"/>
          <w:lang w:eastAsia="ko-KR"/>
        </w:rPr>
        <w:t xml:space="preserve"> </w:t>
      </w:r>
      <w:r w:rsidR="006A4F2F" w:rsidRPr="008C6F71">
        <w:rPr>
          <w:rFonts w:ascii="Calibri" w:hAnsi="Calibri" w:cs="Calibri"/>
          <w:sz w:val="24"/>
          <w:lang w:eastAsia="ko-KR"/>
        </w:rPr>
        <w:t>resource-</w:t>
      </w:r>
      <w:r w:rsidR="00D544AD" w:rsidRPr="008C6F71">
        <w:rPr>
          <w:rFonts w:ascii="Calibri" w:hAnsi="Calibri" w:cs="Calibri"/>
          <w:sz w:val="24"/>
          <w:lang w:eastAsia="ko-KR"/>
        </w:rPr>
        <w:t>intensive</w:t>
      </w:r>
      <w:r w:rsidRPr="008C6F71">
        <w:rPr>
          <w:rFonts w:ascii="Calibri" w:hAnsi="Calibri" w:cs="Calibri"/>
          <w:sz w:val="24"/>
          <w:lang w:eastAsia="ko-KR"/>
        </w:rPr>
        <w:t xml:space="preserve"> nature</w:t>
      </w:r>
      <w:r w:rsidR="00D544AD" w:rsidRPr="008C6F71">
        <w:rPr>
          <w:rFonts w:ascii="Calibri" w:hAnsi="Calibri" w:cs="Calibri"/>
          <w:sz w:val="24"/>
          <w:lang w:eastAsia="ko-KR"/>
        </w:rPr>
        <w:t xml:space="preserve">. </w:t>
      </w:r>
      <w:r w:rsidR="00B60926" w:rsidRPr="008C6F71">
        <w:rPr>
          <w:rFonts w:ascii="Calibri" w:hAnsi="Calibri" w:cs="Calibri"/>
          <w:sz w:val="24"/>
          <w:lang w:eastAsia="ko-KR"/>
        </w:rPr>
        <w:t>M</w:t>
      </w:r>
      <w:r w:rsidR="00D544AD" w:rsidRPr="008C6F71">
        <w:rPr>
          <w:rFonts w:ascii="Calibri" w:hAnsi="Calibri" w:cs="Calibri"/>
          <w:sz w:val="24"/>
          <w:lang w:eastAsia="ko-KR"/>
        </w:rPr>
        <w:t xml:space="preserve">odel-based economic evaluations have suggested that ACF </w:t>
      </w:r>
      <w:r w:rsidRPr="008C6F71">
        <w:rPr>
          <w:rFonts w:ascii="Calibri" w:hAnsi="Calibri" w:cs="Calibri"/>
          <w:sz w:val="24"/>
          <w:lang w:eastAsia="ko-KR"/>
        </w:rPr>
        <w:t>could</w:t>
      </w:r>
      <w:r w:rsidR="00D544AD" w:rsidRPr="008C6F71">
        <w:rPr>
          <w:rFonts w:ascii="Calibri" w:hAnsi="Calibri" w:cs="Calibri"/>
          <w:sz w:val="24"/>
          <w:lang w:eastAsia="ko-KR"/>
        </w:rPr>
        <w:t xml:space="preserve"> be cost-effective under many conditions </w:t>
      </w:r>
      <w:r w:rsidR="00D544AD"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{"citationItems":[{"id":"ITEM-1","itemData":{"DOI":"10.1186/s12916-014-0216-0","ISSN":"1741-7015","author":[{"dropping-particle":"","family":"Azman","given":"Andrew S","non-dropping-particle":"","parse-names":false,"suffix":""},{"dropping-particle":"","family":"Golub","given":"Jonathan E","non-dropping-particle":"","parse-names":false,"suffix":""},{"dropping-particle":"","family":"Dowdy","given":"David W","non-dropping-particle":"","parse-names":false,"suffix":""}],"container-title":"BMC Medicine","id":"ITEM-1","issue":"1","issued":{"date-parts":[["2014"]]},"page":"1-9","title":"How much is tuberculosis screening worth? Estimating the value of active case finding for tuberculosis in South Africa, China, and India","type":"article-journal","volume":"12"},"uris":["http://www.mendeley.com/documents/?uuid=21168c17-0434-4d21-95d0-44f253aea857"]},{"id":"ITEM-2","itemData":{"DOI":"10.4269/ajtmh.13-0419","ISBN":"1476-1645 (Electronic)\n0002-9637 (Linking)","ISSN":"0002-9637","PMID":"24615134","abstract":"In many high-risk populations, access to tuberculosis (TB) diagnosis and treatment is limited and pockets of high prevalence persist. We estimated the cost-effectiveness of an extensive active case finding program in areas of Cambodia where TB notifications and household poverty rates are highest and access to care is restricted. Thirty operational health districts with high TB incidence and household poverty were randomized into intervention and control groups. In intervention operational health districts, all household and symptomatic neighborhood contacts of registered TB patients of the past two years were encouraged to attend screening at mobile centers. In control districts, routine passive case finding activities continued. The program screened more than 35,000 household and neighborhood contacts and identified 810 bacteriologically confirmed cases. The cost-effectiveness analysis estimated that in these cases the reduction in mortality from 14% to 2% would result in a cost per daily adjusted life year averted of $330, suggesting that active case finding was highly cost-effective.","author":[{"dropping-particle":"","family":"Yadav","given":"R. P.","non-dropping-particle":"","parse-names":false,"suffix":""},{"dropping-particle":"","family":"Nishikiori","given":"N.","non-dropping-particle":"","parse-names":false,"suffix":""},{"dropping-particle":"","family":"Satha","given":"P.","non-dropping-particle":"","parse-names":false,"suffix":""},{"dropping-particle":"","family":"Eang","given":"M. T.","non-dropping-particle":"","parse-names":false,"suffix":""},{"dropping-particle":"","family":"Lubell","given":"Y.","non-dropping-particle":"","parse-names":false,"suffix":""}],"container-title":"Am J Trop Med Hyg","id":"ITEM-2","issue":"5","issued":{"date-parts":[["2014"]]},"note":"From Duplicate 1 (Cost-effectiveness of a tuberculosis active case finding program targeting household and neighborhood contacts in Cambodia - Yadav, R P; Nishikiori, N; Satha, P; Eang, M T; Lubell, Y)\n\nYadav, Rajendra P\nNishikiori, Nobuyuki\nSatha, Peou\nEang, Mao T\nLubell, Yoel\neng\nRandomized Controlled Trial\nResearch Support, Non-U.S. Gov't\n2014/03/13 06:00\nAm J Trop Med Hyg. 2014 May;90(5):866-72. doi: 10.4269/ajtmh.13-0419. Epub 2014 Mar 10.","page":"866-872","title":"Cost-effectiveness of a tuberculosis active case finding program targeting household and neighborhood contacts in Cambodia","type":"article-journal","volume":"90"},"uris":["http://www.mendeley.com/documents/?uuid=681d72d7-0ac1-4e2c-a33f-7c62d9fd6553"]},{"id":"ITEM-3","itemData":{"DOI":"10.1017/S0950268816003186","ISSN":"0950-2688","abstract":"&lt;p&gt;We compared the cost-effectiveness (CE) of an active case-finding (ACF) programme for household contacts of tuberculosis (TB) cases enrolled in first-line treatment to routine passive case-finding (PCF) within an established national TB programme in Peru. Decision analysis was used to model detection of TB in household contacts through: (1) self-report of symptomatic cases for evaluation (PCF), (2) a provider-initiated ACF programme, (3) addition of an Xpert MTB/RIF diagnostic test for a single sputum sample from household contacts, and (4) all strategies combined. CE was calculated as the incremental cost-effectiveness ratio (ICER) in terms of US dollars per disability-adjusted life years (DALYs) averted. Compared to PCF alone, ACF for household contacts resulted in an ICER of $2155 per DALY averted. The addition of the Xpert MTB/RIF diagnostic test resulted in an ICER of $3275 per DALY averted within a PCF programme and $3399 per DALY averted when an ACF programme was included. Provider-initiated ACF of household contacts in an urban setting of Lima, Peru can be highly cost-effective, even including costs to seek out contacts and perform an Xpert/MTB RIF test. ACF including Xpert MTB/RIF was not cost-effective if TB cases detected had high rates of default from treatment or poor outcomes.&lt;/p&gt;","author":[{"dropping-particle":"","family":"SHAH","given":"L.","non-dropping-particle":"","parse-names":false,"suffix":""},{"dropping-particle":"","family":"ROJAS","given":"M.","non-dropping-particle":"","parse-names":false,"suffix":""},{"dropping-particle":"","family":"MORI","given":"O.","non-dropping-particle":"","parse-names":false,"suffix":""},{"dropping-particle":"","family":"ZAMUDIO","given":"C.","non-dropping-particle":"","parse-names":false,"suffix":""},{"dropping-particle":"","family":"KAUFMAN","given":"J. S.","non-dropping-particle":"","parse-names":false,"suffix":""},{"dropping-particle":"","family":"OTERO","given":"L.","non-dropping-particle":"","parse-names":false,"suffix":""},{"dropping-particle":"","family":"GOTUZZO","given":"E.","non-dropping-particle":"","parse-names":false,"suffix":""},{"dropping-particle":"","family":"SEAS","given":"C.","non-dropping-particle":"","parse-names":false,"suffix":""},{"dropping-particle":"","family":"BREWER","given":"T. F.","non-dropping-particle":"","parse-names":false,"suffix":""}],"container-title":"Epidemiology and Infection","id":"ITEM-3","issued":{"date-parts":[["2017"]]},"page":"1-11","title":"Cost-effectiveness of active case-finding of household contacts of pulmonary tuberculosis patients in a low HIV, tuberculosis-endemic urban area of Lima, Peru","type":"article-journal"},"uris":["http://www.mendeley.com/documents/?uuid=3918dfee-6815-4478-b603-a12dd3d0c445"]},{"id":"ITEM-4","itemData":{"author":[{"dropping-particle":"","family":"Uhlig","given":"Elizabeth","non-dropping-particle":"","parse-names":false,"suffix":""},{"dropping-particle":"","family":"Johnson","given":"Karl","non-dropping-particle":"","parse-names":false,"suffix":""},{"dropping-particle":"","family":"Jo","given":"Youngji","non-dropping-particle":"","parse-names":false,"suffix":""},{"dropping-particle":"","family":"Creswell","given":"Jacob","non-dropping-particle":"","parse-names":false,"suffix":""},{"dropping-particle":"","family":"Qin","given":"Zhi Zhen","non-dropping-particle":"","parse-names":false,"suffix":""},{"dropping-particle":"","family":"Dowdy","given":"David W.","non-dropping-particle":"","parse-names":false,"suffix":""},{"dropping-particle":"","family":"Sohn","given":"Hojoon","non-dropping-particle":"","parse-names":false,"suffix":""}],"container-title":"Manuscript submitted for publication","id":"ITEM-4","issued":{"date-parts":[["2020"]]},"title":"Incremental Value of Tuberculosis Active Case Finding in the Context of Symptom-Associated Care Seeking","type":"article-journal"},"uris":["http://www.mendeley.com/documents/?uuid=81fdbe97-6c10-4332-b329-8f7cd40405ea"]}],"mendeley":{"formattedCitation":"[16–19]","plainTextFormattedCitation":"[16–19]","previouslyFormattedCitation":"[16–19]"},"properties":{"noteIndex":0},"schema":"https://github.com/citation-style-language/schema/raw/master/csl-citation.json"}</w:instrText>
      </w:r>
      <w:r w:rsidR="00D544AD" w:rsidRPr="008C6F71">
        <w:rPr>
          <w:rFonts w:ascii="Calibri" w:hAnsi="Calibri" w:cs="Calibri"/>
          <w:sz w:val="24"/>
          <w:lang w:eastAsia="ko-KR"/>
        </w:rPr>
        <w:fldChar w:fldCharType="separate"/>
      </w:r>
      <w:r w:rsidR="004D3217" w:rsidRPr="008C6F71">
        <w:rPr>
          <w:rFonts w:ascii="Calibri" w:hAnsi="Calibri" w:cs="Calibri"/>
          <w:noProof/>
          <w:sz w:val="24"/>
          <w:lang w:eastAsia="ko-KR"/>
        </w:rPr>
        <w:t>[16–19]</w:t>
      </w:r>
      <w:r w:rsidR="00D544AD" w:rsidRPr="008C6F71">
        <w:rPr>
          <w:rFonts w:ascii="Calibri" w:hAnsi="Calibri" w:cs="Calibri"/>
          <w:sz w:val="24"/>
          <w:lang w:eastAsia="ko-KR"/>
        </w:rPr>
        <w:fldChar w:fldCharType="end"/>
      </w:r>
      <w:r w:rsidR="00477B5C" w:rsidRPr="008C6F71">
        <w:rPr>
          <w:rFonts w:ascii="Calibri" w:hAnsi="Calibri" w:cs="Calibri"/>
          <w:sz w:val="24"/>
          <w:lang w:eastAsia="ko-KR"/>
        </w:rPr>
        <w:t>. However,</w:t>
      </w:r>
      <w:r w:rsidR="00D544AD" w:rsidRPr="008C6F71">
        <w:rPr>
          <w:rFonts w:ascii="Calibri" w:hAnsi="Calibri" w:cs="Calibri"/>
          <w:sz w:val="24"/>
          <w:lang w:eastAsia="ko-KR"/>
        </w:rPr>
        <w:t xml:space="preserve"> the process by which ACF might be integrated into existing health systems, the incremental costs of such integration, and the </w:t>
      </w:r>
      <w:r w:rsidRPr="008C6F71">
        <w:rPr>
          <w:rFonts w:ascii="Calibri" w:hAnsi="Calibri" w:cs="Calibri"/>
          <w:sz w:val="24"/>
          <w:lang w:eastAsia="ko-KR"/>
        </w:rPr>
        <w:t xml:space="preserve">corresponding </w:t>
      </w:r>
      <w:r w:rsidR="00D544AD" w:rsidRPr="008C6F71">
        <w:rPr>
          <w:rFonts w:ascii="Calibri" w:hAnsi="Calibri" w:cs="Calibri"/>
          <w:sz w:val="24"/>
          <w:lang w:eastAsia="ko-KR"/>
        </w:rPr>
        <w:t xml:space="preserve">epidemiological and economic value (i.e. return on investment) </w:t>
      </w:r>
      <w:r w:rsidRPr="008C6F71">
        <w:rPr>
          <w:rFonts w:ascii="Calibri" w:hAnsi="Calibri" w:cs="Calibri"/>
          <w:sz w:val="24"/>
          <w:lang w:eastAsia="ko-KR"/>
        </w:rPr>
        <w:t>remain largely unknown</w:t>
      </w:r>
      <w:r w:rsidR="00D544AD" w:rsidRPr="008C6F71">
        <w:rPr>
          <w:rFonts w:ascii="Calibri" w:hAnsi="Calibri" w:cs="Calibri"/>
          <w:sz w:val="24"/>
          <w:lang w:eastAsia="ko-KR"/>
        </w:rPr>
        <w:t xml:space="preserve">. </w:t>
      </w:r>
      <w:r w:rsidRPr="008C6F71">
        <w:rPr>
          <w:rFonts w:ascii="Calibri" w:hAnsi="Calibri" w:cs="Calibri"/>
          <w:sz w:val="24"/>
          <w:lang w:eastAsia="ko-KR"/>
        </w:rPr>
        <w:t>W</w:t>
      </w:r>
      <w:r w:rsidR="00D544AD" w:rsidRPr="008C6F71">
        <w:rPr>
          <w:rFonts w:ascii="Calibri" w:hAnsi="Calibri" w:cs="Calibri"/>
          <w:sz w:val="24"/>
          <w:lang w:eastAsia="ko-KR"/>
        </w:rPr>
        <w:t xml:space="preserve">ith global funding efforts such as </w:t>
      </w:r>
      <w:r w:rsidR="006A4F2F" w:rsidRPr="008C6F71">
        <w:rPr>
          <w:rFonts w:ascii="Calibri" w:hAnsi="Calibri" w:cs="Calibri"/>
          <w:sz w:val="24"/>
          <w:lang w:eastAsia="ko-KR"/>
        </w:rPr>
        <w:t xml:space="preserve">the </w:t>
      </w:r>
      <w:r w:rsidRPr="008C6F71">
        <w:rPr>
          <w:rFonts w:ascii="Calibri" w:hAnsi="Calibri" w:cs="Calibri"/>
          <w:sz w:val="24"/>
          <w:lang w:eastAsia="ko-KR"/>
        </w:rPr>
        <w:t xml:space="preserve">Stop TB Partnership’s </w:t>
      </w:r>
      <w:r w:rsidR="00D544AD" w:rsidRPr="008C6F71">
        <w:rPr>
          <w:rFonts w:ascii="Calibri" w:hAnsi="Calibri" w:cs="Calibri"/>
          <w:sz w:val="24"/>
          <w:lang w:eastAsia="ko-KR"/>
        </w:rPr>
        <w:t>TB REACH</w:t>
      </w:r>
      <w:r w:rsidR="006A4F2F" w:rsidRPr="008C6F71">
        <w:rPr>
          <w:rFonts w:ascii="Calibri" w:hAnsi="Calibri" w:cs="Calibri"/>
          <w:sz w:val="24"/>
          <w:lang w:eastAsia="ko-KR"/>
        </w:rPr>
        <w:t xml:space="preserve"> initiative</w:t>
      </w:r>
      <w:r w:rsidR="00D544AD" w:rsidRPr="008C6F71">
        <w:rPr>
          <w:rFonts w:ascii="Calibri" w:hAnsi="Calibri" w:cs="Calibri"/>
          <w:sz w:val="24"/>
          <w:lang w:eastAsia="ko-KR"/>
        </w:rPr>
        <w:t xml:space="preserve"> </w:t>
      </w:r>
      <w:r w:rsidR="00D544AD"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{"citationItems":[{"id":"ITEM-1","itemData":{"URL":"http://www.stoptb.org/global/awards/tbreach/","accessed":{"date-parts":[["2020","4","13"]]},"id":"ITEM-1","issued":{"date-parts":[["0"]]},"title":"Stop TB Partnership | TB REACH","type":"webpage"},"uris":["http://www.mendeley.com/documents/?uuid=08e6b0bb-1525-3320-a418-dcff177ca1b6"]}],"mendeley":{"formattedCitation":"[20]","plainTextFormattedCitation":"[20]","previouslyFormattedCitation":"[20]"},"properties":{"noteIndex":0},"schema":"https://github.com/citation-style-language/schema/raw/master/csl-citation.json"}</w:instrText>
      </w:r>
      <w:r w:rsidR="00D544AD" w:rsidRPr="008C6F71">
        <w:rPr>
          <w:rFonts w:ascii="Calibri" w:hAnsi="Calibri" w:cs="Calibri"/>
          <w:sz w:val="24"/>
          <w:lang w:eastAsia="ko-KR"/>
        </w:rPr>
        <w:fldChar w:fldCharType="separate"/>
      </w:r>
      <w:r w:rsidR="004D3217" w:rsidRPr="008C6F71">
        <w:rPr>
          <w:rFonts w:ascii="Calibri" w:hAnsi="Calibri" w:cs="Calibri"/>
          <w:noProof/>
          <w:sz w:val="24"/>
          <w:lang w:eastAsia="ko-KR"/>
        </w:rPr>
        <w:t>[20]</w:t>
      </w:r>
      <w:r w:rsidR="00D544AD" w:rsidRPr="008C6F71">
        <w:rPr>
          <w:rFonts w:ascii="Calibri" w:hAnsi="Calibri" w:cs="Calibri"/>
          <w:sz w:val="24"/>
          <w:lang w:eastAsia="ko-KR"/>
        </w:rPr>
        <w:fldChar w:fldCharType="end"/>
      </w:r>
      <w:r w:rsidR="00D544AD" w:rsidRPr="008C6F71">
        <w:rPr>
          <w:rFonts w:ascii="Calibri" w:hAnsi="Calibri" w:cs="Calibri"/>
          <w:sz w:val="24"/>
          <w:lang w:eastAsia="ko-KR"/>
        </w:rPr>
        <w:t xml:space="preserve"> </w:t>
      </w:r>
      <w:r w:rsidR="00864279" w:rsidRPr="008C6F71">
        <w:rPr>
          <w:rFonts w:ascii="Calibri" w:hAnsi="Calibri" w:cs="Calibri"/>
          <w:sz w:val="24"/>
          <w:lang w:eastAsia="ko-KR"/>
        </w:rPr>
        <w:t>and the Global Fund</w:t>
      </w:r>
      <w:r w:rsidR="0014217B" w:rsidRPr="008C6F71">
        <w:rPr>
          <w:rFonts w:ascii="Calibri" w:hAnsi="Calibri" w:cs="Calibri"/>
          <w:sz w:val="24"/>
          <w:lang w:eastAsia="ko-KR"/>
        </w:rPr>
        <w:t xml:space="preserve"> to Fight AIDS, Tuberculosis and Malaria</w:t>
      </w:r>
      <w:r w:rsidR="00864279" w:rsidRPr="008C6F71">
        <w:rPr>
          <w:rFonts w:ascii="Calibri" w:hAnsi="Calibri" w:cs="Calibri"/>
          <w:sz w:val="24"/>
          <w:lang w:eastAsia="ko-KR"/>
        </w:rPr>
        <w:t xml:space="preserve"> </w:t>
      </w:r>
      <w:r w:rsidR="00D544AD" w:rsidRPr="008C6F71">
        <w:rPr>
          <w:rFonts w:ascii="Calibri" w:hAnsi="Calibri" w:cs="Calibri"/>
          <w:sz w:val="24"/>
          <w:lang w:eastAsia="ko-KR"/>
        </w:rPr>
        <w:t xml:space="preserve">creating opportunities for technological and process innovation, economic evidence </w:t>
      </w:r>
      <w:r w:rsidRPr="008C6F71">
        <w:rPr>
          <w:rFonts w:ascii="Calibri" w:hAnsi="Calibri" w:cs="Calibri"/>
          <w:sz w:val="24"/>
          <w:lang w:eastAsia="ko-KR"/>
        </w:rPr>
        <w:t xml:space="preserve">is needed </w:t>
      </w:r>
      <w:r w:rsidR="00D544AD" w:rsidRPr="008C6F71">
        <w:rPr>
          <w:rFonts w:ascii="Calibri" w:hAnsi="Calibri" w:cs="Calibri"/>
          <w:sz w:val="24"/>
          <w:lang w:eastAsia="ko-KR"/>
        </w:rPr>
        <w:t xml:space="preserve">to support decisions </w:t>
      </w:r>
      <w:r w:rsidRPr="008C6F71">
        <w:rPr>
          <w:rFonts w:ascii="Calibri" w:hAnsi="Calibri" w:cs="Calibri"/>
          <w:sz w:val="24"/>
          <w:lang w:eastAsia="ko-KR"/>
        </w:rPr>
        <w:t>regarding</w:t>
      </w:r>
      <w:r w:rsidR="00D544AD" w:rsidRPr="008C6F71">
        <w:rPr>
          <w:rFonts w:ascii="Calibri" w:hAnsi="Calibri" w:cs="Calibri"/>
          <w:sz w:val="24"/>
          <w:lang w:eastAsia="ko-KR"/>
        </w:rPr>
        <w:t xml:space="preserve"> strategic adoption and scale-up of ACF interventions. </w:t>
      </w:r>
      <w:r w:rsidRPr="008C6F71">
        <w:rPr>
          <w:rFonts w:ascii="Calibri" w:hAnsi="Calibri" w:cs="Calibri"/>
          <w:sz w:val="24"/>
          <w:lang w:eastAsia="ko-KR"/>
        </w:rPr>
        <w:lastRenderedPageBreak/>
        <w:t>Here, w</w:t>
      </w:r>
      <w:r w:rsidR="00D544AD" w:rsidRPr="008C6F71">
        <w:rPr>
          <w:rFonts w:ascii="Calibri" w:hAnsi="Calibri" w:cs="Calibri"/>
          <w:sz w:val="24"/>
          <w:lang w:eastAsia="ko-KR"/>
        </w:rPr>
        <w:t xml:space="preserve">e discuss the current state of evidence regarding the economics of ACF and consider future priorities in this field. </w:t>
      </w:r>
    </w:p>
    <w:p w14:paraId="3A782FAF" w14:textId="77777777" w:rsidR="00D544AD" w:rsidRPr="008C6F71" w:rsidRDefault="00D544AD" w:rsidP="000837BB">
      <w:pPr>
        <w:spacing w:line="360" w:lineRule="auto"/>
        <w:rPr>
          <w:rFonts w:ascii="Calibri" w:hAnsi="Calibri" w:cs="Calibri"/>
          <w:sz w:val="24"/>
          <w:lang w:eastAsia="ko-KR"/>
        </w:rPr>
      </w:pPr>
    </w:p>
    <w:p w14:paraId="09DD4A15" w14:textId="0D66F074" w:rsidR="002B63FA" w:rsidRPr="008C6F71" w:rsidRDefault="004447D8" w:rsidP="000837BB">
      <w:pPr>
        <w:spacing w:line="360" w:lineRule="auto"/>
        <w:rPr>
          <w:rFonts w:ascii="Calibri" w:hAnsi="Calibri" w:cs="Calibri"/>
          <w:b/>
          <w:bCs/>
          <w:sz w:val="24"/>
          <w:lang w:eastAsia="ko-KR"/>
        </w:rPr>
      </w:pPr>
      <w:r w:rsidRPr="008C6F71">
        <w:rPr>
          <w:rFonts w:ascii="Calibri" w:hAnsi="Calibri" w:cs="Calibri"/>
          <w:b/>
          <w:bCs/>
          <w:sz w:val="24"/>
          <w:lang w:eastAsia="ko-KR"/>
        </w:rPr>
        <w:t>D</w:t>
      </w:r>
      <w:r w:rsidR="002B63FA" w:rsidRPr="008C6F71">
        <w:rPr>
          <w:rFonts w:ascii="Calibri" w:hAnsi="Calibri" w:cs="Calibri"/>
          <w:b/>
          <w:bCs/>
          <w:sz w:val="24"/>
          <w:lang w:eastAsia="ko-KR"/>
        </w:rPr>
        <w:t>ecision-makers</w:t>
      </w:r>
      <w:r w:rsidRPr="008C6F71">
        <w:rPr>
          <w:rFonts w:ascii="Calibri" w:hAnsi="Calibri" w:cs="Calibri"/>
          <w:b/>
          <w:bCs/>
          <w:sz w:val="24"/>
          <w:lang w:eastAsia="ko-KR"/>
        </w:rPr>
        <w:t xml:space="preserve">’ </w:t>
      </w:r>
      <w:r w:rsidR="007A3F10" w:rsidRPr="008C6F71">
        <w:rPr>
          <w:rFonts w:ascii="Calibri" w:hAnsi="Calibri" w:cs="Calibri"/>
          <w:b/>
          <w:bCs/>
          <w:sz w:val="24"/>
          <w:lang w:eastAsia="ko-KR"/>
        </w:rPr>
        <w:t>p</w:t>
      </w:r>
      <w:r w:rsidRPr="008C6F71">
        <w:rPr>
          <w:rFonts w:ascii="Calibri" w:hAnsi="Calibri" w:cs="Calibri"/>
          <w:b/>
          <w:bCs/>
          <w:sz w:val="24"/>
          <w:lang w:eastAsia="ko-KR"/>
        </w:rPr>
        <w:t>erspective</w:t>
      </w:r>
    </w:p>
    <w:p w14:paraId="1E4D0DC7" w14:textId="77777777" w:rsidR="002B63FA" w:rsidRPr="008C6F71" w:rsidRDefault="002B63FA" w:rsidP="000837BB">
      <w:pPr>
        <w:spacing w:line="360" w:lineRule="auto"/>
        <w:rPr>
          <w:rFonts w:ascii="Calibri" w:hAnsi="Calibri" w:cs="Calibri"/>
          <w:sz w:val="24"/>
          <w:lang w:eastAsia="ko-KR"/>
        </w:rPr>
      </w:pPr>
    </w:p>
    <w:p w14:paraId="66B21C7A" w14:textId="188C9C3E" w:rsidR="0030336B" w:rsidRPr="008C6F71" w:rsidRDefault="00C12BD4" w:rsidP="000837BB">
      <w:pPr>
        <w:pStyle w:val="CommentText"/>
        <w:spacing w:line="360" w:lineRule="auto"/>
        <w:rPr>
          <w:rFonts w:ascii="Calibri" w:hAnsi="Calibri" w:cs="Calibri"/>
          <w:sz w:val="24"/>
          <w:lang w:eastAsia="ko-KR"/>
        </w:rPr>
      </w:pPr>
      <w:r w:rsidRPr="008C6F71">
        <w:rPr>
          <w:rFonts w:ascii="Calibri" w:hAnsi="Calibri" w:cs="Calibri"/>
          <w:sz w:val="24"/>
          <w:lang w:eastAsia="ko-KR"/>
        </w:rPr>
        <w:t xml:space="preserve">For optimal and efficient </w:t>
      </w:r>
      <w:r w:rsidR="00A32D44" w:rsidRPr="008C6F71">
        <w:rPr>
          <w:rFonts w:ascii="Calibri" w:hAnsi="Calibri" w:cs="Calibri"/>
          <w:sz w:val="24"/>
          <w:lang w:eastAsia="ko-KR"/>
        </w:rPr>
        <w:t xml:space="preserve">resource </w:t>
      </w:r>
      <w:r w:rsidRPr="008C6F71">
        <w:rPr>
          <w:rFonts w:ascii="Calibri" w:hAnsi="Calibri" w:cs="Calibri"/>
          <w:sz w:val="24"/>
          <w:lang w:eastAsia="ko-KR"/>
        </w:rPr>
        <w:t>allocation</w:t>
      </w:r>
      <w:r w:rsidR="00A37D14" w:rsidRPr="008C6F71">
        <w:rPr>
          <w:rFonts w:ascii="Calibri" w:hAnsi="Calibri" w:cs="Calibri"/>
          <w:sz w:val="24"/>
          <w:lang w:eastAsia="ko-KR"/>
        </w:rPr>
        <w:t xml:space="preserve"> </w:t>
      </w:r>
      <w:r w:rsidR="00A32D44" w:rsidRPr="008C6F71">
        <w:rPr>
          <w:rFonts w:ascii="Calibri" w:hAnsi="Calibri" w:cs="Calibri"/>
          <w:sz w:val="24"/>
          <w:lang w:eastAsia="ko-KR"/>
        </w:rPr>
        <w:t>decisions</w:t>
      </w:r>
      <w:r w:rsidR="003F0F4A" w:rsidRPr="008C6F71">
        <w:rPr>
          <w:rFonts w:ascii="Calibri" w:hAnsi="Calibri" w:cs="Calibri"/>
          <w:sz w:val="24"/>
          <w:lang w:eastAsia="ko-KR"/>
        </w:rPr>
        <w:t xml:space="preserve">, </w:t>
      </w:r>
      <w:r w:rsidR="009621C5" w:rsidRPr="008C6F71">
        <w:rPr>
          <w:rFonts w:ascii="Calibri" w:hAnsi="Calibri" w:cs="Calibri"/>
          <w:sz w:val="24"/>
          <w:lang w:eastAsia="ko-KR"/>
        </w:rPr>
        <w:t xml:space="preserve">evidence on </w:t>
      </w:r>
      <w:r w:rsidR="009959BB" w:rsidRPr="008C6F71">
        <w:rPr>
          <w:rFonts w:ascii="Calibri" w:hAnsi="Calibri" w:cs="Calibri"/>
          <w:sz w:val="24"/>
          <w:lang w:eastAsia="ko-KR"/>
        </w:rPr>
        <w:t xml:space="preserve">cost-effectiveness and affordability </w:t>
      </w:r>
      <w:r w:rsidR="004447D8" w:rsidRPr="008C6F71">
        <w:rPr>
          <w:rFonts w:ascii="Calibri" w:hAnsi="Calibri" w:cs="Calibri"/>
          <w:sz w:val="24"/>
          <w:lang w:eastAsia="ko-KR"/>
        </w:rPr>
        <w:t>is</w:t>
      </w:r>
      <w:r w:rsidR="00A32D44" w:rsidRPr="008C6F71">
        <w:rPr>
          <w:rFonts w:ascii="Calibri" w:hAnsi="Calibri" w:cs="Calibri"/>
          <w:sz w:val="24"/>
          <w:lang w:eastAsia="ko-KR"/>
        </w:rPr>
        <w:t xml:space="preserve"> critical</w:t>
      </w:r>
      <w:r w:rsidR="00AA1411" w:rsidRPr="008C6F71">
        <w:rPr>
          <w:rFonts w:ascii="Calibri" w:hAnsi="Calibri" w:cs="Calibri"/>
          <w:sz w:val="24"/>
          <w:lang w:eastAsia="ko-KR"/>
        </w:rPr>
        <w:t xml:space="preserve"> </w:t>
      </w:r>
      <w:r w:rsidR="00AA1411"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{"citationItems":[{"id":"ITEM-1","itemData":{"DOI":"10.1186/s12913-015-0814-3","ISSN":"14726963","abstract":"Background Health care decision making requires making resource allocation decisions among programs, services, and technologies that all compete for a finite resource pool. Methods of priority setting that use explicitly defined criteria can aid health care decision makers in arriving at funding decisions in a transparent and systematic way. The purpose of this paper is to review the published literature and examine the use of criteria-based methods in 'real-world' health care allocation decisions. Methods A systematic review of the published literature was conducted to find examples of 'real-world' priority setting exercises that used explicit criteria to guide decision-making. Results We found thirty-two examples in the peer-reviewed and grey literature, using a variety of methods and criteria. Program effectiveness, equity, affordability, cost-effectiveness, and the number of beneficiaries emerged as the most frequently-used decision criteria. The relative importance of criteria in the 'real-world' trials differed from the frequency in preference elicitation exercises. Neither the decision-making method used, nor the relative economic strength of the country in which the exercise took place, appeared to have a strong effect on the type of criteria chosen. Conclusions Health care decisions are made based on criteria related both to the health need of the population and the organizational context of the decision. Following issues related to effectiveness and affordability, ethical issues such as equity and accessibility are commonly identified as important criteria in health care resource allocation decisions.","author":[{"dropping-particle":"","family":"Cromwell","given":"Ian","non-dropping-particle":"","parse-names":false,"suffix":""},{"dropping-particle":"","family":"Peacock","given":"Stuart J.","non-dropping-particle":"","parse-names":false,"suffix":""},{"dropping-particle":"","family":"Mitton","given":"Craig","non-dropping-particle":"","parse-names":false,"suffix":""}],"container-title":"BMC Health Services Research","id":"ITEM-1","issue":"1","issued":{"date-parts":[["2015"]]},"page":"1-11","publisher":"???","title":"Real-world health care priority setting using explicit decision criteria: A systematic review of the literature","type":"article-journal","volume":"15"},"uris":["http://www.mendeley.com/documents/?uuid=c94d39b5-da99-4da5-85ed-442cf17cd04e"]}],"mendeley":{"formattedCitation":"[21]","plainTextFormattedCitation":"[21]","previouslyFormattedCitation":"[21]"},"properties":{"noteIndex":0},"schema":"https://github.com/citation-style-language/schema/raw/master/csl-citation.json"}</w:instrText>
      </w:r>
      <w:r w:rsidR="00AA1411" w:rsidRPr="008C6F71">
        <w:rPr>
          <w:rFonts w:ascii="Calibri" w:hAnsi="Calibri" w:cs="Calibri"/>
          <w:sz w:val="24"/>
          <w:lang w:eastAsia="ko-KR"/>
        </w:rPr>
        <w:fldChar w:fldCharType="separate"/>
      </w:r>
      <w:r w:rsidR="004D3217" w:rsidRPr="008C6F71">
        <w:rPr>
          <w:rFonts w:ascii="Calibri" w:hAnsi="Calibri" w:cs="Calibri"/>
          <w:noProof/>
          <w:sz w:val="24"/>
          <w:lang w:eastAsia="ko-KR"/>
        </w:rPr>
        <w:t>[21]</w:t>
      </w:r>
      <w:r w:rsidR="00AA1411" w:rsidRPr="008C6F71">
        <w:rPr>
          <w:rFonts w:ascii="Calibri" w:hAnsi="Calibri" w:cs="Calibri"/>
          <w:sz w:val="24"/>
          <w:lang w:eastAsia="ko-KR"/>
        </w:rPr>
        <w:fldChar w:fldCharType="end"/>
      </w:r>
      <w:r w:rsidR="009959BB" w:rsidRPr="008C6F71">
        <w:rPr>
          <w:rFonts w:ascii="Calibri" w:hAnsi="Calibri" w:cs="Calibri"/>
          <w:sz w:val="24"/>
          <w:lang w:eastAsia="ko-KR"/>
        </w:rPr>
        <w:t>.</w:t>
      </w:r>
      <w:r w:rsidR="000C49D6" w:rsidRPr="008C6F71">
        <w:rPr>
          <w:rFonts w:ascii="Calibri" w:hAnsi="Calibri" w:cs="Calibri"/>
          <w:sz w:val="24"/>
          <w:lang w:eastAsia="ko-KR"/>
        </w:rPr>
        <w:t xml:space="preserve"> </w:t>
      </w:r>
      <w:r w:rsidR="004447D8" w:rsidRPr="008C6F71">
        <w:rPr>
          <w:rFonts w:ascii="Calibri" w:hAnsi="Calibri" w:cs="Calibri"/>
          <w:sz w:val="24"/>
          <w:lang w:eastAsia="ko-KR"/>
        </w:rPr>
        <w:t>An</w:t>
      </w:r>
      <w:r w:rsidR="007910B5" w:rsidRPr="008C6F71">
        <w:rPr>
          <w:rFonts w:ascii="Calibri" w:hAnsi="Calibri" w:cs="Calibri"/>
          <w:sz w:val="24"/>
          <w:lang w:eastAsia="ko-KR"/>
        </w:rPr>
        <w:t xml:space="preserve"> </w:t>
      </w:r>
      <w:r w:rsidR="000554AB" w:rsidRPr="008C6F71">
        <w:rPr>
          <w:rFonts w:ascii="Calibri" w:hAnsi="Calibri" w:cs="Calibri"/>
          <w:sz w:val="24"/>
          <w:lang w:eastAsia="ko-KR"/>
        </w:rPr>
        <w:t xml:space="preserve">evidence-based </w:t>
      </w:r>
      <w:r w:rsidR="006E06D6" w:rsidRPr="008C6F71">
        <w:rPr>
          <w:rFonts w:ascii="Calibri" w:hAnsi="Calibri" w:cs="Calibri"/>
          <w:sz w:val="24"/>
          <w:lang w:eastAsia="ko-KR"/>
        </w:rPr>
        <w:t>approach to policy</w:t>
      </w:r>
      <w:r w:rsidR="000554AB" w:rsidRPr="008C6F71">
        <w:rPr>
          <w:rFonts w:ascii="Calibri" w:hAnsi="Calibri" w:cs="Calibri"/>
          <w:sz w:val="24"/>
          <w:lang w:eastAsia="ko-KR"/>
        </w:rPr>
        <w:t>making</w:t>
      </w:r>
      <w:r w:rsidR="00AF6ACB" w:rsidRPr="008C6F71">
        <w:rPr>
          <w:rFonts w:ascii="Calibri" w:hAnsi="Calibri" w:cs="Calibri"/>
          <w:sz w:val="24"/>
          <w:lang w:eastAsia="ko-KR"/>
        </w:rPr>
        <w:t xml:space="preserve"> </w:t>
      </w:r>
      <w:r w:rsidR="00657FBA" w:rsidRPr="008C6F71">
        <w:rPr>
          <w:rFonts w:ascii="Calibri" w:hAnsi="Calibri" w:cs="Calibri"/>
          <w:sz w:val="24"/>
          <w:lang w:eastAsia="ko-KR"/>
        </w:rPr>
        <w:t>and strategi</w:t>
      </w:r>
      <w:r w:rsidR="004447D8" w:rsidRPr="008C6F71">
        <w:rPr>
          <w:rFonts w:ascii="Calibri" w:hAnsi="Calibri" w:cs="Calibri"/>
          <w:sz w:val="24"/>
          <w:lang w:eastAsia="ko-KR"/>
        </w:rPr>
        <w:t>c</w:t>
      </w:r>
      <w:r w:rsidR="00657FBA" w:rsidRPr="008C6F71">
        <w:rPr>
          <w:rFonts w:ascii="Calibri" w:hAnsi="Calibri" w:cs="Calibri"/>
          <w:sz w:val="24"/>
          <w:lang w:eastAsia="ko-KR"/>
        </w:rPr>
        <w:t xml:space="preserve"> intervention implementation </w:t>
      </w:r>
      <w:r w:rsidR="00AF6ACB" w:rsidRPr="008C6F71">
        <w:rPr>
          <w:rFonts w:ascii="Calibri" w:hAnsi="Calibri" w:cs="Calibri"/>
          <w:sz w:val="24"/>
          <w:lang w:eastAsia="ko-KR"/>
        </w:rPr>
        <w:t>is</w:t>
      </w:r>
      <w:r w:rsidR="005D1D32" w:rsidRPr="008C6F71">
        <w:rPr>
          <w:rFonts w:ascii="Calibri" w:hAnsi="Calibri" w:cs="Calibri"/>
          <w:sz w:val="24"/>
          <w:lang w:eastAsia="ko-KR"/>
        </w:rPr>
        <w:t xml:space="preserve"> particularly</w:t>
      </w:r>
      <w:r w:rsidR="00AF6ACB" w:rsidRPr="008C6F71">
        <w:rPr>
          <w:rFonts w:ascii="Calibri" w:hAnsi="Calibri" w:cs="Calibri"/>
          <w:sz w:val="24"/>
          <w:lang w:eastAsia="ko-KR"/>
        </w:rPr>
        <w:t xml:space="preserve"> important </w:t>
      </w:r>
      <w:r w:rsidR="000554AB" w:rsidRPr="008C6F71">
        <w:rPr>
          <w:rFonts w:ascii="Calibri" w:hAnsi="Calibri" w:cs="Calibri"/>
          <w:sz w:val="24"/>
          <w:lang w:eastAsia="ko-KR"/>
        </w:rPr>
        <w:t>in</w:t>
      </w:r>
      <w:r w:rsidR="00AF6ACB" w:rsidRPr="008C6F71">
        <w:rPr>
          <w:rFonts w:ascii="Calibri" w:hAnsi="Calibri" w:cs="Calibri"/>
          <w:sz w:val="24"/>
          <w:lang w:eastAsia="ko-KR"/>
        </w:rPr>
        <w:t xml:space="preserve"> </w:t>
      </w:r>
      <w:r w:rsidR="002B63FA" w:rsidRPr="008C6F71">
        <w:rPr>
          <w:rFonts w:ascii="Calibri" w:hAnsi="Calibri" w:cs="Calibri"/>
          <w:sz w:val="24"/>
          <w:lang w:eastAsia="ko-KR"/>
        </w:rPr>
        <w:t xml:space="preserve">high </w:t>
      </w:r>
      <w:r w:rsidR="009271AC" w:rsidRPr="008C6F71">
        <w:rPr>
          <w:rFonts w:ascii="Calibri" w:hAnsi="Calibri" w:cs="Calibri"/>
          <w:sz w:val="24"/>
          <w:lang w:eastAsia="ko-KR"/>
        </w:rPr>
        <w:t>TB</w:t>
      </w:r>
      <w:r w:rsidR="007910B5" w:rsidRPr="008C6F71">
        <w:rPr>
          <w:rFonts w:ascii="Calibri" w:hAnsi="Calibri" w:cs="Calibri"/>
          <w:sz w:val="24"/>
          <w:lang w:eastAsia="ko-KR"/>
        </w:rPr>
        <w:t>-</w:t>
      </w:r>
      <w:r w:rsidR="002B63FA" w:rsidRPr="008C6F71">
        <w:rPr>
          <w:rFonts w:ascii="Calibri" w:hAnsi="Calibri" w:cs="Calibri"/>
          <w:sz w:val="24"/>
          <w:lang w:eastAsia="ko-KR"/>
        </w:rPr>
        <w:t xml:space="preserve">burden countries </w:t>
      </w:r>
      <w:r w:rsidR="00FA1028" w:rsidRPr="008C6F71">
        <w:rPr>
          <w:rFonts w:ascii="Calibri" w:hAnsi="Calibri" w:cs="Calibri"/>
          <w:sz w:val="24"/>
          <w:lang w:eastAsia="ko-KR"/>
        </w:rPr>
        <w:t xml:space="preserve">where resources and infrastructure </w:t>
      </w:r>
      <w:r w:rsidR="004447D8" w:rsidRPr="008C6F71">
        <w:rPr>
          <w:rFonts w:ascii="Calibri" w:hAnsi="Calibri" w:cs="Calibri"/>
          <w:sz w:val="24"/>
          <w:lang w:eastAsia="ko-KR"/>
        </w:rPr>
        <w:t>remain</w:t>
      </w:r>
      <w:r w:rsidR="002B63FA" w:rsidRPr="008C6F71">
        <w:rPr>
          <w:rFonts w:ascii="Calibri" w:hAnsi="Calibri" w:cs="Calibri"/>
          <w:sz w:val="24"/>
          <w:lang w:eastAsia="ko-KR"/>
        </w:rPr>
        <w:t xml:space="preserve"> heavily </w:t>
      </w:r>
      <w:r w:rsidR="004447D8" w:rsidRPr="008C6F71">
        <w:rPr>
          <w:rFonts w:ascii="Calibri" w:hAnsi="Calibri" w:cs="Calibri"/>
          <w:sz w:val="24"/>
          <w:lang w:eastAsia="ko-KR"/>
        </w:rPr>
        <w:t>reliant on external</w:t>
      </w:r>
      <w:r w:rsidR="002B63FA" w:rsidRPr="008C6F71">
        <w:rPr>
          <w:rFonts w:ascii="Calibri" w:hAnsi="Calibri" w:cs="Calibri"/>
          <w:sz w:val="24"/>
          <w:lang w:eastAsia="ko-KR"/>
        </w:rPr>
        <w:t xml:space="preserve"> donors </w:t>
      </w:r>
      <w:r w:rsidR="00294CE6"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{"citationItems":[{"id":"ITEM-1","itemData":{"ISBN":"9789241513326","author":[{"dropping-particle":"","family":"World Health Organization","given":"","non-dropping-particle":"","parse-names":false,"suffix":""}],"id":"ITEM-1","issued":{"date-parts":[["2017"]]},"publisher-place":"Geneva","title":"Global investments in Tuberculosis research and development: past, present and future. A policy paper prepared for the first WHO global ministerial conference on ending tuberculosis in the sustainable development era: a multisectoral response.","type":"report"},"uris":["http://www.mendeley.com/documents/?uuid=a068b912-c57b-4a45-ae9e-977c9362e232"]}],"mendeley":{"formattedCitation":"[22]","plainTextFormattedCitation":"[22]","previouslyFormattedCitation":"[22]"},"properties":{"noteIndex":0},"schema":"https://github.com/citation-style-language/schema/raw/master/csl-citation.json"}</w:instrText>
      </w:r>
      <w:r w:rsidR="00294CE6" w:rsidRPr="008C6F71">
        <w:rPr>
          <w:rFonts w:ascii="Calibri" w:hAnsi="Calibri" w:cs="Calibri"/>
          <w:sz w:val="24"/>
          <w:lang w:eastAsia="ko-KR"/>
        </w:rPr>
        <w:fldChar w:fldCharType="separate"/>
      </w:r>
      <w:r w:rsidR="004D3217" w:rsidRPr="008C6F71">
        <w:rPr>
          <w:rFonts w:ascii="Calibri" w:hAnsi="Calibri" w:cs="Calibri"/>
          <w:noProof/>
          <w:sz w:val="24"/>
          <w:lang w:eastAsia="ko-KR"/>
        </w:rPr>
        <w:t>[22]</w:t>
      </w:r>
      <w:r w:rsidR="00294CE6" w:rsidRPr="008C6F71">
        <w:rPr>
          <w:rFonts w:ascii="Calibri" w:hAnsi="Calibri" w:cs="Calibri"/>
          <w:sz w:val="24"/>
          <w:lang w:eastAsia="ko-KR"/>
        </w:rPr>
        <w:fldChar w:fldCharType="end"/>
      </w:r>
      <w:r w:rsidR="000554AB" w:rsidRPr="008C6F71">
        <w:rPr>
          <w:rFonts w:ascii="Calibri" w:hAnsi="Calibri" w:cs="Calibri"/>
          <w:sz w:val="24"/>
          <w:lang w:eastAsia="ko-KR"/>
        </w:rPr>
        <w:t>.</w:t>
      </w:r>
      <w:r w:rsidR="00AD5174" w:rsidRPr="008C6F71">
        <w:rPr>
          <w:rFonts w:ascii="Calibri" w:hAnsi="Calibri" w:cs="Calibri"/>
          <w:sz w:val="24"/>
          <w:lang w:eastAsia="ko-KR"/>
        </w:rPr>
        <w:t xml:space="preserve"> </w:t>
      </w:r>
      <w:r w:rsidR="00AC25B8" w:rsidRPr="008C6F71">
        <w:rPr>
          <w:rFonts w:ascii="Calibri" w:hAnsi="Calibri" w:cs="Calibri"/>
          <w:sz w:val="24"/>
          <w:lang w:eastAsia="ko-KR"/>
        </w:rPr>
        <w:t xml:space="preserve">For </w:t>
      </w:r>
      <w:r w:rsidR="00AD5174" w:rsidRPr="008C6F71">
        <w:rPr>
          <w:rFonts w:ascii="Calibri" w:hAnsi="Calibri" w:cs="Calibri"/>
          <w:sz w:val="24"/>
          <w:lang w:eastAsia="ko-KR"/>
        </w:rPr>
        <w:t>resource-intensive and programmatically complex</w:t>
      </w:r>
      <w:r w:rsidR="00AC25B8" w:rsidRPr="008C6F71">
        <w:rPr>
          <w:rFonts w:ascii="Calibri" w:hAnsi="Calibri" w:cs="Calibri"/>
          <w:sz w:val="24"/>
          <w:lang w:eastAsia="ko-KR"/>
        </w:rPr>
        <w:t xml:space="preserve"> interventions such as ACF, understanding incremental benefit</w:t>
      </w:r>
      <w:r w:rsidR="00A33F1D" w:rsidRPr="008C6F71">
        <w:rPr>
          <w:rFonts w:ascii="Calibri" w:hAnsi="Calibri" w:cs="Calibri"/>
          <w:sz w:val="24"/>
          <w:lang w:eastAsia="ko-KR"/>
        </w:rPr>
        <w:t>s</w:t>
      </w:r>
      <w:r w:rsidR="00AC25B8" w:rsidRPr="008C6F71">
        <w:rPr>
          <w:rFonts w:ascii="Calibri" w:hAnsi="Calibri" w:cs="Calibri"/>
          <w:sz w:val="24"/>
          <w:lang w:eastAsia="ko-KR"/>
        </w:rPr>
        <w:t xml:space="preserve"> </w:t>
      </w:r>
      <w:r w:rsidR="00337EA5" w:rsidRPr="008C6F71">
        <w:rPr>
          <w:rFonts w:ascii="Calibri" w:hAnsi="Calibri" w:cs="Calibri"/>
          <w:sz w:val="24"/>
          <w:lang w:eastAsia="ko-KR"/>
        </w:rPr>
        <w:t>and cost</w:t>
      </w:r>
      <w:r w:rsidR="00A33F1D" w:rsidRPr="008C6F71">
        <w:rPr>
          <w:rFonts w:ascii="Calibri" w:hAnsi="Calibri" w:cs="Calibri"/>
          <w:sz w:val="24"/>
          <w:lang w:eastAsia="ko-KR"/>
        </w:rPr>
        <w:t>s</w:t>
      </w:r>
      <w:r w:rsidR="004447D8" w:rsidRPr="008C6F71">
        <w:rPr>
          <w:rFonts w:ascii="Calibri" w:hAnsi="Calibri" w:cs="Calibri"/>
          <w:sz w:val="24"/>
          <w:lang w:eastAsia="ko-KR"/>
        </w:rPr>
        <w:t xml:space="preserve"> is challenging</w:t>
      </w:r>
      <w:r w:rsidR="00337EA5" w:rsidRPr="008C6F71">
        <w:rPr>
          <w:rFonts w:ascii="Calibri" w:hAnsi="Calibri" w:cs="Calibri"/>
          <w:sz w:val="24"/>
          <w:lang w:eastAsia="ko-KR"/>
        </w:rPr>
        <w:t xml:space="preserve">. </w:t>
      </w:r>
      <w:r w:rsidR="00A33F1D" w:rsidRPr="008C6F71">
        <w:rPr>
          <w:rFonts w:ascii="Calibri" w:hAnsi="Calibri" w:cs="Calibri"/>
          <w:sz w:val="24"/>
          <w:lang w:eastAsia="ko-KR"/>
        </w:rPr>
        <w:t>“</w:t>
      </w:r>
      <w:r w:rsidR="00D014DF" w:rsidRPr="008C6F71">
        <w:rPr>
          <w:rFonts w:ascii="Calibri" w:hAnsi="Calibri" w:cs="Calibri"/>
          <w:sz w:val="24"/>
          <w:lang w:eastAsia="ko-KR"/>
        </w:rPr>
        <w:t>C</w:t>
      </w:r>
      <w:r w:rsidR="00337EA5" w:rsidRPr="008C6F71">
        <w:rPr>
          <w:rFonts w:ascii="Calibri" w:hAnsi="Calibri" w:cs="Calibri"/>
          <w:sz w:val="24"/>
          <w:lang w:eastAsia="ko-KR"/>
        </w:rPr>
        <w:t xml:space="preserve">ost per </w:t>
      </w:r>
      <w:r w:rsidR="00D2461A" w:rsidRPr="008C6F71">
        <w:rPr>
          <w:rFonts w:ascii="Calibri" w:hAnsi="Calibri" w:cs="Calibri"/>
          <w:sz w:val="24"/>
          <w:lang w:eastAsia="ko-KR"/>
        </w:rPr>
        <w:t xml:space="preserve">TB </w:t>
      </w:r>
      <w:r w:rsidR="00337EA5" w:rsidRPr="008C6F71">
        <w:rPr>
          <w:rFonts w:ascii="Calibri" w:hAnsi="Calibri" w:cs="Calibri"/>
          <w:sz w:val="24"/>
          <w:lang w:eastAsia="ko-KR"/>
        </w:rPr>
        <w:t>case detected</w:t>
      </w:r>
      <w:r w:rsidR="00A33F1D" w:rsidRPr="008C6F71">
        <w:rPr>
          <w:rFonts w:ascii="Calibri" w:hAnsi="Calibri" w:cs="Calibri"/>
          <w:sz w:val="24"/>
          <w:lang w:eastAsia="ko-KR"/>
        </w:rPr>
        <w:t>”</w:t>
      </w:r>
      <w:r w:rsidR="00337EA5" w:rsidRPr="008C6F71">
        <w:rPr>
          <w:rFonts w:ascii="Calibri" w:hAnsi="Calibri" w:cs="Calibri"/>
          <w:sz w:val="24"/>
          <w:lang w:eastAsia="ko-KR"/>
        </w:rPr>
        <w:t xml:space="preserve"> </w:t>
      </w:r>
      <w:r w:rsidR="00D014DF" w:rsidRPr="008C6F71">
        <w:rPr>
          <w:rFonts w:ascii="Calibri" w:hAnsi="Calibri" w:cs="Calibri"/>
          <w:sz w:val="24"/>
          <w:lang w:eastAsia="ko-KR"/>
        </w:rPr>
        <w:t xml:space="preserve">may be </w:t>
      </w:r>
      <w:r w:rsidR="006D6B57" w:rsidRPr="008C6F71">
        <w:rPr>
          <w:rFonts w:ascii="Calibri" w:hAnsi="Calibri" w:cs="Calibri"/>
          <w:sz w:val="24"/>
          <w:lang w:eastAsia="ko-KR"/>
        </w:rPr>
        <w:t xml:space="preserve">the </w:t>
      </w:r>
      <w:r w:rsidR="00D014DF" w:rsidRPr="008C6F71">
        <w:rPr>
          <w:rFonts w:ascii="Calibri" w:hAnsi="Calibri" w:cs="Calibri"/>
          <w:sz w:val="24"/>
          <w:lang w:eastAsia="ko-KR"/>
        </w:rPr>
        <w:t>most intuitive</w:t>
      </w:r>
      <w:r w:rsidR="00116A7D" w:rsidRPr="008C6F71">
        <w:rPr>
          <w:rFonts w:ascii="Calibri" w:hAnsi="Calibri" w:cs="Calibri"/>
          <w:sz w:val="24"/>
          <w:lang w:eastAsia="ko-KR"/>
        </w:rPr>
        <w:t xml:space="preserve"> </w:t>
      </w:r>
      <w:r w:rsidR="00F41823" w:rsidRPr="008C6F71">
        <w:rPr>
          <w:rFonts w:ascii="Calibri" w:hAnsi="Calibri" w:cs="Calibri"/>
          <w:sz w:val="24"/>
          <w:lang w:eastAsia="ko-KR"/>
        </w:rPr>
        <w:t xml:space="preserve">metric </w:t>
      </w:r>
      <w:r w:rsidR="004447D8" w:rsidRPr="008C6F71">
        <w:rPr>
          <w:rFonts w:ascii="Calibri" w:hAnsi="Calibri" w:cs="Calibri"/>
          <w:sz w:val="24"/>
          <w:lang w:eastAsia="ko-KR"/>
        </w:rPr>
        <w:t>of</w:t>
      </w:r>
      <w:r w:rsidR="0069610A" w:rsidRPr="008C6F71">
        <w:rPr>
          <w:rFonts w:ascii="Calibri" w:hAnsi="Calibri" w:cs="Calibri"/>
          <w:sz w:val="24"/>
          <w:lang w:eastAsia="ko-KR"/>
        </w:rPr>
        <w:t xml:space="preserve"> cost-effectiveness</w:t>
      </w:r>
      <w:r w:rsidR="00116A7D" w:rsidRPr="008C6F71">
        <w:rPr>
          <w:rFonts w:ascii="Calibri" w:hAnsi="Calibri" w:cs="Calibri"/>
          <w:sz w:val="24"/>
          <w:lang w:eastAsia="ko-KR"/>
        </w:rPr>
        <w:t>, but</w:t>
      </w:r>
      <w:r w:rsidR="004B296F" w:rsidRPr="008C6F71">
        <w:rPr>
          <w:rFonts w:ascii="Calibri" w:hAnsi="Calibri" w:cs="Calibri"/>
          <w:sz w:val="24"/>
          <w:lang w:eastAsia="ko-KR"/>
        </w:rPr>
        <w:t xml:space="preserve"> </w:t>
      </w:r>
      <w:r w:rsidR="00894928" w:rsidRPr="008C6F71">
        <w:rPr>
          <w:rFonts w:ascii="Calibri" w:hAnsi="Calibri" w:cs="Calibri"/>
          <w:sz w:val="24"/>
          <w:lang w:eastAsia="ko-KR"/>
        </w:rPr>
        <w:t>the relationship between cases detected and lives saved (or disability-adjusted life years [DALY</w:t>
      </w:r>
      <w:r w:rsidR="00A33F1D" w:rsidRPr="008C6F71">
        <w:rPr>
          <w:rFonts w:ascii="Calibri" w:hAnsi="Calibri" w:cs="Calibri"/>
          <w:sz w:val="24"/>
          <w:lang w:eastAsia="ko-KR"/>
        </w:rPr>
        <w:t>s</w:t>
      </w:r>
      <w:r w:rsidR="00894928" w:rsidRPr="008C6F71">
        <w:rPr>
          <w:rFonts w:ascii="Calibri" w:hAnsi="Calibri" w:cs="Calibri"/>
          <w:sz w:val="24"/>
          <w:lang w:eastAsia="ko-KR"/>
        </w:rPr>
        <w:t>] averted</w:t>
      </w:r>
      <w:r w:rsidR="00CE6A12" w:rsidRPr="008C6F71">
        <w:rPr>
          <w:rFonts w:ascii="Calibri" w:hAnsi="Calibri" w:cs="Calibri"/>
          <w:sz w:val="24"/>
          <w:lang w:eastAsia="ko-KR"/>
        </w:rPr>
        <w:t xml:space="preserve">) is not straightforward </w:t>
      </w:r>
      <w:r w:rsidR="00CE6A12"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author":[{"dropping-particle":"","family":"Uhlig","given":"Elizabeth","non-dropping-particle":"","parse-names":false,"suffix":""},{"dropping-particle":"","family":"Johnson","given":"Karl","non-dropping-particle":"","parse-names":false,"suffix":""},{"dropping-particle":"","family":"Jo","given":"Youngji","non-dropping-particle":"","parse-names":false,"suffix":""},{"dropping-particle":"","family":"Creswell","given":"Jacob","non-dropping-particle":"","parse-names":false,"suffix":""},{"dropping-particle":"","family":"Qin","given":"Zhi Zhen","non-dropping-particle":"","parse-names":false,"suffix":""},{"dropping-particle":"","family":"Dowdy","given":"David W.","non-dropping-particle":"","parse-names":false,"suffix":""},{"dropping-particle":"","family":"Sohn","given":"Hojoon","non-dropping-particle":"","parse-names":false,"suffix":""}],"container-title":"Manuscript submitted for publication","id":"ITEM-1","issued":{"date-parts":[["2020"]]},"title":"Incremental Value of Tuberculosis Active Case Finding in the Context of Symptom-Associated Care Seeking","type":"article-journal"},"uris":["http://www.mendeley.com/documents/?uuid=81fdbe97-6c10-4332-b329-8f7cd40405ea"]}],"mendeley":{"formattedCitation":"[19]","plainTextFormattedCitation":"[19]","previouslyFormattedCitation":"[19]"},"properties":{"noteIndex":0},"schema":"https://github.com/citation-style-language/schema/raw/master/csl-citation.json"}</w:instrText>
      </w:r>
      <w:r w:rsidR="00CE6A12" w:rsidRPr="008C6F71">
        <w:rPr>
          <w:rFonts w:ascii="Calibri" w:hAnsi="Calibri" w:cs="Calibri"/>
          <w:sz w:val="24"/>
          <w:lang w:eastAsia="ko-KR"/>
        </w:rPr>
        <w:fldChar w:fldCharType="separate"/>
      </w:r>
      <w:r w:rsidR="004D3217" w:rsidRPr="008C6F71">
        <w:rPr>
          <w:rFonts w:ascii="Calibri" w:hAnsi="Calibri" w:cs="Calibri"/>
          <w:noProof/>
          <w:sz w:val="24"/>
          <w:lang w:eastAsia="ko-KR"/>
        </w:rPr>
        <w:t>[19]</w:t>
      </w:r>
      <w:r w:rsidR="00CE6A12" w:rsidRPr="008C6F71">
        <w:rPr>
          <w:rFonts w:ascii="Calibri" w:hAnsi="Calibri" w:cs="Calibri"/>
          <w:sz w:val="24"/>
          <w:lang w:eastAsia="ko-KR"/>
        </w:rPr>
        <w:fldChar w:fldCharType="end"/>
      </w:r>
      <w:r w:rsidR="00CE6A12" w:rsidRPr="008C6F71">
        <w:rPr>
          <w:rFonts w:ascii="Calibri" w:hAnsi="Calibri" w:cs="Calibri"/>
          <w:sz w:val="24"/>
          <w:lang w:eastAsia="ko-KR"/>
        </w:rPr>
        <w:t xml:space="preserve">. </w:t>
      </w:r>
      <w:r w:rsidR="00CA4836" w:rsidRPr="008C6F71">
        <w:rPr>
          <w:rFonts w:ascii="Calibri" w:hAnsi="Calibri" w:cs="Calibri"/>
          <w:sz w:val="24"/>
          <w:lang w:eastAsia="ko-KR"/>
        </w:rPr>
        <w:t>More recently the additionality</w:t>
      </w:r>
      <w:r w:rsidR="006378D5" w:rsidRPr="008C6F71">
        <w:rPr>
          <w:rFonts w:ascii="Calibri" w:hAnsi="Calibri" w:cs="Calibri"/>
          <w:sz w:val="24"/>
          <w:lang w:eastAsia="ko-KR"/>
        </w:rPr>
        <w:t xml:space="preserve"> concept</w:t>
      </w:r>
      <w:r w:rsidR="004B296F" w:rsidRPr="008C6F71">
        <w:rPr>
          <w:rFonts w:ascii="Calibri" w:hAnsi="Calibri" w:cs="Calibri"/>
          <w:sz w:val="24"/>
          <w:lang w:eastAsia="ko-KR"/>
        </w:rPr>
        <w:t xml:space="preserve"> (</w:t>
      </w:r>
      <w:r w:rsidR="004447D8" w:rsidRPr="008C6F71">
        <w:rPr>
          <w:rFonts w:ascii="Calibri" w:hAnsi="Calibri" w:cs="Calibri"/>
          <w:sz w:val="24"/>
          <w:lang w:eastAsia="ko-KR"/>
        </w:rPr>
        <w:t>i.e.,</w:t>
      </w:r>
      <w:r w:rsidR="004B296F" w:rsidRPr="008C6F71">
        <w:rPr>
          <w:rFonts w:ascii="Calibri" w:hAnsi="Calibri" w:cs="Calibri"/>
          <w:sz w:val="24"/>
          <w:lang w:eastAsia="ko-KR"/>
        </w:rPr>
        <w:t xml:space="preserve"> </w:t>
      </w:r>
      <w:r w:rsidR="004447D8" w:rsidRPr="008C6F71">
        <w:rPr>
          <w:rFonts w:ascii="Calibri" w:hAnsi="Calibri" w:cs="Calibri"/>
          <w:sz w:val="24"/>
          <w:lang w:eastAsia="ko-KR"/>
        </w:rPr>
        <w:t xml:space="preserve">increase in </w:t>
      </w:r>
      <w:r w:rsidR="00CA4836" w:rsidRPr="008C6F71">
        <w:rPr>
          <w:rFonts w:ascii="Calibri" w:hAnsi="Calibri" w:cs="Calibri"/>
          <w:sz w:val="24"/>
          <w:lang w:eastAsia="ko-KR"/>
        </w:rPr>
        <w:t xml:space="preserve">TB notifications above </w:t>
      </w:r>
      <w:r w:rsidR="008B256B" w:rsidRPr="008C6F71">
        <w:rPr>
          <w:rFonts w:ascii="Calibri" w:hAnsi="Calibri" w:cs="Calibri"/>
          <w:sz w:val="24"/>
          <w:lang w:eastAsia="ko-KR"/>
        </w:rPr>
        <w:t>recent trends</w:t>
      </w:r>
      <w:r w:rsidR="004B296F" w:rsidRPr="008C6F71">
        <w:rPr>
          <w:rFonts w:ascii="Calibri" w:hAnsi="Calibri" w:cs="Calibri"/>
          <w:sz w:val="24"/>
          <w:lang w:eastAsia="ko-KR"/>
        </w:rPr>
        <w:t>)</w:t>
      </w:r>
      <w:r w:rsidR="00CA4836" w:rsidRPr="008C6F71">
        <w:rPr>
          <w:rFonts w:ascii="Calibri" w:hAnsi="Calibri" w:cs="Calibri"/>
          <w:sz w:val="24"/>
          <w:lang w:eastAsia="ko-KR"/>
        </w:rPr>
        <w:t xml:space="preserve"> has been </w:t>
      </w:r>
      <w:r w:rsidR="00363B1C" w:rsidRPr="008C6F71">
        <w:rPr>
          <w:rFonts w:ascii="Calibri" w:hAnsi="Calibri" w:cs="Calibri"/>
          <w:sz w:val="24"/>
          <w:lang w:eastAsia="ko-KR"/>
        </w:rPr>
        <w:t>used to</w:t>
      </w:r>
      <w:r w:rsidR="004447D8" w:rsidRPr="008C6F71">
        <w:rPr>
          <w:rFonts w:ascii="Calibri" w:hAnsi="Calibri" w:cs="Calibri"/>
          <w:sz w:val="24"/>
          <w:lang w:eastAsia="ko-KR"/>
        </w:rPr>
        <w:t xml:space="preserve"> estimate</w:t>
      </w:r>
      <w:r w:rsidR="00363B1C" w:rsidRPr="008C6F71">
        <w:rPr>
          <w:rFonts w:ascii="Calibri" w:hAnsi="Calibri" w:cs="Calibri"/>
          <w:sz w:val="24"/>
          <w:lang w:eastAsia="ko-KR"/>
        </w:rPr>
        <w:t xml:space="preserve"> </w:t>
      </w:r>
      <w:r w:rsidR="00A04B3E" w:rsidRPr="008C6F71">
        <w:rPr>
          <w:rFonts w:ascii="Calibri" w:hAnsi="Calibri" w:cs="Calibri"/>
          <w:sz w:val="24"/>
          <w:lang w:eastAsia="ko-KR"/>
        </w:rPr>
        <w:t xml:space="preserve">programmatic and health </w:t>
      </w:r>
      <w:r w:rsidR="006611BA" w:rsidRPr="008C6F71">
        <w:rPr>
          <w:rFonts w:ascii="Calibri" w:hAnsi="Calibri" w:cs="Calibri"/>
          <w:sz w:val="24"/>
          <w:lang w:eastAsia="ko-KR"/>
        </w:rPr>
        <w:t xml:space="preserve">outcomes </w:t>
      </w:r>
      <w:r w:rsidR="00A04B3E" w:rsidRPr="008C6F71">
        <w:rPr>
          <w:rFonts w:ascii="Calibri" w:hAnsi="Calibri" w:cs="Calibri"/>
          <w:sz w:val="24"/>
          <w:lang w:eastAsia="ko-KR"/>
        </w:rPr>
        <w:t>(e.g. incremental TB case</w:t>
      </w:r>
      <w:r w:rsidR="004447D8" w:rsidRPr="008C6F71">
        <w:rPr>
          <w:rFonts w:ascii="Calibri" w:hAnsi="Calibri" w:cs="Calibri"/>
          <w:sz w:val="24"/>
          <w:lang w:eastAsia="ko-KR"/>
        </w:rPr>
        <w:t>s</w:t>
      </w:r>
      <w:r w:rsidR="00A04B3E" w:rsidRPr="008C6F71">
        <w:rPr>
          <w:rFonts w:ascii="Calibri" w:hAnsi="Calibri" w:cs="Calibri"/>
          <w:sz w:val="24"/>
          <w:lang w:eastAsia="ko-KR"/>
        </w:rPr>
        <w:t xml:space="preserve"> detect</w:t>
      </w:r>
      <w:r w:rsidR="004447D8" w:rsidRPr="008C6F71">
        <w:rPr>
          <w:rFonts w:ascii="Calibri" w:hAnsi="Calibri" w:cs="Calibri"/>
          <w:sz w:val="24"/>
          <w:lang w:eastAsia="ko-KR"/>
        </w:rPr>
        <w:t xml:space="preserve">ed or deaths </w:t>
      </w:r>
      <w:r w:rsidR="00A04B3E" w:rsidRPr="008C6F71">
        <w:rPr>
          <w:rFonts w:ascii="Calibri" w:hAnsi="Calibri" w:cs="Calibri"/>
          <w:sz w:val="24"/>
          <w:lang w:eastAsia="ko-KR"/>
        </w:rPr>
        <w:t>aver</w:t>
      </w:r>
      <w:r w:rsidR="004447D8" w:rsidRPr="008C6F71">
        <w:rPr>
          <w:rFonts w:ascii="Calibri" w:hAnsi="Calibri" w:cs="Calibri"/>
          <w:sz w:val="24"/>
          <w:lang w:eastAsia="ko-KR"/>
        </w:rPr>
        <w:t>ted</w:t>
      </w:r>
      <w:r w:rsidR="00A04B3E" w:rsidRPr="008C6F71">
        <w:rPr>
          <w:rFonts w:ascii="Calibri" w:hAnsi="Calibri" w:cs="Calibri"/>
          <w:sz w:val="24"/>
          <w:lang w:eastAsia="ko-KR"/>
        </w:rPr>
        <w:t xml:space="preserve">) </w:t>
      </w:r>
      <w:r w:rsidR="006611BA" w:rsidRPr="008C6F71">
        <w:rPr>
          <w:rFonts w:ascii="Calibri" w:hAnsi="Calibri" w:cs="Calibri"/>
          <w:sz w:val="24"/>
          <w:lang w:eastAsia="ko-KR"/>
        </w:rPr>
        <w:t xml:space="preserve">and population-level </w:t>
      </w:r>
      <w:r w:rsidR="00363B1C" w:rsidRPr="008C6F71">
        <w:rPr>
          <w:rFonts w:ascii="Calibri" w:hAnsi="Calibri" w:cs="Calibri"/>
          <w:sz w:val="24"/>
          <w:lang w:eastAsia="ko-KR"/>
        </w:rPr>
        <w:t>impact</w:t>
      </w:r>
      <w:r w:rsidR="006611BA" w:rsidRPr="008C6F71">
        <w:rPr>
          <w:rFonts w:ascii="Calibri" w:hAnsi="Calibri" w:cs="Calibri"/>
          <w:sz w:val="24"/>
          <w:lang w:eastAsia="ko-KR"/>
        </w:rPr>
        <w:t xml:space="preserve"> (e.g. </w:t>
      </w:r>
      <w:r w:rsidR="00A04B3E" w:rsidRPr="008C6F71">
        <w:rPr>
          <w:rFonts w:ascii="Calibri" w:hAnsi="Calibri" w:cs="Calibri"/>
          <w:sz w:val="24"/>
          <w:lang w:eastAsia="ko-KR"/>
        </w:rPr>
        <w:t>incidence and</w:t>
      </w:r>
      <w:r w:rsidR="006611BA" w:rsidRPr="008C6F71">
        <w:rPr>
          <w:rFonts w:ascii="Calibri" w:hAnsi="Calibri" w:cs="Calibri"/>
          <w:sz w:val="24"/>
          <w:lang w:eastAsia="ko-KR"/>
        </w:rPr>
        <w:t xml:space="preserve"> prevalence)</w:t>
      </w:r>
      <w:r w:rsidR="00363B1C" w:rsidRPr="008C6F71">
        <w:rPr>
          <w:rFonts w:ascii="Calibri" w:hAnsi="Calibri" w:cs="Calibri"/>
          <w:sz w:val="24"/>
          <w:lang w:eastAsia="ko-KR"/>
        </w:rPr>
        <w:t xml:space="preserve"> </w:t>
      </w:r>
      <w:r w:rsidR="004D7079"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10.1093/inthealth/ihu055","author":[{"dropping-particle":"","family":"Blok","given":"Lucie","non-dropping-particle":"","parse-names":false,"suffix":""},{"dropping-particle":"","family":"Creswell","given":"Jacob","non-dropping-particle":"","parse-names":false,"suffix":""},{"dropping-particle":"","family":"Stevens","given":"Robert","non-dropping-particle":"","parse-names":false,"suffix":""},{"dropping-particle":"","family":"Brouwer","given":"Miranda","non-dropping-particle":"","parse-names":false,"suffix":""},{"dropping-particle":"","family":"Ramis","given":"Oriol","non-dropping-particle":"","parse-names":false,"suffix":""},{"dropping-particle":"","family":"Weil","given":"Olivier","non-dropping-particle":"","parse-names":false,"suffix":""},{"dropping-particle":"","family":"Klatser","given":"Paul","non-dropping-particle":"","parse-names":false,"suffix":""}],"id":"ITEM-1","issue":"August","issued":{"date-parts":[["2014"]]},"page":"181-188","title":"A pragmatic approach to measuring , monitoring and evaluating interventions for improved tuberculosis case detection","type":"article-journal"},"uris":["http://www.mendeley.com/documents/?uuid=bd47a0de-f921-4afd-aa2b-9a20d4f01e5a"]}],"mendeley":{"formattedCitation":"[23]","plainTextFormattedCitation":"[23]","previouslyFormattedCitation":"[23]"},"properties":{"noteIndex":0},"schema":"https://github.com/citation-style-language/schema/raw/master/csl-citation.json"}</w:instrText>
      </w:r>
      <w:r w:rsidR="004D7079" w:rsidRPr="008C6F71">
        <w:rPr>
          <w:rFonts w:ascii="Calibri" w:hAnsi="Calibri" w:cs="Calibri"/>
          <w:sz w:val="24"/>
          <w:lang w:eastAsia="ko-KR"/>
        </w:rPr>
        <w:fldChar w:fldCharType="separate"/>
      </w:r>
      <w:r w:rsidR="004D3217" w:rsidRPr="008C6F71">
        <w:rPr>
          <w:rFonts w:ascii="Calibri" w:hAnsi="Calibri" w:cs="Calibri"/>
          <w:noProof/>
          <w:sz w:val="24"/>
          <w:lang w:eastAsia="ko-KR"/>
        </w:rPr>
        <w:t>[23]</w:t>
      </w:r>
      <w:r w:rsidR="004D7079" w:rsidRPr="008C6F71">
        <w:rPr>
          <w:rFonts w:ascii="Calibri" w:hAnsi="Calibri" w:cs="Calibri"/>
          <w:sz w:val="24"/>
          <w:lang w:eastAsia="ko-KR"/>
        </w:rPr>
        <w:fldChar w:fldCharType="end"/>
      </w:r>
      <w:r w:rsidR="004D7079" w:rsidRPr="008C6F71">
        <w:rPr>
          <w:rFonts w:ascii="Calibri" w:hAnsi="Calibri" w:cs="Calibri"/>
          <w:sz w:val="24"/>
          <w:lang w:eastAsia="ko-KR"/>
        </w:rPr>
        <w:t xml:space="preserve">. </w:t>
      </w:r>
      <w:r w:rsidR="004447D8" w:rsidRPr="008C6F71">
        <w:rPr>
          <w:rFonts w:ascii="Calibri" w:hAnsi="Calibri" w:cs="Calibri"/>
          <w:sz w:val="24"/>
          <w:lang w:eastAsia="ko-KR"/>
        </w:rPr>
        <w:t>S</w:t>
      </w:r>
      <w:r w:rsidR="008B256B" w:rsidRPr="008C6F71">
        <w:rPr>
          <w:rFonts w:ascii="Calibri" w:hAnsi="Calibri" w:cs="Calibri"/>
          <w:sz w:val="24"/>
          <w:lang w:eastAsia="ko-KR"/>
        </w:rPr>
        <w:t xml:space="preserve">ummary indicators of health impact </w:t>
      </w:r>
      <w:r w:rsidR="006378D5" w:rsidRPr="008C6F71">
        <w:rPr>
          <w:rFonts w:ascii="Calibri" w:hAnsi="Calibri" w:cs="Calibri"/>
          <w:sz w:val="24"/>
          <w:lang w:eastAsia="ko-KR"/>
        </w:rPr>
        <w:t xml:space="preserve">(e.g. </w:t>
      </w:r>
      <w:r w:rsidR="00760A46" w:rsidRPr="008C6F71">
        <w:rPr>
          <w:rFonts w:ascii="Calibri" w:hAnsi="Calibri" w:cs="Calibri"/>
          <w:sz w:val="24"/>
          <w:lang w:eastAsia="ko-KR"/>
        </w:rPr>
        <w:t>DALYs</w:t>
      </w:r>
      <w:r w:rsidR="006378D5" w:rsidRPr="008C6F71">
        <w:rPr>
          <w:rFonts w:ascii="Calibri" w:hAnsi="Calibri" w:cs="Calibri"/>
          <w:sz w:val="24"/>
          <w:lang w:eastAsia="ko-KR"/>
        </w:rPr>
        <w:t>)</w:t>
      </w:r>
      <w:r w:rsidR="00760A46" w:rsidRPr="008C6F71">
        <w:rPr>
          <w:rFonts w:ascii="Calibri" w:hAnsi="Calibri" w:cs="Calibri"/>
          <w:sz w:val="24"/>
          <w:lang w:eastAsia="ko-KR"/>
        </w:rPr>
        <w:t xml:space="preserve"> </w:t>
      </w:r>
      <w:r w:rsidR="0030336B"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{"citationItems":[{"id":"ITEM-1","itemData":{"ISBN":"9241546018","author":[{"dropping-particle":"","family":"Baltussen","given":"Rob M P","non-dropping-particle":"","parse-names":false,"suffix":""},{"dropping-particle":"","family":"Adam","given":"Taghreed","non-dropping-particle":"","parse-names":false,"suffix":""},{"dropping-particle":"","family":"Tan-Torres Edejer","given":"Tessa","non-dropping-particle":"","parse-names":false,"suffix":""},{"dropping-particle":"","family":"Hutubessy","given":"Raymond C W","non-dropping-particle":"","parse-names":false,"suffix":""},{"dropping-particle":"","family":"Acharya","given":"Arnab","non-dropping-particle":"","parse-names":false,"suffix":""},{"dropping-particle":"","family":"Evans","given":"David B","non-dropping-particle":"","parse-names":false,"suffix":""},{"dropping-particle":"","family":"Murray","given":"Christopher J L","non-dropping-particle":"","parse-names":false,"suffix":""},{"dropping-particle":"","family":"Organization","given":"World Health","non-dropping-particle":"","parse-names":false,"suffix":""}],"id":"ITEM-1","issued":{"date-parts":[["2003"]]},"publisher":"World Health Organization","title":"Making choices in health: WHO guide to cost-effectiveness analysis","type":"book"},"uris":["http://www.mendeley.com/documents/?uuid=0e9be08c-6589-4af5-ad89-675c03f63d49"]}],"mendeley":{"formattedCitation":"[24]","plainTextFormattedCitation":"[24]","previouslyFormattedCitation":"[24]"},"properties":{"noteIndex":0},"schema":"https://github.com/citation-style-language/schema/raw/master/csl-citation.json"}</w:instrText>
      </w:r>
      <w:r w:rsidR="0030336B" w:rsidRPr="008C6F71">
        <w:rPr>
          <w:rFonts w:ascii="Calibri" w:hAnsi="Calibri" w:cs="Calibri"/>
          <w:sz w:val="24"/>
          <w:lang w:eastAsia="ko-KR"/>
        </w:rPr>
        <w:fldChar w:fldCharType="separate"/>
      </w:r>
      <w:r w:rsidR="004D3217" w:rsidRPr="008C6F71">
        <w:rPr>
          <w:rFonts w:ascii="Calibri" w:hAnsi="Calibri" w:cs="Calibri"/>
          <w:noProof/>
          <w:sz w:val="24"/>
          <w:lang w:eastAsia="ko-KR"/>
        </w:rPr>
        <w:t>[24]</w:t>
      </w:r>
      <w:r w:rsidR="0030336B" w:rsidRPr="008C6F71">
        <w:rPr>
          <w:rFonts w:ascii="Calibri" w:hAnsi="Calibri" w:cs="Calibri"/>
          <w:sz w:val="24"/>
          <w:lang w:eastAsia="ko-KR"/>
        </w:rPr>
        <w:fldChar w:fldCharType="end"/>
      </w:r>
      <w:r w:rsidR="0030336B" w:rsidRPr="008C6F71">
        <w:rPr>
          <w:rFonts w:ascii="Calibri" w:hAnsi="Calibri" w:cs="Calibri"/>
          <w:sz w:val="24"/>
          <w:lang w:eastAsia="ko-KR"/>
        </w:rPr>
        <w:t xml:space="preserve"> are not always us</w:t>
      </w:r>
      <w:r w:rsidR="00034F90" w:rsidRPr="008C6F71">
        <w:rPr>
          <w:rFonts w:ascii="Calibri" w:hAnsi="Calibri" w:cs="Calibri"/>
          <w:sz w:val="24"/>
          <w:lang w:eastAsia="ko-KR"/>
        </w:rPr>
        <w:t>eful in evaluating ACF interventions</w:t>
      </w:r>
      <w:r w:rsidR="004447D8" w:rsidRPr="008C6F71">
        <w:rPr>
          <w:rFonts w:ascii="Calibri" w:hAnsi="Calibri" w:cs="Calibri"/>
          <w:sz w:val="24"/>
          <w:lang w:eastAsia="ko-KR"/>
        </w:rPr>
        <w:t>,</w:t>
      </w:r>
      <w:r w:rsidR="0030336B" w:rsidRPr="008C6F71">
        <w:rPr>
          <w:rFonts w:ascii="Calibri" w:hAnsi="Calibri" w:cs="Calibri"/>
          <w:sz w:val="24"/>
          <w:lang w:eastAsia="ko-KR"/>
        </w:rPr>
        <w:t xml:space="preserve"> </w:t>
      </w:r>
      <w:r w:rsidR="004447D8" w:rsidRPr="008C6F71">
        <w:rPr>
          <w:rFonts w:ascii="Calibri" w:hAnsi="Calibri" w:cs="Calibri"/>
          <w:sz w:val="24"/>
          <w:lang w:eastAsia="ko-KR"/>
        </w:rPr>
        <w:t>as</w:t>
      </w:r>
      <w:r w:rsidR="0030336B" w:rsidRPr="008C6F71">
        <w:rPr>
          <w:rFonts w:ascii="Calibri" w:hAnsi="Calibri" w:cs="Calibri"/>
          <w:sz w:val="24"/>
          <w:lang w:eastAsia="ko-KR"/>
        </w:rPr>
        <w:t xml:space="preserve"> high-quality data linking ACF to DALYs averted</w:t>
      </w:r>
      <w:r w:rsidR="004447D8" w:rsidRPr="008C6F71">
        <w:rPr>
          <w:rFonts w:ascii="Calibri" w:hAnsi="Calibri" w:cs="Calibri"/>
          <w:sz w:val="24"/>
          <w:lang w:eastAsia="ko-KR"/>
        </w:rPr>
        <w:t xml:space="preserve"> are scarce</w:t>
      </w:r>
      <w:r w:rsidR="001D276A" w:rsidRPr="008C6F71">
        <w:rPr>
          <w:rFonts w:ascii="Calibri" w:hAnsi="Calibri" w:cs="Calibri"/>
          <w:sz w:val="24"/>
          <w:lang w:eastAsia="ko-KR"/>
        </w:rPr>
        <w:t xml:space="preserve">, </w:t>
      </w:r>
      <w:r w:rsidR="0030336B" w:rsidRPr="008C6F71">
        <w:rPr>
          <w:rFonts w:ascii="Calibri" w:hAnsi="Calibri" w:cs="Calibri"/>
          <w:sz w:val="24"/>
          <w:lang w:eastAsia="ko-KR"/>
        </w:rPr>
        <w:t>approaches</w:t>
      </w:r>
      <w:r w:rsidR="004447D8" w:rsidRPr="008C6F71">
        <w:rPr>
          <w:rFonts w:ascii="Calibri" w:hAnsi="Calibri" w:cs="Calibri"/>
          <w:sz w:val="24"/>
          <w:lang w:eastAsia="ko-KR"/>
        </w:rPr>
        <w:t xml:space="preserve"> to ACF are heterogeneous</w:t>
      </w:r>
      <w:r w:rsidR="00CC6920" w:rsidRPr="008C6F71">
        <w:rPr>
          <w:rFonts w:ascii="Calibri" w:hAnsi="Calibri" w:cs="Calibri"/>
          <w:sz w:val="24"/>
          <w:lang w:eastAsia="ko-KR"/>
        </w:rPr>
        <w:t>,</w:t>
      </w:r>
      <w:r w:rsidR="002972EC" w:rsidRPr="008C6F71">
        <w:rPr>
          <w:rFonts w:ascii="Calibri" w:hAnsi="Calibri" w:cs="Calibri"/>
          <w:sz w:val="24"/>
          <w:lang w:eastAsia="ko-KR"/>
        </w:rPr>
        <w:t xml:space="preserve"> and </w:t>
      </w:r>
      <w:r w:rsidR="00E50B2F" w:rsidRPr="008C6F71">
        <w:rPr>
          <w:rFonts w:ascii="Calibri" w:hAnsi="Calibri" w:cs="Calibri"/>
          <w:sz w:val="24"/>
          <w:lang w:eastAsia="ko-KR"/>
        </w:rPr>
        <w:t xml:space="preserve">methods of </w:t>
      </w:r>
      <w:r w:rsidR="00FE4D84" w:rsidRPr="008C6F71">
        <w:rPr>
          <w:rFonts w:ascii="Calibri" w:hAnsi="Calibri" w:cs="Calibri"/>
          <w:sz w:val="24"/>
          <w:lang w:eastAsia="ko-KR"/>
        </w:rPr>
        <w:t xml:space="preserve">evaluation </w:t>
      </w:r>
      <w:r w:rsidR="004447D8" w:rsidRPr="008C6F71">
        <w:rPr>
          <w:rFonts w:ascii="Calibri" w:hAnsi="Calibri" w:cs="Calibri"/>
          <w:sz w:val="24"/>
          <w:lang w:eastAsia="ko-KR"/>
        </w:rPr>
        <w:t xml:space="preserve">are potentially biased </w:t>
      </w:r>
      <w:r w:rsidR="00FE4D84" w:rsidRPr="008C6F71">
        <w:rPr>
          <w:rFonts w:ascii="Calibri" w:hAnsi="Calibri" w:cs="Calibri"/>
          <w:sz w:val="24"/>
          <w:lang w:eastAsia="ko-KR"/>
        </w:rPr>
        <w:t xml:space="preserve">(e.g. before-and-after evaluations </w:t>
      </w:r>
      <w:r w:rsidR="004447D8" w:rsidRPr="008C6F71">
        <w:rPr>
          <w:rFonts w:ascii="Calibri" w:hAnsi="Calibri" w:cs="Calibri"/>
          <w:sz w:val="24"/>
          <w:lang w:eastAsia="ko-KR"/>
        </w:rPr>
        <w:t>incorporate</w:t>
      </w:r>
      <w:r w:rsidR="00FE4D84" w:rsidRPr="008C6F71">
        <w:rPr>
          <w:rFonts w:ascii="Calibri" w:hAnsi="Calibri" w:cs="Calibri"/>
          <w:sz w:val="24"/>
          <w:lang w:eastAsia="ko-KR"/>
        </w:rPr>
        <w:t xml:space="preserve"> temporal trends)</w:t>
      </w:r>
      <w:r w:rsidR="0030336B" w:rsidRPr="008C6F71">
        <w:rPr>
          <w:rFonts w:ascii="Calibri" w:hAnsi="Calibri" w:cs="Calibri"/>
          <w:sz w:val="24"/>
          <w:lang w:eastAsia="ko-KR"/>
        </w:rPr>
        <w:t xml:space="preserve">. </w:t>
      </w:r>
    </w:p>
    <w:p w14:paraId="529036A1" w14:textId="09946200" w:rsidR="00BD1382" w:rsidRPr="008C6F71" w:rsidRDefault="00BD1382" w:rsidP="000837BB">
      <w:pPr>
        <w:pStyle w:val="CommentText"/>
        <w:spacing w:line="360" w:lineRule="auto"/>
        <w:rPr>
          <w:rFonts w:ascii="Calibri" w:hAnsi="Calibri" w:cs="Calibri"/>
          <w:sz w:val="24"/>
          <w:lang w:eastAsia="ko-KR"/>
        </w:rPr>
      </w:pPr>
    </w:p>
    <w:p w14:paraId="6959A863" w14:textId="2CF63EF2" w:rsidR="00C63397" w:rsidRPr="008C6F71" w:rsidRDefault="00BD1382" w:rsidP="000837BB">
      <w:pPr>
        <w:pStyle w:val="CommentText"/>
        <w:spacing w:line="360" w:lineRule="auto"/>
      </w:pPr>
      <w:r w:rsidRPr="008C6F71">
        <w:rPr>
          <w:rFonts w:ascii="Calibri" w:hAnsi="Calibri" w:cs="Calibri"/>
          <w:sz w:val="24"/>
          <w:lang w:eastAsia="ko-KR"/>
        </w:rPr>
        <w:t>Along with the Global Fund</w:t>
      </w:r>
      <w:r w:rsidR="00E73DA9" w:rsidRPr="008C6F71">
        <w:rPr>
          <w:rFonts w:ascii="Calibri" w:hAnsi="Calibri" w:cs="Calibri"/>
          <w:sz w:val="24"/>
          <w:lang w:eastAsia="ko-KR"/>
        </w:rPr>
        <w:t xml:space="preserve"> to Fight AIDS, Tuberculosis and Malaria</w:t>
      </w:r>
      <w:r w:rsidRPr="008C6F71">
        <w:rPr>
          <w:rFonts w:ascii="Calibri" w:hAnsi="Calibri" w:cs="Calibri"/>
          <w:sz w:val="24"/>
          <w:lang w:eastAsia="ko-KR"/>
        </w:rPr>
        <w:t>, t</w:t>
      </w:r>
      <w:r w:rsidR="00097D13" w:rsidRPr="008C6F71">
        <w:rPr>
          <w:rFonts w:ascii="Calibri" w:hAnsi="Calibri" w:cs="Calibri"/>
          <w:sz w:val="24"/>
          <w:lang w:eastAsia="ko-KR"/>
        </w:rPr>
        <w:t xml:space="preserve">he </w:t>
      </w:r>
      <w:r w:rsidR="00E8629D" w:rsidRPr="008C6F71">
        <w:rPr>
          <w:rFonts w:ascii="Calibri" w:hAnsi="Calibri" w:cs="Calibri"/>
          <w:sz w:val="24"/>
          <w:lang w:eastAsia="ko-KR"/>
        </w:rPr>
        <w:t xml:space="preserve">TB REACH </w:t>
      </w:r>
      <w:r w:rsidR="00097D13" w:rsidRPr="008C6F71">
        <w:rPr>
          <w:rFonts w:ascii="Calibri" w:hAnsi="Calibri" w:cs="Calibri"/>
          <w:sz w:val="24"/>
          <w:lang w:eastAsia="ko-KR"/>
        </w:rPr>
        <w:t>initiative</w:t>
      </w:r>
      <w:r w:rsidR="00E8629D" w:rsidRPr="008C6F71">
        <w:rPr>
          <w:rFonts w:ascii="Calibri" w:hAnsi="Calibri" w:cs="Calibri"/>
          <w:sz w:val="24"/>
          <w:lang w:eastAsia="ko-KR"/>
        </w:rPr>
        <w:t xml:space="preserve"> has been </w:t>
      </w:r>
      <w:r w:rsidR="004447D8" w:rsidRPr="008C6F71">
        <w:rPr>
          <w:rFonts w:ascii="Calibri" w:hAnsi="Calibri" w:cs="Calibri"/>
          <w:sz w:val="24"/>
          <w:lang w:eastAsia="ko-KR"/>
        </w:rPr>
        <w:t xml:space="preserve">a major </w:t>
      </w:r>
      <w:r w:rsidR="00E8629D" w:rsidRPr="008C6F71">
        <w:rPr>
          <w:rFonts w:ascii="Calibri" w:hAnsi="Calibri" w:cs="Calibri"/>
          <w:sz w:val="24"/>
          <w:lang w:eastAsia="ko-KR"/>
        </w:rPr>
        <w:t xml:space="preserve">funding source for ACF and other </w:t>
      </w:r>
      <w:r w:rsidR="004447D8" w:rsidRPr="008C6F71">
        <w:rPr>
          <w:rFonts w:ascii="Calibri" w:hAnsi="Calibri" w:cs="Calibri"/>
          <w:sz w:val="24"/>
          <w:lang w:eastAsia="ko-KR"/>
        </w:rPr>
        <w:t>interventions</w:t>
      </w:r>
      <w:r w:rsidR="00E8629D" w:rsidRPr="008C6F71">
        <w:rPr>
          <w:rFonts w:ascii="Calibri" w:hAnsi="Calibri" w:cs="Calibri"/>
          <w:sz w:val="24"/>
          <w:lang w:eastAsia="ko-KR"/>
        </w:rPr>
        <w:t xml:space="preserve"> to i</w:t>
      </w:r>
      <w:r w:rsidR="004447D8" w:rsidRPr="008C6F71">
        <w:rPr>
          <w:rFonts w:ascii="Calibri" w:hAnsi="Calibri" w:cs="Calibri"/>
          <w:sz w:val="24"/>
          <w:lang w:eastAsia="ko-KR"/>
        </w:rPr>
        <w:t>ncrease</w:t>
      </w:r>
      <w:r w:rsidR="00E8629D" w:rsidRPr="008C6F71">
        <w:rPr>
          <w:rFonts w:ascii="Calibri" w:hAnsi="Calibri" w:cs="Calibri"/>
          <w:sz w:val="24"/>
          <w:lang w:eastAsia="ko-KR"/>
        </w:rPr>
        <w:t xml:space="preserve"> TB notifications. TB REACH has </w:t>
      </w:r>
      <w:r w:rsidR="00FE62CE" w:rsidRPr="008C6F71">
        <w:rPr>
          <w:rFonts w:ascii="Calibri" w:hAnsi="Calibri" w:cs="Calibri"/>
          <w:sz w:val="24"/>
          <w:lang w:eastAsia="ko-KR"/>
        </w:rPr>
        <w:t>funded</w:t>
      </w:r>
      <w:r w:rsidR="00E8629D" w:rsidRPr="008C6F71">
        <w:rPr>
          <w:rFonts w:ascii="Calibri" w:hAnsi="Calibri" w:cs="Calibri"/>
          <w:sz w:val="24"/>
          <w:lang w:eastAsia="ko-KR"/>
        </w:rPr>
        <w:t xml:space="preserve"> 313 projects in 54 countries </w:t>
      </w:r>
      <w:r w:rsidR="00FE62CE" w:rsidRPr="008C6F71">
        <w:rPr>
          <w:rFonts w:ascii="Calibri" w:hAnsi="Calibri" w:cs="Calibri"/>
          <w:sz w:val="24"/>
          <w:lang w:eastAsia="ko-KR"/>
        </w:rPr>
        <w:t xml:space="preserve">(totaling </w:t>
      </w:r>
      <w:r w:rsidR="00E8629D" w:rsidRPr="008C6F71">
        <w:rPr>
          <w:rFonts w:ascii="Calibri" w:hAnsi="Calibri" w:cs="Calibri"/>
          <w:sz w:val="24"/>
          <w:lang w:eastAsia="ko-KR"/>
        </w:rPr>
        <w:t>USD 155 million</w:t>
      </w:r>
      <w:r w:rsidR="00FE62CE" w:rsidRPr="008C6F71">
        <w:rPr>
          <w:rFonts w:ascii="Calibri" w:hAnsi="Calibri" w:cs="Calibri"/>
          <w:sz w:val="24"/>
          <w:lang w:eastAsia="ko-KR"/>
        </w:rPr>
        <w:t>)</w:t>
      </w:r>
      <w:r w:rsidR="00E8629D" w:rsidRPr="008C6F71">
        <w:rPr>
          <w:rFonts w:ascii="Calibri" w:hAnsi="Calibri" w:cs="Calibri"/>
          <w:sz w:val="24"/>
          <w:lang w:eastAsia="ko-KR"/>
        </w:rPr>
        <w:t xml:space="preserve"> </w:t>
      </w:r>
      <w:r w:rsidR="00FE62CE" w:rsidRPr="008C6F71">
        <w:rPr>
          <w:rFonts w:ascii="Calibri" w:hAnsi="Calibri" w:cs="Calibri"/>
          <w:sz w:val="24"/>
          <w:lang w:eastAsia="ko-KR"/>
        </w:rPr>
        <w:t>across</w:t>
      </w:r>
      <w:r w:rsidR="00E8629D" w:rsidRPr="008C6F71">
        <w:rPr>
          <w:rFonts w:ascii="Calibri" w:hAnsi="Calibri" w:cs="Calibri"/>
          <w:sz w:val="24"/>
          <w:lang w:eastAsia="ko-KR"/>
        </w:rPr>
        <w:t xml:space="preserve"> seven </w:t>
      </w:r>
      <w:r w:rsidR="00FE62CE" w:rsidRPr="008C6F71">
        <w:rPr>
          <w:rFonts w:ascii="Calibri" w:hAnsi="Calibri" w:cs="Calibri"/>
          <w:sz w:val="24"/>
          <w:lang w:eastAsia="ko-KR"/>
        </w:rPr>
        <w:t>“waves”</w:t>
      </w:r>
      <w:r w:rsidR="008D3D9D" w:rsidRPr="008C6F71">
        <w:rPr>
          <w:rFonts w:ascii="Calibri" w:hAnsi="Calibri" w:cs="Calibri"/>
          <w:sz w:val="24"/>
          <w:lang w:eastAsia="ko-KR"/>
        </w:rPr>
        <w:t xml:space="preserve"> </w:t>
      </w:r>
      <w:r w:rsidR="00E8629D" w:rsidRPr="008C6F71">
        <w:rPr>
          <w:rFonts w:ascii="Calibri" w:hAnsi="Calibri" w:cs="Calibri"/>
          <w:sz w:val="24"/>
          <w:lang w:eastAsia="ko-KR"/>
        </w:rPr>
        <w:t xml:space="preserve">since 2010. TB REACH initially </w:t>
      </w:r>
      <w:r w:rsidR="00FE62CE" w:rsidRPr="008C6F71">
        <w:rPr>
          <w:rFonts w:ascii="Calibri" w:hAnsi="Calibri" w:cs="Calibri"/>
          <w:sz w:val="24"/>
          <w:lang w:eastAsia="ko-KR"/>
        </w:rPr>
        <w:t>recommended</w:t>
      </w:r>
      <w:r w:rsidR="00E8629D" w:rsidRPr="008C6F71">
        <w:rPr>
          <w:rFonts w:ascii="Calibri" w:hAnsi="Calibri" w:cs="Calibri"/>
          <w:sz w:val="24"/>
          <w:lang w:eastAsia="ko-KR"/>
        </w:rPr>
        <w:t xml:space="preserve"> </w:t>
      </w:r>
      <w:r w:rsidR="00954BDA" w:rsidRPr="008C6F71">
        <w:rPr>
          <w:rFonts w:ascii="Calibri" w:hAnsi="Calibri" w:cs="Calibri"/>
          <w:sz w:val="24"/>
          <w:lang w:eastAsia="ko-KR"/>
        </w:rPr>
        <w:t xml:space="preserve">a cost ceiling of </w:t>
      </w:r>
      <w:r w:rsidR="00E8629D" w:rsidRPr="008C6F71">
        <w:rPr>
          <w:rFonts w:ascii="Calibri" w:hAnsi="Calibri" w:cs="Calibri"/>
          <w:sz w:val="24"/>
          <w:lang w:eastAsia="ko-KR"/>
        </w:rPr>
        <w:t xml:space="preserve">USD 350 per </w:t>
      </w:r>
      <w:r w:rsidR="008D3D9D" w:rsidRPr="008C6F71">
        <w:rPr>
          <w:rFonts w:ascii="Calibri" w:hAnsi="Calibri" w:cs="Calibri"/>
          <w:sz w:val="24"/>
          <w:lang w:eastAsia="ko-KR"/>
        </w:rPr>
        <w:t xml:space="preserve">additional </w:t>
      </w:r>
      <w:r w:rsidR="00E8629D" w:rsidRPr="008C6F71">
        <w:rPr>
          <w:rFonts w:ascii="Calibri" w:hAnsi="Calibri" w:cs="Calibri"/>
          <w:sz w:val="24"/>
          <w:lang w:eastAsia="ko-KR"/>
        </w:rPr>
        <w:t>case detected</w:t>
      </w:r>
      <w:r w:rsidR="00CE16C9" w:rsidRPr="008C6F71">
        <w:rPr>
          <w:rFonts w:ascii="Calibri" w:hAnsi="Calibri" w:cs="Calibri"/>
          <w:sz w:val="24"/>
          <w:lang w:eastAsia="ko-KR"/>
        </w:rPr>
        <w:t>,</w:t>
      </w:r>
      <w:r w:rsidR="00FE62CE" w:rsidRPr="008C6F71">
        <w:rPr>
          <w:rFonts w:ascii="Calibri" w:hAnsi="Calibri" w:cs="Calibri"/>
          <w:sz w:val="24"/>
          <w:lang w:eastAsia="ko-KR"/>
        </w:rPr>
        <w:t xml:space="preserve"> building on a previous initiative (</w:t>
      </w:r>
      <w:r w:rsidR="00CE16C9" w:rsidRPr="008C6F71">
        <w:rPr>
          <w:rFonts w:ascii="Calibri" w:hAnsi="Calibri" w:cs="Calibri"/>
          <w:sz w:val="24"/>
          <w:lang w:eastAsia="ko-KR"/>
        </w:rPr>
        <w:t>FIDELIS</w:t>
      </w:r>
      <w:r w:rsidR="00FE62CE" w:rsidRPr="008C6F71">
        <w:rPr>
          <w:rFonts w:ascii="Calibri" w:hAnsi="Calibri" w:cs="Calibri"/>
          <w:sz w:val="24"/>
          <w:lang w:eastAsia="ko-KR"/>
        </w:rPr>
        <w:t>)</w:t>
      </w:r>
      <w:r w:rsidR="00CE16C9" w:rsidRPr="008C6F71">
        <w:rPr>
          <w:rFonts w:ascii="Calibri" w:hAnsi="Calibri" w:cs="Calibri"/>
          <w:sz w:val="24"/>
          <w:lang w:eastAsia="ko-KR"/>
        </w:rPr>
        <w:t xml:space="preserve"> </w:t>
      </w:r>
      <w:r w:rsidR="00FE62CE" w:rsidRPr="008C6F71">
        <w:rPr>
          <w:rFonts w:ascii="Calibri" w:hAnsi="Calibri" w:cs="Calibri"/>
          <w:sz w:val="24"/>
          <w:lang w:eastAsia="ko-KR"/>
        </w:rPr>
        <w:t>that used</w:t>
      </w:r>
      <w:r w:rsidR="00E8629D" w:rsidRPr="008C6F71">
        <w:rPr>
          <w:rFonts w:ascii="Calibri" w:hAnsi="Calibri" w:cs="Calibri"/>
          <w:sz w:val="24"/>
          <w:lang w:eastAsia="ko-KR"/>
        </w:rPr>
        <w:t xml:space="preserve"> a criterion of USD 80 per additional treatment success</w:t>
      </w:r>
      <w:r w:rsidR="00FE62CE" w:rsidRPr="008C6F71">
        <w:rPr>
          <w:rFonts w:ascii="Calibri" w:hAnsi="Calibri" w:cs="Calibri"/>
          <w:sz w:val="24"/>
          <w:lang w:eastAsia="ko-KR"/>
        </w:rPr>
        <w:t xml:space="preserve"> during DOTS expansion</w:t>
      </w:r>
      <w:r w:rsidR="00E8629D" w:rsidRPr="008C6F71">
        <w:rPr>
          <w:rFonts w:ascii="Calibri" w:hAnsi="Calibri" w:cs="Calibri"/>
          <w:sz w:val="24"/>
          <w:lang w:eastAsia="ko-KR"/>
        </w:rPr>
        <w:t xml:space="preserve"> </w:t>
      </w:r>
      <w:r w:rsidR="004D26FF"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{"citationItems":[{"id":"ITEM-1","itemData":{"DOI":"10.2105/AJPH.2004.056762","ISSN":"00900036","abstract":"Tuberculosis was declared a global public health emergency in 1993. In 2003, only 45% of the world's estimated new smear-positive tuberculosis cases were detected-well below the 70% global case detection target set by the World Health Organization. The FIDELIS (Fund for Innovative DOTS Expansion Through Local Initiatives to Stop TB) initiative is a new global disease control initiative that has been developed to rapidly assess and implement innovative approaches to increase tuberculosis case detection. To date, 32 projects have been approved-covering approximately 378 million people in 13 countries-24 (75%) of which are in the world's 6 highest-burden countries. A wide range of target populations and interventions have been incorporated into successful FIDELIS projects. The FIDELIS initiative may serve as a model to discover best practices to address other urgent global public health problems.","author":[{"dropping-particle":"","family":"Rusen","given":"I. D.","non-dropping-particle":"","parse-names":false,"suffix":""},{"dropping-particle":"","family":"Enarson","given":"Donald A.","non-dropping-particle":"","parse-names":false,"suffix":""}],"container-title":"American Journal of Public Health","id":"ITEM-1","issue":"1","issued":{"date-parts":[["2006"]]},"page":"14-16","title":"FIDELIS - Innovative approaches to increasing global case detection of tuberculosis","type":"article-journal","volume":"96"},"uris":["http://www.mendeley.com/documents/?uuid=e6e3ae76-491e-4fef-b1eb-debd124c8c88"]}],"mendeley":{"formattedCitation":"[25]","plainTextFormattedCitation":"[25]","previouslyFormattedCitation":"[25]"},"properties":{"noteIndex":0},"schema":"https://github.com/citation-style-language/schema/raw/master/csl-citation.json"}</w:instrText>
      </w:r>
      <w:r w:rsidR="004D26FF" w:rsidRPr="008C6F71">
        <w:rPr>
          <w:rFonts w:ascii="Calibri" w:hAnsi="Calibri" w:cs="Calibri"/>
          <w:sz w:val="24"/>
          <w:lang w:eastAsia="ko-KR"/>
        </w:rPr>
        <w:fldChar w:fldCharType="separate"/>
      </w:r>
      <w:r w:rsidR="004D3217" w:rsidRPr="008C6F71">
        <w:rPr>
          <w:rFonts w:ascii="Calibri" w:hAnsi="Calibri" w:cs="Calibri"/>
          <w:noProof/>
          <w:sz w:val="24"/>
          <w:lang w:eastAsia="ko-KR"/>
        </w:rPr>
        <w:t>[25]</w:t>
      </w:r>
      <w:r w:rsidR="004D26FF" w:rsidRPr="008C6F71">
        <w:rPr>
          <w:rFonts w:ascii="Calibri" w:hAnsi="Calibri" w:cs="Calibri"/>
          <w:sz w:val="24"/>
          <w:lang w:eastAsia="ko-KR"/>
        </w:rPr>
        <w:fldChar w:fldCharType="end"/>
      </w:r>
      <w:r w:rsidR="00E8629D" w:rsidRPr="008C6F71">
        <w:rPr>
          <w:rFonts w:ascii="Calibri" w:hAnsi="Calibri" w:cs="Calibri"/>
          <w:sz w:val="24"/>
          <w:lang w:eastAsia="ko-KR"/>
        </w:rPr>
        <w:t xml:space="preserve">. </w:t>
      </w:r>
      <w:r w:rsidR="00384124" w:rsidRPr="008C6F71">
        <w:rPr>
          <w:rFonts w:ascii="Calibri" w:hAnsi="Calibri" w:cs="Calibri"/>
          <w:sz w:val="24"/>
          <w:lang w:eastAsia="ko-KR"/>
        </w:rPr>
        <w:t>The first</w:t>
      </w:r>
      <w:r w:rsidR="00FE62CE" w:rsidRPr="008C6F71">
        <w:rPr>
          <w:rFonts w:ascii="Calibri" w:hAnsi="Calibri" w:cs="Calibri"/>
          <w:sz w:val="24"/>
          <w:lang w:eastAsia="ko-KR"/>
        </w:rPr>
        <w:t xml:space="preserve"> TB REACH</w:t>
      </w:r>
      <w:r w:rsidR="00384124" w:rsidRPr="008C6F71">
        <w:rPr>
          <w:rFonts w:ascii="Calibri" w:hAnsi="Calibri" w:cs="Calibri"/>
          <w:sz w:val="24"/>
          <w:lang w:eastAsia="ko-KR"/>
        </w:rPr>
        <w:t xml:space="preserve"> funding </w:t>
      </w:r>
      <w:r w:rsidR="00F0100A" w:rsidRPr="008C6F71">
        <w:rPr>
          <w:rFonts w:ascii="Calibri" w:hAnsi="Calibri" w:cs="Calibri"/>
          <w:sz w:val="24"/>
          <w:lang w:eastAsia="ko-KR"/>
        </w:rPr>
        <w:t>cycle</w:t>
      </w:r>
      <w:r w:rsidR="00384124" w:rsidRPr="008C6F71">
        <w:rPr>
          <w:rFonts w:ascii="Calibri" w:hAnsi="Calibri" w:cs="Calibri"/>
          <w:sz w:val="24"/>
          <w:lang w:eastAsia="ko-KR"/>
        </w:rPr>
        <w:t xml:space="preserve"> showed that</w:t>
      </w:r>
      <w:r w:rsidR="00A33F1D" w:rsidRPr="008C6F71">
        <w:rPr>
          <w:rFonts w:ascii="Calibri" w:hAnsi="Calibri" w:cs="Calibri"/>
          <w:sz w:val="24"/>
          <w:lang w:eastAsia="ko-KR"/>
        </w:rPr>
        <w:t>,</w:t>
      </w:r>
      <w:r w:rsidR="00384124" w:rsidRPr="008C6F71">
        <w:rPr>
          <w:rFonts w:ascii="Calibri" w:hAnsi="Calibri" w:cs="Calibri"/>
          <w:sz w:val="24"/>
          <w:lang w:eastAsia="ko-KR"/>
        </w:rPr>
        <w:t xml:space="preserve"> </w:t>
      </w:r>
      <w:r w:rsidR="00F258AD" w:rsidRPr="008C6F71">
        <w:rPr>
          <w:rFonts w:ascii="Calibri" w:hAnsi="Calibri" w:cs="Calibri"/>
          <w:sz w:val="24"/>
          <w:lang w:eastAsia="ko-KR"/>
        </w:rPr>
        <w:t>while</w:t>
      </w:r>
      <w:r w:rsidR="00384124" w:rsidRPr="008C6F71">
        <w:rPr>
          <w:rFonts w:ascii="Calibri" w:hAnsi="Calibri" w:cs="Calibri"/>
          <w:sz w:val="24"/>
          <w:lang w:eastAsia="ko-KR"/>
        </w:rPr>
        <w:t xml:space="preserve"> projects were generally successful in i</w:t>
      </w:r>
      <w:r w:rsidR="00FE62CE" w:rsidRPr="008C6F71">
        <w:rPr>
          <w:rFonts w:ascii="Calibri" w:hAnsi="Calibri" w:cs="Calibri"/>
          <w:sz w:val="24"/>
          <w:lang w:eastAsia="ko-KR"/>
        </w:rPr>
        <w:t>ncreasing notifications</w:t>
      </w:r>
      <w:r w:rsidR="00384124" w:rsidRPr="008C6F71">
        <w:rPr>
          <w:rFonts w:ascii="Calibri" w:hAnsi="Calibri" w:cs="Calibri"/>
          <w:sz w:val="24"/>
          <w:lang w:eastAsia="ko-KR"/>
        </w:rPr>
        <w:t xml:space="preserve">, the average cost per additional notification was much higher </w:t>
      </w:r>
      <w:r w:rsidR="00A33F1D" w:rsidRPr="008C6F71">
        <w:rPr>
          <w:rFonts w:ascii="Calibri" w:hAnsi="Calibri" w:cs="Calibri"/>
          <w:sz w:val="24"/>
          <w:lang w:eastAsia="ko-KR"/>
        </w:rPr>
        <w:t>(</w:t>
      </w:r>
      <w:r w:rsidR="00384124" w:rsidRPr="008C6F71">
        <w:rPr>
          <w:rFonts w:ascii="Calibri" w:hAnsi="Calibri" w:cs="Calibri"/>
          <w:sz w:val="24"/>
          <w:lang w:eastAsia="ko-KR"/>
        </w:rPr>
        <w:t>USD 864</w:t>
      </w:r>
      <w:r w:rsidR="00A33F1D" w:rsidRPr="008C6F71">
        <w:rPr>
          <w:rFonts w:ascii="Calibri" w:hAnsi="Calibri" w:cs="Calibri"/>
          <w:sz w:val="24"/>
          <w:lang w:eastAsia="ko-KR"/>
        </w:rPr>
        <w:t>)</w:t>
      </w:r>
      <w:r w:rsidR="00F258AD" w:rsidRPr="008C6F71">
        <w:rPr>
          <w:rFonts w:ascii="Calibri" w:hAnsi="Calibri" w:cs="Calibri"/>
          <w:sz w:val="24"/>
          <w:lang w:eastAsia="ko-KR"/>
        </w:rPr>
        <w:t xml:space="preserve"> </w:t>
      </w:r>
      <w:r w:rsidR="00F258AD"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10.1371/journal.pone.0094465","author":[{"dropping-particle":"","family":"Creswell","given":"Jacob","non-dropping-particle":"","parse-names":false,"suffix":""},{"dropping-particle":"","family":"Sahu","given":"Suvanand","non-dropping-particle":"","parse-names":false,"suffix":""},{"dropping-particle":"","family":"Blok","given":"Lucie","non-dropping-particle":"","parse-names":false,"suffix":""},{"dropping-particle":"","family":"Bakker","given":"Mirjam I","non-dropping-particle":"","parse-names":false,"suffix":""},{"dropping-particle":"","family":"Stevens","given":"Robert","non-dropping-particle":"","parse-names":false,"suffix":""},{"dropping-particle":"","family":"Ditiu","given":"Lucica","non-dropping-particle":"","parse-names":false,"suffix":""}],"id":"ITEM-1","issue":"4","issued":{"date-parts":[["2014"]]},"title":"A Multi-Site Evaluation of Innovative Approaches to Increase Tuberculosis Case Notification : Summary Results","type":"article-journal","volume":"9"},"uris":["http://www.mendeley.com/documents/?uuid=20968f2e-2133-4347-a51e-84aaad857988"]}],"mendeley":{"formattedCitation":"[26]","plainTextFormattedCitation":"[26]","previouslyFormattedCitation":"[26]"},"properties":{"noteIndex":0},"schema":"https://github.com/citation-style-language/schema/raw/master/csl-citation.json"}</w:instrText>
      </w:r>
      <w:r w:rsidR="00F258AD" w:rsidRPr="008C6F71">
        <w:rPr>
          <w:rFonts w:ascii="Calibri" w:hAnsi="Calibri" w:cs="Calibri"/>
          <w:sz w:val="24"/>
          <w:lang w:eastAsia="ko-KR"/>
        </w:rPr>
        <w:fldChar w:fldCharType="separate"/>
      </w:r>
      <w:r w:rsidR="004D3217" w:rsidRPr="008C6F71">
        <w:rPr>
          <w:rFonts w:ascii="Calibri" w:hAnsi="Calibri" w:cs="Calibri"/>
          <w:noProof/>
          <w:sz w:val="24"/>
          <w:lang w:eastAsia="ko-KR"/>
        </w:rPr>
        <w:t>[26]</w:t>
      </w:r>
      <w:r w:rsidR="00F258AD" w:rsidRPr="008C6F71">
        <w:rPr>
          <w:rFonts w:ascii="Calibri" w:hAnsi="Calibri" w:cs="Calibri"/>
          <w:sz w:val="24"/>
          <w:lang w:eastAsia="ko-KR"/>
        </w:rPr>
        <w:fldChar w:fldCharType="end"/>
      </w:r>
      <w:r w:rsidR="00F258AD" w:rsidRPr="008C6F71">
        <w:rPr>
          <w:rFonts w:ascii="Calibri" w:hAnsi="Calibri" w:cs="Calibri"/>
          <w:sz w:val="24"/>
          <w:lang w:eastAsia="ko-KR"/>
        </w:rPr>
        <w:t xml:space="preserve">. </w:t>
      </w:r>
      <w:r w:rsidR="00FE62CE" w:rsidRPr="008C6F71">
        <w:rPr>
          <w:rFonts w:ascii="Calibri" w:hAnsi="Calibri" w:cs="Calibri"/>
          <w:sz w:val="24"/>
          <w:lang w:eastAsia="ko-KR"/>
        </w:rPr>
        <w:t>By</w:t>
      </w:r>
      <w:r w:rsidR="00F258AD" w:rsidRPr="008C6F71">
        <w:rPr>
          <w:rFonts w:ascii="Calibri" w:hAnsi="Calibri" w:cs="Calibri"/>
          <w:sz w:val="24"/>
          <w:lang w:eastAsia="ko-KR"/>
        </w:rPr>
        <w:t xml:space="preserve"> its fourth wave of </w:t>
      </w:r>
      <w:r w:rsidR="00FE62CE" w:rsidRPr="008C6F71">
        <w:rPr>
          <w:rFonts w:ascii="Calibri" w:hAnsi="Calibri" w:cs="Calibri"/>
          <w:sz w:val="24"/>
          <w:lang w:eastAsia="ko-KR"/>
        </w:rPr>
        <w:t>funding</w:t>
      </w:r>
      <w:r w:rsidR="00CB48DB" w:rsidRPr="008C6F71">
        <w:rPr>
          <w:rFonts w:ascii="Calibri" w:hAnsi="Calibri" w:cs="Calibri"/>
          <w:sz w:val="24"/>
          <w:lang w:eastAsia="ko-KR"/>
        </w:rPr>
        <w:t xml:space="preserve">, </w:t>
      </w:r>
      <w:r w:rsidR="00CB48DB" w:rsidRPr="008C6F71">
        <w:rPr>
          <w:rFonts w:ascii="Calibri" w:hAnsi="Calibri" w:cs="Calibri"/>
          <w:sz w:val="24"/>
          <w:lang w:eastAsia="ko-KR"/>
        </w:rPr>
        <w:lastRenderedPageBreak/>
        <w:t>TB</w:t>
      </w:r>
      <w:r w:rsidR="00F258AD" w:rsidRPr="008C6F71">
        <w:rPr>
          <w:rFonts w:ascii="Calibri" w:hAnsi="Calibri" w:cs="Calibri"/>
          <w:sz w:val="24"/>
          <w:lang w:eastAsia="ko-KR"/>
        </w:rPr>
        <w:t xml:space="preserve"> REACH abandoned the USD 350 </w:t>
      </w:r>
      <w:r w:rsidR="00FE62CE" w:rsidRPr="008C6F71">
        <w:rPr>
          <w:rFonts w:ascii="Calibri" w:hAnsi="Calibri" w:cs="Calibri"/>
          <w:sz w:val="24"/>
          <w:lang w:eastAsia="ko-KR"/>
        </w:rPr>
        <w:t>ceiling</w:t>
      </w:r>
      <w:r w:rsidR="00F258AD" w:rsidRPr="008C6F71">
        <w:rPr>
          <w:rFonts w:ascii="Calibri" w:hAnsi="Calibri" w:cs="Calibri"/>
          <w:sz w:val="24"/>
          <w:lang w:eastAsia="ko-KR"/>
        </w:rPr>
        <w:t xml:space="preserve"> with an understanding that </w:t>
      </w:r>
      <w:r w:rsidR="00FE62CE" w:rsidRPr="008C6F71">
        <w:rPr>
          <w:rFonts w:ascii="Calibri" w:hAnsi="Calibri" w:cs="Calibri"/>
          <w:sz w:val="24"/>
          <w:lang w:eastAsia="ko-KR"/>
        </w:rPr>
        <w:t xml:space="preserve">ACF </w:t>
      </w:r>
      <w:r w:rsidR="00F258AD" w:rsidRPr="008C6F71">
        <w:rPr>
          <w:rFonts w:ascii="Calibri" w:hAnsi="Calibri" w:cs="Calibri"/>
          <w:sz w:val="24"/>
          <w:lang w:eastAsia="ko-KR"/>
        </w:rPr>
        <w:t>costs var</w:t>
      </w:r>
      <w:r w:rsidR="00FE62CE" w:rsidRPr="008C6F71">
        <w:rPr>
          <w:rFonts w:ascii="Calibri" w:hAnsi="Calibri" w:cs="Calibri"/>
          <w:sz w:val="24"/>
          <w:lang w:eastAsia="ko-KR"/>
        </w:rPr>
        <w:t>y greatly</w:t>
      </w:r>
      <w:r w:rsidR="00F258AD" w:rsidRPr="008C6F71">
        <w:rPr>
          <w:rFonts w:ascii="Calibri" w:hAnsi="Calibri" w:cs="Calibri"/>
          <w:sz w:val="24"/>
          <w:lang w:eastAsia="ko-KR"/>
        </w:rPr>
        <w:t xml:space="preserve"> </w:t>
      </w:r>
      <w:r w:rsidR="00FE62CE" w:rsidRPr="008C6F71">
        <w:rPr>
          <w:rFonts w:ascii="Calibri" w:hAnsi="Calibri" w:cs="Calibri"/>
          <w:sz w:val="24"/>
          <w:lang w:eastAsia="ko-KR"/>
        </w:rPr>
        <w:t>by</w:t>
      </w:r>
      <w:r w:rsidR="00F258AD" w:rsidRPr="008C6F71">
        <w:rPr>
          <w:rFonts w:ascii="Calibri" w:hAnsi="Calibri" w:cs="Calibri"/>
          <w:sz w:val="24"/>
          <w:lang w:eastAsia="ko-KR"/>
        </w:rPr>
        <w:t xml:space="preserve"> setting, operationalization</w:t>
      </w:r>
      <w:r w:rsidR="00CB48DB" w:rsidRPr="008C6F71">
        <w:rPr>
          <w:rFonts w:ascii="Calibri" w:hAnsi="Calibri" w:cs="Calibri"/>
          <w:sz w:val="24"/>
          <w:lang w:eastAsia="ko-KR"/>
        </w:rPr>
        <w:t>, and human resource</w:t>
      </w:r>
      <w:r w:rsidR="00895B99" w:rsidRPr="008C6F71">
        <w:rPr>
          <w:rFonts w:ascii="Calibri" w:hAnsi="Calibri" w:cs="Calibri"/>
          <w:sz w:val="24"/>
          <w:lang w:eastAsia="ko-KR"/>
        </w:rPr>
        <w:t xml:space="preserve"> cost</w:t>
      </w:r>
      <w:r w:rsidR="00FE62CE" w:rsidRPr="008C6F71">
        <w:rPr>
          <w:rFonts w:ascii="Calibri" w:hAnsi="Calibri" w:cs="Calibri"/>
          <w:sz w:val="24"/>
          <w:lang w:eastAsia="ko-KR"/>
        </w:rPr>
        <w:t>s</w:t>
      </w:r>
      <w:r w:rsidR="00CB48DB" w:rsidRPr="008C6F71">
        <w:rPr>
          <w:rFonts w:ascii="Calibri" w:hAnsi="Calibri" w:cs="Calibri"/>
          <w:sz w:val="24"/>
          <w:lang w:eastAsia="ko-KR"/>
        </w:rPr>
        <w:t>.</w:t>
      </w:r>
      <w:r w:rsidR="00E36511" w:rsidRPr="008C6F71">
        <w:rPr>
          <w:rFonts w:ascii="Calibri" w:hAnsi="Calibri" w:cs="Calibri"/>
          <w:sz w:val="24"/>
          <w:lang w:eastAsia="ko-KR"/>
        </w:rPr>
        <w:t xml:space="preserve"> Further</w:t>
      </w:r>
      <w:r w:rsidR="00FE62CE" w:rsidRPr="008C6F71">
        <w:rPr>
          <w:rFonts w:ascii="Calibri" w:hAnsi="Calibri" w:cs="Calibri"/>
          <w:sz w:val="24"/>
          <w:lang w:eastAsia="ko-KR"/>
        </w:rPr>
        <w:t>more</w:t>
      </w:r>
      <w:r w:rsidR="00E36511" w:rsidRPr="008C6F71">
        <w:rPr>
          <w:rFonts w:ascii="Calibri" w:hAnsi="Calibri" w:cs="Calibri"/>
          <w:sz w:val="24"/>
          <w:lang w:eastAsia="ko-KR"/>
        </w:rPr>
        <w:t>, the cost per additional case d</w:t>
      </w:r>
      <w:r w:rsidR="00FE62CE" w:rsidRPr="008C6F71">
        <w:rPr>
          <w:rFonts w:ascii="Calibri" w:hAnsi="Calibri" w:cs="Calibri"/>
          <w:sz w:val="24"/>
          <w:lang w:eastAsia="ko-KR"/>
        </w:rPr>
        <w:t>etect</w:t>
      </w:r>
      <w:r w:rsidR="007A3F10" w:rsidRPr="008C6F71">
        <w:rPr>
          <w:rFonts w:ascii="Calibri" w:hAnsi="Calibri" w:cs="Calibri"/>
          <w:sz w:val="24"/>
          <w:lang w:eastAsia="ko-KR"/>
        </w:rPr>
        <w:t>e</w:t>
      </w:r>
      <w:r w:rsidR="00FE62CE" w:rsidRPr="008C6F71">
        <w:rPr>
          <w:rFonts w:ascii="Calibri" w:hAnsi="Calibri" w:cs="Calibri"/>
          <w:sz w:val="24"/>
          <w:lang w:eastAsia="ko-KR"/>
        </w:rPr>
        <w:t>d may</w:t>
      </w:r>
      <w:r w:rsidR="00E36511" w:rsidRPr="008C6F71">
        <w:rPr>
          <w:rFonts w:ascii="Calibri" w:hAnsi="Calibri" w:cs="Calibri"/>
          <w:sz w:val="24"/>
          <w:lang w:eastAsia="ko-KR"/>
        </w:rPr>
        <w:t xml:space="preserve"> not </w:t>
      </w:r>
      <w:r w:rsidR="007A3F10" w:rsidRPr="008C6F71">
        <w:rPr>
          <w:rFonts w:ascii="Calibri" w:hAnsi="Calibri" w:cs="Calibri"/>
          <w:sz w:val="24"/>
          <w:lang w:eastAsia="ko-KR"/>
        </w:rPr>
        <w:t xml:space="preserve">fully </w:t>
      </w:r>
      <w:r w:rsidR="00E36511" w:rsidRPr="008C6F71">
        <w:rPr>
          <w:rFonts w:ascii="Calibri" w:hAnsi="Calibri" w:cs="Calibri"/>
          <w:sz w:val="24"/>
          <w:lang w:eastAsia="ko-KR"/>
        </w:rPr>
        <w:t xml:space="preserve">reflect </w:t>
      </w:r>
      <w:r w:rsidR="007A3F10" w:rsidRPr="008C6F71">
        <w:rPr>
          <w:rFonts w:ascii="Calibri" w:hAnsi="Calibri" w:cs="Calibri"/>
          <w:sz w:val="24"/>
          <w:lang w:eastAsia="ko-KR"/>
        </w:rPr>
        <w:t xml:space="preserve">the </w:t>
      </w:r>
      <w:r w:rsidR="00E36511" w:rsidRPr="008C6F71">
        <w:rPr>
          <w:rFonts w:ascii="Calibri" w:hAnsi="Calibri" w:cs="Calibri"/>
          <w:sz w:val="24"/>
          <w:lang w:eastAsia="ko-KR"/>
        </w:rPr>
        <w:t xml:space="preserve">benefits </w:t>
      </w:r>
      <w:r w:rsidR="007A3F10" w:rsidRPr="008C6F71">
        <w:rPr>
          <w:rFonts w:ascii="Calibri" w:hAnsi="Calibri" w:cs="Calibri"/>
          <w:sz w:val="24"/>
          <w:lang w:eastAsia="ko-KR"/>
        </w:rPr>
        <w:t>of</w:t>
      </w:r>
      <w:r w:rsidR="00E36511" w:rsidRPr="008C6F71">
        <w:rPr>
          <w:rFonts w:ascii="Calibri" w:hAnsi="Calibri" w:cs="Calibri"/>
          <w:sz w:val="24"/>
          <w:lang w:eastAsia="ko-KR"/>
        </w:rPr>
        <w:t xml:space="preserve"> reduced community transmission</w:t>
      </w:r>
      <w:r w:rsidR="007A3F10" w:rsidRPr="008C6F71">
        <w:rPr>
          <w:rFonts w:ascii="Calibri" w:hAnsi="Calibri" w:cs="Calibri"/>
          <w:sz w:val="24"/>
          <w:lang w:eastAsia="ko-KR"/>
        </w:rPr>
        <w:t>, and s</w:t>
      </w:r>
      <w:r w:rsidR="00CB48DB" w:rsidRPr="008C6F71">
        <w:rPr>
          <w:rFonts w:ascii="Calibri" w:hAnsi="Calibri" w:cs="Calibri"/>
          <w:sz w:val="24"/>
          <w:lang w:eastAsia="ko-KR"/>
        </w:rPr>
        <w:t>hort-term assessments</w:t>
      </w:r>
      <w:r w:rsidR="00894079" w:rsidRPr="008C6F71">
        <w:rPr>
          <w:rFonts w:ascii="Calibri" w:hAnsi="Calibri" w:cs="Calibri"/>
          <w:sz w:val="24"/>
          <w:lang w:eastAsia="ko-KR"/>
        </w:rPr>
        <w:t xml:space="preserve"> </w:t>
      </w:r>
      <w:r w:rsidR="007A3F10" w:rsidRPr="008C6F71">
        <w:rPr>
          <w:rFonts w:ascii="Calibri" w:hAnsi="Calibri" w:cs="Calibri"/>
          <w:sz w:val="24"/>
          <w:lang w:eastAsia="ko-KR"/>
        </w:rPr>
        <w:t>may not</w:t>
      </w:r>
      <w:r w:rsidR="00E36511" w:rsidRPr="008C6F71">
        <w:rPr>
          <w:rFonts w:ascii="Calibri" w:hAnsi="Calibri" w:cs="Calibri"/>
          <w:sz w:val="24"/>
          <w:lang w:eastAsia="ko-KR"/>
        </w:rPr>
        <w:t xml:space="preserve"> </w:t>
      </w:r>
      <w:r w:rsidR="00F634CC" w:rsidRPr="008C6F71">
        <w:rPr>
          <w:rFonts w:ascii="Calibri" w:hAnsi="Calibri" w:cs="Calibri"/>
          <w:sz w:val="24"/>
          <w:lang w:eastAsia="ko-KR"/>
        </w:rPr>
        <w:t>accurate</w:t>
      </w:r>
      <w:r w:rsidR="007A3F10" w:rsidRPr="008C6F71">
        <w:rPr>
          <w:rFonts w:ascii="Calibri" w:hAnsi="Calibri" w:cs="Calibri"/>
          <w:sz w:val="24"/>
          <w:lang w:eastAsia="ko-KR"/>
        </w:rPr>
        <w:t>ly</w:t>
      </w:r>
      <w:r w:rsidR="00F634CC" w:rsidRPr="008C6F71">
        <w:rPr>
          <w:rFonts w:ascii="Calibri" w:hAnsi="Calibri" w:cs="Calibri"/>
          <w:sz w:val="24"/>
          <w:lang w:eastAsia="ko-KR"/>
        </w:rPr>
        <w:t xml:space="preserve"> </w:t>
      </w:r>
      <w:r w:rsidR="007A3F10" w:rsidRPr="008C6F71">
        <w:rPr>
          <w:rFonts w:ascii="Calibri" w:hAnsi="Calibri" w:cs="Calibri"/>
          <w:sz w:val="24"/>
          <w:lang w:eastAsia="ko-KR"/>
        </w:rPr>
        <w:t>estimate the long-term</w:t>
      </w:r>
      <w:r w:rsidR="00F634CC" w:rsidRPr="008C6F71">
        <w:rPr>
          <w:rFonts w:ascii="Calibri" w:hAnsi="Calibri" w:cs="Calibri"/>
          <w:sz w:val="24"/>
          <w:lang w:eastAsia="ko-KR"/>
        </w:rPr>
        <w:t xml:space="preserve"> </w:t>
      </w:r>
      <w:r w:rsidR="00BB6C62" w:rsidRPr="008C6F71">
        <w:rPr>
          <w:rFonts w:ascii="Calibri" w:hAnsi="Calibri" w:cs="Calibri"/>
          <w:sz w:val="24"/>
          <w:lang w:eastAsia="ko-KR"/>
        </w:rPr>
        <w:t xml:space="preserve">value of ACF </w:t>
      </w:r>
      <w:r w:rsidR="00F634CC" w:rsidRPr="008C6F71">
        <w:rPr>
          <w:rFonts w:ascii="Calibri" w:hAnsi="Calibri" w:cs="Calibri"/>
          <w:sz w:val="24"/>
          <w:lang w:eastAsia="ko-KR"/>
        </w:rPr>
        <w:t>interventions</w:t>
      </w:r>
      <w:r w:rsidR="00894079" w:rsidRPr="008C6F71">
        <w:rPr>
          <w:rFonts w:ascii="Calibri" w:hAnsi="Calibri" w:cs="Calibri"/>
          <w:sz w:val="24"/>
          <w:lang w:eastAsia="ko-KR"/>
        </w:rPr>
        <w:t xml:space="preserve"> </w:t>
      </w:r>
      <w:r w:rsidR="00BB6C62"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{"citationItems":[{"id":"ITEM-1","itemData":{"DOI":"10.1186/s12916-014-0216-0","ISSN":"1741-7015","author":[{"dropping-particle":"","family":"Azman","given":"Andrew S","non-dropping-particle":"","parse-names":false,"suffix":""},{"dropping-particle":"","family":"Golub","given":"Jonathan E","non-dropping-particle":"","parse-names":false,"suffix":""},{"dropping-particle":"","family":"Dowdy","given":"David W","non-dropping-particle":"","parse-names":false,"suffix":""}],"container-title":"BMC Medicine","id":"ITEM-1","issue":"1","issued":{"date-parts":[["2014"]]},"page":"1-9","title":"How much is tuberculosis screening worth? Estimating the value of active case finding for tuberculosis in South Africa, China, and India","type":"article-journal","volume":"12"},"uris":["http://www.mendeley.com/documents/?uuid=21168c17-0434-4d21-95d0-44f253aea857"]}],"mendeley":{"formattedCitation":"[16]","plainTextFormattedCitation":"[16]","previouslyFormattedCitation":"[16]"},"properties":{"noteIndex":0},"schema":"https://github.com/citation-style-language/schema/raw/master/csl-citation.json"}</w:instrText>
      </w:r>
      <w:r w:rsidR="00BB6C62" w:rsidRPr="008C6F71">
        <w:rPr>
          <w:rFonts w:ascii="Calibri" w:hAnsi="Calibri" w:cs="Calibri"/>
          <w:sz w:val="24"/>
          <w:lang w:eastAsia="ko-KR"/>
        </w:rPr>
        <w:fldChar w:fldCharType="separate"/>
      </w:r>
      <w:r w:rsidR="004D3217" w:rsidRPr="008C6F71">
        <w:rPr>
          <w:rFonts w:ascii="Calibri" w:hAnsi="Calibri" w:cs="Calibri"/>
          <w:noProof/>
          <w:sz w:val="24"/>
          <w:lang w:eastAsia="ko-KR"/>
        </w:rPr>
        <w:t>[16]</w:t>
      </w:r>
      <w:r w:rsidR="00BB6C62" w:rsidRPr="008C6F71">
        <w:rPr>
          <w:rFonts w:ascii="Calibri" w:hAnsi="Calibri" w:cs="Calibri"/>
          <w:sz w:val="24"/>
          <w:lang w:eastAsia="ko-KR"/>
        </w:rPr>
        <w:fldChar w:fldCharType="end"/>
      </w:r>
      <w:r w:rsidR="007A3F10" w:rsidRPr="008C6F71">
        <w:rPr>
          <w:rFonts w:ascii="Calibri" w:hAnsi="Calibri" w:cs="Calibri"/>
          <w:sz w:val="24"/>
          <w:lang w:eastAsia="ko-KR"/>
        </w:rPr>
        <w:t>. Thus,</w:t>
      </w:r>
      <w:r w:rsidR="00BB6C62" w:rsidRPr="008C6F71">
        <w:rPr>
          <w:rFonts w:ascii="Calibri" w:hAnsi="Calibri" w:cs="Calibri"/>
          <w:sz w:val="24"/>
          <w:lang w:eastAsia="ko-KR"/>
        </w:rPr>
        <w:t xml:space="preserve"> generating evidence on</w:t>
      </w:r>
      <w:r w:rsidR="00A35B6C" w:rsidRPr="008C6F71">
        <w:rPr>
          <w:rFonts w:ascii="Calibri" w:hAnsi="Calibri" w:cs="Calibri"/>
          <w:sz w:val="24"/>
          <w:lang w:eastAsia="ko-KR"/>
        </w:rPr>
        <w:t xml:space="preserve"> optimizing </w:t>
      </w:r>
      <w:r w:rsidR="007A3F10" w:rsidRPr="008C6F71">
        <w:rPr>
          <w:rFonts w:ascii="Calibri" w:hAnsi="Calibri" w:cs="Calibri"/>
          <w:sz w:val="24"/>
          <w:lang w:eastAsia="ko-KR"/>
        </w:rPr>
        <w:t xml:space="preserve">the </w:t>
      </w:r>
      <w:r w:rsidR="00AD557D" w:rsidRPr="008C6F71">
        <w:rPr>
          <w:rFonts w:ascii="Calibri" w:hAnsi="Calibri" w:cs="Calibri"/>
          <w:sz w:val="24"/>
          <w:lang w:eastAsia="ko-KR"/>
        </w:rPr>
        <w:t>implementation</w:t>
      </w:r>
      <w:r w:rsidR="00A35B6C" w:rsidRPr="008C6F71">
        <w:rPr>
          <w:rFonts w:ascii="Calibri" w:hAnsi="Calibri" w:cs="Calibri"/>
          <w:sz w:val="24"/>
          <w:lang w:eastAsia="ko-KR"/>
        </w:rPr>
        <w:t xml:space="preserve"> and scale-up of</w:t>
      </w:r>
      <w:r w:rsidR="00AD557D" w:rsidRPr="008C6F71">
        <w:rPr>
          <w:rFonts w:ascii="Calibri" w:hAnsi="Calibri" w:cs="Calibri"/>
          <w:sz w:val="24"/>
          <w:lang w:eastAsia="ko-KR"/>
        </w:rPr>
        <w:t xml:space="preserve"> </w:t>
      </w:r>
      <w:r w:rsidR="00BB6C62" w:rsidRPr="008C6F71">
        <w:rPr>
          <w:rFonts w:ascii="Calibri" w:hAnsi="Calibri" w:cs="Calibri"/>
          <w:sz w:val="24"/>
          <w:lang w:eastAsia="ko-KR"/>
        </w:rPr>
        <w:t>cost-effective</w:t>
      </w:r>
      <w:r w:rsidR="00A35B6C" w:rsidRPr="008C6F71">
        <w:rPr>
          <w:rFonts w:ascii="Calibri" w:hAnsi="Calibri" w:cs="Calibri"/>
          <w:sz w:val="24"/>
          <w:lang w:eastAsia="ko-KR"/>
        </w:rPr>
        <w:t xml:space="preserve"> ACF interventions that can be</w:t>
      </w:r>
      <w:r w:rsidR="00BB6C62" w:rsidRPr="008C6F71">
        <w:rPr>
          <w:rFonts w:ascii="Calibri" w:hAnsi="Calibri" w:cs="Calibri"/>
          <w:sz w:val="24"/>
          <w:lang w:eastAsia="ko-KR"/>
        </w:rPr>
        <w:t xml:space="preserve"> </w:t>
      </w:r>
      <w:r w:rsidR="00A35B6C" w:rsidRPr="008C6F71">
        <w:rPr>
          <w:rFonts w:ascii="Calibri" w:hAnsi="Calibri" w:cs="Calibri"/>
          <w:sz w:val="24"/>
          <w:lang w:eastAsia="ko-KR"/>
        </w:rPr>
        <w:t xml:space="preserve">affordable and </w:t>
      </w:r>
      <w:r w:rsidR="00BB6C62" w:rsidRPr="008C6F71">
        <w:rPr>
          <w:rFonts w:ascii="Calibri" w:hAnsi="Calibri" w:cs="Calibri"/>
          <w:sz w:val="24"/>
          <w:lang w:eastAsia="ko-KR"/>
        </w:rPr>
        <w:t>sustain</w:t>
      </w:r>
      <w:r w:rsidR="00A35B6C" w:rsidRPr="008C6F71">
        <w:rPr>
          <w:rFonts w:ascii="Calibri" w:hAnsi="Calibri" w:cs="Calibri"/>
          <w:sz w:val="24"/>
          <w:lang w:eastAsia="ko-KR"/>
        </w:rPr>
        <w:t>ed</w:t>
      </w:r>
      <w:r w:rsidR="00BB6C62" w:rsidRPr="008C6F71">
        <w:rPr>
          <w:rFonts w:ascii="Calibri" w:hAnsi="Calibri" w:cs="Calibri"/>
          <w:sz w:val="24"/>
          <w:lang w:eastAsia="ko-KR"/>
        </w:rPr>
        <w:t xml:space="preserve"> (e.g.</w:t>
      </w:r>
      <w:r w:rsidR="007A3F10" w:rsidRPr="008C6F71">
        <w:rPr>
          <w:rFonts w:ascii="Calibri" w:hAnsi="Calibri" w:cs="Calibri"/>
          <w:sz w:val="24"/>
          <w:lang w:eastAsia="ko-KR"/>
        </w:rPr>
        <w:t>,</w:t>
      </w:r>
      <w:r w:rsidR="00BB6C62" w:rsidRPr="008C6F71">
        <w:rPr>
          <w:rFonts w:ascii="Calibri" w:hAnsi="Calibri" w:cs="Calibri"/>
          <w:sz w:val="24"/>
          <w:lang w:eastAsia="ko-KR"/>
        </w:rPr>
        <w:t xml:space="preserve"> </w:t>
      </w:r>
      <w:r w:rsidR="007A3F10" w:rsidRPr="008C6F71">
        <w:rPr>
          <w:rFonts w:ascii="Calibri" w:hAnsi="Calibri" w:cs="Calibri"/>
          <w:sz w:val="24"/>
          <w:lang w:eastAsia="ko-KR"/>
        </w:rPr>
        <w:t xml:space="preserve">broad-based </w:t>
      </w:r>
      <w:r w:rsidR="00BB6C62" w:rsidRPr="008C6F71">
        <w:rPr>
          <w:rFonts w:ascii="Calibri" w:hAnsi="Calibri" w:cs="Calibri"/>
          <w:sz w:val="24"/>
          <w:lang w:eastAsia="ko-KR"/>
        </w:rPr>
        <w:t>scale-up v</w:t>
      </w:r>
      <w:r w:rsidR="007A3F10" w:rsidRPr="008C6F71">
        <w:rPr>
          <w:rFonts w:ascii="Calibri" w:hAnsi="Calibri" w:cs="Calibri"/>
          <w:sz w:val="24"/>
          <w:lang w:eastAsia="ko-KR"/>
        </w:rPr>
        <w:t>ersus</w:t>
      </w:r>
      <w:r w:rsidR="00BB6C62" w:rsidRPr="008C6F71">
        <w:rPr>
          <w:rFonts w:ascii="Calibri" w:hAnsi="Calibri" w:cs="Calibri"/>
          <w:sz w:val="24"/>
          <w:lang w:eastAsia="ko-KR"/>
        </w:rPr>
        <w:t xml:space="preserve"> periodic </w:t>
      </w:r>
      <w:r w:rsidR="007A3F10" w:rsidRPr="008C6F71">
        <w:rPr>
          <w:rFonts w:ascii="Calibri" w:hAnsi="Calibri" w:cs="Calibri"/>
          <w:sz w:val="24"/>
          <w:lang w:eastAsia="ko-KR"/>
        </w:rPr>
        <w:t>targeted</w:t>
      </w:r>
      <w:r w:rsidR="00BB6C62" w:rsidRPr="008C6F71">
        <w:rPr>
          <w:rFonts w:ascii="Calibri" w:hAnsi="Calibri" w:cs="Calibri"/>
          <w:sz w:val="24"/>
          <w:lang w:eastAsia="ko-KR"/>
        </w:rPr>
        <w:t xml:space="preserve"> campaigns)</w:t>
      </w:r>
      <w:r w:rsidR="007A3F10" w:rsidRPr="008C6F71">
        <w:rPr>
          <w:rFonts w:ascii="Calibri" w:hAnsi="Calibri" w:cs="Calibri"/>
          <w:sz w:val="24"/>
          <w:lang w:eastAsia="ko-KR"/>
        </w:rPr>
        <w:t xml:space="preserve"> is a high priority</w:t>
      </w:r>
      <w:r w:rsidR="00BB6C62" w:rsidRPr="008C6F71">
        <w:rPr>
          <w:rFonts w:ascii="Calibri" w:hAnsi="Calibri" w:cs="Calibri"/>
          <w:sz w:val="24"/>
          <w:lang w:eastAsia="ko-KR"/>
        </w:rPr>
        <w:t xml:space="preserve">. </w:t>
      </w:r>
    </w:p>
    <w:p w14:paraId="30DF3330" w14:textId="77777777" w:rsidR="005A0326" w:rsidRPr="008C6F71" w:rsidRDefault="005A0326" w:rsidP="000837BB">
      <w:pPr>
        <w:pStyle w:val="CommentText"/>
        <w:spacing w:line="360" w:lineRule="auto"/>
        <w:rPr>
          <w:rFonts w:ascii="Calibri" w:hAnsi="Calibri" w:cs="Calibri"/>
          <w:sz w:val="24"/>
          <w:lang w:eastAsia="ko-KR"/>
        </w:rPr>
      </w:pPr>
    </w:p>
    <w:p w14:paraId="7EC30292" w14:textId="38562C68" w:rsidR="00323750" w:rsidRPr="008C6F71" w:rsidRDefault="00BB6C62" w:rsidP="000837BB">
      <w:pPr>
        <w:pStyle w:val="CommentText"/>
        <w:spacing w:line="360" w:lineRule="auto"/>
        <w:rPr>
          <w:rFonts w:ascii="Calibri" w:hAnsi="Calibri" w:cs="Calibri"/>
          <w:b/>
          <w:bCs/>
          <w:sz w:val="24"/>
        </w:rPr>
      </w:pPr>
      <w:r w:rsidRPr="008C6F71">
        <w:rPr>
          <w:rFonts w:ascii="Calibri" w:hAnsi="Calibri" w:cs="Calibri"/>
          <w:b/>
          <w:bCs/>
          <w:sz w:val="24"/>
        </w:rPr>
        <w:t>Evaluating costs of ACF interventions</w:t>
      </w:r>
    </w:p>
    <w:p w14:paraId="559B92C4" w14:textId="44DB2A8D" w:rsidR="00BB6C62" w:rsidRPr="008C6F71" w:rsidRDefault="00BB6C62" w:rsidP="000837BB">
      <w:pPr>
        <w:pStyle w:val="CommentText"/>
        <w:spacing w:line="360" w:lineRule="auto"/>
        <w:rPr>
          <w:rFonts w:ascii="Calibri" w:hAnsi="Calibri" w:cs="Calibri"/>
          <w:sz w:val="24"/>
        </w:rPr>
      </w:pPr>
    </w:p>
    <w:p w14:paraId="26FC4BF9" w14:textId="2F2B0FA1" w:rsidR="00B75E8B" w:rsidRPr="008C6F71" w:rsidRDefault="005041DA" w:rsidP="000837BB">
      <w:pPr>
        <w:pStyle w:val="CommentText"/>
        <w:spacing w:line="360" w:lineRule="auto"/>
        <w:rPr>
          <w:rFonts w:ascii="Calibri" w:hAnsi="Calibri" w:cs="Calibri"/>
          <w:sz w:val="24"/>
        </w:rPr>
      </w:pPr>
      <w:r w:rsidRPr="008C6F71">
        <w:rPr>
          <w:rFonts w:ascii="Calibri" w:hAnsi="Calibri" w:cs="Calibri"/>
          <w:sz w:val="24"/>
        </w:rPr>
        <w:t xml:space="preserve">Table 1 shows published evidence on </w:t>
      </w:r>
      <w:r w:rsidR="00E36511" w:rsidRPr="008C6F71">
        <w:rPr>
          <w:rFonts w:ascii="Calibri" w:hAnsi="Calibri" w:cs="Calibri"/>
          <w:sz w:val="24"/>
        </w:rPr>
        <w:t xml:space="preserve">the </w:t>
      </w:r>
      <w:r w:rsidRPr="008C6F71">
        <w:rPr>
          <w:rFonts w:ascii="Calibri" w:hAnsi="Calibri" w:cs="Calibri"/>
          <w:sz w:val="24"/>
        </w:rPr>
        <w:t>unit costs</w:t>
      </w:r>
      <w:r w:rsidR="00E36511" w:rsidRPr="008C6F71">
        <w:rPr>
          <w:rFonts w:ascii="Calibri" w:hAnsi="Calibri" w:cs="Calibri"/>
          <w:sz w:val="24"/>
        </w:rPr>
        <w:t xml:space="preserve"> of ACF</w:t>
      </w:r>
      <w:r w:rsidRPr="008C6F71">
        <w:rPr>
          <w:rFonts w:ascii="Calibri" w:hAnsi="Calibri" w:cs="Calibri"/>
          <w:sz w:val="24"/>
        </w:rPr>
        <w:t xml:space="preserve">, as collated by the Global Health Cost Consortium (GHCC) and </w:t>
      </w:r>
      <w:r w:rsidR="00DF73F2" w:rsidRPr="008C6F71">
        <w:rPr>
          <w:rFonts w:ascii="Calibri" w:hAnsi="Calibri" w:cs="Calibri"/>
          <w:sz w:val="24"/>
        </w:rPr>
        <w:t xml:space="preserve">a </w:t>
      </w:r>
      <w:r w:rsidR="00F53C38" w:rsidRPr="008C6F71">
        <w:rPr>
          <w:rFonts w:ascii="Calibri" w:hAnsi="Calibri" w:cs="Calibri"/>
          <w:sz w:val="24"/>
        </w:rPr>
        <w:t xml:space="preserve">scoping review of </w:t>
      </w:r>
      <w:r w:rsidR="004B7367" w:rsidRPr="008C6F71">
        <w:rPr>
          <w:rFonts w:ascii="Calibri" w:hAnsi="Calibri" w:cs="Calibri"/>
          <w:sz w:val="24"/>
        </w:rPr>
        <w:t xml:space="preserve">the currently </w:t>
      </w:r>
      <w:r w:rsidR="00F53C38" w:rsidRPr="008C6F71">
        <w:rPr>
          <w:rFonts w:ascii="Calibri" w:hAnsi="Calibri" w:cs="Calibri"/>
          <w:sz w:val="24"/>
        </w:rPr>
        <w:t xml:space="preserve">literature </w:t>
      </w:r>
      <w:r w:rsidR="006E1B39"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{"citationItems":[{"id":"ITEM-1","itemData":{"DOI":"10.4269/ajtmh.13-0419","ISBN":"1476-1645 (Electronic)\n0002-9637 (Linking)","ISSN":"0002-9637","PMID":"24615134","abstract":"In many high-risk populations, access to tuberculosis (TB) diagnosis and treatment is limited and pockets of high prevalence persist. We estimated the cost-effectiveness of an extensive active case finding program in areas of Cambodia where TB notifications and household poverty rates are highest and access to care is restricted. Thirty operational health districts with high TB incidence and household poverty were randomized into intervention and control groups. In intervention operational health districts, all household and symptomatic neighborhood contacts of registered TB patients of the past two years were encouraged to attend screening at mobile centers. In control districts, routine passive case finding activities continued. The program screened more than 35,000 household and neighborhood contacts and identified 810 bacteriologically confirmed cases. The cost-effectiveness analysis estimated that in these cases the reduction in mortality from 14% to 2% would result in a cost per daily adjusted life year averted of $330, suggesting that active case finding was highly cost-effective.","author":[{"dropping-particle":"","family":"Yadav","given":"R. P.","non-dropping-particle":"","parse-names":false,"suffix":""},{"dropping-particle":"","family":"Nishikiori","given":"N.","non-dropping-particle":"","parse-names":false,"suffix":""},{"dropping-particle":"","family":"Satha","given":"P.","non-dropping-particle":"","parse-names":false,"suffix":""},{"dropping-particle":"","family":"Eang","given":"M. T.","non-dropping-particle":"","parse-names":false,"suffix":""},{"dropping-particle":"","family":"Lubell","given":"Y.","non-dropping-particle":"","parse-names":false,"suffix":""}],"container-title":"Am J Trop Med Hyg","id":"ITEM-1","issue":"5","issued":{"date-parts":[["2014"]]},"note":"From Duplicate 1 (Cost-effectiveness of a tuberculosis active case finding program targeting household and neighborhood contacts in Cambodia - Yadav, R P; Nishikiori, N; Satha, P; Eang, M T; Lubell, Y)\n\nYadav, Rajendra P\nNishikiori, Nobuyuki\nSatha, Peou\nEang, Mao T\nLubell, Yoel\neng\nRandomized Controlled Trial\nResearch Support, Non-U.S. Gov't\n2014/03/13 06:00\nAm J Trop Med Hyg. 2014 May;90(5):866-72. doi: 10.4269/ajtmh.13-0419. Epub 2014 Mar 10.","page":"866-872","title":"Cost-effectiveness of a tuberculosis active case finding program targeting household and neighborhood contacts in Cambodia","type":"article-journal","volume":"90"},"uris":["http://www.mendeley.com/documents/?uuid=681d72d7-0ac1-4e2c-a33f-7c62d9fd6553"]},{"id":"ITEM-2","itemData":{"DOI":"10.1186/2193-1801-1-40","ISSN":"21931801","abstract":"Tuberculin skin testing (TST) and chest X-ray are the conventional methods used for tracing suspected tuberculosis (TB) patients. The purpose of the study was to calculate the cost incurred by Penang General Hospital on performing one contact tracing procedure using an activity based costing approach. Contact tracing records (including the demographic profile of contacts and outcome of the contact tracing procedure) from March 2010 until February 2011 were retrospectively obtained from the TB contact tracing record book. The human resource cost was calculated by multiplying the mean time spent (in minutes) by employees doing a specific activity by their per-minute salaries. The costs of consumables, Purified Protein Derivative vials and clinical equipment were obtained from the procurement section of the Pharmacy and Radiology Departments. The cost of the building was calculated by multiplying the area of space used by the facility with the unit cost of the public building departme</w:instrText>
      </w:r>
      <w:r w:rsidR="00627826" w:rsidRPr="008C6F71">
        <w:rPr>
          <w:rFonts w:ascii="Calibri" w:hAnsi="Calibri" w:cs="Calibri" w:hint="eastAsia"/>
          <w:sz w:val="24"/>
        </w:rPr>
        <w:instrText>nt. Straight-line deprecation with a discount rate of 3% was assumed for the calculation of equivalent annual costs for the building and machines. Out of 1024 contact tracing procedures, TST was positive (</w:instrText>
      </w:r>
      <w:r w:rsidR="00627826" w:rsidRPr="008C6F71">
        <w:rPr>
          <w:rFonts w:ascii="Calibri" w:hAnsi="Calibri" w:cs="Calibri" w:hint="eastAsia"/>
          <w:sz w:val="24"/>
        </w:rPr>
        <w:instrText>≥</w:instrText>
      </w:r>
      <w:r w:rsidR="00627826" w:rsidRPr="008C6F71">
        <w:rPr>
          <w:rFonts w:ascii="Calibri" w:hAnsi="Calibri" w:cs="Calibri" w:hint="eastAsia"/>
          <w:sz w:val="24"/>
        </w:rPr>
        <w:instrText xml:space="preserve">10 mm) in 38 suspects. However, chemoprophylaxis </w:instrText>
      </w:r>
      <w:r w:rsidR="00627826" w:rsidRPr="008C6F71">
        <w:rPr>
          <w:rFonts w:ascii="Calibri" w:hAnsi="Calibri" w:cs="Calibri"/>
          <w:sz w:val="24"/>
        </w:rPr>
        <w:instrText>was started in none. Yield of contact tracing (active tuberculosis) was as low as 0.5%. The total unit cost of chest X-ray and TST was MYR 9.23 (2.90 USD) &amp; MYR 11.80 (USD 3.70), respectively. The total cost incurred on a single contact tracing procedure was MYR 21.03 (USD 6.60). Our findings suggest that the yield of contact tracing was very low which may be attributed to an inappropriate prioritization process. TST may be replaced with more accurate and specific methods (interferon gamma release assay) in highly prioritized contacts; or TST-positive contacts should be administered 6H therapy (provided that the chest radiography excludes TB) in accordance with standard protocols. The unit cost of contact tracing can be significantly reduced if radiological examination is done only in TST or IRGA positive contacts. © 2012 Atif et al.","author":[{"dropping-particle":"","family":"Atif","given":"Muhammad","non-dropping-particle":"","parse-names":false,"suffix":""},{"dropping-particle":"","family":"Sulaiman","given":"Syed Azhar Syed","non-dropping-particle":"","parse-names":false,"suffix":""},{"dropping-particle":"","family":"Shafie","given":"Asrul Akmal","non-dropping-particle":"","parse-names":false,"suffix":""},{"dropping-particle":"","family":"Ali","given":"Irfhan","non-dropping-particle":"","parse-names":false,"suffix":""},{"dropping-particle":"","family":"Asif","given":"Muhammad","non-dropping-particle":"","parse-names":false,"suffix":""}],"container-title":"SpringerPlus","id":"ITEM-2","issue":"1","issued":{"date-parts":[["2012"]]},"page":"1-8","title":"Tracing contacts of TB patients in Malaysia: Costs and practicality","type":"article-journal","volume":"1"},"uris":["http://www.mendeley.com/documents/?uuid=8beea2db-94c9-445c-8549-a2d1c95531df"]},{"id":"ITEM-3","itemData":{"DOI":"10.5588/pha.18.0091","abstract":"Objective: To evaluate costs of an active case finding (ACF) program with tuberculosis (TB) treatment delivery and monitoring, which targeted a rural tribal population in India. Method: A time and motion study was conducted to evaluate operations and workload. Costs from the program perspective were assessed using both the bottom-up and top-down costing methods, exclusive of routine TB care costs. The impact of ACF on routine TB laboratory workloads was measured based on the changes in available staff time per smear at nine designated microscopy centers before and after program implementation. Results: A majority (53.2%) of the community health-care worker's time was spent in traveling to communities, with an average of 22 TB patients (95% CI 19.14–24.94) seen per day per person. Costs (at 2015 $US rates) were US$1.85–US$2.42 per patient screened and submitting sputum, US$2.51–US$4.74 per person diagnosed with TB, and US$22.52–US$34.13 per TB patient completing treatment. Total smear volumes increased significantly after the ACF program, with more than a 15% reduction in available staff time per sputum smear test in most laboratories. Conclusion: This low-cost, ACF program has the potential to be highly cost-effective in addressing gaps in TB care problems in rural India.","author":[{"dropping-particle":"","family":"Sohn","given":"Hojoon","non-dropping-particle":"","parse-names":false,"suffix":""},{"dropping-particle":"","family":"Vyas","given":"Ashvini","non-dropping-particle":"","parse-names":false,"suffix":""},{"dropping-particle":"","family":"Puri","given":"Lekha","non-dropping-particle":"","parse-names":false,"suffix":""},{"dropping-particle":"","family":"Gupta","given":"Sanket","non-dropping-particle":"","parse-names":false,"suffix":""},{"dropping-particle":"","family":"Qin","given":"Zhi Zhen","non-dropping-particle":"","parse-names":false,"suffix":""},{"dropping-particle":"","family":"Codlin","given":"Andrew","non-dropping-particle":"","parse-names":false,"suffix":""},{"dropping-particle":"","family":"Creswell","given":"Jacob","non-dropping-particle":"","parse-names":false,"suffix":""}],"container-title":"Public Health Action","id":"ITEM-3","issue":"2","issued":{"date-parts":[["2019"]]},"page":"58-62","title":"Costs and operation management of community outreach program for tuberculosis in tribal populations in India","type":"article-journal","volume":"I"},"uris":["http://www.mendeley.com/documents/?uuid=976fa288-2c78-4a8c-9de8-26910176b68a"]},{"id":"ITEM-4","itemData":{"DOI":"10.5588/ijtld.17.0718","ISSN":"1027-3719","author":[{"dropping-particle":"","family":"Sohn","given":"H","non-dropping-particle":"","parse-names":false,"suffix":""},{"dropping-particle":"","family":"Kim","given":"H-y","non-dropping-particle":"","parse-names":false,"suffix":""},{"dropping-particle":"","family":"Lee","given":"S H","non-dropping-particle":"","parse-names":false,"suffix":""}],"container-title":"The International Journal of Tuberculosis and Lung Disease","id":"ITEM-4","issue":"5","issued":{"date-parts":[["2018","5","1"]]},"page":"496-503","title":"Cost-effectiveness of contact screening strategies for tuberculosis among high-school adolescents in South Korea","type":"article-journal","volume":"22"},"uris":["http://www.mendeley.com/documents/?uuid=3b011ed2-26ef-4722-94fe-2a74578ad052"]},{"id":"ITEM-5","itemData":{"DOI":"10.1186/s12879-017-2670-8","ISSN":"14712334","PMID":"28830372","abstract":"BACKGROUND: Globally, almost 40% of tuberculosis (TB) patients remain undiagnosed, and those that are diagnosed often experience prolonged delays before initiating correct treatment, leading to ongoing transmission. While there is a push for active case finding (ACF) to improve early detection and treatment of TB, there is extremely limited evidence about the relative cost-effectiveness of different ACF implementation models. Cambodia presents a unique opportunity for addressing this gap in evidence as ACF has been implemented using different models, but no comparisons have been conducted. The objective of our study is to contribute to knowledge and methodology on comparing cost-effectiveness of alternative ACF implementation models from the health service perspective, using programmatic data, in order to inform national policy and practice. METHODS: We retrospectively compared three distinct ACF implementation models - door to door symptom screening in urban slums, checking contacts of TB patients, and door to door symptom screening focusing on rural populations aged above 55 - in terms of the number of new bacteriologically-positive pulmonary TB cases diagnosed and the cost of implementation assuming activities are conducted by the national TB program of Cambodia. We calculated the cost per additional case detected using the alternative ACF models. RESULTS: Our analysis, which is the first of its kind for TB, revealed that the ACF model based on door to door screening in poor urban areas of Phnom Penh was the most cost-effective (249 USD per case detected, 737 cases diagnosed), followed by the model based on testing contacts of TB patients (308 USD per case detected, 807 cases diagnosed), and symptomatic screening of older rural populations (316 USD per case detected, 397 cases diagnosed). CONCLUSIONS: Our study provides new evidence on the relative effectiveness and economics of three implementation models for enhanced TB case finding, in line with calls for data from 'routine conditions' to be included in disease control program strategic planning. Such cost-effectiveness comparisons are essential to inform resource allocation decisions of national policy makers in resource constraint settings. We applied a novel, pragmatic methodological approach, which was designed to provide results that are directly relevant to policy makers, costing the interventions from Cambodia's national TB program's perspective and using case finding data from implementati…","author":[{"dropping-particle":"","family":"James","given":"Richard","non-dropping-particle":"","parse-names":false,"suffix":""},{"dropping-particle":"","family":"Khim","given":"Keovathanak","non-dropping-particle":"","parse-names":false,"suffix":""},{"dropping-particle":"","family":"Boudarene","given":"Lydia","non-dropping-particle":"","parse-names":false,"suffix":""},{"dropping-particle":"","family":"Yoong","given":"Joanne","non-dropping-particle":"","parse-names":false,"suffix":""},{"dropping-particle":"","family":"Phalla","given":"Chea","non-dropping-particle":"","parse-names":false,"suffix":""},{"dropping-particle":"","family":"Saint","given":"Saly","non-dropping-particle":"","parse-names":false,"suffix":""},{"dropping-particle":"","family":"Koeut","given":"Pichenda","non-dropping-particle":"","parse-names":false,"suffix":""},{"dropping-particle":"","family":"Mao","given":"Tan Eang","non-dropping-particle":"","parse-names":false,"suffix":""},{"dropping-particle":"","family":"Coker","given":"Richard","non-dropping-particle":"","parse-names":false,"suffix":""},{"dropping-particle":"","family":"Khan","given":"Mishal Sameer","non-dropping-particle":"","parse-names":false,"suffix":""}],"container-title":"BMC Infectious Diseases","id":"ITEM-5","issue":"1","issued":{"date-parts":[["2017"]]},"page":"1-7","publisher":"BMC Infectious Diseases","title":"Tuberculosis active case finding in Cambodia: A pragmatic, cost-effectiveness comparison of three implementation models","type":"article-journal","volume":"17"},"uris":["http://www.mendeley.com/documents/?uuid=b5149966-07a5-423e-8ae8-06a4d248fe19"]},{"id":"ITEM-6","itemData":{"DOI":"10.1371/journal.pone.0228216","ISSN":"1932-6203","author":[{"dropping-particle":"","family":"Jo","given":"Youngji","non-dropping-particle":"","parse-names":false,"suffix":""},{"dropping-particle":"","family":"Mirzoeva","given":"Farangiz","non-dropping-particle":"","parse-names":false,"suffix":""},{"dropping-particle":"","family":"Chry","given":"Monyrath","non-dropping-particle":"","parse-names":false,"suffix":""},{"dropping-particle":"","family":"Qin","given":"Zhi Zhen","non-dropping-particle":"","parse-names":false,"suffix":""},{"dropping-particle":"","family":"Codlin","given":"Andrew","non-dropping-particle":"","parse-names":false,"suffix":""},{"dropping-particle":"","family":"Bobokhojaev","given":"Oktam","non-dropping-particle":"","parse-names":false,"suffix":""},{"dropping-particle":"","family":"Creswell","given":"Jacob","non-dropping-particle":"","parse-names":false,"suffix":""},{"dropping-particle":"","family":"Sohn","given":"Hojoon","non-dropping-particle":"","parse-names":false,"suffix":""}],"container-title":"PLOS ONE","editor":[{"dropping-particle":"","family":"Quinn","given":"Frederick","non-dropping-particle":"","parse-names":false,"suffix":""}],"id":"ITEM-6","issue":"1","issued":{"date-parts":[["2020","1","27"]]},"page":"e0228216","title":"Standardized framework for evaluating costs of active case-finding programs: An analysis of two programs in Cambodia and Tajikistan","type":"article-journal","volume":"15"},"uris":["http://www.mendeley.com/documents/?uuid=370290ce-f339-44c0-bea3-631db8d9a5e1"]},{"id":"ITEM-7","itemData":{"DOI":"10.1371/journal.pmed.1001281","ISBN":"1549-1676 (Electronic)\\n1549-1277 (Linking)","ISSN":"15491277","PMID":"22879816","abstract":"BACKGROUND: The World Health Organization is currently developing guidelines on screening for tuberculosis disease to inform national screening strategies. This process is complicated by significant gaps in knowledge regarding mass screening. This study aimed to assess feasibility, uptake, yield, treatment outcomes, and costs of adding an active tuberculosis case-finding program to an existing mobile HIV testing service.\\n\\nMETHODS AND FINDINGS: The study was conducted at a mobile HIV testing service operating in deprived communities in Cape Town, South Africa. All HIV-negative individuals with symptoms suggestive of tuberculosis, and all HIV-positive individuals regardless of symptoms were eligible for participation and referred for sputum induction. Samples were examined by microscopy and culture. Active tuberculosis case finding was conducted on 181 days at 58 different sites. Of the 6,309 adults who accessed the mobile clinic, 1,385 were eligible and 1,130 (81.6%) were enrolled. The prevalence of smear-positive tuberculosis was 2.2% (95% CI 1.1-4.0), 3.3% (95% CI 1.4-6.4), and 0.4% (95% CI 1.4 015-6.4) in HIV-negative individuals, individuals newly diagnosed with HIV, and known HIV, respectively. The corresponding prevalence of culture-positive tuberculosis was 5.3% (95% CI 3.5-7.7), 7.4% (95% CI 4.5-11.5), 4.3% (95% CI 2.3-7.4), respectively. Of the 56 new tuberculosis cases detected, 42 started tuberculosis treatment and 34 (81.0%) completed treatment. The cost of the intervention was US$1,117 per tuberculosis case detected and US$2,458 per tuberculosis case cured. The generalisability of the study is limited to similar settings with comparable levels of deprivation and TB and HIV prevalence.\\n\\nCONCLUSIONS: Mobile active tuberculosis case finding in deprived populations with a high burden of HIV and tuberculosis is feasible, has a high uptake, yield, and treatment success. Further work is now required to examine cost-effectiveness and affordability and whether and how the same results may be achieved at scale.","author":[{"dropping-particle":"","family":"Kranzer","given":"Katharina","non-dropping-particle":"","parse-names":false,"suffix":""},{"dropping-particle":"","family":"Lawn","given":"Stephen D.","non-dropping-particle":"","parse-names":false,"suffix":""},{"dropping-particle":"","family":"Meyer-Rath","given":"Gesine","non-dropping-particle":"","parse-names":false,"suffix":""},{"dropping-particle":"","family":"Vassall","given":"Anna","non-dropping-particle":"","parse-names":false,"suffix":""},{"dropping-particle":"","family":"Raditlhalo","given":"Eudoxia","non-dropping-particle":"","parse-names":false,"suffix":""},{"dropping-particle":"","family":"Govindasamy","given":"Darshini","non-dropping-particle":"","parse-names":false,"suffix":""},{"dropping-particle":"","family":"Schaik","given":"Nienke","non-dropping-particle":"van","parse-names":false,"suffix":""},{"dropping-particle":"","family":"Wood","given":"Robin","non-dropping-particle":"","parse-names":false,"suffix":""},{"dropping-particle":"","family":"Bekker","given":"Linda Gail","non-dropping-particle":"","parse-names":false,"suffix":""}],"container-title":"PLoS Medicine","id":"ITEM-7","issue":"8","issued":{"date-parts":[["2012"]]},"page":"1-11","title":"Feasibility, Yield, and Cost of Active Tuberculosis Case Finding Linked to a Mobile HIV Service in Cape Town, South Africa: A Cross-sectional Study","type":"article-journal","volume":"9"},"uris":["http://www.mendeley.com/documents/?uuid=efe90be5-e68e-48c6-a665-b775c89c581c"]},{"id":"ITEM-8","itemData":{"PMID":"20626948","abstract":"SETTING National Health Laboratory Services tuberculosis (TB) laboratory, South Africa. OBJECTIVES To compare Mycobacterium Growth Indicator Tube (MGIT) with Löwenstein-Jensen (LJ) medium with regard to Mycobacterium tuberculosis yield, time to positive culture and contamination, and to assess MGIT cost-effectiveness. DESIGN Sputum from gold miners was cultured on MGIT and LJ. We estimated cost per culture, and, for smear-negative samples, incremental cost per additional M. tuberculosis gained with MGIT using a decision-tree model. RESULTS Among 1267 specimens, MGIT vs. LJ gave a higher yield of mycobacteria (29.7% vs. 22.8%), higher contamination (16.7% vs. 9.3%) and shorter time to positive culture (median 14 vs. 25 days for smear-negative specimens). Among smear-negative samples that were culture-positive on MGIT but negative/contaminated on LJ, 77.3% were non-tuberculous mycobacteria (NTM). Cost per culture on LJ, MGIT and MGIT+LJ was respectively US$12.35, US$16.62 and US$19.29. The incremental cost per additional M. tuberculosis identified by standard biochemical tests and microscopic cording was respectively US$504.08 and US$328.10 using MGIT vs. LJ, or US$160.80 and US$$109.07 using MGIT+LJ vs. LJ alone. CONCLUSION MGIT gives higher yield and faster results at relatively high cost. The high proportion of NTM underscores the need for rapid speciation tests. Minimising contaminated cultures is key to cost-effectiveness.","author":[{"dropping-particle":"","family":"Chihota","given":"V N","non-dropping-particle":"","parse-names":false,"suffix":""},{"dropping-particle":"","family":"Grant","given":"A D","non-dropping-particle":"","parse-names":false,"suffix":""},{"dropping-particle":"","family":"Fielding","given":"K","non-dropping-particle":"","parse-names":false,"suffix":""},{"dropping-particle":"","family":"Ndibongo","given":"B","non-dropping-particle":"","parse-names":false,"suffix":""},{"dropping-particle":"","family":"Zyl","given":"A","non-dropping-particle":"van","parse-names":false,"suffix":""},{"dropping-particle":"","family":"Muirhead","given":"D","non-dropping-particle":"","parse-names":false,"suffix":""},{"dropping-particle":"","family":"Churchyard","given":"G J","non-dropping-particle":"","parse-names":false,"suffix":""}],"container-title":"The international journal of tuberculosis and lung disease : the official journal of the International Union against Tuberculosis and Lung Disease","id":"ITEM-8","issue":"8","issued":{"date-parts":[["2010","8"]]},"page":"1024-31","title":"Liquid vs. solid culture for tuberculosis: performance and cost in a resource-constrained setting.","type":"article-journal","volume":"14"},"uris":["http://www.mendeley.com/documents/?uuid=27bb5b78-2e50-45de-988f-52e173f0c407"]},{"id":"ITEM-9","itemData":{"DOI":"10.1186/1471-2458-12-469","ISSN":"14712458","abstract":"Background: Since 2005, Cambodias national tuberculosis programme has been conducting active case finding (ACF) with mobile radiography units, targeting household contacts of TB patients in poor and vulnerable communities in addition to routine passive case finding (PCF). This paper examines the differences in the demographic characteristics, smear grades, and treatment outcomes of pulmonary TB cases detected through both active and passive case finding to determine if ACF could contribute to early case finding, considering associated project costs for ACF. Methods. Demographic characteristics, smear grades, and treatment outcomes were compared between actively (n=405) and passively (n=602) detected patients by reviewing the existing programme records (including TB registers) of 2009 and 2010. Additional analyses were performed for PCF cases detected after the ACF sessions (n=91). Results: The overall cost per case detected through ACF was US$ 108. The ACF approach detected patients from older populations (median age of 55 years) compared to PCF (median age of 48 years; p&lt;0.001). The percentage of smear-negative TB cases detected through ACF was significantly higher (71.4%) than that of PCF (40.5%). Among smear-positive patients, lower smear grades were observed in the ACF group compared to the PCF group (p=0.002). A fairly low initial defaulter rate (21 patients, 5.2%) was observed in the ACF group. Once treatment was initiated, high treatment success rates were achieved with 96.4% in ACF and with 95.2% in PCF. After the ACF session, the smear grade of TB patients detected through routine PCF continued to be low, suggesting increased awareness and early case detection. Conclusions: The community-based ACF in Cambodia was found to be a cost-effective activity that is likely to have additional benefits such as contribution to early case finding and detection of patients from a vulnerable age group, possibly with an extended benefit for reducing secondary cases in the community. Further investigations are required to clarify the primary benefits of ACF in early and increased case detection and to assess its secondary impact on reducing on-going transmission. © 2012 Eang et al.; licensee BioMed Central Ltd.","author":[{"dropping-particle":"","family":"Eang","given":"Mao Tan","non-dropping-particle":"","parse-names":false,"suffix":""},{"dropping-particle":"","family":"Satha","given":"Peou","non-dropping-particle":"","parse-names":false,"suffix":""},{"dropping-particle":"","family":"Yadav","given":"Rajendra Prasad","non-dropping-particle":"","parse-names":false,"suffix":""},{"dropping-particle":"","family":"Morishita","given":"Fukushi","non-dropping-particle":"","parse-names":false,"suffix":""},{"dropping-particle":"","family":"Nishikiori","given":"Nobuyuki","non-dropping-particle":"","parse-names":false,"suffix":""},{"dropping-particle":"","family":"Van-Maaren","given":"Pieter","non-dropping-particle":"","parse-names":false,"suffix":""},{"dropping-particle":"Van","family":"Weezenbeek","given":"Catharina Lambregts","non-dropping-particle":"","parse-names":false,"suffix":""}],"container-title":"BMC Public Health","id":"ITEM-9","issue":"1","issued":{"date-parts":[["2012"]]},"page":"1","publisher":"BMC Public Health","title":"Early detection of tuberculosis through community-based active case finding in Cambodia","type":"article-journal","volume":"12"},"uris":["http://www.mendeley.com/documents/?uuid=f24cf501-da45-419b-9edf-9715db8f09d2"]},{"id":"ITEM-10","itemData":{"DOI":"10.1093/trstmh/trz127","ISSN":"0035-9203","author":[{"dropping-particle":"","family":"Muniyandi","given":"Malaisamy","non-dropping-particle":"","parse-names":false,"suffix":""},{"dropping-particle":"","family":"Thomas","given":"Beena Elizabeth","non-dropping-particle":"","parse-names":false,"suffix":""},{"dropping-particle":"","family":"Karikalan","given":"Nagarajan","non-dropping-particle":"","parse-names":false,"suffix":""},{"dropping-particle":"","family":"Kannan","given":"Thiruvengadam","non-dropping-particle":"","parse-names":false,"suffix":""},{"dropping-particle":"","family":"Rajendran","given":"Krishnan","non-dropping-particle":"","parse-names":false,"suffix":""},{"dropping-particle":"","family":"Dolla","given":"Chandra Kumar","non-dropping-particle":"","parse-names":false,"suffix":""},{"dropping-particle":"","family":"Saravanan","given":"Balakrishnan","non-dropping-particle":"","parse-names":false,"suffix":""},{"dropping-particle":"","family":"Tholkappian","given":"Ayyakannu Sivaprakasham","non-dropping-particle":"","parse-names":false,"suffix":""},{"dropping-particle":"","family":"Tripathy","given":"Srikanth Prasad","non-dropping-particle":"","parse-names":false,"suffix":""},{"dropping-particle":"","family":"Swaminathan","given":"Soumya","non-dropping-particle":"","parse-names":false,"suffix":""}],"container-title":"Transactions of The Royal Society of Tropical Medicine and Hygiene","id":"ITEM-10","issued":{"date-parts":[["2019"]]},"page":"1-8","title":"Catastrophic costs due to tuberculosis in South India: comparison between active and passive case finding","type":"article-journal"},"uris":["http://www.mendeley.com/documents/?uuid=94c17370-95a3-4ad0-bc8b-0b3436352e51"]},{"id":"ITEM-11","itemData":{"DOI":"10.1371/journal.pone.0117009","ISBN":"1932-6203","ISSN":"19326203","PMID":"25658592","abstract":"INTRODUCTION: Case detection by passive case finding (PCF) strategy alone is inadequate for detecting all tuberculosis (TB) cases in high burden settings especially Sub-Saharan Africa. Alternative case detection strategies such as community Active Case Finding (ACF) and Household Contact Investigations (HCI) are effective but empirical evidence of their cost-effectiveness is sparse. The objective of this study was to determine whether adding ACF or HCI compared with standard PCF alone represent cost-effective alternative TB case detection strategies in urban Africa.\\n\\nMETHODS: A static decision modeling framework was used to examine the costs and effectiveness of three TB case detection strategies: PCF alone, PCF+ACF, and PCF+HCI. Probability and cost estimates were obtained from National TB program data, primary studies conducted in Uganda, published literature and expert opinions. The analysis was performed from the societal and provider perspectives over a 1.5 year time-frame. The main effectiveness measure was the number of true TB cases detected and the outcome was incremental cost-effectiveness ratios (ICERs) expressed as cost in 2013 US$ per additional true TB case detected.\\n\\nRESULTS: Compared to PCF alone, the PCF+HCI strategy was cost-effective at US$443.62 per additional TB case detected. However, PCF+ACF was not cost-effective at US$1492.95 per additional TB case detected. Sensitivity analyses showed that PCF+ACF would be cost-effective if the prevalence of chronic cough in the population screened by ACF increased 10-fold from 4% to 40% and if the program costs for ACF were reduced by 50%.\\n\\nCONCLUSIONS: Under our baseline assumptions, the addition of HCI to an existing PCF program presented a more cost-effective strategy than the addition of ACF in the context of an African city. Therefore, implementation of household contact investigations as a part of the recommended TB control strategy should be prioritized.","author":[{"dropping-particle":"","family":"Sekandi","given":"Juliet N.","non-dropping-particle":"","parse-names":false,"suffix":""},{"dropping-particle":"","family":"Dobbin","given":"Kevin","non-dropping-particle":"","parse-names":false,"suffix":""},{"dropping-particle":"","family":"Oloya","given":"James","non-dropping-particle":"","parse-names":false,"suffix":""},{"dropping-particle":"","family":"Okwera","given":"Alphonse","non-dropping-particle":"","parse-names":false,"suffix":""},{"dropping-particle":"","family":"Whalen","given":"Christopher C.","non-dropping-particle":"","parse-names":false,"suffix":""},{"dropping-particle":"","family":"Corso","given":"Phaedra S.","non-dropping-particle":"","parse-names":false,"suffix":""}],"container-title":"PLoS ONE","id":"ITEM-11","issue":"2","issued":{"date-parts":[["2015"]]},"page":"1-18","title":"Cost-effectiveness analysis of community Active Case Finding and Household Contact Investigation for tuberculosis case detection in urban Africa","type":"article-journal","volume":"10"},"uris":["http://www.mendeley.com/documents/?uuid=dcafe93d-a363-4c6b-8668-b43833fecf70"]},{"id":"ITEM-12","itemData":{"DOI":"10.1371/journal.pone.0059546","ISBN":"1932-6203","ISSN":"19326203","PMID":"23593145","abstract":"BACKGROUND: Latent tuberculosis infection (LTBI) is a reservoir for new TB cases. Isoniazid preventive therapy (IPT) reduces the risk of active TB by as much as 90%, but LTBI screening has limitations. Unlike tuberculin skin testing (TST), interferon-gamma release assays are not affected by BCG vaccination, and have been reported to be cost-effective in low-burden countries. The goal of this study was to perform a cost-effectiveness analysis from the health system perspective, comparing three strategies for LTBI diagnosis in TB contacts: tuberculin skin testing (TST), QuantiFERON®-TB Gold-in-Tube (QFT-GIT) and TST confirmed by QFT-GIT if positive (TST/QFT-GIT) in Brazil, a middle-income, high-burden country with universal BCG coverage.\\n\\nMETHODOLOGY/PRINCIPAL FINDINGS: Costs for LTBI diagnosis and treatment of a hypothetical cohort of 1,000 adult immunocompetent close contacts were considered. The effectiveness measure employed was the number of averted TB cases in two years. Health system costs were US$ 105,096 for TST, US$ 121,054 for QFT-GIT and US$ 101,948 for TST/QFT-GIT; these strategies averted 6.56, 6.63 and 4.59 TB cases, respectively. The most cost-effective strategy was TST (US$ 16,021/averted case). The incremental cost-effectiveness ratio was US$ 227,977/averted TB case for QFT-GIT. TST/QFT-GIT was dominated.\\n\\nCONCLUSIONS: Unlike previous studies, TST was the most cost-effective strategy for averting new TB cases in the short term. QFT-GIT would be more cost-effective if its costs could be reduced to US$ 26.95, considering a TST specificity of 59% and US$ 18 considering a more realistic TST specificity of 80%. Nevertheless, with TST, 207.4 additional people per 1,000 will be prescribed IPT compared with QFT.","author":[{"dropping-particle":"","family":"Steffen","given":"Ricardo Ewbank","non-dropping-particle":"","parse-names":false,"suffix":""},{"dropping-particle":"","family":"Caetano","given":"Rosângela","non-dropping-particle":"","parse-names":false,"suffix":""},{"dropping-particle":"","family":"Pinto","given":"Márcia","non-dropping-particle":"","parse-names":false,"suffix":""},{"dropping-particle":"","family":"Chaves","given":"Diogo","non-dropping-particle":"","parse-names":false,"suffix":""},{"dropping-particle":"","family":"Ferrari","given":"Rossini","non-dropping-particle":"","parse-names":false,"suffix":""},{"dropping-particle":"","family":"Bastos","given":"Mayara","non-dropping-particle":"","parse-names":false,"suffix":""},{"dropping-particle":"","family":"Abreu","given":"Sandra Teixeira","non-dropping-particle":"de","parse-names":false,"suffix":""},{"dropping-particle":"","family":"Menzies","given":"Dick","non-dropping-particle":"","parse-names":false,"suffix":""},{"dropping-particle":"","family":"Trajman","given":"Anete","non-dropping-particle":"","parse-names":false,"suffix":""}],"container-title":"PLoS ONE","id":"ITEM-12","issue":"4","issued":{"date-parts":[["2013"]]},"page":"1-8","title":"Cost-Effectiveness of Quantiferon®-TB Gold-In-Tube Versus Tuberculin Skin Testing for Contact Screening and Treatment of Latent Tuberculosis Infection in Brazil","type":"article-journal","volume":"8"},"uris":["http://www.mendeley.com/documents/?uuid=cb29d0dc-ad09-472d-bbb6-d9ed3d8f3878"]},{"id":"ITEM-13","itemData":{"DOI":"10.1093/heapol/czn045","ISSN":"0268-1080","PMID":"19056804","abstract":"The period of economic transition has had severe consequences for health and health systems in Ukraine. The tuberculosis (TB) situation illustrates this. The strategy recommended by the World Health Organization (WHO) for TB, directly observed treatment short-course (DOTS), has the potential to provide real improvements in TB services, forming the basis of the response to the growing epidemic. In 2002, Ukraine, financially supported by USAID and the European Community (EC), began to introduce DOTS through pilot projects in Mariupol and Kyiv City. The aim of this study is to assess the feasibility, effectiveness, health service cost, patient cost, and the cost-effectiveness of these pilots, in order to inform the national scale-up of DOTS. The study finds that DOTS is feasible and has the potential to be both effective and cost-effective in Ukraine. Following this study, Ukraine adopted DOTS as a national TB control strategy in 2005. However, the pilots also found that there are several evidence-related concerns and perverse economic incentives to both providers and patients that will need to be addressed if national scale-up is to be successful. These include concerns related to the treatment of MDR-TB, economic benefits to some patients to remain hospitalized, and payments to providers and health facilities that support current practices. These will need to be addressed if Ukraine is to develop an effective response to its emerging TB epidemic.","author":[{"dropping-particle":"","family":"Vassall","given":"a","non-dropping-particle":"","parse-names":false,"suffix":""},{"dropping-particle":"","family":"Chechulin","given":"Y","non-dropping-particle":"","parse-names":false,"suffix":""},{"dropping-particle":"","family":"Raykhert","given":"I","non-dropping-particle":"","parse-names":false,"suffix":""},{"dropping-particle":"","family":"Osalenko","given":"N","non-dropping-particle":"","parse-names":false,"suffix":""},{"dropping-particle":"","family":"Svetlichnaya","given":"S","non-dropping-particle":"","parse-names":false,"suffix":""},{"dropping-particle":"","family":"Kovalyova","given":"a","non-dropping-particle":"","parse-names":false,"suffix":""},{"dropping-particle":"","family":"Werf","given":"M J","non-dropping-particle":"van der","parse-names":false,"suffix":""},{"dropping-particle":"V","family":"Turchenko","given":"L","non-dropping-particle":"","parse-names":false,"suffix":""},{"dropping-particle":"","family":"Hasker","given":"E","non-dropping-particle":"","parse-names":false,"suffix":""},{"dropping-particle":"","family":"Miskinis","given":"K","non-dropping-particle":"","parse-names":false,"suffix":""},{"dropping-particle":"","family":"Veen","given":"J","non-dropping-particle":"","parse-names":false,"suffix":""},{"dropping-particle":"","family":"Zaleskis","given":"R","non-dropping-particle":"","parse-names":false,"suffix":""}],"container-title":"Health policy and planning","id":"ITEM-13","issue":"1","issued":{"date-parts":[["2009","1"]]},"page":"55-62","title":"Reforming tuberculosis control in Ukraine: results of pilot projects and implications for the national scale-up of DOTS.","type":"article-journal","volume":"24"},"uris":["http://www.mendeley.com/documents/?uuid=122c7d91-9dae-4aa3-b5ff-2f9ef447b5ac"]},{"id":"ITEM-14","itemData":{"DOI":"10.1371/journal.pmed.1001348","ISSN":"15491277","abstract":"Background: Prisons of the former Soviet Union (FSU) have high rates of multidrug-resistant tuberculosis (MDR-TB) and are thought to drive general population tuberculosis (TB) epidemics. Effective prison case detection, though employing more expensive technologies, may reduce long-term treatment costs and slow MDR-TB transmission. Methods and Findings: We developed a dynamic transmission model of TB and drug resistance matched to the epidemiology and costs in FSU prisons. We evaluated eight strategies for TB screening and diagnosis involving, alone or in combination, self-referral, symptom screening, mass miniature radiography (MMR), and sputum PCR with probes for rifampin resistance (Xpert MTB/RIF). Over a 10-y horizon, we projected costs, quality-adjusted life years (QALYs), and TB and MDR-TB prevalence. Using sputum PCR as an annual primary screening tool among the general prison population most effectively reduced overall TB prevalence (from 2.78% to 2.31%) and MDR-TB prevalence (from 0.74% to 0.63%), and cost US$543/QALY for additional QALYs gained compared to MMR screening with sputum PCR reserved for rapid detection of MDR-TB. Adding sputum PCR to the currently used strategy of annual MMR screening was cost-saving over 10 y compared to MMR screening alone, but produced only a modest reduction in MDR-TB prevalence (from 0.74% to 0.69%) and had minimal effect on overall TB prevalence (from 2.78% to 2.74%). Strategies based on symptom screening alone were less effective and more expensive than MMR-based strategies. Study limitations included scarce primary TB time-series data in FSU prisons and uncertainties regarding screening test characteristics. Conclusions: In prisons of the FSU, annual screening of the general inmate population with sputum PCR most effectively reduces TB and MDR-TB prevalence, doing so cost-effectively. If this approach is not feasible, the current strategy of annual MMR is both more effective and less expensive than strategies using self-referral or symptom screening alone, and the addition of sputum PCR for rapid MDR-TB detection may be cost-saving over time. Please see later in the article for the Editors' Summary. © 2012 Winetsky et al.","author":[{"dropping-particle":"","family":"Winetsky","given":"Daniel E.","non-dropping-particle":"","parse-names":false,"suffix":""},{"dropping-particle":"","family":"Negoescu","given":"Diana M.","non-dropping-particle":"","parse-names":false,"suffix":""},{"dropping-particle":"","family":"DeMarchis","given":"Emilia H.","non-dropping-particle":"","parse-names":false,"suffix":""},{"dropping-particle":"","family":"Almukhamedova","given":"Olga","non-dropping-particle":"","parse-names":false,"suffix":""},{"dropping-particle":"","family":"Dooronbekova","given":"Aizhan","non-dropping-particle":"","parse-names":false,"suffix":""},{"dropping-particle":"","family":"Pulatov","given":"Dilshod","non-dropping-particle":"","parse-names":false,"suffix":""},{"dropping-particle":"","family":"Vezhnina","given":"Natalia","non-dropping-particle":"","parse-names":false,"suffix":""},{"dropping-particle":"","family":"Owens","given":"Douglas K.","non-dropping-particle":"","parse-names":false,"suffix":""},{"dropping-particle":"","family":"Goldhaber-Fiebert","given":"Jeremy D.","non-dropping-particle":"","parse-names":false,"suffix":""}],"container-title":"PLoS Medicine","id":"ITEM-14","issue":"11","issued":{"date-parts":[["2012"]]},"title":"Screening and Rapid Molecular Diagnosis of Tuberculosis in Prisons in Russia and Eastern Europe: A Cost-Effectiveness Analysis","type":"article-journal","volume":"9"},"uris":["http://www.mendeley.com/documents/?uuid=e156b0cb-627a-4689-8ba2-3397a5f67c6b"]},{"id":"ITEM-15","itemData":{"DOI":"10.1093/ofid/ofu121","ISSN":"2328-8957","PMID":"25884008","abstract":"Background. Tuberculosis (TB) prevalence is high in correctional facilities in southern Africa. With support from local South African nongovernmental organizations, the South African Department of Correctional Services initiated a program of systematically screening newly admitted and current inmates for symptoms followed by GeneXpert Mycobacterium tuberculosis (MTB)/rifampicin (Rif) for microbiologic testing of symptomatic inmates. Methods. We conducted a program evaluation during a 5-month window describing program reach, effectiveness, adoption within the facilities, cost, and opportunities for sustainability. This evaluation included 4 facilities (2 large and 2 smaller) with a total daily census of 20 700 inmates. Results. During the 5-month evaluation window from May to September 2013, 7426 inmates were screened at the 4 facilities. This represents screening 87% of all new admits (the remaining new admits were screened by correctional staff only and are not included in these statistics) and 23% of the daily inmate census, reaching 55% of the overall screening target as calculated per annum. The reach ranged from 57% screened during these 5 months at one of the smaller facilities to 13% at the largest facility. Two hundred one cases of pulmonary TB were diagnosed, representing 2.1% of the screened population; 93% had documented initiation of TB treatment. The cost per TB case identified was $1513, excluding treatment costs (with treatment costs it was $1880). Conclusions. We reached a large number of inmates with high-volume screening and effectively used GeneXpert MTB/Rif to diagnose pulmonary TB and rapidly initiate treatment. The cost was comparable to other screening programs.","author":[{"dropping-particle":"","family":"Zishiri","given":"Vincent","non-dropping-particle":"","parse-names":false,"suffix":""},{"dropping-particle":"","family":"Charalambous","given":"Salome","non-dropping-particle":"","parse-names":false,"suffix":""},{"dropping-particle":"","family":"Shah","given":"Maunank R","non-dropping-particle":"","parse-names":false,"suffix":""},{"dropping-particle":"","family":"Chihota","given":"Violet","non-dropping-particle":"","parse-names":false,"suffix":""},{"dropping-particle":"","family":"Page-Shipp","given":"Liesl","non-dropping-particle":"","parse-names":false,"suffix":""},{"dropping-particle":"","family":"Churchyard","given":"Gavin J","non-dropping-particle":"","parse-names":false,"suffix":""},{"dropping-particle":"","family":"Hoffmann","given":"Christopher J","non-dropping-particle":"","parse-names":false,"suffix":""}],"container-title":"Open forum infectious diseases","id":"ITEM-15","issue":"1","issued":{"date-parts":[["2015","1"]]},"page":"ofu121","title":"Implementing a large-scale systematic tuberculosis screening program in correctional facilities in South Africa.","type":"article-journal","volume":"2"},"uris":["http://www.mendeley.com/documents/?uuid=23489b08-92dd-412c-b014-38a4e4d44e16"]}],"mendeley":{"formattedCitation":"[17, 27, 36–40, 28–35]","manualFormatting":"[21,31–44]","plainTextFormattedCitation":"[17, 27, 36–40, 28–35]","previouslyFormattedCitation":"[17, 27, 36–40, 28–35]"},"properties":{"noteIndex":0},"schema":"https://github.com/citation-style-language/schema/raw/master/csl-citation.json"}</w:instrText>
      </w:r>
      <w:r w:rsidR="006E1B39" w:rsidRPr="008C6F71">
        <w:rPr>
          <w:rFonts w:ascii="Calibri" w:hAnsi="Calibri" w:cs="Calibri"/>
          <w:sz w:val="24"/>
        </w:rPr>
        <w:fldChar w:fldCharType="separate"/>
      </w:r>
      <w:r w:rsidR="006E1B39" w:rsidRPr="008C6F71">
        <w:rPr>
          <w:rFonts w:ascii="Calibri" w:hAnsi="Calibri" w:cs="Calibri"/>
          <w:noProof/>
          <w:sz w:val="24"/>
        </w:rPr>
        <w:t>[21,31–44]</w:t>
      </w:r>
      <w:r w:rsidR="006E1B39" w:rsidRPr="008C6F71">
        <w:rPr>
          <w:rFonts w:ascii="Calibri" w:hAnsi="Calibri" w:cs="Calibri"/>
          <w:sz w:val="24"/>
        </w:rPr>
        <w:fldChar w:fldCharType="end"/>
      </w:r>
      <w:r w:rsidR="006E1B39" w:rsidRPr="008C6F71">
        <w:rPr>
          <w:rFonts w:ascii="Calibri" w:hAnsi="Calibri" w:cs="Calibri"/>
          <w:sz w:val="24"/>
        </w:rPr>
        <w:t>.</w:t>
      </w:r>
      <w:r w:rsidR="004860BC" w:rsidRPr="008C6F71">
        <w:rPr>
          <w:rFonts w:ascii="Calibri" w:hAnsi="Calibri" w:cs="Calibri"/>
          <w:sz w:val="24"/>
        </w:rPr>
        <w:t xml:space="preserve"> Interventions </w:t>
      </w:r>
      <w:r w:rsidR="006D7E20" w:rsidRPr="008C6F71">
        <w:rPr>
          <w:rFonts w:ascii="Calibri" w:hAnsi="Calibri" w:cs="Calibri"/>
          <w:sz w:val="24"/>
        </w:rPr>
        <w:t xml:space="preserve">range from </w:t>
      </w:r>
      <w:r w:rsidR="004860BC" w:rsidRPr="008C6F71">
        <w:rPr>
          <w:rFonts w:ascii="Calibri" w:hAnsi="Calibri" w:cs="Calibri"/>
          <w:sz w:val="24"/>
        </w:rPr>
        <w:t>community-based door-to-door symptom screening</w:t>
      </w:r>
      <w:r w:rsidR="00D033A9" w:rsidRPr="008C6F71">
        <w:rPr>
          <w:rFonts w:ascii="Calibri" w:hAnsi="Calibri" w:cs="Calibri"/>
          <w:sz w:val="24"/>
        </w:rPr>
        <w:t xml:space="preserve"> to</w:t>
      </w:r>
      <w:r w:rsidR="004860BC" w:rsidRPr="008C6F71">
        <w:rPr>
          <w:rFonts w:ascii="Calibri" w:hAnsi="Calibri" w:cs="Calibri"/>
          <w:sz w:val="24"/>
        </w:rPr>
        <w:t xml:space="preserve"> mobile diagnostic solutions (e.g. mobile vans equipped with X-ray and/or </w:t>
      </w:r>
      <w:proofErr w:type="spellStart"/>
      <w:r w:rsidR="004860BC" w:rsidRPr="008C6F71">
        <w:rPr>
          <w:rFonts w:ascii="Calibri" w:hAnsi="Calibri" w:cs="Calibri"/>
          <w:sz w:val="24"/>
        </w:rPr>
        <w:t>Xpert</w:t>
      </w:r>
      <w:proofErr w:type="spellEnd"/>
      <w:r w:rsidR="004860BC" w:rsidRPr="008C6F71">
        <w:rPr>
          <w:rFonts w:ascii="Calibri" w:hAnsi="Calibri" w:cs="Calibri"/>
          <w:sz w:val="24"/>
        </w:rPr>
        <w:t xml:space="preserve"> MTB/RIF testing). </w:t>
      </w:r>
      <w:r w:rsidR="00A6685C" w:rsidRPr="008C6F71">
        <w:rPr>
          <w:rFonts w:ascii="Calibri" w:hAnsi="Calibri" w:cs="Calibri"/>
          <w:sz w:val="24"/>
        </w:rPr>
        <w:t>E</w:t>
      </w:r>
      <w:r w:rsidR="004860BC" w:rsidRPr="008C6F71">
        <w:rPr>
          <w:rFonts w:ascii="Calibri" w:hAnsi="Calibri" w:cs="Calibri"/>
          <w:sz w:val="24"/>
        </w:rPr>
        <w:t xml:space="preserve">xisting cost estimates vary widely, reflecting variations in ACF modalities, TB prevalence, </w:t>
      </w:r>
      <w:r w:rsidR="007B042E" w:rsidRPr="008C6F71">
        <w:rPr>
          <w:rFonts w:ascii="Calibri" w:hAnsi="Calibri" w:cs="Calibri"/>
          <w:sz w:val="24"/>
        </w:rPr>
        <w:t xml:space="preserve">application </w:t>
      </w:r>
      <w:r w:rsidR="004860BC" w:rsidRPr="008C6F71">
        <w:rPr>
          <w:rFonts w:ascii="Calibri" w:hAnsi="Calibri" w:cs="Calibri"/>
          <w:sz w:val="24"/>
        </w:rPr>
        <w:t>of technologies, operationalization</w:t>
      </w:r>
      <w:r w:rsidR="007605DC" w:rsidRPr="008C6F71">
        <w:rPr>
          <w:rFonts w:ascii="Calibri" w:hAnsi="Calibri" w:cs="Calibri"/>
          <w:sz w:val="24"/>
        </w:rPr>
        <w:t xml:space="preserve"> </w:t>
      </w:r>
      <w:r w:rsidR="0078612F" w:rsidRPr="008C6F71">
        <w:rPr>
          <w:rFonts w:ascii="Calibri" w:hAnsi="Calibri" w:cs="Calibri"/>
          <w:sz w:val="24"/>
        </w:rPr>
        <w:t xml:space="preserve">of ACF interventions </w:t>
      </w:r>
      <w:r w:rsidR="007605DC" w:rsidRPr="008C6F71">
        <w:rPr>
          <w:rFonts w:ascii="Calibri" w:hAnsi="Calibri" w:cs="Calibri"/>
          <w:sz w:val="24"/>
        </w:rPr>
        <w:t>across different settings</w:t>
      </w:r>
      <w:r w:rsidR="00E75263" w:rsidRPr="008C6F71">
        <w:rPr>
          <w:rFonts w:ascii="Calibri" w:hAnsi="Calibri" w:cs="Calibri"/>
          <w:sz w:val="24"/>
        </w:rPr>
        <w:t>,</w:t>
      </w:r>
      <w:r w:rsidR="004D1836" w:rsidRPr="008C6F71">
        <w:rPr>
          <w:rFonts w:ascii="Calibri" w:hAnsi="Calibri" w:cs="Calibri"/>
          <w:sz w:val="24"/>
        </w:rPr>
        <w:t xml:space="preserve"> and</w:t>
      </w:r>
      <w:r w:rsidR="00E16A47" w:rsidRPr="008C6F71">
        <w:rPr>
          <w:rFonts w:ascii="Calibri" w:hAnsi="Calibri" w:cs="Calibri"/>
          <w:sz w:val="24"/>
        </w:rPr>
        <w:t xml:space="preserve"> </w:t>
      </w:r>
      <w:r w:rsidR="0078612F" w:rsidRPr="008C6F71">
        <w:rPr>
          <w:rFonts w:ascii="Calibri" w:hAnsi="Calibri" w:cs="Calibri"/>
          <w:sz w:val="24"/>
        </w:rPr>
        <w:t xml:space="preserve">the </w:t>
      </w:r>
      <w:r w:rsidR="00B817A3" w:rsidRPr="008C6F71">
        <w:rPr>
          <w:rFonts w:ascii="Calibri" w:hAnsi="Calibri" w:cs="Calibri"/>
          <w:sz w:val="24"/>
        </w:rPr>
        <w:t xml:space="preserve">types of </w:t>
      </w:r>
      <w:r w:rsidR="0037131E" w:rsidRPr="008C6F71">
        <w:rPr>
          <w:rFonts w:ascii="Calibri" w:hAnsi="Calibri" w:cs="Calibri"/>
          <w:sz w:val="24"/>
        </w:rPr>
        <w:t xml:space="preserve">data, </w:t>
      </w:r>
      <w:r w:rsidR="00E82FAE" w:rsidRPr="008C6F71">
        <w:rPr>
          <w:rFonts w:ascii="Calibri" w:hAnsi="Calibri" w:cs="Calibri"/>
          <w:sz w:val="24"/>
        </w:rPr>
        <w:t>analytic</w:t>
      </w:r>
      <w:r w:rsidR="004D1836" w:rsidRPr="008C6F71">
        <w:rPr>
          <w:rFonts w:ascii="Calibri" w:hAnsi="Calibri" w:cs="Calibri"/>
          <w:sz w:val="24"/>
        </w:rPr>
        <w:t xml:space="preserve"> methods and</w:t>
      </w:r>
      <w:r w:rsidR="00E82FAE" w:rsidRPr="008C6F71">
        <w:rPr>
          <w:rFonts w:ascii="Calibri" w:hAnsi="Calibri" w:cs="Calibri"/>
          <w:sz w:val="24"/>
        </w:rPr>
        <w:t xml:space="preserve"> perspectives</w:t>
      </w:r>
      <w:r w:rsidR="0037131E" w:rsidRPr="008C6F71">
        <w:rPr>
          <w:rFonts w:ascii="Calibri" w:hAnsi="Calibri" w:cs="Calibri"/>
          <w:sz w:val="24"/>
        </w:rPr>
        <w:t xml:space="preserve"> used for cost analyses</w:t>
      </w:r>
      <w:r w:rsidR="00A6685C" w:rsidRPr="008C6F71">
        <w:rPr>
          <w:rFonts w:ascii="Calibri" w:hAnsi="Calibri" w:cs="Calibri"/>
          <w:sz w:val="24"/>
        </w:rPr>
        <w:t>.</w:t>
      </w:r>
      <w:r w:rsidR="00E16A47" w:rsidRPr="008C6F71">
        <w:rPr>
          <w:rFonts w:ascii="Calibri" w:hAnsi="Calibri" w:cs="Calibri"/>
          <w:sz w:val="24"/>
        </w:rPr>
        <w:t xml:space="preserve"> </w:t>
      </w:r>
    </w:p>
    <w:p w14:paraId="229D4B58" w14:textId="07602179" w:rsidR="00E16A47" w:rsidRPr="008C6F71" w:rsidRDefault="00E16A47" w:rsidP="000837BB">
      <w:pPr>
        <w:pStyle w:val="CommentText"/>
        <w:spacing w:line="360" w:lineRule="auto"/>
        <w:rPr>
          <w:rFonts w:ascii="Calibri" w:hAnsi="Calibri" w:cs="Calibri"/>
          <w:sz w:val="24"/>
        </w:rPr>
      </w:pPr>
    </w:p>
    <w:p w14:paraId="0DF0E2C5" w14:textId="35B19F01" w:rsidR="00E16A47" w:rsidRPr="008C6F71" w:rsidRDefault="00075315" w:rsidP="000837BB">
      <w:pPr>
        <w:pStyle w:val="CommentText"/>
        <w:spacing w:line="360" w:lineRule="auto"/>
        <w:rPr>
          <w:rFonts w:ascii="Calibri" w:hAnsi="Calibri" w:cs="Calibri"/>
          <w:sz w:val="24"/>
        </w:rPr>
      </w:pPr>
      <w:r w:rsidRPr="008C6F71">
        <w:rPr>
          <w:rFonts w:ascii="Calibri" w:hAnsi="Calibri" w:cs="Calibri"/>
          <w:sz w:val="24"/>
        </w:rPr>
        <w:t xml:space="preserve">Determinants of </w:t>
      </w:r>
      <w:r w:rsidR="00FE54C8" w:rsidRPr="008C6F71">
        <w:rPr>
          <w:rFonts w:ascii="Calibri" w:hAnsi="Calibri" w:cs="Calibri"/>
          <w:sz w:val="24"/>
        </w:rPr>
        <w:t xml:space="preserve">ACF </w:t>
      </w:r>
      <w:r w:rsidR="00814C1C" w:rsidRPr="008C6F71">
        <w:rPr>
          <w:rFonts w:ascii="Calibri" w:hAnsi="Calibri" w:cs="Calibri"/>
          <w:sz w:val="24"/>
        </w:rPr>
        <w:t xml:space="preserve">intervention </w:t>
      </w:r>
      <w:r w:rsidRPr="008C6F71">
        <w:rPr>
          <w:rFonts w:ascii="Calibri" w:hAnsi="Calibri" w:cs="Calibri"/>
          <w:sz w:val="24"/>
        </w:rPr>
        <w:t>costs</w:t>
      </w:r>
      <w:r w:rsidR="00814C1C" w:rsidRPr="008C6F71">
        <w:rPr>
          <w:rFonts w:ascii="Calibri" w:hAnsi="Calibri" w:cs="Calibri"/>
          <w:sz w:val="24"/>
        </w:rPr>
        <w:t xml:space="preserve"> </w:t>
      </w:r>
      <w:r w:rsidR="00FE54C8" w:rsidRPr="008C6F71">
        <w:rPr>
          <w:rFonts w:ascii="Calibri" w:hAnsi="Calibri" w:cs="Calibri"/>
          <w:sz w:val="24"/>
        </w:rPr>
        <w:t xml:space="preserve">often vary substantially by unit and modality. For example, the cost per person screened will </w:t>
      </w:r>
      <w:r w:rsidR="00A6685C" w:rsidRPr="008C6F71">
        <w:rPr>
          <w:rFonts w:ascii="Calibri" w:hAnsi="Calibri" w:cs="Calibri"/>
          <w:sz w:val="24"/>
        </w:rPr>
        <w:t>reflect</w:t>
      </w:r>
      <w:r w:rsidR="00FE54C8" w:rsidRPr="008C6F71">
        <w:rPr>
          <w:rFonts w:ascii="Calibri" w:hAnsi="Calibri" w:cs="Calibri"/>
          <w:sz w:val="24"/>
        </w:rPr>
        <w:t xml:space="preserve"> the </w:t>
      </w:r>
      <w:r w:rsidR="00A6685C" w:rsidRPr="008C6F71">
        <w:rPr>
          <w:rFonts w:ascii="Calibri" w:hAnsi="Calibri" w:cs="Calibri"/>
          <w:sz w:val="24"/>
        </w:rPr>
        <w:t>size of the target population, underlying TB prevalence, and method of screening</w:t>
      </w:r>
      <w:r w:rsidR="00FE54C8" w:rsidRPr="008C6F71">
        <w:rPr>
          <w:rFonts w:ascii="Calibri" w:hAnsi="Calibri" w:cs="Calibri"/>
          <w:sz w:val="24"/>
        </w:rPr>
        <w:t xml:space="preserve">. </w:t>
      </w:r>
      <w:r w:rsidR="001378D6" w:rsidRPr="008C6F71">
        <w:rPr>
          <w:rFonts w:ascii="Calibri" w:hAnsi="Calibri" w:cs="Calibri"/>
          <w:sz w:val="24"/>
        </w:rPr>
        <w:t>In h</w:t>
      </w:r>
      <w:r w:rsidR="00544B92" w:rsidRPr="008C6F71">
        <w:rPr>
          <w:rFonts w:ascii="Calibri" w:hAnsi="Calibri" w:cs="Calibri"/>
          <w:sz w:val="24"/>
        </w:rPr>
        <w:t>ousehold contact</w:t>
      </w:r>
      <w:r w:rsidR="001378D6" w:rsidRPr="008C6F71">
        <w:rPr>
          <w:rFonts w:ascii="Calibri" w:hAnsi="Calibri" w:cs="Calibri"/>
          <w:sz w:val="24"/>
        </w:rPr>
        <w:t xml:space="preserve"> investigation</w:t>
      </w:r>
      <w:r w:rsidR="005516BA" w:rsidRPr="008C6F71">
        <w:rPr>
          <w:rFonts w:ascii="Calibri" w:hAnsi="Calibri" w:cs="Calibri"/>
          <w:sz w:val="24"/>
        </w:rPr>
        <w:t>s</w:t>
      </w:r>
      <w:r w:rsidR="008C13BD" w:rsidRPr="008C6F71">
        <w:rPr>
          <w:rFonts w:ascii="Calibri" w:hAnsi="Calibri" w:cs="Calibri"/>
          <w:sz w:val="24"/>
        </w:rPr>
        <w:t xml:space="preserve">, </w:t>
      </w:r>
      <w:r w:rsidR="00A6685C" w:rsidRPr="008C6F71">
        <w:rPr>
          <w:rFonts w:ascii="Calibri" w:hAnsi="Calibri" w:cs="Calibri"/>
          <w:sz w:val="24"/>
        </w:rPr>
        <w:t>for example,</w:t>
      </w:r>
      <w:r w:rsidR="002E3959" w:rsidRPr="008C6F71">
        <w:rPr>
          <w:rFonts w:ascii="Calibri" w:hAnsi="Calibri" w:cs="Calibri"/>
          <w:sz w:val="24"/>
        </w:rPr>
        <w:t xml:space="preserve"> </w:t>
      </w:r>
      <w:r w:rsidR="00A6685C" w:rsidRPr="008C6F71">
        <w:rPr>
          <w:rFonts w:ascii="Calibri" w:hAnsi="Calibri" w:cs="Calibri"/>
          <w:sz w:val="24"/>
        </w:rPr>
        <w:t>multiple</w:t>
      </w:r>
      <w:r w:rsidR="002E3959" w:rsidRPr="008C6F71">
        <w:rPr>
          <w:rFonts w:ascii="Calibri" w:hAnsi="Calibri" w:cs="Calibri"/>
          <w:sz w:val="24"/>
        </w:rPr>
        <w:t xml:space="preserve"> follow-up visits </w:t>
      </w:r>
      <w:r w:rsidR="0086733F" w:rsidRPr="008C6F71">
        <w:rPr>
          <w:rFonts w:ascii="Calibri" w:hAnsi="Calibri" w:cs="Calibri"/>
          <w:sz w:val="24"/>
        </w:rPr>
        <w:t>or alternative ways of accessing contacts</w:t>
      </w:r>
      <w:r w:rsidR="00A6685C" w:rsidRPr="008C6F71">
        <w:rPr>
          <w:rFonts w:ascii="Calibri" w:hAnsi="Calibri" w:cs="Calibri"/>
          <w:sz w:val="24"/>
        </w:rPr>
        <w:t xml:space="preserve"> may be necessary to optimize yield</w:t>
      </w:r>
      <w:r w:rsidR="0086733F" w:rsidRPr="008C6F71">
        <w:rPr>
          <w:rFonts w:ascii="Calibri" w:hAnsi="Calibri" w:cs="Calibri"/>
          <w:sz w:val="24"/>
        </w:rPr>
        <w:t xml:space="preserve"> </w:t>
      </w:r>
      <w:r w:rsidR="007E1CB2" w:rsidRPr="008C6F71">
        <w:rPr>
          <w:rFonts w:ascii="Calibri" w:hAnsi="Calibri" w:cs="Calibri"/>
          <w:sz w:val="24"/>
        </w:rPr>
        <w:fldChar w:fldCharType="begin" w:fldLock="1"/>
      </w:r>
      <w:r w:rsidR="00037C57" w:rsidRPr="008C6F71">
        <w:rPr>
          <w:rFonts w:ascii="Calibri" w:hAnsi="Calibri" w:cs="Calibri"/>
          <w:sz w:val="24"/>
        </w:rPr>
        <w:instrText xml:space="preserve">ADDIN CSL_CITATION {"citationItems":[{"id":"ITEM-1","itemData":{"DOI":"10.5588/ijtld.13.0587","ISSN":"10273719","abstract":"SETTING: Primary care clinic serving a high tuberculosis (TB) and human immunodeficiency virus (HIV) prevalence community in South Africa. OBJECTIVE: To evaluate a program combining TB and HIV contact investigation with tracing of individuals lost to TB or HIV care. DESIGN: Contacts were offered home-based HIV testing, TB symptom screening, sputum collection and referral for isoniazid preventive therapy (IPT). Effectiveness was assessed by the number needed to trace (NNT). RESULTS: Only 419/1197 (35.0%) households were successfully traced. Among 267 contacts, we diagnosed 27 new HIV cases (10 linked to care) and two TB cases (both initiated treatment) and three started IPT. Of 630 patients lost to care, 132 (21.0%) were successfully traced and 81 (61.4%) re-engaged in care. The NNT to locate one individual lost to care was 4.8 (95%CI 4.1-5.6), to re-engage one person in care 7.8 (95%CI 6.4-9.7), to diagnose one contact with HIV 44.3 (95%CI 30.6-67.0), to link one newly diagnosed contact to HIV care 120 (95%CI 65.3-249.2) and to find one contact with active TB and initiate treatment 599 (95%CI 166.0-4940.7). CONCLUSION: The effectiveness of this contact tracing approach in identifying new TB and HIV cases was low. Methods to optimize contact investigation should be explored and their cost-effectiveness assessed. © 2014 The Union.","author":[{"dropping-particle":"","family":"Deery","given":"C. B.","non-dropping-particle":"","parse-names":false,"suffix":""},{"dropping-particle":"","family":"Hanrahan","given":"C. F.","non-dropping-particle":"","parse-names":false,"suffix":""},{"dropping-particle":"","family":"Selibas","given":"K.","non-dropping-particle":"","parse-names":false,"suffix":""},{"dropping-particle":"","family":"Bassett","given":"J.","non-dropping-particle":"","parse-names":false,"suffix":""},{"dropping-particle":"","family":"Sanne","given":"I.","non-dropping-particle":"","parse-names":false,"suffix":""},{"dropping-particle":"","family":"Rie","given":"Annelies","non-dropping-particle":"Van","parse-names":false,"suffix":""}],"container-title":"International Journal of Tuberculosis and Lung Disease","id":"ITEM-1","issue":"5","issued":{"date-parts":[["2014"]]},"page":"534-540","title":"A home tracing program for contacts of people with tuberculosis or HIV and patients lost to care","type":"article-journal","volume":"18"},"uris":["http://www.mendeley.com/documents/?uuid=81af6aad-2739-43e8-a4ba-8f3d996de532"]},{"id":"ITEM-2","itemData":{"DOI":"10.1371/journal.pone.0155688","ISSN":"19326203","PMID":"27195957","abstract":"Background: In high HIV prevalence settings, offering HIV testing may be a reasonable part of contact tracing of index tuberculosis (TB) patients. We evaluated the uptake of HIV counselling and testing (HCT) among household contacts of index TB patients and the proportion of newly diagnosed HIV-infected persons linked into care as part of a household TB contact tracing study. Methods: We recruited index TB patients at public health clinics in two South African provinces to obtain consent for household contact tracing. During scheduled household visits we offered TB symptom screening to all household members and HCT </w:instrText>
      </w:r>
      <w:r w:rsidR="00037C57" w:rsidRPr="008C6F71">
        <w:rPr>
          <w:rFonts w:ascii="Calibri" w:hAnsi="Calibri" w:cs="Calibri" w:hint="eastAsia"/>
          <w:sz w:val="24"/>
        </w:rPr>
        <w:instrText xml:space="preserve">to individuals </w:instrText>
      </w:r>
      <w:r w:rsidR="00037C57" w:rsidRPr="008C6F71">
        <w:rPr>
          <w:rFonts w:ascii="Calibri" w:hAnsi="Calibri" w:cs="Calibri" w:hint="eastAsia"/>
          <w:sz w:val="24"/>
        </w:rPr>
        <w:instrText>≥</w:instrText>
      </w:r>
      <w:r w:rsidR="00037C57" w:rsidRPr="008C6F71">
        <w:rPr>
          <w:rFonts w:ascii="Calibri" w:hAnsi="Calibri" w:cs="Calibri" w:hint="eastAsia"/>
          <w:sz w:val="24"/>
        </w:rPr>
        <w:instrText xml:space="preserve">14years of age. Factors associated with HCT uptake were investigated using a random effects logistic regression model. Results &amp; Discussion: Out of 1,887 listed household members </w:instrText>
      </w:r>
      <w:r w:rsidR="00037C57" w:rsidRPr="008C6F71">
        <w:rPr>
          <w:rFonts w:ascii="Calibri" w:hAnsi="Calibri" w:cs="Calibri" w:hint="eastAsia"/>
          <w:sz w:val="24"/>
        </w:rPr>
        <w:instrText>≥</w:instrText>
      </w:r>
      <w:r w:rsidR="00037C57" w:rsidRPr="008C6F71">
        <w:rPr>
          <w:rFonts w:ascii="Calibri" w:hAnsi="Calibri" w:cs="Calibri" w:hint="eastAsia"/>
          <w:sz w:val="24"/>
        </w:rPr>
        <w:instrText>14 years old, 984 (52%) were available during a household v</w:instrText>
      </w:r>
      <w:r w:rsidR="00037C57" w:rsidRPr="008C6F71">
        <w:rPr>
          <w:rFonts w:ascii="Calibri" w:hAnsi="Calibri" w:cs="Calibri"/>
          <w:sz w:val="24"/>
        </w:rPr>
        <w:instrText xml:space="preserve">isit and offered HCT of which 108 (11%) self-reported being HIV infected and did not undergo HCT. Of the remaining 876, a total of 304 agreed to HCT (35%); 26 (8.6%) were newly diagnosed as HIV positive. In multivariable analysis, factors associated with uptake of HCT were prior testing (odds ratio 1.6; 95% confidence interval [CI]: 1.1-2.3) and another member in the household testing (odds ratio 2.4; 95% CI: 1.7-3.4). Within 3 months of testing HIV-positive, 35% reported initiating HIV care. Conclusion: HCT as a component of household TB contact tracing reached individuals without prior HIV testing, however uptake of HIV testing was poor. Strategies to improve HIV testing in household contacts should be evaluated.","author":[{"dropping-particle":"","family":"Velen","given":"Kavindhran","non-dropping-particle":"","parse-names":false,"suffix":""},{"dropping-particle":"","family":"Lewis","given":"James J.","non-dropping-particle":"","parse-names":false,"suffix":""},{"dropping-particle":"","family":"Charalambous","given":"Salome","non-dropping-particle":"","parse-names":false,"suffix":""},{"dropping-particle":"","family":"Page-Shipp","given":"Liesl","non-dropping-particle":"","parse-names":false,"suffix":""},{"dropping-particle":"","family":"Popane","given":"Flora","non-dropping-particle":"","parse-names":false,"suffix":""},{"dropping-particle":"","family":"Churchyard","given":"Gavin J.","non-dropping-particle":"","parse-names":false,"suffix":""},{"dropping-particle":"","family":"Hoffmann","given":"Christopher J.","non-dropping-particle":"","parse-names":false,"suffix":""}],"container-title":"PLoS ONE","id":"ITEM-2","issue":"5","issued":{"date-parts":[["2016"]]},"page":"1-8","title":"Household HIV testing uptake among contacts of TB patients in South Africa","type":"article-journal","volume":"11"},"uris":["http://www.mendeley.com/documents/?uuid=26b51d02-8fca-4f9d-a6dc-89da8398f26b"]},{"id":"ITEM-3","itemData":{"DOI":"10.1186/s12889-019-7194-2","ISSN":"14712458","abstract":"Background: Systematic household contact investigation (SHCI) is recommended as an active-case-finding (ACF) strategy to identify individuals at high risk of tuberculosis (TB) infection, in order to enable early detection and treatment. Reluctance to implement SHCI in sub-Saharan African and South African high-burden contexts may stem from uncertainty about the potential yield of this strategy when targeting specific categories of TB index cases. In order to inform and motivate scale-up, this pilot study investigated the effectiveness of SHCI when targeting the World Health Organization's (WHO) recommended categories of infectious index cases. Method: Data were gathered in September and October 2016. Household contacts of infectious TB cases who attended 40 primary health care facilities </w:instrText>
      </w:r>
      <w:r w:rsidR="00037C57" w:rsidRPr="008C6F71">
        <w:rPr>
          <w:rFonts w:ascii="Calibri" w:hAnsi="Calibri" w:cs="Calibri" w:hint="eastAsia"/>
          <w:sz w:val="24"/>
        </w:rPr>
        <w:instrText>in Mangaung Metropolitan District were recruited. The categories of TB index cases included 1) children &lt;5 years, 2) HIV co-infected pulmonary TB (PTB) cases (</w:instrText>
      </w:r>
      <w:r w:rsidR="00037C57" w:rsidRPr="008C6F71">
        <w:rPr>
          <w:rFonts w:ascii="Calibri" w:hAnsi="Calibri" w:cs="Calibri" w:hint="eastAsia"/>
          <w:sz w:val="24"/>
        </w:rPr>
        <w:instrText>≥</w:instrText>
      </w:r>
      <w:r w:rsidR="00037C57" w:rsidRPr="008C6F71">
        <w:rPr>
          <w:rFonts w:ascii="Calibri" w:hAnsi="Calibri" w:cs="Calibri" w:hint="eastAsia"/>
          <w:sz w:val="24"/>
        </w:rPr>
        <w:instrText>5 years), 3) HIV-negative PTB cases (</w:instrText>
      </w:r>
      <w:r w:rsidR="00037C57" w:rsidRPr="008C6F71">
        <w:rPr>
          <w:rFonts w:ascii="Calibri" w:hAnsi="Calibri" w:cs="Calibri" w:hint="eastAsia"/>
          <w:sz w:val="24"/>
        </w:rPr>
        <w:instrText>≥</w:instrText>
      </w:r>
      <w:r w:rsidR="00037C57" w:rsidRPr="008C6F71">
        <w:rPr>
          <w:rFonts w:ascii="Calibri" w:hAnsi="Calibri" w:cs="Calibri" w:hint="eastAsia"/>
          <w:sz w:val="24"/>
        </w:rPr>
        <w:instrText>5 years), and 4) multidrug-resistant (MDR) TB cases. Cont</w:instrText>
      </w:r>
      <w:r w:rsidR="00037C57" w:rsidRPr="008C6F71">
        <w:rPr>
          <w:rFonts w:ascii="Calibri" w:hAnsi="Calibri" w:cs="Calibri"/>
          <w:sz w:val="24"/>
        </w:rPr>
        <w:instrText>acts were screened for TB symptoms and symptomatic individuals and all children &lt;5 years were referred for clinical evaluation. Data were analysed to establish the yield and factors associated with new TB diagnosis. Results: Of 259 contacts screened, just under half (47.1%) underwent TB clinical investigation, during which 17 (6.6%) new TB cases were diagnosed, which represents a prevalence rate of 6564 per 100,000 population. Fifteen contacts needed to be screened to detect one new TB case. The proportion of new TB cases was the highest among contacts of HIV-negative PTB index cases (47.9%). The likelihood of TB diagnosis was higher among male contacts (odds ratio [OR]: 4.8; 95% confidence interval [CI]: 1.54-14.97) and those reporting coughing (OR: 4.3; 95% CI: 1.11-16.43). Conclusion: The high yield of new TB observed in this pilot study demonstrates that targeted SHCI may be an effective ACF strategy in Mangaung and similar high-burden settings in South Africa. Targeting different index case categories produced variable yield - the highest among contacts of HIV-negative TB index cases. SHCI among household contacts of all four the WHO-recommended categories of infectious TB index cases - and male and coughing contacts, in particular - should be maximised.","author":[{"dropping-particle":"","family":"Kigozi","given":"N. Gladys","non-dropping-particle":"","parse-names":false,"suffix":""},{"dropping-particle":"","family":"Heunis","given":"J. Christo","non-dropping-particle":"","parse-names":false,"suffix":""},{"dropping-particle":"","family":"Engelbrecht","given":"Michelle C.","non-dropping-particle":"","parse-names":false,"suffix":""}],"container-title":"BMC Public Health","id":"ITEM-3","issue":"1","issued":{"date-parts":[["2019"]]},"page":"1-8","publisher":"BMC Public Health","title":"Yield of systematic household contact investigation for tuberculosis in a high-burden metropolitan district of South Africa","type":"article-journal","volume":"19"},"uris":["http://www.mendeley.com/documents/?uuid=470f639f-f04e-4181-960f-feb4e7bec462"]},{"id":"ITEM-4","itemData":{"DOI":"10.1371/journal.pone.0187145","ISBN":"1111111111","ISSN":"19326203","abstract":"Setting: Seven public tuberculosis (TB) units in Kampala, Uganda, where Uganda’s national TB program recently introduced household contact investigation, as recommended by 2012 guidelines from WHO. Objective: To apply a cascade analysis to implementation of household contact investigation in a programmatic setting. Design: Prospective, multi-center observational study. Methods: We constructed a cascade for household contact investigation to describe the proportions of: 1) index patient households recruited; 2) index patient households visited; 3) contacts screened for TB; and 4) contacts completing evaluation for, and diagnosed with, active TB. Results: 338 (33%) of 1022 consecutive index TB patients were eligible for contact investigation. Lay health workers scheduled home visits for 207 (61%) index patients and completed 104 (50%). Among 287 eligible contacts, they screened 256 (89%) for symptoms or risk factors for TB. 131 (51%) had an indication for further TB evaluation. These included 59 (45%) with symptoms alone, 58 (44%) children &lt;5, and 14 (11%) with HIV. Among 131 contacts found to be symptomatic or at risk, 26 (20%) contacts completed evaluation, including five (19%) diagnosed with and treated for active TB, for an overall yield of 1.7%. The cumulative conditional probability of completing the entire cascade was 5%. Conclusion: Major opportunities exist for improving the effectiveness and yield of TB contact investigation by increasing the proportion of index households completing screening visits by lay health workers and the proportion of at-risk contacts completing TB evaluation.","author":[{"dropping-particle":"","family":"Armstrong-Hough","given":"Mari","non-dropping-particle":"","parse-names":false,"suffix":""},{"dropping-particle":"","family":"Turimumahoro","given":"Patricia","non-dropping-particle":"","parse-names":false,"suffix":""},{"dropping-particle":"","family":"Meyer","given":"Amanda J.","non-dropping-particle":"","parse-names":false,"suffix":""},{"dropping-particle":"","family":"Ochom","given":"Emmanuel","non-dropping-particle":"","parse-names":false,"suffix":""},{"dropping-particle":"","family":"Babirye","given":"Diana","non-dropping-particle":"","parse-names":false,"suffix":""},{"dropping-particle":"","family":"Ayakaka","given":"Irene","non-dropping-particle":"","parse-names":false,"suffix":""},{"dropping-particle":"","family":"Mark","given":"David","non-dropping-particle":"","parse-names":false,"suffix":""},{"dropping-particle":"","family":"Ggita","given":"Joseph","non-dropping-particle":"","parse-names":false,"suffix":""},{"dropping-particle":"","family":"Cattamanchi","given":"Adithya","non-dropping-particle":"","parse-names":false,"suffix":""},{"dropping-particle":"","family":"Dowdy","given":"David","non-dropping-particle":"","parse-names":false,"suffix":""},{"dropping-particle":"","family":"Mugabe","given":"Frank","non-dropping-particle":"","parse-names":false,"suffix":""},{"dropping-particle":"","family":"Fair","given":"Elizabeth","non-dropping-particle":"","parse-names":false,"suffix":""},{"dropping-particle":"","family":"Haberer","given":"Jessica E.","non-dropping-particle":"","parse-names":false,"suffix":""},{"dropping-particle":"","family":"Katamba","given":"Achilles","non-dropping-particle":"","parse-names":false,"suffix":""},{"dropping-particle":"","family":"Davis","given":"J. Lucian","non-dropping-particle":"","parse-names":false,"suffix":""}],"container-title":"PLoS ONE","id":"ITEM-4","issue":"11","issued":{"date-parts":[["2017"]]},"page":"1-13","title":"Drop-out from the tuberculosis contact investigation cascade in a routine public health setting in urban Uganda: A prospective, multi-center study","type":"article-journal","volume":"12"},"uris":["http://www.mendeley.com/documents/?uuid=cd30eb38-38e8-4019-b565-4e624366b05b"]}],"mendeley":{"formattedCitation":"[41–44]","plainTextFormattedCitation":"[41–44]","previouslyFormattedCitation":"[41–44]"},"properties":{"noteIndex":0},"schema":"https://github.com/citation-style-language/schema/raw/master/csl-citation.json"}</w:instrText>
      </w:r>
      <w:r w:rsidR="007E1CB2" w:rsidRPr="008C6F71">
        <w:rPr>
          <w:rFonts w:ascii="Calibri" w:hAnsi="Calibri" w:cs="Calibri"/>
          <w:sz w:val="24"/>
        </w:rPr>
        <w:fldChar w:fldCharType="separate"/>
      </w:r>
      <w:r w:rsidR="004D3217" w:rsidRPr="008C6F71">
        <w:rPr>
          <w:rFonts w:ascii="Calibri" w:hAnsi="Calibri" w:cs="Calibri"/>
          <w:noProof/>
          <w:sz w:val="24"/>
        </w:rPr>
        <w:t>[41–44]</w:t>
      </w:r>
      <w:r w:rsidR="007E1CB2" w:rsidRPr="008C6F71">
        <w:rPr>
          <w:rFonts w:ascii="Calibri" w:hAnsi="Calibri" w:cs="Calibri"/>
          <w:sz w:val="24"/>
        </w:rPr>
        <w:fldChar w:fldCharType="end"/>
      </w:r>
      <w:r w:rsidR="00EF424C" w:rsidRPr="008C6F71">
        <w:rPr>
          <w:rFonts w:ascii="Calibri" w:hAnsi="Calibri" w:cs="Calibri"/>
          <w:sz w:val="24"/>
        </w:rPr>
        <w:t xml:space="preserve">. </w:t>
      </w:r>
      <w:r w:rsidR="00895C6E" w:rsidRPr="008C6F71">
        <w:rPr>
          <w:rFonts w:ascii="Calibri" w:hAnsi="Calibri" w:cs="Calibri"/>
          <w:sz w:val="24"/>
          <w:lang w:eastAsia="ko-KR"/>
        </w:rPr>
        <w:t>As a contrasting example</w:t>
      </w:r>
      <w:r w:rsidR="007E1CB2" w:rsidRPr="008C6F71">
        <w:rPr>
          <w:rFonts w:ascii="Calibri" w:hAnsi="Calibri" w:cs="Calibri"/>
          <w:sz w:val="24"/>
          <w:lang w:eastAsia="ko-KR"/>
        </w:rPr>
        <w:t xml:space="preserve">, screening in correctional facilities can be </w:t>
      </w:r>
      <w:r w:rsidR="00AC2397" w:rsidRPr="008C6F71">
        <w:rPr>
          <w:rFonts w:ascii="Calibri" w:hAnsi="Calibri" w:cs="Calibri"/>
          <w:sz w:val="24"/>
          <w:lang w:eastAsia="ko-KR"/>
        </w:rPr>
        <w:t xml:space="preserve">operationally </w:t>
      </w:r>
      <w:r w:rsidR="007E1CB2" w:rsidRPr="008C6F71">
        <w:rPr>
          <w:rFonts w:ascii="Calibri" w:hAnsi="Calibri" w:cs="Calibri"/>
          <w:sz w:val="24"/>
          <w:lang w:eastAsia="ko-KR"/>
        </w:rPr>
        <w:t>more efficient</w:t>
      </w:r>
      <w:r w:rsidR="0086733F" w:rsidRPr="008C6F71">
        <w:rPr>
          <w:rFonts w:ascii="Calibri" w:hAnsi="Calibri" w:cs="Calibri"/>
          <w:sz w:val="24"/>
          <w:lang w:eastAsia="ko-KR"/>
        </w:rPr>
        <w:t xml:space="preserve">. However, screening a large number of </w:t>
      </w:r>
      <w:r w:rsidR="00895C6E" w:rsidRPr="008C6F71">
        <w:rPr>
          <w:rFonts w:ascii="Calibri" w:hAnsi="Calibri" w:cs="Calibri"/>
          <w:sz w:val="24"/>
          <w:lang w:eastAsia="ko-KR"/>
        </w:rPr>
        <w:t>inmates</w:t>
      </w:r>
      <w:r w:rsidR="007E1CB2" w:rsidRPr="008C6F71">
        <w:rPr>
          <w:rFonts w:ascii="Calibri" w:hAnsi="Calibri" w:cs="Calibri"/>
          <w:sz w:val="24"/>
          <w:lang w:eastAsia="ko-KR"/>
        </w:rPr>
        <w:t xml:space="preserve"> require</w:t>
      </w:r>
      <w:r w:rsidR="00035D98" w:rsidRPr="008C6F71">
        <w:rPr>
          <w:rFonts w:ascii="Calibri" w:hAnsi="Calibri" w:cs="Calibri"/>
          <w:sz w:val="24"/>
          <w:lang w:eastAsia="ko-KR"/>
        </w:rPr>
        <w:t>s</w:t>
      </w:r>
      <w:r w:rsidR="007E1CB2" w:rsidRPr="008C6F71">
        <w:rPr>
          <w:rFonts w:ascii="Calibri" w:hAnsi="Calibri" w:cs="Calibri"/>
          <w:sz w:val="24"/>
          <w:lang w:eastAsia="ko-KR"/>
        </w:rPr>
        <w:t xml:space="preserve"> </w:t>
      </w:r>
      <w:r w:rsidR="00895C6E" w:rsidRPr="008C6F71">
        <w:rPr>
          <w:rFonts w:ascii="Calibri" w:hAnsi="Calibri" w:cs="Calibri"/>
          <w:sz w:val="24"/>
          <w:lang w:eastAsia="ko-KR"/>
        </w:rPr>
        <w:t>logistical planning</w:t>
      </w:r>
      <w:r w:rsidR="007E1CB2" w:rsidRPr="008C6F71">
        <w:rPr>
          <w:rFonts w:ascii="Calibri" w:hAnsi="Calibri" w:cs="Calibri"/>
          <w:sz w:val="24"/>
          <w:lang w:eastAsia="ko-KR"/>
        </w:rPr>
        <w:t xml:space="preserve">, </w:t>
      </w:r>
      <w:r w:rsidR="00035D98" w:rsidRPr="008C6F71">
        <w:rPr>
          <w:rFonts w:ascii="Calibri" w:hAnsi="Calibri" w:cs="Calibri"/>
          <w:sz w:val="24"/>
          <w:lang w:eastAsia="ko-KR"/>
        </w:rPr>
        <w:t xml:space="preserve">caution to </w:t>
      </w:r>
      <w:r w:rsidR="00895C6E" w:rsidRPr="008C6F71">
        <w:rPr>
          <w:rFonts w:ascii="Calibri" w:hAnsi="Calibri" w:cs="Calibri"/>
          <w:sz w:val="24"/>
          <w:lang w:eastAsia="ko-KR"/>
        </w:rPr>
        <w:t>protect participants’ rights</w:t>
      </w:r>
      <w:r w:rsidR="007E1CB2" w:rsidRPr="008C6F71">
        <w:rPr>
          <w:rFonts w:ascii="Calibri" w:hAnsi="Calibri" w:cs="Calibri"/>
          <w:sz w:val="24"/>
          <w:lang w:eastAsia="ko-KR"/>
        </w:rPr>
        <w:t>, and a</w:t>
      </w:r>
      <w:r w:rsidR="00895C6E" w:rsidRPr="008C6F71">
        <w:rPr>
          <w:rFonts w:ascii="Calibri" w:hAnsi="Calibri" w:cs="Calibri"/>
          <w:sz w:val="24"/>
          <w:lang w:eastAsia="ko-KR"/>
        </w:rPr>
        <w:t>ppropriate</w:t>
      </w:r>
      <w:r w:rsidR="007E1CB2" w:rsidRPr="008C6F71">
        <w:rPr>
          <w:rFonts w:ascii="Calibri" w:hAnsi="Calibri" w:cs="Calibri"/>
          <w:sz w:val="24"/>
          <w:lang w:eastAsia="ko-KR"/>
        </w:rPr>
        <w:t xml:space="preserve"> linkage to treatment after release. It is </w:t>
      </w:r>
      <w:r w:rsidR="00895C6E" w:rsidRPr="008C6F71">
        <w:rPr>
          <w:rFonts w:ascii="Calibri" w:hAnsi="Calibri" w:cs="Calibri"/>
          <w:sz w:val="24"/>
          <w:lang w:eastAsia="ko-KR"/>
        </w:rPr>
        <w:t xml:space="preserve">therefore </w:t>
      </w:r>
      <w:r w:rsidR="007E1CB2" w:rsidRPr="008C6F71">
        <w:rPr>
          <w:rFonts w:ascii="Calibri" w:hAnsi="Calibri" w:cs="Calibri"/>
          <w:sz w:val="24"/>
          <w:lang w:eastAsia="ko-KR"/>
        </w:rPr>
        <w:t xml:space="preserve">important to evaluate </w:t>
      </w:r>
      <w:r w:rsidR="002E6819" w:rsidRPr="008C6F71">
        <w:rPr>
          <w:rFonts w:ascii="Calibri" w:hAnsi="Calibri" w:cs="Calibri"/>
          <w:sz w:val="24"/>
          <w:lang w:eastAsia="ko-KR"/>
        </w:rPr>
        <w:t xml:space="preserve">the </w:t>
      </w:r>
      <w:r w:rsidR="00895C6E" w:rsidRPr="008C6F71">
        <w:rPr>
          <w:rFonts w:ascii="Calibri" w:hAnsi="Calibri" w:cs="Calibri"/>
          <w:sz w:val="24"/>
          <w:lang w:eastAsia="ko-KR"/>
        </w:rPr>
        <w:t xml:space="preserve">specific </w:t>
      </w:r>
      <w:r w:rsidR="002E6819" w:rsidRPr="008C6F71">
        <w:rPr>
          <w:rFonts w:ascii="Calibri" w:hAnsi="Calibri" w:cs="Calibri"/>
          <w:sz w:val="24"/>
          <w:lang w:eastAsia="ko-KR"/>
        </w:rPr>
        <w:t xml:space="preserve">operational </w:t>
      </w:r>
      <w:r w:rsidR="00ED0157" w:rsidRPr="008C6F71">
        <w:rPr>
          <w:rFonts w:ascii="Calibri" w:hAnsi="Calibri" w:cs="Calibri"/>
          <w:sz w:val="24"/>
          <w:lang w:eastAsia="ko-KR"/>
        </w:rPr>
        <w:t xml:space="preserve">and </w:t>
      </w:r>
      <w:r w:rsidR="002E6819" w:rsidRPr="008C6F71">
        <w:rPr>
          <w:rFonts w:ascii="Calibri" w:hAnsi="Calibri" w:cs="Calibri"/>
          <w:sz w:val="24"/>
          <w:lang w:eastAsia="ko-KR"/>
        </w:rPr>
        <w:t>context</w:t>
      </w:r>
      <w:r w:rsidR="00ED0157" w:rsidRPr="008C6F71">
        <w:rPr>
          <w:rFonts w:ascii="Calibri" w:hAnsi="Calibri" w:cs="Calibri"/>
          <w:sz w:val="24"/>
          <w:lang w:eastAsia="ko-KR"/>
        </w:rPr>
        <w:t>ual factors</w:t>
      </w:r>
      <w:r w:rsidR="002E6819" w:rsidRPr="008C6F71">
        <w:rPr>
          <w:rFonts w:ascii="Calibri" w:hAnsi="Calibri" w:cs="Calibri"/>
          <w:sz w:val="24"/>
          <w:lang w:eastAsia="ko-KR"/>
        </w:rPr>
        <w:t xml:space="preserve"> in</w:t>
      </w:r>
      <w:r w:rsidR="00ED0157" w:rsidRPr="008C6F71">
        <w:rPr>
          <w:rFonts w:ascii="Calibri" w:hAnsi="Calibri" w:cs="Calibri"/>
          <w:sz w:val="24"/>
          <w:lang w:eastAsia="ko-KR"/>
        </w:rPr>
        <w:t xml:space="preserve">fluencing the resource implications of </w:t>
      </w:r>
      <w:r w:rsidR="00895C6E" w:rsidRPr="008C6F71">
        <w:rPr>
          <w:rFonts w:ascii="Calibri" w:hAnsi="Calibri" w:cs="Calibri"/>
          <w:sz w:val="24"/>
          <w:lang w:eastAsia="ko-KR"/>
        </w:rPr>
        <w:t xml:space="preserve">each individual </w:t>
      </w:r>
      <w:r w:rsidR="00ED0157" w:rsidRPr="008C6F71">
        <w:rPr>
          <w:rFonts w:ascii="Calibri" w:hAnsi="Calibri" w:cs="Calibri"/>
          <w:sz w:val="24"/>
          <w:lang w:eastAsia="ko-KR"/>
        </w:rPr>
        <w:t>ACF intervention</w:t>
      </w:r>
      <w:r w:rsidR="00895C6E" w:rsidRPr="008C6F71">
        <w:rPr>
          <w:rFonts w:ascii="Calibri" w:hAnsi="Calibri" w:cs="Calibri"/>
          <w:sz w:val="24"/>
          <w:lang w:eastAsia="ko-KR"/>
        </w:rPr>
        <w:t>;</w:t>
      </w:r>
      <w:r w:rsidR="007E1CB2" w:rsidRPr="008C6F71">
        <w:rPr>
          <w:rFonts w:ascii="Calibri" w:hAnsi="Calibri" w:cs="Calibri"/>
          <w:sz w:val="24"/>
          <w:lang w:eastAsia="ko-KR"/>
        </w:rPr>
        <w:t xml:space="preserve"> primary data collection is often necessary. </w:t>
      </w:r>
    </w:p>
    <w:p w14:paraId="698EA611" w14:textId="2085D43C" w:rsidR="007E1CB2" w:rsidRPr="008C6F71" w:rsidRDefault="007E1CB2" w:rsidP="000837BB">
      <w:pPr>
        <w:pStyle w:val="CommentText"/>
        <w:spacing w:line="360" w:lineRule="auto"/>
        <w:rPr>
          <w:rFonts w:ascii="Calibri" w:hAnsi="Calibri" w:cs="Calibri"/>
          <w:sz w:val="24"/>
          <w:lang w:eastAsia="ko-KR"/>
        </w:rPr>
      </w:pPr>
    </w:p>
    <w:p w14:paraId="492BD784" w14:textId="077BCFD9" w:rsidR="007E1CB2" w:rsidRPr="008C6F71" w:rsidRDefault="007E1CB2" w:rsidP="000837BB">
      <w:pPr>
        <w:pStyle w:val="CommentText"/>
        <w:spacing w:line="360" w:lineRule="auto"/>
        <w:rPr>
          <w:rFonts w:ascii="Calibri" w:hAnsi="Calibri" w:cs="Calibri"/>
          <w:sz w:val="24"/>
          <w:lang w:eastAsia="ko-KR"/>
        </w:rPr>
      </w:pPr>
      <w:r w:rsidRPr="008C6F71">
        <w:rPr>
          <w:rFonts w:ascii="Calibri" w:hAnsi="Calibri" w:cs="Calibri"/>
          <w:sz w:val="24"/>
          <w:lang w:eastAsia="ko-KR"/>
        </w:rPr>
        <w:lastRenderedPageBreak/>
        <w:t xml:space="preserve">Table 1 also illustrates that </w:t>
      </w:r>
      <w:r w:rsidR="005133EE" w:rsidRPr="008C6F71">
        <w:rPr>
          <w:rFonts w:ascii="Calibri" w:hAnsi="Calibri" w:cs="Calibri"/>
          <w:sz w:val="24"/>
          <w:lang w:eastAsia="ko-KR"/>
        </w:rPr>
        <w:t>outcomes of screening are reported</w:t>
      </w:r>
      <w:r w:rsidR="00895C6E" w:rsidRPr="008C6F71">
        <w:rPr>
          <w:rFonts w:ascii="Calibri" w:hAnsi="Calibri" w:cs="Calibri"/>
          <w:sz w:val="24"/>
          <w:lang w:eastAsia="ko-KR"/>
        </w:rPr>
        <w:t xml:space="preserve"> inconsistently</w:t>
      </w:r>
      <w:r w:rsidR="005133EE" w:rsidRPr="008C6F71">
        <w:rPr>
          <w:rFonts w:ascii="Calibri" w:hAnsi="Calibri" w:cs="Calibri"/>
          <w:sz w:val="24"/>
          <w:lang w:eastAsia="ko-KR"/>
        </w:rPr>
        <w:t xml:space="preserve">. </w:t>
      </w:r>
      <w:r w:rsidR="00895C6E" w:rsidRPr="008C6F71">
        <w:rPr>
          <w:rFonts w:ascii="Calibri" w:hAnsi="Calibri" w:cs="Calibri"/>
          <w:sz w:val="24"/>
          <w:lang w:eastAsia="ko-KR"/>
        </w:rPr>
        <w:t>For example, “yield”</w:t>
      </w:r>
      <w:r w:rsidR="005133EE" w:rsidRPr="008C6F71">
        <w:rPr>
          <w:rFonts w:ascii="Calibri" w:hAnsi="Calibri" w:cs="Calibri"/>
          <w:sz w:val="24"/>
          <w:lang w:eastAsia="ko-KR"/>
        </w:rPr>
        <w:t xml:space="preserve"> may </w:t>
      </w:r>
      <w:r w:rsidR="00895C6E" w:rsidRPr="008C6F71">
        <w:rPr>
          <w:rFonts w:ascii="Calibri" w:hAnsi="Calibri" w:cs="Calibri"/>
          <w:sz w:val="24"/>
          <w:lang w:eastAsia="ko-KR"/>
        </w:rPr>
        <w:t>be reported as</w:t>
      </w:r>
      <w:r w:rsidR="005133EE" w:rsidRPr="008C6F71">
        <w:rPr>
          <w:rFonts w:ascii="Calibri" w:hAnsi="Calibri" w:cs="Calibri"/>
          <w:sz w:val="24"/>
          <w:lang w:eastAsia="ko-KR"/>
        </w:rPr>
        <w:t xml:space="preserve"> </w:t>
      </w:r>
      <w:r w:rsidR="00FA7F2B" w:rsidRPr="008C6F71">
        <w:rPr>
          <w:rFonts w:ascii="Calibri" w:hAnsi="Calibri" w:cs="Calibri"/>
          <w:sz w:val="24"/>
          <w:lang w:eastAsia="ko-KR"/>
        </w:rPr>
        <w:t>the number of confirmed cases detected per p</w:t>
      </w:r>
      <w:r w:rsidR="00895C6E" w:rsidRPr="008C6F71">
        <w:rPr>
          <w:rFonts w:ascii="Calibri" w:hAnsi="Calibri" w:cs="Calibri"/>
          <w:sz w:val="24"/>
          <w:lang w:eastAsia="ko-KR"/>
        </w:rPr>
        <w:t>erson tested</w:t>
      </w:r>
      <w:r w:rsidR="00FA7F2B" w:rsidRPr="008C6F71">
        <w:rPr>
          <w:rFonts w:ascii="Calibri" w:hAnsi="Calibri" w:cs="Calibri"/>
          <w:sz w:val="24"/>
          <w:lang w:eastAsia="ko-KR"/>
        </w:rPr>
        <w:t xml:space="preserve"> or per</w:t>
      </w:r>
      <w:r w:rsidR="005133EE" w:rsidRPr="008C6F71">
        <w:rPr>
          <w:rFonts w:ascii="Calibri" w:hAnsi="Calibri" w:cs="Calibri"/>
          <w:sz w:val="24"/>
          <w:lang w:eastAsia="ko-KR"/>
        </w:rPr>
        <w:t xml:space="preserve"> </w:t>
      </w:r>
      <w:r w:rsidR="00FA7F2B" w:rsidRPr="008C6F71">
        <w:rPr>
          <w:rFonts w:ascii="Calibri" w:hAnsi="Calibri" w:cs="Calibri"/>
          <w:sz w:val="24"/>
          <w:lang w:eastAsia="ko-KR"/>
        </w:rPr>
        <w:t>index case</w:t>
      </w:r>
      <w:r w:rsidR="000B07DE" w:rsidRPr="008C6F71">
        <w:rPr>
          <w:rFonts w:ascii="Calibri" w:hAnsi="Calibri" w:cs="Calibri"/>
          <w:sz w:val="24"/>
          <w:lang w:eastAsia="ko-KR"/>
        </w:rPr>
        <w:t xml:space="preserve">. </w:t>
      </w:r>
      <w:r w:rsidR="00895C6E" w:rsidRPr="008C6F71">
        <w:rPr>
          <w:rFonts w:ascii="Calibri" w:hAnsi="Calibri" w:cs="Calibri"/>
          <w:sz w:val="24"/>
          <w:lang w:eastAsia="ko-KR"/>
        </w:rPr>
        <w:t>Me</w:t>
      </w:r>
      <w:r w:rsidRPr="008C6F71">
        <w:rPr>
          <w:rFonts w:ascii="Calibri" w:hAnsi="Calibri" w:cs="Calibri"/>
          <w:sz w:val="24"/>
          <w:lang w:eastAsia="ko-KR"/>
        </w:rPr>
        <w:t>thods used to estimate and report costs</w:t>
      </w:r>
      <w:r w:rsidR="000B07DE" w:rsidRPr="008C6F71">
        <w:rPr>
          <w:rFonts w:ascii="Calibri" w:hAnsi="Calibri" w:cs="Calibri"/>
          <w:sz w:val="24"/>
          <w:lang w:eastAsia="ko-KR"/>
        </w:rPr>
        <w:t xml:space="preserve"> also vary considerably</w:t>
      </w:r>
      <w:r w:rsidRPr="008C6F71">
        <w:rPr>
          <w:rFonts w:ascii="Calibri" w:hAnsi="Calibri" w:cs="Calibri"/>
          <w:sz w:val="24"/>
          <w:lang w:eastAsia="ko-KR"/>
        </w:rPr>
        <w:t xml:space="preserve">. </w:t>
      </w:r>
      <w:r w:rsidR="0040502B" w:rsidRPr="008C6F71">
        <w:rPr>
          <w:rFonts w:ascii="Calibri" w:hAnsi="Calibri" w:cs="Calibri"/>
          <w:sz w:val="24"/>
          <w:lang w:eastAsia="ko-KR"/>
        </w:rPr>
        <w:t xml:space="preserve">The appropriate </w:t>
      </w:r>
      <w:r w:rsidR="005450CC" w:rsidRPr="008C6F71">
        <w:rPr>
          <w:rFonts w:ascii="Calibri" w:hAnsi="Calibri" w:cs="Calibri"/>
          <w:sz w:val="24"/>
          <w:lang w:eastAsia="ko-KR"/>
        </w:rPr>
        <w:t xml:space="preserve">reporting </w:t>
      </w:r>
      <w:r w:rsidRPr="008C6F71">
        <w:rPr>
          <w:rFonts w:ascii="Calibri" w:hAnsi="Calibri" w:cs="Calibri"/>
          <w:sz w:val="24"/>
          <w:lang w:eastAsia="ko-KR"/>
        </w:rPr>
        <w:t xml:space="preserve">unit may </w:t>
      </w:r>
      <w:r w:rsidR="0040502B" w:rsidRPr="008C6F71">
        <w:rPr>
          <w:rFonts w:ascii="Calibri" w:hAnsi="Calibri" w:cs="Calibri"/>
          <w:sz w:val="24"/>
          <w:lang w:eastAsia="ko-KR"/>
        </w:rPr>
        <w:t xml:space="preserve">differ </w:t>
      </w:r>
      <w:r w:rsidR="00895C6E" w:rsidRPr="008C6F71">
        <w:rPr>
          <w:rFonts w:ascii="Calibri" w:hAnsi="Calibri" w:cs="Calibri"/>
          <w:sz w:val="24"/>
          <w:lang w:eastAsia="ko-KR"/>
        </w:rPr>
        <w:t>by</w:t>
      </w:r>
      <w:r w:rsidR="0040502B" w:rsidRPr="008C6F71">
        <w:rPr>
          <w:rFonts w:ascii="Calibri" w:hAnsi="Calibri" w:cs="Calibri"/>
          <w:sz w:val="24"/>
          <w:lang w:eastAsia="ko-KR"/>
        </w:rPr>
        <w:t xml:space="preserve"> intended </w:t>
      </w:r>
      <w:r w:rsidRPr="008C6F71">
        <w:rPr>
          <w:rFonts w:ascii="Calibri" w:hAnsi="Calibri" w:cs="Calibri"/>
          <w:sz w:val="24"/>
          <w:lang w:eastAsia="ko-KR"/>
        </w:rPr>
        <w:t>policy</w:t>
      </w:r>
      <w:r w:rsidR="003B63E7" w:rsidRPr="008C6F71">
        <w:rPr>
          <w:rFonts w:ascii="Calibri" w:hAnsi="Calibri" w:cs="Calibri"/>
          <w:sz w:val="24"/>
          <w:lang w:eastAsia="ko-KR"/>
        </w:rPr>
        <w:t xml:space="preserve"> application. For example, the unit cost per person screened may be useful for evaluating </w:t>
      </w:r>
      <w:r w:rsidR="000720F9" w:rsidRPr="008C6F71">
        <w:rPr>
          <w:rFonts w:ascii="Calibri" w:hAnsi="Calibri" w:cs="Calibri"/>
          <w:sz w:val="24"/>
          <w:lang w:eastAsia="ko-KR"/>
        </w:rPr>
        <w:t xml:space="preserve">operational efficiency </w:t>
      </w:r>
      <w:r w:rsidR="00895C6E" w:rsidRPr="008C6F71">
        <w:rPr>
          <w:rFonts w:ascii="Calibri" w:hAnsi="Calibri" w:cs="Calibri"/>
          <w:sz w:val="24"/>
          <w:lang w:eastAsia="ko-KR"/>
        </w:rPr>
        <w:t>or</w:t>
      </w:r>
      <w:r w:rsidR="00DF73F2" w:rsidRPr="008C6F71">
        <w:rPr>
          <w:rFonts w:ascii="Calibri" w:hAnsi="Calibri" w:cs="Calibri"/>
          <w:sz w:val="24"/>
          <w:lang w:eastAsia="ko-KR"/>
        </w:rPr>
        <w:t xml:space="preserve"> for</w:t>
      </w:r>
      <w:r w:rsidR="000720F9" w:rsidRPr="008C6F71">
        <w:rPr>
          <w:rFonts w:ascii="Calibri" w:hAnsi="Calibri" w:cs="Calibri"/>
          <w:sz w:val="24"/>
          <w:lang w:eastAsia="ko-KR"/>
        </w:rPr>
        <w:t xml:space="preserve"> </w:t>
      </w:r>
      <w:r w:rsidR="003B63E7" w:rsidRPr="008C6F71">
        <w:rPr>
          <w:rFonts w:ascii="Calibri" w:hAnsi="Calibri" w:cs="Calibri"/>
          <w:sz w:val="24"/>
          <w:lang w:eastAsia="ko-KR"/>
        </w:rPr>
        <w:t>planning and budget</w:t>
      </w:r>
      <w:r w:rsidR="000720F9" w:rsidRPr="008C6F71">
        <w:rPr>
          <w:rFonts w:ascii="Calibri" w:hAnsi="Calibri" w:cs="Calibri"/>
          <w:sz w:val="24"/>
          <w:lang w:eastAsia="ko-KR"/>
        </w:rPr>
        <w:t>ing, wh</w:t>
      </w:r>
      <w:r w:rsidR="00DF73F2" w:rsidRPr="008C6F71">
        <w:rPr>
          <w:rFonts w:ascii="Calibri" w:hAnsi="Calibri" w:cs="Calibri"/>
          <w:sz w:val="24"/>
          <w:lang w:eastAsia="ko-KR"/>
        </w:rPr>
        <w:t>ereas</w:t>
      </w:r>
      <w:r w:rsidR="000720F9" w:rsidRPr="008C6F71">
        <w:rPr>
          <w:rFonts w:ascii="Calibri" w:hAnsi="Calibri" w:cs="Calibri"/>
          <w:sz w:val="24"/>
          <w:lang w:eastAsia="ko-KR"/>
        </w:rPr>
        <w:t xml:space="preserve"> the cost per TB case identified and</w:t>
      </w:r>
      <w:r w:rsidR="00DF73F2" w:rsidRPr="008C6F71">
        <w:rPr>
          <w:rFonts w:ascii="Calibri" w:hAnsi="Calibri" w:cs="Calibri"/>
          <w:sz w:val="24"/>
          <w:lang w:eastAsia="ko-KR"/>
        </w:rPr>
        <w:t>/or</w:t>
      </w:r>
      <w:r w:rsidR="000720F9" w:rsidRPr="008C6F71">
        <w:rPr>
          <w:rFonts w:ascii="Calibri" w:hAnsi="Calibri" w:cs="Calibri"/>
          <w:sz w:val="24"/>
          <w:lang w:eastAsia="ko-KR"/>
        </w:rPr>
        <w:t xml:space="preserve"> completing treatment may be more useful for modeling cost-effectiveness. </w:t>
      </w:r>
      <w:r w:rsidR="00FB69A1" w:rsidRPr="008C6F71">
        <w:rPr>
          <w:rFonts w:ascii="Calibri" w:hAnsi="Calibri" w:cs="Calibri"/>
          <w:sz w:val="24"/>
          <w:lang w:eastAsia="ko-KR"/>
        </w:rPr>
        <w:t>T</w:t>
      </w:r>
      <w:r w:rsidR="006C3DC6" w:rsidRPr="008C6F71">
        <w:rPr>
          <w:rFonts w:ascii="Calibri" w:hAnsi="Calibri" w:cs="Calibri"/>
          <w:sz w:val="24"/>
          <w:lang w:eastAsia="ko-KR"/>
        </w:rPr>
        <w:t xml:space="preserve">he </w:t>
      </w:r>
      <w:r w:rsidR="00895C6E" w:rsidRPr="008C6F71">
        <w:rPr>
          <w:rFonts w:ascii="Calibri" w:hAnsi="Calibri" w:cs="Calibri"/>
          <w:sz w:val="24"/>
          <w:lang w:eastAsia="ko-KR"/>
        </w:rPr>
        <w:t>incremental</w:t>
      </w:r>
      <w:r w:rsidR="00FB69A1" w:rsidRPr="008C6F71">
        <w:rPr>
          <w:rFonts w:ascii="Calibri" w:hAnsi="Calibri" w:cs="Calibri"/>
          <w:sz w:val="24"/>
          <w:lang w:eastAsia="ko-KR"/>
        </w:rPr>
        <w:t xml:space="preserve"> yield of case-finding and the </w:t>
      </w:r>
      <w:r w:rsidR="00895C6E" w:rsidRPr="008C6F71">
        <w:rPr>
          <w:rFonts w:ascii="Calibri" w:hAnsi="Calibri" w:cs="Calibri"/>
          <w:sz w:val="24"/>
          <w:lang w:eastAsia="ko-KR"/>
        </w:rPr>
        <w:t xml:space="preserve">corresponding </w:t>
      </w:r>
      <w:r w:rsidR="00FB69A1" w:rsidRPr="008C6F71">
        <w:rPr>
          <w:rFonts w:ascii="Calibri" w:hAnsi="Calibri" w:cs="Calibri"/>
          <w:sz w:val="24"/>
          <w:lang w:eastAsia="ko-KR"/>
        </w:rPr>
        <w:t>impact o</w:t>
      </w:r>
      <w:r w:rsidR="00895C6E" w:rsidRPr="008C6F71">
        <w:rPr>
          <w:rFonts w:ascii="Calibri" w:hAnsi="Calibri" w:cs="Calibri"/>
          <w:sz w:val="24"/>
          <w:lang w:eastAsia="ko-KR"/>
        </w:rPr>
        <w:t>n</w:t>
      </w:r>
      <w:r w:rsidR="00FB69A1" w:rsidRPr="008C6F71">
        <w:rPr>
          <w:rFonts w:ascii="Calibri" w:hAnsi="Calibri" w:cs="Calibri"/>
          <w:sz w:val="24"/>
          <w:lang w:eastAsia="ko-KR"/>
        </w:rPr>
        <w:t xml:space="preserve"> TB incidence are two of the most </w:t>
      </w:r>
      <w:r w:rsidR="006C3DC6" w:rsidRPr="008C6F71">
        <w:rPr>
          <w:rFonts w:ascii="Calibri" w:hAnsi="Calibri" w:cs="Calibri"/>
          <w:sz w:val="24"/>
          <w:lang w:eastAsia="ko-KR"/>
        </w:rPr>
        <w:t>critical</w:t>
      </w:r>
      <w:r w:rsidR="00FB69A1" w:rsidRPr="008C6F71">
        <w:rPr>
          <w:rFonts w:ascii="Calibri" w:hAnsi="Calibri" w:cs="Calibri"/>
          <w:sz w:val="24"/>
          <w:lang w:eastAsia="ko-KR"/>
        </w:rPr>
        <w:t xml:space="preserve"> outcomes – however these can be difficult to measure. Another important metric of </w:t>
      </w:r>
      <w:r w:rsidR="00E0179A" w:rsidRPr="008C6F71">
        <w:rPr>
          <w:rFonts w:ascii="Calibri" w:hAnsi="Calibri" w:cs="Calibri"/>
          <w:sz w:val="24"/>
          <w:lang w:eastAsia="ko-KR"/>
        </w:rPr>
        <w:t xml:space="preserve">impact </w:t>
      </w:r>
      <w:r w:rsidR="00FB69A1" w:rsidRPr="008C6F71">
        <w:rPr>
          <w:rFonts w:ascii="Calibri" w:hAnsi="Calibri" w:cs="Calibri"/>
          <w:sz w:val="24"/>
          <w:lang w:eastAsia="ko-KR"/>
        </w:rPr>
        <w:t>is the</w:t>
      </w:r>
      <w:r w:rsidR="00155E23" w:rsidRPr="008C6F71">
        <w:rPr>
          <w:rFonts w:ascii="Calibri" w:hAnsi="Calibri" w:cs="Calibri"/>
          <w:sz w:val="24"/>
          <w:lang w:eastAsia="ko-KR"/>
        </w:rPr>
        <w:t xml:space="preserve"> </w:t>
      </w:r>
      <w:r w:rsidR="00145E02" w:rsidRPr="008C6F71">
        <w:rPr>
          <w:rFonts w:ascii="Calibri" w:hAnsi="Calibri" w:cs="Calibri"/>
          <w:sz w:val="24"/>
          <w:lang w:eastAsia="ko-KR"/>
        </w:rPr>
        <w:t>reduction in</w:t>
      </w:r>
      <w:r w:rsidR="00FB69A1" w:rsidRPr="008C6F71">
        <w:rPr>
          <w:rFonts w:ascii="Calibri" w:hAnsi="Calibri" w:cs="Calibri"/>
          <w:sz w:val="24"/>
          <w:lang w:eastAsia="ko-KR"/>
        </w:rPr>
        <w:t xml:space="preserve"> diagnostic delay</w:t>
      </w:r>
      <w:r w:rsidR="00155E23" w:rsidRPr="008C6F71">
        <w:rPr>
          <w:rFonts w:ascii="Calibri" w:hAnsi="Calibri" w:cs="Calibri"/>
          <w:sz w:val="24"/>
          <w:lang w:eastAsia="ko-KR"/>
        </w:rPr>
        <w:t xml:space="preserve">. </w:t>
      </w:r>
      <w:r w:rsidR="00FB69A1" w:rsidRPr="008C6F71">
        <w:rPr>
          <w:rFonts w:ascii="Calibri" w:hAnsi="Calibri" w:cs="Calibri"/>
          <w:sz w:val="24"/>
          <w:lang w:eastAsia="ko-KR"/>
        </w:rPr>
        <w:t>In the context of routine care, t</w:t>
      </w:r>
      <w:r w:rsidR="00155E23" w:rsidRPr="008C6F71">
        <w:rPr>
          <w:rFonts w:ascii="Calibri" w:hAnsi="Calibri" w:cs="Calibri"/>
          <w:sz w:val="24"/>
          <w:lang w:eastAsia="ko-KR"/>
        </w:rPr>
        <w:t xml:space="preserve">hese </w:t>
      </w:r>
      <w:r w:rsidR="00145E02" w:rsidRPr="008C6F71">
        <w:rPr>
          <w:rFonts w:ascii="Calibri" w:hAnsi="Calibri" w:cs="Calibri"/>
          <w:sz w:val="24"/>
          <w:lang w:eastAsia="ko-KR"/>
        </w:rPr>
        <w:t>outcomes</w:t>
      </w:r>
      <w:r w:rsidR="005B7242" w:rsidRPr="008C6F71">
        <w:rPr>
          <w:rFonts w:ascii="Calibri" w:hAnsi="Calibri" w:cs="Calibri"/>
          <w:sz w:val="24"/>
          <w:lang w:eastAsia="ko-KR"/>
        </w:rPr>
        <w:t xml:space="preserve"> can only be </w:t>
      </w:r>
      <w:r w:rsidR="00145E02" w:rsidRPr="008C6F71">
        <w:rPr>
          <w:rFonts w:ascii="Calibri" w:hAnsi="Calibri" w:cs="Calibri"/>
          <w:sz w:val="24"/>
          <w:lang w:eastAsia="ko-KR"/>
        </w:rPr>
        <w:t>estimated using</w:t>
      </w:r>
      <w:r w:rsidR="005B7242" w:rsidRPr="008C6F71">
        <w:rPr>
          <w:rFonts w:ascii="Calibri" w:hAnsi="Calibri" w:cs="Calibri"/>
          <w:sz w:val="24"/>
          <w:lang w:eastAsia="ko-KR"/>
        </w:rPr>
        <w:t xml:space="preserve"> </w:t>
      </w:r>
      <w:r w:rsidR="00FB69A1" w:rsidRPr="008C6F71">
        <w:rPr>
          <w:rFonts w:ascii="Calibri" w:hAnsi="Calibri" w:cs="Calibri"/>
          <w:sz w:val="24"/>
          <w:lang w:eastAsia="ko-KR"/>
        </w:rPr>
        <w:t>assumptions about the counter-factual scenario (</w:t>
      </w:r>
      <w:r w:rsidR="00145E02" w:rsidRPr="008C6F71">
        <w:rPr>
          <w:rFonts w:ascii="Calibri" w:hAnsi="Calibri" w:cs="Calibri"/>
          <w:sz w:val="24"/>
          <w:lang w:eastAsia="ko-KR"/>
        </w:rPr>
        <w:t>of</w:t>
      </w:r>
      <w:r w:rsidR="00FB69A1" w:rsidRPr="008C6F71">
        <w:rPr>
          <w:rFonts w:ascii="Calibri" w:hAnsi="Calibri" w:cs="Calibri"/>
          <w:sz w:val="24"/>
          <w:lang w:eastAsia="ko-KR"/>
        </w:rPr>
        <w:t xml:space="preserve"> no screening)</w:t>
      </w:r>
      <w:r w:rsidR="005B7242" w:rsidRPr="008C6F71">
        <w:rPr>
          <w:rFonts w:ascii="Calibri" w:hAnsi="Calibri" w:cs="Calibri"/>
          <w:sz w:val="24"/>
          <w:lang w:eastAsia="ko-KR"/>
        </w:rPr>
        <w:t xml:space="preserve">. </w:t>
      </w:r>
      <w:r w:rsidR="00A74584" w:rsidRPr="008C6F71">
        <w:rPr>
          <w:rFonts w:ascii="Calibri" w:hAnsi="Calibri" w:cs="Calibri"/>
          <w:sz w:val="24"/>
          <w:lang w:eastAsia="ko-KR"/>
        </w:rPr>
        <w:t>C</w:t>
      </w:r>
      <w:r w:rsidR="000720F9" w:rsidRPr="008C6F71">
        <w:rPr>
          <w:rFonts w:ascii="Calibri" w:hAnsi="Calibri" w:cs="Calibri"/>
          <w:sz w:val="24"/>
          <w:lang w:eastAsia="ko-KR"/>
        </w:rPr>
        <w:t xml:space="preserve">onsistency in </w:t>
      </w:r>
      <w:r w:rsidR="00A74584" w:rsidRPr="008C6F71">
        <w:rPr>
          <w:rFonts w:ascii="Calibri" w:hAnsi="Calibri" w:cs="Calibri"/>
          <w:sz w:val="24"/>
          <w:lang w:eastAsia="ko-KR"/>
        </w:rPr>
        <w:t xml:space="preserve">the reporting </w:t>
      </w:r>
      <w:r w:rsidR="00145E02" w:rsidRPr="008C6F71">
        <w:rPr>
          <w:rFonts w:ascii="Calibri" w:hAnsi="Calibri" w:cs="Calibri"/>
          <w:sz w:val="24"/>
          <w:lang w:eastAsia="ko-KR"/>
        </w:rPr>
        <w:t>of</w:t>
      </w:r>
      <w:r w:rsidR="00A74584" w:rsidRPr="008C6F71">
        <w:rPr>
          <w:rFonts w:ascii="Calibri" w:hAnsi="Calibri" w:cs="Calibri"/>
          <w:sz w:val="24"/>
          <w:lang w:eastAsia="ko-KR"/>
        </w:rPr>
        <w:t xml:space="preserve"> economic outcomes</w:t>
      </w:r>
      <w:r w:rsidR="000720F9" w:rsidRPr="008C6F71">
        <w:rPr>
          <w:rFonts w:ascii="Calibri" w:hAnsi="Calibri" w:cs="Calibri"/>
          <w:sz w:val="24"/>
          <w:lang w:eastAsia="ko-KR"/>
        </w:rPr>
        <w:t xml:space="preserve"> is needed to facilitate reconciliation of estimates across studies. To address these concerns, the GHCC Reference Case for Estimating the Costs for Global Health Services and Intervention</w:t>
      </w:r>
      <w:r w:rsidR="00145E02" w:rsidRPr="008C6F71">
        <w:rPr>
          <w:rFonts w:ascii="Calibri" w:hAnsi="Calibri" w:cs="Calibri"/>
          <w:sz w:val="24"/>
          <w:lang w:eastAsia="ko-KR"/>
        </w:rPr>
        <w:t>s</w:t>
      </w:r>
      <w:r w:rsidR="007F4B2A" w:rsidRPr="008C6F71">
        <w:rPr>
          <w:rFonts w:ascii="Calibri" w:hAnsi="Calibri" w:cs="Calibri"/>
          <w:sz w:val="24"/>
          <w:lang w:eastAsia="ko-KR"/>
        </w:rPr>
        <w:t xml:space="preserve"> </w:t>
      </w:r>
      <w:r w:rsidR="007F4B2A"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author":[{"dropping-particle":"","family":"Vassall","given":"Anna","non-dropping-particle":"","parse-names":false,"suffix":""},{"dropping-particle":"","family":"Sweeney","given":"Sedona","non-dropping-particle":"","parse-names":false,"suffix":""},{"dropping-particle":"","family":"Kahn G","given":"James","non-dropping-particle":"","parse-names":false,"suffix":""},{"dropping-particle":"","family":"Gomez","given":"Gabriella B","non-dropping-particle":"","parse-names":false,"suffix":""},{"dropping-particle":"","family":"Bollinger","given":"Lori","non-dropping-particle":"","parse-names":false,"suffix":""},{"dropping-particle":"","family":"Marseille","given":"Elliot","non-dropping-particle":"","parse-names":false,"suffix":""},{"dropping-particle":"","family":"Herzel","given":"Ben","non-dropping-particle":"","parse-names":false,"suffix":""},{"dropping-particle":"","family":"DeCormier Plosky","given":"W","non-dropping-particle":"","parse-names":false,"suffix":""},{"dropping-particle":"","family":"Cunnama","given":"Lucy","non-dropping-particle":"","parse-names":false,"suffix":""},{"dropping-particle":"","family":"Sinaovic","given":"Edina","non-dropping-particle":"","parse-names":false,"suffix":""},{"dropping-particle":"","family":"Bautista","given":"Sergio","non-dropping-particle":"","parse-names":false,"suffix":""},{"dropping-particle":"","family":"GHCC Technical Advisory Group","given":"GHCC Stakeholder Group","non-dropping-particle":"","parse-names":false,"suffix":""},{"dropping-particle":"","family":"Harris","given":"Kate","non-dropping-particle":"","parse-names":false,"suffix":""},{"dropping-particle":"","family":"Levin","given":"Carol","non-dropping-particle":"","parse-names":false,"suffix":""}],"id":"ITEM-1","issued":{"date-parts":[["2017"]]},"title":"Reference Case for Estimating the Costs of Global Health Services and Interventions.","type":"report"},"uris":["http://www.mendeley.com/documents/?uuid=da7f6c8f-6107-4770-9dcf-ba6e0a6f924c"]}],"mendeley":{"formattedCitation":"[45]","plainTextFormattedCitation":"[45]","previouslyFormattedCitation":"[45]"},"properties":{"noteIndex":0},"schema":"https://github.com/citation-style-language/schema/raw/master/csl-citation.json"}</w:instrText>
      </w:r>
      <w:r w:rsidR="007F4B2A" w:rsidRPr="008C6F71">
        <w:rPr>
          <w:rFonts w:ascii="Calibri" w:hAnsi="Calibri" w:cs="Calibri"/>
          <w:sz w:val="24"/>
          <w:lang w:eastAsia="ko-KR"/>
        </w:rPr>
        <w:fldChar w:fldCharType="separate"/>
      </w:r>
      <w:r w:rsidR="004D3217" w:rsidRPr="008C6F71">
        <w:rPr>
          <w:rFonts w:ascii="Calibri" w:hAnsi="Calibri" w:cs="Calibri"/>
          <w:noProof/>
          <w:sz w:val="24"/>
          <w:lang w:eastAsia="ko-KR"/>
        </w:rPr>
        <w:t>[45]</w:t>
      </w:r>
      <w:r w:rsidR="007F4B2A" w:rsidRPr="008C6F71">
        <w:rPr>
          <w:rFonts w:ascii="Calibri" w:hAnsi="Calibri" w:cs="Calibri"/>
          <w:sz w:val="24"/>
          <w:lang w:eastAsia="ko-KR"/>
        </w:rPr>
        <w:fldChar w:fldCharType="end"/>
      </w:r>
      <w:r w:rsidR="000720F9" w:rsidRPr="008C6F71">
        <w:rPr>
          <w:rFonts w:ascii="Calibri" w:hAnsi="Calibri" w:cs="Calibri"/>
          <w:sz w:val="24"/>
          <w:lang w:eastAsia="ko-KR"/>
        </w:rPr>
        <w:t xml:space="preserve"> recommends two main ‘units’ for reporting unit costs of ACF interventions: cost per person screened and cost per person diagnosed with TB. </w:t>
      </w:r>
      <w:r w:rsidRPr="008C6F71">
        <w:rPr>
          <w:rFonts w:ascii="Calibri" w:hAnsi="Calibri" w:cs="Calibri"/>
          <w:sz w:val="24"/>
          <w:lang w:eastAsia="ko-KR"/>
        </w:rPr>
        <w:t xml:space="preserve"> </w:t>
      </w:r>
    </w:p>
    <w:p w14:paraId="16D95211" w14:textId="2A2E0276" w:rsidR="007F4B2A" w:rsidRPr="008C6F71" w:rsidRDefault="007F4B2A" w:rsidP="000837BB">
      <w:pPr>
        <w:pStyle w:val="CommentText"/>
        <w:spacing w:line="360" w:lineRule="auto"/>
        <w:rPr>
          <w:rFonts w:ascii="Calibri" w:hAnsi="Calibri" w:cs="Calibri"/>
          <w:sz w:val="24"/>
          <w:lang w:eastAsia="ko-KR"/>
        </w:rPr>
      </w:pPr>
    </w:p>
    <w:p w14:paraId="422129C1" w14:textId="27070BFE" w:rsidR="007F4B2A" w:rsidRPr="008C6F71" w:rsidRDefault="007F4B2A" w:rsidP="000837BB">
      <w:pPr>
        <w:pStyle w:val="CommentText"/>
        <w:spacing w:line="360" w:lineRule="auto"/>
        <w:rPr>
          <w:rFonts w:ascii="Calibri" w:hAnsi="Calibri" w:cs="Calibri"/>
          <w:sz w:val="24"/>
          <w:lang w:eastAsia="ko-KR"/>
        </w:rPr>
      </w:pPr>
      <w:r w:rsidRPr="008C6F71">
        <w:rPr>
          <w:rFonts w:ascii="Calibri" w:hAnsi="Calibri" w:cs="Calibri"/>
          <w:sz w:val="24"/>
          <w:lang w:eastAsia="ko-KR"/>
        </w:rPr>
        <w:t>As described in the Reference Case, the process for estimating the cost of ACF include</w:t>
      </w:r>
      <w:r w:rsidR="00520B3A" w:rsidRPr="008C6F71">
        <w:rPr>
          <w:rFonts w:ascii="Calibri" w:hAnsi="Calibri" w:cs="Calibri"/>
          <w:sz w:val="24"/>
          <w:lang w:eastAsia="ko-KR"/>
        </w:rPr>
        <w:t>s</w:t>
      </w:r>
      <w:r w:rsidRPr="008C6F71">
        <w:rPr>
          <w:rFonts w:ascii="Calibri" w:hAnsi="Calibri" w:cs="Calibri"/>
          <w:sz w:val="24"/>
          <w:lang w:eastAsia="ko-KR"/>
        </w:rPr>
        <w:t xml:space="preserve"> estimating the ‘unit’ cost for services such as outpatient visits and diagnostic tests, and then multiplying by the quantities utilized (Figure 1). ACF poses unique challenges for cost data collection. Depending on the form of ACF and activities involved, costs may be observed above the </w:t>
      </w:r>
      <w:r w:rsidR="00155E23" w:rsidRPr="008C6F71">
        <w:rPr>
          <w:rFonts w:ascii="Calibri" w:hAnsi="Calibri" w:cs="Calibri"/>
          <w:sz w:val="24"/>
          <w:lang w:eastAsia="ko-KR"/>
        </w:rPr>
        <w:t xml:space="preserve">service </w:t>
      </w:r>
      <w:r w:rsidRPr="008C6F71">
        <w:rPr>
          <w:rFonts w:ascii="Calibri" w:hAnsi="Calibri" w:cs="Calibri"/>
          <w:sz w:val="24"/>
          <w:lang w:eastAsia="ko-KR"/>
        </w:rPr>
        <w:t>level</w:t>
      </w:r>
      <w:r w:rsidR="00C500EC" w:rsidRPr="008C6F71">
        <w:rPr>
          <w:rFonts w:ascii="Calibri" w:hAnsi="Calibri" w:cs="Calibri"/>
          <w:sz w:val="24"/>
          <w:lang w:eastAsia="ko-KR"/>
        </w:rPr>
        <w:t xml:space="preserve"> (particularly</w:t>
      </w:r>
      <w:r w:rsidR="00885E7E" w:rsidRPr="008C6F71">
        <w:rPr>
          <w:rFonts w:ascii="Calibri" w:hAnsi="Calibri" w:cs="Calibri"/>
          <w:sz w:val="24"/>
          <w:lang w:eastAsia="ko-KR"/>
        </w:rPr>
        <w:t xml:space="preserve"> for community-based interventions)</w:t>
      </w:r>
      <w:r w:rsidRPr="008C6F71">
        <w:rPr>
          <w:rFonts w:ascii="Calibri" w:hAnsi="Calibri" w:cs="Calibri"/>
          <w:sz w:val="24"/>
          <w:lang w:eastAsia="ko-KR"/>
        </w:rPr>
        <w:t xml:space="preserve"> </w:t>
      </w:r>
      <w:r w:rsidRPr="008C6F71">
        <w:rPr>
          <w:rFonts w:ascii="Calibri" w:hAnsi="Calibri" w:cs="Calibri"/>
          <w:sz w:val="24"/>
          <w:lang w:eastAsia="ko-KR"/>
        </w:rPr>
        <w:fldChar w:fldCharType="begin" w:fldLock="1"/>
      </w:r>
      <w:r w:rsidR="00037C57" w:rsidRPr="008C6F71">
        <w:rPr>
          <w:rFonts w:ascii="Calibri" w:hAnsi="Calibri" w:cs="Calibri"/>
          <w:sz w:val="24"/>
          <w:lang w:eastAsia="ko-KR"/>
        </w:rPr>
        <w:instrText xml:space="preserve">ADDIN CSL_CITATION {"citationItems":[{"id":"ITEM-1","itemData":{"DOI":"10.1186/2193-1801-1-40","ISSN":"21931801","abstract":"Tuberculin skin testing (TST) and chest X-ray are the conventional methods used for tracing suspected tuberculosis (TB) patients. The purpose of the study was to calculate the cost incurred by Penang General Hospital on performing one contact tracing procedure using an activity based costing approach. Contact tracing records (including the demographic profile of contacts and outcome of the contact tracing procedure) from March 2010 until February 2011 were retrospectively obtained from the TB contact tracing record book. The human resource cost was calculated by multiplying the mean time spent (in minutes) by employees doing a specific activity by their per-minute salaries. The costs of consumables, Purified Protein Derivative vials and clinical equipment were obtained from the procurement section of the Pharmacy and Radiology Departments. The cost of the building was calculated by multiplying the area of space used by the facility with the unit cost of the public building department. Straight-line deprecation with a discount rate of 3% was assumed for the calculation of equivalent annual costs for the building and machines. Out of </w:instrText>
      </w:r>
      <w:r w:rsidR="00037C57" w:rsidRPr="008C6F71">
        <w:rPr>
          <w:rFonts w:ascii="Calibri" w:hAnsi="Calibri" w:cs="Calibri" w:hint="eastAsia"/>
          <w:sz w:val="24"/>
          <w:lang w:eastAsia="ko-KR"/>
        </w:rPr>
        <w:instrText>1024 contact tracing procedures, TST was positive (</w:instrText>
      </w:r>
      <w:r w:rsidR="00037C57" w:rsidRPr="008C6F71">
        <w:rPr>
          <w:rFonts w:ascii="Calibri" w:hAnsi="Calibri" w:cs="Calibri" w:hint="eastAsia"/>
          <w:sz w:val="24"/>
          <w:lang w:eastAsia="ko-KR"/>
        </w:rPr>
        <w:instrText>≥</w:instrText>
      </w:r>
      <w:r w:rsidR="00037C57" w:rsidRPr="008C6F71">
        <w:rPr>
          <w:rFonts w:ascii="Calibri" w:hAnsi="Calibri" w:cs="Calibri" w:hint="eastAsia"/>
          <w:sz w:val="24"/>
          <w:lang w:eastAsia="ko-KR"/>
        </w:rPr>
        <w:instrText>10 mm) in 38 suspects. However, chemoprophylaxis was started in none. Yield of contact tracing (active tuberculosis) was as low as 0.5%. The total unit cost of chest X-ray and TST was MYR 9.23 (2.90 USD)</w:instrText>
      </w:r>
      <w:r w:rsidR="00037C57" w:rsidRPr="008C6F71">
        <w:rPr>
          <w:rFonts w:ascii="Calibri" w:hAnsi="Calibri" w:cs="Calibri"/>
          <w:sz w:val="24"/>
          <w:lang w:eastAsia="ko-KR"/>
        </w:rPr>
        <w:instrText xml:space="preserve"> &amp; MYR 11.80 (USD 3.70), respectively. The total cost incurred on a single contact tracing procedure was MYR 21.03 (USD 6.60). Our findings suggest that the yield of contact tracing was very low which may be attributed to an inappropriate prioritization process. TST may be replaced with more accurate and specific methods (interferon gamma release assay) in highly prioritized contacts; or TST-positive contacts should be administered 6H therapy (provided that the chest radiography excludes TB) in accordance with standard protocols. The unit cost of contact tracing can be significantly reduced if radiological examination is done only in TST or IRGA positive contacts. © 2012 Atif et al.","author":[{"dropping-particle":"","family":"Atif","given":"Muhammad","non-dropping-particle":"","parse-names":false,"suffix":""},{"dropping-particle":"","family":"Sulaiman","given":"Syed Azhar Syed","non-dropping-particle":"","parse-names":false,"suffix":""},{"dropping-particle":"","family":"Shafie","given":"Asrul Akmal","non-dropping-particle":"","parse-names":false,"suffix":""},{"dropping-particle":"","family":"Ali","given":"Irfhan","non-dropping-particle":"","parse-names":false,"suffix":""},{"dropping-particle":"","family":"Asif","given":"Muhammad","non-dropping-particle":"","parse-names":false,"suffix":""}],"container-title":"SpringerPlus","id":"ITEM-1","issue":"1","issued":{"date-parts":[["2012"]]},"page":"1-8","title":"Tracing contacts of TB patients in Malaysia: Costs and practicality","type":"article-journal","volume":"1"},"uris":["http://www.mendeley.com/documents/?uuid=8beea2db-94c9-445c-8549-a2d1c95531df"]}],"mendeley":{"formattedCitation":"[27]","plainTextFormattedCitation":"[27]","previouslyFormattedCitation":"[27]"},"properties":{"noteIndex":0},"schema":"https://github.com/citation-style-language/schema/raw/master/csl-citation.json"}</w:instrText>
      </w:r>
      <w:r w:rsidRPr="008C6F71">
        <w:rPr>
          <w:rFonts w:ascii="Calibri" w:hAnsi="Calibri" w:cs="Calibri"/>
          <w:sz w:val="24"/>
          <w:lang w:eastAsia="ko-KR"/>
        </w:rPr>
        <w:fldChar w:fldCharType="separate"/>
      </w:r>
      <w:r w:rsidR="004D3217" w:rsidRPr="008C6F71">
        <w:rPr>
          <w:rFonts w:ascii="Calibri" w:hAnsi="Calibri" w:cs="Calibri"/>
          <w:noProof/>
          <w:sz w:val="24"/>
          <w:lang w:eastAsia="ko-KR"/>
        </w:rPr>
        <w:t>[27]</w:t>
      </w:r>
      <w:r w:rsidRPr="008C6F71">
        <w:rPr>
          <w:rFonts w:ascii="Calibri" w:hAnsi="Calibri" w:cs="Calibri"/>
          <w:sz w:val="24"/>
          <w:lang w:eastAsia="ko-KR"/>
        </w:rPr>
        <w:fldChar w:fldCharType="end"/>
      </w:r>
      <w:r w:rsidRPr="008C6F71">
        <w:rPr>
          <w:rFonts w:ascii="Calibri" w:hAnsi="Calibri" w:cs="Calibri"/>
          <w:sz w:val="24"/>
          <w:lang w:eastAsia="ko-KR"/>
        </w:rPr>
        <w:t xml:space="preserve"> or outside of the health system entirely (e.g., correctional facilities) – for which costing methods are less well defined </w:t>
      </w:r>
      <w:r w:rsidRPr="008C6F71">
        <w:rPr>
          <w:rFonts w:ascii="Calibri" w:hAnsi="Calibri" w:cs="Calibri"/>
          <w:sz w:val="24"/>
          <w:lang w:eastAsia="ko-KR"/>
        </w:rPr>
        <w:fldChar w:fldCharType="begin" w:fldLock="1"/>
      </w:r>
      <w:r w:rsidR="00627826" w:rsidRPr="008C6F71">
        <w:rPr>
          <w:rFonts w:ascii="Calibri" w:hAnsi="Calibri" w:cs="Calibri"/>
          <w:sz w:val="24"/>
          <w:lang w:eastAsia="ko-KR"/>
        </w:rPr>
        <w:instrText>ADDIN CSL_CITATION {"citationItems":[{"id":"ITEM-1","itemData":{"DOI":"10.1371/journal.pmed.1001348","ISSN":"15491277","abstract":"Background: Prisons of the former Soviet Union (FSU) have high rates of multidrug-resistant tuberculosis (MDR-TB) and are thought to drive general population tuberculosis (TB) epidemics. Effective prison case detection, though employing more expensive technologies, may reduce long-term treatment costs and slow MDR-TB transmission. Methods and Findings: We developed a dynamic transmission model of TB and drug resistance matched to the epidemiology and costs in FSU prisons. We evaluated eight strategies for TB screening and diagnosis involving, alone or in combination, self-referral, symptom screening, mass miniature radiography (MMR), and sputum PCR with probes for rifampin resistance (Xpert MTB/RIF). Over a 10-y horizon, we projected costs, quality-adjusted life years (QALYs), and TB and MDR-TB prevalence. Using sputum PCR as an annual primary screening tool among the general prison population most effectively reduced overall TB prevalence (from 2.78% to 2.31%) and MDR-TB prevalence (from 0.74% to 0.63%), and cost US$543/QALY for additional QALYs gained compared to MMR screening with sputum PCR reserved for rapid detection of MDR-TB. Adding sputum PCR to the currently used strategy of annual MMR screening was cost-saving over 10 y compared to MMR screening alone, but produced only a modest reduction in MDR-TB prevalence (from 0.74% to 0.69%) and had minimal effect on overall TB prevalence (from 2.78% to 2.74%). Strategies based on symptom screening alone were less effective and more expensive than MMR-based strategies. Study limitations included scarce primary TB time-series data in FSU prisons and uncertainties regarding screening test characteristics. Conclusions: In prisons of the FSU, annual screening of the general inmate population with sputum PCR most effectively reduces TB and MDR-TB prevalence, doing so cost-effectively. If this approach is not feasible, the current strategy of annual MMR is both more effective and less expensive than strategies using self-referral or symptom screening alone, and the addition of sputum PCR for rapid MDR-TB detection may be cost-saving over time. Please see later in the article for the Editors' Summary. © 2012 Winetsky et al.","author":[{"dropping-particle":"","family":"Winetsky","given":"Daniel E.","non-dropping-particle":"","parse-names":false,"suffix":""},{"dropping-particle":"","family":"Negoescu","given":"Diana M.","non-dropping-particle":"","parse-names":false,"suffix":""},{"dropping-particle":"","family":"DeMarchis","given":"Emilia H.","non-dropping-particle":"","parse-names":false,"suffix":""},{"dropping-particle":"","family":"Almukhamedova","given":"Olga","non-dropping-particle":"","parse-names":false,"suffix":""},{"dropping-particle":"","family":"Dooronbekova","given":"Aizhan","non-dropping-particle":"","parse-names":false,"suffix":""},{"dropping-particle":"","family":"Pulatov","given":"Dilshod","non-dropping-particle":"","parse-names":false,"suffix":""},{"dropping-particle":"","family":"Vezhnina","given":"Natalia","non-dropping-particle":"","parse-names":false,"suffix":""},{"dropping-particle":"","family":"Owens","given":"Douglas K.","non-dropping-particle":"","parse-names":false,"suffix":""},{"dropping-particle":"","family":"Goldhaber-Fiebert","given":"Jeremy D.","non-dropping-particle":"","parse-names":false,"suffix":""}],"container-title":"PLoS Medicine","id":"ITEM-1","issue":"11","issued":{"date-parts":[["2012"]]},"title":"Screening and Rapid Molecular Diagnosis of Tuberculosis in Prisons in Russia and Eastern Europe: A Cost-Effectiveness Analysis","type":"article-journal","volume":"9"},"uris":["http://www.mendeley.com/documents/?uuid=e156b0cb-627a-4689-8ba2-3397a5f67c6b"]},{"id":"ITEM-2","itemData":{"DOI":"10.1093/ofid/ofu121","ISSN":"2328-8957","PMID":"25884008","abstract":"Background. Tuberculosis (TB) prevalence is high in correctional facilities in southern Africa. With support from local South African nongovernmental organizations, the South African Department of Correctional Services initiated a program of systematically screening newly admitted and current inmates for symptoms followed by GeneXpert Mycobacterium tuberculosis (MTB)/rifampicin (Rif) for microbiologic testing of symptomatic inmates. Methods. We conducted a program evaluation during a 5-month window describing program reach, effectiveness, adoption within the facilities, cost, and opportunities for sustainability. This evaluation included 4 facilities (2 large and 2 smaller) with a total daily census of 20 700 inmates. Results. During the 5-month evaluation window from May to September 2013, 7426 inmates were screened at the 4 facilities. This represents screening 87% of all new admits (the remaining new admits were screened by correctional staff only and are not included in these statistics) and 23% of the daily inmate census, reaching 55% of the overall screening target as calculated per annum. The reach ranged from 57% screened during these 5 months at one of the smaller facilities to 13% at the largest facility. Two hundred one cases of pulmonary TB were diagnosed, representing 2.1% of the screened population; 93% had documented initiation of TB treatment. The cost per TB case identified was $1513, excluding treatment costs (with treatment costs it was $1880). Conclusions. We reached a large number of inmates with high-volume screening and effectively used GeneXpert MTB/Rif to diagnose pulmonary TB and rapidly initiate treatment. The cost was comparable to other screening programs.","author":[{"dropping-particle":"","family":"Zishiri","given":"Vincent","non-dropping-particle":"","parse-names":false,"suffix":""},{"dropping-particle":"","family":"Charalambous","given":"Salome","non-dropping-particle":"","parse-names":false,"suffix":""},{"dropping-particle":"","family":"Shah","given":"Maunank R","non-dropping-particle":"","parse-names":false,"suffix":""},{"dropping-particle":"","family":"Chihota","given":"Violet","non-dropping-particle":"","parse-names":false,"suffix":""},{"dropping-particle":"","family":"Page-Shipp","given":"Liesl","non-dropping-particle":"","parse-names":false,"suffix":""},{"dropping-particle":"","family":"Churchyard","given":"Gavin J","non-dropping-particle":"","parse-names":false,"suffix":""},{"dropping-particle":"","family":"Hoffmann","given":"Christopher J","non-dropping-particle":"","parse-names":false,"suffix":""}],"container-title":"Open forum infectious diseases","id":"ITEM-2","issue":"1","issued":{"date-parts":[["2015","1"]]},"page":"ofu121","title":"Implementing a large-scale systematic tuberculosis screening program in correctional facilities in South Africa.","type":"article-journal","volume":"2"},"uris":["http://www.mendeley.com/documents/?uuid=23489b08-92dd-412c-b014-38a4e4d44e16"]}],"mendeley":{"formattedCitation":"[39, 40]","plainTextFormattedCitation":"[39, 40]","previouslyFormattedCitation":"[39, 40]"},"properties":{"noteIndex":0},"schema":"https://github.com/citation-style-language/schema/raw/master/csl-citation.json"}</w:instrText>
      </w:r>
      <w:r w:rsidRPr="008C6F71">
        <w:rPr>
          <w:rFonts w:ascii="Calibri" w:hAnsi="Calibri" w:cs="Calibri"/>
          <w:sz w:val="24"/>
          <w:lang w:eastAsia="ko-KR"/>
        </w:rPr>
        <w:fldChar w:fldCharType="separate"/>
      </w:r>
      <w:r w:rsidR="00627826" w:rsidRPr="008C6F71">
        <w:rPr>
          <w:rFonts w:ascii="Calibri" w:hAnsi="Calibri" w:cs="Calibri"/>
          <w:noProof/>
          <w:sz w:val="24"/>
          <w:lang w:eastAsia="ko-KR"/>
        </w:rPr>
        <w:t>[39, 40]</w:t>
      </w:r>
      <w:r w:rsidRPr="008C6F71">
        <w:rPr>
          <w:rFonts w:ascii="Calibri" w:hAnsi="Calibri" w:cs="Calibri"/>
          <w:sz w:val="24"/>
          <w:lang w:eastAsia="ko-KR"/>
        </w:rPr>
        <w:fldChar w:fldCharType="end"/>
      </w:r>
      <w:r w:rsidRPr="008C6F71">
        <w:rPr>
          <w:rFonts w:ascii="Calibri" w:hAnsi="Calibri" w:cs="Calibri"/>
          <w:sz w:val="24"/>
          <w:lang w:eastAsia="ko-KR"/>
        </w:rPr>
        <w:t>. Depending on the ACF modality and accessibility, it may be difficult for researchers to observe services</w:t>
      </w:r>
      <w:r w:rsidR="00D60187" w:rsidRPr="008C6F71">
        <w:rPr>
          <w:rFonts w:ascii="Calibri" w:hAnsi="Calibri" w:cs="Calibri"/>
          <w:sz w:val="24"/>
          <w:lang w:eastAsia="ko-KR"/>
        </w:rPr>
        <w:t xml:space="preserve"> directly</w:t>
      </w:r>
      <w:r w:rsidRPr="008C6F71">
        <w:rPr>
          <w:rFonts w:ascii="Calibri" w:hAnsi="Calibri" w:cs="Calibri"/>
          <w:sz w:val="24"/>
          <w:lang w:eastAsia="ko-KR"/>
        </w:rPr>
        <w:t>, making the estimati</w:t>
      </w:r>
      <w:r w:rsidR="001B465B" w:rsidRPr="008C6F71">
        <w:rPr>
          <w:rFonts w:ascii="Calibri" w:hAnsi="Calibri" w:cs="Calibri"/>
          <w:sz w:val="24"/>
          <w:lang w:eastAsia="ko-KR"/>
        </w:rPr>
        <w:t>on</w:t>
      </w:r>
      <w:r w:rsidRPr="008C6F71">
        <w:rPr>
          <w:rFonts w:ascii="Calibri" w:hAnsi="Calibri" w:cs="Calibri"/>
          <w:sz w:val="24"/>
          <w:lang w:eastAsia="ko-KR"/>
        </w:rPr>
        <w:t xml:space="preserve"> of staff time and equipment use difficult. Outreach workers may be apprehensive about completing timesheets or could modify </w:t>
      </w:r>
      <w:r w:rsidR="00D60187" w:rsidRPr="008C6F71">
        <w:rPr>
          <w:rFonts w:ascii="Calibri" w:hAnsi="Calibri" w:cs="Calibri"/>
          <w:sz w:val="24"/>
          <w:lang w:eastAsia="ko-KR"/>
        </w:rPr>
        <w:t xml:space="preserve">their </w:t>
      </w:r>
      <w:r w:rsidRPr="008C6F71">
        <w:rPr>
          <w:rFonts w:ascii="Calibri" w:hAnsi="Calibri" w:cs="Calibri"/>
          <w:sz w:val="24"/>
          <w:lang w:eastAsia="ko-KR"/>
        </w:rPr>
        <w:t xml:space="preserve">behavior when observed, thereby distorting costs. Embedding data collectors in outreach teams and/or using mobile devices to estimate time allocation could improve the quality of cost data. </w:t>
      </w:r>
    </w:p>
    <w:p w14:paraId="35E87718" w14:textId="322DAF48" w:rsidR="007F4B2A" w:rsidRPr="008C6F71" w:rsidRDefault="007F4B2A" w:rsidP="000837BB">
      <w:pPr>
        <w:pStyle w:val="CommentText"/>
        <w:spacing w:line="360" w:lineRule="auto"/>
        <w:rPr>
          <w:rFonts w:ascii="Calibri" w:hAnsi="Calibri" w:cs="Calibri"/>
          <w:sz w:val="24"/>
          <w:lang w:eastAsia="ko-KR"/>
        </w:rPr>
      </w:pPr>
    </w:p>
    <w:p w14:paraId="1DAA35A6" w14:textId="0885472C" w:rsidR="007F4B2A" w:rsidRPr="008C6F71" w:rsidRDefault="007F4B2A" w:rsidP="000837BB">
      <w:pPr>
        <w:pStyle w:val="CommentText"/>
        <w:spacing w:line="360" w:lineRule="auto"/>
        <w:rPr>
          <w:rFonts w:ascii="Calibri" w:hAnsi="Calibri" w:cs="Calibri"/>
          <w:sz w:val="24"/>
          <w:lang w:eastAsia="ko-KR"/>
        </w:rPr>
      </w:pPr>
      <w:r w:rsidRPr="008C6F71">
        <w:rPr>
          <w:rFonts w:ascii="Calibri" w:hAnsi="Calibri" w:cs="Calibri"/>
          <w:sz w:val="24"/>
          <w:lang w:eastAsia="ko-KR"/>
        </w:rPr>
        <w:lastRenderedPageBreak/>
        <w:t xml:space="preserve">When unit costs are not estimable with reasonable accuracy, a top-down costing approach using an activity-based analytic framework may be used </w:t>
      </w:r>
      <w:r w:rsidRPr="008C6F71">
        <w:rPr>
          <w:rFonts w:ascii="Calibri" w:hAnsi="Calibri" w:cs="Calibri"/>
          <w:sz w:val="24"/>
          <w:lang w:eastAsia="ko-KR"/>
        </w:rPr>
        <w:fldChar w:fldCharType="begin" w:fldLock="1"/>
      </w:r>
      <w:r w:rsidR="00627826" w:rsidRPr="008C6F71">
        <w:rPr>
          <w:rFonts w:ascii="Calibri" w:hAnsi="Calibri" w:cs="Calibri"/>
          <w:sz w:val="24"/>
          <w:lang w:eastAsia="ko-KR"/>
        </w:rPr>
        <w:instrText>ADDIN CSL_CITATION {"citationItems":[{"id":"ITEM-1","itemData":{"DOI":"10.1371/journal.pone.0228216","ISSN":"1932-6203","author":[{"dropping-particle":"","family":"Jo","given":"Youngji","non-dropping-particle":"","parse-names":false,"suffix":""},{"dropping-particle":"","family":"Mirzoeva","given":"Farangiz","non-dropping-particle":"","parse-names":false,"suffix":""},{"dropping-particle":"","family":"Chry","given":"Monyrath","non-dropping-particle":"","parse-names":false,"suffix":""},{"dropping-particle":"","family":"Qin","given":"Zhi Zhen","non-dropping-particle":"","parse-names":false,"suffix":""},{"dropping-particle":"","family":"Codlin","given":"Andrew","non-dropping-particle":"","parse-names":false,"suffix":""},{"dropping-particle":"","family":"Bobokhojaev","given":"Oktam","non-dropping-particle":"","parse-names":false,"suffix":""},{"dropping-particle":"","family":"Creswell","given":"Jacob","non-dropping-particle":"","parse-names":false,"suffix":""},{"dropping-particle":"","family":"Sohn","given":"Hojoon","non-dropping-particle":"","parse-names":false,"suffix":""}],"container-title":"PLOS ONE","editor":[{"dropping-particle":"","family":"Quinn","given":"Frederick","non-dropping-particle":"","parse-names":false,"suffix":""}],"id":"ITEM-1","issue":"1","issued":{"date-parts":[["2020","1","27"]]},"page":"e0228216","title":"Standardized framework for evaluating costs of active case-finding programs: An analysis of two programs in Cambodia and Tajikistan","type":"article-journal","volume":"15"},"uris":["http://www.mendeley.com/documents/?uuid=370290ce-f339-44c0-bea3-631db8d9a5e1"]}],"mendeley":{"formattedCitation":"[31]","plainTextFormattedCitation":"[31]","previouslyFormattedCitation":"[31]"},"properties":{"noteIndex":0},"schema":"https://github.com/citation-style-language/schema/raw/master/csl-citation.json"}</w:instrText>
      </w:r>
      <w:r w:rsidRPr="008C6F71">
        <w:rPr>
          <w:rFonts w:ascii="Calibri" w:hAnsi="Calibri" w:cs="Calibri"/>
          <w:sz w:val="24"/>
          <w:lang w:eastAsia="ko-KR"/>
        </w:rPr>
        <w:fldChar w:fldCharType="separate"/>
      </w:r>
      <w:r w:rsidR="00627826" w:rsidRPr="008C6F71">
        <w:rPr>
          <w:rFonts w:ascii="Calibri" w:hAnsi="Calibri" w:cs="Calibri"/>
          <w:noProof/>
          <w:sz w:val="24"/>
          <w:lang w:eastAsia="ko-KR"/>
        </w:rPr>
        <w:t>[31]</w:t>
      </w:r>
      <w:r w:rsidRPr="008C6F71">
        <w:rPr>
          <w:rFonts w:ascii="Calibri" w:hAnsi="Calibri" w:cs="Calibri"/>
          <w:sz w:val="24"/>
          <w:lang w:eastAsia="ko-KR"/>
        </w:rPr>
        <w:fldChar w:fldCharType="end"/>
      </w:r>
      <w:r w:rsidR="005E3625" w:rsidRPr="008C6F71">
        <w:rPr>
          <w:rFonts w:ascii="Calibri" w:hAnsi="Calibri" w:cs="Calibri"/>
          <w:sz w:val="24"/>
          <w:lang w:eastAsia="ko-KR"/>
        </w:rPr>
        <w:t xml:space="preserve">. </w:t>
      </w:r>
      <w:r w:rsidR="006348E3" w:rsidRPr="008C6F71">
        <w:rPr>
          <w:rFonts w:ascii="Calibri" w:hAnsi="Calibri" w:cs="Calibri"/>
          <w:sz w:val="24"/>
          <w:lang w:eastAsia="ko-KR"/>
        </w:rPr>
        <w:t>This</w:t>
      </w:r>
      <w:r w:rsidR="005E3625" w:rsidRPr="008C6F71">
        <w:rPr>
          <w:rFonts w:ascii="Calibri" w:hAnsi="Calibri" w:cs="Calibri"/>
          <w:sz w:val="24"/>
          <w:lang w:eastAsia="ko-KR"/>
        </w:rPr>
        <w:t xml:space="preserve"> approach compartmentalizes costs by major ACF activity categories: pre-implementation, screening, diagnosis, and treatment support. Main cost outcomes include total program costs, service unit costs (e.g. cost per </w:t>
      </w:r>
      <w:proofErr w:type="spellStart"/>
      <w:r w:rsidR="005E3625" w:rsidRPr="008C6F71">
        <w:rPr>
          <w:rFonts w:ascii="Calibri" w:hAnsi="Calibri" w:cs="Calibri"/>
          <w:sz w:val="24"/>
          <w:lang w:eastAsia="ko-KR"/>
        </w:rPr>
        <w:t>Xpert</w:t>
      </w:r>
      <w:proofErr w:type="spellEnd"/>
      <w:r w:rsidR="005E3625" w:rsidRPr="008C6F71">
        <w:rPr>
          <w:rFonts w:ascii="Calibri" w:hAnsi="Calibri" w:cs="Calibri"/>
          <w:sz w:val="24"/>
          <w:lang w:eastAsia="ko-KR"/>
        </w:rPr>
        <w:t xml:space="preserve"> test), and cost per program yield (e.g. cost per patient screened, p</w:t>
      </w:r>
      <w:r w:rsidR="00145E02" w:rsidRPr="008C6F71">
        <w:rPr>
          <w:rFonts w:ascii="Calibri" w:hAnsi="Calibri" w:cs="Calibri"/>
          <w:sz w:val="24"/>
          <w:lang w:eastAsia="ko-KR"/>
        </w:rPr>
        <w:t>atient tested</w:t>
      </w:r>
      <w:r w:rsidR="005E3625" w:rsidRPr="008C6F71">
        <w:rPr>
          <w:rFonts w:ascii="Calibri" w:hAnsi="Calibri" w:cs="Calibri"/>
          <w:sz w:val="24"/>
          <w:lang w:eastAsia="ko-KR"/>
        </w:rPr>
        <w:t>, TB diagnos</w:t>
      </w:r>
      <w:r w:rsidR="00145E02" w:rsidRPr="008C6F71">
        <w:rPr>
          <w:rFonts w:ascii="Calibri" w:hAnsi="Calibri" w:cs="Calibri"/>
          <w:sz w:val="24"/>
          <w:lang w:eastAsia="ko-KR"/>
        </w:rPr>
        <w:t>is</w:t>
      </w:r>
      <w:r w:rsidR="005E3625" w:rsidRPr="008C6F71">
        <w:rPr>
          <w:rFonts w:ascii="Calibri" w:hAnsi="Calibri" w:cs="Calibri"/>
          <w:sz w:val="24"/>
          <w:lang w:eastAsia="ko-KR"/>
        </w:rPr>
        <w:t>, and treatment</w:t>
      </w:r>
      <w:r w:rsidR="00145E02" w:rsidRPr="008C6F71">
        <w:rPr>
          <w:rFonts w:ascii="Calibri" w:hAnsi="Calibri" w:cs="Calibri"/>
          <w:sz w:val="24"/>
          <w:lang w:eastAsia="ko-KR"/>
        </w:rPr>
        <w:t xml:space="preserve"> completion</w:t>
      </w:r>
      <w:r w:rsidR="005E3625" w:rsidRPr="008C6F71">
        <w:rPr>
          <w:rFonts w:ascii="Calibri" w:hAnsi="Calibri" w:cs="Calibri"/>
          <w:sz w:val="24"/>
          <w:lang w:eastAsia="ko-KR"/>
        </w:rPr>
        <w:t>).</w:t>
      </w:r>
      <w:r w:rsidR="00AD7C86" w:rsidRPr="008C6F71">
        <w:rPr>
          <w:rFonts w:ascii="Calibri" w:hAnsi="Calibri" w:cs="Calibri"/>
          <w:sz w:val="24"/>
          <w:lang w:eastAsia="ko-KR"/>
        </w:rPr>
        <w:t xml:space="preserve"> </w:t>
      </w:r>
      <w:r w:rsidR="00145E02" w:rsidRPr="008C6F71">
        <w:rPr>
          <w:rFonts w:ascii="Calibri" w:hAnsi="Calibri" w:cs="Calibri"/>
          <w:sz w:val="24"/>
          <w:lang w:eastAsia="ko-KR"/>
        </w:rPr>
        <w:t>T</w:t>
      </w:r>
      <w:r w:rsidR="005E3625" w:rsidRPr="008C6F71">
        <w:rPr>
          <w:rFonts w:ascii="Calibri" w:hAnsi="Calibri" w:cs="Calibri"/>
          <w:sz w:val="24"/>
          <w:lang w:eastAsia="ko-KR"/>
        </w:rPr>
        <w:t>op-down costing may be less precise and portray</w:t>
      </w:r>
      <w:r w:rsidR="00AD7C86" w:rsidRPr="008C6F71">
        <w:rPr>
          <w:rFonts w:ascii="Calibri" w:hAnsi="Calibri" w:cs="Calibri"/>
          <w:sz w:val="24"/>
          <w:lang w:eastAsia="ko-KR"/>
        </w:rPr>
        <w:t>s</w:t>
      </w:r>
      <w:r w:rsidR="005E3625" w:rsidRPr="008C6F71">
        <w:rPr>
          <w:rFonts w:ascii="Calibri" w:hAnsi="Calibri" w:cs="Calibri"/>
          <w:sz w:val="24"/>
          <w:lang w:eastAsia="ko-KR"/>
        </w:rPr>
        <w:t xml:space="preserve"> different types of costs than </w:t>
      </w:r>
      <w:r w:rsidR="00145E02" w:rsidRPr="008C6F71">
        <w:rPr>
          <w:rFonts w:ascii="Calibri" w:hAnsi="Calibri" w:cs="Calibri"/>
          <w:sz w:val="24"/>
          <w:lang w:eastAsia="ko-KR"/>
        </w:rPr>
        <w:t>a</w:t>
      </w:r>
      <w:r w:rsidR="005E3625" w:rsidRPr="008C6F71">
        <w:rPr>
          <w:rFonts w:ascii="Calibri" w:hAnsi="Calibri" w:cs="Calibri"/>
          <w:sz w:val="24"/>
          <w:lang w:eastAsia="ko-KR"/>
        </w:rPr>
        <w:t xml:space="preserve"> bottom-up approach</w:t>
      </w:r>
      <w:r w:rsidR="006348E3" w:rsidRPr="008C6F71">
        <w:rPr>
          <w:rFonts w:ascii="Calibri" w:hAnsi="Calibri" w:cs="Calibri"/>
          <w:sz w:val="24"/>
          <w:lang w:eastAsia="ko-KR"/>
        </w:rPr>
        <w:t xml:space="preserve"> (typically resulting in higher cost estimates)</w:t>
      </w:r>
      <w:r w:rsidR="00C80CC0" w:rsidRPr="008C6F71">
        <w:rPr>
          <w:rFonts w:ascii="Calibri" w:hAnsi="Calibri" w:cs="Calibri"/>
          <w:sz w:val="24"/>
          <w:lang w:eastAsia="ko-KR"/>
        </w:rPr>
        <w:t xml:space="preserve"> </w:t>
      </w:r>
      <w:r w:rsidR="00C80CC0" w:rsidRPr="008C6F71">
        <w:rPr>
          <w:rFonts w:ascii="Calibri" w:hAnsi="Calibri" w:cs="Calibri"/>
          <w:sz w:val="24"/>
          <w:lang w:eastAsia="ko-KR"/>
        </w:rPr>
        <w:fldChar w:fldCharType="begin" w:fldLock="1"/>
      </w:r>
      <w:r w:rsidR="00037C57" w:rsidRPr="008C6F71">
        <w:rPr>
          <w:rFonts w:ascii="Calibri" w:hAnsi="Calibri" w:cs="Calibri"/>
          <w:sz w:val="24"/>
          <w:lang w:eastAsia="ko-KR"/>
        </w:rPr>
        <w:instrText>ADDIN CSL_CITATION {"citationItems":[{"id":"ITEM-1","itemData":{"PMID":"26763594","abstract":"PURPOSE Estimating the incremental costs of scaling-up novel technologies in low-income and middle-income countries is a methodologically challenging and substantial empirical undertaking, in the absence of routine cost data collection. We demonstrate a best practice pragmatic approach to estimate the incremental costs of new technologies in low-income and middle-income countries, using the example of costing the scale-up of Xpert Mycobacterium tuberculosis (MTB)/resistance to riframpicin (RIF) in South Africa. MATERIALS AND METHODS We estimate costs, by applying two distinct approaches of bottom-up and top-down costing, together with an assessment of processes and capacity. RESULTS The unit costs measured using the different methods of bottom-up and top-down costing, respectively, are $US16.9 and $US33.5 for Xpert MTB/RIF, and $US6.3 and $US8.5 for microscopy. The incremental cost of Xpert MTB/RIF is estimated to be between $US14.7 and $US17.7. While the average cost of Xpert MTB/RIF was higher than previous studies using standard methods, the incremental cost of Xpert MTB/RIF was found to be lower. CONCLUSION Costs estimates are highly dependent on the method used, so an approach, which clearly identifies resource-use data collected from a bottom-up or top-down perspective, together with capacity measurement, is recommended as a pragmatic approach to capture true incremental cost where routine cost data are scarce.","author":[{"dropping-particle":"","family":"Cunnama","given":"Lucy","non-dropping-particle":"","parse-names":false,"suffix":""},{"dropping-particle":"","family":"Sinanovic","given":"Edina","non-dropping-particle":"","parse-names":false,"suffix":""},{"dropping-particle":"","family":"Ramma","given":"Lebogang","non-dropping-particle":"","parse-names":false,"suffix":""},{"dropping-particle":"","family":"Foster","given":"Nicola","non-dropping-particle":"","parse-names":false,"suffix":""},{"dropping-particle":"","family":"Berrie","given":"Leigh","non-dropping-particle":"","parse-names":false,"suffix":""},{"dropping-particle":"","family":"Stevens","given":"Wendy","non-dropping-particle":"","parse-names":false,"suffix":""},{"dropping-particle":"","family":"Molapo","given":"Sebaka","non-dropping-particle":"","parse-names":false,"suffix":""},{"dropping-particle":"","family":"Marokane","given":"Puleng","non-dropping-particle":"","parse-names":false,"suffix":""},{"dropping-particle":"","family":"McCarthy","given":"Kerrigan","non-dropping-particle":"","parse-names":false,"suffix":""},{"dropping-particle":"","family":"Churchyard","given":"Gavin","non-dropping-particle":"","parse-names":false,"suffix":""},{"dropping-particle":"","family":"Vassall","given":"Anna","non-dropping-particle":"","parse-names":false,"suffix":""}],"container-title":"Health economics","id":"ITEM-1","issue":"11","issued":{"date-parts":[["2016","1","14"]]},"page":"1300-1317","title":"Using Top-down and Bottom-up Costing Approaches in LMICs: The Case for Using Both to Assess the Incremental Costs of New Technologies at Scale.","type":"article-journal","volume":"19"},"uris":["http://www.mendeley.com/documents/?uuid=8cce2b2d-f7d7-466d-a519-dc0ce5d8a57d"]},{"id":"ITEM-2","itemData":{"DOI":"10.1002/jia2.25431","ISSN":"17582652","abstract":"INTRODUCTION: Accurate costing is key for programme planning and policy implementation. Since 2011, there have been major changes in eligibility criteria and treatment regimens with price reductions in ART drugs, programmatic changes resulting in clinical task-shifting and decentralization of ART delivery to peripheral health centres making existing evidence on ART care costs in Zambia out-of-date. As decision makers consider further changes in ART service delivery, it is important to understand the current drivers of costs for ART care. This study provides updates on costs of ART services for HIV-positive patients in Zambia. METHODS: We evaluated costs, assessed from the health systems perspective and expressed in 2016 USD, based on an activity-based costing framework using both top-down and bottom-up methods with an assessment of process and capacity. We collected primary site-level costs and resource utilization data from government documents, patient chart reviews and time-and-motion studies conducted in 10 purposively selected ART clinics. RESULTS: The cost of providing ART varied considerably among the ten clinics. The average per-patient annual cost of ART service was $116.69 (range: $59.38 to $145.62) using a bottom-up method and $130.32 (range: $94.02 to $162.64) using a top-down method. ART drug costs were the main cost driver (67% to 7% of all costs) and are highly sensitive to the types of patient included in the analysis (long-term vs. all ART patients, including those recently initiated) and the data sources used (facility vs. patient level). Missing capacity costs made up 57% of the total difference between the top-down and bottom-up estimates. Variability in cost across the ten clinics was associated with operational characteristics. CONCLUSIONS: Real-world costs of current routine ART services in Zambia are considerably lower than previously reported estimates and sensitive to operational factors and methods used. We recommend collection and monitoring of resource use and capacity data to periodically update cost estimates.","author":[{"dropping-particle":"","family":"Tucker","given":"Austin","non-dropping-particle":"","parse-names":false,"suffix":""},{"dropping-particle":"","family":"Tembo","given":"Tannia","non-dropping-particle":"","parse-names":false,"suffix":""},{"dropping-particle":"","family":"Tampi","given":"Radhika P","non-dropping-particle":"","parse-names":false,"suffix":""},{"dropping-particle":"","family":"Mutale","given":"Jacob","non-dropping-particle":"","parse-names":false,"suffix":""},{"dropping-particle":"","family":"Mukumba-Mwenechanya","given":"Mpande","non-dropping-particle":"","parse-names":false,"suffix":""},{"dropping-particle":"","family":"Sharma","given":"Anjali","non-dropping-particle":"","parse-names":false,"suffix":""},{"dropping-particle":"","family":"Dowdy","given":"David W","non-dropping-particle":"","parse-names":false,"suffix":""},{"dropping-particle":"","family":"Moore","given":"Carolyn B","non-dropping-particle":"","parse-names":false,"suffix":""},{"dropping-particle":"","family":"Geng","given":"Elvin","non-dropping-particle":"","parse-names":false,"suffix":""},{"dropping-particle":"","family":"Holmes","given":"Charles B","non-dropping-particle":"","parse-names":false,"suffix":""},{"dropping-particle":"","family":"Sikazwe","given":"Izukanji","non-dropping-particle":"","parse-names":false,"suffix":""},{"dropping-particle":"","family":"Sohn","given":"Hojoon","non-dropping-particle":"","parse-names":false,"suffix":""}],"container-title":"Journal of the International AIDS Society","id":"ITEM-2","issue":"2","issued":{"date-parts":[["2020"]]},"page":"e25431","title":"Redefining and revisiting cost estimates of routine ART care in Zambia: an analysis of ten clinics","type":"article-journal","volume":"23"},"uris":["http://www.mendeley.com/documents/?uuid=505604cb-aeab-44d1-9314-f02509cbb3a9"]}],"mendeley":{"formattedCitation":"[46, 47]","plainTextFormattedCitation":"[46, 47]","previouslyFormattedCitation":"[46, 47]"},"properties":{"noteIndex":0},"schema":"https://github.com/citation-style-language/schema/raw/master/csl-citation.json"}</w:instrText>
      </w:r>
      <w:r w:rsidR="00C80CC0" w:rsidRPr="008C6F71">
        <w:rPr>
          <w:rFonts w:ascii="Calibri" w:hAnsi="Calibri" w:cs="Calibri"/>
          <w:sz w:val="24"/>
          <w:lang w:eastAsia="ko-KR"/>
        </w:rPr>
        <w:fldChar w:fldCharType="separate"/>
      </w:r>
      <w:r w:rsidR="004D3217" w:rsidRPr="008C6F71">
        <w:rPr>
          <w:rFonts w:ascii="Calibri" w:hAnsi="Calibri" w:cs="Calibri"/>
          <w:noProof/>
          <w:sz w:val="24"/>
          <w:lang w:eastAsia="ko-KR"/>
        </w:rPr>
        <w:t>[46, 47]</w:t>
      </w:r>
      <w:r w:rsidR="00C80CC0" w:rsidRPr="008C6F71">
        <w:rPr>
          <w:rFonts w:ascii="Calibri" w:hAnsi="Calibri" w:cs="Calibri"/>
          <w:sz w:val="24"/>
          <w:lang w:eastAsia="ko-KR"/>
        </w:rPr>
        <w:fldChar w:fldCharType="end"/>
      </w:r>
      <w:r w:rsidR="005E3625" w:rsidRPr="008C6F71">
        <w:rPr>
          <w:rFonts w:ascii="Calibri" w:hAnsi="Calibri" w:cs="Calibri"/>
          <w:sz w:val="24"/>
          <w:lang w:eastAsia="ko-KR"/>
        </w:rPr>
        <w:t xml:space="preserve">, </w:t>
      </w:r>
      <w:r w:rsidR="00AD7C86" w:rsidRPr="008C6F71">
        <w:rPr>
          <w:rFonts w:ascii="Calibri" w:hAnsi="Calibri" w:cs="Calibri"/>
          <w:sz w:val="24"/>
          <w:lang w:eastAsia="ko-KR"/>
        </w:rPr>
        <w:t xml:space="preserve">but </w:t>
      </w:r>
      <w:r w:rsidR="005E3625" w:rsidRPr="008C6F71">
        <w:rPr>
          <w:rFonts w:ascii="Calibri" w:hAnsi="Calibri" w:cs="Calibri"/>
          <w:sz w:val="24"/>
          <w:lang w:eastAsia="ko-KR"/>
        </w:rPr>
        <w:t xml:space="preserve">this framework allows cost data to be disaggregated in a standardized and comparative manner. </w:t>
      </w:r>
      <w:r w:rsidR="00145E02" w:rsidRPr="008C6F71">
        <w:rPr>
          <w:rFonts w:ascii="Calibri" w:hAnsi="Calibri" w:cs="Calibri"/>
          <w:sz w:val="24"/>
          <w:lang w:eastAsia="ko-KR"/>
        </w:rPr>
        <w:t>Prospective data collection</w:t>
      </w:r>
      <w:r w:rsidR="005E3625" w:rsidRPr="008C6F71">
        <w:rPr>
          <w:rFonts w:ascii="Calibri" w:hAnsi="Calibri" w:cs="Calibri"/>
          <w:sz w:val="24"/>
          <w:lang w:eastAsia="ko-KR"/>
        </w:rPr>
        <w:t xml:space="preserve"> can </w:t>
      </w:r>
      <w:r w:rsidR="00145E02" w:rsidRPr="008C6F71">
        <w:rPr>
          <w:rFonts w:ascii="Calibri" w:hAnsi="Calibri" w:cs="Calibri"/>
          <w:sz w:val="24"/>
          <w:lang w:eastAsia="ko-KR"/>
        </w:rPr>
        <w:t>enable</w:t>
      </w:r>
      <w:r w:rsidR="005E3625" w:rsidRPr="008C6F71">
        <w:rPr>
          <w:rFonts w:ascii="Calibri" w:hAnsi="Calibri" w:cs="Calibri"/>
          <w:sz w:val="24"/>
          <w:lang w:eastAsia="ko-KR"/>
        </w:rPr>
        <w:t xml:space="preserve"> </w:t>
      </w:r>
      <w:r w:rsidR="00145E02" w:rsidRPr="008C6F71">
        <w:rPr>
          <w:rFonts w:ascii="Calibri" w:hAnsi="Calibri" w:cs="Calibri"/>
          <w:sz w:val="24"/>
          <w:lang w:eastAsia="ko-KR"/>
        </w:rPr>
        <w:t>estimation of</w:t>
      </w:r>
      <w:r w:rsidR="005E3625" w:rsidRPr="008C6F71">
        <w:rPr>
          <w:rFonts w:ascii="Calibri" w:hAnsi="Calibri" w:cs="Calibri"/>
          <w:sz w:val="24"/>
          <w:lang w:eastAsia="ko-KR"/>
        </w:rPr>
        <w:t xml:space="preserve"> uncertainties in cost estimates associated with program operations and workloads. </w:t>
      </w:r>
      <w:r w:rsidRPr="008C6F71">
        <w:rPr>
          <w:rFonts w:ascii="Calibri" w:hAnsi="Calibri" w:cs="Calibri"/>
          <w:noProof/>
        </w:rPr>
        <w:t xml:space="preserve"> </w:t>
      </w:r>
    </w:p>
    <w:p w14:paraId="3E402339" w14:textId="0DC931DC" w:rsidR="006E1B39" w:rsidRPr="008C6F71" w:rsidRDefault="006E1B39" w:rsidP="000837BB">
      <w:pPr>
        <w:pStyle w:val="CommentText"/>
        <w:spacing w:line="360" w:lineRule="auto"/>
        <w:rPr>
          <w:rFonts w:ascii="Calibri" w:hAnsi="Calibri" w:cs="Calibri"/>
          <w:sz w:val="24"/>
        </w:rPr>
      </w:pPr>
    </w:p>
    <w:p w14:paraId="3D2CB5C8" w14:textId="41F75275" w:rsidR="00BB6C62" w:rsidRPr="008C6F71" w:rsidRDefault="00145E02" w:rsidP="000837BB">
      <w:pPr>
        <w:pStyle w:val="CommentText"/>
        <w:spacing w:line="360" w:lineRule="auto"/>
        <w:rPr>
          <w:rFonts w:ascii="Calibri" w:hAnsi="Calibri" w:cs="Calibri"/>
          <w:sz w:val="24"/>
        </w:rPr>
      </w:pPr>
      <w:r w:rsidRPr="008C6F71">
        <w:rPr>
          <w:rFonts w:ascii="Calibri" w:hAnsi="Calibri" w:cs="Calibri"/>
          <w:sz w:val="24"/>
        </w:rPr>
        <w:t xml:space="preserve">Finally, </w:t>
      </w:r>
      <w:r w:rsidR="00443390" w:rsidRPr="008C6F71">
        <w:rPr>
          <w:rFonts w:ascii="Calibri" w:hAnsi="Calibri" w:cs="Calibri"/>
          <w:sz w:val="24"/>
        </w:rPr>
        <w:t xml:space="preserve">TB </w:t>
      </w:r>
      <w:r w:rsidRPr="008C6F71">
        <w:rPr>
          <w:rFonts w:ascii="Calibri" w:hAnsi="Calibri" w:cs="Calibri"/>
          <w:sz w:val="24"/>
        </w:rPr>
        <w:t>impose substantial costs on households</w:t>
      </w:r>
      <w:r w:rsidR="00443390" w:rsidRPr="008C6F71">
        <w:rPr>
          <w:rFonts w:ascii="Calibri" w:hAnsi="Calibri" w:cs="Calibri"/>
          <w:sz w:val="24"/>
        </w:rPr>
        <w:t xml:space="preserve"> </w:t>
      </w:r>
      <w:r w:rsidR="00D2771B" w:rsidRPr="008C6F71">
        <w:rPr>
          <w:rFonts w:ascii="Calibri" w:hAnsi="Calibri" w:cs="Calibri"/>
          <w:sz w:val="24"/>
        </w:rPr>
        <w:t>as patients</w:t>
      </w:r>
      <w:r w:rsidR="00BD4186" w:rsidRPr="008C6F71">
        <w:rPr>
          <w:rFonts w:ascii="Calibri" w:hAnsi="Calibri" w:cs="Calibri"/>
          <w:sz w:val="24"/>
        </w:rPr>
        <w:t xml:space="preserve"> seek care for</w:t>
      </w:r>
      <w:r w:rsidR="00D2771B" w:rsidRPr="008C6F71">
        <w:rPr>
          <w:rFonts w:ascii="Calibri" w:hAnsi="Calibri" w:cs="Calibri"/>
          <w:sz w:val="24"/>
        </w:rPr>
        <w:t xml:space="preserve"> diagnosis and treatment </w:t>
      </w:r>
      <w:r w:rsidR="00443390" w:rsidRPr="008C6F71">
        <w:rPr>
          <w:rFonts w:ascii="Calibri" w:hAnsi="Calibri" w:cs="Calibri"/>
          <w:sz w:val="24"/>
        </w:rPr>
        <w:fldChar w:fldCharType="begin" w:fldLock="1"/>
      </w:r>
      <w:r w:rsidR="00443390" w:rsidRPr="008C6F71">
        <w:rPr>
          <w:rFonts w:ascii="Calibri" w:hAnsi="Calibri" w:cs="Calibri"/>
          <w:sz w:val="24"/>
        </w:rPr>
        <w:instrText>ADDIN CSL_CITATION {"citationItems":[{"id":"ITEM-1","itemData":{"DOI":"10.1186/1471-2458-12-980","ISSN":"14712458","abstract":"Background: Tuberculosis (TB) is known to disproportionately affect the most economically disadvantaged strata of society. Many studies have assessed the association between poverty and TB, but only a few have assessed the direct financial burden TB treatment and care can place on households. Patient costs can be particularly burdensome for TB-affected households in sub-Saharan Africa where poverty levels are high; these costs include the direct costs of medical and non-medical expenditures and the indirect costs of time utilizing healthcare or lost wages. In order to comprehensively assess the existing evidence on the costs that TB patients incur, we undertook a systematic review of the literature. Methods. PubMed, EMBASE, Science Citation Index, Social Science Citation Index, EconLit, Dissertation Abstracts, CINAHL, and Sociological Abstracts databases were searched, and 5,114 articles were identified. Articles were included in the final review if they contained a quantitative measure of direct or indirect patient costs for treatment or care for pulmonary TB in sub-Saharan Africa and were published from January 1, 1994 to Dec 31, 2010. Cost data were extracted from each study and converted to 2010 international dollars (I$). Results: Thirty articles met all of the inclusion criteria. Twenty-one studies reported both direct and indirect costs; eight studies reported only direct costs; and one study reported only indirect costs. Depending on type of costs, costs varied from less than I$1 to almost I$600 or from a small fraction of mean monthly income for average annual income earners to over 10 times average annual income for income earners in the income-poorest 20% of the population. Out of the eleven types of TB patient costs identified in this review, the costs for hospitalization, medication, transportation, and care in the private sector were largest. Conclusion: TB patients and households in sub-Saharan Africa often incurred high costs when utilizing TB treatment and care, both within and outside of Directly Observed Therapy Short-course (DOTS) programs. For many households, TB treatment and care-related costs were considered to be catastrophic because the patient costs incurred commonly amounted to 10% or more of per capita incomes in the countries where the primary studies included in this review were conducted. Our results suggest that policies to decrease direct and indirect TB patient costs are urgently needed to prevent poverty due to TB tre…","author":[{"dropping-particle":"","family":"Barter","given":"Devra M.","non-dropping-particle":"","parse-names":false,"suffix":""},{"dropping-particle":"","family":"Agboola","given":"Stephen O.","non-dropping-particle":"","parse-names":false,"suffix":""},{"dropping-particle":"","family":"Murray","given":"Megan B.","non-dropping-particle":"","parse-names":false,"suffix":""},{"dropping-particle":"","family":"Bärnighausen","given":"Till","non-dropping-particle":"","parse-names":false,"suffix":""}],"container-title":"BMC Public Health","id":"ITEM-1","issue":"1","issued":{"date-parts":[["2012"]]},"title":"Tuberculosis and poverty: The contribution of patient costs in sub-Saharan Africa - A systematic review","type":"article-journal","volume":"12"},"uris":["http://www.mendeley.com/documents/?uuid=601d153a-af39-4f6f-a19a-139e87ef7263"]}],"mendeley":{"formattedCitation":"[48]","plainTextFormattedCitation":"[48]","previouslyFormattedCitation":"[48]"},"properties":{"noteIndex":0},"schema":"https://github.com/citation-style-language/schema/raw/master/csl-citation.json"}</w:instrText>
      </w:r>
      <w:r w:rsidR="00443390" w:rsidRPr="008C6F71">
        <w:rPr>
          <w:rFonts w:ascii="Calibri" w:hAnsi="Calibri" w:cs="Calibri"/>
          <w:sz w:val="24"/>
        </w:rPr>
        <w:fldChar w:fldCharType="separate"/>
      </w:r>
      <w:r w:rsidR="00443390" w:rsidRPr="008C6F71">
        <w:rPr>
          <w:rFonts w:ascii="Calibri" w:hAnsi="Calibri" w:cs="Calibri"/>
          <w:noProof/>
          <w:sz w:val="24"/>
        </w:rPr>
        <w:t>[48]</w:t>
      </w:r>
      <w:r w:rsidR="00443390" w:rsidRPr="008C6F71">
        <w:rPr>
          <w:rFonts w:ascii="Calibri" w:hAnsi="Calibri" w:cs="Calibri"/>
          <w:sz w:val="24"/>
        </w:rPr>
        <w:fldChar w:fldCharType="end"/>
      </w:r>
      <w:r w:rsidR="00BD4186" w:rsidRPr="008C6F71">
        <w:rPr>
          <w:rFonts w:ascii="Calibri" w:hAnsi="Calibri" w:cs="Calibri"/>
          <w:sz w:val="24"/>
        </w:rPr>
        <w:t>.</w:t>
      </w:r>
      <w:r w:rsidR="00443390" w:rsidRPr="008C6F71">
        <w:rPr>
          <w:rFonts w:ascii="Calibri" w:hAnsi="Calibri" w:cs="Calibri"/>
          <w:sz w:val="24"/>
        </w:rPr>
        <w:t xml:space="preserve"> </w:t>
      </w:r>
      <w:r w:rsidR="00B64010" w:rsidRPr="008C6F71">
        <w:rPr>
          <w:rFonts w:ascii="Calibri" w:hAnsi="Calibri" w:cs="Calibri"/>
          <w:sz w:val="24"/>
        </w:rPr>
        <w:t xml:space="preserve">Early case detection by </w:t>
      </w:r>
      <w:r w:rsidR="00443390" w:rsidRPr="008C6F71">
        <w:rPr>
          <w:rFonts w:ascii="Calibri" w:hAnsi="Calibri" w:cs="Calibri"/>
          <w:sz w:val="24"/>
        </w:rPr>
        <w:t>ACF</w:t>
      </w:r>
      <w:r w:rsidR="00F14236" w:rsidRPr="008C6F71">
        <w:rPr>
          <w:rFonts w:ascii="Calibri" w:hAnsi="Calibri" w:cs="Calibri"/>
          <w:sz w:val="24"/>
        </w:rPr>
        <w:t xml:space="preserve"> interventions </w:t>
      </w:r>
      <w:r w:rsidR="00BF7D77" w:rsidRPr="008C6F71">
        <w:rPr>
          <w:rFonts w:ascii="Calibri" w:hAnsi="Calibri" w:cs="Calibri"/>
          <w:sz w:val="24"/>
        </w:rPr>
        <w:t xml:space="preserve">may </w:t>
      </w:r>
      <w:r w:rsidR="00B64010" w:rsidRPr="008C6F71">
        <w:rPr>
          <w:rFonts w:ascii="Calibri" w:hAnsi="Calibri" w:cs="Calibri"/>
          <w:sz w:val="24"/>
        </w:rPr>
        <w:t xml:space="preserve">help to </w:t>
      </w:r>
      <w:r w:rsidR="001B5EA1" w:rsidRPr="008C6F71">
        <w:rPr>
          <w:rFonts w:ascii="Calibri" w:hAnsi="Calibri" w:cs="Calibri"/>
          <w:sz w:val="24"/>
        </w:rPr>
        <w:t>address</w:t>
      </w:r>
      <w:r w:rsidR="00443390" w:rsidRPr="008C6F71">
        <w:rPr>
          <w:rFonts w:ascii="Calibri" w:hAnsi="Calibri" w:cs="Calibri"/>
          <w:sz w:val="24"/>
        </w:rPr>
        <w:t xml:space="preserve"> these costs by reducing diagnostic attempts and </w:t>
      </w:r>
      <w:r w:rsidRPr="008C6F71">
        <w:rPr>
          <w:rFonts w:ascii="Calibri" w:hAnsi="Calibri" w:cs="Calibri"/>
          <w:sz w:val="24"/>
        </w:rPr>
        <w:t>delays</w:t>
      </w:r>
      <w:r w:rsidR="00443390" w:rsidRPr="008C6F71">
        <w:rPr>
          <w:rFonts w:ascii="Calibri" w:hAnsi="Calibri" w:cs="Calibri"/>
          <w:sz w:val="24"/>
        </w:rPr>
        <w:t xml:space="preserve"> </w:t>
      </w:r>
      <w:r w:rsidRPr="008C6F71">
        <w:rPr>
          <w:rFonts w:ascii="Calibri" w:hAnsi="Calibri" w:cs="Calibri"/>
          <w:sz w:val="24"/>
        </w:rPr>
        <w:t>in treatment</w:t>
      </w:r>
      <w:r w:rsidR="00443390" w:rsidRPr="008C6F71">
        <w:rPr>
          <w:rFonts w:ascii="Calibri" w:hAnsi="Calibri" w:cs="Calibri"/>
          <w:sz w:val="24"/>
        </w:rPr>
        <w:t xml:space="preserve"> </w:t>
      </w:r>
      <w:r w:rsidR="00443390" w:rsidRPr="008C6F71">
        <w:rPr>
          <w:rFonts w:ascii="Calibri" w:hAnsi="Calibri" w:cs="Calibri"/>
          <w:sz w:val="24"/>
        </w:rPr>
        <w:fldChar w:fldCharType="begin" w:fldLock="1"/>
      </w:r>
      <w:r w:rsidR="00443390" w:rsidRPr="008C6F71">
        <w:rPr>
          <w:rFonts w:ascii="Calibri" w:hAnsi="Calibri" w:cs="Calibri"/>
          <w:sz w:val="24"/>
        </w:rPr>
        <w:instrText>ADDIN CSL_CITATION {"citationItems":[{"id":"ITEM-1","itemData":{"DOI":"10.1371/journal.pone.0092754","ISSN":"1932-6203","author":[{"dropping-particle":"","family":"Lorent","given":"Natalie","non-dropping-particle":"","parse-names":false,"suffix":""},{"dropping-particle":"","family":"Choun","given":"Kimcheng","non-dropping-particle":"","parse-names":false,"suffix":""},{"dropping-particle":"","family":"Thai","given":"Sopheak","non-dropping-particle":"","parse-names":false,"suffix":""},{"dropping-particle":"","family":"Kim","given":"Tharin","non-dropping-particle":"","parse-names":false,"suffix":""},{"dropping-particle":"","family":"Huy","given":"Sopheaktra","non-dropping-particle":"","parse-names":false,"suffix":""},{"dropping-particle":"","family":"Pe","given":"Reaksmey","non-dropping-particle":"","parse-names":false,"suffix":""},{"dropping-particle":"","family":"Griensven","given":"Johan","non-dropping-particle":"van","parse-names":false,"suffix":""},{"dropping-particle":"","family":"Buyze","given":"Jozefien","non-dropping-particle":"","parse-names":false,"suffix":""},{"dropping-particle":"","family":"Colebunders","given":"Robert","non-dropping-particle":"","parse-names":false,"suffix":""},{"dropping-particle":"","family":"Rigouts","given":"Leen","non-dropping-particle":"","parse-names":false,"suffix":""},{"dropping-particle":"","family":"Lynen","given":"Lutgarde","non-dropping-particle":"","parse-names":false,"suffix":""}],"container-title":"PLoS ONE","id":"ITEM-1","issue":"3","issued":{"date-parts":[["2014"]]},"page":"e92754","title":"Community-Based Active Tuberculosis Case Finding in Poor Urban Settlements of Phnom Penh, Cambodia: A Feasible and Effective Strategy","type":"article-journal","volume":"9"},"uris":["http://www.mendeley.com/documents/?uuid=bcfd282f-4c30-4b42-a6cb-5d4a73f58e7b"]}],"mendeley":{"formattedCitation":"[49]","plainTextFormattedCitation":"[49]","previouslyFormattedCitation":"[49]"},"properties":{"noteIndex":0},"schema":"https://github.com/citation-style-language/schema/raw/master/csl-citation.json"}</w:instrText>
      </w:r>
      <w:r w:rsidR="00443390" w:rsidRPr="008C6F71">
        <w:rPr>
          <w:rFonts w:ascii="Calibri" w:hAnsi="Calibri" w:cs="Calibri"/>
          <w:sz w:val="24"/>
        </w:rPr>
        <w:fldChar w:fldCharType="separate"/>
      </w:r>
      <w:r w:rsidR="00443390" w:rsidRPr="008C6F71">
        <w:rPr>
          <w:rFonts w:ascii="Calibri" w:hAnsi="Calibri" w:cs="Calibri"/>
          <w:noProof/>
          <w:sz w:val="24"/>
        </w:rPr>
        <w:t>[49]</w:t>
      </w:r>
      <w:r w:rsidR="00443390" w:rsidRPr="008C6F71">
        <w:rPr>
          <w:rFonts w:ascii="Calibri" w:hAnsi="Calibri" w:cs="Calibri"/>
          <w:sz w:val="24"/>
        </w:rPr>
        <w:fldChar w:fldCharType="end"/>
      </w:r>
      <w:r w:rsidR="00443390" w:rsidRPr="008C6F71">
        <w:rPr>
          <w:rFonts w:ascii="Calibri" w:hAnsi="Calibri" w:cs="Calibri"/>
          <w:sz w:val="24"/>
        </w:rPr>
        <w:t xml:space="preserve">. Two studies have </w:t>
      </w:r>
      <w:r w:rsidRPr="008C6F71">
        <w:rPr>
          <w:rFonts w:ascii="Calibri" w:hAnsi="Calibri" w:cs="Calibri"/>
          <w:sz w:val="24"/>
        </w:rPr>
        <w:t>demonstrated</w:t>
      </w:r>
      <w:r w:rsidR="00443390" w:rsidRPr="008C6F71">
        <w:rPr>
          <w:rFonts w:ascii="Calibri" w:hAnsi="Calibri" w:cs="Calibri"/>
          <w:sz w:val="24"/>
        </w:rPr>
        <w:t xml:space="preserve"> that households of patients identified through ACF were less likely to experience catastrophic costs </w:t>
      </w:r>
      <w:r w:rsidR="008F26CD" w:rsidRPr="008C6F71">
        <w:rPr>
          <w:rFonts w:ascii="Calibri" w:hAnsi="Calibri" w:cs="Calibri"/>
          <w:sz w:val="24"/>
        </w:rPr>
        <w:t>– defined as</w:t>
      </w:r>
      <w:r w:rsidR="008F26CD" w:rsidRPr="008C6F71">
        <w:rPr>
          <w:rFonts w:ascii="Calibri" w:hAnsi="Calibri" w:cs="Calibri"/>
          <w:sz w:val="24"/>
          <w:lang w:eastAsia="ko-KR"/>
        </w:rPr>
        <w:t xml:space="preserve"> </w:t>
      </w:r>
      <w:r w:rsidR="008F26CD" w:rsidRPr="008C6F71">
        <w:rPr>
          <w:rFonts w:ascii="Calibri" w:hAnsi="Calibri" w:cs="Calibri"/>
          <w:sz w:val="24"/>
        </w:rPr>
        <w:t xml:space="preserve">excessive costs resulting in </w:t>
      </w:r>
      <w:r w:rsidR="00D92EFE" w:rsidRPr="008C6F71">
        <w:rPr>
          <w:rFonts w:ascii="Calibri" w:hAnsi="Calibri" w:cs="Calibri"/>
          <w:sz w:val="24"/>
        </w:rPr>
        <w:t>adverse</w:t>
      </w:r>
      <w:r w:rsidR="008F26CD" w:rsidRPr="008C6F71">
        <w:rPr>
          <w:rFonts w:ascii="Calibri" w:hAnsi="Calibri" w:cs="Calibri"/>
          <w:sz w:val="24"/>
        </w:rPr>
        <w:t xml:space="preserve"> f</w:t>
      </w:r>
      <w:r w:rsidR="00D92EFE" w:rsidRPr="008C6F71">
        <w:rPr>
          <w:rFonts w:ascii="Calibri" w:hAnsi="Calibri" w:cs="Calibri"/>
          <w:sz w:val="24"/>
        </w:rPr>
        <w:t>in</w:t>
      </w:r>
      <w:r w:rsidR="008F26CD" w:rsidRPr="008C6F71">
        <w:rPr>
          <w:rFonts w:ascii="Calibri" w:hAnsi="Calibri" w:cs="Calibri"/>
          <w:sz w:val="24"/>
        </w:rPr>
        <w:t xml:space="preserve">ancial coping and increased risk of adverse treatment outcome </w:t>
      </w:r>
      <w:r w:rsidR="00627826"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{"citationItems":[{"id":"ITEM-1","itemData":{"DOI":"10.1371/journal.pmed.1001693","ISSN":"15491676","abstract":"Tuberculosis (TB) remains a major global public health problem. In all societies, the disease affects the poorest individuals the worst. A new post-2015 global TB strategy has been developed by WHO, which explicitly highlights the key role of universal health coverage (UHC) and social protection. One of the proposed targets is that “No TB affected families experience catastrophic costs due to TB.” High direct and indirect costs of care hamper access, increase the risk of poor TB treatment outcomes, exacerbate poverty, and contribute to sustaining TB transmission. UHC, conventionally defined as access to health care without risk of financial hardship due to out-of-pocket health care expenditures, is essential but not sufficient for effective and equitable TB care and prevention. Social protection interventions that prevent or mitigate other financial risks associated with TB, including income losses and non-medical expenditures such as on transport and food, are also important. We propose a framework for monitoring both health and social protection coverage, and their impact on TB epidemiology. We describe key indicators and review methodological considerations. We show that while monitoring of general health care access will be important to track the health system environment within which TB services are delivered, specific indicators on TB access, quality, and financial risk protection can also serve as equity-sensitive tracers for progress towards and achievement of overall access and social protection.","author":[{"dropping-particle":"","family":"Lönnroth","given":"Knut","non-dropping-particle":"","parse-names":false,"suffix":""},{"dropping-particle":"","family":"Glaziou","given":"Philippe","non-dropping-particle":"","parse-names":false,"suffix":""},{"dropping-particle":"","family":"Weil","given":"Diana","non-dropping-particle":"","parse-names":false,"suffix":""},{"dropping-particle":"","family":"Floyd","given":"Katherine","non-dropping-particle":"","parse-names":false,"suffix":""},{"dropping-particle":"","family":"Uplekar","given":"Mukund","non-dropping-particle":"","parse-names":false,"suffix":""},{"dropping-particle":"","family":"Raviglione","given":"Mario","non-dropping-particle":"","parse-names":false,"suffix":""}],"container-title":"PLoS Medicine","id":"ITEM-1","issue":"9","issued":{"date-parts":[["2014"]]},"title":"Beyond UHC: Monitoring Health and Social Protection Coverage in the Context of Tuberculosis Care and Prevention","type":"article-journal","volume":"11"},"uris":["http://www.mendeley.com/documents/?uuid=b4fcaeea-be1a-4758-8684-abe11d31a3f6"]}],"mendeley":{"formattedCitation":"[50]","plainTextFormattedCitation":"[50]","previouslyFormattedCitation":"[50]"},"properties":{"noteIndex":0},"schema":"https://github.com/citation-style-language/schema/raw/master/csl-citation.json"}</w:instrText>
      </w:r>
      <w:r w:rsidR="00627826" w:rsidRPr="008C6F71">
        <w:rPr>
          <w:rFonts w:ascii="Calibri" w:hAnsi="Calibri" w:cs="Calibri"/>
          <w:sz w:val="24"/>
        </w:rPr>
        <w:fldChar w:fldCharType="separate"/>
      </w:r>
      <w:r w:rsidR="00627826" w:rsidRPr="008C6F71">
        <w:rPr>
          <w:rFonts w:ascii="Calibri" w:hAnsi="Calibri" w:cs="Calibri"/>
          <w:noProof/>
          <w:sz w:val="24"/>
        </w:rPr>
        <w:t>[50]</w:t>
      </w:r>
      <w:r w:rsidR="00627826" w:rsidRPr="008C6F71">
        <w:rPr>
          <w:rFonts w:ascii="Calibri" w:hAnsi="Calibri" w:cs="Calibri"/>
          <w:sz w:val="24"/>
        </w:rPr>
        <w:fldChar w:fldCharType="end"/>
      </w:r>
      <w:r w:rsidR="00627826" w:rsidRPr="008C6F71">
        <w:rPr>
          <w:rFonts w:ascii="Calibri" w:hAnsi="Calibri" w:cs="Calibri"/>
          <w:sz w:val="24"/>
        </w:rPr>
        <w:t xml:space="preserve"> </w:t>
      </w:r>
      <w:r w:rsidR="008F26CD" w:rsidRPr="008C6F71">
        <w:rPr>
          <w:rFonts w:ascii="Calibri" w:hAnsi="Calibri" w:cs="Calibri"/>
          <w:sz w:val="24"/>
        </w:rPr>
        <w:t xml:space="preserve">– </w:t>
      </w:r>
      <w:r w:rsidR="00443390" w:rsidRPr="008C6F71">
        <w:rPr>
          <w:rFonts w:ascii="Calibri" w:hAnsi="Calibri" w:cs="Calibri"/>
          <w:sz w:val="24"/>
        </w:rPr>
        <w:t xml:space="preserve">due to TB illness </w:t>
      </w:r>
      <w:r w:rsidR="00443390"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10.1093/trstmh/trz127","ISSN":"0035-9203","author":[{"dropping-particle":"","family":"Muniyandi","given":"Malaisamy","non-dropping-particle":"","parse-names":false,"suffix":""},{"dropping-particle":"","family":"Thomas","given":"Beena Elizabeth","non-dropping-particle":"","parse-names":false,"suffix":""},{"dropping-particle":"","family":"Karikalan","given":"Nagarajan","non-dropping-particle":"","parse-names":false,"suffix":""},{"dropping-particle":"","family":"Kannan","given":"Thiruvengadam","non-dropping-particle":"","parse-names":false,"suffix":""},{"dropping-particle":"","family":"Rajendran","given":"Krishnan","non-dropping-particle":"","parse-names":false,"suffix":""},{"dropping-particle":"","family":"Dolla","given":"Chandra Kumar","non-dropping-particle":"","parse-names":false,"suffix":""},{"dropping-particle":"","family":"Saravanan","given":"Balakrishnan","non-dropping-particle":"","parse-names":false,"suffix":""},{"dropping-particle":"","family":"Tholkappian","given":"Ayyakannu Sivaprakasham","non-dropping-particle":"","parse-names":false,"suffix":""},{"dropping-particle":"","family":"Tripathy","given":"Srikanth Prasad","non-dropping-particle":"","parse-names":false,"suffix":""},{"dropping-particle":"","family":"Swaminathan","given":"Soumya","non-dropping-particle":"","parse-names":false,"suffix":""}],"container-title":"Transactions of The Royal Society of Tropical Medicine and Hygiene","id":"ITEM-1","issued":{"date-parts":[["2019"]]},"page":"1-8","title":"Catastrophic costs due to tuberculosis in South India: comparison between active and passive case finding","type":"article-journal"},"uris":["http://www.mendeley.com/documents/?uuid=94c17370-95a3-4ad0-bc8b-0b3436352e51"]},{"id":"ITEM-2","itemData":{"DOI":"10.1186/s40249-019-0603-z","ISSN":"20499957","PMID":"31791412","abstract":"Background: The World Health Organization (WHO) End TB Strategy has established a milestone to reduce the number of tuberculosis (TB)- A ffected households facing catastrophic costs to zero by 2020. The role of active case finding (ACF) in reducing patient costs has not been determined globally. This study therefore aimed to compare costs incurred by TB patients diagnosed through ACF and passive case finding (PCF), and to determine the prevalence and intensity of patient-incurred catastrophic costs in Nepal. Methods: The study was conducted in two districts of Nepal: Bardiya and Pyuthan (Province No. 5) between June and August 2018. One hundred patients were included in this study in a 1:1 ratio (PCF: ACF, 25 consecutive ACF and 25 consecutive PCF patients in each district). The WHO TB patient costing tool was applied to collect information from patients or a member of their family regarding indirect and direct medical and non-medical costs. Catastrophic costs were calculated based on the proportion of patients with total costs exceeding 20% of their annual household income. The intensity of catastrophic costs was calculated using the positive overshoot method. The chi-square and Wilcoxon-Mann-Whitney tests were used to compare proportions and costs. Meanwhile, the Mantel Haenszel test was performed to assess the association between catastrophic costs and type of diagnosis. Results: Ninety-nine patients were interviewed (50 ACF and 49 PCF). Patients diagnosed through ACF incurred lower costs during the pre-treatment period (direct medical: USD 14 vs USD 32, P = 0.001; direct non-medical: USD 3 vs USD 10, P = 0.004; indirect, time loss: USD 4 vs USD 13, P &lt; 0.001). The cost of the pre-treatment and intensive phases combined was also lower for direct medical (USD 15 vs USD 34, P = 0.002) and non-medical (USD 30 vs USD 54, P = 0.022) costs among ACF patients. The prevalence of catastrophic direct costs was lower for ACF patients for all thresholds. A lower intensity of catastrophic costs was also documented for ACF patients, although the difference was not statistically significant. Conclusions: ACF can reduce patient-incurred costs substantially, contributing to the End TB Strategy target. Other synergistic policies, such as social protection, will also need to be implemented to reduce catastrophic costs to zero among TB-affected households.","author":[{"dropping-particle":"","family":"Gurung","given":"Suman Chandra","non-dropping-particle":"","parse-names":false,"suffix":""},{"dropping-particle":"","family":"Dixit","given":"Kritika","non-dropping-particle":"","parse-names":false,"suffix":""},{"dropping-particle":"","family":"Rai","given":"Bhola","non-dropping-particle":"","parse-names":false,"suffix":""},{"dropping-particle":"","family":"Caws","given":"Maxine","non-dropping-particle":"","parse-names":false,"suffix":""},{"dropping-particle":"","family":"Paudel","given":"Puskar Raj","non-dropping-particle":"","parse-names":false,"suffix":""},{"dropping-particle":"","family":"Dhital","given":"Raghu","non-dropping-particle":"","parse-names":false,"suffix":""},{"dropping-particle":"","family":"Acharya","given":"Shraddha","non-dropping-particle":"","parse-names":false,"suffix":""},{"dropping-particle":"","family":"Budhathoki","given":"Gangaram","non-dropping-particle":"","parse-names":false,"suffix":""},{"dropping-particle":"","family":"Malla","given":"Deepak","non-dropping-particle":"","parse-names":false,"suffix":""},{"dropping-particle":"","family":"Levy","given":"Jens W.","non-dropping-particle":"","parse-names":false,"suffix":""},{"dropping-particle":"","family":"Rest","given":"Job","non-dropping-particle":"Van","parse-names":false,"suffix":""},{"dropping-particle":"","family":"Lönnroth","given":"Knut","non-dropping-particle":"","parse-names":false,"suffix":""},{"dropping-particle":"","family":"Viney","given":"Kerri","non-dropping-particle":"","parse-names":false,"suffix":""},{"dropping-particle":"","family":"Ramsay","given":"Andrew","non-dropping-particle":"","parse-names":false,"suffix":""},{"dropping-particle":"","family":"Wingfield","given":"Tom","non-dropping-particle":"","parse-names":false,"suffix":""},{"dropping-particle":"","family":"Basnyat","given":"Buddha","non-dropping-particle":"","parse-names":false,"suffix":""},{"dropping-particle":"","family":"Thapa","given":"Anil","non-dropping-particle":"","parse-names":false,"suffix":""},{"dropping-particle":"","family":"Squire","given":"Bertie","non-dropping-particle":"","parse-names":false,"suffix":""},{"dropping-particle":"","family":"Wang","given":"Duolao","non-dropping-particle":"","parse-names":false,"suffix":""},{"dropping-particle":"","family":"Mishra","given":"Gokul","non-dropping-particle":"","parse-names":false,"suffix":""},{"dropping-particle":"","family":"Shah","given":"Kashim","non-dropping-particle":"","parse-names":false,"suffix":""},{"dropping-particle":"","family":"Shrestha","given":"Anil","non-dropping-particle":"","parse-names":false,"suffix":""},{"dropping-particle":"","family":"Siqueira-Filha","given":"Noemia Teixeira","non-dropping-particle":"De","parse-names":false,"suffix":""}],"container-title":"Infectious Diseases of Poverty","id":"ITEM-2","issue":"1","issued":{"date-parts":[["2019"]]},"page":"1-15","publisher":"Infectious Diseases of Poverty","title":"The role of active case finding in reducing patient incurred catastrophic costs for tuberculosis in Nepal","type":"article-journal","volume":"8"},"uris":["http://www.mendeley.com/documents/?uuid=ec0aba7c-482a-407d-92a5-6490e1746847"]}],"mendeley":{"formattedCitation":"[35, 51]","plainTextFormattedCitation":"[35, 51]","previouslyFormattedCitation":"[35, 51]"},"properties":{"noteIndex":0},"schema":"https://github.com/citation-style-language/schema/raw/master/csl-citation.json"}</w:instrText>
      </w:r>
      <w:r w:rsidR="00443390" w:rsidRPr="008C6F71">
        <w:rPr>
          <w:rFonts w:ascii="Calibri" w:hAnsi="Calibri" w:cs="Calibri"/>
          <w:sz w:val="24"/>
        </w:rPr>
        <w:fldChar w:fldCharType="separate"/>
      </w:r>
      <w:r w:rsidR="00627826" w:rsidRPr="008C6F71">
        <w:rPr>
          <w:rFonts w:ascii="Calibri" w:hAnsi="Calibri" w:cs="Calibri"/>
          <w:noProof/>
          <w:sz w:val="24"/>
        </w:rPr>
        <w:t>[35, 51]</w:t>
      </w:r>
      <w:r w:rsidR="00443390" w:rsidRPr="008C6F71">
        <w:rPr>
          <w:rFonts w:ascii="Calibri" w:hAnsi="Calibri" w:cs="Calibri"/>
          <w:sz w:val="24"/>
        </w:rPr>
        <w:fldChar w:fldCharType="end"/>
      </w:r>
      <w:r w:rsidR="00443390" w:rsidRPr="008C6F71">
        <w:rPr>
          <w:rFonts w:ascii="Calibri" w:hAnsi="Calibri" w:cs="Calibri"/>
          <w:sz w:val="24"/>
        </w:rPr>
        <w:t xml:space="preserve">. </w:t>
      </w:r>
      <w:r w:rsidR="008F26CD" w:rsidRPr="008C6F71">
        <w:rPr>
          <w:rFonts w:ascii="Calibri" w:hAnsi="Calibri" w:cs="Calibri"/>
          <w:sz w:val="24"/>
        </w:rPr>
        <w:t xml:space="preserve">As </w:t>
      </w:r>
      <w:r w:rsidR="002274CF" w:rsidRPr="008C6F71">
        <w:rPr>
          <w:rFonts w:ascii="Calibri" w:hAnsi="Calibri" w:cs="Calibri"/>
          <w:sz w:val="24"/>
        </w:rPr>
        <w:t>many high</w:t>
      </w:r>
      <w:r w:rsidR="00D92EFE" w:rsidRPr="008C6F71">
        <w:rPr>
          <w:rFonts w:ascii="Calibri" w:hAnsi="Calibri" w:cs="Calibri"/>
          <w:sz w:val="24"/>
        </w:rPr>
        <w:t>-</w:t>
      </w:r>
      <w:r w:rsidR="002274CF" w:rsidRPr="008C6F71">
        <w:rPr>
          <w:rFonts w:ascii="Calibri" w:hAnsi="Calibri" w:cs="Calibri"/>
          <w:sz w:val="24"/>
        </w:rPr>
        <w:t xml:space="preserve">burden </w:t>
      </w:r>
      <w:r w:rsidR="00AD7C86" w:rsidRPr="008C6F71">
        <w:rPr>
          <w:rFonts w:ascii="Calibri" w:hAnsi="Calibri" w:cs="Calibri"/>
          <w:sz w:val="24"/>
        </w:rPr>
        <w:t>countries</w:t>
      </w:r>
      <w:r w:rsidR="002274CF" w:rsidRPr="008C6F71">
        <w:rPr>
          <w:rFonts w:ascii="Calibri" w:hAnsi="Calibri" w:cs="Calibri"/>
          <w:sz w:val="24"/>
        </w:rPr>
        <w:t xml:space="preserve"> </w:t>
      </w:r>
      <w:r w:rsidR="00D92EFE" w:rsidRPr="008C6F71">
        <w:rPr>
          <w:rFonts w:ascii="Calibri" w:hAnsi="Calibri" w:cs="Calibri"/>
          <w:sz w:val="24"/>
        </w:rPr>
        <w:t>pursue</w:t>
      </w:r>
      <w:r w:rsidR="002274CF" w:rsidRPr="008C6F71">
        <w:rPr>
          <w:rFonts w:ascii="Calibri" w:hAnsi="Calibri" w:cs="Calibri"/>
          <w:sz w:val="24"/>
        </w:rPr>
        <w:t xml:space="preserve"> </w:t>
      </w:r>
      <w:r w:rsidR="00615A0D" w:rsidRPr="008C6F71">
        <w:rPr>
          <w:rFonts w:ascii="Calibri" w:hAnsi="Calibri" w:cs="Calibri"/>
          <w:sz w:val="24"/>
        </w:rPr>
        <w:t>innovative policies</w:t>
      </w:r>
      <w:r w:rsidR="00AD7C86" w:rsidRPr="008C6F71">
        <w:rPr>
          <w:rFonts w:ascii="Calibri" w:hAnsi="Calibri" w:cs="Calibri"/>
          <w:sz w:val="24"/>
        </w:rPr>
        <w:t xml:space="preserve"> to reduce catastrophic </w:t>
      </w:r>
      <w:r w:rsidR="00D92EFE" w:rsidRPr="008C6F71">
        <w:rPr>
          <w:rFonts w:ascii="Calibri" w:hAnsi="Calibri" w:cs="Calibri"/>
          <w:sz w:val="24"/>
        </w:rPr>
        <w:t xml:space="preserve">TB-related </w:t>
      </w:r>
      <w:r w:rsidR="00AD7C86" w:rsidRPr="008C6F71">
        <w:rPr>
          <w:rFonts w:ascii="Calibri" w:hAnsi="Calibri" w:cs="Calibri"/>
          <w:sz w:val="24"/>
        </w:rPr>
        <w:t>costs</w:t>
      </w:r>
      <w:r w:rsidR="00615A0D" w:rsidRPr="008C6F71">
        <w:rPr>
          <w:rStyle w:val="CommentReference"/>
        </w:rPr>
        <w:t xml:space="preserve">, </w:t>
      </w:r>
      <w:r w:rsidR="00C058B9" w:rsidRPr="008C6F71">
        <w:rPr>
          <w:rFonts w:ascii="Calibri" w:hAnsi="Calibri" w:cs="Calibri"/>
          <w:sz w:val="24"/>
        </w:rPr>
        <w:t xml:space="preserve">more research is needed </w:t>
      </w:r>
      <w:r w:rsidR="00C058B9" w:rsidRPr="008C6F71">
        <w:rPr>
          <w:rFonts w:ascii="Calibri" w:hAnsi="Calibri" w:cs="Calibri"/>
          <w:sz w:val="24"/>
          <w:lang w:eastAsia="ko-KR"/>
        </w:rPr>
        <w:t xml:space="preserve">to investigate the mechanisms and impact </w:t>
      </w:r>
      <w:r w:rsidR="00C058B9" w:rsidRPr="008C6F71">
        <w:rPr>
          <w:rFonts w:ascii="Calibri" w:hAnsi="Calibri" w:cs="Calibri"/>
          <w:sz w:val="24"/>
        </w:rPr>
        <w:t>of ACF interventions on household-incurred costs.</w:t>
      </w:r>
      <w:r w:rsidR="00615A0D" w:rsidRPr="008C6F71">
        <w:rPr>
          <w:rFonts w:ascii="Calibri" w:hAnsi="Calibri" w:cs="Calibri"/>
          <w:sz w:val="24"/>
        </w:rPr>
        <w:t xml:space="preserve"> </w:t>
      </w:r>
    </w:p>
    <w:p w14:paraId="521DEF4E" w14:textId="7415F652" w:rsidR="007F4B2A" w:rsidRPr="008C6F71" w:rsidRDefault="007F4B2A" w:rsidP="000837BB">
      <w:pPr>
        <w:pStyle w:val="CommentText"/>
        <w:spacing w:line="360" w:lineRule="auto"/>
        <w:rPr>
          <w:rFonts w:ascii="Calibri" w:hAnsi="Calibri" w:cs="Calibri"/>
          <w:sz w:val="24"/>
        </w:rPr>
      </w:pPr>
    </w:p>
    <w:p w14:paraId="28CDDED9" w14:textId="77777777" w:rsidR="00C80CC0" w:rsidRPr="008C6F71" w:rsidRDefault="00C80CC0" w:rsidP="000837BB">
      <w:pPr>
        <w:kinsoku w:val="0"/>
        <w:overflowPunct w:val="0"/>
        <w:spacing w:line="360" w:lineRule="auto"/>
        <w:rPr>
          <w:rFonts w:ascii="Calibri" w:hAnsi="Calibri" w:cs="Calibri"/>
          <w:b/>
          <w:bCs/>
          <w:sz w:val="24"/>
        </w:rPr>
      </w:pPr>
      <w:r w:rsidRPr="008C6F71">
        <w:rPr>
          <w:rFonts w:ascii="Calibri" w:hAnsi="Calibri" w:cs="Calibri"/>
          <w:b/>
          <w:bCs/>
          <w:sz w:val="24"/>
        </w:rPr>
        <w:t>Evaluating the cost-effectiveness of ACF using epidemiological models</w:t>
      </w:r>
    </w:p>
    <w:p w14:paraId="7CEB032B" w14:textId="77777777" w:rsidR="00C80CC0" w:rsidRPr="008C6F71" w:rsidRDefault="00C80CC0" w:rsidP="000837BB">
      <w:pPr>
        <w:kinsoku w:val="0"/>
        <w:overflowPunct w:val="0"/>
        <w:spacing w:line="360" w:lineRule="auto"/>
        <w:rPr>
          <w:rFonts w:ascii="Calibri" w:hAnsi="Calibri" w:cs="Calibri"/>
          <w:sz w:val="24"/>
        </w:rPr>
      </w:pPr>
    </w:p>
    <w:p w14:paraId="5EE58EBE" w14:textId="19FF1457" w:rsidR="00C80CC0" w:rsidRPr="008C6F71" w:rsidRDefault="00C80CC0" w:rsidP="000837BB">
      <w:pPr>
        <w:kinsoku w:val="0"/>
        <w:overflowPunct w:val="0"/>
        <w:spacing w:line="360" w:lineRule="auto"/>
        <w:rPr>
          <w:rFonts w:ascii="Calibri" w:hAnsi="Calibri" w:cs="Calibri"/>
          <w:sz w:val="24"/>
        </w:rPr>
      </w:pPr>
      <w:r w:rsidRPr="008C6F71">
        <w:rPr>
          <w:rFonts w:ascii="Calibri" w:hAnsi="Calibri" w:cs="Calibri"/>
          <w:sz w:val="24"/>
        </w:rPr>
        <w:t>In deciding whether the costs of ACF interventions are justified, the</w:t>
      </w:r>
      <w:r w:rsidR="00240476" w:rsidRPr="008C6F71">
        <w:rPr>
          <w:rFonts w:ascii="Calibri" w:hAnsi="Calibri" w:cs="Calibri"/>
          <w:sz w:val="24"/>
        </w:rPr>
        <w:t>y</w:t>
      </w:r>
      <w:r w:rsidRPr="008C6F71">
        <w:rPr>
          <w:rFonts w:ascii="Calibri" w:hAnsi="Calibri" w:cs="Calibri"/>
          <w:sz w:val="24"/>
        </w:rPr>
        <w:t xml:space="preserve"> must be evaluated against health </w:t>
      </w:r>
      <w:r w:rsidR="00240476" w:rsidRPr="008C6F71">
        <w:rPr>
          <w:rFonts w:ascii="Calibri" w:hAnsi="Calibri" w:cs="Calibri"/>
          <w:sz w:val="24"/>
        </w:rPr>
        <w:t>outcomes,</w:t>
      </w:r>
      <w:r w:rsidRPr="008C6F71">
        <w:rPr>
          <w:rFonts w:ascii="Calibri" w:hAnsi="Calibri" w:cs="Calibri"/>
          <w:sz w:val="24"/>
        </w:rPr>
        <w:t xml:space="preserve"> </w:t>
      </w:r>
      <w:r w:rsidR="00240476" w:rsidRPr="008C6F71">
        <w:rPr>
          <w:rFonts w:ascii="Calibri" w:hAnsi="Calibri" w:cs="Calibri"/>
          <w:sz w:val="24"/>
        </w:rPr>
        <w:t>including</w:t>
      </w:r>
      <w:r w:rsidRPr="008C6F71">
        <w:rPr>
          <w:rFonts w:ascii="Calibri" w:hAnsi="Calibri" w:cs="Calibri"/>
          <w:sz w:val="24"/>
        </w:rPr>
        <w:t xml:space="preserve">: (a) </w:t>
      </w:r>
      <w:r w:rsidR="00240476" w:rsidRPr="008C6F71">
        <w:rPr>
          <w:rFonts w:ascii="Calibri" w:hAnsi="Calibri" w:cs="Calibri"/>
          <w:sz w:val="24"/>
        </w:rPr>
        <w:t xml:space="preserve">better </w:t>
      </w:r>
      <w:r w:rsidRPr="008C6F71">
        <w:rPr>
          <w:rFonts w:ascii="Calibri" w:hAnsi="Calibri" w:cs="Calibri"/>
          <w:sz w:val="24"/>
        </w:rPr>
        <w:t xml:space="preserve">health </w:t>
      </w:r>
      <w:r w:rsidR="007D25BB" w:rsidRPr="008C6F71">
        <w:rPr>
          <w:rFonts w:ascii="Calibri" w:hAnsi="Calibri" w:cs="Calibri"/>
          <w:sz w:val="24"/>
        </w:rPr>
        <w:t>for</w:t>
      </w:r>
      <w:r w:rsidRPr="008C6F71">
        <w:rPr>
          <w:rFonts w:ascii="Calibri" w:hAnsi="Calibri" w:cs="Calibri"/>
          <w:sz w:val="24"/>
        </w:rPr>
        <w:t xml:space="preserve"> individuals with TB who are identified through </w:t>
      </w:r>
      <w:r w:rsidR="00AD7C86" w:rsidRPr="008C6F71">
        <w:rPr>
          <w:rFonts w:ascii="Calibri" w:hAnsi="Calibri" w:cs="Calibri"/>
          <w:sz w:val="24"/>
        </w:rPr>
        <w:t>ACF</w:t>
      </w:r>
      <w:r w:rsidRPr="008C6F71">
        <w:rPr>
          <w:rFonts w:ascii="Calibri" w:hAnsi="Calibri" w:cs="Calibri"/>
          <w:sz w:val="24"/>
        </w:rPr>
        <w:t xml:space="preserve">, (b) harms produced by incorrect TB diagnoses </w:t>
      </w:r>
      <w:r w:rsidR="003F292B" w:rsidRPr="008C6F71">
        <w:rPr>
          <w:rFonts w:ascii="Calibri" w:hAnsi="Calibri" w:cs="Calibri"/>
          <w:sz w:val="24"/>
        </w:rPr>
        <w:t xml:space="preserve">and treatment </w:t>
      </w:r>
      <w:r w:rsidRPr="008C6F71">
        <w:rPr>
          <w:rFonts w:ascii="Calibri" w:hAnsi="Calibri" w:cs="Calibri"/>
          <w:sz w:val="24"/>
        </w:rPr>
        <w:t xml:space="preserve">for individuals </w:t>
      </w:r>
      <w:r w:rsidR="00E8138F" w:rsidRPr="008C6F71">
        <w:rPr>
          <w:rFonts w:ascii="Calibri" w:hAnsi="Calibri" w:cs="Calibri"/>
          <w:sz w:val="24"/>
        </w:rPr>
        <w:t>without</w:t>
      </w:r>
      <w:r w:rsidRPr="008C6F71">
        <w:rPr>
          <w:rFonts w:ascii="Calibri" w:hAnsi="Calibri" w:cs="Calibri"/>
          <w:sz w:val="24"/>
        </w:rPr>
        <w:t xml:space="preserve"> TB, and (c) reduction</w:t>
      </w:r>
      <w:r w:rsidR="00240476" w:rsidRPr="008C6F71">
        <w:rPr>
          <w:rFonts w:ascii="Calibri" w:hAnsi="Calibri" w:cs="Calibri"/>
          <w:sz w:val="24"/>
        </w:rPr>
        <w:t>s</w:t>
      </w:r>
      <w:r w:rsidRPr="008C6F71">
        <w:rPr>
          <w:rFonts w:ascii="Calibri" w:hAnsi="Calibri" w:cs="Calibri"/>
          <w:sz w:val="24"/>
        </w:rPr>
        <w:t xml:space="preserve"> in </w:t>
      </w:r>
      <w:r w:rsidR="00240476" w:rsidRPr="008C6F71">
        <w:rPr>
          <w:rFonts w:ascii="Calibri" w:hAnsi="Calibri" w:cs="Calibri"/>
          <w:sz w:val="24"/>
        </w:rPr>
        <w:t>TB transmission</w:t>
      </w:r>
      <w:r w:rsidRPr="008C6F71">
        <w:rPr>
          <w:rFonts w:ascii="Calibri" w:hAnsi="Calibri" w:cs="Calibri"/>
          <w:sz w:val="24"/>
        </w:rPr>
        <w:t xml:space="preserve"> due to earlier diagnosis. </w:t>
      </w:r>
      <w:r w:rsidR="00240476" w:rsidRPr="008C6F71">
        <w:rPr>
          <w:rFonts w:ascii="Calibri" w:hAnsi="Calibri" w:cs="Calibri"/>
          <w:sz w:val="24"/>
        </w:rPr>
        <w:t>M</w:t>
      </w:r>
      <w:r w:rsidRPr="008C6F71">
        <w:rPr>
          <w:rFonts w:ascii="Calibri" w:hAnsi="Calibri" w:cs="Calibri"/>
          <w:sz w:val="24"/>
        </w:rPr>
        <w:t>athematical modelling is commonly used to quantitative</w:t>
      </w:r>
      <w:r w:rsidR="00240476" w:rsidRPr="008C6F71">
        <w:rPr>
          <w:rFonts w:ascii="Calibri" w:hAnsi="Calibri" w:cs="Calibri"/>
          <w:sz w:val="24"/>
        </w:rPr>
        <w:t>ly</w:t>
      </w:r>
      <w:r w:rsidRPr="008C6F71">
        <w:rPr>
          <w:rFonts w:ascii="Calibri" w:hAnsi="Calibri" w:cs="Calibri"/>
          <w:sz w:val="24"/>
        </w:rPr>
        <w:t xml:space="preserve"> estimate</w:t>
      </w:r>
      <w:r w:rsidR="00240476" w:rsidRPr="008C6F71">
        <w:rPr>
          <w:rFonts w:ascii="Calibri" w:hAnsi="Calibri" w:cs="Calibri"/>
          <w:sz w:val="24"/>
        </w:rPr>
        <w:t xml:space="preserve"> each of these outcomes</w:t>
      </w:r>
      <w:r w:rsidRPr="008C6F71">
        <w:rPr>
          <w:rFonts w:ascii="Calibri" w:hAnsi="Calibri" w:cs="Calibri"/>
          <w:sz w:val="24"/>
        </w:rPr>
        <w:t xml:space="preserve">, including </w:t>
      </w:r>
      <w:r w:rsidR="00240476" w:rsidRPr="008C6F71">
        <w:rPr>
          <w:rFonts w:ascii="Calibri" w:hAnsi="Calibri" w:cs="Calibri"/>
          <w:sz w:val="24"/>
        </w:rPr>
        <w:t>attendant</w:t>
      </w:r>
      <w:r w:rsidRPr="008C6F71">
        <w:rPr>
          <w:rFonts w:ascii="Calibri" w:hAnsi="Calibri" w:cs="Calibri"/>
          <w:sz w:val="24"/>
        </w:rPr>
        <w:t xml:space="preserve"> uncertainty. </w:t>
      </w:r>
      <w:r w:rsidR="00240476" w:rsidRPr="008C6F71">
        <w:rPr>
          <w:rFonts w:ascii="Calibri" w:hAnsi="Calibri" w:cs="Calibri"/>
          <w:sz w:val="24"/>
        </w:rPr>
        <w:t>Such models</w:t>
      </w:r>
      <w:r w:rsidRPr="008C6F71">
        <w:rPr>
          <w:rFonts w:ascii="Calibri" w:hAnsi="Calibri" w:cs="Calibri"/>
          <w:sz w:val="24"/>
        </w:rPr>
        <w:t xml:space="preserve"> use systems of equations to represent relationships between observed outcomes (such as TB case notifications and effect sizes from empirical trials) and </w:t>
      </w:r>
      <w:r w:rsidRPr="008C6F71">
        <w:rPr>
          <w:rFonts w:ascii="Calibri" w:hAnsi="Calibri" w:cs="Calibri"/>
          <w:sz w:val="24"/>
        </w:rPr>
        <w:lastRenderedPageBreak/>
        <w:t xml:space="preserve">outcomes of interest (such as incremental differences in long-term survival produced by an intervention). These models </w:t>
      </w:r>
      <w:r w:rsidR="00AD7C86" w:rsidRPr="008C6F71">
        <w:rPr>
          <w:rFonts w:ascii="Calibri" w:hAnsi="Calibri" w:cs="Calibri"/>
          <w:sz w:val="24"/>
        </w:rPr>
        <w:t>can</w:t>
      </w:r>
      <w:r w:rsidRPr="008C6F71">
        <w:rPr>
          <w:rFonts w:ascii="Calibri" w:hAnsi="Calibri" w:cs="Calibri"/>
          <w:sz w:val="24"/>
        </w:rPr>
        <w:t xml:space="preserve"> estimate outcomes that are difficult or impossible to measure empirically</w:t>
      </w:r>
      <w:r w:rsidR="00A215B7" w:rsidRPr="008C6F71">
        <w:rPr>
          <w:rFonts w:ascii="Calibri" w:hAnsi="Calibri" w:cs="Calibri"/>
          <w:sz w:val="24"/>
        </w:rPr>
        <w:t xml:space="preserve"> </w:t>
      </w:r>
      <w:r w:rsidR="00A215B7"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{"citationItems":[{"id":"ITEM-1","itemData":{"ISBN":"9789241514521","author":[{"dropping-particle":"","family":"World Health Organization","given":"","non-dropping-particle":"","parse-names":false,"suffix":""}],"id":"ITEM-1","issued":{"date-parts":[["2018"]]},"publisher-place":"Geneva","title":"Guidance for country-level TB modelling","type":"report"},"uris":["http://www.mendeley.com/documents/?uuid=08185770-a45b-47a8-a5df-6cc1680a4d22"]},{"id":"ITEM-2","itemData":{"DOI":"10.1155/2015/907267","ISSN":"2356-6752","abstract":"As novel diagnostics, therapies, and algorithms are developed to improve case finding, diagnosis, and clinical management of patients with TB, policymakers must make difficult decisions and choose among multiple new technologies while operating under heavy resource constrained settings. Mathematical modelling can provide helpful insight by describing the types of interventions likely to maximize impact on the population level and highlighting those gaps in our current knowledge that are most important for making such assessments. This review discusses the major contributions of TB transmission models in general, namely, the ability to improve our understanding of the epidemiology of TB. We focus particularly on those elements that are important to appropriately understand the role of TB diagnosis and treatment (i.e., what elements of better diagnosis or treatment are likely to have greatest population-level impact) and yet remain poorly understood at present. It is essential for modellers, decision-makers, and epidemiologists alike to recognize these outstanding gaps in knowledge and understand their potential influence on model projections that may guide critical policy choices (e.g., investment and scale-up decisions).","author":[{"dropping-particle":"","family":"Zwerling","given":"Alice","non-dropping-particle":"","parse-names":false,"suffix":""},{"dropping-particle":"","family":"Shrestha","given":"Sourya","non-dropping-particle":"","parse-names":false,"suffix":""},{"dropping-particle":"","family":"Dowdy","given":"David W.","non-dropping-particle":"","parse-names":false,"suffix":""}],"container-title":"Advances in Medicine","id":"ITEM-2","issued":{"date-parts":[["2015"]]},"page":"1-10","title":"Mathematical Modelling and Tuberculosis: Advances in Diagnostics and Novel Therapies","type":"article-journal","volume":"2015"},"uris":["http://www.mendeley.com/documents/?uuid=c4a79d16-c0b4-42df-9afd-36a47581fbf8"]}],"mendeley":{"formattedCitation":"[52, 53]","plainTextFormattedCitation":"[52, 53]","previouslyFormattedCitation":"[52, 53]"},"properties":{"noteIndex":0},"schema":"https://github.com/citation-style-language/schema/raw/master/csl-citation.json"}</w:instrText>
      </w:r>
      <w:r w:rsidR="00A215B7" w:rsidRPr="008C6F71">
        <w:rPr>
          <w:rFonts w:ascii="Calibri" w:hAnsi="Calibri" w:cs="Calibri"/>
          <w:sz w:val="24"/>
        </w:rPr>
        <w:fldChar w:fldCharType="separate"/>
      </w:r>
      <w:r w:rsidR="00627826" w:rsidRPr="008C6F71">
        <w:rPr>
          <w:rFonts w:ascii="Calibri" w:hAnsi="Calibri" w:cs="Calibri"/>
          <w:noProof/>
          <w:sz w:val="24"/>
        </w:rPr>
        <w:t>[52, 53]</w:t>
      </w:r>
      <w:r w:rsidR="00A215B7" w:rsidRPr="008C6F71">
        <w:rPr>
          <w:rFonts w:ascii="Calibri" w:hAnsi="Calibri" w:cs="Calibri"/>
          <w:sz w:val="24"/>
        </w:rPr>
        <w:fldChar w:fldCharType="end"/>
      </w:r>
      <w:r w:rsidRPr="008C6F71">
        <w:rPr>
          <w:rFonts w:ascii="Calibri" w:hAnsi="Calibri" w:cs="Calibri"/>
          <w:sz w:val="24"/>
        </w:rPr>
        <w:t>.</w:t>
      </w:r>
    </w:p>
    <w:p w14:paraId="27A1EE42" w14:textId="77777777" w:rsidR="00C80CC0" w:rsidRPr="008C6F71" w:rsidRDefault="00C80CC0" w:rsidP="000837BB">
      <w:pPr>
        <w:kinsoku w:val="0"/>
        <w:overflowPunct w:val="0"/>
        <w:spacing w:line="360" w:lineRule="auto"/>
        <w:rPr>
          <w:rFonts w:ascii="Calibri" w:hAnsi="Calibri" w:cs="Calibri"/>
          <w:sz w:val="24"/>
        </w:rPr>
      </w:pPr>
    </w:p>
    <w:p w14:paraId="0A3E2EA6" w14:textId="023B8612" w:rsidR="00C80CC0" w:rsidRPr="008C6F71" w:rsidRDefault="00C80CC0" w:rsidP="000837BB">
      <w:pPr>
        <w:kinsoku w:val="0"/>
        <w:overflowPunct w:val="0"/>
        <w:spacing w:line="360" w:lineRule="auto"/>
        <w:rPr>
          <w:rFonts w:ascii="Calibri" w:hAnsi="Calibri" w:cs="Calibri"/>
          <w:b/>
          <w:sz w:val="24"/>
        </w:rPr>
      </w:pPr>
      <w:r w:rsidRPr="008C6F71">
        <w:rPr>
          <w:rFonts w:ascii="Calibri" w:hAnsi="Calibri" w:cs="Calibri"/>
          <w:sz w:val="24"/>
        </w:rPr>
        <w:t>For the first</w:t>
      </w:r>
      <w:r w:rsidR="00240476" w:rsidRPr="008C6F71">
        <w:rPr>
          <w:rFonts w:ascii="Calibri" w:hAnsi="Calibri" w:cs="Calibri"/>
          <w:sz w:val="24"/>
        </w:rPr>
        <w:t xml:space="preserve"> outcome</w:t>
      </w:r>
      <w:r w:rsidRPr="008C6F71">
        <w:rPr>
          <w:rFonts w:ascii="Calibri" w:hAnsi="Calibri" w:cs="Calibri"/>
          <w:sz w:val="24"/>
        </w:rPr>
        <w:t xml:space="preserve"> (health benefits for individuals with TB), models typically assume that ACF will identify individuals earlier in the course of TB disease. Historically, models have represented TB disease as a series of </w:t>
      </w:r>
      <w:r w:rsidR="00240476" w:rsidRPr="008C6F71">
        <w:rPr>
          <w:rFonts w:ascii="Calibri" w:hAnsi="Calibri" w:cs="Calibri"/>
          <w:sz w:val="24"/>
        </w:rPr>
        <w:t xml:space="preserve">discrete </w:t>
      </w:r>
      <w:r w:rsidRPr="008C6F71">
        <w:rPr>
          <w:rFonts w:ascii="Calibri" w:hAnsi="Calibri" w:cs="Calibri"/>
          <w:sz w:val="24"/>
        </w:rPr>
        <w:t>health states</w:t>
      </w:r>
      <w:r w:rsidR="00240476" w:rsidRPr="008C6F71">
        <w:rPr>
          <w:rFonts w:ascii="Calibri" w:hAnsi="Calibri" w:cs="Calibri"/>
          <w:sz w:val="24"/>
        </w:rPr>
        <w:t>, such as LTBI and untreated active TB</w:t>
      </w:r>
      <w:r w:rsidR="00480EF2" w:rsidRPr="008C6F71">
        <w:rPr>
          <w:rFonts w:ascii="Calibri" w:hAnsi="Calibri" w:cs="Calibri"/>
          <w:sz w:val="24"/>
        </w:rPr>
        <w:t xml:space="preserve"> </w:t>
      </w:r>
      <w:r w:rsidR="00480EF2"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{"citationItems":[{"id":"ITEM-1","itemData":{"DOI":"10.1016/S2213-2600(19)30038-4","ISBN":"9789241514668","ISSN":"22132619","PMID":"30823971","author":[{"dropping-particle":"","family":"Houben","given":"Rein M.G.J.","non-dropping-particle":"","parse-names":false,"suffix":""},{"dropping-particle":"","family":"Esmail","given":"Hanif","non-dropping-particle":"","parse-names":false,"suffix":""},{"dropping-particle":"","family":"Emery","given":"Jon C.","non-dropping-particle":"","parse-names":false,"suffix":""},{"dropping-particle":"","family":"Joslyn","given":"Louis R.","non-dropping-particle":"","parse-names":false,"suffix":""},{"dropping-particle":"","family":"McQuaid","given":"C. Finn","non-dropping-particle":"","parse-names":false,"suffix":""},{"dropping-particle":"","family":"Menzies","given":"Nicolas A.","non-dropping-particle":"","parse-names":false,"suffix":""},{"dropping-particle":"","family":"Sanz","given":"Joaquín","non-dropping-particle":"","parse-names":false,"suffix":""},{"dropping-particle":"","family":"Shrestha","given":"Sourya","non-dropping-particle":"","parse-names":false,"suffix":""},{"dropping-particle":"","family":"White","given":"Richard G.","non-dropping-particle":"","parse-names":false,"suffix":""},{"dropping-particle":"","family":"Yang","given":"Chongguang","non-dropping-particle":"","parse-names":false,"suffix":""},{"dropping-particle":"","family":"Cobelens","given":"Frank","non-dropping-particle":"","parse-names":false,"suffix":""}],"container-title":"The Lancet Respiratory Medicine","id":"ITEM-1","issue":"3","issued":{"date-parts":[["2019"]]},"page":"199-201","title":"Spotting the old foe—revisiting the case definition for TB","type":"article-journal","volume":"7"},"uris":["http://www.mendeley.com/documents/?uuid=adec8658-34a9-49f9-814d-40783a2f20a5"]}],"mendeley":{"formattedCitation":"[54]","plainTextFormattedCitation":"[54]","previouslyFormattedCitation":"[54]"},"properties":{"noteIndex":0},"schema":"https://github.com/citation-style-language/schema/raw/master/csl-citation.json"}</w:instrText>
      </w:r>
      <w:r w:rsidR="00480EF2" w:rsidRPr="008C6F71">
        <w:rPr>
          <w:rFonts w:ascii="Calibri" w:hAnsi="Calibri" w:cs="Calibri"/>
          <w:sz w:val="24"/>
        </w:rPr>
        <w:fldChar w:fldCharType="separate"/>
      </w:r>
      <w:r w:rsidR="00627826" w:rsidRPr="008C6F71">
        <w:rPr>
          <w:rFonts w:ascii="Calibri" w:hAnsi="Calibri" w:cs="Calibri"/>
          <w:noProof/>
          <w:sz w:val="24"/>
        </w:rPr>
        <w:t>[54]</w:t>
      </w:r>
      <w:r w:rsidR="00480EF2" w:rsidRPr="008C6F71">
        <w:rPr>
          <w:rFonts w:ascii="Calibri" w:hAnsi="Calibri" w:cs="Calibri"/>
          <w:sz w:val="24"/>
        </w:rPr>
        <w:fldChar w:fldCharType="end"/>
      </w:r>
      <w:r w:rsidRPr="008C6F71">
        <w:rPr>
          <w:rFonts w:ascii="Calibri" w:hAnsi="Calibri" w:cs="Calibri"/>
          <w:sz w:val="24"/>
        </w:rPr>
        <w:t xml:space="preserve">. </w:t>
      </w:r>
      <w:r w:rsidR="00AD7C86" w:rsidRPr="008C6F71">
        <w:rPr>
          <w:rFonts w:ascii="Calibri" w:hAnsi="Calibri" w:cs="Calibri"/>
          <w:sz w:val="24"/>
        </w:rPr>
        <w:t>E</w:t>
      </w:r>
      <w:r w:rsidRPr="008C6F71">
        <w:rPr>
          <w:rFonts w:ascii="Calibri" w:hAnsi="Calibri" w:cs="Calibri"/>
          <w:sz w:val="24"/>
        </w:rPr>
        <w:t>arlier case detection can be represented as a</w:t>
      </w:r>
      <w:r w:rsidR="00240476" w:rsidRPr="008C6F71">
        <w:rPr>
          <w:rFonts w:ascii="Calibri" w:hAnsi="Calibri" w:cs="Calibri"/>
          <w:sz w:val="24"/>
        </w:rPr>
        <w:t xml:space="preserve"> higher</w:t>
      </w:r>
      <w:r w:rsidRPr="008C6F71">
        <w:rPr>
          <w:rFonts w:ascii="Calibri" w:hAnsi="Calibri" w:cs="Calibri"/>
          <w:sz w:val="24"/>
        </w:rPr>
        <w:t xml:space="preserve"> exit rate from </w:t>
      </w:r>
      <w:r w:rsidR="00240476" w:rsidRPr="008C6F71">
        <w:rPr>
          <w:rFonts w:ascii="Calibri" w:hAnsi="Calibri" w:cs="Calibri"/>
          <w:sz w:val="24"/>
        </w:rPr>
        <w:t>the</w:t>
      </w:r>
      <w:r w:rsidRPr="008C6F71">
        <w:rPr>
          <w:rFonts w:ascii="Calibri" w:hAnsi="Calibri" w:cs="Calibri"/>
          <w:sz w:val="24"/>
        </w:rPr>
        <w:t xml:space="preserve"> untreated TB state, producing a proportional reduction in the cumulative hazard of TB mortality. However, this approach may overestimate the reductions in TB morbidity and mortality associated with ACF interventions, as increased symptomatology </w:t>
      </w:r>
      <w:r w:rsidR="00240476" w:rsidRPr="008C6F71">
        <w:rPr>
          <w:rFonts w:ascii="Calibri" w:hAnsi="Calibri" w:cs="Calibri"/>
          <w:sz w:val="24"/>
        </w:rPr>
        <w:t xml:space="preserve">is </w:t>
      </w:r>
      <w:r w:rsidRPr="008C6F71">
        <w:rPr>
          <w:rFonts w:ascii="Calibri" w:hAnsi="Calibri" w:cs="Calibri"/>
          <w:sz w:val="24"/>
        </w:rPr>
        <w:t xml:space="preserve">likely correlated with both elevated </w:t>
      </w:r>
      <w:r w:rsidR="005A270B" w:rsidRPr="008C6F71">
        <w:rPr>
          <w:rFonts w:ascii="Calibri" w:hAnsi="Calibri" w:cs="Calibri"/>
          <w:sz w:val="24"/>
        </w:rPr>
        <w:t xml:space="preserve">TB-related </w:t>
      </w:r>
      <w:r w:rsidRPr="008C6F71">
        <w:rPr>
          <w:rFonts w:ascii="Calibri" w:hAnsi="Calibri" w:cs="Calibri"/>
          <w:sz w:val="24"/>
        </w:rPr>
        <w:t xml:space="preserve">mortality and health-seeking behavior. </w:t>
      </w:r>
      <w:r w:rsidR="00240476" w:rsidRPr="008C6F71">
        <w:rPr>
          <w:rFonts w:ascii="Calibri" w:hAnsi="Calibri" w:cs="Calibri"/>
          <w:sz w:val="24"/>
        </w:rPr>
        <w:t>Thus</w:t>
      </w:r>
      <w:r w:rsidRPr="008C6F71">
        <w:rPr>
          <w:rFonts w:ascii="Calibri" w:hAnsi="Calibri" w:cs="Calibri"/>
          <w:sz w:val="24"/>
        </w:rPr>
        <w:t xml:space="preserve">, ACF </w:t>
      </w:r>
      <w:r w:rsidR="00240476" w:rsidRPr="008C6F71">
        <w:rPr>
          <w:rFonts w:ascii="Calibri" w:hAnsi="Calibri" w:cs="Calibri"/>
          <w:sz w:val="24"/>
        </w:rPr>
        <w:t>may</w:t>
      </w:r>
      <w:r w:rsidRPr="008C6F71">
        <w:rPr>
          <w:rFonts w:ascii="Calibri" w:hAnsi="Calibri" w:cs="Calibri"/>
          <w:sz w:val="24"/>
        </w:rPr>
        <w:t xml:space="preserve"> identify a </w:t>
      </w:r>
      <w:r w:rsidR="00240476" w:rsidRPr="008C6F71">
        <w:rPr>
          <w:rFonts w:ascii="Calibri" w:hAnsi="Calibri" w:cs="Calibri"/>
          <w:sz w:val="24"/>
        </w:rPr>
        <w:t>larger</w:t>
      </w:r>
      <w:r w:rsidRPr="008C6F71">
        <w:rPr>
          <w:rFonts w:ascii="Calibri" w:hAnsi="Calibri" w:cs="Calibri"/>
          <w:sz w:val="24"/>
        </w:rPr>
        <w:t xml:space="preserve"> fraction of individuals with asymptomatic or early TB relative to passive case detection, </w:t>
      </w:r>
      <w:r w:rsidR="00240476" w:rsidRPr="008C6F71">
        <w:rPr>
          <w:rFonts w:ascii="Calibri" w:hAnsi="Calibri" w:cs="Calibri"/>
          <w:sz w:val="24"/>
        </w:rPr>
        <w:t>resulting in a smaller-than-expected</w:t>
      </w:r>
      <w:r w:rsidR="00AD7C86" w:rsidRPr="008C6F71">
        <w:rPr>
          <w:rFonts w:ascii="Calibri" w:hAnsi="Calibri" w:cs="Calibri"/>
          <w:sz w:val="24"/>
        </w:rPr>
        <w:t xml:space="preserve"> </w:t>
      </w:r>
      <w:r w:rsidRPr="008C6F71">
        <w:rPr>
          <w:rFonts w:ascii="Calibri" w:hAnsi="Calibri" w:cs="Calibri"/>
          <w:sz w:val="24"/>
        </w:rPr>
        <w:t>reduction in TB mortality</w:t>
      </w:r>
      <w:r w:rsidR="00240476" w:rsidRPr="008C6F71">
        <w:rPr>
          <w:rFonts w:ascii="Calibri" w:hAnsi="Calibri" w:cs="Calibri"/>
          <w:sz w:val="24"/>
        </w:rPr>
        <w:t>.</w:t>
      </w:r>
      <w:r w:rsidRPr="008C6F71">
        <w:rPr>
          <w:rFonts w:ascii="Calibri" w:hAnsi="Calibri" w:cs="Calibri"/>
          <w:sz w:val="24"/>
        </w:rPr>
        <w:t xml:space="preserve"> The converse may be true if ACF is targeted</w:t>
      </w:r>
      <w:r w:rsidR="00E07F18" w:rsidRPr="008C6F71">
        <w:rPr>
          <w:rFonts w:ascii="Calibri" w:hAnsi="Calibri" w:cs="Calibri"/>
          <w:sz w:val="24"/>
        </w:rPr>
        <w:t xml:space="preserve"> </w:t>
      </w:r>
      <w:r w:rsidR="00240476" w:rsidRPr="008C6F71">
        <w:rPr>
          <w:rFonts w:ascii="Calibri" w:hAnsi="Calibri" w:cs="Calibri"/>
          <w:sz w:val="24"/>
        </w:rPr>
        <w:t>to</w:t>
      </w:r>
      <w:r w:rsidRPr="008C6F71">
        <w:rPr>
          <w:rFonts w:ascii="Calibri" w:hAnsi="Calibri" w:cs="Calibri"/>
          <w:sz w:val="24"/>
        </w:rPr>
        <w:t xml:space="preserve"> </w:t>
      </w:r>
      <w:r w:rsidR="00240476" w:rsidRPr="008C6F71">
        <w:rPr>
          <w:rFonts w:ascii="Calibri" w:hAnsi="Calibri" w:cs="Calibri"/>
          <w:sz w:val="24"/>
        </w:rPr>
        <w:t>communitie</w:t>
      </w:r>
      <w:r w:rsidRPr="008C6F71">
        <w:rPr>
          <w:rFonts w:ascii="Calibri" w:hAnsi="Calibri" w:cs="Calibri"/>
          <w:sz w:val="24"/>
        </w:rPr>
        <w:t xml:space="preserve">s with </w:t>
      </w:r>
      <w:r w:rsidR="00240476" w:rsidRPr="008C6F71">
        <w:rPr>
          <w:rFonts w:ascii="Calibri" w:hAnsi="Calibri" w:cs="Calibri"/>
          <w:sz w:val="24"/>
        </w:rPr>
        <w:t>poor</w:t>
      </w:r>
      <w:r w:rsidRPr="008C6F71">
        <w:rPr>
          <w:rFonts w:ascii="Calibri" w:hAnsi="Calibri" w:cs="Calibri"/>
          <w:sz w:val="24"/>
        </w:rPr>
        <w:t xml:space="preserve"> healthcare access, wh</w:t>
      </w:r>
      <w:r w:rsidR="00240476" w:rsidRPr="008C6F71">
        <w:rPr>
          <w:rFonts w:ascii="Calibri" w:hAnsi="Calibri" w:cs="Calibri"/>
          <w:sz w:val="24"/>
        </w:rPr>
        <w:t>ich may identify</w:t>
      </w:r>
      <w:r w:rsidRPr="008C6F71">
        <w:rPr>
          <w:rFonts w:ascii="Calibri" w:hAnsi="Calibri" w:cs="Calibri"/>
          <w:sz w:val="24"/>
        </w:rPr>
        <w:t xml:space="preserve"> </w:t>
      </w:r>
      <w:r w:rsidR="007D25BB" w:rsidRPr="008C6F71">
        <w:rPr>
          <w:rFonts w:ascii="Calibri" w:hAnsi="Calibri" w:cs="Calibri"/>
          <w:sz w:val="24"/>
        </w:rPr>
        <w:t xml:space="preserve">many </w:t>
      </w:r>
      <w:r w:rsidRPr="008C6F71">
        <w:rPr>
          <w:rFonts w:ascii="Calibri" w:hAnsi="Calibri" w:cs="Calibri"/>
          <w:sz w:val="24"/>
        </w:rPr>
        <w:t xml:space="preserve">individuals with advanced TB </w:t>
      </w:r>
      <w:r w:rsidR="00B14C1C"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{"citationItems":[{"id":"ITEM-1","itemData":{"DOI":"10.1038/s41598-018-19757-5","ISSN":"20452322","PMID":"29362378","abstract":"Homeless persons have elevated risk of tuberculosis (TB) and are under-served by conventional health services. Approaches to active case-finding (ACF) and treatment tailored to their needs are required. A transmission-dynamic model was developed to assess the effectiveness and efficiency of screening with mobile Chest X-ray, GeneXpert, or both. Effectiveness of ACF depends upon the prevalence of infection in the population (which determines screening 'yield'), patient willingness to wait for GeneXpert results, and treatment adherence. ACF is efficient when TB prevalence exceeds 78/100,000 and 46% of drug sensitive TB cases and 33% of multi-drug resistant TB cases complete treatment. This threshold increases to 92/100,000 if additional post-ACF enhanced case management (ECM) increases treatment completion to 85%. Generally, the most efficient option is one-step screening of all patients with GeneXpert, but if too many patients (&gt;27% without ECM, &gt;19% with ECM) are unwilling to wait the 90 minutes required then two-step screening using chest X-ray (which is rapid) followed by GeneXpert for confirmation of TB is the most efficient option. Targeted ACF and support services benefit health through early successful treatment and averting TB transmission and disease. The optimal strategy is setting-specific, requiring careful consideration of patients' needs regarding testing and treatment.","author":[{"dropping-particle":"","family":"Mugwagwa","given":"Tendai","non-dropping-particle":"","parse-names":false,"suffix":""},{"dropping-particle":"","family":"Stagg","given":"Helen R.","non-dropping-particle":"","parse-names":false,"suffix":""},{"dropping-particle":"","family":"Abubakar","given":"Ibrahim","non-dropping-particle":"","parse-names":false,"suffix":""},{"dropping-particle":"","family":"White","given":"Peter J.","non-dropping-particle":"","parse-names":false,"suffix":""}],"container-title":"Scientific Reports","id":"ITEM-1","issue":"1","issued":{"date-parts":[["2018"]]},"page":"1-12","publisher":"Springer US","title":"Comparing different technologies for active TB case-finding among the homeless: A transmission-dynamic modelling study","type":"article-journal","volume":"8"},"uris":["http://www.mendeley.com/documents/?uuid=7c4d226b-56ea-4431-ab52-81d35f2c7ef0"]}],"mendeley":{"formattedCitation":"[55]","plainTextFormattedCitation":"[55]","previouslyFormattedCitation":"[55]"},"properties":{"noteIndex":0},"schema":"https://github.com/citation-style-language/schema/raw/master/csl-citation.json"}</w:instrText>
      </w:r>
      <w:r w:rsidR="00B14C1C" w:rsidRPr="008C6F71">
        <w:rPr>
          <w:rFonts w:ascii="Calibri" w:hAnsi="Calibri" w:cs="Calibri"/>
          <w:sz w:val="24"/>
        </w:rPr>
        <w:fldChar w:fldCharType="separate"/>
      </w:r>
      <w:r w:rsidR="00627826" w:rsidRPr="008C6F71">
        <w:rPr>
          <w:rFonts w:ascii="Calibri" w:hAnsi="Calibri" w:cs="Calibri"/>
          <w:noProof/>
          <w:sz w:val="24"/>
        </w:rPr>
        <w:t>[55]</w:t>
      </w:r>
      <w:r w:rsidR="00B14C1C" w:rsidRPr="008C6F71">
        <w:rPr>
          <w:rFonts w:ascii="Calibri" w:hAnsi="Calibri" w:cs="Calibri"/>
          <w:sz w:val="24"/>
        </w:rPr>
        <w:fldChar w:fldCharType="end"/>
      </w:r>
      <w:r w:rsidRPr="008C6F71">
        <w:rPr>
          <w:rFonts w:ascii="Calibri" w:hAnsi="Calibri" w:cs="Calibri"/>
          <w:sz w:val="24"/>
        </w:rPr>
        <w:t xml:space="preserve">. </w:t>
      </w:r>
      <w:r w:rsidR="00240476" w:rsidRPr="008C6F71">
        <w:rPr>
          <w:rFonts w:ascii="Calibri" w:hAnsi="Calibri" w:cs="Calibri"/>
          <w:sz w:val="24"/>
        </w:rPr>
        <w:t>R</w:t>
      </w:r>
      <w:r w:rsidRPr="008C6F71">
        <w:rPr>
          <w:rFonts w:ascii="Calibri" w:hAnsi="Calibri" w:cs="Calibri"/>
          <w:sz w:val="24"/>
        </w:rPr>
        <w:t xml:space="preserve">ecent analyses </w:t>
      </w:r>
      <w:r w:rsidR="00240476" w:rsidRPr="008C6F71">
        <w:rPr>
          <w:rFonts w:ascii="Calibri" w:hAnsi="Calibri" w:cs="Calibri"/>
          <w:sz w:val="24"/>
        </w:rPr>
        <w:t>provide</w:t>
      </w:r>
      <w:r w:rsidRPr="008C6F71">
        <w:rPr>
          <w:rFonts w:ascii="Calibri" w:hAnsi="Calibri" w:cs="Calibri"/>
          <w:sz w:val="24"/>
        </w:rPr>
        <w:t xml:space="preserve"> more granular descriptions of TB disease progression and associated patterns of healthcare seeking</w:t>
      </w:r>
      <w:r w:rsidR="00B14C1C" w:rsidRPr="008C6F71">
        <w:rPr>
          <w:rFonts w:ascii="Calibri" w:hAnsi="Calibri" w:cs="Calibri"/>
          <w:sz w:val="24"/>
        </w:rPr>
        <w:t xml:space="preserve"> </w:t>
      </w:r>
      <w:r w:rsidR="00B14C1C"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author":[{"dropping-particle":"","family":"Uhlig","given":"Elizabeth","non-dropping-particle":"","parse-names":false,"suffix":""},{"dropping-particle":"","family":"Johnson","given":"Karl","non-dropping-particle":"","parse-names":false,"suffix":""},{"dropping-particle":"","family":"Jo","given":"Youngji","non-dropping-particle":"","parse-names":false,"suffix":""},{"dropping-particle":"","family":"Creswell","given":"Jacob","non-dropping-particle":"","parse-names":false,"suffix":""},{"dropping-particle":"","family":"Qin","given":"Zhi Zhen","non-dropping-particle":"","parse-names":false,"suffix":""},{"dropping-particle":"","family":"Dowdy","given":"David W.","non-dropping-particle":"","parse-names":false,"suffix":""},{"dropping-particle":"","family":"Sohn","given":"Hojoon","non-dropping-particle":"","parse-names":false,"suffix":""}],"container-title":"Manuscript submitted for publication","id":"ITEM-1","issued":{"date-parts":[["2020"]]},"title":"Incremental Value of Tuberculosis Active Case Finding in the Context of Symptom-Associated Care Seeking","type":"article-journal"},"uris":["http://www.mendeley.com/documents/?uuid=81fdbe97-6c10-4332-b329-8f7cd40405ea"]},{"id":"ITEM-2","itemData":{"DOI":"10.1186/s12916-014-0216-0","ISSN":"1741-7015","author":[{"dropping-particle":"","family":"Azman","given":"Andrew S","non-dropping-particle":"","parse-names":false,"suffix":""},{"dropping-particle":"","family":"Golub","given":"Jonathan E","non-dropping-particle":"","parse-names":false,"suffix":""},{"dropping-particle":"","family":"Dowdy","given":"David W","non-dropping-particle":"","parse-names":false,"suffix":""}],"container-title":"BMC Medicine","id":"ITEM-2","issue":"1","issued":{"date-parts":[["2014"]]},"page":"1-9","title":"How much is tuberculosis screening worth? Estimating the value of active case finding for tuberculosis in South Africa, China, and India","type":"article-journal","volume":"12"},"uris":["http://www.mendeley.com/documents/?uuid=21168c17-0434-4d21-95d0-44f253aea857"]},{"id":"ITEM-3","itemData":{"DOI":"10.1164/rccm.201310-1846OC","ISSN":"15354970","PMID":"24559425","abstract":"RATIONALE: Household contact tracing has recently been endorsed for global tuberculosis (TB) control, but its potential population-level impact remains uncertain.\\n\\nOBJECTIVES: To project the maximum impact of household contact tracing for TB in a moderate-burden setting.\\n\\nMETHODS: We developed a stochastic, agent-based simulation model of a simplified TB epidemic, calibrated to a setting of moderate TB incidence. We used data from the literature to generate \"community-driven\" and \"household-driven\" scenarios in which 22 and 50% of TB transmission occurred within the household, respectively. In each scenario, we simulated an intervention in which the household members are screened and treated for TB at the time of an index patient's active TB diagnosis.\\n\\nMEASUREMENTS AND MAIN RESULTS: By the time of TB diagnosis, 75 to 95% of initial household infections had already occurred, but only 1.5 to 3.0% of contacts had sufficient time to progress to active TB. With 100% sensitive tracing of all contacts for 5 consecutive years, TB incidence declined by 10 to 15%, with a mean year-over-year decline of 2% per year. Effects were sustained for many years after stopping the intervention. Providing preventive therapy with contact tracing nearly doubled this impact (17-27% decline in incidence). Impact was proportional to sensitivity and coverage; thus, if 50% of contacts were screened with a 50% sensitive test, TB incidence declined by only 0.5% per year.\\n\\nCONCLUSIONS: Household contact tracing is unlikely to transform TB epidemiology in isolation but has the potential, especially with provision of preventive therapy, to augment a comprehensive package of interventions that could substantially reduce the population-level burden of TB.","author":[{"dropping-particle":"","family":"Kasaie","given":"Parastu","non-dropping-particle":"","parse-names":false,"suffix":""},{"dropping-particle":"","family":"Andrews","given":"Jason R.","non-dropping-particle":"","parse-names":false,"suffix":""},{"dropping-particle":"","family":"Kelton","given":"W. David","non-dropping-particle":"","parse-names":false,"suffix":""},{"dropping-particle":"","family":"Dowdy","given":"David W.","non-dropping-particle":"","parse-names":false,"suffix":""}],"container-title":"American Journal of Respiratory and Critical Care Medicine","id":"ITEM-3","issue":"7","issued":{"date-parts":[["2014"]]},"page":"845-852","title":"Timing of tuberculosis transmission and the impact of household contact tracing: An agent-based simulation model","type":"article-journal","volume":"189"},"uris":["http://www.mendeley.com/documents/?uuid=612630ed-8cd3-4b14-8ef9-10a4605d01a8"]},{"id":"ITEM-4","itemData":{"DOI":"10.1186/1471-2334-9-87","ISSN":"14712334","PMID":"19505296","abstract":"Background: A mathematical model was designed to explore the impact of three strategies for better tuberculosis case finding. Strategies included: (1) reducing the number of tuberculosis patients who do not seek care; (2) reducing diagnostic delay; and (3) engaging non-DOTS providers in the referral of tuberculosis suspects to DOTS services in the Indonesian health system context. The impact of these strategies on tuberculosis mortality and treatment outcome was estimated using a mathematical model of the Indonesian health system. Methods: The model consists of multiple compartments representing logical movement of a respiratory symptomatic (tuberculosis suspect) through the health system, including patient- and health system delays. Main outputs of the model are tuberculosis death rate and treatment outcome (i.e. full or partial cure). We quantified the model parameters for the Jogjakarta province context, using a two round Delphi survey with five Indonesian tuberculosis experts. Results: The model validation shows that four critical model outputs (average duration of symptom onset to treatment, detection rate, cure rate, and death rate) were reasonably close to existing available data, erring towards more optimistic outcomes than are actually reported. The model predicted that an intervention to reduce the proportion of tuberculosis patients who never seek care would have the biggest impact on tuberculosis death prevention, while an intervention resulting in more referrals of tuberculosis suspects to DOTS facilities would yield higher cure rates. This finding is similar for situations where the alternative sector is a more important health resource, such as in most other parts of Indonesia. Conclusion: We used mathematical modeling to explore the impact of Indonesian health system interventions on tuberculosis treatment outcome and deaths. Because detailed data were not available regarding the current Indonesian population, we relied on expert opinion to quantify the parameters. The fact that the model output showed similar results to epidemiological data suggests that the experts had an accurate understanding of this subject, thereby reassuring the quality of our predictions. The model highlighted the potential effectiveness of active case finding of tuberculosis patients with limited access to DOTS facilities in the developing country setting. © 2009 Ahmad et al; licensee BioMed Central Ltd.","author":[{"dropping-particle":"","family":"Ahmad","given":"Riris R.A.","non-dropping-particle":"","parse-names":false,"suffix":""},{"dropping-particle":"","family":"Mahendradhata","given":"Yodi","non-dropping-particle":"","parse-names":false,"suffix":""},{"dropping-particle":"","family":"Cunningham","given":"Jane","non-dropping-particle":"","parse-names":false,"suffix":""},{"dropping-particle":"","family":"Utarini","given":"Adi","non-dropping-particle":"","parse-names":false,"suffix":""},{"dropping-particle":"","family":"Vlas","given":"Sake J.","non-dropping-particle":"de","parse-names":false,"suffix":""}],"container-title":"BMC Infectious Diseases","id":"ITEM-4","issued":{"date-parts":[["2009"]]},"page":"1-10","title":"How to optimize tuberculosis case finding: Explorations for Indonesia with a health system model","type":"article-journal","volume":"9"},"uris":["http://www.mendeley.com/documents/?uuid=4bd99239-6e07-4d4e-81be-2e0a36e2c194"]}],"mendeley":{"formattedCitation":"[16, 19, 56, 57]","plainTextFormattedCitation":"[16, 19, 56, 57]","previouslyFormattedCitation":"[16, 19, 56, 57]"},"properties":{"noteIndex":0},"schema":"https://github.com/citation-style-language/schema/raw/master/csl-citation.json"}</w:instrText>
      </w:r>
      <w:r w:rsidR="00B14C1C" w:rsidRPr="008C6F71">
        <w:rPr>
          <w:rFonts w:ascii="Calibri" w:hAnsi="Calibri" w:cs="Calibri"/>
          <w:sz w:val="24"/>
        </w:rPr>
        <w:fldChar w:fldCharType="separate"/>
      </w:r>
      <w:r w:rsidR="00627826" w:rsidRPr="008C6F71">
        <w:rPr>
          <w:rFonts w:ascii="Calibri" w:hAnsi="Calibri" w:cs="Calibri"/>
          <w:noProof/>
          <w:sz w:val="24"/>
        </w:rPr>
        <w:t>[16, 19, 56, 57]</w:t>
      </w:r>
      <w:r w:rsidR="00B14C1C" w:rsidRPr="008C6F71">
        <w:rPr>
          <w:rFonts w:ascii="Calibri" w:hAnsi="Calibri" w:cs="Calibri"/>
          <w:sz w:val="24"/>
        </w:rPr>
        <w:fldChar w:fldCharType="end"/>
      </w:r>
      <w:r w:rsidRPr="008C6F71">
        <w:rPr>
          <w:rFonts w:ascii="Calibri" w:hAnsi="Calibri" w:cs="Calibri"/>
          <w:sz w:val="24"/>
        </w:rPr>
        <w:t xml:space="preserve">, </w:t>
      </w:r>
      <w:r w:rsidR="00AD7C86" w:rsidRPr="008C6F71">
        <w:rPr>
          <w:rFonts w:ascii="Calibri" w:hAnsi="Calibri" w:cs="Calibri"/>
          <w:sz w:val="24"/>
        </w:rPr>
        <w:t>including</w:t>
      </w:r>
      <w:r w:rsidRPr="008C6F71">
        <w:rPr>
          <w:rFonts w:ascii="Calibri" w:hAnsi="Calibri" w:cs="Calibri"/>
          <w:sz w:val="24"/>
        </w:rPr>
        <w:t xml:space="preserve"> stratifi</w:t>
      </w:r>
      <w:r w:rsidR="00946B5E" w:rsidRPr="008C6F71">
        <w:rPr>
          <w:rFonts w:ascii="Calibri" w:hAnsi="Calibri" w:cs="Calibri"/>
          <w:sz w:val="24"/>
        </w:rPr>
        <w:t xml:space="preserve">ed analyses among </w:t>
      </w:r>
      <w:r w:rsidR="002B7E57" w:rsidRPr="008C6F71">
        <w:rPr>
          <w:rFonts w:ascii="Calibri" w:hAnsi="Calibri" w:cs="Calibri"/>
          <w:sz w:val="24"/>
        </w:rPr>
        <w:t xml:space="preserve">key </w:t>
      </w:r>
      <w:r w:rsidRPr="008C6F71">
        <w:rPr>
          <w:rFonts w:ascii="Calibri" w:hAnsi="Calibri" w:cs="Calibri"/>
          <w:sz w:val="24"/>
        </w:rPr>
        <w:t xml:space="preserve">population </w:t>
      </w:r>
      <w:r w:rsidR="002B7E57" w:rsidRPr="008C6F71">
        <w:rPr>
          <w:rFonts w:ascii="Calibri" w:hAnsi="Calibri" w:cs="Calibri"/>
          <w:sz w:val="24"/>
        </w:rPr>
        <w:t>sub</w:t>
      </w:r>
      <w:r w:rsidRPr="008C6F71">
        <w:rPr>
          <w:rFonts w:ascii="Calibri" w:hAnsi="Calibri" w:cs="Calibri"/>
          <w:sz w:val="24"/>
        </w:rPr>
        <w:t xml:space="preserve">groups </w:t>
      </w:r>
      <w:r w:rsidR="006F1AA5" w:rsidRPr="008C6F71">
        <w:rPr>
          <w:rFonts w:ascii="Calibri" w:hAnsi="Calibri" w:cs="Calibri"/>
          <w:sz w:val="24"/>
        </w:rPr>
        <w:t>undergoing</w:t>
      </w:r>
      <w:r w:rsidRPr="008C6F71">
        <w:rPr>
          <w:rFonts w:ascii="Calibri" w:hAnsi="Calibri" w:cs="Calibri"/>
          <w:sz w:val="24"/>
        </w:rPr>
        <w:t xml:space="preserve"> ACF</w:t>
      </w:r>
      <w:r w:rsidR="00B14C1C" w:rsidRPr="008C6F71">
        <w:rPr>
          <w:rFonts w:ascii="Calibri" w:hAnsi="Calibri" w:cs="Calibri"/>
          <w:sz w:val="24"/>
        </w:rPr>
        <w:t xml:space="preserve"> </w:t>
      </w:r>
      <w:r w:rsidR="00B14C1C" w:rsidRPr="008C6F71">
        <w:rPr>
          <w:rFonts w:ascii="Calibri" w:hAnsi="Calibri" w:cs="Calibri"/>
          <w:sz w:val="24"/>
        </w:rPr>
        <w:fldChar w:fldCharType="begin" w:fldLock="1"/>
      </w:r>
      <w:r w:rsidR="00037C57" w:rsidRPr="008C6F71">
        <w:rPr>
          <w:rFonts w:ascii="Calibri" w:hAnsi="Calibri" w:cs="Calibri"/>
          <w:sz w:val="24"/>
        </w:rPr>
        <w:instrText>ADDIN CSL_CITATION {"citationItems":[{"id":"ITEM-1","itemData":{"DOI":"10.1371/journal.pone.0094465","author":[{"dropping-particle":"","family":"Creswell","given":"Jacob","non-dropping-particle":"","parse-names":false,"suffix":""},{"dropping-particle":"","family":"Sahu","given":"Suvanand","non-dropping-particle":"","parse-names":false,"suffix":""},{"dropping-particle":"","family":"Blok","given":"Lucie","non-dropping-particle":"","parse-names":false,"suffix":""},{"dropping-particle":"","family":"Bakker","given":"Mirjam I","non-dropping-particle":"","parse-names":false,"suffix":""},{"dropping-particle":"","family":"Stevens","given":"Robert","non-dropping-particle":"","parse-names":false,"suffix":""},{"dropping-particle":"","family":"Ditiu","given":"Lucica","non-dropping-particle":"","parse-names":false,"suffix":""}],"id":"ITEM-1","issue":"4","issued":{"date-parts":[["2014"]]},"title":"A Multi-Site Evaluation of Innovative Approaches to Increase Tuberculosis Case Notification : Summary Results","type":"article-journal","volume":"9"},"uris":["http://www.mendeley.com/documents/?uuid=20968f2e-2133-4347-a51e-84aaad857988"]}],"mendeley":{"formattedCitation":"[26]","plainTextFormattedCitation":"[26]","previouslyFormattedCitation":"[26]"},"properties":{"noteIndex":0},"schema":"https://github.com/citation-style-language/schema/raw/master/csl-citation.json"}</w:instrText>
      </w:r>
      <w:r w:rsidR="00B14C1C" w:rsidRPr="008C6F71">
        <w:rPr>
          <w:rFonts w:ascii="Calibri" w:hAnsi="Calibri" w:cs="Calibri"/>
          <w:sz w:val="24"/>
        </w:rPr>
        <w:fldChar w:fldCharType="separate"/>
      </w:r>
      <w:r w:rsidR="004D3217" w:rsidRPr="008C6F71">
        <w:rPr>
          <w:rFonts w:ascii="Calibri" w:hAnsi="Calibri" w:cs="Calibri"/>
          <w:noProof/>
          <w:sz w:val="24"/>
        </w:rPr>
        <w:t>[26]</w:t>
      </w:r>
      <w:r w:rsidR="00B14C1C" w:rsidRPr="008C6F71">
        <w:rPr>
          <w:rFonts w:ascii="Calibri" w:hAnsi="Calibri" w:cs="Calibri"/>
          <w:sz w:val="24"/>
        </w:rPr>
        <w:fldChar w:fldCharType="end"/>
      </w:r>
      <w:r w:rsidRPr="008C6F71">
        <w:rPr>
          <w:rFonts w:ascii="Calibri" w:hAnsi="Calibri" w:cs="Calibri"/>
          <w:sz w:val="24"/>
        </w:rPr>
        <w:t>.</w:t>
      </w:r>
    </w:p>
    <w:p w14:paraId="0E905386" w14:textId="77777777" w:rsidR="00C80CC0" w:rsidRPr="008C6F71" w:rsidRDefault="00C80CC0" w:rsidP="000837BB">
      <w:pPr>
        <w:kinsoku w:val="0"/>
        <w:overflowPunct w:val="0"/>
        <w:spacing w:line="360" w:lineRule="auto"/>
        <w:rPr>
          <w:rFonts w:ascii="Calibri" w:hAnsi="Calibri" w:cs="Calibri"/>
          <w:sz w:val="24"/>
        </w:rPr>
      </w:pPr>
    </w:p>
    <w:p w14:paraId="51E0FE84" w14:textId="4B79554B" w:rsidR="00C80CC0" w:rsidRPr="008C6F71" w:rsidRDefault="00C80CC0" w:rsidP="000837BB">
      <w:pPr>
        <w:kinsoku w:val="0"/>
        <w:overflowPunct w:val="0"/>
        <w:spacing w:line="360" w:lineRule="auto"/>
        <w:rPr>
          <w:rFonts w:ascii="Calibri" w:hAnsi="Calibri" w:cs="Calibri"/>
          <w:b/>
          <w:sz w:val="24"/>
        </w:rPr>
      </w:pPr>
      <w:r w:rsidRPr="008C6F71">
        <w:rPr>
          <w:rFonts w:ascii="Calibri" w:hAnsi="Calibri" w:cs="Calibri"/>
          <w:sz w:val="24"/>
        </w:rPr>
        <w:t xml:space="preserve">The second </w:t>
      </w:r>
      <w:r w:rsidR="002B7E57" w:rsidRPr="008C6F71">
        <w:rPr>
          <w:rFonts w:ascii="Calibri" w:hAnsi="Calibri" w:cs="Calibri"/>
          <w:sz w:val="24"/>
        </w:rPr>
        <w:t>outcome</w:t>
      </w:r>
      <w:r w:rsidRPr="008C6F71">
        <w:rPr>
          <w:rFonts w:ascii="Calibri" w:hAnsi="Calibri" w:cs="Calibri"/>
          <w:sz w:val="24"/>
        </w:rPr>
        <w:t xml:space="preserve"> (harms produced by incorrect TB diagnoses</w:t>
      </w:r>
      <w:r w:rsidR="003F292B" w:rsidRPr="008C6F71">
        <w:rPr>
          <w:rFonts w:ascii="Calibri" w:hAnsi="Calibri" w:cs="Calibri"/>
          <w:sz w:val="24"/>
        </w:rPr>
        <w:t xml:space="preserve"> and treatment</w:t>
      </w:r>
      <w:r w:rsidRPr="008C6F71">
        <w:rPr>
          <w:rFonts w:ascii="Calibri" w:hAnsi="Calibri" w:cs="Calibri"/>
          <w:sz w:val="24"/>
        </w:rPr>
        <w:t xml:space="preserve">) is a major concern </w:t>
      </w:r>
      <w:r w:rsidR="00B5753D" w:rsidRPr="008C6F71">
        <w:rPr>
          <w:rFonts w:ascii="Calibri" w:hAnsi="Calibri" w:cs="Calibri"/>
          <w:sz w:val="24"/>
        </w:rPr>
        <w:t>in modeling the impact of</w:t>
      </w:r>
      <w:r w:rsidRPr="008C6F71">
        <w:rPr>
          <w:rFonts w:ascii="Calibri" w:hAnsi="Calibri" w:cs="Calibri"/>
          <w:sz w:val="24"/>
        </w:rPr>
        <w:t xml:space="preserve"> ACF </w:t>
      </w:r>
      <w:r w:rsidR="00B5753D" w:rsidRPr="008C6F71">
        <w:rPr>
          <w:rFonts w:ascii="Calibri" w:hAnsi="Calibri" w:cs="Calibri"/>
          <w:sz w:val="24"/>
        </w:rPr>
        <w:t>interventions</w:t>
      </w:r>
      <w:r w:rsidRPr="008C6F71">
        <w:rPr>
          <w:rFonts w:ascii="Calibri" w:hAnsi="Calibri" w:cs="Calibri"/>
          <w:sz w:val="24"/>
        </w:rPr>
        <w:t xml:space="preserve">, given the lower prevalence of TB among screened populations and the imperfect specificity of TB diagnostics. Representing the possibility of false-positive diagnoses in TB models requires an estimate of the overall specificity of the </w:t>
      </w:r>
      <w:r w:rsidR="002B7E57" w:rsidRPr="008C6F71">
        <w:rPr>
          <w:rFonts w:ascii="Calibri" w:hAnsi="Calibri" w:cs="Calibri"/>
          <w:sz w:val="24"/>
        </w:rPr>
        <w:t xml:space="preserve">ACF </w:t>
      </w:r>
      <w:r w:rsidRPr="008C6F71">
        <w:rPr>
          <w:rFonts w:ascii="Calibri" w:hAnsi="Calibri" w:cs="Calibri"/>
          <w:sz w:val="24"/>
        </w:rPr>
        <w:t xml:space="preserve">diagnostic algorithm. These estimates involve substantial uncertainty, as the observed fraction testing positive reflects both the underlying prevalence of TB and the </w:t>
      </w:r>
      <w:r w:rsidR="006F1AA5" w:rsidRPr="008C6F71">
        <w:rPr>
          <w:rFonts w:ascii="Calibri" w:hAnsi="Calibri" w:cs="Calibri"/>
          <w:sz w:val="24"/>
        </w:rPr>
        <w:t>accuracy</w:t>
      </w:r>
      <w:r w:rsidRPr="008C6F71">
        <w:rPr>
          <w:rFonts w:ascii="Calibri" w:hAnsi="Calibri" w:cs="Calibri"/>
          <w:sz w:val="24"/>
        </w:rPr>
        <w:t xml:space="preserve"> of the diagnostic algorithm</w:t>
      </w:r>
      <w:r w:rsidR="00B14C1C" w:rsidRPr="008C6F71">
        <w:rPr>
          <w:rFonts w:ascii="Calibri" w:hAnsi="Calibri" w:cs="Calibri"/>
          <w:sz w:val="24"/>
        </w:rPr>
        <w:t xml:space="preserve"> </w:t>
      </w:r>
      <w:r w:rsidR="00523708"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{"citationItems":[{"id":"ITEM-1","itemData":{"DOI":"10.1186/s12879-018-3239-x","ISBN":"1287901832","ISSN":"14712334","PMID":"30031378","abstract":"Background: Increasing case notifications is one of the top programmatic priorities of National TB Control Programmes (NTPs). To find more cases, NTPs often need to consider expanding TB case-detection activities to populations with increasingly low prevalence of disease. Together with low-specificity diagnostic algorithms, these strategies can lead to an increasingly high number of false positive diagnoses, which has important adverse consequences. Methods: We apply TIME, a widely-used country-level model, to quantify the expected impact of different case-finding strategies under two scenarios. In the first scenario, we compare the impact of implementing two different diagnostic algorithms (higher sensitivity only versus higher sensitivity and specificity) to reach programmatic screening targets. In the second scenario, we examine the impact of expanding coverage to a population with a lower prevalence of disease. Finally, we explore the implications of modelling without taking into consideration the screening of healthy individuals. Outcomes considered were changes in notifications, the ratio of additional false positive to true positive diagnoses, the positive predictive value (PPV), and incidence. Results: In scenario 1, algorithm A of prolonged cough and GeneXpert yielded fewer additional notifications compared to algorithm B of any symptom and smear microscopy (n = 4.0 K vs 13.8 K), relative to baseline between 2017 and 2025. However, algorithm A resulted in an increase in PPV, averting 2.4 K false positive notifications thus resulting in a more efficient impact on incidence. Scenario 2 demonstrated an absolute decrease of 11% in the PPV as intensified case finding activities expanded into low-prevalence populations without improving diagnostic accuracy, yielding an additional 23 K false positive diagnoses for an additional 1.3 K true positive diagnoses between 2017 and 2025. Modelling the second scenario without taking into account screening amongst healthy individuals overestimated the impact on cases averted by a factor of 6. Conclusion: Our findings show that total notifications can be a misleading indicator for TB programme performance, and should be interpreted carefully. When evaluating potential case-finding strategies, NTPs should consider the specificity of diagnostic algorithms and the risk of increasing false-positive diagnoses. Similarly, modelling the impact of case-finding strategies without taking into account potential adverse con…","author":[{"dropping-particle":"","family":"Lalli","given":"Marek","non-dropping-particle":"","parse-names":false,"suffix":""},{"dropping-particle":"","family":"Hamilton","given":"Matthew","non-dropping-particle":"","parse-names":false,"suffix":""},{"dropping-particle":"","family":"Pretorius","given":"Carel","non-dropping-particle":"","parse-names":false,"suffix":""},{"dropping-particle":"","family":"Pedrazzoli","given":"Debora","non-dropping-particle":"","parse-names":false,"suffix":""},{"dropping-particle":"","family":"White","given":"Richard G.","non-dropping-particle":"","parse-names":false,"suffix":""},{"dropping-particle":"","family":"Houben","given":"Rein M.G.J.","non-dropping-particle":"","parse-names":false,"suffix":""}],"container-title":"BMC Infectious Diseases","id":"ITEM-1","issue":"1","issued":{"date-parts":[["2018"]]},"page":"1-10","publisher":"BMC Infectious Diseases","title":"Investigating the impact of TB case-detection strategies and the consequences of false positive diagnosis through mathematical modelling","type":"article-journal","volume":"18"},"uris":["http://www.mendeley.com/documents/?uuid=7c772018-719a-43aa-9b00-04f4dd8072a1"]}],"mendeley":{"formattedCitation":"[58]","plainTextFormattedCitation":"[58]","previouslyFormattedCitation":"[58]"},"properties":{"noteIndex":0},"schema":"https://github.com/citation-style-language/schema/raw/master/csl-citation.json"}</w:instrText>
      </w:r>
      <w:r w:rsidR="00523708" w:rsidRPr="008C6F71">
        <w:rPr>
          <w:rFonts w:ascii="Calibri" w:hAnsi="Calibri" w:cs="Calibri"/>
          <w:sz w:val="24"/>
        </w:rPr>
        <w:fldChar w:fldCharType="separate"/>
      </w:r>
      <w:r w:rsidR="00627826" w:rsidRPr="008C6F71">
        <w:rPr>
          <w:rFonts w:ascii="Calibri" w:hAnsi="Calibri" w:cs="Calibri"/>
          <w:noProof/>
          <w:sz w:val="24"/>
        </w:rPr>
        <w:t>[58]</w:t>
      </w:r>
      <w:r w:rsidR="00523708" w:rsidRPr="008C6F71">
        <w:rPr>
          <w:rFonts w:ascii="Calibri" w:hAnsi="Calibri" w:cs="Calibri"/>
          <w:sz w:val="24"/>
        </w:rPr>
        <w:fldChar w:fldCharType="end"/>
      </w:r>
      <w:r w:rsidRPr="008C6F71">
        <w:rPr>
          <w:rFonts w:ascii="Calibri" w:hAnsi="Calibri" w:cs="Calibri"/>
          <w:sz w:val="24"/>
        </w:rPr>
        <w:t xml:space="preserve">. Moreover, while TB models provide a mechanistic description of the process generating new TB cases, there is typically no matching model for </w:t>
      </w:r>
      <w:r w:rsidR="006F1AA5" w:rsidRPr="008C6F71">
        <w:rPr>
          <w:rFonts w:ascii="Calibri" w:hAnsi="Calibri" w:cs="Calibri"/>
          <w:sz w:val="24"/>
        </w:rPr>
        <w:t>symptomatic individuals w</w:t>
      </w:r>
      <w:r w:rsidR="002B7E57" w:rsidRPr="008C6F71">
        <w:rPr>
          <w:rFonts w:ascii="Calibri" w:hAnsi="Calibri" w:cs="Calibri"/>
          <w:sz w:val="24"/>
        </w:rPr>
        <w:t>ithout</w:t>
      </w:r>
      <w:r w:rsidR="006F1AA5" w:rsidRPr="008C6F71">
        <w:rPr>
          <w:rFonts w:ascii="Calibri" w:hAnsi="Calibri" w:cs="Calibri"/>
          <w:sz w:val="24"/>
        </w:rPr>
        <w:t xml:space="preserve"> TB</w:t>
      </w:r>
      <w:r w:rsidR="002B7E57" w:rsidRPr="008C6F71">
        <w:rPr>
          <w:rFonts w:ascii="Calibri" w:hAnsi="Calibri" w:cs="Calibri"/>
          <w:sz w:val="24"/>
        </w:rPr>
        <w:t xml:space="preserve"> who</w:t>
      </w:r>
      <w:r w:rsidR="005A270B" w:rsidRPr="008C6F71">
        <w:rPr>
          <w:rFonts w:ascii="Calibri" w:hAnsi="Calibri" w:cs="Calibri"/>
          <w:sz w:val="24"/>
        </w:rPr>
        <w:t xml:space="preserve"> are treated empirically</w:t>
      </w:r>
      <w:r w:rsidRPr="008C6F71">
        <w:rPr>
          <w:rFonts w:ascii="Calibri" w:hAnsi="Calibri" w:cs="Calibri"/>
          <w:sz w:val="24"/>
        </w:rPr>
        <w:t xml:space="preserve">. Despite these challenges, </w:t>
      </w:r>
      <w:r w:rsidR="002B7E57" w:rsidRPr="008C6F71">
        <w:rPr>
          <w:rFonts w:ascii="Calibri" w:hAnsi="Calibri" w:cs="Calibri"/>
          <w:sz w:val="24"/>
        </w:rPr>
        <w:t>addressing</w:t>
      </w:r>
      <w:r w:rsidRPr="008C6F71">
        <w:rPr>
          <w:rFonts w:ascii="Calibri" w:hAnsi="Calibri" w:cs="Calibri"/>
          <w:sz w:val="24"/>
        </w:rPr>
        <w:t xml:space="preserve"> the uncertainty around false-positive diagnoses is preferable to ignoring the </w:t>
      </w:r>
      <w:r w:rsidRPr="008C6F71">
        <w:rPr>
          <w:rFonts w:ascii="Calibri" w:hAnsi="Calibri" w:cs="Calibri"/>
          <w:sz w:val="24"/>
        </w:rPr>
        <w:lastRenderedPageBreak/>
        <w:t>associated costs and harms</w:t>
      </w:r>
      <w:r w:rsidR="00523708" w:rsidRPr="008C6F71">
        <w:rPr>
          <w:rFonts w:ascii="Calibri" w:hAnsi="Calibri" w:cs="Calibri"/>
          <w:sz w:val="24"/>
        </w:rPr>
        <w:t xml:space="preserve"> </w:t>
      </w:r>
      <w:r w:rsidR="00523708"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{"citationItems":[{"id":"ITEM-1","itemData":{"DOI":"10.1093/cid/ciy544","abstract":"To find the millions of missed tuberculosis (TB) cases, national TB programmes are under pressure to expand TB disease screening, and target populations with lower disease prevalence. Together with imperfect performance and application of existing diagnostic tools, including empirical diagnosis, broader screening risks placing individuals without TB on prolonged treatment. These false-positive diagnoses have profound consequences for TB patients and prevention efforts, yet are usually overlooked in policy decision-making.\r\n\r\nIn this paper we describe the pathways to a false-positive TB diagnosis, including trade-offs involved in the development and application of diagnostic algorithms. We then consider the wide range of potential consequences for individuals, households, health systems, and reliability of surveillance data. Finally, we suggest practical steps that the TB community can take to reduce the frequency and potential harms of false-positive TB diagnosis and to more explicitly assess the trade-offs involved in the screening and diagnostic process.","author":[{"dropping-particle":"","family":"Houben","given":"R M G J","non-dropping-particle":"","parse-names":false,"suffix":""},{"dropping-particle":"","family":"Lalli","given":"M","non-dropping-particle":"","parse-names":false,"suffix":""},{"dropping-particle":"","family":"Kranzer","given":"K","non-dropping-particle":"","parse-names":false,"suffix":""},{"dropping-particle":"","family":"Menzies","given":"N A","non-dropping-particle":"","parse-names":false,"suffix":""},{"dropping-particle":"","family":"Schumacher","given":"S G","non-dropping-particle":"","parse-names":false,"suffix":""},{"dropping-particle":"","family":"Dowdy","given":"D W","non-dropping-particle":"","parse-names":false,"suffix":""}],"container-title":"Clinical Infectious Diseases","id":"ITEM-1","issued":{"date-parts":[["2018"]]},"title":"What if they don't have tuberculosis? The consequences and trade-offs involved in false-positive diagnoses of tuberculsosi","type":"article-journal"},"uris":["http://www.mendeley.com/documents/?uuid=fc07655c-20f7-3a03-b80d-39d649eeb54d"]}],"mendeley":{"formattedCitation":"[59]","plainTextFormattedCitation":"[59]","previouslyFormattedCitation":"[59]"},"properties":{"noteIndex":0},"schema":"https://github.com/citation-style-language/schema/raw/master/csl-citation.json"}</w:instrText>
      </w:r>
      <w:r w:rsidR="00523708" w:rsidRPr="008C6F71">
        <w:rPr>
          <w:rFonts w:ascii="Calibri" w:hAnsi="Calibri" w:cs="Calibri"/>
          <w:sz w:val="24"/>
        </w:rPr>
        <w:fldChar w:fldCharType="separate"/>
      </w:r>
      <w:r w:rsidR="00627826" w:rsidRPr="008C6F71">
        <w:rPr>
          <w:rFonts w:ascii="Calibri" w:hAnsi="Calibri" w:cs="Calibri"/>
          <w:noProof/>
          <w:sz w:val="24"/>
        </w:rPr>
        <w:t>[59]</w:t>
      </w:r>
      <w:r w:rsidR="00523708" w:rsidRPr="008C6F71">
        <w:rPr>
          <w:rFonts w:ascii="Calibri" w:hAnsi="Calibri" w:cs="Calibri"/>
          <w:sz w:val="24"/>
        </w:rPr>
        <w:fldChar w:fldCharType="end"/>
      </w:r>
      <w:r w:rsidR="006F1AA5" w:rsidRPr="008C6F71">
        <w:rPr>
          <w:rFonts w:ascii="Calibri" w:hAnsi="Calibri" w:cs="Calibri"/>
          <w:sz w:val="24"/>
        </w:rPr>
        <w:t xml:space="preserve"> – as both health systems and patients incur substantial costs</w:t>
      </w:r>
      <w:r w:rsidR="007D5B40" w:rsidRPr="008C6F71">
        <w:rPr>
          <w:rFonts w:ascii="Calibri" w:hAnsi="Calibri" w:cs="Calibri"/>
          <w:sz w:val="24"/>
        </w:rPr>
        <w:t xml:space="preserve"> (</w:t>
      </w:r>
      <w:r w:rsidR="00C03032" w:rsidRPr="008C6F71">
        <w:rPr>
          <w:rFonts w:ascii="Calibri" w:hAnsi="Calibri" w:cs="Calibri"/>
          <w:sz w:val="24"/>
        </w:rPr>
        <w:t xml:space="preserve">e.g. </w:t>
      </w:r>
      <w:proofErr w:type="spellStart"/>
      <w:r w:rsidR="00C03032" w:rsidRPr="008C6F71">
        <w:rPr>
          <w:rFonts w:ascii="Calibri" w:hAnsi="Calibri" w:cs="Calibri"/>
          <w:sz w:val="24"/>
        </w:rPr>
        <w:t>un</w:t>
      </w:r>
      <w:r w:rsidR="00375D8C" w:rsidRPr="008C6F71">
        <w:rPr>
          <w:rFonts w:ascii="Calibri" w:hAnsi="Calibri" w:cs="Calibri"/>
          <w:sz w:val="24"/>
        </w:rPr>
        <w:t>e</w:t>
      </w:r>
      <w:r w:rsidR="00C03032" w:rsidRPr="008C6F71">
        <w:rPr>
          <w:rFonts w:ascii="Calibri" w:hAnsi="Calibri" w:cs="Calibri"/>
          <w:sz w:val="24"/>
        </w:rPr>
        <w:t>cessary</w:t>
      </w:r>
      <w:proofErr w:type="spellEnd"/>
      <w:r w:rsidR="00C03032" w:rsidRPr="008C6F71">
        <w:rPr>
          <w:rFonts w:ascii="Calibri" w:hAnsi="Calibri" w:cs="Calibri"/>
          <w:sz w:val="24"/>
        </w:rPr>
        <w:t xml:space="preserve"> treatment and out-of-pocket costs)</w:t>
      </w:r>
      <w:r w:rsidR="006F1AA5" w:rsidRPr="008C6F71">
        <w:rPr>
          <w:rFonts w:ascii="Calibri" w:hAnsi="Calibri" w:cs="Calibri"/>
          <w:sz w:val="24"/>
        </w:rPr>
        <w:t xml:space="preserve"> and </w:t>
      </w:r>
      <w:r w:rsidR="003B72CE" w:rsidRPr="008C6F71">
        <w:rPr>
          <w:rFonts w:ascii="Calibri" w:hAnsi="Calibri" w:cs="Calibri"/>
          <w:sz w:val="24"/>
        </w:rPr>
        <w:t xml:space="preserve">adverse </w:t>
      </w:r>
      <w:r w:rsidR="002B7E57" w:rsidRPr="008C6F71">
        <w:rPr>
          <w:rFonts w:ascii="Calibri" w:hAnsi="Calibri" w:cs="Calibri"/>
          <w:sz w:val="24"/>
        </w:rPr>
        <w:t>consequences</w:t>
      </w:r>
      <w:r w:rsidR="006F1AA5" w:rsidRPr="008C6F71">
        <w:rPr>
          <w:rFonts w:ascii="Calibri" w:hAnsi="Calibri" w:cs="Calibri"/>
          <w:sz w:val="24"/>
        </w:rPr>
        <w:t xml:space="preserve"> following false-positive diagnos</w:t>
      </w:r>
      <w:r w:rsidR="002B7E57" w:rsidRPr="008C6F71">
        <w:rPr>
          <w:rFonts w:ascii="Calibri" w:hAnsi="Calibri" w:cs="Calibri"/>
          <w:sz w:val="24"/>
        </w:rPr>
        <w:t>e</w:t>
      </w:r>
      <w:r w:rsidR="006F1AA5" w:rsidRPr="008C6F71">
        <w:rPr>
          <w:rFonts w:ascii="Calibri" w:hAnsi="Calibri" w:cs="Calibri"/>
          <w:sz w:val="24"/>
        </w:rPr>
        <w:t>s</w:t>
      </w:r>
      <w:r w:rsidRPr="008C6F71">
        <w:rPr>
          <w:rFonts w:ascii="Calibri" w:hAnsi="Calibri" w:cs="Calibri"/>
          <w:sz w:val="24"/>
        </w:rPr>
        <w:t xml:space="preserve">. </w:t>
      </w:r>
      <w:r w:rsidR="002B7E57" w:rsidRPr="008C6F71">
        <w:rPr>
          <w:rFonts w:ascii="Calibri" w:hAnsi="Calibri" w:cs="Calibri"/>
          <w:sz w:val="24"/>
        </w:rPr>
        <w:t>Models</w:t>
      </w:r>
      <w:r w:rsidR="006F1AA5" w:rsidRPr="008C6F71">
        <w:rPr>
          <w:rFonts w:ascii="Calibri" w:hAnsi="Calibri" w:cs="Calibri"/>
          <w:sz w:val="24"/>
        </w:rPr>
        <w:t xml:space="preserve"> therefore ideally use</w:t>
      </w:r>
      <w:r w:rsidRPr="008C6F71">
        <w:rPr>
          <w:rFonts w:ascii="Calibri" w:hAnsi="Calibri" w:cs="Calibri"/>
          <w:sz w:val="24"/>
        </w:rPr>
        <w:t xml:space="preserve"> outcomes that </w:t>
      </w:r>
      <w:r w:rsidR="002B7E57" w:rsidRPr="008C6F71">
        <w:rPr>
          <w:rFonts w:ascii="Calibri" w:hAnsi="Calibri" w:cs="Calibri"/>
          <w:sz w:val="24"/>
        </w:rPr>
        <w:t>can incorporate</w:t>
      </w:r>
      <w:r w:rsidRPr="008C6F71">
        <w:rPr>
          <w:rFonts w:ascii="Calibri" w:hAnsi="Calibri" w:cs="Calibri"/>
          <w:sz w:val="24"/>
        </w:rPr>
        <w:t xml:space="preserve"> false</w:t>
      </w:r>
      <w:r w:rsidR="002B7E57" w:rsidRPr="008C6F71">
        <w:rPr>
          <w:rFonts w:ascii="Calibri" w:hAnsi="Calibri" w:cs="Calibri"/>
          <w:sz w:val="24"/>
        </w:rPr>
        <w:t>-</w:t>
      </w:r>
      <w:r w:rsidRPr="008C6F71">
        <w:rPr>
          <w:rFonts w:ascii="Calibri" w:hAnsi="Calibri" w:cs="Calibri"/>
          <w:sz w:val="24"/>
        </w:rPr>
        <w:t xml:space="preserve">positive diagnoses (e.g., DALYs averted rather than changes in TB incidence), assess costs from a broader societal perspective </w:t>
      </w:r>
      <w:r w:rsidR="000C3224"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{"citationItems":[{"id":"ITEM-1","itemData":{"DOI":"10.1016/j.jval.2016.04.015","ISSN":"15244733","PMID":"27987641","abstract":"Background Policymakers in high-, low-, and middle-income countries alike face challenging choices about resource allocation in health. Economic evaluation can be useful in providing decision makers with the best evidence of the anticipated benefits of new investments, as well as their expected opportunity costs—the benefits forgone of the options not chosen. To guide the decisions of health systems effectively, it is important that the methods of economic evaluation are founded on clear principles, are applied systematically, and are appropriate to the decision problems they seek to inform. Methods The Bill and Melinda Gates Foundation, a major funder of economic evaluations of health technologies in low- and middle-income countries (LMICs), commissioned a “reference case” through the International Decision Support Initiative (iDSI) to guide future evaluations, and improve both the consistency and usefulness to decision makers. Results The iDSI Reference Case draws on previous insights from the World Health Organization, the US Panel on Cost-Effectiveness in Health Care, and the UK National Institute for Health and Care Excellence. Comprising 11 key principles, each accompanied by methodological specifications and reporting standards, the iDSI Reference Case also serves as a means of identifying priorities for methods research, and can be used as a framework for capacity building and technical assistance in LMICs. Conclusions The iDSI Reference Case is an aid to thought, not a substitute for it, and should not be followed slavishly without regard to context, culture, or history. This article presents the iDSI Reference Case and discusses the rationale, approach, components, and application in LMICs.","author":[{"dropping-particle":"","family":"Wilkinson","given":"Thomas","non-dropping-particle":"","parse-names":false,"suffix":""},{"dropping-particle":"","family":"Sculpher","given":"Mark J.","non-dropping-particle":"","parse-names":false,"suffix":""},{"dropping-particle":"","family":"Claxton","given":"Karl","non-dropping-particle":"","parse-names":false,"suffix":""},{"dropping-particle":"","family":"Revill","given":"Paul","non-dropping-particle":"","parse-names":false,"suffix":""},{"dropping-particle":"","family":"Briggs","given":"Andrew","non-dropping-particle":"","parse-names":false,"suffix":""},{"dropping-particle":"","family":"Cairns","given":"John A.","non-dropping-particle":"","parse-names":false,"suffix":""},{"dropping-particle":"","family":"Teerawattananon","given":"Yot","non-dropping-particle":"","parse-names":false,"suffix":""},{"dropping-particle":"","family":"Asfaw","given":"Elias","non-dropping-particle":"","parse-names":false,"suffix":""},{"dropping-particle":"","family":"Lopert","given":"Ruth","non-dropping-particle":"","parse-names":false,"suffix":""},{"dropping-particle":"","family":"Culyer","given":"Anthony J.","non-dropping-particle":"","parse-names":false,"suffix":""},{"dropping-particle":"","family":"Walker","given":"Damian G.","non-dropping-particle":"","parse-names":false,"suffix":""}],"container-title":"Value in Health","id":"ITEM-1","issue":"8","issued":{"date-parts":[["2016"]]},"page":"921-928","publisher":"Elsevier","title":"The International Decision Support Initiative Reference Case for Economic Evaluation: An Aid to Thought","type":"article-journal","volume":"19"},"uris":["http://www.mendeley.com/documents/?uuid=191e833f-40b4-4d73-90e5-1f13d98b7d42"]}],"mendeley":{"formattedCitation":"[60]","plainTextFormattedCitation":"[60]","previouslyFormattedCitation":"[60]"},"properties":{"noteIndex":0},"schema":"https://github.com/citation-style-language/schema/raw/master/csl-citation.json"}</w:instrText>
      </w:r>
      <w:r w:rsidR="000C3224" w:rsidRPr="008C6F71">
        <w:rPr>
          <w:rFonts w:ascii="Calibri" w:hAnsi="Calibri" w:cs="Calibri"/>
          <w:sz w:val="24"/>
        </w:rPr>
        <w:fldChar w:fldCharType="separate"/>
      </w:r>
      <w:r w:rsidR="00627826" w:rsidRPr="008C6F71">
        <w:rPr>
          <w:rFonts w:ascii="Calibri" w:hAnsi="Calibri" w:cs="Calibri"/>
          <w:noProof/>
          <w:sz w:val="24"/>
        </w:rPr>
        <w:t>[60]</w:t>
      </w:r>
      <w:r w:rsidR="000C3224" w:rsidRPr="008C6F71">
        <w:rPr>
          <w:rFonts w:ascii="Calibri" w:hAnsi="Calibri" w:cs="Calibri"/>
          <w:sz w:val="24"/>
        </w:rPr>
        <w:fldChar w:fldCharType="end"/>
      </w:r>
      <w:r w:rsidRPr="008C6F71">
        <w:rPr>
          <w:rFonts w:ascii="Calibri" w:hAnsi="Calibri" w:cs="Calibri"/>
          <w:sz w:val="24"/>
        </w:rPr>
        <w:t>, and explore the impact of false</w:t>
      </w:r>
      <w:r w:rsidR="002B7E57" w:rsidRPr="008C6F71">
        <w:rPr>
          <w:rFonts w:ascii="Calibri" w:hAnsi="Calibri" w:cs="Calibri"/>
          <w:sz w:val="24"/>
        </w:rPr>
        <w:t>-</w:t>
      </w:r>
      <w:r w:rsidRPr="008C6F71">
        <w:rPr>
          <w:rFonts w:ascii="Calibri" w:hAnsi="Calibri" w:cs="Calibri"/>
          <w:sz w:val="24"/>
        </w:rPr>
        <w:t>positive diagnoses in sensitivity analysis.</w:t>
      </w:r>
    </w:p>
    <w:p w14:paraId="3F90E8B1" w14:textId="77777777" w:rsidR="00C80CC0" w:rsidRPr="008C6F71" w:rsidRDefault="00C80CC0" w:rsidP="000837BB">
      <w:pPr>
        <w:kinsoku w:val="0"/>
        <w:overflowPunct w:val="0"/>
        <w:spacing w:line="360" w:lineRule="auto"/>
        <w:rPr>
          <w:rFonts w:ascii="Calibri" w:hAnsi="Calibri" w:cs="Calibri"/>
          <w:sz w:val="24"/>
        </w:rPr>
      </w:pPr>
    </w:p>
    <w:p w14:paraId="353BA6DE" w14:textId="1445F15A" w:rsidR="00C80CC0" w:rsidRPr="008C6F71" w:rsidRDefault="00C80CC0" w:rsidP="000837BB">
      <w:pPr>
        <w:kinsoku w:val="0"/>
        <w:overflowPunct w:val="0"/>
        <w:spacing w:line="360" w:lineRule="auto"/>
        <w:rPr>
          <w:rFonts w:ascii="Calibri" w:hAnsi="Calibri" w:cs="Calibri"/>
          <w:sz w:val="24"/>
        </w:rPr>
      </w:pPr>
      <w:r w:rsidRPr="008C6F71">
        <w:rPr>
          <w:rFonts w:ascii="Calibri" w:hAnsi="Calibri" w:cs="Calibri"/>
          <w:sz w:val="24"/>
        </w:rPr>
        <w:t xml:space="preserve">The third </w:t>
      </w:r>
      <w:r w:rsidR="002B7E57" w:rsidRPr="008C6F71">
        <w:rPr>
          <w:rFonts w:ascii="Calibri" w:hAnsi="Calibri" w:cs="Calibri"/>
          <w:sz w:val="24"/>
        </w:rPr>
        <w:t>outcome</w:t>
      </w:r>
      <w:r w:rsidRPr="008C6F71">
        <w:rPr>
          <w:rFonts w:ascii="Calibri" w:hAnsi="Calibri" w:cs="Calibri"/>
          <w:sz w:val="24"/>
        </w:rPr>
        <w:t xml:space="preserve"> (changes in secondary TB cases) requires a population-level model to predict the reduction in </w:t>
      </w:r>
      <w:r w:rsidRPr="008C6F71">
        <w:rPr>
          <w:rFonts w:ascii="Calibri" w:hAnsi="Calibri" w:cs="Calibri"/>
          <w:i/>
          <w:iCs/>
          <w:sz w:val="24"/>
        </w:rPr>
        <w:t xml:space="preserve">Mycobacterium tuberculosis </w:t>
      </w:r>
      <w:r w:rsidRPr="008C6F71">
        <w:rPr>
          <w:rFonts w:ascii="Calibri" w:hAnsi="Calibri" w:cs="Calibri"/>
          <w:i/>
          <w:sz w:val="24"/>
        </w:rPr>
        <w:t>(</w:t>
      </w:r>
      <w:proofErr w:type="spellStart"/>
      <w:r w:rsidRPr="008C6F71">
        <w:rPr>
          <w:rFonts w:ascii="Calibri" w:hAnsi="Calibri" w:cs="Calibri"/>
          <w:i/>
          <w:sz w:val="24"/>
        </w:rPr>
        <w:t>Mtb</w:t>
      </w:r>
      <w:proofErr w:type="spellEnd"/>
      <w:r w:rsidRPr="008C6F71">
        <w:rPr>
          <w:rFonts w:ascii="Calibri" w:hAnsi="Calibri" w:cs="Calibri"/>
          <w:i/>
          <w:sz w:val="24"/>
        </w:rPr>
        <w:t>)</w:t>
      </w:r>
      <w:r w:rsidRPr="008C6F71">
        <w:rPr>
          <w:rFonts w:ascii="Calibri" w:hAnsi="Calibri" w:cs="Calibri"/>
          <w:sz w:val="24"/>
        </w:rPr>
        <w:t xml:space="preserve"> transmission </w:t>
      </w:r>
      <w:r w:rsidR="006F1AA5" w:rsidRPr="008C6F71">
        <w:rPr>
          <w:rFonts w:ascii="Calibri" w:hAnsi="Calibri" w:cs="Calibri"/>
          <w:sz w:val="24"/>
        </w:rPr>
        <w:t>generated</w:t>
      </w:r>
      <w:r w:rsidRPr="008C6F71">
        <w:rPr>
          <w:rFonts w:ascii="Calibri" w:hAnsi="Calibri" w:cs="Calibri"/>
          <w:sz w:val="24"/>
        </w:rPr>
        <w:t xml:space="preserve"> by earlier disease detection and the resulting reduction in incident </w:t>
      </w:r>
      <w:r w:rsidR="002B7E57" w:rsidRPr="008C6F71">
        <w:rPr>
          <w:rFonts w:ascii="Calibri" w:hAnsi="Calibri" w:cs="Calibri"/>
          <w:sz w:val="24"/>
        </w:rPr>
        <w:t xml:space="preserve">TB </w:t>
      </w:r>
      <w:r w:rsidRPr="008C6F71">
        <w:rPr>
          <w:rFonts w:ascii="Calibri" w:hAnsi="Calibri" w:cs="Calibri"/>
          <w:sz w:val="24"/>
        </w:rPr>
        <w:t xml:space="preserve">disease. </w:t>
      </w:r>
      <w:r w:rsidR="006F1AA5" w:rsidRPr="008C6F71">
        <w:rPr>
          <w:rFonts w:ascii="Calibri" w:hAnsi="Calibri" w:cs="Calibri"/>
          <w:sz w:val="24"/>
        </w:rPr>
        <w:t>This process</w:t>
      </w:r>
      <w:r w:rsidRPr="008C6F71">
        <w:rPr>
          <w:rFonts w:ascii="Calibri" w:hAnsi="Calibri" w:cs="Calibri"/>
          <w:sz w:val="24"/>
        </w:rPr>
        <w:t xml:space="preserve"> requires assumptions about how an individual’s infectiousness and the susceptibility of their contacts change over time </w:t>
      </w:r>
      <w:r w:rsidR="00B5753D"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{"citationItems":[{"id":"ITEM-1","itemData":{"DOI":"10.1093/infdis/jix361","ISSN":"15376613","PMID":"29112746","abstract":"The transmission of tuberculosis is complex. Necessary factors include a source case with respiratory disease that has developed sufficiently for Mycobacterium tuberculosis to be present in the airways. Viable bacilli must then be released as an aerosol via the respiratory tract of the source case. This is presumed to occur predominantly by coughing but may also happen by other means. Airborne bacilli must be capable of surviving in the external environment before inhalation into a new potential host-steps influenced by ambient conditions and crowding and by M. tuberculosis itself. Innate and adaptive host defenses will then influence whether new infection results; a process that is difficult to study owing to a paucity of animal models and an inability to measure infection directly. This review offers an overview of these steps and highlights the many gaps in knowledge that remain.","author":[{"dropping-particle":"","family":"Turner","given":"Richard D.","non-dropping-particle":"","parse-names":false,"suffix":""},{"dropping-particle":"","family":"Chiu","given":"Christopher","non-dropping-particle":"","parse-names":false,"suffix":""},{"dropping-particle":"","family":"Churchyard","given":"Gavin J.","non-dropping-particle":"","parse-names":false,"suffix":""},{"dropping-particle":"","family":"Esmail","given":"Hanif","non-dropping-particle":"","parse-names":false,"suffix":""},{"dropping-particle":"","family":"Lewinsohn","given":"David M.","non-dropping-particle":"","parse-names":false,"suffix":""},{"dropping-particle":"","family":"Gandhi","given":"Neel R.","non-dropping-particle":"","parse-names":false,"suffix":""},{"dropping-particle":"","family":"Fennelly","given":"Kevin P.","non-dropping-particle":"","parse-names":false,"suffix":""}],"container-title":"Journal of Infectious Diseases","id":"ITEM-1","issue":"Suppl 6","issued":{"date-parts":[["2017"]]},"page":"S636-S643","title":"Tuberculosis Infectiousness and Host Susceptibility","type":"article-journal","volume":"216"},"uris":["http://www.mendeley.com/documents/?uuid=759446e9-d601-4d03-b4a1-8809efb0d4f9"]}],"mendeley":{"formattedCitation":"[61]","plainTextFormattedCitation":"[61]","previouslyFormattedCitation":"[61]"},"properties":{"noteIndex":0},"schema":"https://github.com/citation-style-language/schema/raw/master/csl-citation.json"}</w:instrText>
      </w:r>
      <w:r w:rsidR="00B5753D" w:rsidRPr="008C6F71">
        <w:rPr>
          <w:rFonts w:ascii="Calibri" w:hAnsi="Calibri" w:cs="Calibri"/>
          <w:sz w:val="24"/>
        </w:rPr>
        <w:fldChar w:fldCharType="separate"/>
      </w:r>
      <w:r w:rsidR="00627826" w:rsidRPr="008C6F71">
        <w:rPr>
          <w:rFonts w:ascii="Calibri" w:hAnsi="Calibri" w:cs="Calibri"/>
          <w:noProof/>
          <w:sz w:val="24"/>
        </w:rPr>
        <w:t>[61]</w:t>
      </w:r>
      <w:r w:rsidR="00B5753D" w:rsidRPr="008C6F71">
        <w:rPr>
          <w:rFonts w:ascii="Calibri" w:hAnsi="Calibri" w:cs="Calibri"/>
          <w:sz w:val="24"/>
        </w:rPr>
        <w:fldChar w:fldCharType="end"/>
      </w:r>
      <w:r w:rsidRPr="008C6F71">
        <w:rPr>
          <w:rFonts w:ascii="Calibri" w:hAnsi="Calibri" w:cs="Calibri"/>
          <w:sz w:val="24"/>
        </w:rPr>
        <w:t>. While individual infectiousness may increase with more advanced disease, contact network</w:t>
      </w:r>
      <w:r w:rsidR="002B7E57" w:rsidRPr="008C6F71">
        <w:rPr>
          <w:rFonts w:ascii="Calibri" w:hAnsi="Calibri" w:cs="Calibri"/>
          <w:sz w:val="24"/>
        </w:rPr>
        <w:t>s may become “saturated” over time</w:t>
      </w:r>
      <w:r w:rsidRPr="008C6F71">
        <w:rPr>
          <w:rFonts w:ascii="Calibri" w:hAnsi="Calibri" w:cs="Calibri"/>
          <w:sz w:val="24"/>
        </w:rPr>
        <w:t xml:space="preserve">, reducing </w:t>
      </w:r>
      <w:r w:rsidR="002B7E57" w:rsidRPr="008C6F71">
        <w:rPr>
          <w:rFonts w:ascii="Calibri" w:hAnsi="Calibri" w:cs="Calibri"/>
          <w:sz w:val="24"/>
        </w:rPr>
        <w:t xml:space="preserve">incremental </w:t>
      </w:r>
      <w:r w:rsidRPr="008C6F71">
        <w:rPr>
          <w:rFonts w:ascii="Calibri" w:hAnsi="Calibri" w:cs="Calibri"/>
          <w:sz w:val="24"/>
        </w:rPr>
        <w:t xml:space="preserve">susceptibility to ongoing exposure </w:t>
      </w:r>
      <w:r w:rsidR="00B5753D"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{"citationItems":[{"id":"ITEM-1","itemData":{"DOI":"10.1164/rccm.201207-1217OC","author":[{"dropping-particle":"","family":"Dowdy","given":"David W","non-dropping-particle":"","parse-names":false,"suffix":""},{"dropping-particle":"","family":"Basu","given":"Sanjay","non-dropping-particle":"","parse-names":false,"suffix":""},{"dropping-particle":"","family":"Andrews","given":"Jason R","non-dropping-particle":"","parse-names":false,"suffix":""}],"id":"ITEM-1","issued":{"date-parts":[["0"]]},"title":"Is Passive Diagnosis Enough ? The Impact of Subclinical Disease on Diagnostic Strategies for Tuberculosis","type":"article-journal"},"uris":["http://www.mendeley.com/documents/?uuid=6fa4952f-cee4-42a4-80c8-30380d0b73c8"]}],"mendeley":{"formattedCitation":"[62]","plainTextFormattedCitation":"[62]","previouslyFormattedCitation":"[62]"},"properties":{"noteIndex":0},"schema":"https://github.com/citation-style-language/schema/raw/master/csl-citation.json"}</w:instrText>
      </w:r>
      <w:r w:rsidR="00B5753D" w:rsidRPr="008C6F71">
        <w:rPr>
          <w:rFonts w:ascii="Calibri" w:hAnsi="Calibri" w:cs="Calibri"/>
          <w:sz w:val="24"/>
        </w:rPr>
        <w:fldChar w:fldCharType="separate"/>
      </w:r>
      <w:r w:rsidR="00627826" w:rsidRPr="008C6F71">
        <w:rPr>
          <w:rFonts w:ascii="Calibri" w:hAnsi="Calibri" w:cs="Calibri"/>
          <w:noProof/>
          <w:sz w:val="24"/>
        </w:rPr>
        <w:t>[62]</w:t>
      </w:r>
      <w:r w:rsidR="00B5753D" w:rsidRPr="008C6F71">
        <w:rPr>
          <w:rFonts w:ascii="Calibri" w:hAnsi="Calibri" w:cs="Calibri"/>
          <w:sz w:val="24"/>
        </w:rPr>
        <w:fldChar w:fldCharType="end"/>
      </w:r>
      <w:r w:rsidRPr="008C6F71">
        <w:rPr>
          <w:rFonts w:ascii="Calibri" w:hAnsi="Calibri" w:cs="Calibri"/>
          <w:sz w:val="24"/>
        </w:rPr>
        <w:t>.</w:t>
      </w:r>
      <w:r w:rsidR="006F1AA5" w:rsidRPr="008C6F71">
        <w:rPr>
          <w:rFonts w:ascii="Calibri" w:hAnsi="Calibri" w:cs="Calibri"/>
          <w:sz w:val="24"/>
        </w:rPr>
        <w:t xml:space="preserve"> T</w:t>
      </w:r>
      <w:r w:rsidRPr="008C6F71">
        <w:rPr>
          <w:rFonts w:ascii="Calibri" w:hAnsi="Calibri" w:cs="Calibri"/>
          <w:sz w:val="24"/>
        </w:rPr>
        <w:t>he net effect</w:t>
      </w:r>
      <w:r w:rsidR="003B72CE" w:rsidRPr="008C6F71">
        <w:rPr>
          <w:rFonts w:ascii="Calibri" w:hAnsi="Calibri" w:cs="Calibri"/>
          <w:sz w:val="24"/>
        </w:rPr>
        <w:t xml:space="preserve"> </w:t>
      </w:r>
      <w:r w:rsidRPr="008C6F71">
        <w:rPr>
          <w:rFonts w:ascii="Calibri" w:hAnsi="Calibri" w:cs="Calibri"/>
          <w:sz w:val="24"/>
        </w:rPr>
        <w:t xml:space="preserve">of earlier </w:t>
      </w:r>
      <w:r w:rsidR="006F1AA5" w:rsidRPr="008C6F71">
        <w:rPr>
          <w:rFonts w:ascii="Calibri" w:hAnsi="Calibri" w:cs="Calibri"/>
          <w:sz w:val="24"/>
        </w:rPr>
        <w:t xml:space="preserve">case </w:t>
      </w:r>
      <w:r w:rsidRPr="008C6F71">
        <w:rPr>
          <w:rFonts w:ascii="Calibri" w:hAnsi="Calibri" w:cs="Calibri"/>
          <w:sz w:val="24"/>
        </w:rPr>
        <w:t xml:space="preserve">detection </w:t>
      </w:r>
      <w:r w:rsidR="00C45C2A" w:rsidRPr="008C6F71">
        <w:rPr>
          <w:rFonts w:ascii="Calibri" w:hAnsi="Calibri" w:cs="Calibri"/>
          <w:sz w:val="24"/>
        </w:rPr>
        <w:t xml:space="preserve">through ACF </w:t>
      </w:r>
      <w:r w:rsidR="002B7E57" w:rsidRPr="008C6F71">
        <w:rPr>
          <w:rFonts w:ascii="Calibri" w:hAnsi="Calibri" w:cs="Calibri"/>
          <w:sz w:val="24"/>
        </w:rPr>
        <w:t xml:space="preserve">on reducing transmission </w:t>
      </w:r>
      <w:r w:rsidRPr="008C6F71">
        <w:rPr>
          <w:rFonts w:ascii="Calibri" w:hAnsi="Calibri" w:cs="Calibri"/>
          <w:sz w:val="24"/>
        </w:rPr>
        <w:t xml:space="preserve">is </w:t>
      </w:r>
      <w:r w:rsidR="006F1AA5" w:rsidRPr="008C6F71">
        <w:rPr>
          <w:rFonts w:ascii="Calibri" w:hAnsi="Calibri" w:cs="Calibri"/>
          <w:sz w:val="24"/>
        </w:rPr>
        <w:t xml:space="preserve">therefore </w:t>
      </w:r>
      <w:r w:rsidRPr="008C6F71">
        <w:rPr>
          <w:rFonts w:ascii="Calibri" w:hAnsi="Calibri" w:cs="Calibri"/>
          <w:sz w:val="24"/>
        </w:rPr>
        <w:t>unc</w:t>
      </w:r>
      <w:r w:rsidR="006F1AA5" w:rsidRPr="008C6F71">
        <w:rPr>
          <w:rFonts w:ascii="Calibri" w:hAnsi="Calibri" w:cs="Calibri"/>
          <w:sz w:val="24"/>
        </w:rPr>
        <w:t>ertain</w:t>
      </w:r>
      <w:r w:rsidR="003B72CE" w:rsidRPr="008C6F71">
        <w:rPr>
          <w:rFonts w:ascii="Calibri" w:hAnsi="Calibri" w:cs="Calibri"/>
          <w:sz w:val="24"/>
        </w:rPr>
        <w:t>. M</w:t>
      </w:r>
      <w:r w:rsidRPr="008C6F71">
        <w:rPr>
          <w:rFonts w:ascii="Calibri" w:hAnsi="Calibri" w:cs="Calibri"/>
          <w:sz w:val="24"/>
        </w:rPr>
        <w:t xml:space="preserve">ore sophisticated models </w:t>
      </w:r>
      <w:r w:rsidR="006F1AA5" w:rsidRPr="008C6F71">
        <w:rPr>
          <w:rFonts w:ascii="Calibri" w:hAnsi="Calibri" w:cs="Calibri"/>
          <w:sz w:val="24"/>
        </w:rPr>
        <w:t>could</w:t>
      </w:r>
      <w:r w:rsidRPr="008C6F71">
        <w:rPr>
          <w:rFonts w:ascii="Calibri" w:hAnsi="Calibri" w:cs="Calibri"/>
          <w:sz w:val="24"/>
        </w:rPr>
        <w:t xml:space="preserve"> explore the impact of these competing mechanisms. Models must also consider the additional value of targeting groups with higher</w:t>
      </w:r>
      <w:r w:rsidR="002B7E57" w:rsidRPr="008C6F71">
        <w:rPr>
          <w:rFonts w:ascii="Calibri" w:hAnsi="Calibri" w:cs="Calibri"/>
          <w:sz w:val="24"/>
        </w:rPr>
        <w:t xml:space="preserve"> transmission </w:t>
      </w:r>
      <w:r w:rsidRPr="008C6F71">
        <w:rPr>
          <w:rFonts w:ascii="Calibri" w:hAnsi="Calibri" w:cs="Calibri"/>
          <w:sz w:val="24"/>
        </w:rPr>
        <w:t xml:space="preserve">potential (high bacillary load, high numbers of respiratory contacts, increased contact with HIV-positive individuals and infants). </w:t>
      </w:r>
      <w:r w:rsidR="002B7E57" w:rsidRPr="008C6F71">
        <w:rPr>
          <w:rFonts w:ascii="Calibri" w:hAnsi="Calibri" w:cs="Calibri"/>
          <w:sz w:val="24"/>
        </w:rPr>
        <w:t>T</w:t>
      </w:r>
      <w:r w:rsidRPr="008C6F71">
        <w:rPr>
          <w:rFonts w:ascii="Calibri" w:hAnsi="Calibri" w:cs="Calibri"/>
          <w:sz w:val="24"/>
        </w:rPr>
        <w:t xml:space="preserve">he transmission effects of ACF interventions </w:t>
      </w:r>
      <w:r w:rsidR="006F1AA5" w:rsidRPr="008C6F71">
        <w:rPr>
          <w:rFonts w:ascii="Calibri" w:hAnsi="Calibri" w:cs="Calibri"/>
          <w:sz w:val="24"/>
        </w:rPr>
        <w:t>are</w:t>
      </w:r>
      <w:r w:rsidRPr="008C6F71">
        <w:rPr>
          <w:rFonts w:ascii="Calibri" w:hAnsi="Calibri" w:cs="Calibri"/>
          <w:sz w:val="24"/>
        </w:rPr>
        <w:t xml:space="preserve"> delayed relative to direct effects</w:t>
      </w:r>
      <w:r w:rsidR="00732446" w:rsidRPr="008C6F71">
        <w:rPr>
          <w:rFonts w:ascii="Calibri" w:hAnsi="Calibri" w:cs="Calibri"/>
          <w:sz w:val="24"/>
        </w:rPr>
        <w:t xml:space="preserve"> and </w:t>
      </w:r>
      <w:r w:rsidR="002B7E57" w:rsidRPr="008C6F71">
        <w:rPr>
          <w:rFonts w:ascii="Calibri" w:hAnsi="Calibri" w:cs="Calibri"/>
          <w:sz w:val="24"/>
        </w:rPr>
        <w:t xml:space="preserve">may </w:t>
      </w:r>
      <w:r w:rsidR="00494DE4" w:rsidRPr="008C6F71">
        <w:rPr>
          <w:rFonts w:ascii="Calibri" w:hAnsi="Calibri" w:cs="Calibri"/>
          <w:sz w:val="24"/>
        </w:rPr>
        <w:t>va</w:t>
      </w:r>
      <w:r w:rsidR="002B7E57" w:rsidRPr="008C6F71">
        <w:rPr>
          <w:rFonts w:ascii="Calibri" w:hAnsi="Calibri" w:cs="Calibri"/>
          <w:sz w:val="24"/>
        </w:rPr>
        <w:t>ry</w:t>
      </w:r>
      <w:r w:rsidR="00494DE4" w:rsidRPr="008C6F71">
        <w:rPr>
          <w:rFonts w:ascii="Calibri" w:hAnsi="Calibri" w:cs="Calibri"/>
          <w:sz w:val="24"/>
        </w:rPr>
        <w:t xml:space="preserve"> according to program coverage </w:t>
      </w:r>
      <w:r w:rsidR="00E4275C" w:rsidRPr="008C6F71">
        <w:rPr>
          <w:rFonts w:ascii="Calibri" w:hAnsi="Calibri" w:cs="Calibri"/>
          <w:sz w:val="24"/>
        </w:rPr>
        <w:t xml:space="preserve">(i.e. relative reach of the intervention </w:t>
      </w:r>
      <w:r w:rsidR="002B7E57" w:rsidRPr="008C6F71">
        <w:rPr>
          <w:rFonts w:ascii="Calibri" w:hAnsi="Calibri" w:cs="Calibri"/>
          <w:sz w:val="24"/>
        </w:rPr>
        <w:t>in</w:t>
      </w:r>
      <w:r w:rsidR="00E4275C" w:rsidRPr="008C6F71">
        <w:rPr>
          <w:rFonts w:ascii="Calibri" w:hAnsi="Calibri" w:cs="Calibri"/>
          <w:sz w:val="24"/>
        </w:rPr>
        <w:t xml:space="preserve"> the target population)</w:t>
      </w:r>
      <w:r w:rsidR="002B7E57" w:rsidRPr="008C6F71">
        <w:rPr>
          <w:rFonts w:ascii="Calibri" w:hAnsi="Calibri" w:cs="Calibri"/>
          <w:sz w:val="24"/>
        </w:rPr>
        <w:t>. Thus,</w:t>
      </w:r>
      <w:r w:rsidRPr="008C6F71">
        <w:rPr>
          <w:rFonts w:ascii="Calibri" w:hAnsi="Calibri" w:cs="Calibri"/>
          <w:sz w:val="24"/>
        </w:rPr>
        <w:t xml:space="preserve"> analyses that incorporate t</w:t>
      </w:r>
      <w:r w:rsidR="002B7E57" w:rsidRPr="008C6F71">
        <w:rPr>
          <w:rFonts w:ascii="Calibri" w:hAnsi="Calibri" w:cs="Calibri"/>
          <w:sz w:val="24"/>
        </w:rPr>
        <w:t>ransmission</w:t>
      </w:r>
      <w:r w:rsidRPr="008C6F71">
        <w:rPr>
          <w:rFonts w:ascii="Calibri" w:hAnsi="Calibri" w:cs="Calibri"/>
          <w:sz w:val="24"/>
        </w:rPr>
        <w:t xml:space="preserve"> effects </w:t>
      </w:r>
      <w:r w:rsidR="006F1AA5" w:rsidRPr="008C6F71">
        <w:rPr>
          <w:rFonts w:ascii="Calibri" w:hAnsi="Calibri" w:cs="Calibri"/>
          <w:sz w:val="24"/>
        </w:rPr>
        <w:t>must</w:t>
      </w:r>
      <w:r w:rsidRPr="008C6F71">
        <w:rPr>
          <w:rFonts w:ascii="Calibri" w:hAnsi="Calibri" w:cs="Calibri"/>
          <w:sz w:val="24"/>
        </w:rPr>
        <w:t xml:space="preserve"> assess outcomes over a sufficiently long timeframe for reductions in TB incidence to </w:t>
      </w:r>
      <w:r w:rsidR="002B7E57" w:rsidRPr="008C6F71">
        <w:rPr>
          <w:rFonts w:ascii="Calibri" w:hAnsi="Calibri" w:cs="Calibri"/>
          <w:sz w:val="24"/>
        </w:rPr>
        <w:t>occur.</w:t>
      </w:r>
    </w:p>
    <w:p w14:paraId="0997A0A7" w14:textId="77777777" w:rsidR="00C80CC0" w:rsidRPr="008C6F71" w:rsidRDefault="00C80CC0" w:rsidP="000837BB">
      <w:pPr>
        <w:pStyle w:val="CommentText"/>
        <w:spacing w:line="360" w:lineRule="auto"/>
        <w:rPr>
          <w:rFonts w:ascii="Calibri" w:hAnsi="Calibri" w:cs="Calibri"/>
          <w:sz w:val="24"/>
        </w:rPr>
      </w:pPr>
    </w:p>
    <w:p w14:paraId="25FDFA84" w14:textId="35851C06" w:rsidR="00B5753D" w:rsidRPr="008C6F71" w:rsidRDefault="00B5753D" w:rsidP="000837BB">
      <w:pPr>
        <w:tabs>
          <w:tab w:val="left" w:pos="1770"/>
        </w:tabs>
        <w:kinsoku w:val="0"/>
        <w:overflowPunct w:val="0"/>
        <w:spacing w:line="360" w:lineRule="auto"/>
        <w:rPr>
          <w:rFonts w:ascii="Calibri" w:hAnsi="Calibri" w:cs="Calibri"/>
          <w:b/>
          <w:bCs/>
          <w:sz w:val="24"/>
        </w:rPr>
      </w:pPr>
      <w:r w:rsidRPr="008C6F71">
        <w:rPr>
          <w:rFonts w:ascii="Calibri" w:hAnsi="Calibri" w:cs="Calibri"/>
          <w:b/>
          <w:bCs/>
          <w:sz w:val="24"/>
        </w:rPr>
        <w:t>Evaluating the cost-effectiveness of ACF empiric</w:t>
      </w:r>
      <w:r w:rsidR="002B7E57" w:rsidRPr="008C6F71">
        <w:rPr>
          <w:rFonts w:ascii="Calibri" w:hAnsi="Calibri" w:cs="Calibri"/>
          <w:b/>
          <w:bCs/>
          <w:sz w:val="24"/>
        </w:rPr>
        <w:t>ally</w:t>
      </w:r>
      <w:r w:rsidRPr="008C6F71">
        <w:rPr>
          <w:rFonts w:ascii="Calibri" w:hAnsi="Calibri" w:cs="Calibri"/>
          <w:b/>
          <w:bCs/>
          <w:sz w:val="24"/>
        </w:rPr>
        <w:t xml:space="preserve"> within trials</w:t>
      </w:r>
    </w:p>
    <w:p w14:paraId="1B80675B" w14:textId="77777777" w:rsidR="00B5753D" w:rsidRPr="008C6F71" w:rsidRDefault="00B5753D" w:rsidP="000837BB">
      <w:pPr>
        <w:tabs>
          <w:tab w:val="left" w:pos="1770"/>
        </w:tabs>
        <w:kinsoku w:val="0"/>
        <w:overflowPunct w:val="0"/>
        <w:spacing w:line="360" w:lineRule="auto"/>
        <w:rPr>
          <w:rFonts w:ascii="Calibri" w:hAnsi="Calibri" w:cs="Calibri"/>
          <w:b/>
          <w:bCs/>
          <w:sz w:val="24"/>
        </w:rPr>
      </w:pPr>
    </w:p>
    <w:p w14:paraId="2809D9E3" w14:textId="1B6F235E" w:rsidR="00B5753D" w:rsidRPr="008C6F71" w:rsidRDefault="00B5753D" w:rsidP="000837BB">
      <w:pPr>
        <w:tabs>
          <w:tab w:val="left" w:pos="1770"/>
        </w:tabs>
        <w:kinsoku w:val="0"/>
        <w:overflowPunct w:val="0"/>
        <w:spacing w:line="360" w:lineRule="auto"/>
        <w:rPr>
          <w:rFonts w:ascii="Calibri" w:hAnsi="Calibri" w:cs="Calibri"/>
          <w:sz w:val="24"/>
        </w:rPr>
      </w:pPr>
      <w:r w:rsidRPr="008C6F71">
        <w:rPr>
          <w:rFonts w:ascii="Calibri" w:hAnsi="Calibri" w:cs="Calibri"/>
          <w:sz w:val="24"/>
        </w:rPr>
        <w:t>Pragmatic trials allow the cost-effectiveness of ACF interventions to be evaluated empirically within a ‘real</w:t>
      </w:r>
      <w:r w:rsidR="00E8138F" w:rsidRPr="008C6F71">
        <w:rPr>
          <w:rFonts w:ascii="Calibri" w:hAnsi="Calibri" w:cs="Calibri"/>
          <w:sz w:val="24"/>
        </w:rPr>
        <w:t>-</w:t>
      </w:r>
      <w:r w:rsidRPr="008C6F71">
        <w:rPr>
          <w:rFonts w:ascii="Calibri" w:hAnsi="Calibri" w:cs="Calibri"/>
          <w:sz w:val="24"/>
        </w:rPr>
        <w:t xml:space="preserve">world’ context. One recent cluster randomized trial evaluating ACF among household contacts in Vietnam provides an illustration </w:t>
      </w:r>
      <w:r w:rsidR="009A5EF1"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10.1016/S2214-109X(18)30520-5","ISSN":"2214109X","author":[{"dropping-particle":"","family":"Lung","given":"Thomas","non-dropping-particle":"","parse-names":false,"suffix":""},{"dropping-particle":"","family":"Marks","given":"Guy B","non-dropping-particle":"","parse-names":false,"suffix":""},{"dropping-particle":"","family":"Nhung","given":"Nguyen Viet","non-dropping-particle":"","parse-names":false,"suffix":""},{"dropping-particle":"","family":"Anh","given":"Nguyen Thu","non-dropping-particle":"","parse-names":false,"suffix":""},{"dropping-particle":"","family":"Hoa","given":"Nghiem Le Phuong","non-dropping-particle":"","parse-names":false,"suffix":""},{"dropping-particle":"","family":"Anh","given":"Le Thi Ngoc","non-dropping-particle":"","parse-names":false,"suffix":""},{"dropping-particle":"","family":"Hoa","given":"Nguyen Binh","non-dropping-particle":"","parse-names":false,"suffix":""},{"dropping-particle":"","family":"Britton","given":"Warwick John","non-dropping-particle":"","parse-names":false,"suffix":""},{"dropping-particle":"","family":"Bestrashniy","given":"Jessica","non-dropping-particle":"","parse-names":false,"suffix":""},{"dropping-particle":"","family":"Jan","given":"Stephen","non-dropping-particle":"","parse-names":false,"suffix":""},{"dropping-particle":"","family":"Fox","given":"Gregory J","non-dropping-particle":"","parse-names":false,"suffix":""}],"container-title":"The Lancet Global Health","id":"ITEM-1","issue":"3","issued":{"date-parts":[["2019","3"]]},"page":"e376-e384","publisher":"The Author(s). Published by Elsevier Ltd. This is an Open Access article under the CC BY-NC-ND 4.0 license","title":"Household contact investigation for the detection of tuberculosis in Vietnam: economic evaluation of a cluster-randomised trial","type":"article-journal","volume":"7"},"uris":["http://www.mendeley.com/documents/?uuid=fb00fad1-02f7-48cd-8846-fff7fed40cab"]}],"mendeley":{"formattedCitation":"[63]","plainTextFormattedCitation":"[63]","previouslyFormattedCitation":"[63]"},"properties":{"noteIndex":0},"schema":"https://github.com/citation-style-language/schema/raw/master/csl-citation.json"}</w:instrText>
      </w:r>
      <w:r w:rsidR="009A5EF1" w:rsidRPr="008C6F71">
        <w:rPr>
          <w:rFonts w:ascii="Calibri" w:hAnsi="Calibri" w:cs="Calibri"/>
          <w:sz w:val="24"/>
        </w:rPr>
        <w:fldChar w:fldCharType="separate"/>
      </w:r>
      <w:r w:rsidR="00627826" w:rsidRPr="008C6F71">
        <w:rPr>
          <w:rFonts w:ascii="Calibri" w:hAnsi="Calibri" w:cs="Calibri"/>
          <w:noProof/>
          <w:sz w:val="24"/>
        </w:rPr>
        <w:t>[63]</w:t>
      </w:r>
      <w:r w:rsidR="009A5EF1" w:rsidRPr="008C6F71">
        <w:rPr>
          <w:rFonts w:ascii="Calibri" w:hAnsi="Calibri" w:cs="Calibri"/>
          <w:sz w:val="24"/>
        </w:rPr>
        <w:fldChar w:fldCharType="end"/>
      </w:r>
      <w:r w:rsidRPr="008C6F71">
        <w:rPr>
          <w:rFonts w:ascii="Calibri" w:hAnsi="Calibri" w:cs="Calibri"/>
          <w:sz w:val="24"/>
        </w:rPr>
        <w:t xml:space="preserve">. The study </w:t>
      </w:r>
      <w:r w:rsidR="0046095D" w:rsidRPr="008C6F71">
        <w:rPr>
          <w:rFonts w:ascii="Calibri" w:hAnsi="Calibri" w:cs="Calibri"/>
          <w:sz w:val="24"/>
        </w:rPr>
        <w:t>intervention involved</w:t>
      </w:r>
      <w:r w:rsidRPr="008C6F71">
        <w:rPr>
          <w:rFonts w:ascii="Calibri" w:hAnsi="Calibri" w:cs="Calibri"/>
          <w:sz w:val="24"/>
        </w:rPr>
        <w:t xml:space="preserve"> screening household contacts of patients with TB four times over two years, comparing </w:t>
      </w:r>
      <w:r w:rsidRPr="008C6F71">
        <w:rPr>
          <w:rFonts w:ascii="Calibri" w:hAnsi="Calibri" w:cs="Calibri"/>
          <w:sz w:val="24"/>
        </w:rPr>
        <w:lastRenderedPageBreak/>
        <w:t xml:space="preserve">notification rates among contacts </w:t>
      </w:r>
      <w:r w:rsidR="00200C68" w:rsidRPr="008C6F71">
        <w:rPr>
          <w:rFonts w:ascii="Calibri" w:hAnsi="Calibri" w:cs="Calibri"/>
          <w:sz w:val="24"/>
        </w:rPr>
        <w:t xml:space="preserve">against those </w:t>
      </w:r>
      <w:r w:rsidRPr="008C6F71">
        <w:rPr>
          <w:rFonts w:ascii="Calibri" w:hAnsi="Calibri" w:cs="Calibri"/>
          <w:sz w:val="24"/>
        </w:rPr>
        <w:t>who were not screened. The study incorporated in-trial costs for patient assessment, travel supplementation and diagnostic tests. Treatment costs were based upon a national costing survey</w:t>
      </w:r>
      <w:r w:rsidR="009A5EF1" w:rsidRPr="008C6F71">
        <w:rPr>
          <w:rFonts w:ascii="Calibri" w:hAnsi="Calibri" w:cs="Calibri"/>
          <w:sz w:val="24"/>
        </w:rPr>
        <w:t xml:space="preserve"> </w:t>
      </w:r>
      <w:r w:rsidR="009A5EF1"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{"citationItems":[{"id":"ITEM-1","itemData":{"DOI":"10.5588/ijtld.17.0859","ISSN":"18157920","abstract":"INTRODUCT ION: Progress towards ending tuberculosis (TB) in Viet Nam includes monitoring the costs borne by patients through periodic facility-based surveys. OBJ EC T IVE : To document the magnitude of costs incurred by TB-affected households and establish a baseline for the top End TB indicator in Viet Nam. METHODS : A national survey with retrospective data collection and projection among 735 participants in 20 stratified clusters was conducted in 2016. Each patient was interviewed on costs, time loss, coping measures and asset ownership. Total costs were expressed as a proportion of annual household income. RESULT S : In Viet Nam, 63% of households affected by TB or multidrug-resistant TB (MDR-TB) experienced costs that were .20% of their annual household income. The mean patient costs were respectively US$1054 and US$4302 per episode of TB and MDRTB. The most significant drivers of mean costs were income loss reported and purchase of special foods, nutritional supplements, travel and accommodation. CONCLUS IONS : The proportion of households experiencing catastrophic total costs due to TB in Viet Nam is high, which poses a barrier to TB diagnosis and treatment. Based on study results, programme and partners need to identify key areas for policy action and work towards a national policy guide on intervention to reduce TB patient costs.","author":[{"dropping-particle":"V.","family":"Nhung","given":"N.","non-dropping-particle":"","parse-names":false,"suffix":""},{"dropping-particle":"","family":"Hoa","given":"N. B.","non-dropping-particle":"","parse-names":false,"suffix":""},{"dropping-particle":"","family":"Anh","given":"N. T.","non-dropping-particle":"","parse-names":false,"suffix":""},{"dropping-particle":"","family":"Anh","given":"L. T.Ngoc","non-dropping-particle":"","parse-names":false,"suffix":""},{"dropping-particle":"","family":"Siroka","given":"A.","non-dropping-particle":"","parse-names":false,"suffix":""},{"dropping-particle":"","family":"Lönnroth","given":"K.","non-dropping-particle":"","parse-names":false,"suffix":""},{"dropping-particle":"","family":"Baena","given":"I. Garcia","non-dropping-particle":"","parse-names":false,"suffix":""}],"container-title":"International Journal of Tuberculosis and Lung Disease","id":"ITEM-1","issue":"9","issued":{"date-parts":[["2018"]]},"page":"983-990","title":"Measuring catastrophic costs due to tuberculosis in Viet Nam","type":"article-journal","volume":"22"},"uris":["http://www.mendeley.com/documents/?uuid=0e060361-a671-411c-989f-535c1a3688c1"]}],"mendeley":{"formattedCitation":"[64]","plainTextFormattedCitation":"[64]","previouslyFormattedCitation":"[64]"},"properties":{"noteIndex":0},"schema":"https://github.com/citation-style-language/schema/raw/master/csl-citation.json"}</w:instrText>
      </w:r>
      <w:r w:rsidR="009A5EF1" w:rsidRPr="008C6F71">
        <w:rPr>
          <w:rFonts w:ascii="Calibri" w:hAnsi="Calibri" w:cs="Calibri"/>
          <w:sz w:val="24"/>
        </w:rPr>
        <w:fldChar w:fldCharType="separate"/>
      </w:r>
      <w:r w:rsidR="00627826" w:rsidRPr="008C6F71">
        <w:rPr>
          <w:rFonts w:ascii="Calibri" w:hAnsi="Calibri" w:cs="Calibri"/>
          <w:noProof/>
          <w:sz w:val="24"/>
        </w:rPr>
        <w:t>[64]</w:t>
      </w:r>
      <w:r w:rsidR="009A5EF1" w:rsidRPr="008C6F71">
        <w:rPr>
          <w:rFonts w:ascii="Calibri" w:hAnsi="Calibri" w:cs="Calibri"/>
          <w:sz w:val="24"/>
        </w:rPr>
        <w:fldChar w:fldCharType="end"/>
      </w:r>
      <w:r w:rsidRPr="008C6F71">
        <w:rPr>
          <w:rFonts w:ascii="Calibri" w:hAnsi="Calibri" w:cs="Calibri"/>
          <w:sz w:val="24"/>
        </w:rPr>
        <w:t>. The estimated cost of the intervention was $544 ($330-$1375) per DALY averted, which was deemed highly cost-effective in this context</w:t>
      </w:r>
      <w:r w:rsidR="003F51D2" w:rsidRPr="008C6F71">
        <w:rPr>
          <w:rFonts w:ascii="Calibri" w:hAnsi="Calibri" w:cs="Calibri"/>
          <w:sz w:val="24"/>
        </w:rPr>
        <w:t>, in comparison to routine passive case-finding</w:t>
      </w:r>
      <w:r w:rsidRPr="008C6F71">
        <w:rPr>
          <w:rFonts w:ascii="Calibri" w:hAnsi="Calibri" w:cs="Calibri"/>
          <w:sz w:val="24"/>
        </w:rPr>
        <w:t xml:space="preserve">. </w:t>
      </w:r>
    </w:p>
    <w:p w14:paraId="1CF8AC6A" w14:textId="77777777" w:rsidR="00B5753D" w:rsidRPr="008C6F71" w:rsidRDefault="00B5753D" w:rsidP="000837BB">
      <w:pPr>
        <w:tabs>
          <w:tab w:val="left" w:pos="1770"/>
        </w:tabs>
        <w:kinsoku w:val="0"/>
        <w:overflowPunct w:val="0"/>
        <w:spacing w:line="360" w:lineRule="auto"/>
        <w:rPr>
          <w:rFonts w:ascii="Calibri" w:hAnsi="Calibri" w:cs="Calibri"/>
          <w:sz w:val="24"/>
        </w:rPr>
      </w:pPr>
    </w:p>
    <w:p w14:paraId="0AFB14E9" w14:textId="26025B6E" w:rsidR="00B5753D" w:rsidRPr="008C6F71" w:rsidRDefault="00B5753D" w:rsidP="000837BB">
      <w:pPr>
        <w:tabs>
          <w:tab w:val="left" w:pos="1770"/>
        </w:tabs>
        <w:kinsoku w:val="0"/>
        <w:overflowPunct w:val="0"/>
        <w:spacing w:line="360" w:lineRule="auto"/>
        <w:rPr>
          <w:rFonts w:ascii="Calibri" w:hAnsi="Calibri" w:cs="Calibri"/>
          <w:sz w:val="24"/>
          <w:lang w:eastAsia="ko-KR"/>
        </w:rPr>
      </w:pPr>
      <w:r w:rsidRPr="008C6F71">
        <w:rPr>
          <w:rFonts w:ascii="Calibri" w:hAnsi="Calibri" w:cs="Calibri"/>
          <w:sz w:val="24"/>
        </w:rPr>
        <w:t>Figure 2 provides a simplified schematic o</w:t>
      </w:r>
      <w:r w:rsidR="00200C68" w:rsidRPr="008C6F71">
        <w:rPr>
          <w:rFonts w:ascii="Calibri" w:hAnsi="Calibri" w:cs="Calibri"/>
          <w:sz w:val="24"/>
        </w:rPr>
        <w:t>f</w:t>
      </w:r>
      <w:r w:rsidRPr="008C6F71">
        <w:rPr>
          <w:rFonts w:ascii="Calibri" w:hAnsi="Calibri" w:cs="Calibri"/>
          <w:sz w:val="24"/>
        </w:rPr>
        <w:t xml:space="preserve"> the processes involved in conducting a cost-effectiveness study within a pragmatic trial. Such analyses have important advantages. Both costs and effectiveness are measured in the same population and collected prospectively using standardized questionnaires, participant diaries and schedules of routine costs. This increases the accuracy and robustness of estimates</w:t>
      </w:r>
      <w:r w:rsidR="00200C68" w:rsidRPr="008C6F71">
        <w:rPr>
          <w:rFonts w:ascii="Calibri" w:hAnsi="Calibri" w:cs="Calibri"/>
          <w:sz w:val="24"/>
        </w:rPr>
        <w:t>,</w:t>
      </w:r>
      <w:r w:rsidRPr="008C6F71">
        <w:rPr>
          <w:rFonts w:ascii="Calibri" w:hAnsi="Calibri" w:cs="Calibri"/>
          <w:sz w:val="24"/>
        </w:rPr>
        <w:t xml:space="preserve"> as prospective measurement reduces the likelihood </w:t>
      </w:r>
      <w:r w:rsidR="0020568C" w:rsidRPr="008C6F71">
        <w:rPr>
          <w:rFonts w:ascii="Calibri" w:hAnsi="Calibri" w:cs="Calibri"/>
          <w:sz w:val="24"/>
        </w:rPr>
        <w:t xml:space="preserve">of </w:t>
      </w:r>
      <w:r w:rsidRPr="008C6F71">
        <w:rPr>
          <w:rFonts w:ascii="Calibri" w:hAnsi="Calibri" w:cs="Calibri"/>
          <w:sz w:val="24"/>
        </w:rPr>
        <w:t>omit</w:t>
      </w:r>
      <w:r w:rsidR="0020568C" w:rsidRPr="008C6F71">
        <w:rPr>
          <w:rFonts w:ascii="Calibri" w:hAnsi="Calibri" w:cs="Calibri"/>
          <w:sz w:val="24"/>
        </w:rPr>
        <w:t>ting</w:t>
      </w:r>
      <w:r w:rsidRPr="008C6F71">
        <w:rPr>
          <w:rFonts w:ascii="Calibri" w:hAnsi="Calibri" w:cs="Calibri"/>
          <w:sz w:val="24"/>
        </w:rPr>
        <w:t xml:space="preserve"> important </w:t>
      </w:r>
      <w:r w:rsidR="00335D1F" w:rsidRPr="008C6F71">
        <w:rPr>
          <w:rFonts w:ascii="Calibri" w:hAnsi="Calibri" w:cs="Calibri"/>
          <w:sz w:val="24"/>
        </w:rPr>
        <w:t>resource-use data</w:t>
      </w:r>
      <w:r w:rsidRPr="008C6F71">
        <w:rPr>
          <w:rFonts w:ascii="Calibri" w:hAnsi="Calibri" w:cs="Calibri"/>
          <w:sz w:val="24"/>
        </w:rPr>
        <w:t xml:space="preserve"> (e.g. costs of unscheduled visits, additional tests and transportation costs for sputum samples). Measurement of patient costs in trial setting</w:t>
      </w:r>
      <w:r w:rsidR="00BE5910" w:rsidRPr="008C6F71">
        <w:rPr>
          <w:rFonts w:ascii="Calibri" w:hAnsi="Calibri" w:cs="Calibri"/>
          <w:sz w:val="24"/>
        </w:rPr>
        <w:t>s</w:t>
      </w:r>
      <w:r w:rsidRPr="008C6F71">
        <w:rPr>
          <w:rFonts w:ascii="Calibri" w:hAnsi="Calibri" w:cs="Calibri"/>
          <w:sz w:val="24"/>
        </w:rPr>
        <w:t xml:space="preserve"> also </w:t>
      </w:r>
      <w:r w:rsidR="0046095D" w:rsidRPr="008C6F71">
        <w:rPr>
          <w:rFonts w:ascii="Calibri" w:hAnsi="Calibri" w:cs="Calibri"/>
          <w:sz w:val="24"/>
        </w:rPr>
        <w:t>enables</w:t>
      </w:r>
      <w:r w:rsidRPr="008C6F71">
        <w:rPr>
          <w:rFonts w:ascii="Calibri" w:hAnsi="Calibri" w:cs="Calibri"/>
          <w:sz w:val="24"/>
        </w:rPr>
        <w:t xml:space="preserve"> estimates of between-patient variability, providing more precise estimates of uncertainty than is possible in simulation studies which must assume non-empiric distributions for outcomes and costs. Performing costing studies within trials further allows</w:t>
      </w:r>
      <w:r w:rsidR="0046095D" w:rsidRPr="008C6F71">
        <w:rPr>
          <w:rFonts w:ascii="Calibri" w:hAnsi="Calibri" w:cs="Calibri"/>
          <w:sz w:val="24"/>
        </w:rPr>
        <w:t xml:space="preserve"> calculation of</w:t>
      </w:r>
      <w:r w:rsidRPr="008C6F71">
        <w:rPr>
          <w:rFonts w:ascii="Calibri" w:hAnsi="Calibri" w:cs="Calibri"/>
          <w:sz w:val="24"/>
        </w:rPr>
        <w:t xml:space="preserve"> costs in the control</w:t>
      </w:r>
      <w:r w:rsidR="0046095D" w:rsidRPr="008C6F71">
        <w:rPr>
          <w:rFonts w:ascii="Calibri" w:hAnsi="Calibri" w:cs="Calibri"/>
          <w:sz w:val="24"/>
        </w:rPr>
        <w:t>/standard-of-care</w:t>
      </w:r>
      <w:r w:rsidRPr="008C6F71">
        <w:rPr>
          <w:rFonts w:ascii="Calibri" w:hAnsi="Calibri" w:cs="Calibri"/>
          <w:sz w:val="24"/>
        </w:rPr>
        <w:t xml:space="preserve"> arm. For example, patients who do not receive ACF may </w:t>
      </w:r>
      <w:r w:rsidRPr="008C6F71">
        <w:rPr>
          <w:rFonts w:ascii="Calibri" w:hAnsi="Calibri" w:cs="Calibri"/>
          <w:sz w:val="24"/>
          <w:lang w:eastAsia="ko-KR"/>
        </w:rPr>
        <w:t xml:space="preserve">experience higher catastrophic costs </w:t>
      </w:r>
      <w:r w:rsidR="00330998" w:rsidRPr="008C6F71">
        <w:rPr>
          <w:rFonts w:ascii="Calibri" w:hAnsi="Calibri" w:cs="Calibri"/>
          <w:sz w:val="24"/>
          <w:lang w:eastAsia="ko-KR"/>
        </w:rPr>
        <w:fldChar w:fldCharType="begin" w:fldLock="1"/>
      </w:r>
      <w:r w:rsidR="00627826" w:rsidRPr="008C6F71">
        <w:rPr>
          <w:rFonts w:ascii="Calibri" w:hAnsi="Calibri" w:cs="Calibri"/>
          <w:sz w:val="24"/>
          <w:lang w:eastAsia="ko-KR"/>
        </w:rPr>
        <w:instrText>ADDIN CSL_CITATION {"citationItems":[{"id":"ITEM-1","itemData":{"DOI":"10.1093/trstmh/trz127","ISSN":"0035-9203","author":[{"dropping-particle":"","family":"Muniyandi","given":"Malaisamy","non-dropping-particle":"","parse-names":false,"suffix":""},{"dropping-particle":"","family":"Thomas","given":"Beena Elizabeth","non-dropping-particle":"","parse-names":false,"suffix":""},{"dropping-particle":"","family":"Karikalan","given":"Nagarajan","non-dropping-particle":"","parse-names":false,"suffix":""},{"dropping-particle":"","family":"Kannan","given":"Thiruvengadam","non-dropping-particle":"","parse-names":false,"suffix":""},{"dropping-particle":"","family":"Rajendran","given":"Krishnan","non-dropping-particle":"","parse-names":false,"suffix":""},{"dropping-particle":"","family":"Dolla","given":"Chandra Kumar","non-dropping-particle":"","parse-names":false,"suffix":""},{"dropping-particle":"","family":"Saravanan","given":"Balakrishnan","non-dropping-particle":"","parse-names":false,"suffix":""},{"dropping-particle":"","family":"Tholkappian","given":"Ayyakannu Sivaprakasham","non-dropping-particle":"","parse-names":false,"suffix":""},{"dropping-particle":"","family":"Tripathy","given":"Srikanth Prasad","non-dropping-particle":"","parse-names":false,"suffix":""},{"dropping-particle":"","family":"Swaminathan","given":"Soumya","non-dropping-particle":"","parse-names":false,"suffix":""}],"container-title":"Transactions of The Royal Society of Tropical Medicine and Hygiene","id":"ITEM-1","issued":{"date-parts":[["2019"]]},"page":"1-8","title":"Catastrophic costs due to tuberculosis in South India: comparison between active and passive case finding","type":"article-journal"},"uris":["http://www.mendeley.com/documents/?uuid=94c17370-95a3-4ad0-bc8b-0b3436352e51"]}],"mendeley":{"formattedCitation":"[35]","plainTextFormattedCitation":"[35]","previouslyFormattedCitation":"[35]"},"properties":{"noteIndex":0},"schema":"https://github.com/citation-style-language/schema/raw/master/csl-citation.json"}</w:instrText>
      </w:r>
      <w:r w:rsidR="00330998" w:rsidRPr="008C6F71">
        <w:rPr>
          <w:rFonts w:ascii="Calibri" w:hAnsi="Calibri" w:cs="Calibri"/>
          <w:sz w:val="24"/>
          <w:lang w:eastAsia="ko-KR"/>
        </w:rPr>
        <w:fldChar w:fldCharType="separate"/>
      </w:r>
      <w:r w:rsidR="00627826" w:rsidRPr="008C6F71">
        <w:rPr>
          <w:rFonts w:ascii="Calibri" w:hAnsi="Calibri" w:cs="Calibri"/>
          <w:noProof/>
          <w:sz w:val="24"/>
          <w:lang w:eastAsia="ko-KR"/>
        </w:rPr>
        <w:t>[35]</w:t>
      </w:r>
      <w:r w:rsidR="00330998" w:rsidRPr="008C6F71">
        <w:rPr>
          <w:rFonts w:ascii="Calibri" w:hAnsi="Calibri" w:cs="Calibri"/>
          <w:sz w:val="24"/>
          <w:lang w:eastAsia="ko-KR"/>
        </w:rPr>
        <w:fldChar w:fldCharType="end"/>
      </w:r>
      <w:r w:rsidRPr="008C6F71">
        <w:rPr>
          <w:rFonts w:ascii="Calibri" w:hAnsi="Calibri" w:cs="Calibri"/>
          <w:sz w:val="24"/>
          <w:lang w:eastAsia="ko-KR"/>
        </w:rPr>
        <w:t xml:space="preserve"> </w:t>
      </w:r>
      <w:r w:rsidRPr="008C6F71">
        <w:rPr>
          <w:rFonts w:ascii="Calibri" w:hAnsi="Calibri" w:cs="Calibri"/>
          <w:sz w:val="24"/>
        </w:rPr>
        <w:t>due to delayed diagnosis, which may have important implications for cost-effectiveness</w:t>
      </w:r>
      <w:r w:rsidR="00A82EAA" w:rsidRPr="008C6F71">
        <w:rPr>
          <w:rFonts w:ascii="Calibri" w:hAnsi="Calibri" w:cs="Calibri"/>
          <w:sz w:val="24"/>
        </w:rPr>
        <w:t xml:space="preserve"> </w:t>
      </w:r>
      <w:r w:rsidR="00531CAA" w:rsidRPr="008C6F71">
        <w:rPr>
          <w:rFonts w:ascii="Calibri" w:hAnsi="Calibri" w:cs="Calibri"/>
          <w:sz w:val="24"/>
        </w:rPr>
        <w:t>from the patient and societal perspective</w:t>
      </w:r>
      <w:r w:rsidRPr="008C6F71">
        <w:rPr>
          <w:rFonts w:ascii="Calibri" w:hAnsi="Calibri" w:cs="Calibri"/>
          <w:sz w:val="24"/>
        </w:rPr>
        <w:t>.</w:t>
      </w:r>
    </w:p>
    <w:p w14:paraId="5D5DDD2C" w14:textId="77777777" w:rsidR="00B5753D" w:rsidRPr="008C6F71" w:rsidRDefault="00B5753D" w:rsidP="000837BB">
      <w:pPr>
        <w:kinsoku w:val="0"/>
        <w:overflowPunct w:val="0"/>
        <w:spacing w:line="360" w:lineRule="auto"/>
        <w:rPr>
          <w:rFonts w:ascii="Calibri" w:hAnsi="Calibri" w:cs="Calibri"/>
          <w:i/>
          <w:iCs/>
          <w:sz w:val="24"/>
        </w:rPr>
      </w:pPr>
    </w:p>
    <w:p w14:paraId="74FAD977" w14:textId="459DC420" w:rsidR="00B5753D" w:rsidRPr="008C6F71" w:rsidRDefault="00B5753D" w:rsidP="000837BB">
      <w:pPr>
        <w:tabs>
          <w:tab w:val="left" w:pos="1770"/>
        </w:tabs>
        <w:kinsoku w:val="0"/>
        <w:overflowPunct w:val="0"/>
        <w:spacing w:line="360" w:lineRule="auto"/>
        <w:rPr>
          <w:rFonts w:ascii="Calibri" w:hAnsi="Calibri" w:cs="Calibri"/>
          <w:sz w:val="24"/>
        </w:rPr>
      </w:pPr>
      <w:r w:rsidRPr="008C6F71">
        <w:rPr>
          <w:rFonts w:ascii="Calibri" w:hAnsi="Calibri" w:cs="Calibri"/>
          <w:sz w:val="24"/>
        </w:rPr>
        <w:t>An additional advantage of prospective measurement is the ability to quantify costs and resource use that may only become apparent during the process of implementing and operationalizing an ACF intervention</w:t>
      </w:r>
      <w:r w:rsidR="00FE514A" w:rsidRPr="008C6F71">
        <w:rPr>
          <w:rFonts w:ascii="Calibri" w:hAnsi="Calibri" w:cs="Calibri"/>
          <w:sz w:val="24"/>
        </w:rPr>
        <w:t xml:space="preserve"> (Figure 3)</w:t>
      </w:r>
      <w:r w:rsidRPr="008C6F71">
        <w:rPr>
          <w:rFonts w:ascii="Calibri" w:hAnsi="Calibri" w:cs="Calibri"/>
          <w:sz w:val="24"/>
        </w:rPr>
        <w:t>. This is particularly important as the cost</w:t>
      </w:r>
      <w:r w:rsidR="00200C68" w:rsidRPr="008C6F71">
        <w:rPr>
          <w:rFonts w:ascii="Calibri" w:hAnsi="Calibri" w:cs="Calibri"/>
          <w:sz w:val="24"/>
        </w:rPr>
        <w:t>s</w:t>
      </w:r>
      <w:r w:rsidRPr="008C6F71">
        <w:rPr>
          <w:rFonts w:ascii="Calibri" w:hAnsi="Calibri" w:cs="Calibri"/>
          <w:sz w:val="24"/>
        </w:rPr>
        <w:t xml:space="preserve"> to implement and </w:t>
      </w:r>
      <w:r w:rsidRPr="008C6F71">
        <w:rPr>
          <w:rFonts w:ascii="Calibri" w:hAnsi="Calibri" w:cs="Calibri"/>
          <w:iCs/>
          <w:sz w:val="24"/>
        </w:rPr>
        <w:t>sustain ACF interventions</w:t>
      </w:r>
      <w:r w:rsidR="0046095D" w:rsidRPr="008C6F71">
        <w:rPr>
          <w:rFonts w:ascii="Calibri" w:hAnsi="Calibri" w:cs="Calibri"/>
          <w:iCs/>
          <w:sz w:val="24"/>
        </w:rPr>
        <w:t xml:space="preserve"> are not well characterized</w:t>
      </w:r>
      <w:r w:rsidRPr="008C6F71">
        <w:rPr>
          <w:rFonts w:ascii="Calibri" w:hAnsi="Calibri" w:cs="Calibri"/>
          <w:iCs/>
          <w:sz w:val="24"/>
        </w:rPr>
        <w:t>. Such evidence, when collected, can inform resource needs for continued (and/or expanded) implementation, including oversight and monitoring and evaluation</w:t>
      </w:r>
      <w:r w:rsidR="00200C68" w:rsidRPr="008C6F71">
        <w:rPr>
          <w:rFonts w:ascii="Calibri" w:hAnsi="Calibri" w:cs="Calibri"/>
          <w:iCs/>
          <w:sz w:val="24"/>
        </w:rPr>
        <w:t>,</w:t>
      </w:r>
      <w:r w:rsidRPr="008C6F71">
        <w:rPr>
          <w:rFonts w:ascii="Calibri" w:hAnsi="Calibri" w:cs="Calibri"/>
          <w:iCs/>
          <w:sz w:val="24"/>
        </w:rPr>
        <w:t xml:space="preserve"> once research-related resources are withdrawn</w:t>
      </w:r>
      <w:r w:rsidR="00236727" w:rsidRPr="008C6F71">
        <w:rPr>
          <w:rFonts w:ascii="Calibri" w:hAnsi="Calibri" w:cs="Calibri"/>
          <w:iCs/>
          <w:sz w:val="24"/>
        </w:rPr>
        <w:t xml:space="preserve"> </w:t>
      </w:r>
      <w:r w:rsidR="00236727" w:rsidRPr="008C6F71">
        <w:rPr>
          <w:rFonts w:ascii="Calibri" w:hAnsi="Calibri" w:cs="Calibri"/>
          <w:iCs/>
          <w:sz w:val="24"/>
        </w:rPr>
        <w:fldChar w:fldCharType="begin" w:fldLock="1"/>
      </w:r>
      <w:r w:rsidR="00627826" w:rsidRPr="008C6F71">
        <w:rPr>
          <w:rFonts w:ascii="Calibri" w:hAnsi="Calibri" w:cs="Calibri"/>
          <w:iCs/>
          <w:sz w:val="24"/>
        </w:rPr>
        <w:instrText>ADDIN CSL_CITATION {"citationItems":[{"id":"ITEM-1","itemData":{"author":[{"dropping-particle":"","family":"Sohn","given":"Hojoon","non-dropping-particle":"","parse-names":false,"suffix":""},{"dropping-particle":"","family":"Tucker","given":"Austin","non-dropping-particle":"","parse-names":false,"suffix":""},{"dropping-particle":"","family":"Ferguson","given":"Olivia","non-dropping-particle":"","parse-names":false,"suffix":""},{"dropping-particle":"","family":"Gomes","given":"Isabella","non-dropping-particle":"","parse-names":false,"suffix":""},{"dropping-particle":"","family":"Dowdy","given":"David W","non-dropping-particle":"","parse-names":false,"suffix":""}],"container-title":"In review","id":"ITEM-1","issued":{"date-parts":[["2020"]]},"title":"The costs of implementing health interventions in resource-limited settings: Ignored at our own peril","type":"article-journal"},"uris":["http://www.mendeley.com/documents/?uuid=f9933308-7efe-45c1-82ba-1862ef55198a"]}],"mendeley":{"formattedCitation":"[65]","plainTextFormattedCitation":"[65]","previouslyFormattedCitation":"[65]"},"properties":{"noteIndex":0},"schema":"https://github.com/citation-style-language/schema/raw/master/csl-citation.json"}</w:instrText>
      </w:r>
      <w:r w:rsidR="00236727" w:rsidRPr="008C6F71">
        <w:rPr>
          <w:rFonts w:ascii="Calibri" w:hAnsi="Calibri" w:cs="Calibri"/>
          <w:iCs/>
          <w:sz w:val="24"/>
        </w:rPr>
        <w:fldChar w:fldCharType="separate"/>
      </w:r>
      <w:r w:rsidR="00627826" w:rsidRPr="008C6F71">
        <w:rPr>
          <w:rFonts w:ascii="Calibri" w:hAnsi="Calibri" w:cs="Calibri"/>
          <w:iCs/>
          <w:noProof/>
          <w:sz w:val="24"/>
        </w:rPr>
        <w:t>[65]</w:t>
      </w:r>
      <w:r w:rsidR="00236727" w:rsidRPr="008C6F71">
        <w:rPr>
          <w:rFonts w:ascii="Calibri" w:hAnsi="Calibri" w:cs="Calibri"/>
          <w:iCs/>
          <w:sz w:val="24"/>
        </w:rPr>
        <w:fldChar w:fldCharType="end"/>
      </w:r>
      <w:r w:rsidRPr="008C6F71">
        <w:rPr>
          <w:rFonts w:ascii="Calibri" w:hAnsi="Calibri" w:cs="Calibri"/>
          <w:iCs/>
          <w:sz w:val="24"/>
        </w:rPr>
        <w:t xml:space="preserve">. </w:t>
      </w:r>
      <w:r w:rsidRPr="008C6F71">
        <w:rPr>
          <w:rFonts w:ascii="Calibri" w:hAnsi="Calibri" w:cs="Calibri"/>
          <w:sz w:val="24"/>
        </w:rPr>
        <w:t xml:space="preserve">An increasing number of pragmatic trials are embedding economic evaluations; these studies will provide important information about the cost-effectiveness of ACF interventions as implemented in different contexts </w:t>
      </w:r>
      <w:r w:rsidR="009A5EF1"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{"citationItems":[{"id":"ITEM-1","itemData":{"DOI":"10.1056/NEJMoa1902129","ISSN":"15334406","PMID":"31577876","abstract":"BACKGROUND The World Health Organization has set ambitious targets for the global elimination of tuberculosis. However, these targets will not be achieved at the current rate of progress. METHODS We performed a cluster-randomized, controlled trial in Ca Mau Province, Vietnam, to evaluate the effectiveness of active community-wide screening, as compared with standard passive case detection alone, for reducing the prevalence of tuberculosis. Persons 15 years of age or older who resided in 60 intervention clusters (subcommunes) were screened for pulmonary tuberculosis, regardless of symptoms, annually for 3 years, beginning in 2014, by means of rapid nucleic acid amplification testing of spontaneously expectorated sputum samples. Active screening was not performed in the 60 control clusters in the first 3 years. The primary outcome, measured in the fourth year, was the prevalence of microbiologically confirmed pulmonary tuberculosis among persons 15 years of age or older. The secondary outcome was the prevalence of tuberculosis infection, as assessed by an interferon gamma release assay in the fourth year, among children born in 2012. RESULTS In the fourth-year prevalence survey, we tested 42,150 participants in the intervention group and 41,680 participants in the control group. A total of 53 participants in the intervention group (126 per 100,000 population) and 94 participants in the control group (226 per 100,000) had pulmonary tuberculosis, as confirmed by a positive nucleic acid amplification test for Mycobacterium tuberculosis (prevalence ratio, 0.56; 95% confidence interval [CI], 0.40 to 0.78; P&lt;0.001). The prevalence of tuberculosis infection in children born in 2012 was 3.3% in the intervention group and 2.6% in the control group (prevalence ratio, 1.29; 95% CI, 0.70 to 2.36; P=0.42). CONCLUSIONS Three years of community-wide screening in persons 15 years of age or older who resided in Ca Mau Province, Vietnam, resulted in a lower prevalence of pulmonary tuberculosis in the fourth year than standard passive case detection alone. (Funded by the Australian National Health and Medical Research Council; ACT3 Australian New Zealand Clinical Trials Registry number, ACTRN12614000372684.)","author":[{"dropping-particle":"","family":"Marks","given":"Guy B.","non-dropping-particle":"","parse-names":false,"suffix":""},{"dropping-particle":"V.","family":"Nguyen","given":"Nhung","non-dropping-particle":"","parse-names":false,"suffix":""},{"dropping-particle":"","family":"Nguyen","given":"Phuong T.B.","non-dropping-particle":"","parse-names":false,"suffix":""},{"dropping-particle":"","family":"Nguyen","given":"Thu Anh","non-dropping-particle":"","parse-names":false,"suffix":""},{"dropping-particle":"","family":"Nguyen","given":"Hoa B.","non-dropping-particle":"","parse-names":false,"suffix":""},{"dropping-particle":"","family":"Tran","given":"Khoa H.","non-dropping-particle":"","parse-names":false,"suffix":""},{"dropping-particle":"V.","family":"Nguyen","given":"Son","non-dropping-particle":"","parse-names":false,"suffix":""},{"dropping-particle":"","family":"Luu","given":"Khanh B.","non-dropping-particle":"","parse-names":false,"suffix":""},{"dropping-particle":"","family":"Tran","given":"Duc T.T.","non-dropping-particle":"","parse-names":false,"suffix":""},{"dropping-particle":"","family":"Vo","given":"Qui T.N.","non-dropping-particle":"","parse-names":false,"suffix":""},{"dropping-particle":"","family":"Le","given":"Oanh T.T.","non-dropping-particle":"","parse-names":false,"suffix":""},{"dropping-particle":"","family":"Nguyen","given":"Yen H.","non-dropping-particle":"","parse-names":false,"suffix":""},{"dropping-particle":"","family":"Do","given":"Vu Q.","non-dropping-particle":"","parse-names":false,"suffix":""},{"dropping-particle":"","family":"Mason","given":"Paul H.","non-dropping-particle":"","parse-names":false,"suffix":""},{"dropping-particle":"","family":"Nguyen","given":"Van Anh T.","non-dropping-particle":"","parse-names":false,"suffix":""},{"dropping-particle":"","family":"Ho","given":"Jennifer","non-dropping-particle":"","parse-names":false,"suffix":""},{"dropping-particle":"","family":"Sintchenko","given":"Vitali","non-dropping-particle":"","parse-names":false,"suffix":""},{"dropping-particle":"","family":"Nguyen","given":"Linh N.","non-dropping-particle":"","parse-names":false,"suffix":""},{"dropping-particle":"","family":"Britton","given":"Warwick J.","non-dropping-particle":"","parse-names":false,"suffix":""},{"dropping-particle":"","family":"Fox","given":"Greg J.","non-dropping-particle":"","parse-names":false,"suffix":""}],"container-title":"New England Journal of Medicine","id":"ITEM-1","issue":"14","issued":{"date-parts":[["2019"]]},"page":"1347-1357","title":"Community-wide Screening for Tuberculosis in a High-Prevalence Setting","type":"article-journal","volume":"381"},"uris":["http://www.mendeley.com/documents/?uuid=4decaaf8-c798-4fc2-8c8f-09ff50e57e8e"]},{"id":"ITEM-2","itemData":{"DOI":"10.1016/S2214-109X(19)30164-0","ISSN":"2214109X","abstract":"Background: Rapid on-site diagnosis facilitates tuberculosis control. Performing Xpert MTB/RIF (Xpert) at point of care is feasible, even when performed by minimally trained health-care workers, and when compared with point-of-care smear microscopy, reduces time to diagnosis and pretreatment loss to follow-up. However, whether Xpert is cost-effective at point of care remains unclear. Methods: We empirically collected cost (US$, 2014) and clinical outcome data from participants presenting to primary health-care facilities in four African countries (South Africa, Zambia, Zimbabwe, and Tanzania) during the TB-NEAT trial. Costs were determined using an bottom-up ingredients approach. Effectiveness measures from the trial included number of cases diagnosed, initiated on treatment, and completing treatment. The primary outcome was the incremental cost-effectiveness of point-of-care Xpert relative to smear microscopy. The study was performed from the perspective of the health-care provider. Findings: Using data from 1502 patients, we calculated that the mean Xpert unit cost was lower when performed at a centralised laboratory (Lab Xpert) rather than at point of care ($23·00 [95% CI 22·12–23·88] vs $28·03 [26·19–29·87]). Per 1000 patients screened, and relative to smear microscopy, point-of-care Xpert cost an additional $35 529 (27 054–40 025) and was associated with an additional 24·3 treatment initiations ([–20·0 to 68·5]; $1464 per treatment), 63·4 same-day treatment initiations ([27·3–99·4]; $511 per same-day treatment), and 29·4 treatment completions ([–6·9 to 65·6]; $1211 per completion). Xpert costs were most sensitive to test volume, whereas incremental outcomes were most sensitive to the number of patients initiating and completing treatment. The probability of point-of-care Xpert being cost-effective was 90% at a willingness to pay of $3820 per treatment completion. Interpretation: In southern Africa, although point-of-care Xpert unit cost is higher than Lab Xpert, it is likely to offer good value for money relative to smear microscopy. With the current availability of point-of-care nucleic acid amplification platforms (eg, Xpert Edge), these data inform much needed investment and resource allocation strategies in tuberculosis endemic settings. Funding: European Union European and Developing Countries Clinical Trials Partnership.","author":[{"dropping-particle":"","family":"Pooran","given":"Anil","non-dropping-particle":"","parse-names":false,"suffix":""},{"dropping-particle":"","family":"Theron","given":"Grant","non-dropping-particle":"","parse-names":false,"suffix":""},{"dropping-particle":"","family":"Zijenah","given":"Lynn","non-dropping-particle":"","parse-names":false,"suffix":""},{"dropping-particle":"","family":"Chanda","given":"Duncan","non-dropping-particle":"","parse-names":false,"suffix":""},{"dropping-particle":"","family":"Clowes","given":"Petra","non-dropping-particle":"","parse-names":false,"suffix":""},{"dropping-particle":"","family":"Mwenge","given":"Lawrence","non-dropping-particle":"","parse-names":false,"suffix":""},{"dropping-particle":"","family":"Mutenherwa","given":"Farirai","non-dropping-particle":"","parse-names":false,"suffix":""},{"dropping-particle":"","family":"Lecesse","given":"Paul","non-dropping-particle":"","parse-names":false,"suffix":""},{"dropping-particle":"","family":"Metcalfe","given":"John","non-dropping-particle":"","parse-names":false,"suffix":""},{"dropping-particle":"","family":"Sohn","given":"Hojoon","non-dropping-particle":"","parse-names":false,"suffix":""},{"dropping-particle":"","family":"Hoelscher","given":"Michael","non-dropping-particle":"","parse-names":false,"suffix":""},{"dropping-particle":"","family":"Pym","given":"Alex","non-dropping-particle":"","parse-names":false,"suffix":""},{"dropping-particle":"","family":"Peter","given":"Jonny","non-dropping-particle":"","parse-names":false,"suffix":""},{"dropping-particle":"","family":"Dowdy","given":"David","non-dropping-particle":"","parse-names":false,"suffix":""},{"dropping-particle":"","family":"Dheda","given":"Keertan","non-dropping-particle":"","parse-names":false,"suffix":""}],"container-title":"The Lancet Global Health","id":"ITEM-2","issue":"6","issued":{"date-parts":[["2019"]]},"page":"e798-e807","publisher":"The Author(s). Published by Elsevier Ltd. This is an Open Access article under the CC BY 4.0 license","title":"Point of care Xpert MTB/RIF versus smear microscopy for tuberculosis diagnosis in southern African primary care clinics: a multicentre economic evaluation","type":"article-journal","volume":"7"},"uris":["http://www.mendeley.com/documents/?uuid=09a51574-8c99-43e4-ab0e-4e7fd5262268"]},{"id":"ITEM-3","itemData":{"DOI":"10.5588/ijtld.14.0108","ISSN":"10273719","abstract":"DESIGN : We used decision analysis, populated by data from a cluster-randomized trial, to project the costs (in 2010 USD) and effectiveness (in disability-adjusted life years [DALYs] averted) of training health care workers to implement the tuberculin skin test (TST), followed by IPT for TST-positive patients with no evidence of active TB. This intervention was compared to a baseline of usual care. We used time horizons of 1 year for the intervention and 20 years for disease outcomes, with all future DALYs and medical costs discounted at 3% per year.\nRESULTS : Providing this intervention to 100 people would avert 1.14 discounted DALYs (1.57 undiscounted DALYs). The median estimated incremental cost-effectiveness ratio was $2273 (IQR $1779-$3135) per DALY averted, less than Brazil's 2010 per capita gross domestic product (GDP) of $11 700. Results were most sensitive to the cost of providing the training.\nCONCLUSION: Training health care workers to screen HIV-infected adults with TST and provide IPT to those with latent tuberculous infection can be considered costeffective relative to the Brazilian GDP per capita.\nOBJECTIVE : To estimate the incremental cost-effectiveness of tuberculosis (TB) screening and isoniazid preventive therapy (IPT) among human immunodeficiency virus (HIV) infected adults in Rio de Janeiro, Brazil.","author":[{"dropping-particle":"","family":"Azadi","given":"M.","non-dropping-particle":"","parse-names":false,"suffix":""},{"dropping-particle":"","family":"Bishai","given":"D. M.","non-dropping-particle":"","parse-names":false,"suffix":""},{"dropping-particle":"","family":"Dowdy","given":"D. W.","non-dropping-particle":"","parse-names":false,"suffix":""},{"dropping-particle":"","family":"Moulton","given":"L. H.","non-dropping-particle":"","parse-names":false,"suffix":""},{"dropping-particle":"","family":"Cavalcante","given":"S.","non-dropping-particle":"","parse-names":false,"suffix":""},{"dropping-particle":"","family":"Saraceni","given":"V.","non-dropping-particle":"","parse-names":false,"suffix":""},{"dropping-particle":"","family":"Pacheco","given":"A. G.","non-dropping-particle":"","parse-names":false,"suffix":""},{"dropping-particle":"","family":"Cohn","given":"S.","non-dropping-particle":"","parse-names":false,"suffix":""},{"dropping-particle":"","family":"Chaisson","given":"R. E.","non-dropping-particle":"","parse-names":false,"suffix":""},{"dropping-particle":"","family":"Durovni","given":"B.","non-dropping-particle":"","parse-names":false,"suffix":""},{"dropping-particle":"","family":"Golub","given":"J. E.","non-dropping-particle":"","parse-names":false,"suffix":""}],"container-title":"International Journal of Tuberculosis and Lung Disease","id":"ITEM-3","issue":"12","issued":{"date-parts":[["2014"]]},"page":"1443-1448","title":"Cost-effectiveness of tuberculosis screening and isoniazid treatment in the TB/HIV in Rio (THRio) Study","type":"article-journal","volume":"18"},"uris":["http://www.mendeley.com/documents/?uuid=337367e9-35ba-4456-ae96-2483325de4ff"]}],"mendeley":{"formattedCitation":"[15, 66, 67]","plainTextFormattedCitation":"[15, 66, 67]","previouslyFormattedCitation":"[15, 66, 67]"},"properties":{"noteIndex":0},"schema":"https://github.com/citation-style-language/schema/raw/master/csl-citation.json"}</w:instrText>
      </w:r>
      <w:r w:rsidR="009A5EF1" w:rsidRPr="008C6F71">
        <w:rPr>
          <w:rFonts w:ascii="Calibri" w:hAnsi="Calibri" w:cs="Calibri"/>
          <w:sz w:val="24"/>
        </w:rPr>
        <w:fldChar w:fldCharType="separate"/>
      </w:r>
      <w:r w:rsidR="00627826" w:rsidRPr="008C6F71">
        <w:rPr>
          <w:rFonts w:ascii="Calibri" w:hAnsi="Calibri" w:cs="Calibri"/>
          <w:noProof/>
          <w:sz w:val="24"/>
        </w:rPr>
        <w:t>[15, 66, 67]</w:t>
      </w:r>
      <w:r w:rsidR="009A5EF1" w:rsidRPr="008C6F71">
        <w:rPr>
          <w:rFonts w:ascii="Calibri" w:hAnsi="Calibri" w:cs="Calibri"/>
          <w:sz w:val="24"/>
        </w:rPr>
        <w:fldChar w:fldCharType="end"/>
      </w:r>
      <w:r w:rsidR="009A5EF1" w:rsidRPr="008C6F71">
        <w:rPr>
          <w:rFonts w:ascii="Calibri" w:hAnsi="Calibri" w:cs="Calibri"/>
          <w:sz w:val="24"/>
        </w:rPr>
        <w:t>.</w:t>
      </w:r>
      <w:r w:rsidR="00CD1D48" w:rsidRPr="008C6F71">
        <w:rPr>
          <w:rFonts w:ascii="Calibri" w:hAnsi="Calibri" w:cs="Calibri"/>
          <w:sz w:val="24"/>
        </w:rPr>
        <w:t xml:space="preserve"> </w:t>
      </w:r>
      <w:r w:rsidR="009D1767" w:rsidRPr="008C6F71">
        <w:rPr>
          <w:rFonts w:ascii="Calibri" w:hAnsi="Calibri" w:cs="Calibri"/>
          <w:sz w:val="24"/>
        </w:rPr>
        <w:t xml:space="preserve">Continued data collection </w:t>
      </w:r>
      <w:r w:rsidR="009D1767" w:rsidRPr="008C6F71">
        <w:rPr>
          <w:rFonts w:ascii="Calibri" w:hAnsi="Calibri" w:cs="Calibri"/>
          <w:sz w:val="24"/>
        </w:rPr>
        <w:lastRenderedPageBreak/>
        <w:t>during the scale-up (regional and/or nationwide) of ACF interventions would allow r</w:t>
      </w:r>
      <w:r w:rsidR="009A5EF1" w:rsidRPr="008C6F71">
        <w:rPr>
          <w:rFonts w:ascii="Calibri" w:hAnsi="Calibri" w:cs="Calibri"/>
          <w:sz w:val="24"/>
        </w:rPr>
        <w:t xml:space="preserve">e-evaluation of cost-effectiveness </w:t>
      </w:r>
      <w:r w:rsidR="00BC0731" w:rsidRPr="008C6F71">
        <w:rPr>
          <w:rFonts w:ascii="Calibri" w:hAnsi="Calibri" w:cs="Calibri"/>
          <w:sz w:val="24"/>
        </w:rPr>
        <w:t xml:space="preserve">based </w:t>
      </w:r>
      <w:proofErr w:type="spellStart"/>
      <w:r w:rsidR="00BC0731" w:rsidRPr="008C6F71">
        <w:rPr>
          <w:rFonts w:ascii="Calibri" w:hAnsi="Calibri" w:cs="Calibri"/>
          <w:sz w:val="24"/>
        </w:rPr>
        <w:t>on</w:t>
      </w:r>
      <w:r w:rsidR="005D685E" w:rsidRPr="008C6F71">
        <w:rPr>
          <w:rFonts w:ascii="Calibri" w:hAnsi="Calibri" w:cs="Calibri"/>
          <w:sz w:val="24"/>
        </w:rPr>
        <w:t>‘real</w:t>
      </w:r>
      <w:proofErr w:type="spellEnd"/>
      <w:r w:rsidR="00200C68" w:rsidRPr="008C6F71">
        <w:rPr>
          <w:rFonts w:ascii="Calibri" w:hAnsi="Calibri" w:cs="Calibri"/>
          <w:sz w:val="24"/>
        </w:rPr>
        <w:t xml:space="preserve"> </w:t>
      </w:r>
      <w:r w:rsidR="005D685E" w:rsidRPr="008C6F71">
        <w:rPr>
          <w:rFonts w:ascii="Calibri" w:hAnsi="Calibri" w:cs="Calibri"/>
          <w:sz w:val="24"/>
        </w:rPr>
        <w:t xml:space="preserve">-world’ </w:t>
      </w:r>
      <w:r w:rsidR="00BC0731" w:rsidRPr="008C6F71">
        <w:rPr>
          <w:rFonts w:ascii="Calibri" w:hAnsi="Calibri" w:cs="Calibri"/>
          <w:sz w:val="24"/>
        </w:rPr>
        <w:t>data</w:t>
      </w:r>
      <w:r w:rsidR="00BD16E9" w:rsidRPr="008C6F71">
        <w:rPr>
          <w:rFonts w:ascii="Calibri" w:hAnsi="Calibri" w:cs="Calibri"/>
          <w:sz w:val="24"/>
        </w:rPr>
        <w:t xml:space="preserve"> </w:t>
      </w:r>
      <w:r w:rsidR="003056E0" w:rsidRPr="008C6F71">
        <w:rPr>
          <w:rFonts w:ascii="Calibri" w:hAnsi="Calibri" w:cs="Calibri"/>
          <w:sz w:val="24"/>
        </w:rPr>
        <w:t xml:space="preserve">during and </w:t>
      </w:r>
      <w:r w:rsidR="0014217B" w:rsidRPr="008C6F71">
        <w:rPr>
          <w:rFonts w:ascii="Calibri" w:hAnsi="Calibri" w:cs="Calibri"/>
          <w:sz w:val="24"/>
        </w:rPr>
        <w:t>after</w:t>
      </w:r>
      <w:r w:rsidR="00BD16E9" w:rsidRPr="008C6F71">
        <w:rPr>
          <w:rFonts w:ascii="Calibri" w:hAnsi="Calibri" w:cs="Calibri"/>
          <w:sz w:val="24"/>
        </w:rPr>
        <w:t xml:space="preserve"> scale</w:t>
      </w:r>
      <w:r w:rsidR="009D1767" w:rsidRPr="008C6F71">
        <w:rPr>
          <w:rFonts w:ascii="Calibri" w:hAnsi="Calibri" w:cs="Calibri"/>
          <w:sz w:val="24"/>
        </w:rPr>
        <w:t>-</w:t>
      </w:r>
      <w:r w:rsidR="00BD16E9" w:rsidRPr="008C6F71">
        <w:rPr>
          <w:rFonts w:ascii="Calibri" w:hAnsi="Calibri" w:cs="Calibri"/>
          <w:sz w:val="24"/>
        </w:rPr>
        <w:t>up</w:t>
      </w:r>
      <w:r w:rsidR="009A5EF1" w:rsidRPr="008C6F71">
        <w:rPr>
          <w:rFonts w:ascii="Calibri" w:hAnsi="Calibri" w:cs="Calibri"/>
          <w:sz w:val="24"/>
        </w:rPr>
        <w:t xml:space="preserve"> </w:t>
      </w:r>
      <w:r w:rsidR="009D1767" w:rsidRPr="008C6F71">
        <w:rPr>
          <w:rFonts w:ascii="Calibri" w:hAnsi="Calibri" w:cs="Calibri"/>
          <w:sz w:val="24"/>
        </w:rPr>
        <w:t xml:space="preserve">and </w:t>
      </w:r>
      <w:r w:rsidR="0046095D" w:rsidRPr="008C6F71">
        <w:rPr>
          <w:rFonts w:ascii="Calibri" w:hAnsi="Calibri" w:cs="Calibri"/>
          <w:sz w:val="24"/>
        </w:rPr>
        <w:t>can further characterize</w:t>
      </w:r>
      <w:r w:rsidR="003056E0" w:rsidRPr="008C6F71">
        <w:rPr>
          <w:rFonts w:ascii="Calibri" w:hAnsi="Calibri" w:cs="Calibri"/>
          <w:sz w:val="24"/>
        </w:rPr>
        <w:t xml:space="preserve"> important</w:t>
      </w:r>
      <w:r w:rsidR="009A5EF1" w:rsidRPr="008C6F71">
        <w:rPr>
          <w:rFonts w:ascii="Calibri" w:hAnsi="Calibri" w:cs="Calibri"/>
          <w:sz w:val="24"/>
        </w:rPr>
        <w:t xml:space="preserve"> </w:t>
      </w:r>
      <w:r w:rsidR="00200C68" w:rsidRPr="008C6F71">
        <w:rPr>
          <w:rFonts w:ascii="Calibri" w:hAnsi="Calibri" w:cs="Calibri"/>
          <w:sz w:val="24"/>
        </w:rPr>
        <w:t>economic</w:t>
      </w:r>
      <w:r w:rsidR="009A5EF1" w:rsidRPr="008C6F71">
        <w:rPr>
          <w:rFonts w:ascii="Calibri" w:hAnsi="Calibri" w:cs="Calibri"/>
          <w:sz w:val="24"/>
        </w:rPr>
        <w:t xml:space="preserve"> barriers to scale-up that may only emerge after research studies have concluded.</w:t>
      </w:r>
    </w:p>
    <w:p w14:paraId="5675AD6E" w14:textId="77777777" w:rsidR="00B5753D" w:rsidRPr="008C6F71" w:rsidRDefault="00B5753D" w:rsidP="000837BB">
      <w:pPr>
        <w:kinsoku w:val="0"/>
        <w:overflowPunct w:val="0"/>
        <w:spacing w:line="360" w:lineRule="auto"/>
        <w:rPr>
          <w:rFonts w:ascii="Calibri" w:hAnsi="Calibri" w:cs="Calibri"/>
          <w:sz w:val="24"/>
        </w:rPr>
      </w:pPr>
    </w:p>
    <w:p w14:paraId="7B8B30E5" w14:textId="1F66DB02" w:rsidR="00B5753D" w:rsidRPr="008C6F71" w:rsidRDefault="00B5753D" w:rsidP="000837BB">
      <w:pPr>
        <w:kinsoku w:val="0"/>
        <w:overflowPunct w:val="0"/>
        <w:spacing w:line="360" w:lineRule="auto"/>
        <w:rPr>
          <w:rFonts w:ascii="Calibri" w:hAnsi="Calibri" w:cs="Calibri"/>
          <w:sz w:val="24"/>
        </w:rPr>
      </w:pPr>
      <w:r w:rsidRPr="008C6F71">
        <w:rPr>
          <w:rFonts w:ascii="Calibri" w:hAnsi="Calibri" w:cs="Calibri"/>
          <w:sz w:val="24"/>
        </w:rPr>
        <w:t xml:space="preserve">Although economic evaluations embedded within pragmatic trials have important advantages, there are several important challenges. </w:t>
      </w:r>
      <w:r w:rsidR="0046095D" w:rsidRPr="008C6F71">
        <w:rPr>
          <w:rFonts w:ascii="Calibri" w:hAnsi="Calibri" w:cs="Calibri"/>
          <w:sz w:val="24"/>
        </w:rPr>
        <w:t>Firstly</w:t>
      </w:r>
      <w:r w:rsidRPr="008C6F71">
        <w:rPr>
          <w:rFonts w:ascii="Calibri" w:hAnsi="Calibri" w:cs="Calibri"/>
          <w:sz w:val="24"/>
        </w:rPr>
        <w:t xml:space="preserve">, </w:t>
      </w:r>
      <w:r w:rsidRPr="008C6F71">
        <w:rPr>
          <w:rFonts w:ascii="Calibri" w:hAnsi="Calibri" w:cs="Calibri"/>
          <w:sz w:val="24"/>
          <w:lang w:eastAsia="ko-KR"/>
        </w:rPr>
        <w:t>c</w:t>
      </w:r>
      <w:r w:rsidRPr="008C6F71">
        <w:rPr>
          <w:rFonts w:ascii="Calibri" w:hAnsi="Calibri" w:cs="Calibri"/>
          <w:sz w:val="24"/>
        </w:rPr>
        <w:t>ollection of detailed patient costs, such as using cost diaries, can be time-consuming and complex</w:t>
      </w:r>
      <w:r w:rsidR="009A5EF1" w:rsidRPr="008C6F71">
        <w:rPr>
          <w:rFonts w:ascii="Calibri" w:hAnsi="Calibri" w:cs="Calibri"/>
          <w:sz w:val="24"/>
        </w:rPr>
        <w:t xml:space="preserve"> </w:t>
      </w:r>
      <w:r w:rsidR="009A5EF1"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{"citationItems":[{"id":"ITEM-1","itemData":{"DOI":"10.1002/hec.3304","ISBN":"1099-1050; 1057-9230","ISSN":"1099-1050","PMID":"26774106","abstract":"Out-of-pocket spending is increasingly recognized as an important barrier to accessing health care, particularly in low-income and middle-income countries (LMICs) where a large portion of health expenditure comes from out-of-pocket payments. Emerging universal healthcare policies prioritize reduction of poverty impact such as catastrophic and impoverishing healthcare expenditure. Poverty impact is therefore increasingly evaluated alongside and within economic evaluations to estimate the impact of specific health interventions on poverty. However, data collection for these metrics can be challenging in intervention-based contexts in LMICs because of study design and practical limitations. Using a set of case studies, this letter identifies methodological challenges in collecting patient cost data in LMIC contexts. These components are presented in a framework to encourage researchers to consider the implications of differing approaches in data collection and to report their approach in a standardized and transparent way. Copyright © 2016 John Wiley &amp; Sons, Ltd.","author":[{"dropping-particle":"","family":"Sweeney","given":"Sedona","non-dropping-particle":"","parse-names":false,"suffix":""},{"dropping-particle":"","family":"Vassall","given":"Anna","non-dropping-particle":"","parse-names":false,"suffix":""},{"dropping-particle":"","family":"Foster","given":"Nicola","non-dropping-particle":"","parse-names":false,"suffix":""},{"dropping-particle":"","family":"Simms","given":"Victoria","non-dropping-particle":"","parse-names":false,"suffix":""},{"dropping-particle":"","family":"Ilboudo","given":"Patrick","non-dropping-particle":"","parse-names":false,"suffix":""},{"dropping-particle":"","family":"Kimaro","given":"Godfather","non-dropping-particle":"","parse-names":false,"suffix":""},{"dropping-particle":"","family":"Mudzengi","given":"Don","non-dropping-particle":"","parse-names":false,"suffix":""},{"dropping-particle":"","family":"Guinness","given":"Lorna","non-dropping-particle":"","parse-names":false,"suffix":""}],"container-title":"Health economics","id":"ITEM-1","issue":"11","issued":{"date-parts":[["2016","1","15"]]},"page":"1300-1317","title":"Methodological Issues to Consider When Collecting Data to Estimate Poverty Impact in Economic Evaluations in Low-income and Middle-income Countries.","type":"article-journal","volume":"19"},"uris":["http://www.mendeley.com/documents/?uuid=47d375d4-0493-4930-b7e5-7aa3519fc1cf"]}],"mendeley":{"formattedCitation":"[68]","plainTextFormattedCitation":"[68]","previouslyFormattedCitation":"[68]"},"properties":{"noteIndex":0},"schema":"https://github.com/citation-style-language/schema/raw/master/csl-citation.json"}</w:instrText>
      </w:r>
      <w:r w:rsidR="009A5EF1" w:rsidRPr="008C6F71">
        <w:rPr>
          <w:rFonts w:ascii="Calibri" w:hAnsi="Calibri" w:cs="Calibri"/>
          <w:sz w:val="24"/>
        </w:rPr>
        <w:fldChar w:fldCharType="separate"/>
      </w:r>
      <w:r w:rsidR="00627826" w:rsidRPr="008C6F71">
        <w:rPr>
          <w:rFonts w:ascii="Calibri" w:hAnsi="Calibri" w:cs="Calibri"/>
          <w:noProof/>
          <w:sz w:val="24"/>
        </w:rPr>
        <w:t>[68]</w:t>
      </w:r>
      <w:r w:rsidR="009A5EF1" w:rsidRPr="008C6F71">
        <w:rPr>
          <w:rFonts w:ascii="Calibri" w:hAnsi="Calibri" w:cs="Calibri"/>
          <w:sz w:val="24"/>
        </w:rPr>
        <w:fldChar w:fldCharType="end"/>
      </w:r>
      <w:r w:rsidR="00200C68" w:rsidRPr="008C6F71">
        <w:rPr>
          <w:rFonts w:ascii="Calibri" w:hAnsi="Calibri" w:cs="Calibri"/>
          <w:sz w:val="24"/>
        </w:rPr>
        <w:t>,</w:t>
      </w:r>
      <w:r w:rsidRPr="008C6F71">
        <w:rPr>
          <w:rFonts w:ascii="Calibri" w:hAnsi="Calibri" w:cs="Calibri"/>
          <w:sz w:val="24"/>
        </w:rPr>
        <w:t xml:space="preserve"> creat</w:t>
      </w:r>
      <w:r w:rsidR="00200C68" w:rsidRPr="008C6F71">
        <w:rPr>
          <w:rFonts w:ascii="Calibri" w:hAnsi="Calibri" w:cs="Calibri"/>
          <w:sz w:val="24"/>
        </w:rPr>
        <w:t>ing potential</w:t>
      </w:r>
      <w:r w:rsidRPr="008C6F71">
        <w:rPr>
          <w:rFonts w:ascii="Calibri" w:hAnsi="Calibri" w:cs="Calibri"/>
          <w:sz w:val="24"/>
        </w:rPr>
        <w:t xml:space="preserve"> barrier</w:t>
      </w:r>
      <w:r w:rsidR="00200C68" w:rsidRPr="008C6F71">
        <w:rPr>
          <w:rFonts w:ascii="Calibri" w:hAnsi="Calibri" w:cs="Calibri"/>
          <w:sz w:val="24"/>
        </w:rPr>
        <w:t>s</w:t>
      </w:r>
      <w:r w:rsidRPr="008C6F71">
        <w:rPr>
          <w:rFonts w:ascii="Calibri" w:hAnsi="Calibri" w:cs="Calibri"/>
          <w:sz w:val="24"/>
        </w:rPr>
        <w:t xml:space="preserve"> </w:t>
      </w:r>
      <w:r w:rsidR="00200C68" w:rsidRPr="008C6F71">
        <w:rPr>
          <w:rFonts w:ascii="Calibri" w:hAnsi="Calibri" w:cs="Calibri"/>
          <w:sz w:val="24"/>
        </w:rPr>
        <w:t>to</w:t>
      </w:r>
      <w:r w:rsidRPr="008C6F71">
        <w:rPr>
          <w:rFonts w:ascii="Calibri" w:hAnsi="Calibri" w:cs="Calibri"/>
          <w:sz w:val="24"/>
        </w:rPr>
        <w:t xml:space="preserve"> recruitment </w:t>
      </w:r>
      <w:r w:rsidR="00200C68" w:rsidRPr="008C6F71">
        <w:rPr>
          <w:rFonts w:ascii="Calibri" w:hAnsi="Calibri" w:cs="Calibri"/>
          <w:sz w:val="24"/>
        </w:rPr>
        <w:t>and/</w:t>
      </w:r>
      <w:r w:rsidRPr="008C6F71">
        <w:rPr>
          <w:rFonts w:ascii="Calibri" w:hAnsi="Calibri" w:cs="Calibri"/>
          <w:sz w:val="24"/>
        </w:rPr>
        <w:t xml:space="preserve">or missing data. While capturing detailed costs in a specific context improves the precision of cost-effectiveness estimates, costs may not generalize to other settings. For this reason, sensitivity analyses are critical to inform policymakers in other contexts. Furthermore, cost-effectiveness estimates are dependent on the main trial’s statistical power to detect </w:t>
      </w:r>
      <w:r w:rsidR="00432281" w:rsidRPr="008C6F71">
        <w:rPr>
          <w:rFonts w:ascii="Calibri" w:hAnsi="Calibri" w:cs="Calibri"/>
          <w:sz w:val="24"/>
        </w:rPr>
        <w:t xml:space="preserve">differences in </w:t>
      </w:r>
      <w:r w:rsidR="00200C68" w:rsidRPr="008C6F71">
        <w:rPr>
          <w:rFonts w:ascii="Calibri" w:hAnsi="Calibri" w:cs="Calibri"/>
          <w:sz w:val="24"/>
        </w:rPr>
        <w:t>(</w:t>
      </w:r>
      <w:r w:rsidRPr="008C6F71">
        <w:rPr>
          <w:rFonts w:ascii="Calibri" w:hAnsi="Calibri" w:cs="Calibri"/>
          <w:sz w:val="24"/>
        </w:rPr>
        <w:t>cost and effectiveness</w:t>
      </w:r>
      <w:r w:rsidR="00200C68" w:rsidRPr="008C6F71">
        <w:rPr>
          <w:rFonts w:ascii="Calibri" w:hAnsi="Calibri" w:cs="Calibri"/>
          <w:sz w:val="24"/>
        </w:rPr>
        <w:t>)</w:t>
      </w:r>
      <w:r w:rsidRPr="008C6F71">
        <w:rPr>
          <w:rFonts w:ascii="Calibri" w:hAnsi="Calibri" w:cs="Calibri"/>
          <w:sz w:val="24"/>
        </w:rPr>
        <w:t xml:space="preserve"> outcomes. For example, the ZAMSTAR study </w:t>
      </w:r>
      <w:r w:rsidR="00200C68" w:rsidRPr="008C6F71">
        <w:rPr>
          <w:rFonts w:ascii="Calibri" w:hAnsi="Calibri" w:cs="Calibri"/>
          <w:sz w:val="24"/>
        </w:rPr>
        <w:t>estimated an 18% reduction in</w:t>
      </w:r>
      <w:r w:rsidR="000E1195" w:rsidRPr="008C6F71">
        <w:rPr>
          <w:rFonts w:ascii="Calibri" w:hAnsi="Calibri" w:cs="Calibri"/>
          <w:sz w:val="24"/>
        </w:rPr>
        <w:t xml:space="preserve"> TB</w:t>
      </w:r>
      <w:r w:rsidR="00200C68" w:rsidRPr="008C6F71">
        <w:rPr>
          <w:rFonts w:ascii="Calibri" w:hAnsi="Calibri" w:cs="Calibri"/>
          <w:sz w:val="24"/>
        </w:rPr>
        <w:t xml:space="preserve"> prevalence</w:t>
      </w:r>
      <w:r w:rsidR="000E1195" w:rsidRPr="008C6F71">
        <w:rPr>
          <w:rFonts w:ascii="Calibri" w:hAnsi="Calibri" w:cs="Calibri"/>
          <w:sz w:val="24"/>
        </w:rPr>
        <w:t xml:space="preserve"> in the community-wide household TB screening ar</w:t>
      </w:r>
      <w:r w:rsidR="00B17735" w:rsidRPr="008C6F71">
        <w:rPr>
          <w:rFonts w:ascii="Calibri" w:hAnsi="Calibri" w:cs="Calibri"/>
          <w:sz w:val="24"/>
        </w:rPr>
        <w:t>m</w:t>
      </w:r>
      <w:r w:rsidR="000E1195" w:rsidRPr="008C6F71">
        <w:rPr>
          <w:rFonts w:ascii="Calibri" w:hAnsi="Calibri" w:cs="Calibri"/>
          <w:sz w:val="24"/>
        </w:rPr>
        <w:t xml:space="preserve">, but this did not meet conventional thresholds for </w:t>
      </w:r>
      <w:r w:rsidR="007B7819" w:rsidRPr="008C6F71">
        <w:rPr>
          <w:rFonts w:ascii="Calibri" w:hAnsi="Calibri" w:cs="Calibri"/>
          <w:sz w:val="24"/>
        </w:rPr>
        <w:t>statistical significance.</w:t>
      </w:r>
      <w:r w:rsidR="00236727" w:rsidRPr="008C6F71">
        <w:rPr>
          <w:rFonts w:ascii="Calibri" w:hAnsi="Calibri" w:cs="Calibri"/>
          <w:sz w:val="24"/>
        </w:rPr>
        <w:t xml:space="preserve"> </w:t>
      </w:r>
      <w:r w:rsidR="00236727"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{"citationItems":[{"id":"ITEM-1","itemData":{"DOI":"10.1016/S0140-6736(13)61131-9","ISBN":"1474-547X (Electronic)\\r0140-6736 (Linking)","ISSN":"01406736","PMID":"23915882","abstract":"Background: Southern Africa has had an unprecedented increase in the burden of tuberculosis, driven by the HIV epidemic. The Zambia, South Africa Tuberculosis and AIDS Reduction (ZAMSTAR) trial examined two public health interventions that aimed to reduce the burden of tuberculosis by facilitating either rapid sputum diagnosis or integrating tuberculosis and HIV services within the community. Methods ZAMSTAR was a community-randomised trial done in Zambia and the Western Cape province of South Africa. Two interventions, community-level enhanced tuberculosis case-finding (ECF) and household level tuberculosis-HIV care, were implemented between Aug 1, 2006, and July 31, 2009, and assessed in a 2 2 factorial design between Jan 9, 2010, and Dec 6, 2010. All communities had a strengthened tuberculosis-HIV programme implemented in participating health-care centres. 24 communities, selected according to population size and tuberculosis notification rate, were randomly allocated to one of four study groups using a randomisation schedule stratified by country and baseline prevalence of tuberculous infection: group 1 strengthened tuberculosis-HIV programme at the clinic alone; group 2, clinic plus ECF; group 3, clinic plus household intervention; and group 4, clinic plus ECF and household interventions. The primary outcome was the prevalence of culture-confirmed ulmonary tuberculosis in adults (???18 years), defined as Mycobacterium tuberculosis isolated from one respiratory sample, measured 4 years after the start of interventions in a survey of 4000 randomly selected adults in each community in 2010. The secondary outcome was the incidence of tuberculous infection, measured using tuberculin skin testing in a cohort of schoolchildren, a median of 4 years after a baseline survey done before the start of interventions. This trial is registered, number ISRCTN36729271. Findings Prevalence of tuberculosis was evaluated in 64 463 individuals randomly selected from the 24 communities; 894 individuals had active tuberculosis. Averaging over the 24 communities, the geometric mean of tuberculosis prevalence was 832 per 100 000 population. The adjusted prevalence ratio for the comparison of ECF versus non-ECF intervention groups was 1 09 (95% CI 0 86-1 40) and of household versus non-household intervention groups was 0 82 (0 64-1 04). The incidence of tuberculous infection was measured in a cohort of 8809 children, followed up for a median of 4 years; the adjusted rate rat…","author":[{"dropping-particle":"","family":"Ayles","given":"Helen","non-dropping-particle":"","parse-names":false,"suffix":""},{"dropping-particle":"","family":"Muyoyeta","given":"Monde","non-dropping-particle":"","parse-names":false,"suffix":""},{"dropping-particle":"","family":"Toit","given":"Elizabeth","non-dropping-particle":"Du","parse-names":false,"suffix":""},{"dropping-particle":"","family":"Schaap","given":"Ab","non-dropping-particle":"","parse-names":false,"suffix":""},{"dropping-particle":"","family":"Floyd","given":"Sian","non-dropping-particle":"","parse-names":false,"suffix":""},{"dropping-particle":"","family":"Simwinga","given":"Musonda","non-dropping-particle":"","parse-names":false,"suffix":""},{"dropping-particle":"","family":"Shanaube","given":"Kwame","non-dropping-particle":"","parse-names":false,"suffix":""},{"dropping-particle":"","family":"Chishinga","given":"Nathaniel","non-dropping-particle":"","parse-names":false,"suffix":""},{"dropping-particle":"","family":"Bond","given":"Virginia","non-dropping-particle":"","parse-names":false,"suffix":""},{"dropping-particle":"","family":"Dunbar","given":"Rory","non-dropping-particle":"","parse-names":false,"suffix":""},{"dropping-particle":"","family":"Haas","given":"Petra","non-dropping-particle":"De","parse-names":false,"suffix":""},{"dropping-particle":"","family":"James","given":"Anelet","non-dropping-particle":"","parse-names":false,"suffix":""},{"dropping-particle":"","family":"Gey Van Pittius","given":"Nico C.","non-dropping-particle":"","parse-names":false,"suffix":""},{"dropping-particle":"","family":"Claassens","given":"Mareli","non-dropping-particle":"","parse-names":false,"suffix":""},{"dropping-particle":"","family":"Fielding","given":"Katherine","non-dropping-particle":"","parse-names":false,"suffix":""},{"dropping-particle":"","family":"Fenty","given":"Justin","non-dropping-particle":"","parse-names":false,"suffix":""},{"dropping-particle":"","family":"Sismanidis","given":"Charalampos","non-dropping-particle":"","parse-names":false,"suffix":""},{"dropping-particle":"","family":"Hayes","given":"Richard J.","non-dropping-particle":"","parse-names":false,"suffix":""},{"dropping-particle":"","family":"Beyers","given":"Nulda","non-dropping-particle":"","parse-names":false,"suffix":""},{"dropping-particle":"","family":"Godfrey-Faussett","given":"Peter","non-dropping-particle":"","parse-names":false,"suffix":""},{"dropping-particle":"","family":"Banda","given":"G.","non-dropping-particle":"","parse-names":false,"suffix":""},{"dropping-particle":"","family":"Bwalya","given":"G.","non-dropping-particle":"","parse-names":false,"suffix":""},{"dropping-particle":"","family":"Chabalala","given":"M.","non-dropping-particle":"","parse-names":false,"suffix":""},{"dropping-particle":"","family":"Cornelius","given":"J.","non-dropping-particle":"","parse-names":false,"suffix":""},{"dropping-particle":"","family":"Handima","given":"N.","non-dropping-particle":"","parse-names":false,"suffix":""},{"dropping-particle":"","family":"Kapaku","given":"K.","non-dropping-particle":"","parse-names":false,"suffix":""},{"dropping-particle":"","family":"Kobi","given":"B.","non-dropping-particle":"","parse-names":false,"suffix":""},{"dropping-particle":"","family":"Muludyang","given":"F.","non-dropping-particle":"","parse-names":false,"suffix":""},{"dropping-particle":"","family":"Mwangelwa","given":"B.","non-dropping-particle":"","parse-names":false,"suffix":""},{"dropping-particle":"","family":"Ndhlovu","given":"M.","non-dropping-particle":"","parse-names":false,"suffix":""},{"dropping-particle":"","family":"Ngoma","given":"N.","non-dropping-particle":"","parse-names":false,"suffix":""},{"dropping-particle":"","family":"Nikani","given":"D.","non-dropping-particle":"","parse-names":false,"suffix":""},{"dropping-particle":"","family":"Nota","given":"A.","non-dropping-particle":"","parse-names":false,"suffix":""},{"dropping-particle":"","family":"Pedro","given":"C.","non-dropping-particle":"","parse-names":false,"suffix":""},{"dropping-particle":"","family":"Sattar","given":"S.","non-dropping-particle":"","parse-names":false,"suffix":""},{"dropping-particle":"","family":"Sibande","given":"N.","non-dropping-particle":"","parse-names":false,"suffix":""},{"dropping-particle":"","family":"Sichalwe","given":"P.","non-dropping-particle":"","parse-names":false,"suffix":""},{"dropping-particle":"","family":"Speelman","given":"E.","non-dropping-particle":"","parse-names":false,"suffix":""},{"dropping-particle":"","family":"Tsamwa","given":"D.","non-dropping-particle":"","parse-names":false,"suffix":""},{"dropping-particle":"","family":"Zyl","given":"L.","non-dropping-particle":"Van","parse-names":false,"suffix":""},{"dropping-particle":"","family":"Yang","given":"B.","non-dropping-particle":"","parse-names":false,"suffix":""},{"dropping-particle":"","family":"Cheeba","given":"M.","non-dropping-particle":"","parse-names":false,"suffix":""},{"dropping-particle":"","family":"Chizeni","given":"B.","non-dropping-particle":"","parse-names":false,"suffix":""},{"dropping-particle":"","family":"Jaffer","given":"A.","non-dropping-particle":"","parse-names":false,"suffix":""},{"dropping-particle":"","family":"Jordaan","given":"A.","non-dropping-particle":"","parse-names":false,"suffix":""},{"dropping-particle":"","family":"Kosloff","given":"B.","non-dropping-particle":"","parse-names":false,"suffix":""},{"dropping-particle":"","family":"Mbulo","given":"G.","non-dropping-particle":"","parse-names":false,"suffix":""},{"dropping-particle":"","family":"Moyo","given":"M.","non-dropping-particle":"","parse-names":false,"suffix":""},{"dropping-particle":"","family":"Mwamba","given":"M.","non-dropping-particle":"","parse-names":false,"suffix":""},{"dropping-particle":"","family":"Mwanza","given":"W.","non-dropping-particle":"","parse-names":false,"suffix":""},{"dropping-particle":"","family":"Helden","given":"P.","non-dropping-particle":"Van","parse-names":false,"suffix":""},{"dropping-particle":"","family":"Cogill","given":"D.","non-dropping-particle":"","parse-names":false,"suffix":""},{"dropping-particle":"","family":"Jacobs","given":"T.","non-dropping-particle":"","parse-names":false,"suffix":""},{"dropping-particle":"","family":"Kasese","given":"N.","non-dropping-particle":"","parse-names":false,"suffix":""},{"dropping-particle":"","family":"Lawrence","given":"K.","non-dropping-particle":"","parse-names":false,"suffix":""},{"dropping-particle":"","family":"Milimo","given":"D.","non-dropping-particle":"","parse-names":false,"suffix":""}],"container-title":"The Lancet","id":"ITEM-1","issue":"9899","issued":{"date-parts":[["2013"]]},"page":"1183-1194","publisher":"Elsevier Ltd","title":"Effect of household and community interventions on the burden of tuberculosis in southern Africa: The ZAMSTAR community-randomised trial","type":"article-journal","volume":"382"},"uris":["http://www.mendeley.com/documents/?uuid=c131e9cd-4411-48d7-8de5-c96fff82f9db"]}],"mendeley":{"formattedCitation":"[10]","plainTextFormattedCitation":"[10]","previouslyFormattedCitation":"[10]"},"properties":{"noteIndex":0},"schema":"https://github.com/citation-style-language/schema/raw/master/csl-citation.json"}</w:instrText>
      </w:r>
      <w:r w:rsidR="00236727" w:rsidRPr="008C6F71">
        <w:rPr>
          <w:rFonts w:ascii="Calibri" w:hAnsi="Calibri" w:cs="Calibri"/>
          <w:sz w:val="24"/>
        </w:rPr>
        <w:fldChar w:fldCharType="separate"/>
      </w:r>
      <w:r w:rsidR="00236727" w:rsidRPr="008C6F71">
        <w:rPr>
          <w:rFonts w:ascii="Calibri" w:hAnsi="Calibri" w:cs="Calibri"/>
          <w:noProof/>
          <w:sz w:val="24"/>
        </w:rPr>
        <w:t>[10]</w:t>
      </w:r>
      <w:r w:rsidR="00236727" w:rsidRPr="008C6F71">
        <w:rPr>
          <w:rFonts w:ascii="Calibri" w:hAnsi="Calibri" w:cs="Calibri"/>
          <w:sz w:val="24"/>
        </w:rPr>
        <w:fldChar w:fldCharType="end"/>
      </w:r>
      <w:r w:rsidRPr="008C6F71">
        <w:rPr>
          <w:rFonts w:ascii="Calibri" w:hAnsi="Calibri" w:cs="Calibri"/>
          <w:sz w:val="24"/>
        </w:rPr>
        <w:t xml:space="preserve"> Hence, the ability to perform a corresponding cost-effectiveness analysis </w:t>
      </w:r>
      <w:r w:rsidR="005D7722" w:rsidRPr="008C6F71">
        <w:rPr>
          <w:rFonts w:ascii="Calibri" w:hAnsi="Calibri" w:cs="Calibri"/>
          <w:sz w:val="24"/>
        </w:rPr>
        <w:t xml:space="preserve">with prevalence as the main outcome </w:t>
      </w:r>
      <w:r w:rsidRPr="008C6F71">
        <w:rPr>
          <w:rFonts w:ascii="Calibri" w:hAnsi="Calibri" w:cs="Calibri"/>
          <w:sz w:val="24"/>
        </w:rPr>
        <w:t>was impaired. Similar considerations can arise if cost data collection is underpowered</w:t>
      </w:r>
      <w:r w:rsidR="009A5EF1" w:rsidRPr="008C6F71">
        <w:rPr>
          <w:rFonts w:ascii="Calibri" w:hAnsi="Calibri" w:cs="Calibri"/>
          <w:sz w:val="24"/>
        </w:rPr>
        <w:t xml:space="preserve"> (e.g.</w:t>
      </w:r>
      <w:r w:rsidR="00200C68" w:rsidRPr="008C6F71">
        <w:rPr>
          <w:rFonts w:ascii="Calibri" w:hAnsi="Calibri" w:cs="Calibri"/>
          <w:sz w:val="24"/>
        </w:rPr>
        <w:t>, if</w:t>
      </w:r>
      <w:r w:rsidR="009A5EF1" w:rsidRPr="008C6F71">
        <w:rPr>
          <w:rFonts w:ascii="Calibri" w:hAnsi="Calibri" w:cs="Calibri"/>
          <w:sz w:val="24"/>
        </w:rPr>
        <w:t xml:space="preserve"> </w:t>
      </w:r>
      <w:r w:rsidR="006A4569" w:rsidRPr="008C6F71">
        <w:rPr>
          <w:rFonts w:ascii="Calibri" w:hAnsi="Calibri" w:cs="Calibri"/>
          <w:sz w:val="24"/>
        </w:rPr>
        <w:t>only a sub-sample of participants</w:t>
      </w:r>
      <w:r w:rsidR="00200C68" w:rsidRPr="008C6F71">
        <w:rPr>
          <w:rFonts w:ascii="Calibri" w:hAnsi="Calibri" w:cs="Calibri"/>
          <w:sz w:val="24"/>
        </w:rPr>
        <w:t xml:space="preserve"> are</w:t>
      </w:r>
      <w:r w:rsidR="006A4569" w:rsidRPr="008C6F71">
        <w:rPr>
          <w:rFonts w:ascii="Calibri" w:hAnsi="Calibri" w:cs="Calibri"/>
          <w:sz w:val="24"/>
        </w:rPr>
        <w:t xml:space="preserve"> included for costing</w:t>
      </w:r>
      <w:r w:rsidR="00AD3F16" w:rsidRPr="008C6F71">
        <w:rPr>
          <w:rFonts w:ascii="Calibri" w:hAnsi="Calibri" w:cs="Calibri"/>
          <w:sz w:val="24"/>
        </w:rPr>
        <w:t>)</w:t>
      </w:r>
      <w:r w:rsidRPr="008C6F71">
        <w:rPr>
          <w:rFonts w:ascii="Calibri" w:hAnsi="Calibri" w:cs="Calibri"/>
          <w:sz w:val="24"/>
        </w:rPr>
        <w:t>. For the advantages of trial-embedded economic evaluations to be realized, these challenges must be addressed.</w:t>
      </w:r>
    </w:p>
    <w:p w14:paraId="7C6D2D82" w14:textId="77777777" w:rsidR="007F4B2A" w:rsidRPr="008C6F71" w:rsidRDefault="007F4B2A" w:rsidP="000837BB">
      <w:pPr>
        <w:pStyle w:val="CommentText"/>
        <w:spacing w:line="360" w:lineRule="auto"/>
        <w:rPr>
          <w:rFonts w:ascii="Calibri" w:hAnsi="Calibri" w:cs="Calibri"/>
          <w:sz w:val="24"/>
        </w:rPr>
      </w:pPr>
    </w:p>
    <w:p w14:paraId="62A30FA2" w14:textId="47ECA0FE" w:rsidR="00E778B1" w:rsidRPr="008C6F71" w:rsidRDefault="00200C68" w:rsidP="000837BB">
      <w:pPr>
        <w:kinsoku w:val="0"/>
        <w:overflowPunct w:val="0"/>
        <w:spacing w:line="360" w:lineRule="auto"/>
        <w:rPr>
          <w:rFonts w:ascii="Calibri" w:hAnsi="Calibri" w:cs="Calibri"/>
          <w:sz w:val="24"/>
        </w:rPr>
      </w:pPr>
      <w:r w:rsidRPr="008C6F71">
        <w:rPr>
          <w:rFonts w:ascii="Calibri" w:hAnsi="Calibri" w:cs="Calibri"/>
          <w:b/>
          <w:bCs/>
          <w:sz w:val="24"/>
        </w:rPr>
        <w:t>N</w:t>
      </w:r>
      <w:r w:rsidR="00E778B1" w:rsidRPr="008C6F71">
        <w:rPr>
          <w:rFonts w:ascii="Calibri" w:hAnsi="Calibri" w:cs="Calibri"/>
          <w:b/>
          <w:bCs/>
          <w:sz w:val="24"/>
        </w:rPr>
        <w:t>ovel technologies and process innovations</w:t>
      </w:r>
    </w:p>
    <w:p w14:paraId="249B96B1" w14:textId="77777777" w:rsidR="00E778B1" w:rsidRPr="008C6F71" w:rsidRDefault="00E778B1" w:rsidP="000837BB">
      <w:pPr>
        <w:kinsoku w:val="0"/>
        <w:overflowPunct w:val="0"/>
        <w:spacing w:line="360" w:lineRule="auto"/>
        <w:rPr>
          <w:rFonts w:ascii="Calibri" w:hAnsi="Calibri" w:cs="Calibri"/>
          <w:sz w:val="24"/>
        </w:rPr>
      </w:pPr>
    </w:p>
    <w:p w14:paraId="7FF0B9CC" w14:textId="5BE912D7" w:rsidR="00E778B1" w:rsidRPr="008C6F71" w:rsidRDefault="00E778B1" w:rsidP="000837BB">
      <w:pPr>
        <w:kinsoku w:val="0"/>
        <w:overflowPunct w:val="0"/>
        <w:spacing w:line="360" w:lineRule="auto"/>
        <w:rPr>
          <w:rFonts w:ascii="Calibri" w:hAnsi="Calibri" w:cs="Calibri"/>
          <w:sz w:val="24"/>
        </w:rPr>
      </w:pPr>
      <w:r w:rsidRPr="008C6F71">
        <w:rPr>
          <w:rFonts w:ascii="Calibri" w:hAnsi="Calibri" w:cs="Calibri"/>
          <w:sz w:val="24"/>
        </w:rPr>
        <w:t>In recent years</w:t>
      </w:r>
      <w:r w:rsidR="0046095D" w:rsidRPr="008C6F71">
        <w:rPr>
          <w:rFonts w:ascii="Calibri" w:hAnsi="Calibri" w:cs="Calibri"/>
          <w:sz w:val="24"/>
        </w:rPr>
        <w:t>, numerous</w:t>
      </w:r>
      <w:r w:rsidRPr="008C6F71">
        <w:rPr>
          <w:rFonts w:ascii="Calibri" w:hAnsi="Calibri" w:cs="Calibri"/>
          <w:sz w:val="24"/>
        </w:rPr>
        <w:t xml:space="preserve"> </w:t>
      </w:r>
      <w:r w:rsidR="00236727" w:rsidRPr="008C6F71">
        <w:rPr>
          <w:rFonts w:ascii="Calibri" w:hAnsi="Calibri" w:cs="Calibri"/>
          <w:sz w:val="24"/>
        </w:rPr>
        <w:t xml:space="preserve">technological </w:t>
      </w:r>
      <w:r w:rsidR="00856F08" w:rsidRPr="008C6F71">
        <w:rPr>
          <w:rFonts w:ascii="Calibri" w:hAnsi="Calibri" w:cs="Calibri"/>
          <w:sz w:val="24"/>
        </w:rPr>
        <w:t xml:space="preserve">and process </w:t>
      </w:r>
      <w:r w:rsidRPr="008C6F71">
        <w:rPr>
          <w:rFonts w:ascii="Calibri" w:hAnsi="Calibri" w:cs="Calibri"/>
          <w:sz w:val="24"/>
        </w:rPr>
        <w:t xml:space="preserve">innovations have emerged that </w:t>
      </w:r>
      <w:r w:rsidR="0046095D" w:rsidRPr="008C6F71">
        <w:rPr>
          <w:rFonts w:ascii="Calibri" w:hAnsi="Calibri" w:cs="Calibri"/>
          <w:sz w:val="24"/>
        </w:rPr>
        <w:t>could</w:t>
      </w:r>
      <w:r w:rsidRPr="008C6F71">
        <w:rPr>
          <w:rFonts w:ascii="Calibri" w:hAnsi="Calibri" w:cs="Calibri"/>
          <w:sz w:val="24"/>
        </w:rPr>
        <w:t xml:space="preserve"> improve </w:t>
      </w:r>
      <w:r w:rsidR="00F71820" w:rsidRPr="008C6F71">
        <w:rPr>
          <w:rFonts w:ascii="Calibri" w:hAnsi="Calibri" w:cs="Calibri"/>
          <w:sz w:val="24"/>
        </w:rPr>
        <w:t xml:space="preserve">operational </w:t>
      </w:r>
      <w:r w:rsidRPr="008C6F71">
        <w:rPr>
          <w:rFonts w:ascii="Calibri" w:hAnsi="Calibri" w:cs="Calibri"/>
          <w:sz w:val="24"/>
        </w:rPr>
        <w:t>efficiency, equity</w:t>
      </w:r>
      <w:r w:rsidR="00F71820" w:rsidRPr="008C6F71">
        <w:rPr>
          <w:rFonts w:ascii="Calibri" w:hAnsi="Calibri" w:cs="Calibri"/>
          <w:sz w:val="24"/>
        </w:rPr>
        <w:t xml:space="preserve">, </w:t>
      </w:r>
      <w:r w:rsidRPr="008C6F71">
        <w:rPr>
          <w:rFonts w:ascii="Calibri" w:hAnsi="Calibri" w:cs="Calibri"/>
          <w:sz w:val="24"/>
        </w:rPr>
        <w:t>effectiveness</w:t>
      </w:r>
      <w:r w:rsidR="00F71820" w:rsidRPr="008C6F71">
        <w:rPr>
          <w:rFonts w:ascii="Calibri" w:hAnsi="Calibri" w:cs="Calibri"/>
          <w:sz w:val="24"/>
        </w:rPr>
        <w:t>,</w:t>
      </w:r>
      <w:r w:rsidR="00200C68" w:rsidRPr="008C6F71">
        <w:rPr>
          <w:rFonts w:ascii="Calibri" w:hAnsi="Calibri" w:cs="Calibri"/>
          <w:sz w:val="24"/>
        </w:rPr>
        <w:t xml:space="preserve"> and</w:t>
      </w:r>
      <w:r w:rsidR="00F71820" w:rsidRPr="008C6F71">
        <w:rPr>
          <w:rFonts w:ascii="Calibri" w:hAnsi="Calibri" w:cs="Calibri"/>
          <w:sz w:val="24"/>
        </w:rPr>
        <w:t xml:space="preserve"> value</w:t>
      </w:r>
      <w:r w:rsidRPr="008C6F71">
        <w:rPr>
          <w:rFonts w:ascii="Calibri" w:hAnsi="Calibri" w:cs="Calibri"/>
          <w:sz w:val="24"/>
        </w:rPr>
        <w:t xml:space="preserve"> of ACF </w:t>
      </w:r>
      <w:r w:rsidR="00F71820" w:rsidRPr="008C6F71">
        <w:rPr>
          <w:rFonts w:ascii="Calibri" w:hAnsi="Calibri" w:cs="Calibri"/>
          <w:sz w:val="24"/>
        </w:rPr>
        <w:t>interventions</w:t>
      </w:r>
      <w:r w:rsidRPr="008C6F71">
        <w:rPr>
          <w:rFonts w:ascii="Calibri" w:hAnsi="Calibri" w:cs="Calibri"/>
          <w:sz w:val="24"/>
        </w:rPr>
        <w:t xml:space="preserve"> (Figure </w:t>
      </w:r>
      <w:r w:rsidR="00945B38" w:rsidRPr="008C6F71">
        <w:rPr>
          <w:rFonts w:ascii="Calibri" w:hAnsi="Calibri" w:cs="Calibri"/>
          <w:sz w:val="24"/>
        </w:rPr>
        <w:t>4</w:t>
      </w:r>
      <w:r w:rsidRPr="008C6F71">
        <w:rPr>
          <w:rFonts w:ascii="Calibri" w:hAnsi="Calibri" w:cs="Calibri"/>
          <w:sz w:val="24"/>
        </w:rPr>
        <w:t xml:space="preserve">). These </w:t>
      </w:r>
      <w:r w:rsidR="00236727" w:rsidRPr="008C6F71">
        <w:rPr>
          <w:rFonts w:ascii="Calibri" w:hAnsi="Calibri" w:cs="Calibri"/>
          <w:sz w:val="24"/>
        </w:rPr>
        <w:t>developments</w:t>
      </w:r>
      <w:r w:rsidRPr="008C6F71">
        <w:rPr>
          <w:rFonts w:ascii="Calibri" w:hAnsi="Calibri" w:cs="Calibri"/>
          <w:sz w:val="24"/>
        </w:rPr>
        <w:t xml:space="preserve"> may transform how ACF programs are operationalized and how their value and impact are appraised.</w:t>
      </w:r>
    </w:p>
    <w:p w14:paraId="5114BB79" w14:textId="77777777" w:rsidR="00E778B1" w:rsidRPr="008C6F71" w:rsidRDefault="00E778B1" w:rsidP="000837BB">
      <w:pPr>
        <w:kinsoku w:val="0"/>
        <w:overflowPunct w:val="0"/>
        <w:spacing w:line="360" w:lineRule="auto"/>
        <w:rPr>
          <w:rFonts w:ascii="Calibri" w:hAnsi="Calibri" w:cs="Calibri"/>
          <w:sz w:val="24"/>
        </w:rPr>
      </w:pPr>
    </w:p>
    <w:p w14:paraId="2368EE3F" w14:textId="34FDBF8C" w:rsidR="00E778B1" w:rsidRPr="008C6F71" w:rsidRDefault="007A4E48">
      <w:pPr>
        <w:kinsoku w:val="0"/>
        <w:overflowPunct w:val="0"/>
        <w:spacing w:line="360" w:lineRule="auto"/>
        <w:rPr>
          <w:rFonts w:ascii="Calibri" w:hAnsi="Calibri" w:cs="Calibri"/>
          <w:sz w:val="24"/>
        </w:rPr>
      </w:pPr>
      <w:r w:rsidRPr="008C6F71">
        <w:rPr>
          <w:rFonts w:ascii="Calibri" w:hAnsi="Calibri" w:cs="Calibri"/>
          <w:sz w:val="24"/>
        </w:rPr>
        <w:t>Geospatial mapping of community risk factors such as poverty, crowding, air</w:t>
      </w:r>
      <w:r w:rsidR="00200C68" w:rsidRPr="008C6F71">
        <w:rPr>
          <w:rFonts w:ascii="Calibri" w:hAnsi="Calibri" w:cs="Calibri"/>
          <w:sz w:val="24"/>
        </w:rPr>
        <w:t xml:space="preserve"> </w:t>
      </w:r>
      <w:r w:rsidRPr="008C6F71">
        <w:rPr>
          <w:rFonts w:ascii="Calibri" w:hAnsi="Calibri" w:cs="Calibri"/>
          <w:sz w:val="24"/>
        </w:rPr>
        <w:t xml:space="preserve">quality, access to healthcare, and demographics (e.g. male-to-female ratio, age distribution) can be combined </w:t>
      </w:r>
      <w:r w:rsidRPr="008C6F71">
        <w:rPr>
          <w:rFonts w:ascii="Calibri" w:hAnsi="Calibri" w:cs="Calibri"/>
          <w:sz w:val="24"/>
        </w:rPr>
        <w:lastRenderedPageBreak/>
        <w:t>with local georeferenced TB data to build spatiotemporally</w:t>
      </w:r>
      <w:r w:rsidR="00200C68" w:rsidRPr="008C6F71">
        <w:rPr>
          <w:rFonts w:ascii="Calibri" w:hAnsi="Calibri" w:cs="Calibri"/>
          <w:sz w:val="24"/>
        </w:rPr>
        <w:t xml:space="preserve"> </w:t>
      </w:r>
      <w:r w:rsidRPr="008C6F71">
        <w:rPr>
          <w:rFonts w:ascii="Calibri" w:hAnsi="Calibri" w:cs="Calibri"/>
          <w:sz w:val="24"/>
        </w:rPr>
        <w:t xml:space="preserve">explicit models to target ACF more efficiently </w:t>
      </w:r>
      <w:r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{"citationItems":[{"id":"ITEM-1","itemData":{"DOI":"10.1093/cid/ciy938","ISSN":"15376591","abstract":"Although less well-recognized than for other infectious diseases, heterogeneity is a defining feature of tuberculosis (TB) epidemiology. To advance toward TB elimination, this heterogeneity must be better understood and addressed. Drivers of heterogeneity in TB epidemiology act at the level of the infectious host, organism, susceptible host, environment, and distal determinants. These effects may be amplified by social mixing patterns, while the variable latent period between infection and disease may mask heterogeneity in transmission. Reliance on notified cases may lead to misidentification of the most affected groups, as case detection is often poorest where prevalence is highest. Assuming that average rates apply across diverse groups and ignoring the effects of cohort selection may result in misunderstanding of the epidemic and the anticipated effects of control measures. Given this substantial heterogeneity, interventions targeting high-risk groups based on location, social determinants, or comorbidities could improve efficiency, but raise ethical and equity considerations.","author":[{"dropping-particle":"","family":"Trauer","given":"James M.","non-dropping-particle":"","parse-names":false,"suffix":""},{"dropping-particle":"","family":"Dodd","given":"Peter J.","non-dropping-particle":"","parse-names":false,"suffix":""},{"dropping-particle":"","family":"Gomes","given":"M. Gabriela M.","non-dropping-particle":"","parse-names":false,"suffix":""},{"dropping-particle":"","family":"Gomez","given":"Gabriela B.","non-dropping-particle":"","parse-names":false,"suffix":""},{"dropping-particle":"","family":"Houben","given":"Rein M.G.J.","non-dropping-particle":"","parse-names":false,"suffix":""},{"dropping-particle":"","family":"McBryde","given":"Emma S.","non-dropping-particle":"","parse-names":false,"suffix":""},{"dropping-particle":"","family":"Melsew","given":"Yayehirad A.","non-dropping-particle":"","parse-names":false,"suffix":""},{"dropping-particle":"","family":"Menzies","given":"Nicolas A.","non-dropping-particle":"","parse-names":false,"suffix":""},{"dropping-particle":"","family":"Arinaminpathy","given":"Nimalan","non-dropping-particle":"","parse-names":false,"suffix":""},{"dropping-particle":"","family":"Shrestha","given":"Sourya","non-dropping-particle":"","parse-names":false,"suffix":""},{"dropping-particle":"","family":"Dowdy","given":"David W.","non-dropping-particle":"","parse-names":false,"suffix":""}],"container-title":"Clinical Infectious Diseases","id":"ITEM-1","issue":"1","issued":{"date-parts":[["2019"]]},"page":"159-166","title":"The importance of heterogeneity to the epidemiology of tuberculosis","type":"article-journal","volume":"69"},"uris":["http://www.mendeley.com/documents/?uuid=555496b7-cc4e-4945-878f-cd042a162935"]},{"id":"ITEM-2","itemData":{"DOI":"10.1073/pnas.1203517109","ISSN":"00278424","abstract":"The importance of high-incidence \"hotspots\" to population-level tuberculosis (TB) incidence remains poorly understood. TB incidence varies widely across countries, but within smaller geographic areas (e.g., cities), TB transmission may be more homogeneous than other infectious diseases.We constructed a steady-state compartmental model of TB in Rio de Janeiro, replicating nine epidemiological variables (e.g., TB incidence) within 1% of their observed values. We estimated the proportion of TB transmission originating from a high-incidence hotspot (6.0% of the city's population, 16.5% of TB incidence) and the relative impact of TB control measures targeting the hotspot vs. the general community. If each case of active TB in the hotspot caused 0.5 secondary transmissions in the general community for each within-hotspot transmission, the 6.0% of people living in the hotspot accounted for 35.3% of city-wide TB transmission. Reducing the TB transmission rate (i.e., number of secondary infections per infectious case) in the hotspot to that in the general community reduced city-wide TB incidence by 9.8% in year 5, and 29.7% in year 50-an effect similar to halving time to diagnosis for the remaining 94% of the community. The importance of the hotspot to city-wide TB control depended strongly on the extent of TB transmission from the hotspot to the general community. High-incidence hotspots may play an important role in propagating TB epidemics. Achieving TB control targets in a hotspot containing6%of a city's population can have similar impact on city-wide TB incidence as achieving the same targets throughout the remaining community.","author":[{"dropping-particle":"","family":"Dowdy","given":"David W.","non-dropping-particle":"","parse-names":false,"suffix":""},{"dropping-particle":"","family":"Golub","given":"Jonathan E.","non-dropping-particle":"","parse-names":false,"suffix":""},{"dropping-particle":"","family":"Chaisson","given":"Richard E.","non-dropping-particle":"","parse-names":false,"suffix":""},{"dropping-particle":"","family":"Saraceni","given":"Valeria","non-dropping-particle":"","parse-names":false,"suffix":""}],"container-title":"Proceedings of the National Academy of Sciences of the United States of America","id":"ITEM-2","issue":"24","issued":{"date-parts":[["2012"]]},"page":"9557-9562","title":"Heterogeneity in tuberculosis transmission and the role of geographic hotspots in propagating epidemics","type":"article-journal","volume":"109"},"uris":["http://www.mendeley.com/documents/?uuid=e83ff3fb-64a1-4be4-bbc2-4bd49c60aa1f"]},{"id":"ITEM-3","itemData":{"DOI":"10.1371/journal.pone.0209290","ISBN":"1111111111","ISSN":"19326203","abstract":"Background Tuberculosis (TB) is the deadliest infectious disease globally. Current case finding approaches may miss many people with TB or detect them too late. Data and methods This study was a retrospective, spatial analysis of routine TB surveillance and cadastral data in Go Vap district, Ho Chi Minh City. We geocoded TB notifications from 2011 to 2015 and calculated theoretical yields of simulated door-to-door screening in three concentric catchment areas (50m, 100m, 200m) and three notification window scenarios (one, two and four quarters) for each index case. We calculated average yields, compared them to published reference values and fit a GEE (Generalized Estimating Equation) linear regression model onto the data. Results The sample included 3,046 TB patients. Adjusted theoretical yields in 50m, 100m and 200m catchment areas were 0.32% (95%CI: 0.27,0.37), 0.21% (95%CI: 0.14,0.29) and 0.17% (95%CI: 0.09,0.25), respectively, in the baseline notification window scenario. Theoretical yields in the 50m-catchment area for all notification window scenarios were significantly higher than a reference yield from literature. Yield was positively associated with treatment failure index cases (beta = 0.12, p = 0.001) and short-term inter-province migrants (beta = 0.06, p = 0.022), while greater distance to the DTU (beta = -0.02, p&lt;0.001) was associated with lower yield. Conclusions This study is an example of inter-departmental collaboration and application of repurposed cadastral data to progress towards the end TB objectives. The results from Go Vap showed that the use of spatial analysis may be able to identify areas where targeted active case finding in Vietnam can help improve TB case detection.","author":[{"dropping-particle":"","family":"Quang Vo","given":"Luan Nguyen","non-dropping-particle":"","parse-names":false,"suffix":""},{"dropping-particle":"","family":"Vu","given":"Thanh Nguyen","non-dropping-particle":"","parse-names":false,"suffix":""},{"dropping-particle":"","family":"Nguyen","given":"Hoa Trung","non-dropping-particle":"","parse-names":false,"suffix":""},{"dropping-particle":"","family":"Truong","given":"Tung Thanh","non-dropping-particle":"","parse-names":false,"suffix":""},{"dropping-particle":"","family":"Khuu","given":"Canh Minh","non-dropping-particle":"","parse-names":false,"suffix":""},{"dropping-particle":"","family":"Pham","given":"Phuong Quoc","non-dropping-particle":"","parse-names":false,"suffix":""},{"dropping-particle":"","family":"Nguyen","given":"Lan Huu","non-dropping-particle":"","parse-names":false,"suffix":""},{"dropping-particle":"","family":"Le","given":"Giang Truong","non-dropping-particle":"","parse-names":false,"suffix":""},{"dropping-particle":"","family":"Creswell","given":"Jacob","non-dropping-particle":"","parse-names":false,"suffix":""}],"container-title":"PLoS ONE","id":"ITEM-3","issue":"12","issued":{"date-parts":[["2018"]]},"page":"1-15","title":"Optimizing community screening for tuberculosis: Spatial analysis of localized case finding from door-to-door screening for TB in an urban district of Ho Chi Minh City, Viet Nam","type":"article-journal","volume":"13"},"uris":["http://www.mendeley.com/documents/?uuid=6c4eff80-0089-486f-b87d-8ae6e37090ab"]}],"mendeley":{"formattedCitation":"[69–71]","plainTextFormattedCitation":"[69–71]","previouslyFormattedCitation":"[69–71]"},"properties":{"noteIndex":0},"schema":"https://github.com/citation-style-language/schema/raw/master/csl-citation.json"}</w:instrText>
      </w:r>
      <w:r w:rsidRPr="008C6F71">
        <w:rPr>
          <w:rFonts w:ascii="Calibri" w:hAnsi="Calibri" w:cs="Calibri"/>
          <w:sz w:val="24"/>
        </w:rPr>
        <w:fldChar w:fldCharType="separate"/>
      </w:r>
      <w:r w:rsidR="00627826" w:rsidRPr="008C6F71">
        <w:rPr>
          <w:rFonts w:ascii="Calibri" w:hAnsi="Calibri" w:cs="Calibri"/>
          <w:noProof/>
          <w:sz w:val="24"/>
        </w:rPr>
        <w:t>[69–71]</w:t>
      </w:r>
      <w:r w:rsidRPr="008C6F71">
        <w:rPr>
          <w:rFonts w:ascii="Calibri" w:hAnsi="Calibri" w:cs="Calibri"/>
          <w:sz w:val="24"/>
        </w:rPr>
        <w:fldChar w:fldCharType="end"/>
      </w:r>
      <w:r w:rsidRPr="008C6F71">
        <w:rPr>
          <w:rFonts w:ascii="Calibri" w:hAnsi="Calibri" w:cs="Calibri"/>
          <w:sz w:val="24"/>
        </w:rPr>
        <w:t xml:space="preserve">. </w:t>
      </w:r>
      <w:r w:rsidR="00345582" w:rsidRPr="008C6F71">
        <w:rPr>
          <w:rFonts w:ascii="Calibri" w:hAnsi="Calibri" w:cs="Calibri"/>
          <w:sz w:val="24"/>
        </w:rPr>
        <w:t>Such approach</w:t>
      </w:r>
      <w:r w:rsidR="00200C68" w:rsidRPr="008C6F71">
        <w:rPr>
          <w:rFonts w:ascii="Calibri" w:hAnsi="Calibri" w:cs="Calibri"/>
          <w:sz w:val="24"/>
        </w:rPr>
        <w:t>es</w:t>
      </w:r>
      <w:r w:rsidR="00BE4022" w:rsidRPr="008C6F71">
        <w:rPr>
          <w:rFonts w:ascii="Calibri" w:hAnsi="Calibri" w:cs="Calibri"/>
          <w:sz w:val="24"/>
        </w:rPr>
        <w:t xml:space="preserve"> can </w:t>
      </w:r>
      <w:r w:rsidR="00200C68" w:rsidRPr="008C6F71">
        <w:rPr>
          <w:rFonts w:ascii="Calibri" w:hAnsi="Calibri" w:cs="Calibri"/>
          <w:sz w:val="24"/>
        </w:rPr>
        <w:t>improve</w:t>
      </w:r>
      <w:r w:rsidR="00471DB2" w:rsidRPr="008C6F71">
        <w:rPr>
          <w:rFonts w:ascii="Calibri" w:hAnsi="Calibri" w:cs="Calibri"/>
          <w:sz w:val="24"/>
        </w:rPr>
        <w:t xml:space="preserve"> operational efficien</w:t>
      </w:r>
      <w:r w:rsidR="00200C68" w:rsidRPr="008C6F71">
        <w:rPr>
          <w:rFonts w:ascii="Calibri" w:hAnsi="Calibri" w:cs="Calibri"/>
          <w:sz w:val="24"/>
        </w:rPr>
        <w:t>c</w:t>
      </w:r>
      <w:r w:rsidR="00471DB2" w:rsidRPr="008C6F71">
        <w:rPr>
          <w:rFonts w:ascii="Calibri" w:hAnsi="Calibri" w:cs="Calibri"/>
          <w:sz w:val="24"/>
        </w:rPr>
        <w:t xml:space="preserve">y </w:t>
      </w:r>
      <w:r w:rsidR="00820CE9" w:rsidRPr="008C6F71">
        <w:rPr>
          <w:rFonts w:ascii="Calibri" w:hAnsi="Calibri" w:cs="Calibri"/>
          <w:sz w:val="24"/>
        </w:rPr>
        <w:t xml:space="preserve">and yield </w:t>
      </w:r>
      <w:r w:rsidR="00471DB2" w:rsidRPr="008C6F71">
        <w:rPr>
          <w:rFonts w:ascii="Calibri" w:hAnsi="Calibri" w:cs="Calibri"/>
          <w:sz w:val="24"/>
        </w:rPr>
        <w:t>by moving</w:t>
      </w:r>
      <w:r w:rsidR="00BE4022" w:rsidRPr="008C6F71">
        <w:rPr>
          <w:rFonts w:ascii="Calibri" w:hAnsi="Calibri" w:cs="Calibri"/>
          <w:sz w:val="24"/>
        </w:rPr>
        <w:t xml:space="preserve"> from </w:t>
      </w:r>
      <w:r w:rsidR="00471DB2" w:rsidRPr="008C6F71">
        <w:rPr>
          <w:rFonts w:ascii="Calibri" w:hAnsi="Calibri" w:cs="Calibri"/>
          <w:sz w:val="24"/>
        </w:rPr>
        <w:t>targeting</w:t>
      </w:r>
      <w:r w:rsidR="00E778B1" w:rsidRPr="008C6F71">
        <w:rPr>
          <w:rFonts w:ascii="Calibri" w:hAnsi="Calibri" w:cs="Calibri"/>
          <w:sz w:val="24"/>
        </w:rPr>
        <w:t xml:space="preserve"> geographically-defined populations (cities, districts, regions) or groups of people who share common risk factors for TB disease (HIV-positive people, prisoners, contacts of TB cases, miners, </w:t>
      </w:r>
      <w:r w:rsidR="00236727" w:rsidRPr="008C6F71">
        <w:rPr>
          <w:rFonts w:ascii="Calibri" w:hAnsi="Calibri" w:cs="Calibri"/>
          <w:sz w:val="24"/>
        </w:rPr>
        <w:t>homeless</w:t>
      </w:r>
      <w:r w:rsidR="004E0037" w:rsidRPr="008C6F71">
        <w:rPr>
          <w:rFonts w:ascii="Calibri" w:hAnsi="Calibri" w:cs="Calibri"/>
          <w:sz w:val="24"/>
        </w:rPr>
        <w:t xml:space="preserve"> people</w:t>
      </w:r>
      <w:r w:rsidR="00E778B1" w:rsidRPr="008C6F71">
        <w:rPr>
          <w:rFonts w:ascii="Calibri" w:hAnsi="Calibri" w:cs="Calibri"/>
          <w:sz w:val="24"/>
        </w:rPr>
        <w:t>)</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author":[{"dropping-particle":"","family":"Kranzer","given":"K","non-dropping-particle":"","parse-names":false,"suffix":""},{"dropping-particle":"","family":"Tomlin","given":"K","non-dropping-particle":"","parse-names":false,"suffix":""},{"dropping-particle":"","family":"Golub","given":"J E","non-dropping-particle":"","parse-names":false,"suffix":""},{"dropping-particle":"","family":"Shapiro","given":"A E","non-dropping-particle":"","parse-names":false,"suffix":""},{"dropping-particle":"","family":"Schaap","given":"A","non-dropping-particle":"","parse-names":false,"suffix":""},{"dropping-particle":"","family":"Corbett","given":"E L","non-dropping-particle":"","parse-names":false,"suffix":""},{"dropping-particle":"","family":"Lönnroth","given":"K","non-dropping-particle":"","parse-names":false,"suffix":""},{"dropping-particle":"","family":"Glynn","given":"J R","non-dropping-particle":"","parse-names":false,"suffix":""}],"id":"ITEM-1","issue":"November 2012","issued":{"date-parts":[["2013"]]},"page":"432-446","title":"STATE OF THE ART The benefits to communities and individuals of screening for active tuberculosis disease : a systematic review","type":"article-journal","volume":"17"},"uris":["http://www.mendeley.com/documents/?uuid=d9133a66-029e-45d8-878b-a7d0b80222ab"]},{"id":"ITEM-2","itemData":{"DOI":"WHO/HTM/TB/2013.04","ISBN":"9789241548601","ISSN":"&lt;null&gt;","abstract":"Principles and recommendations","author":[{"dropping-particle":"","family":"World Health Organization","given":"","non-dropping-particle":"","parse-names":false,"suffix":""}],"container-title":"Who/Htm/Tb/2013.04","id":"ITEM-2","issued":{"date-parts":[["2013"]]},"number-of-pages":"1-123","title":"Systematic screening for active tuberculosis:Principles and Recommendations","type":"report"},"uris":["http://www.mendeley.com/documents/?uuid=e7354b53-5a9a-453a-a549-1a3d1495cdb1"]}],"mendeley":{"formattedCitation":"[72, 73]","plainTextFormattedCitation":"[72, 73]","previouslyFormattedCitation":"[72, 73]"},"properties":{"noteIndex":0},"schema":"https://github.com/citation-style-language/schema/raw/master/csl-citation.json"}</w:instrText>
      </w:r>
      <w:r w:rsidR="00990626" w:rsidRPr="008C6F71">
        <w:rPr>
          <w:rFonts w:ascii="Calibri" w:hAnsi="Calibri" w:cs="Calibri"/>
          <w:sz w:val="24"/>
        </w:rPr>
        <w:fldChar w:fldCharType="separate"/>
      </w:r>
      <w:r w:rsidR="00627826" w:rsidRPr="008C6F71">
        <w:rPr>
          <w:rFonts w:ascii="Calibri" w:hAnsi="Calibri" w:cs="Calibri"/>
          <w:noProof/>
          <w:sz w:val="24"/>
        </w:rPr>
        <w:t>[72, 73]</w:t>
      </w:r>
      <w:r w:rsidR="00990626" w:rsidRPr="008C6F71">
        <w:rPr>
          <w:rFonts w:ascii="Calibri" w:hAnsi="Calibri" w:cs="Calibri"/>
          <w:sz w:val="24"/>
        </w:rPr>
        <w:fldChar w:fldCharType="end"/>
      </w:r>
      <w:r w:rsidR="00A673F9" w:rsidRPr="008C6F71">
        <w:rPr>
          <w:rFonts w:ascii="Calibri" w:hAnsi="Calibri" w:cs="Calibri"/>
          <w:sz w:val="24"/>
        </w:rPr>
        <w:t xml:space="preserve"> to </w:t>
      </w:r>
      <w:r w:rsidR="00CE1BDA" w:rsidRPr="008C6F71">
        <w:rPr>
          <w:rFonts w:ascii="Calibri" w:hAnsi="Calibri" w:cs="Calibri"/>
          <w:sz w:val="24"/>
        </w:rPr>
        <w:t xml:space="preserve">prioritizing screening of </w:t>
      </w:r>
      <w:r w:rsidR="00A673F9" w:rsidRPr="008C6F71">
        <w:rPr>
          <w:rFonts w:ascii="Calibri" w:hAnsi="Calibri" w:cs="Calibri"/>
          <w:sz w:val="24"/>
        </w:rPr>
        <w:t>neighborhood</w:t>
      </w:r>
      <w:r w:rsidR="00200C68" w:rsidRPr="008C6F71">
        <w:rPr>
          <w:rFonts w:ascii="Calibri" w:hAnsi="Calibri" w:cs="Calibri"/>
          <w:sz w:val="24"/>
        </w:rPr>
        <w:t>-level</w:t>
      </w:r>
      <w:r w:rsidR="00A673F9" w:rsidRPr="008C6F71">
        <w:rPr>
          <w:rFonts w:ascii="Calibri" w:hAnsi="Calibri" w:cs="Calibri"/>
          <w:sz w:val="24"/>
        </w:rPr>
        <w:t xml:space="preserve"> hotsp</w:t>
      </w:r>
      <w:r w:rsidR="00CE1BDA" w:rsidRPr="008C6F71">
        <w:rPr>
          <w:rFonts w:ascii="Calibri" w:hAnsi="Calibri" w:cs="Calibri"/>
          <w:sz w:val="24"/>
        </w:rPr>
        <w:t>ots identified by</w:t>
      </w:r>
      <w:r w:rsidR="007E75F6" w:rsidRPr="008C6F71">
        <w:rPr>
          <w:rFonts w:ascii="Calibri" w:hAnsi="Calibri" w:cs="Calibri"/>
          <w:sz w:val="24"/>
        </w:rPr>
        <w:t xml:space="preserve"> surveillance of TB case notifications</w:t>
      </w:r>
      <w:r w:rsidR="00D75826" w:rsidRPr="008C6F71">
        <w:rPr>
          <w:rFonts w:ascii="Calibri" w:hAnsi="Calibri" w:cs="Calibri"/>
          <w:sz w:val="24"/>
        </w:rPr>
        <w:t xml:space="preserve"> </w:t>
      </w:r>
      <w:r w:rsidR="00A673F9"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{"citationItems":[{"id":"ITEM-1","itemData":{"DOI":"10.1186/s12916-019-1260-6","ISSN":"17417015","abstract":"Background: A sizeable fraction of tuberculosis (TB) cases go undiagnosed. By analysing data from enhanced demographic, microbiological and geospatial surveillance of TB registrations, we aimed to identify modifiable predictors of inequitable access to diagnosis and care. Methods: Governmental community health workers (CHW) enumerated all households in 315 catchment areas during October-December 2015. From January 2015, government TB Officers routinely implemented enhanced TB surveillance at all public and private TB treatment registration centres within Blantyre (18 clinics in total). This included collection from registering TB patients of demographic and clinical characteristics, a single sputum sample for TB microscopy and culture, and geolocation of place of residence using an electronic satellite map application. We estimated catchment area annual TB case notification rates (CNRs), stratified by microbiological status. To identify population and area-level factors predictive of CHW catchment area TB case notification rates, we constructed Bayesian spatially autocorrelated regression models with Poisson response distributions. Worldpop data were used to estimate poverty. Results: In total, the 315 CHW catchment areas comprised 753,489 people (range 162 to 13,066 people/catchment area). Between 2015 and 2017, 6077 TB cases (61% male; 99% HIV tested; 67% HIV positive; 55% culture confirmed) were geolocated, with 3723 (61%) resident within a CHW catchment area. In adjusted models, greater distance to the nearest TB registration clinic was negatively correlated with TB CNRs, which halved for every 3.2-fold (95% CI 2.24-5.21) increase in distance. Poverty, which increased with distance from clinics, was negatively correlated with TB CNRs; a 23% increase (95% CI 17-34%) in the mean percentage of the population living on less than US$2 per day corresponded to a halving of the TB case notification rates. Conclusions: Using enhanced surveillance of TB cases in Blantyre, we show an ecological relationship consistent with an 'inverse care law' whereby poorer neighbourhoods and those furthest from TB clinics have lower relative CNRs. If confirmed as low case detection, then pro-poor strategies to facilitate equitable access to TB diagnosis and treatment are required.","author":[{"dropping-particle":"","family":"MacPherson","given":"Peter","non-dropping-particle":"","parse-names":false,"suffix":""},{"dropping-particle":"","family":"Khundi","given":"McEwen","non-dropping-particle":"","parse-names":false,"suffix":""},{"dropping-particle":"","family":"Nliwasa","given":"Marriott","non-dropping-particle":"","parse-names":false,"suffix":""},{"dropping-particle":"","family":"Choko","given":"Augustine T.","non-dropping-particle":"","parse-names":false,"suffix":""},{"dropping-particle":"","family":"Phiri","given":"Vincent K.","non-dropping-particle":"","parse-names":false,"suffix":""},{"dropping-particle":"","family":"Webb","given":"Emily L.","non-dropping-particle":"","parse-names":false,"suffix":""},{"dropping-particle":"","family":"Dodd","given":"Peter J.","non-dropping-particle":"","parse-names":false,"suffix":""},{"dropping-particle":"","family":"Cohen","given":"Ted","non-dropping-particle":"","parse-names":false,"suffix":""},{"dropping-particle":"","family":"Harris","given":"Rebecca","non-dropping-particle":"","parse-names":false,"suffix":""},{"dropping-particle":"","family":"Corbett","given":"Elizabeth L.","non-dropping-particle":"","parse-names":false,"suffix":""}],"container-title":"BMC Medicine","id":"ITEM-1","issue":"1","issued":{"date-parts":[["2019"]]},"page":"1-11","publisher":"BMC Medicine","title":"Disparities in access to diagnosis and care in Blantyre, Malawi, identified through enhanced tuberculosis surveillance and spatial analysis","type":"article-journal","volume":"17"},"uris":["http://www.mendeley.com/documents/?uuid=d1a54215-6080-4f45-9844-f7dc9c6b527a"]}],"mendeley":{"formattedCitation":"[74]","plainTextFormattedCitation":"[74]","previouslyFormattedCitation":"[74]"},"properties":{"noteIndex":0},"schema":"https://github.com/citation-style-language/schema/raw/master/csl-citation.json"}</w:instrText>
      </w:r>
      <w:r w:rsidR="00A673F9" w:rsidRPr="008C6F71">
        <w:rPr>
          <w:rFonts w:ascii="Calibri" w:hAnsi="Calibri" w:cs="Calibri"/>
          <w:sz w:val="24"/>
        </w:rPr>
        <w:fldChar w:fldCharType="separate"/>
      </w:r>
      <w:r w:rsidR="00627826" w:rsidRPr="008C6F71">
        <w:rPr>
          <w:rFonts w:ascii="Calibri" w:hAnsi="Calibri" w:cs="Calibri"/>
          <w:noProof/>
          <w:sz w:val="24"/>
        </w:rPr>
        <w:t>[74]</w:t>
      </w:r>
      <w:r w:rsidR="00A673F9" w:rsidRPr="008C6F71">
        <w:rPr>
          <w:rFonts w:ascii="Calibri" w:hAnsi="Calibri" w:cs="Calibri"/>
          <w:sz w:val="24"/>
        </w:rPr>
        <w:fldChar w:fldCharType="end"/>
      </w:r>
      <w:r w:rsidR="00A673F9" w:rsidRPr="008C6F71">
        <w:rPr>
          <w:rFonts w:ascii="Calibri" w:hAnsi="Calibri" w:cs="Calibri"/>
          <w:sz w:val="24"/>
        </w:rPr>
        <w:t>.</w:t>
      </w:r>
      <w:r w:rsidR="00C56C5A" w:rsidRPr="008C6F71">
        <w:rPr>
          <w:rFonts w:ascii="Calibri" w:hAnsi="Calibri" w:cs="Calibri"/>
          <w:sz w:val="24"/>
        </w:rPr>
        <w:t xml:space="preserve"> </w:t>
      </w:r>
      <w:r w:rsidR="00C221AB" w:rsidRPr="008C6F71">
        <w:rPr>
          <w:rFonts w:ascii="Calibri" w:hAnsi="Calibri" w:cs="Calibri"/>
          <w:sz w:val="24"/>
        </w:rPr>
        <w:t>In this approach, local TB s</w:t>
      </w:r>
      <w:r w:rsidR="00DB4B3D" w:rsidRPr="008C6F71">
        <w:rPr>
          <w:rFonts w:ascii="Calibri" w:hAnsi="Calibri" w:cs="Calibri"/>
          <w:sz w:val="24"/>
        </w:rPr>
        <w:t xml:space="preserve">urveillance data (case-notification rates, estimated prevalence of undiagnosed TB) would be combined with </w:t>
      </w:r>
      <w:proofErr w:type="spellStart"/>
      <w:r w:rsidR="00DB4B3D" w:rsidRPr="008C6F71">
        <w:rPr>
          <w:rFonts w:ascii="Calibri" w:hAnsi="Calibri" w:cs="Calibri"/>
          <w:sz w:val="24"/>
        </w:rPr>
        <w:t>neighbourhood</w:t>
      </w:r>
      <w:proofErr w:type="spellEnd"/>
      <w:r w:rsidR="00DB4B3D" w:rsidRPr="008C6F71">
        <w:rPr>
          <w:rFonts w:ascii="Calibri" w:hAnsi="Calibri" w:cs="Calibri"/>
          <w:sz w:val="24"/>
        </w:rPr>
        <w:t xml:space="preserve">-level data </w:t>
      </w:r>
      <w:r w:rsidR="003E509C" w:rsidRPr="008C6F71">
        <w:rPr>
          <w:rFonts w:ascii="Calibri" w:hAnsi="Calibri" w:cs="Calibri"/>
          <w:sz w:val="24"/>
        </w:rPr>
        <w:t xml:space="preserve">on TB risk factors </w:t>
      </w:r>
      <w:r w:rsidR="009718C3" w:rsidRPr="008C6F71">
        <w:rPr>
          <w:rFonts w:ascii="Calibri" w:hAnsi="Calibri" w:cs="Calibri"/>
          <w:sz w:val="24"/>
        </w:rPr>
        <w:t>(e.g. prevalence of HIV, ART coverage, poverty, diabetes)</w:t>
      </w:r>
      <w:r w:rsidR="000F2E03" w:rsidRPr="008C6F71">
        <w:rPr>
          <w:rFonts w:ascii="Calibri" w:hAnsi="Calibri" w:cs="Calibri"/>
          <w:sz w:val="24"/>
        </w:rPr>
        <w:t xml:space="preserve"> </w:t>
      </w:r>
      <w:r w:rsidR="000F2E03" w:rsidRPr="008C6F71">
        <w:rPr>
          <w:rFonts w:ascii="Calibri" w:hAnsi="Calibri" w:cs="Calibri"/>
          <w:sz w:val="24"/>
        </w:rPr>
        <w:fldChar w:fldCharType="begin" w:fldLock="1"/>
      </w:r>
      <w:r w:rsidR="000F2E03" w:rsidRPr="008C6F71">
        <w:rPr>
          <w:rFonts w:ascii="Calibri" w:hAnsi="Calibri" w:cs="Calibri"/>
          <w:sz w:val="24"/>
        </w:rPr>
        <w:instrText>ADDIN CSL_CITATION {"citationItems":[{"id":"ITEM-1","itemData":{"DOI":"10.1111/resp.13333","ISSN":"14401843","abstract":"More than 10 million new cases of tuberculosis (TB) are diagnosed worldwide each year. The majority of these cases occur in low- and middle-income countries where the TB epidemic is predominantly driven by transmission. Efforts to ‘end TB’ will depend upon our ability to halt ongoing transmission. However, recent studies of new approaches to interrupt transmission have demonstrated inconsistent effects on reducing population-level TB incidence. TB transmission occurs across a wide range of settings, that include households and hospitals, but also community-based settings. While home-based contact investigations and infection control programmes in hospitals and clinics have a successful track record as TB control activities, there is a gap in our knowledge of where, and between whom, community-based transmission of TB occurs. Novel tools, including molecular epidemiology, geospatial analyses and ventilation studies, provide hope for improving our understanding of transmission in countries where the burden of TB is greatest. By integrating these diverse and innovative tools, we can enhance our ability to identify transmission events by documenting the opportunity for transmission—through either an epidemiologic or geospatial connection—alongside genomic evidence for transmission, based upon genetically similar TB strains. A greater understanding of locations and patterns of transmission will translate into meaningful improvements in our current TB control activities by informing targeted, evidence-based public health interventions.","author":[{"dropping-particle":"","family":"Auld","given":"Sara C.","non-dropping-particle":"","parse-names":false,"suffix":""},{"dropping-particle":"","family":"Shah","given":"N. Sarita","non-dropping-particle":"","parse-names":false,"suffix":""},{"dropping-particle":"","family":"Cohen","given":"Ted","non-dropping-particle":"","parse-names":false,"suffix":""},{"dropping-particle":"","family":"Martinson","given":"Neil A.","non-dropping-particle":"","parse-names":false,"suffix":""},{"dropping-particle":"","family":"Gandhi","given":"Neel R.","non-dropping-particle":"","parse-names":false,"suffix":""}],"container-title":"Respirology","id":"ITEM-1","issue":"9","issued":{"date-parts":[["2018"]]},"page":"807-817","title":"Where is tuberculosis transmission happening? Insights from the literature, new tools to study transmission and implications for the elimination of tuberculosis","type":"article-journal","volume":"23"},"uris":["http://www.mendeley.com/documents/?uuid=4dedcdac-cb04-45e1-840f-9944a9b6b568"]}],"mendeley":{"formattedCitation":"[75]","plainTextFormattedCitation":"[75]","previouslyFormattedCitation":"[75]"},"properties":{"noteIndex":0},"schema":"https://github.com/citation-style-language/schema/raw/master/csl-citation.json"}</w:instrText>
      </w:r>
      <w:r w:rsidR="000F2E03" w:rsidRPr="008C6F71">
        <w:rPr>
          <w:rFonts w:ascii="Calibri" w:hAnsi="Calibri" w:cs="Calibri"/>
          <w:sz w:val="24"/>
        </w:rPr>
        <w:fldChar w:fldCharType="separate"/>
      </w:r>
      <w:r w:rsidR="000F2E03" w:rsidRPr="008C6F71">
        <w:rPr>
          <w:rFonts w:ascii="Calibri" w:hAnsi="Calibri" w:cs="Calibri"/>
          <w:noProof/>
          <w:sz w:val="24"/>
        </w:rPr>
        <w:t>[75]</w:t>
      </w:r>
      <w:r w:rsidR="000F2E03" w:rsidRPr="008C6F71">
        <w:rPr>
          <w:rFonts w:ascii="Calibri" w:hAnsi="Calibri" w:cs="Calibri"/>
          <w:sz w:val="24"/>
        </w:rPr>
        <w:fldChar w:fldCharType="end"/>
      </w:r>
      <w:r w:rsidR="009718C3" w:rsidRPr="008C6F71">
        <w:rPr>
          <w:rFonts w:ascii="Calibri" w:hAnsi="Calibri" w:cs="Calibri"/>
          <w:sz w:val="24"/>
        </w:rPr>
        <w:t xml:space="preserve"> and indicators of health access. </w:t>
      </w:r>
      <w:r w:rsidR="00C56C5A" w:rsidRPr="008C6F71">
        <w:rPr>
          <w:rFonts w:ascii="Calibri" w:hAnsi="Calibri" w:cs="Calibri"/>
          <w:sz w:val="24"/>
        </w:rPr>
        <w:t>A</w:t>
      </w:r>
      <w:r w:rsidR="00E778B1" w:rsidRPr="008C6F71">
        <w:rPr>
          <w:rFonts w:ascii="Calibri" w:hAnsi="Calibri" w:cs="Calibri"/>
          <w:sz w:val="24"/>
        </w:rPr>
        <w:t xml:space="preserve">s many diseases of public health </w:t>
      </w:r>
      <w:r w:rsidR="00C53534" w:rsidRPr="008C6F71">
        <w:rPr>
          <w:rFonts w:ascii="Calibri" w:hAnsi="Calibri" w:cs="Calibri"/>
          <w:sz w:val="24"/>
        </w:rPr>
        <w:t>importance</w:t>
      </w:r>
      <w:r w:rsidR="00E778B1" w:rsidRPr="008C6F71">
        <w:rPr>
          <w:rFonts w:ascii="Calibri" w:hAnsi="Calibri" w:cs="Calibri"/>
          <w:sz w:val="24"/>
        </w:rPr>
        <w:t xml:space="preserve"> (HIV, hypertension, diabetes) share population distributions with TB</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{"citationItems":[{"id":"ITEM-1","itemData":{"DOI":"10.1186/s12879-015-0750-1","ISSN":"14712334","abstract":"Many low and middle-income countries are experiencing colliding epidemics of chronic infectious (ID) and non-communicable diseases (NCD). As a result, the prevalence of multiple morbidities (MM) is rising. Methods: We conducted a study to describe the epidemiology of MM in a primary care clinic in Khayelitsha. Adults with at least one of HIV, tuberculosis (TB), diabetes (DM), and hypertension (HPT) were identified between Sept 2012-May 2013 on electronic databases. Using unique patient identifiers, drugs prescribed across all facilities in the province were linked to each patient and each drug class assigned a condition. Results: These 4 diseases accounted for 45% of all prescription visits. Among 14364 chronic disease patients, HPT was the most common morbidity (65%). 22.6% of patients had MM, with an increasing prevalence with age; and a high prevalence among younger antiretroviral therapy (ART) patients (26% and 30% in 18-35 yr and 36-45 year age groups respectively). Among these younger ART patients with MM, HPT and DM prevalence was higher than in those not on ART. Conclusions: We highlight the co-existence of multiple ID and NCD. This presents both challenges (increasing complexity and the impact on health services, providers and patients), and opportunities for chronic diseases screening in a population linked to care. It also necessitates re-thinking of models of health care delivery and requires policy interventions to integrate and coordinate management of co-morbid chronic diseases.","author":[{"dropping-particle":"","family":"Oni","given":"Tolu","non-dropping-particle":"","parse-names":false,"suffix":""},{"dropping-particle":"","family":"Youngblood","given":"Elizabeth","non-dropping-particle":"","parse-names":false,"suffix":""},{"dropping-particle":"","family":"Boulle","given":"Andrew","non-dropping-particle":"","parse-names":false,"suffix":""},{"dropping-particle":"","family":"McGrath","given":"Nuala","non-dropping-particle":"","parse-names":false,"suffix":""},{"dropping-particle":"","family":"Wilkinson","given":"Robert J.","non-dropping-particle":"","parse-names":false,"suffix":""},{"dropping-particle":"","family":"Levitt","given":"Naomi S.","non-dropping-particle":"","parse-names":false,"suffix":""}],"container-title":"BMC Infectious Diseases","id":"ITEM-1","issue":"1","issued":{"date-parts":[["2015"]]},"page":"1-8","title":"Patterns of HIV, TB, and non-communicable disease multi-morbidity in peri-urban South Africa- a cross sectional study","type":"article-journal","volume":"15"},"uris":["http://www.mendeley.com/documents/?uuid=e7d25054-df8c-44eb-ae8b-67200dbdabb8"]},{"id":"ITEM-2","itemData":{"DOI":"10.1007/s00408-017-9978-4","ISBN":"0040801799","ISSN":"14321750","abstract":"© 2017 Springer Science+Business Media New York Abstract: Objective: South Korea has an increasing prevalence of diabetes and a relatively high burden of tuberculosis. We aimed to determine t</w:instrText>
      </w:r>
      <w:r w:rsidR="00236727" w:rsidRPr="008C6F71">
        <w:rPr>
          <w:rFonts w:ascii="Calibri" w:hAnsi="Calibri" w:cs="Calibri" w:hint="eastAsia"/>
          <w:sz w:val="24"/>
        </w:rPr>
        <w:instrText xml:space="preserve">he prevalence of diabetes in patients with active pulmonary tuberculosis (PTB) and examine the effect of diabetes on tuberculosis treatment outcomes. Abstract: Setting and Design: Data from patients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30 years diagnosed with and treated for PTB between Jan</w:instrText>
      </w:r>
      <w:r w:rsidR="00236727" w:rsidRPr="008C6F71">
        <w:rPr>
          <w:rFonts w:ascii="Calibri" w:hAnsi="Calibri" w:cs="Calibri"/>
          <w:sz w:val="24"/>
        </w:rPr>
        <w:instrText>uary 2010 and December 2012 at Severance Hospital, a 2000-bed tertiary referral hospital in Seoul, South Korea, were analyzed and compared with data from a contemporaneous general population sample extracted from KNHANES V. Abstract: Results: Diabetes prevalence was 24.2% (252/1044) among patients with PTB and 11.6% (1700/14,655) among controls. Diabetes [odds ratios (OR) 2.56, 95% confidence interval (CI) 1.56–4.21, P  &lt;  0.001], male sex (OR 1.93, 95% CI 1.08–3.44, P = 0.027), and cavitary disease (OR 2.08, 95% CI 1.29–3.35, P = 0.003) were significant risk factors for 2-month culture positivity. Diabetes was the only factor associated with unsuccessful treatment outcomes (OR 1.67, 95% CI 1.03–2.70, P = 0.039). Abstract: Conclusion: The prevalence of diabetes was markedly higher in patients with PTB than in a sample of the general South Korean population. Diabetes may delay sputum conversion and adversely affect treatment outcomes; detection and management of diabetes in patients with PTB is crucial.","author":[{"dropping-particle":"","family":"Lee","given":"Eun Hye","non-dropping-particle":"","parse-names":false,"suffix":""},{"dropping-particle":"","family":"Lee","given":"Jung Mo","non-dropping-particle":"","parse-names":false,"suffix":""},{"dropping-particle":"","family":"Kang","given":"Young Ae","non-dropping-particle":"","parse-names":false,"suffix":""},{"dropping-particle":"","family":"Leem","given":"Ah Young","non-dropping-particle":"","parse-names":false,"suffix":""},{"dropping-particle":"","family":"Kim","given":"Eun Young","non-dropping-particle":"","parse-names":false,"suffix":""},{"dropping-particle":"","family":"Jung","given":"Ji Ye","non-dropping-particle":"","parse-names":false,"suffix":""},{"dropping-particle":"","family":"Park","given":"Moo Suk","non-dropping-particle":"","parse-names":false,"suffix":""},{"dropping-particle":"","family":"Kim","given":"Young Sam","non-dropping-particle":"","parse-names":false,"suffix":""},{"dropping-particle":"","family":"Kim","given":"Se Kyu","non-dropping-particle":"","parse-names":false,"suffix":""},{"dropping-particle":"","family":"Chang","given":"Joon","non-dropping-particle":"","parse-names":false,"suffix":""},{"dropping-particle":"","family":"Kim","given":"Song Yee","non-dropping-particle":"","parse-names":false,"suffix":""}],"container-title":"Lung","id":"ITEM-2","issue":"2","issued":{"date-parts":[["2017"]]},"page":"209-215","publisher":"Springer US","title":"Prevalence and Impact of Diabetes Mellitus Among Patients with Active Pulmonary Tuberculosis in South Korea","type":"article-journal","volume":"195"},"uris":["http://www.mendeley.com/documents/?uuid=b0c450ec-d38a-4150-9236-d1f9040ad237"]},{"id":"ITEM-3","itemData":{"DOI":"10.1038/s41598-020-60942-2","ISBN":"4159802060","ISSN":"2045-2322","author":[{"dropping-particle":"V","family":"White","given":"Laura","non-dropping-particle":"","parse-names":false,"suffix":""},{"dropping-particle":"","family":"Edwards","given":"Tansy","non-dropping-particle":"","parse-names":false,"suffix":""},{"dropping-particle":"","family":"Lee","given":"Nathaniel","non-dropping-particle":"","parse-names":false,"suffix":""},{"dropping-particle":"","family":"Castro","given":"Mary C","non-dropping-particle":"","parse-names":false,"suffix":""},{"dropping-particle":"","family":"Saludar","given":"Naomi R","non-dropping-particle":"","parse-names":false,"suffix":""},{"dropping-particle":"","family":"Calapis","given":"Rugaiya W","non-dropping-particle":"","parse-names":false,"suffix":""},{"dropping-particle":"","family":"Faguer","given":"Benjamin N","non-dropping-particle":"","parse-names":false,"suffix":""},{"dropping-particle":"Dela","family":"Fuente","given":"Nelson","non-dropping-particle":"","parse-names":false,"suffix":""},{"dropping-particle":"","family":"Mayoga","given":"Ferdinand","non-dropping-particle":"","parse-names":false,"suffix":""},{"dropping-particle":"","family":"Saito","given":"Nobuo","non-dropping-particle":"","parse-names":false,"suffix":""},{"dropping-particle":"","family":"Ariyoshi","given":"Koya","non-dropping-particle":"","parse-names":false,"suffix":""},{"dropping-particle":"","family":"Garfin","given":"Anna Marie Celina G.","non-dropping-particle":"","parse-names":false,"suffix":""},{"dropping-particle":"","family":"Solon","given":"Juan A","non-dropping-particle":"","parse-names":false,"suffix":""},{"dropping-particle":"","family":"Cox","given":"Sharon E.","non-dropping-particle":"","parse-names":false,"suffix":""}],"container-title":"Scientific Reports","id":"ITEM-3","issue":"1","issued":{"date-parts":[["2020","12","5"]]},"page":"4100","title":"Patterns and predictors of co-morbidities in Tuberculosis: A cross-sectional study in the Philippines","type":"article-journal","volume":"10"},"uris":["http://www.mendeley.com/documents/?uuid=b766b6c6-c81a-4866-8621-a88049bbe22f"]}],"mendeley":{"formattedCitation":"[76–78]","plainTextFormattedCitation":"[76–78]","previouslyFormattedCitation":"[76–78]"},"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[76–78]</w:t>
      </w:r>
      <w:r w:rsidR="00990626" w:rsidRPr="008C6F71">
        <w:rPr>
          <w:rFonts w:ascii="Calibri" w:hAnsi="Calibri" w:cs="Calibri"/>
          <w:sz w:val="24"/>
        </w:rPr>
        <w:fldChar w:fldCharType="end"/>
      </w:r>
      <w:r w:rsidR="00C56C5A" w:rsidRPr="008C6F71">
        <w:rPr>
          <w:rFonts w:ascii="Calibri" w:hAnsi="Calibri" w:cs="Calibri"/>
          <w:sz w:val="24"/>
        </w:rPr>
        <w:t>,</w:t>
      </w:r>
      <w:r w:rsidR="00E778B1" w:rsidRPr="008C6F71">
        <w:rPr>
          <w:rFonts w:ascii="Calibri" w:hAnsi="Calibri" w:cs="Calibri"/>
          <w:sz w:val="24"/>
        </w:rPr>
        <w:t xml:space="preserve"> </w:t>
      </w:r>
      <w:r w:rsidR="00400023" w:rsidRPr="008C6F71">
        <w:rPr>
          <w:rFonts w:ascii="Calibri" w:hAnsi="Calibri" w:cs="Calibri"/>
          <w:sz w:val="24"/>
        </w:rPr>
        <w:t>this would allow local public health authorities to target ACF interventions to where the yield and benefit are likely to be greatest</w:t>
      </w:r>
      <w:r w:rsidR="000644AD" w:rsidRPr="008C6F71">
        <w:rPr>
          <w:rFonts w:ascii="Calibri" w:hAnsi="Calibri" w:cs="Calibri"/>
          <w:sz w:val="24"/>
        </w:rPr>
        <w:t>.</w:t>
      </w:r>
      <w:r w:rsidR="00400023" w:rsidRPr="008C6F71">
        <w:rPr>
          <w:rFonts w:ascii="Calibri" w:hAnsi="Calibri" w:cs="Calibri"/>
          <w:sz w:val="24"/>
        </w:rPr>
        <w:t xml:space="preserve"> </w:t>
      </w:r>
      <w:r w:rsidR="00EC12B0" w:rsidRPr="008C6F71">
        <w:rPr>
          <w:rFonts w:ascii="Calibri" w:hAnsi="Calibri" w:cs="Calibri"/>
          <w:sz w:val="24"/>
        </w:rPr>
        <w:t xml:space="preserve">Improved targeting of ACF interventions can </w:t>
      </w:r>
      <w:r w:rsidR="00A7072B" w:rsidRPr="008C6F71">
        <w:rPr>
          <w:rFonts w:ascii="Calibri" w:hAnsi="Calibri" w:cs="Calibri"/>
          <w:sz w:val="24"/>
        </w:rPr>
        <w:t xml:space="preserve">also </w:t>
      </w:r>
      <w:r w:rsidR="007006CC" w:rsidRPr="008C6F71">
        <w:rPr>
          <w:rFonts w:ascii="Calibri" w:hAnsi="Calibri" w:cs="Calibri"/>
          <w:sz w:val="24"/>
        </w:rPr>
        <w:t xml:space="preserve">help </w:t>
      </w:r>
      <w:r w:rsidR="00EF571E" w:rsidRPr="008C6F71">
        <w:rPr>
          <w:rFonts w:ascii="Calibri" w:hAnsi="Calibri" w:cs="Calibri"/>
          <w:sz w:val="24"/>
        </w:rPr>
        <w:t>integrate</w:t>
      </w:r>
      <w:r w:rsidR="00866FCC" w:rsidRPr="008C6F71">
        <w:rPr>
          <w:rFonts w:ascii="Calibri" w:hAnsi="Calibri" w:cs="Calibri"/>
          <w:sz w:val="24"/>
        </w:rPr>
        <w:t xml:space="preserve"> </w:t>
      </w:r>
      <w:r w:rsidR="003250FB" w:rsidRPr="008C6F71">
        <w:rPr>
          <w:rFonts w:ascii="Calibri" w:hAnsi="Calibri" w:cs="Calibri"/>
          <w:sz w:val="24"/>
        </w:rPr>
        <w:t>programmatic components</w:t>
      </w:r>
      <w:r w:rsidR="00794563" w:rsidRPr="008C6F71">
        <w:rPr>
          <w:rFonts w:ascii="Calibri" w:hAnsi="Calibri" w:cs="Calibri"/>
          <w:sz w:val="24"/>
        </w:rPr>
        <w:t xml:space="preserve"> </w:t>
      </w:r>
      <w:r w:rsidR="007006CC" w:rsidRPr="008C6F71">
        <w:rPr>
          <w:rFonts w:ascii="Calibri" w:hAnsi="Calibri" w:cs="Calibri"/>
          <w:sz w:val="24"/>
        </w:rPr>
        <w:t xml:space="preserve">that </w:t>
      </w:r>
      <w:r w:rsidR="00794563" w:rsidRPr="008C6F71">
        <w:rPr>
          <w:rFonts w:ascii="Calibri" w:hAnsi="Calibri" w:cs="Calibri"/>
          <w:sz w:val="24"/>
        </w:rPr>
        <w:t xml:space="preserve">can </w:t>
      </w:r>
      <w:r w:rsidR="007006CC" w:rsidRPr="008C6F71">
        <w:rPr>
          <w:rFonts w:ascii="Calibri" w:hAnsi="Calibri" w:cs="Calibri"/>
          <w:sz w:val="24"/>
        </w:rPr>
        <w:t xml:space="preserve">result in </w:t>
      </w:r>
      <w:r w:rsidR="006063D7" w:rsidRPr="008C6F71">
        <w:rPr>
          <w:rFonts w:ascii="Calibri" w:hAnsi="Calibri" w:cs="Calibri"/>
          <w:sz w:val="24"/>
        </w:rPr>
        <w:t>improve cost</w:t>
      </w:r>
      <w:r w:rsidR="001B091A" w:rsidRPr="008C6F71">
        <w:rPr>
          <w:rFonts w:ascii="Calibri" w:hAnsi="Calibri" w:cs="Calibri"/>
          <w:sz w:val="24"/>
        </w:rPr>
        <w:t>/resource</w:t>
      </w:r>
      <w:r w:rsidR="006063D7" w:rsidRPr="008C6F71">
        <w:rPr>
          <w:rFonts w:ascii="Calibri" w:hAnsi="Calibri" w:cs="Calibri"/>
          <w:sz w:val="24"/>
        </w:rPr>
        <w:t xml:space="preserve">-sharing </w:t>
      </w:r>
      <w:r w:rsidR="003250FB" w:rsidRPr="008C6F71">
        <w:rPr>
          <w:rFonts w:ascii="Calibri" w:hAnsi="Calibri" w:cs="Calibri"/>
          <w:sz w:val="24"/>
        </w:rPr>
        <w:t>of</w:t>
      </w:r>
      <w:r w:rsidR="00794563" w:rsidRPr="008C6F71">
        <w:rPr>
          <w:rFonts w:ascii="Calibri" w:hAnsi="Calibri" w:cs="Calibri"/>
          <w:sz w:val="24"/>
        </w:rPr>
        <w:t xml:space="preserve"> operational infrastructure </w:t>
      </w:r>
      <w:r w:rsidR="00B3510B" w:rsidRPr="008C6F71">
        <w:rPr>
          <w:rFonts w:ascii="Calibri" w:hAnsi="Calibri" w:cs="Calibri"/>
          <w:sz w:val="24"/>
        </w:rPr>
        <w:t xml:space="preserve">(e.g. </w:t>
      </w:r>
      <w:r w:rsidR="00E778B1" w:rsidRPr="008C6F71">
        <w:rPr>
          <w:rFonts w:ascii="Calibri" w:hAnsi="Calibri" w:cs="Calibri"/>
          <w:sz w:val="24"/>
        </w:rPr>
        <w:t>prevention, screening and linkage</w:t>
      </w:r>
      <w:r w:rsidR="00655987" w:rsidRPr="008C6F71">
        <w:rPr>
          <w:rFonts w:ascii="Calibri" w:hAnsi="Calibri" w:cs="Calibri"/>
          <w:sz w:val="24"/>
        </w:rPr>
        <w:t>-</w:t>
      </w:r>
      <w:r w:rsidR="00E778B1" w:rsidRPr="008C6F71">
        <w:rPr>
          <w:rFonts w:ascii="Calibri" w:hAnsi="Calibri" w:cs="Calibri"/>
          <w:sz w:val="24"/>
        </w:rPr>
        <w:t>to</w:t>
      </w:r>
      <w:r w:rsidR="00655987" w:rsidRPr="008C6F71">
        <w:rPr>
          <w:rFonts w:ascii="Calibri" w:hAnsi="Calibri" w:cs="Calibri"/>
          <w:sz w:val="24"/>
        </w:rPr>
        <w:t>-</w:t>
      </w:r>
      <w:r w:rsidR="00E778B1" w:rsidRPr="008C6F71">
        <w:rPr>
          <w:rFonts w:ascii="Calibri" w:hAnsi="Calibri" w:cs="Calibri"/>
          <w:sz w:val="24"/>
        </w:rPr>
        <w:t xml:space="preserve">care </w:t>
      </w:r>
      <w:r w:rsidR="00B3510B" w:rsidRPr="008C6F71">
        <w:rPr>
          <w:rFonts w:ascii="Calibri" w:hAnsi="Calibri" w:cs="Calibri"/>
          <w:sz w:val="24"/>
        </w:rPr>
        <w:t xml:space="preserve">programs </w:t>
      </w:r>
      <w:r w:rsidR="00E778B1" w:rsidRPr="008C6F71">
        <w:rPr>
          <w:rFonts w:ascii="Calibri" w:hAnsi="Calibri" w:cs="Calibri"/>
          <w:sz w:val="24"/>
        </w:rPr>
        <w:t xml:space="preserve">for other </w:t>
      </w:r>
      <w:r w:rsidR="00B3510B" w:rsidRPr="008C6F71">
        <w:rPr>
          <w:rFonts w:ascii="Calibri" w:hAnsi="Calibri" w:cs="Calibri"/>
          <w:sz w:val="24"/>
        </w:rPr>
        <w:t>health conditions)</w:t>
      </w:r>
      <w:r w:rsidR="009837EA" w:rsidRPr="008C6F71">
        <w:rPr>
          <w:rFonts w:ascii="Calibri" w:hAnsi="Calibri" w:cs="Calibri"/>
          <w:sz w:val="24"/>
        </w:rPr>
        <w:t xml:space="preserve">, ultimately </w:t>
      </w:r>
      <w:r w:rsidR="0044183C" w:rsidRPr="008C6F71">
        <w:rPr>
          <w:rFonts w:ascii="Calibri" w:hAnsi="Calibri" w:cs="Calibri"/>
          <w:sz w:val="24"/>
        </w:rPr>
        <w:t>improv</w:t>
      </w:r>
      <w:r w:rsidR="009837EA" w:rsidRPr="008C6F71">
        <w:rPr>
          <w:rFonts w:ascii="Calibri" w:hAnsi="Calibri" w:cs="Calibri"/>
          <w:sz w:val="24"/>
        </w:rPr>
        <w:t>ing</w:t>
      </w:r>
      <w:r w:rsidR="00E70093" w:rsidRPr="008C6F71">
        <w:rPr>
          <w:rFonts w:ascii="Calibri" w:hAnsi="Calibri" w:cs="Calibri"/>
          <w:sz w:val="24"/>
        </w:rPr>
        <w:t xml:space="preserve"> </w:t>
      </w:r>
      <w:r w:rsidR="000626DC" w:rsidRPr="008C6F71">
        <w:rPr>
          <w:rFonts w:ascii="Calibri" w:hAnsi="Calibri" w:cs="Calibri"/>
          <w:sz w:val="24"/>
        </w:rPr>
        <w:t xml:space="preserve">operational </w:t>
      </w:r>
      <w:r w:rsidR="00E778B1" w:rsidRPr="008C6F71">
        <w:rPr>
          <w:rFonts w:ascii="Calibri" w:hAnsi="Calibri" w:cs="Calibri"/>
          <w:sz w:val="24"/>
        </w:rPr>
        <w:t>efficiency</w:t>
      </w:r>
      <w:r w:rsidR="0044183C" w:rsidRPr="008C6F71">
        <w:rPr>
          <w:rFonts w:ascii="Calibri" w:hAnsi="Calibri" w:cs="Calibri"/>
          <w:sz w:val="24"/>
        </w:rPr>
        <w:t>, c</w:t>
      </w:r>
      <w:r w:rsidR="00655987" w:rsidRPr="008C6F71">
        <w:rPr>
          <w:rFonts w:ascii="Calibri" w:hAnsi="Calibri" w:cs="Calibri"/>
          <w:sz w:val="24"/>
        </w:rPr>
        <w:t>ost-effectiveness</w:t>
      </w:r>
      <w:r w:rsidR="00EC27FB" w:rsidRPr="008C6F71">
        <w:rPr>
          <w:rFonts w:ascii="Calibri" w:hAnsi="Calibri" w:cs="Calibri"/>
          <w:sz w:val="24"/>
        </w:rPr>
        <w:t>, and sustainability</w:t>
      </w:r>
      <w:r w:rsidR="0044183C" w:rsidRPr="008C6F71">
        <w:rPr>
          <w:rFonts w:ascii="Calibri" w:hAnsi="Calibri" w:cs="Calibri"/>
          <w:sz w:val="24"/>
        </w:rPr>
        <w:t xml:space="preserve"> of </w:t>
      </w:r>
      <w:r w:rsidR="00C53534" w:rsidRPr="008C6F71">
        <w:rPr>
          <w:rFonts w:ascii="Calibri" w:hAnsi="Calibri" w:cs="Calibri"/>
          <w:sz w:val="24"/>
        </w:rPr>
        <w:t xml:space="preserve">TB </w:t>
      </w:r>
      <w:r w:rsidR="001B091A" w:rsidRPr="008C6F71">
        <w:rPr>
          <w:rFonts w:ascii="Calibri" w:hAnsi="Calibri" w:cs="Calibri"/>
          <w:sz w:val="24"/>
        </w:rPr>
        <w:t>ACF</w:t>
      </w:r>
      <w:r w:rsidR="00AB324E" w:rsidRPr="008C6F71">
        <w:rPr>
          <w:rFonts w:ascii="Calibri" w:hAnsi="Calibri" w:cs="Calibri"/>
          <w:sz w:val="24"/>
        </w:rPr>
        <w:t>.</w:t>
      </w:r>
      <w:r w:rsidR="00E778B1" w:rsidRPr="008C6F71">
        <w:rPr>
          <w:rFonts w:ascii="Calibri" w:hAnsi="Calibri" w:cs="Calibri"/>
          <w:sz w:val="24"/>
        </w:rPr>
        <w:t xml:space="preserve"> </w:t>
      </w:r>
    </w:p>
    <w:p w14:paraId="0B889FD6" w14:textId="77777777" w:rsidR="00E778B1" w:rsidRPr="008C6F71" w:rsidRDefault="00E778B1" w:rsidP="000837BB">
      <w:pPr>
        <w:kinsoku w:val="0"/>
        <w:overflowPunct w:val="0"/>
        <w:spacing w:line="360" w:lineRule="auto"/>
        <w:rPr>
          <w:rFonts w:ascii="Calibri" w:hAnsi="Calibri" w:cs="Calibri"/>
          <w:sz w:val="24"/>
        </w:rPr>
      </w:pPr>
    </w:p>
    <w:p w14:paraId="13688A05" w14:textId="303D1766" w:rsidR="00E778B1" w:rsidRPr="008C6F71" w:rsidRDefault="00E778B1" w:rsidP="000837BB">
      <w:pPr>
        <w:kinsoku w:val="0"/>
        <w:overflowPunct w:val="0"/>
        <w:spacing w:line="360" w:lineRule="auto"/>
        <w:rPr>
          <w:rFonts w:ascii="Calibri" w:hAnsi="Calibri" w:cs="Calibri"/>
          <w:sz w:val="24"/>
        </w:rPr>
      </w:pPr>
      <w:r w:rsidRPr="008C6F71">
        <w:rPr>
          <w:rFonts w:ascii="Calibri" w:hAnsi="Calibri" w:cs="Calibri"/>
          <w:sz w:val="24"/>
        </w:rPr>
        <w:t>Symptom enquiry and chest X-ray have been the cornerstones of ACF screening for decades</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10.1016/S2213-2600(19)30039-6","ISSN":"22132619","author":[{"dropping-particle":"","family":"Yoon","given":"Christina","non-dropping-particle":"","parse-names":false,"suffix":""},{"dropping-particle":"","family":"Dowdy","given":"David W.","non-dropping-particle":"","parse-names":false,"suffix":""},{"dropping-particle":"","family":"Esmail","given":"Hanif","non-dropping-particle":"","parse-names":false,"suffix":""},{"dropping-particle":"","family":"MacPherson","given":"Peter","non-dropping-particle":"","parse-names":false,"suffix":""},{"dropping-particle":"","family":"Schumacher","given":"Samuel G.","non-dropping-particle":"","parse-names":false,"suffix":""}],"container-title":"The Lancet Respiratory Medicine","id":"ITEM-1","issue":"3","issued":{"date-parts":[["2019"]]},"page":"202-204","publisher":"Elsevier Ltd","title":"Screening for tuberculosis: time to move beyond symptoms","type":"article-journal","volume":"7"},"uris":["http://www.mendeley.com/documents/?uuid=ebf7dc5e-e6f4-406a-824b-bf389ba2c4b5"]}],"mendeley":{"formattedCitation":"[79]","plainTextFormattedCitation":"[79]","previouslyFormattedCitation":"[79]"},"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[79]</w:t>
      </w:r>
      <w:r w:rsidR="00990626" w:rsidRPr="008C6F71">
        <w:rPr>
          <w:rFonts w:ascii="Calibri" w:hAnsi="Calibri" w:cs="Calibri"/>
          <w:sz w:val="24"/>
        </w:rPr>
        <w:fldChar w:fldCharType="end"/>
      </w:r>
      <w:r w:rsidRPr="008C6F71">
        <w:rPr>
          <w:rFonts w:ascii="Calibri" w:hAnsi="Calibri" w:cs="Calibri"/>
          <w:sz w:val="24"/>
        </w:rPr>
        <w:t>.</w:t>
      </w:r>
      <w:r w:rsidR="00990626" w:rsidRPr="008C6F71">
        <w:rPr>
          <w:rFonts w:ascii="Calibri" w:hAnsi="Calibri" w:cs="Calibri"/>
          <w:sz w:val="24"/>
        </w:rPr>
        <w:t xml:space="preserve"> </w:t>
      </w:r>
      <w:r w:rsidRPr="008C6F71">
        <w:rPr>
          <w:rFonts w:ascii="Calibri" w:hAnsi="Calibri" w:cs="Calibri"/>
          <w:sz w:val="24"/>
        </w:rPr>
        <w:t>However, symptoms such as cough are common in resource</w:t>
      </w:r>
      <w:r w:rsidR="00C53534" w:rsidRPr="008C6F71">
        <w:rPr>
          <w:rFonts w:ascii="Calibri" w:hAnsi="Calibri" w:cs="Calibri"/>
          <w:sz w:val="24"/>
        </w:rPr>
        <w:t>-limited</w:t>
      </w:r>
      <w:r w:rsidRPr="008C6F71">
        <w:rPr>
          <w:rFonts w:ascii="Calibri" w:hAnsi="Calibri" w:cs="Calibri"/>
          <w:sz w:val="24"/>
        </w:rPr>
        <w:t xml:space="preserve"> settings</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{"citationItems":[{"id":"ITEM-1","itemData":{"DOI":"10.5588/ijtld.15.0388","ISSN":"18157920","abstract":"BAC KGROUND: Adults with suspected tuberculosis (TB) in health facilities in Africa have a high risk of death. The risk of death fo</w:instrText>
      </w:r>
      <w:r w:rsidR="00236727" w:rsidRPr="008C6F71">
        <w:rPr>
          <w:rFonts w:ascii="Calibri" w:hAnsi="Calibri" w:cs="Calibri" w:hint="eastAsia"/>
          <w:sz w:val="24"/>
        </w:rPr>
        <w:instrText xml:space="preserve">r adults with suspected TB at community-level is not known but may also be high. METHODS: Adults reporting cough of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2 weeks (coughers) during a household census of 19936 adults in a poor urban setting in Malawi were randomly sampled and age-frequency matched with adults without cough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2 weeks (controls). At 12 months, participants were traced to establish vital status, offered human immunodeficiency virus (HIV) testing and investigated for TB if symptomatic (sputum for Xpert® MTB/RIF, smear microscopy an</w:instrText>
      </w:r>
      <w:r w:rsidR="00236727" w:rsidRPr="008C6F71">
        <w:rPr>
          <w:rFonts w:ascii="Calibri" w:hAnsi="Calibri" w:cs="Calibri"/>
          <w:sz w:val="24"/>
        </w:rPr>
        <w:instrText>d culture). RESULTS: Of 345 individuals with cough, 245 (71%) were traced, as were 243/345 (70.4%) controls. TB was diagnosed in 8.9% (16/178) of the coughers and 3.7% (7/187) of the controls (P = 0.039). HIV prevalence among coughers was 34.6% (56/162) and 18.8% (32/170) in controls (P = 0.005); of those who were HIVpositive, respectively 26.8% and 18.8% were newly diagnosed. The 12-month risk of death was 4.1% (10/245) in coughers and 2.5% (6/243) in controls (P = 0.317). CONCLUSION: Undiagnosed HIV and TB are common among adults with chronic cough, and mortality is high in this urban setting. Interventions that promote timely seeking of HIV and TB care are needed.","author":[{"dropping-particle":"","family":"Nliwasa","given":"M.","non-dropping-particle":"","parse-names":false,"suffix":""},{"dropping-particle":"","family":"MacPherson","given":"P.","non-dropping-particle":"","parse-names":false,"suffix":""},{"dropping-particle":"","family":"Mukaka","given":"M.","non-dropping-particle":"","parse-names":false,"suffix":""},{"dropping-particle":"","family":"Mdolo","given":"A.","non-dropping-particle":"","parse-names":false,"suffix":""},{"dropping-particle":"","family":"Mwapasa","given":"M.","non-dropping-particle":"","parse-names":false,"suffix":""},{"dropping-particle":"","family":"Kaswaswa","given":"K.","non-dropping-particle":"","parse-names":false,"suffix":""},{"dropping-particle":"","family":"Msefula","given":"C.","non-dropping-particle":"","parse-names":false,"suffix":""},{"dropping-particle":"","family":"Chipungu","given":"G.","non-dropping-particle":"","parse-names":false,"suffix":""},{"dropping-particle":"","family":"Mwandumba","given":"H. C.","non-dropping-particle":"","parse-names":false,"suffix":""},{"dropping-particle":"","family":"Corbett","given":"E. L.","non-dropping-particle":"","parse-names":false,"suffix":""}],"container-title":"International Journal of Tuberculosis and Lung Disease","id":"ITEM-1","issue":"2","issued":{"date-parts":[["2016"]]},"page":"202-210","title":"High mortality and prevalence of HIV and tuberculosis in adults with chronic cough in Malawi: A cohort study","type":"article-journal","volume":"20"},"uris":["http://www.mendeley.com/documents/?uuid=6f6e93c6-0e64-422c-8c36-1678b9b1557d"]}],"mendeley":{"formattedCitation":"[80]","plainTextFormattedCitation":"[80]","previouslyFormattedCitation":"[80]"},"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[80]</w:t>
      </w:r>
      <w:r w:rsidR="00990626" w:rsidRPr="008C6F71">
        <w:rPr>
          <w:rFonts w:ascii="Calibri" w:hAnsi="Calibri" w:cs="Calibri"/>
          <w:sz w:val="24"/>
        </w:rPr>
        <w:fldChar w:fldCharType="end"/>
      </w:r>
      <w:r w:rsidRPr="008C6F71">
        <w:rPr>
          <w:rFonts w:ascii="Calibri" w:hAnsi="Calibri" w:cs="Calibri"/>
          <w:sz w:val="24"/>
        </w:rPr>
        <w:t xml:space="preserve"> and have low sensitivity </w:t>
      </w:r>
      <w:r w:rsidR="00E370E7" w:rsidRPr="008C6F71">
        <w:rPr>
          <w:rFonts w:ascii="Calibri" w:hAnsi="Calibri" w:cs="Calibri"/>
          <w:sz w:val="24"/>
        </w:rPr>
        <w:t xml:space="preserve">and specificity </w:t>
      </w:r>
      <w:r w:rsidRPr="008C6F71">
        <w:rPr>
          <w:rFonts w:ascii="Calibri" w:hAnsi="Calibri" w:cs="Calibri"/>
          <w:sz w:val="24"/>
        </w:rPr>
        <w:t>for TB</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{"citationItems":[{"id":"ITEM-1","itemData":{"DOI":"10.1371/journal.pone.0172881","ISBN":"1111111111","ISSN":"19326203","abstract":"Background: High tuberculosis (TB) burden countries should consider systematic screening among adults in</w:instrText>
      </w:r>
      <w:r w:rsidR="00236727" w:rsidRPr="008C6F71">
        <w:rPr>
          <w:rFonts w:ascii="Calibri" w:hAnsi="Calibri" w:cs="Calibri" w:hint="eastAsia"/>
          <w:sz w:val="24"/>
        </w:rPr>
        <w:instrText xml:space="preserve"> the general population. We identified symptom screening rules to be used in addition to cough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2 weeks, in a context where X-ray screening is not feasible, aiming to increase the sensitivity of screening while achieving a specificity of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85%. Methods: We</w:instrText>
      </w:r>
      <w:r w:rsidR="00236727" w:rsidRPr="008C6F71">
        <w:rPr>
          <w:rFonts w:ascii="Calibri" w:hAnsi="Calibri" w:cs="Calibri"/>
          <w:sz w:val="24"/>
        </w:rPr>
        <w:instrText xml:space="preserve"> used 2010 Zambia South Africa Tuberculosis and HIV/AIDS Reduction (ZAMSTAR) survey data: a South African (SA) training dataset, a SA testing dataset for internal validation and a Zambian dataset for external validation. Regression analyses investigated r</w:instrText>
      </w:r>
      <w:r w:rsidR="00236727" w:rsidRPr="008C6F71">
        <w:rPr>
          <w:rFonts w:ascii="Calibri" w:hAnsi="Calibri" w:cs="Calibri" w:hint="eastAsia"/>
          <w:sz w:val="24"/>
        </w:rPr>
        <w:instrText xml:space="preserve">elationships between symptoms or combinations of symptoms and active disease. Sensitivity and specificity were calculated for candidate rules. Results: Among all participants, the sensitivity of using only cough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2 weeks as a screening rule was less than 25% in both SA and Zambia. The addition of any three of six TB symptoms (cough &lt;2 weeks, night sweats, weight loss, fever, chest pain, shortness of breath), or 2 or more of cough &lt;2 weeks, night sweats, and weight loss, increased the sensitivity to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38%, while reducing specificity from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95% to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85% in SA and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97% to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 xml:space="preserve">92% in Zambia. Among HIV-negative adults, findings were similar in SA, whereas in Zambia the increase in sensitivity was relatively small (15% to 22%). Conclusion: High TB burden countries should investigate cost-effective strategies for systematic screening: one such strategy could be to use our rule in addition to cough </w:instrText>
      </w:r>
      <w:r w:rsidR="00236727" w:rsidRPr="008C6F71">
        <w:rPr>
          <w:rFonts w:ascii="Calibri" w:hAnsi="Calibri" w:cs="Calibri" w:hint="eastAsia"/>
          <w:sz w:val="24"/>
        </w:rPr>
        <w:instrText>≥</w:instrText>
      </w:r>
      <w:r w:rsidR="00236727" w:rsidRPr="008C6F71">
        <w:rPr>
          <w:rFonts w:ascii="Calibri" w:hAnsi="Calibri" w:cs="Calibri" w:hint="eastAsia"/>
          <w:sz w:val="24"/>
        </w:rPr>
        <w:instrText>2 weeks.","author":[{"dropping-particle":"","family":"Claassens","given":"M. M.","non-dropping-particle":"","parse-names"</w:instrText>
      </w:r>
      <w:r w:rsidR="00236727" w:rsidRPr="008C6F71">
        <w:rPr>
          <w:rFonts w:ascii="Calibri" w:hAnsi="Calibri" w:cs="Calibri"/>
          <w:sz w:val="24"/>
        </w:rPr>
        <w:instrText>:false,"suffix":""},{"dropping-particle":"","family":"Schalkwyk","given":"C.","non-dropping-particle":"Van","parse-names":false,"suffix":""},{"dropping-particle":"","family":"Floyd","given":"S.","non-dropping-particle":"","parse-names":false,"suffix":""},{"dropping-particle":"","family":"Ayles","given":"H.","non-dropping-particle":"","parse-names":false,"suffix":""},{"dropping-particle":"","family":"Beyers","given":"N.","non-dropping-particle":"","parse-names":false,"suffix":""}],"container-title":"PLoS ONE","id":"ITEM-1","issue":"3","issued":{"date-parts":[["2017"]]},"page":"1-12","title":"Symptom screening rules to identify active pulmonary tuberculosis: Findings from the Zambian South African Tuberculosis and HIV/AIDS Reduction (ZAMSTAR) trial prevalence surveys","type":"article-journal","volume":"12"},"uris":["http://www.mendeley.com/documents/?uuid=c319be3c-dcf4-4cbf-a251-e952a27499ac"]}],"mendeley":{"formattedCitation":"[81]","plainTextFormattedCitation":"[81]","previouslyFormattedCitation":"[81]"},"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[81]</w:t>
      </w:r>
      <w:r w:rsidR="00990626" w:rsidRPr="008C6F71">
        <w:rPr>
          <w:rFonts w:ascii="Calibri" w:hAnsi="Calibri" w:cs="Calibri"/>
          <w:sz w:val="24"/>
        </w:rPr>
        <w:fldChar w:fldCharType="end"/>
      </w:r>
      <w:r w:rsidR="00655987" w:rsidRPr="008C6F71">
        <w:rPr>
          <w:rFonts w:ascii="Calibri" w:hAnsi="Calibri" w:cs="Calibri"/>
          <w:sz w:val="24"/>
        </w:rPr>
        <w:t>.</w:t>
      </w:r>
      <w:r w:rsidRPr="008C6F71">
        <w:rPr>
          <w:rFonts w:ascii="Calibri" w:hAnsi="Calibri" w:cs="Calibri"/>
          <w:sz w:val="24"/>
        </w:rPr>
        <w:t xml:space="preserve"> </w:t>
      </w:r>
      <w:r w:rsidR="00655987" w:rsidRPr="008C6F71">
        <w:rPr>
          <w:rFonts w:ascii="Calibri" w:hAnsi="Calibri" w:cs="Calibri"/>
          <w:sz w:val="24"/>
        </w:rPr>
        <w:t xml:space="preserve">Furthermore, </w:t>
      </w:r>
      <w:r w:rsidR="00D91A9D" w:rsidRPr="008C6F71">
        <w:rPr>
          <w:rFonts w:ascii="Calibri" w:hAnsi="Calibri" w:cs="Calibri"/>
          <w:sz w:val="24"/>
        </w:rPr>
        <w:t xml:space="preserve">traditional </w:t>
      </w:r>
      <w:r w:rsidRPr="008C6F71">
        <w:rPr>
          <w:rFonts w:ascii="Calibri" w:hAnsi="Calibri" w:cs="Calibri"/>
          <w:sz w:val="24"/>
        </w:rPr>
        <w:t xml:space="preserve">analog chest X-ray requires expensive and non-durable equipment, trained and motivated readers, and an effective </w:t>
      </w:r>
      <w:r w:rsidR="00D91A9D" w:rsidRPr="008C6F71">
        <w:rPr>
          <w:rFonts w:ascii="Calibri" w:hAnsi="Calibri" w:cs="Calibri"/>
          <w:sz w:val="24"/>
        </w:rPr>
        <w:t xml:space="preserve">data </w:t>
      </w:r>
      <w:r w:rsidRPr="008C6F71">
        <w:rPr>
          <w:rFonts w:ascii="Calibri" w:hAnsi="Calibri" w:cs="Calibri"/>
          <w:sz w:val="24"/>
        </w:rPr>
        <w:t>archiving system</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{"citationItems":[{"id":"ITEM-1","itemData":{"author":[{"dropping-particle":"","family":"WHO","given":"","non-dropping-particle":"","parse-names":false,"suffix":""}],"id":"ITEM-1","issued":{"date-parts":[["2016"]]},"page":"44","title":"CHEST RADIOGRAPHY IN TUBERCULOSIS DETECTION Summary of current WHO recommendations and guidance on programmatic approaches","type":"article-journal"},"uris":["http://www.mendeley.com/documents/?uuid=58f5b645-47b6-4688-9bd2-08b4a6108a0f"]}],"mendeley":{"formattedCitation":"[82]","plainTextFormattedCitation":"[82]","previouslyFormattedCitation":"[82]"},"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[82]</w:t>
      </w:r>
      <w:r w:rsidR="00990626" w:rsidRPr="008C6F71">
        <w:rPr>
          <w:rFonts w:ascii="Calibri" w:hAnsi="Calibri" w:cs="Calibri"/>
          <w:sz w:val="24"/>
        </w:rPr>
        <w:fldChar w:fldCharType="end"/>
      </w:r>
      <w:r w:rsidRPr="008C6F71">
        <w:rPr>
          <w:rFonts w:ascii="Calibri" w:hAnsi="Calibri" w:cs="Calibri"/>
          <w:sz w:val="24"/>
        </w:rPr>
        <w:t>.</w:t>
      </w:r>
      <w:r w:rsidR="00C56C5A" w:rsidRPr="008C6F71">
        <w:rPr>
          <w:rFonts w:ascii="Calibri" w:hAnsi="Calibri" w:cs="Calibri"/>
          <w:sz w:val="24"/>
        </w:rPr>
        <w:t xml:space="preserve"> </w:t>
      </w:r>
      <w:r w:rsidR="00D91A9D" w:rsidRPr="008C6F71">
        <w:rPr>
          <w:rFonts w:ascii="Calibri" w:hAnsi="Calibri" w:cs="Calibri"/>
          <w:sz w:val="24"/>
        </w:rPr>
        <w:t xml:space="preserve">Newer robust and </w:t>
      </w:r>
      <w:r w:rsidRPr="008C6F71">
        <w:rPr>
          <w:rFonts w:ascii="Calibri" w:hAnsi="Calibri" w:cs="Calibri"/>
          <w:sz w:val="24"/>
        </w:rPr>
        <w:t>highly</w:t>
      </w:r>
      <w:r w:rsidR="002F5E75" w:rsidRPr="008C6F71">
        <w:rPr>
          <w:rFonts w:ascii="Calibri" w:hAnsi="Calibri" w:cs="Calibri"/>
          <w:sz w:val="24"/>
        </w:rPr>
        <w:t>-</w:t>
      </w:r>
      <w:r w:rsidRPr="008C6F71">
        <w:rPr>
          <w:rFonts w:ascii="Calibri" w:hAnsi="Calibri" w:cs="Calibri"/>
          <w:sz w:val="24"/>
        </w:rPr>
        <w:t>mobile digital X-ray machines are now widely available and likely to be cost-saving over their lifetime use, particularly if also employed for non-TB conditions</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{"citationItems":[{"id":"ITEM-1","itemData":{"author":[{"dropping-particle":"","family":"UNITAID","given":"","non-dropping-particle":"","parse-names":false,"suffix":""}],"id":"ITEM-1","issued":{"date-parts":[["2017"]]},"publisher":"World Health Organization Geneva","title":"Tuberculosis Diagnostics Technology Landscape","type":"article-journal"},"uris":["http://www.mendeley.com/documents/?uuid=aa05b68d-1588-4de7-ae85-79ffdf9e0b79"]}],"mendeley":{"formattedCitation":"[83]","plainTextFormattedCitation":"[83]","previouslyFormattedCitation":"[83]"},"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[83]</w:t>
      </w:r>
      <w:r w:rsidR="00990626" w:rsidRPr="008C6F71">
        <w:rPr>
          <w:rFonts w:ascii="Calibri" w:hAnsi="Calibri" w:cs="Calibri"/>
          <w:sz w:val="24"/>
        </w:rPr>
        <w:fldChar w:fldCharType="end"/>
      </w:r>
      <w:r w:rsidRPr="008C6F71">
        <w:rPr>
          <w:rFonts w:ascii="Calibri" w:hAnsi="Calibri" w:cs="Calibri"/>
          <w:sz w:val="24"/>
        </w:rPr>
        <w:t>.</w:t>
      </w:r>
      <w:r w:rsidR="00C56C5A" w:rsidRPr="008C6F71">
        <w:rPr>
          <w:rFonts w:ascii="Calibri" w:hAnsi="Calibri" w:cs="Calibri"/>
          <w:sz w:val="24"/>
        </w:rPr>
        <w:t xml:space="preserve"> </w:t>
      </w:r>
      <w:r w:rsidRPr="008C6F71">
        <w:rPr>
          <w:rFonts w:ascii="Calibri" w:hAnsi="Calibri" w:cs="Calibri"/>
          <w:sz w:val="24"/>
        </w:rPr>
        <w:t>Picture archiving and communication systems (PACS) and telemedicine reading services further enhance implementation feasibility. Computer-aided</w:t>
      </w:r>
      <w:r w:rsidR="00634B85" w:rsidRPr="008C6F71">
        <w:rPr>
          <w:rFonts w:ascii="Calibri" w:hAnsi="Calibri" w:cs="Calibri"/>
          <w:sz w:val="24"/>
        </w:rPr>
        <w:t xml:space="preserve"> </w:t>
      </w:r>
      <w:r w:rsidR="0061318D" w:rsidRPr="008C6F71">
        <w:rPr>
          <w:rFonts w:ascii="Calibri" w:hAnsi="Calibri" w:cs="Calibri"/>
          <w:sz w:val="24"/>
        </w:rPr>
        <w:t>reading/interpretation</w:t>
      </w:r>
      <w:r w:rsidRPr="008C6F71">
        <w:rPr>
          <w:rFonts w:ascii="Calibri" w:hAnsi="Calibri" w:cs="Calibri"/>
          <w:sz w:val="24"/>
        </w:rPr>
        <w:t xml:space="preserve"> (</w:t>
      </w:r>
      <w:r w:rsidRPr="008C6F71">
        <w:rPr>
          <w:rFonts w:ascii="Calibri" w:hAnsi="Calibri" w:cs="Calibri"/>
          <w:sz w:val="24"/>
          <w:lang w:eastAsia="ko-KR"/>
        </w:rPr>
        <w:t>CA</w:t>
      </w:r>
      <w:r w:rsidR="0061318D" w:rsidRPr="008C6F71">
        <w:rPr>
          <w:rFonts w:ascii="Calibri" w:hAnsi="Calibri" w:cs="Calibri"/>
          <w:sz w:val="24"/>
          <w:lang w:eastAsia="ko-KR"/>
        </w:rPr>
        <w:t>R/I</w:t>
      </w:r>
      <w:r w:rsidRPr="008C6F71">
        <w:rPr>
          <w:rFonts w:ascii="Calibri" w:hAnsi="Calibri" w:cs="Calibri"/>
          <w:sz w:val="24"/>
          <w:lang w:eastAsia="ko-KR"/>
        </w:rPr>
        <w:t>)</w:t>
      </w:r>
      <w:r w:rsidRPr="008C6F71">
        <w:rPr>
          <w:rFonts w:ascii="Calibri" w:hAnsi="Calibri" w:cs="Calibri"/>
          <w:sz w:val="24"/>
        </w:rPr>
        <w:t xml:space="preserve"> X-ray systems are as </w:t>
      </w:r>
      <w:r w:rsidR="00655987" w:rsidRPr="008C6F71">
        <w:rPr>
          <w:rFonts w:ascii="Calibri" w:hAnsi="Calibri" w:cs="Calibri"/>
          <w:sz w:val="24"/>
        </w:rPr>
        <w:t>accurate</w:t>
      </w:r>
      <w:r w:rsidRPr="008C6F71">
        <w:rPr>
          <w:rFonts w:ascii="Calibri" w:hAnsi="Calibri" w:cs="Calibri"/>
          <w:sz w:val="24"/>
        </w:rPr>
        <w:t xml:space="preserve"> as expert radiologists</w:t>
      </w:r>
      <w:r w:rsidR="00990626" w:rsidRPr="008C6F71">
        <w:rPr>
          <w:rFonts w:ascii="Calibri" w:hAnsi="Calibri" w:cs="Calibri"/>
          <w:sz w:val="24"/>
        </w:rPr>
        <w:t xml:space="preserve"> </w:t>
      </w:r>
      <w:r w:rsidR="0099062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{"citationItems":[{"id":"ITEM-1","itemData":{"DOI":"10.1038/s41598-019-51503-3","ISBN":"4159801951","ISSN":"2045-2322","author":[{"dropping-particle":"","family":"Qin","given":"Zhi Zhen","non-dropping-particle":"","parse-names":false,"suffix":""},{"dropping-particle":"","family":"Sander","given":"Melissa S","non-dropping-particle":"","parse-names":false,"suffix":""},{"dropping-particle":"","family":"Mph","given":"Bishwa Rai","non-dropping-particle":"","parse-names":false,"suffix":""},{"dropping-particle":"","family":"Titahong","given":"Collins N","non-dropping-particle":"","parse-names":false,"suffix":""},{"dropping-particle":"","family":"Sudrungrot","given":"Santat","non-dropping-particle":"","parse-names":false,"suffix":""},{"dropping-particle":"","family":"Laah","given":"Sylvain N","non-dropping-particle":"","parse-names":false,"suffix":""},{"dropping-particle":"","family":"Adhikari","given":"Lal Mani","non-dropping-particle":"","parse-names":false,"suffix":""},{"dropping-particle":"","family":"Carter","given":"E Jane","non-dropping-particle":"","parse-names":false,"suffix":""},{"dropping-particle":"","family":"Puri","given":"Lekha","non-dropping-particle":"","parse-names":false,"suffix":""},{"dropping-particle":"","family":"Codlin","given":"Andrew J","non-dropping-particle":"","parse-names":false,"suffix":""},{"dropping-particle":"","family":"Creswell","given":"Jacob","non-dropping-particle":"","parse-names":false,"suffix":""}],"container-title":"Scientific Reports","id":"ITEM-1","issued":{"date-parts":[["2019"]]},"page":"1-10","publisher":"Springer US","title":"Using artificial intelligence to read chest radiographs for tuberculosis detection: A multi-site evaluation of the diagnostic accuracy of three deep learning systems (Supplementary Information)","type":"article-journal"},"uris":["http://www.mendeley.com/documents/?uuid=be19dadb-57df-4f02-a377-159c214ff445"]}],"mendeley":{"formattedCitation":"[84]","plainTextFormattedCitation":"[84]","previouslyFormattedCitation":"[84]"},"properties":{"noteIndex":0},"schema":"https://github.com/citation-style-language/schema/raw/master/csl-citation.json"}</w:instrText>
      </w:r>
      <w:r w:rsidR="00990626" w:rsidRPr="008C6F71">
        <w:rPr>
          <w:rFonts w:ascii="Calibri" w:hAnsi="Calibri" w:cs="Calibri"/>
          <w:sz w:val="24"/>
        </w:rPr>
        <w:fldChar w:fldCharType="separate"/>
      </w:r>
      <w:r w:rsidR="00236727" w:rsidRPr="008C6F71">
        <w:rPr>
          <w:rFonts w:ascii="Calibri" w:hAnsi="Calibri" w:cs="Calibri"/>
          <w:noProof/>
          <w:sz w:val="24"/>
        </w:rPr>
        <w:t>[84]</w:t>
      </w:r>
      <w:r w:rsidR="00990626" w:rsidRPr="008C6F71">
        <w:rPr>
          <w:rFonts w:ascii="Calibri" w:hAnsi="Calibri" w:cs="Calibri"/>
          <w:sz w:val="24"/>
        </w:rPr>
        <w:fldChar w:fldCharType="end"/>
      </w:r>
      <w:r w:rsidR="00C56C5A" w:rsidRPr="008C6F71">
        <w:rPr>
          <w:rFonts w:ascii="Calibri" w:hAnsi="Calibri" w:cs="Calibri"/>
          <w:sz w:val="24"/>
        </w:rPr>
        <w:t>,</w:t>
      </w:r>
      <w:r w:rsidRPr="008C6F71">
        <w:rPr>
          <w:rFonts w:ascii="Calibri" w:hAnsi="Calibri" w:cs="Calibri"/>
          <w:sz w:val="24"/>
        </w:rPr>
        <w:t xml:space="preserve"> rapid (less than one minute), and can be run on a local computer without internet access. Evaluating the cost and cost-effectiveness of implementing highly portable X-ray systems </w:t>
      </w:r>
      <w:r w:rsidR="00655987" w:rsidRPr="008C6F71">
        <w:rPr>
          <w:rFonts w:ascii="Calibri" w:hAnsi="Calibri" w:cs="Calibri"/>
          <w:sz w:val="24"/>
        </w:rPr>
        <w:t xml:space="preserve">with CAR/I </w:t>
      </w:r>
      <w:r w:rsidRPr="008C6F71">
        <w:rPr>
          <w:rFonts w:ascii="Calibri" w:hAnsi="Calibri" w:cs="Calibri"/>
          <w:sz w:val="24"/>
        </w:rPr>
        <w:t xml:space="preserve">in high-burden settings is therefore an important </w:t>
      </w:r>
      <w:r w:rsidR="005013F2" w:rsidRPr="008C6F71">
        <w:rPr>
          <w:rFonts w:ascii="Calibri" w:hAnsi="Calibri" w:cs="Calibri"/>
          <w:sz w:val="24"/>
        </w:rPr>
        <w:t xml:space="preserve">research </w:t>
      </w:r>
      <w:r w:rsidRPr="008C6F71">
        <w:rPr>
          <w:rFonts w:ascii="Calibri" w:hAnsi="Calibri" w:cs="Calibri"/>
          <w:sz w:val="24"/>
        </w:rPr>
        <w:t xml:space="preserve">priority. </w:t>
      </w:r>
    </w:p>
    <w:p w14:paraId="2C839AEA" w14:textId="77777777" w:rsidR="00E778B1" w:rsidRPr="008C6F71" w:rsidRDefault="00E778B1" w:rsidP="000837BB">
      <w:pPr>
        <w:kinsoku w:val="0"/>
        <w:overflowPunct w:val="0"/>
        <w:spacing w:line="360" w:lineRule="auto"/>
        <w:rPr>
          <w:rFonts w:ascii="Calibri" w:hAnsi="Calibri" w:cs="Calibri"/>
          <w:sz w:val="24"/>
        </w:rPr>
      </w:pPr>
    </w:p>
    <w:p w14:paraId="4FDAC638" w14:textId="4F3F1999" w:rsidR="00E778B1" w:rsidRPr="008C6F71" w:rsidRDefault="00E778B1" w:rsidP="000837BB">
      <w:pPr>
        <w:kinsoku w:val="0"/>
        <w:overflowPunct w:val="0"/>
        <w:spacing w:line="360" w:lineRule="auto"/>
        <w:rPr>
          <w:rFonts w:ascii="Calibri" w:hAnsi="Calibri" w:cs="Calibri"/>
          <w:sz w:val="24"/>
          <w:lang w:eastAsia="ko-KR"/>
        </w:rPr>
      </w:pPr>
      <w:r w:rsidRPr="008C6F71">
        <w:rPr>
          <w:rFonts w:ascii="Calibri" w:hAnsi="Calibri" w:cs="Calibri"/>
          <w:sz w:val="24"/>
          <w:lang w:eastAsia="ko-KR"/>
        </w:rPr>
        <w:t xml:space="preserve">Improvements in </w:t>
      </w:r>
      <w:r w:rsidRPr="008C6F71">
        <w:rPr>
          <w:rFonts w:ascii="Calibri" w:hAnsi="Calibri" w:cs="Calibri"/>
          <w:sz w:val="24"/>
        </w:rPr>
        <w:t>screening</w:t>
      </w:r>
      <w:r w:rsidR="005C5029" w:rsidRPr="008C6F71">
        <w:rPr>
          <w:rFonts w:ascii="Calibri" w:hAnsi="Calibri" w:cs="Calibri"/>
          <w:sz w:val="24"/>
        </w:rPr>
        <w:t xml:space="preserve"> methods and target populations</w:t>
      </w:r>
      <w:r w:rsidRPr="008C6F71">
        <w:rPr>
          <w:rFonts w:ascii="Calibri" w:hAnsi="Calibri" w:cs="Calibri"/>
          <w:sz w:val="24"/>
        </w:rPr>
        <w:t xml:space="preserve"> alone may not close the gap in case detection</w:t>
      </w:r>
      <w:r w:rsidR="00251419" w:rsidRPr="008C6F71">
        <w:rPr>
          <w:rFonts w:ascii="Calibri" w:hAnsi="Calibri" w:cs="Calibri"/>
          <w:sz w:val="24"/>
        </w:rPr>
        <w:t>. P</w:t>
      </w:r>
      <w:r w:rsidRPr="008C6F71">
        <w:rPr>
          <w:rFonts w:ascii="Calibri" w:hAnsi="Calibri" w:cs="Calibri"/>
          <w:sz w:val="24"/>
        </w:rPr>
        <w:t>ositive result</w:t>
      </w:r>
      <w:r w:rsidR="00251419" w:rsidRPr="008C6F71">
        <w:rPr>
          <w:rFonts w:ascii="Calibri" w:hAnsi="Calibri" w:cs="Calibri"/>
          <w:sz w:val="24"/>
        </w:rPr>
        <w:t xml:space="preserve">s from initial screening </w:t>
      </w:r>
      <w:r w:rsidR="00812A5A" w:rsidRPr="008C6F71">
        <w:rPr>
          <w:rFonts w:ascii="Calibri" w:hAnsi="Calibri" w:cs="Calibri"/>
          <w:sz w:val="24"/>
        </w:rPr>
        <w:t xml:space="preserve">must </w:t>
      </w:r>
      <w:r w:rsidR="00251419" w:rsidRPr="008C6F71">
        <w:rPr>
          <w:rFonts w:ascii="Calibri" w:hAnsi="Calibri" w:cs="Calibri"/>
          <w:sz w:val="24"/>
        </w:rPr>
        <w:t xml:space="preserve">often be </w:t>
      </w:r>
      <w:r w:rsidRPr="008C6F71">
        <w:rPr>
          <w:rFonts w:ascii="Calibri" w:hAnsi="Calibri" w:cs="Calibri"/>
          <w:sz w:val="24"/>
        </w:rPr>
        <w:t>confirmed with a highly specific diagnostic test</w:t>
      </w:r>
      <w:r w:rsidR="00242A76" w:rsidRPr="008C6F71">
        <w:rPr>
          <w:rFonts w:ascii="Calibri" w:hAnsi="Calibri" w:cs="Calibri"/>
          <w:sz w:val="24"/>
        </w:rPr>
        <w:t xml:space="preserve"> </w:t>
      </w:r>
      <w:r w:rsidR="00242A7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{"citationItems":[{"id":"ITEM-1","itemData":{"DOI":"10.5588/ijtld.13.0199","ISSN":"10273719","abstract":"Passive case finding, the detection of tuberculosis (TB) cases among persons presenting to health facilities with symptoms suggestive of TB, has remained the principal public health approach for TB diagnosis. While this approach, in combination with improved treatment, has led to substantial global progress, the overall epidemiological impact has been inadequate. Stagnating case notifications and sluggish decline in incidence prompt the pursuit of a more active approach to TB case detection. Screening among contacts of TB patients and people living with human immunodeficiency virus infection, long recommended, needs scaling up. Screening in other risk groups may also be considered, depending on the epidemiological situation. The World Health Organization (WHO) has recently produced recommendations on systematic screening for active TB, which set out principles and provide guidance on the prioritisation of risk groups for screening and choice of screening and diagnostic algorithms. With a view to help translate WHO recommendations into practice, this concluding article of the State of the Art series discusses programmatic approaches. Published literature is scanty. However, considerable field experience exists to draw important lessons. Cautioning against a hasty pursuit of active case finding, the article stresses that programmatic implementation of TB screening requires a systematic approach. Important considerations should include setting clear goals and objectives based on a thorough assessment of the situation; considering the place of TB screening in the overall approach to enhancing TB detection; identifying and prioritising risk groups; choosing appropriate screening and diagnostic algorithms; and pursuing setting-specific implementation strategies with engagement of relevant partners, due attention to ethical considerations and built-in monitoring and evaluation. © 2013 The Union.","author":[{"dropping-particle":"","family":"Uplekar","given":"M.","non-dropping-particle":"","parse-names":false,"suffix":""},{"dropping-particle":"","family":"Creswell","given":"J.","non-dropping-particle":"","parse-names":false,"suffix":""},{"dropping-particle":"","family":"Ottmani","given":"S-E.","non-dropping-particle":"","parse-names":false,"suffix":""},{"dropping-particle":"","family":"Weil","given":"D.","non-dropping-particle":"","parse-names":false,"suffix":""},{"dropping-particle":"","family":"Sahu","given":"S.","non-dropping-particle":"","parse-names":false,"suffix":""},{"dropping-particle":"","family":"Lönnroth","given":"K.","non-dropping-particle":"","parse-names":false,"suffix":""}],"container-title":"The International Journal of Tuberculosis and Lung Disease","id":"ITEM-1","issue":"10","issued":{"date-parts":[["2013","10","1"]]},"page":"1248-1256","title":"Programmatic approaches to screening for active tuberculosis [State of the art series. Active case finding/screening. Number 6 in the series]","type":"article-journal","volume":"17"},"uris":["http://www.mendeley.com/documents/?uuid=8af7f6b3-bdd0-46a0-8928-97c4c6f327ee"]}],"mendeley":{"formattedCitation":"[85]","plainTextFormattedCitation":"[85]","previouslyFormattedCitation":"[85]"},"properties":{"noteIndex":0},"schema":"https://github.com/citation-style-language/schema/raw/master/csl-citation.json"}</w:instrText>
      </w:r>
      <w:r w:rsidR="00242A76" w:rsidRPr="008C6F71">
        <w:rPr>
          <w:rFonts w:ascii="Calibri" w:hAnsi="Calibri" w:cs="Calibri"/>
          <w:sz w:val="24"/>
        </w:rPr>
        <w:fldChar w:fldCharType="separate"/>
      </w:r>
      <w:r w:rsidR="00236727" w:rsidRPr="008C6F71">
        <w:rPr>
          <w:rFonts w:ascii="Calibri" w:hAnsi="Calibri" w:cs="Calibri"/>
          <w:noProof/>
          <w:sz w:val="24"/>
        </w:rPr>
        <w:t>[85]</w:t>
      </w:r>
      <w:r w:rsidR="00242A76" w:rsidRPr="008C6F71">
        <w:rPr>
          <w:rFonts w:ascii="Calibri" w:hAnsi="Calibri" w:cs="Calibri"/>
          <w:sz w:val="24"/>
        </w:rPr>
        <w:fldChar w:fldCharType="end"/>
      </w:r>
      <w:r w:rsidRPr="008C6F71">
        <w:rPr>
          <w:rFonts w:ascii="Calibri" w:hAnsi="Calibri" w:cs="Calibri"/>
          <w:sz w:val="24"/>
        </w:rPr>
        <w:t>.</w:t>
      </w:r>
      <w:r w:rsidR="00C56C5A" w:rsidRPr="008C6F71">
        <w:rPr>
          <w:rFonts w:ascii="Calibri" w:hAnsi="Calibri" w:cs="Calibri"/>
          <w:sz w:val="24"/>
        </w:rPr>
        <w:t xml:space="preserve"> </w:t>
      </w:r>
      <w:r w:rsidRPr="008C6F71">
        <w:rPr>
          <w:rFonts w:ascii="Calibri" w:hAnsi="Calibri" w:cs="Calibri"/>
          <w:sz w:val="24"/>
        </w:rPr>
        <w:t xml:space="preserve">GeneXpert testing (using either </w:t>
      </w:r>
      <w:proofErr w:type="spellStart"/>
      <w:r w:rsidRPr="008C6F71">
        <w:rPr>
          <w:rFonts w:ascii="Calibri" w:hAnsi="Calibri" w:cs="Calibri"/>
          <w:sz w:val="24"/>
        </w:rPr>
        <w:t>Xpert</w:t>
      </w:r>
      <w:proofErr w:type="spellEnd"/>
      <w:r w:rsidRPr="008C6F71">
        <w:rPr>
          <w:rFonts w:ascii="Calibri" w:hAnsi="Calibri" w:cs="Calibri"/>
          <w:sz w:val="24"/>
        </w:rPr>
        <w:t xml:space="preserve"> MTB/RIF or </w:t>
      </w:r>
      <w:proofErr w:type="spellStart"/>
      <w:r w:rsidRPr="008C6F71">
        <w:rPr>
          <w:rFonts w:ascii="Calibri" w:hAnsi="Calibri" w:cs="Calibri"/>
          <w:sz w:val="24"/>
        </w:rPr>
        <w:t>Xpert</w:t>
      </w:r>
      <w:proofErr w:type="spellEnd"/>
      <w:r w:rsidRPr="008C6F71">
        <w:rPr>
          <w:rFonts w:ascii="Calibri" w:hAnsi="Calibri" w:cs="Calibri"/>
          <w:sz w:val="24"/>
        </w:rPr>
        <w:t xml:space="preserve"> Ultra cartridges) has improved bacteriologic diagnosis</w:t>
      </w:r>
      <w:r w:rsidR="00242A76" w:rsidRPr="008C6F71">
        <w:rPr>
          <w:rFonts w:ascii="Calibri" w:hAnsi="Calibri" w:cs="Calibri"/>
          <w:sz w:val="24"/>
        </w:rPr>
        <w:t xml:space="preserve"> </w:t>
      </w:r>
      <w:r w:rsidR="00242A76"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10.1002/14651858.CD009593.pub3.Copyright","author":[{"dropping-particle":"","family":"Steingart","given":"K.R.","non-dropping-particle":"","parse-names":false,"suffix":""},{"dropping-particle":"","family":"Schiller","given":"Ian","non-dropping-particle":"","parse-names":false,"suffix":""},{"dropping-particle":"","family":"Horne","given":"D.J.","non-dropping-particle":"","parse-names":false,"suffix":""},{"dropping-particle":"","family":"Pai","given":"Madhukar","non-dropping-particle":"","parse-names":false,"suffix":""},{"dropping-particle":"","family":"Boehme","given":"C.C.","non-dropping-particle":"","parse-names":false,"suffix":""},{"dropping-particle":"","family":"Dendukuri","given":"Nandini","non-dropping-particle":"","parse-names":false,"suffix":""}],"container-title":"The Cochrane Library","id":"ITEM-1","issue":"1","issued":{"date-parts":[["2014"]]},"title":"Xpert ® MTB / RIF assay for pulmonary tuberculosis and rifampicin resistance in adults ( Review ) Xpert ® MTB / RIF assay for pulmonary tuberculosis and rifampicin resistance in adults","type":"article-journal"},"uris":["http://www.mendeley.com/documents/?uuid=b30be55f-1f18-4535-be4a-b41c1ddfd53c"]},{"id":"ITEM-2","itemData":{"DOI":"10.1002/14651858.CD009593.pub4","ISSN":"14651858","author":[{"dropping-particle":"","family":"Horne","given":"David J","non-dropping-particle":"","parse-names":false,"suffix":""},{"dropping-particle":"","family":"Kohli","given":"Mikashmi","non-dropping-particle":"","parse-names":false,"suffix":""},{"dropping-particle":"","family":"Zifodya","given":"Jerry S","non-dropping-particle":"","parse-names":false,"suffix":""},{"dropping-particle":"","family":"Schiller","given":"Ian","non-dropping-particle":"","parse-names":false,"suffix":""},{"dropping-particle":"","family":"Dendukuri","given":"Nandini","non-dropping-particle":"","parse-names":false,"suffix":""},{"dropping-particle":"","family":"Tollefson","given":"Deanna","non-dropping-particle":"","parse-names":false,"suffix":""},{"dropping-particle":"","family":"Schumacher","given":"Samuel G","non-dropping-particle":"","parse-names":false,"suffix":""},{"dropping-particle":"","family":"Ochodo","given":"Eleanor A","non-dropping-particle":"","parse-names":false,"suffix":""},{"dropping-particle":"","family":"Pai","given":"Madhukar","non-dropping-particle":"","parse-names":false,"suffix":""},{"dropping-particle":"","family":"Steingart","given":"Karen R","non-dropping-particle":"","parse-names":false,"suffix":""}],"container-title":"Cochrane Database of Systematic Reviews","id":"ITEM-2","issue":"6","issued":{"date-parts":[["2019","6","7"]]},"title":"Xpert MTB/RIF and Xpert MTB/RIF Ultra for pulmonary tuberculosis and rifampicin resistance in adults","type":"article-journal"},"uris":["http://www.mendeley.com/documents/?uuid=ddf0b6b2-3f77-4d8a-9622-ae79bc63b236"]}],"mendeley":{"formattedCitation":"[86, 87]","plainTextFormattedCitation":"[86, 87]","previouslyFormattedCitation":"[86, 87]"},"properties":{"noteIndex":0},"schema":"https://github.com/citation-style-language/schema/raw/master/csl-citation.json"}</w:instrText>
      </w:r>
      <w:r w:rsidR="00242A76" w:rsidRPr="008C6F71">
        <w:rPr>
          <w:rFonts w:ascii="Calibri" w:hAnsi="Calibri" w:cs="Calibri"/>
          <w:sz w:val="24"/>
        </w:rPr>
        <w:fldChar w:fldCharType="separate"/>
      </w:r>
      <w:r w:rsidR="00236727" w:rsidRPr="008C6F71">
        <w:rPr>
          <w:rFonts w:ascii="Calibri" w:hAnsi="Calibri" w:cs="Calibri"/>
          <w:noProof/>
          <w:sz w:val="24"/>
        </w:rPr>
        <w:t>[86, 87]</w:t>
      </w:r>
      <w:r w:rsidR="00242A76" w:rsidRPr="008C6F71">
        <w:rPr>
          <w:rFonts w:ascii="Calibri" w:hAnsi="Calibri" w:cs="Calibri"/>
          <w:sz w:val="24"/>
        </w:rPr>
        <w:fldChar w:fldCharType="end"/>
      </w:r>
      <w:r w:rsidRPr="008C6F71">
        <w:rPr>
          <w:rFonts w:ascii="Calibri" w:hAnsi="Calibri" w:cs="Calibri"/>
          <w:sz w:val="24"/>
        </w:rPr>
        <w:t>, but only a limited number of ACF projects have demonstrated cost</w:t>
      </w:r>
      <w:r w:rsidR="001A34E1" w:rsidRPr="008C6F71">
        <w:rPr>
          <w:rFonts w:ascii="Calibri" w:hAnsi="Calibri" w:cs="Calibri"/>
          <w:sz w:val="24"/>
        </w:rPr>
        <w:t>-effectiveness</w:t>
      </w:r>
      <w:r w:rsidRPr="008C6F71">
        <w:rPr>
          <w:rFonts w:ascii="Calibri" w:hAnsi="Calibri" w:cs="Calibri"/>
          <w:sz w:val="24"/>
        </w:rPr>
        <w:t xml:space="preserve"> and operational feasibility</w:t>
      </w:r>
      <w:r w:rsidR="00242A76" w:rsidRPr="008C6F71">
        <w:rPr>
          <w:rFonts w:ascii="Calibri" w:hAnsi="Calibri" w:cs="Calibri"/>
          <w:sz w:val="24"/>
        </w:rPr>
        <w:t xml:space="preserve"> </w:t>
      </w:r>
      <w:r w:rsidR="00242A76" w:rsidRPr="008C6F71">
        <w:rPr>
          <w:rFonts w:ascii="Calibri" w:hAnsi="Calibri" w:cs="Calibri"/>
          <w:sz w:val="24"/>
        </w:rPr>
        <w:fldChar w:fldCharType="begin" w:fldLock="1"/>
      </w:r>
      <w:r w:rsidR="00627826" w:rsidRPr="008C6F71">
        <w:rPr>
          <w:rFonts w:ascii="Calibri" w:hAnsi="Calibri" w:cs="Calibri"/>
          <w:sz w:val="24"/>
        </w:rPr>
        <w:instrText>ADDIN CSL_CITATION {"citationItems":[{"id":"ITEM-1","itemData":{"DOI":"10.1371/journal.pone.0228216","ISSN":"1932-6203","author":[{"dropping-particle":"","family":"Jo","given":"Youngji","non-dropping-particle":"","parse-names":false,"suffix":""},{"dropping-particle":"","family":"Mirzoeva","given":"Farangiz","non-dropping-particle":"","parse-names":false,"suffix":""},{"dropping-particle":"","family":"Chry","given":"Monyrath","non-dropping-particle":"","parse-names":false,"suffix":""},{"dropping-particle":"","family":"Qin","given":"Zhi Zhen","non-dropping-particle":"","parse-names":false,"suffix":""},{"dropping-particle":"","family":"Codlin","given":"Andrew","non-dropping-particle":"","parse-names":false,"suffix":""},{"dropping-particle":"","family":"Bobokhojaev","given":"Oktam","non-dropping-particle":"","parse-names":false,"suffix":""},{"dropping-particle":"","family":"Creswell","given":"Jacob","non-dropping-particle":"","parse-names":false,"suffix":""},{"dropping-particle":"","family":"Sohn","given":"Hojoon","non-dropping-particle":"","parse-names":false,"suffix":""}],"container-title":"PLOS ONE","editor":[{"dropping-particle":"","family":"Quinn","given":"Frederick","non-dropping-particle":"","parse-names":false,"suffix":""}],"id":"ITEM-1","issue":"1","issued":{"date-parts":[["2020","1","27"]]},"page":"e0228216","title":"Standardized framework for evaluating costs of active case-finding programs: An analysis of two programs in Cambodia and Tajikistan","type":"article-journal","volume":"15"},"uris":["http://www.mendeley.com/documents/?uuid=370290ce-f339-44c0-bea3-631db8d9a5e1"]},{"id":"ITEM-2","itemData":{"DOI":"10.1016/j.jctube.2018.11.001","ISSN":"24055794","abstract":"Background: Cambodia has one of the highest tuberculosis (TB) prevalence rates in the world. People aged 55 years and over account for an estimated 50% of the country's TB burden, yet this group has a low notification rate owing to specific barriers in accessing health services. One-off active case finding (ACF) days with mobile GeneXpert and X-ray systems were organized at 75 government health facilities in four operational districts. Symptomatic community members with an abnormal chest X-ray were tested using the Xpert MTB/RIF assay. People with TB were then treated at health facilities after screening services moved onto the next site. Methods: De-identified project data were analysed to produce descriptive statistics about the people tested on Xpert and those diagnosed with TB. A linear regression was fit through the 12 quarters of National TB Program (NTP) TB case notification data immediately prior to ACF. The regression was used to calculate trend-expected notifications during and after the ACF quarters. Notifications from the ACF quarters were then compared to actual notifications from the previous year and to the trend-expected notifications during the ACF quarter by age group and type of TB. Finally, NTP TB treatment outcomes for the patients started on treatment during the ACF quarter were compared to those from a year prior. Results: 2068 individuals submitted sputum for Xpert MTB/RIF testing, resulting in the identification of 319 (15.4%) bacteriologically-positive TB patients and an additional 574 people who were clinically diagnosed with TB. In the ACF quarters, new bacteriologically-positive notifications increased +119.2% for all ages and +262.7% for people aged 55 and over compared with trend-expected notifications. Treatment initiation figures remained above trend-expected notifications for three full quarters after ACF. The treatment success rate across all operational districts was significantly higher for patients detected in the ACF quarters (88.8% vs 94.5%, p = 0.012). Conclusion: A series of roving, one-off ACF days at government health facilities were able to increase TB diagnosis, treatment initiation and treatment outcomes in a key population with high TB prevalence. Targeted ACF interventions such as this could be used to reduce a backlog of untreated, prevalent TB.","author":[{"dropping-particle":"","family":"Codlin","given":"Andrew James","non-dropping-particle":"","parse-names":false,"suffix":""},{"dropping-particle":"","family":"Monyrath","given":"Chry","non-dropping-particle":"","parse-names":false,"suffix":""},{"dropping-particle":"","family":"Ky","given":"Mom","non-dropping-particle":"","parse-names":false,"suffix":""},{"dropping-particle":"","family":"Gerstel","given":"Lisanne","non-dropping-particle":"","parse-names":false,"suffix":""},{"dropping-particle":"","family":"Creswell","given":"Jacob","non-dropping-particle":"","parse-names":false,"suffix":""},{"dropping-particle":"","family":"Eang","given":"Mao Tan","non-dropping-particle":"","parse-names":false,"suffix":""}],"container-title":"Journal of Clinical Tuberculosis and Other Mycobacterial Diseases","id":"ITEM-2","issue":"October","issued":{"date-parts":[["2018"]]},"page":"22-27","publisher":"Elsevier","title":"Results from a roving, active case finding initiative to improve tuberculosis detection among older people in rural cambodia using the Xpert MTB/RIF assay and chest X-ray","type":"article-journal","volume":"13"},"uris":["http://www.mendeley.com/documents/?uuid=f8ff88f7-b2e5-4160-9472-85f3e02057cb"]}],"mendeley":{"formattedCitation":"[31, 88]","plainTextFormattedCitation":"[31, 88]","previouslyFormattedCitation":"[31, 88]"},"properties":{"noteIndex":0},"schema":"https://github.com/citation-style-language/schema/raw/master/csl-citation.json"}</w:instrText>
      </w:r>
      <w:r w:rsidR="00242A76" w:rsidRPr="008C6F71">
        <w:rPr>
          <w:rFonts w:ascii="Calibri" w:hAnsi="Calibri" w:cs="Calibri"/>
          <w:sz w:val="24"/>
        </w:rPr>
        <w:fldChar w:fldCharType="separate"/>
      </w:r>
      <w:r w:rsidR="00627826" w:rsidRPr="008C6F71">
        <w:rPr>
          <w:rFonts w:ascii="Calibri" w:hAnsi="Calibri" w:cs="Calibri"/>
          <w:noProof/>
          <w:sz w:val="24"/>
        </w:rPr>
        <w:t>[31, 88]</w:t>
      </w:r>
      <w:r w:rsidR="00242A76" w:rsidRPr="008C6F71">
        <w:rPr>
          <w:rFonts w:ascii="Calibri" w:hAnsi="Calibri" w:cs="Calibri"/>
          <w:sz w:val="24"/>
        </w:rPr>
        <w:fldChar w:fldCharType="end"/>
      </w:r>
      <w:r w:rsidRPr="008C6F71">
        <w:rPr>
          <w:rFonts w:ascii="Calibri" w:hAnsi="Calibri" w:cs="Calibri"/>
          <w:sz w:val="24"/>
        </w:rPr>
        <w:t>.</w:t>
      </w:r>
      <w:r w:rsidR="00C56C5A" w:rsidRPr="008C6F71">
        <w:rPr>
          <w:rFonts w:ascii="Calibri" w:hAnsi="Calibri" w:cs="Calibri"/>
          <w:sz w:val="24"/>
        </w:rPr>
        <w:t xml:space="preserve"> </w:t>
      </w:r>
      <w:r w:rsidR="00496980" w:rsidRPr="008C6F71">
        <w:rPr>
          <w:rFonts w:ascii="Calibri" w:hAnsi="Calibri" w:cs="Calibri"/>
          <w:sz w:val="24"/>
        </w:rPr>
        <w:t>Pooling samples f</w:t>
      </w:r>
      <w:r w:rsidR="00AA3991" w:rsidRPr="008C6F71">
        <w:rPr>
          <w:rFonts w:ascii="Calibri" w:hAnsi="Calibri" w:cs="Calibri"/>
          <w:sz w:val="24"/>
        </w:rPr>
        <w:t>r</w:t>
      </w:r>
      <w:r w:rsidR="00496980" w:rsidRPr="008C6F71">
        <w:rPr>
          <w:rFonts w:ascii="Calibri" w:hAnsi="Calibri" w:cs="Calibri"/>
          <w:sz w:val="24"/>
        </w:rPr>
        <w:t>o</w:t>
      </w:r>
      <w:r w:rsidR="00AA3991" w:rsidRPr="008C6F71">
        <w:rPr>
          <w:rFonts w:ascii="Calibri" w:hAnsi="Calibri" w:cs="Calibri"/>
          <w:sz w:val="24"/>
        </w:rPr>
        <w:t>m multiple</w:t>
      </w:r>
      <w:r w:rsidR="005858DC" w:rsidRPr="008C6F71">
        <w:rPr>
          <w:rFonts w:ascii="Calibri" w:hAnsi="Calibri" w:cs="Calibri"/>
          <w:sz w:val="24"/>
        </w:rPr>
        <w:t xml:space="preserve"> patients in</w:t>
      </w:r>
      <w:r w:rsidR="00655987" w:rsidRPr="008C6F71">
        <w:rPr>
          <w:rFonts w:ascii="Calibri" w:hAnsi="Calibri" w:cs="Calibri"/>
          <w:sz w:val="24"/>
        </w:rPr>
        <w:t>to</w:t>
      </w:r>
      <w:r w:rsidR="005858DC" w:rsidRPr="008C6F71">
        <w:rPr>
          <w:rFonts w:ascii="Calibri" w:hAnsi="Calibri" w:cs="Calibri"/>
          <w:sz w:val="24"/>
        </w:rPr>
        <w:t xml:space="preserve"> </w:t>
      </w:r>
      <w:r w:rsidR="00655987" w:rsidRPr="008C6F71">
        <w:rPr>
          <w:rFonts w:ascii="Calibri" w:hAnsi="Calibri" w:cs="Calibri"/>
          <w:sz w:val="24"/>
        </w:rPr>
        <w:t xml:space="preserve">a </w:t>
      </w:r>
      <w:r w:rsidR="005858DC" w:rsidRPr="008C6F71">
        <w:rPr>
          <w:rFonts w:ascii="Calibri" w:hAnsi="Calibri" w:cs="Calibri"/>
          <w:sz w:val="24"/>
        </w:rPr>
        <w:t xml:space="preserve">single </w:t>
      </w:r>
      <w:proofErr w:type="spellStart"/>
      <w:r w:rsidR="005858DC" w:rsidRPr="008C6F71">
        <w:rPr>
          <w:rFonts w:ascii="Calibri" w:hAnsi="Calibri" w:cs="Calibri"/>
          <w:sz w:val="24"/>
        </w:rPr>
        <w:t>Xpert</w:t>
      </w:r>
      <w:proofErr w:type="spellEnd"/>
      <w:r w:rsidR="005858DC" w:rsidRPr="008C6F71">
        <w:rPr>
          <w:rFonts w:ascii="Calibri" w:hAnsi="Calibri" w:cs="Calibri"/>
          <w:sz w:val="24"/>
        </w:rPr>
        <w:t xml:space="preserve"> cartridge </w:t>
      </w:r>
      <w:r w:rsidR="009C0BA7" w:rsidRPr="008C6F71">
        <w:rPr>
          <w:rFonts w:ascii="Calibri" w:hAnsi="Calibri" w:cs="Calibri"/>
          <w:sz w:val="24"/>
        </w:rPr>
        <w:t xml:space="preserve">may </w:t>
      </w:r>
      <w:r w:rsidR="00C5672C" w:rsidRPr="008C6F71">
        <w:rPr>
          <w:rFonts w:ascii="Calibri" w:hAnsi="Calibri" w:cs="Calibri"/>
          <w:sz w:val="24"/>
        </w:rPr>
        <w:t xml:space="preserve">reduce the </w:t>
      </w:r>
      <w:r w:rsidR="00655987" w:rsidRPr="008C6F71">
        <w:rPr>
          <w:rFonts w:ascii="Calibri" w:hAnsi="Calibri" w:cs="Calibri"/>
          <w:sz w:val="24"/>
        </w:rPr>
        <w:t>costs</w:t>
      </w:r>
      <w:r w:rsidR="00604B8D" w:rsidRPr="008C6F71">
        <w:rPr>
          <w:rFonts w:ascii="Calibri" w:hAnsi="Calibri" w:cs="Calibri"/>
          <w:sz w:val="24"/>
        </w:rPr>
        <w:t xml:space="preserve"> </w:t>
      </w:r>
      <w:r w:rsidR="00C5672C" w:rsidRPr="008C6F71">
        <w:rPr>
          <w:rFonts w:ascii="Calibri" w:hAnsi="Calibri" w:cs="Calibri"/>
          <w:sz w:val="24"/>
        </w:rPr>
        <w:t xml:space="preserve">of </w:t>
      </w:r>
      <w:r w:rsidR="00467737" w:rsidRPr="008C6F71">
        <w:rPr>
          <w:rFonts w:ascii="Calibri" w:hAnsi="Calibri" w:cs="Calibri"/>
          <w:sz w:val="24"/>
        </w:rPr>
        <w:t>ACF interventions</w:t>
      </w:r>
      <w:r w:rsidR="00655987" w:rsidRPr="008C6F71">
        <w:rPr>
          <w:rFonts w:ascii="Calibri" w:hAnsi="Calibri" w:cs="Calibri"/>
          <w:sz w:val="24"/>
        </w:rPr>
        <w:t>,</w:t>
      </w:r>
      <w:r w:rsidR="00467737" w:rsidRPr="008C6F71">
        <w:rPr>
          <w:rFonts w:ascii="Calibri" w:hAnsi="Calibri" w:cs="Calibri"/>
          <w:sz w:val="24"/>
        </w:rPr>
        <w:t xml:space="preserve"> </w:t>
      </w:r>
      <w:r w:rsidR="007D25BB" w:rsidRPr="008C6F71">
        <w:rPr>
          <w:rFonts w:ascii="Calibri" w:hAnsi="Calibri" w:cs="Calibri"/>
          <w:sz w:val="24"/>
        </w:rPr>
        <w:t xml:space="preserve">and </w:t>
      </w:r>
      <w:r w:rsidR="00EC5C91" w:rsidRPr="008C6F71">
        <w:rPr>
          <w:rFonts w:ascii="Calibri" w:hAnsi="Calibri" w:cs="Calibri"/>
          <w:sz w:val="24"/>
        </w:rPr>
        <w:t xml:space="preserve">recent proof-of-concept studies </w:t>
      </w:r>
      <w:r w:rsidR="005858DC" w:rsidRPr="008C6F71">
        <w:rPr>
          <w:rFonts w:ascii="Calibri" w:hAnsi="Calibri" w:cs="Calibri"/>
          <w:sz w:val="24"/>
        </w:rPr>
        <w:t>have</w:t>
      </w:r>
      <w:r w:rsidR="009C0BA7" w:rsidRPr="008C6F71">
        <w:rPr>
          <w:rFonts w:ascii="Calibri" w:hAnsi="Calibri" w:cs="Calibri"/>
          <w:sz w:val="24"/>
        </w:rPr>
        <w:t xml:space="preserve"> </w:t>
      </w:r>
      <w:r w:rsidR="00EC5C91" w:rsidRPr="008C6F71">
        <w:rPr>
          <w:rFonts w:ascii="Calibri" w:hAnsi="Calibri" w:cs="Calibri"/>
          <w:sz w:val="24"/>
        </w:rPr>
        <w:t>demonstrated</w:t>
      </w:r>
      <w:r w:rsidR="005858DC" w:rsidRPr="008C6F71">
        <w:rPr>
          <w:rFonts w:ascii="Calibri" w:hAnsi="Calibri" w:cs="Calibri"/>
          <w:sz w:val="24"/>
        </w:rPr>
        <w:t xml:space="preserve"> promising </w:t>
      </w:r>
      <w:r w:rsidR="007D7698" w:rsidRPr="008C6F71">
        <w:rPr>
          <w:rFonts w:ascii="Calibri" w:hAnsi="Calibri" w:cs="Calibri"/>
          <w:sz w:val="24"/>
        </w:rPr>
        <w:t>performance</w:t>
      </w:r>
      <w:r w:rsidR="0073390A" w:rsidRPr="008C6F71">
        <w:rPr>
          <w:rFonts w:ascii="Calibri" w:hAnsi="Calibri" w:cs="Calibri"/>
          <w:sz w:val="24"/>
        </w:rPr>
        <w:t xml:space="preserve"> </w:t>
      </w:r>
      <w:r w:rsidR="00E91764" w:rsidRPr="008C6F71">
        <w:rPr>
          <w:rFonts w:ascii="Calibri" w:hAnsi="Calibri" w:cs="Calibri"/>
          <w:sz w:val="24"/>
        </w:rPr>
        <w:fldChar w:fldCharType="begin" w:fldLock="1"/>
      </w:r>
      <w:r w:rsidR="00236727" w:rsidRPr="008C6F71">
        <w:rPr>
          <w:rFonts w:ascii="Calibri" w:hAnsi="Calibri" w:cs="Calibri"/>
          <w:sz w:val="24"/>
        </w:rPr>
        <w:instrText>ADDIN CSL_CITATION {"citationItems":[{"id":"ITEM-1","itemData":{"DOI":"10.3390/tropicalmed5010027","ISSN":"24146366","abstract":"Despite the World Health Organization recommending the use of rapid molecular tests for diagnosing tuberculosis (TB), uptake has been limited, partially due to high cartridge costs. Other infectious disease programs pool specimens to save on diagnostic test costs. We tested a sputum pooling strategy as part of a TB case finding program using Xpert MTB/RIF Ultra (Ultra). All persons were tested with Ultra individually, and their remaining specimens were also grouped with 3–4 samples for testing in a pooled sample. Individual and pooled testing results were compared to see if people with TB would have been missed when using pooling. We assessed the potential cost and time savings which different pooling strategies could achieve. We tested 584 individual samples and also grouped them in 153 pools for testing separately. Individual testing identified 91 (15.6%) people with positive Ultra results. One hundred percent of individual positive results were also found to be positive by the pooling strategy. Pooling would have saved 27% of cartridge and processing time. Our results are the first to use Ultra in a pooled approach for TB, and demonstrate feasibility in field conditions. Pooling did not miss any TB cases and can save time and money. The impact of pooling is only realized when yield is low.","author":[{"dropping-particle":"","family":"Chry","given":"Monyrath","non-dropping-particle":"","parse-names":false,"suffix":""},{"dropping-particle":"","family":"Smelyanskaya","given":"Marina","non-dropping-particle":"","parse-names":false,"suffix":""},{"dropping-particle":"","family":"Ky","given":"Mom","non-dropping-particle":"","parse-names":false,"suffix":""},{"dropping-particle":"","family":"Codlin","given":"Andrew J.","non-dropping-particle":"","parse-names":false,"suffix":""},{"dropping-particle":"","family":"Cazabon","given":"Danielle","non-dropping-particle":"","parse-names":false,"suffix":""},{"dropping-particle":"","family":"Eang","given":"Mao Tan","non-dropping-particle":"","parse-names":false,"suffix":""},{"dropping-particle":"","family":"Creswell","given":"Jacob","non-dropping-particle":"","parse-names":false,"suffix":""}],"container-title":"Tropical Medicine and Infectious Disease","id":"ITEM-1","issue":"1","issued":{"date-parts":[["2020"]]},"title":"Can the high sensitivity of Xpert MTB/RIF Ultra be harnessed to save cartridge costs? Results from a pooled sputum evaluation in Cambodia","type":"article-journal","volume":"5"},"uris":["http://www.mendeley.com/documents/?uuid=28e1dc43-7e72-4ec8-8b08-9efe3425c33a"]},{"id":"ITEM-2","itemData":{"DOI":"10.1128/JCM.00864-15","ISSN":"1098660X","PMID":"26019204","abstract":"Tuberculosis (TB) is a global public health problem, with the highest burden occurring in low-income countries. In these countries, the use of more sensitive diagnostics, such as Xpert MTB/RIF (Xpert), is still limited by costs. A cost-saving strategy to diagnose other diseases is to pool samples from various individuals and test them with single tests. The samples in positive pool samples are then retested individually to identify the patients with the disease. We assessed a pooled testing strategy to optimize the affordability of Xpert for the diagnosis of TB. Adults with presumptive TB attending hospitals or identified by canvassing of households in Abuja, Nigeria, were asked to provide sputum for individual and pooled (4 per pool) testing. The agreement of the results of testing of individual and pooled samples and costs were assessed. A total of 738 individuals submitted samples, with 115 (16%) being Mycobacterium tuberculosis positive. Valid Xpert results for individual and pooled samples were available for 718 specimens. Of these, testing of pooled samples detected 109 (96%) of 114 individual M. tuberculosis-positive samples, with the overall agreement being 99%. Xpert semiquantitative M. tuberculosis levels had a positive correlation with the smear grades, and the individual sample-positive/pooled sample-negative results were likely due to the M. tuberculosis concentration being below the detection limit. The strategy reduced cartridge costs by 31%. Savings were higher with samples from individuals recruited in the community, where the proportion of positive specimens was low. The results of testing of pooled samples had a high level of agreement with the results of testing of individual samples, and use of the pooled testing strategy reduced costs and has the potential to increase the affordability of Xpert in countries with limited resources.","author":[{"dropping-particle":"","family":"Abdurrahman","given":"Saddiq T.","non-dropping-particle":"","parse-names":false,"suffix":""},{"dropping-particle":"","family":"Mbanaso","given":"Omezikam","non-dropping-particle":"","parse-names":false,"suffix":""},{"dropping-particle":"","family":"Lawson","given":"Lovett","non-dropping-particle":"","parse-names":false,"suffix":""},{"dropping-particle":"","family":"Oladimeji","given":"Olanrewaju","non-dropping-particle":"","parse-names":false,"suffix":""},{"dropping-particle":"","family":"Blakiston","given":"Matthew","non-dropping-particle":"","parse-names":false,"suffix":""},{"dropping-particle":"","family":"Obasanya","given":"Joshua","non-dropping-particle":"","parse-names":false,"suffix":""},{"dropping-particle":"","family":"Dacombe","given":"Russell","non-dropping-particle":"","parse-names":false,"suffix":""},{"dropping-particle":"","family":"Adams","given":"Emily R.","non-dropping-particle":"","parse-names":false,"suffix":""},{"dropping-particle":"","family":"Emenyonu","given":"Nnamdi","non-dropping-particle":"","parse-names":false,"suffix":""},{"dropping-particle":"","family":"Sahu","given":"Suvanand","non-dropping-particle":"","parse-names":false,"suffix":""},{"dropping-particle":"","family":"Creswell","given":"Jacob","non-dropping-particle":"","parse-names":false,"suffix":""},{"dropping-particle":"","family":"Cuevas","given":"Luis E.","non-dropping-particle":"","parse-names":false,"suffix":""}],"container-title":"Journal of Clinical Microbiology","id":"ITEM-2","issue":"8","issued":{"date-parts":[["2015"]]},"page":"2502-2508","title":"Testing pooled sputum with Xpert MTB/RIF for diagnosis of pulmonary tuberculosis to increase affordability in low-income countries","type":"article-journal","volume":"53"},"uris":["http://www.mendeley.com/documents/?uuid=20e748ea-7500-49de-8c86-445bde98a2f1"]}],"mendeley":{"formattedCitation":"[89, 90]","plainTextFormattedCitation":"[89, 90]","previouslyFormattedCitation":"[89, 90]"},"properties":{"noteIndex":0},"schema":"https://github.com/citation-style-language/schema/raw/master/csl-citation.json"}</w:instrText>
      </w:r>
      <w:r w:rsidR="00E91764" w:rsidRPr="008C6F71">
        <w:rPr>
          <w:rFonts w:ascii="Calibri" w:hAnsi="Calibri" w:cs="Calibri"/>
          <w:sz w:val="24"/>
        </w:rPr>
        <w:fldChar w:fldCharType="separate"/>
      </w:r>
      <w:r w:rsidR="00236727" w:rsidRPr="008C6F71">
        <w:rPr>
          <w:rFonts w:ascii="Calibri" w:hAnsi="Calibri" w:cs="Calibri"/>
          <w:noProof/>
          <w:sz w:val="24"/>
        </w:rPr>
        <w:t>[89, 90]</w:t>
      </w:r>
      <w:r w:rsidR="00E91764" w:rsidRPr="008C6F71">
        <w:rPr>
          <w:rFonts w:ascii="Calibri" w:hAnsi="Calibri" w:cs="Calibri"/>
          <w:sz w:val="24"/>
        </w:rPr>
        <w:fldChar w:fldCharType="end"/>
      </w:r>
      <w:r w:rsidR="00EC5C91" w:rsidRPr="008C6F71">
        <w:rPr>
          <w:rFonts w:ascii="Calibri" w:hAnsi="Calibri" w:cs="Calibri"/>
          <w:sz w:val="24"/>
        </w:rPr>
        <w:t>.</w:t>
      </w:r>
      <w:r w:rsidR="00EF43C2" w:rsidRPr="008C6F71">
        <w:rPr>
          <w:rFonts w:ascii="Calibri" w:hAnsi="Calibri" w:cs="Calibri"/>
          <w:sz w:val="24"/>
        </w:rPr>
        <w:t xml:space="preserve"> </w:t>
      </w:r>
      <w:r w:rsidRPr="008C6F71">
        <w:rPr>
          <w:rFonts w:ascii="Calibri" w:hAnsi="Calibri" w:cs="Calibri"/>
          <w:sz w:val="24"/>
        </w:rPr>
        <w:t xml:space="preserve">New mobile </w:t>
      </w:r>
      <w:r w:rsidR="0081282E" w:rsidRPr="008C6F71">
        <w:rPr>
          <w:rFonts w:ascii="Calibri" w:hAnsi="Calibri" w:cs="Calibri"/>
          <w:sz w:val="24"/>
        </w:rPr>
        <w:t>diagnostic</w:t>
      </w:r>
      <w:r w:rsidR="00C5672C" w:rsidRPr="008C6F71">
        <w:rPr>
          <w:rFonts w:ascii="Calibri" w:hAnsi="Calibri" w:cs="Calibri"/>
          <w:sz w:val="24"/>
        </w:rPr>
        <w:t xml:space="preserve"> tests</w:t>
      </w:r>
      <w:r w:rsidR="0081282E" w:rsidRPr="008C6F71">
        <w:rPr>
          <w:rFonts w:ascii="Calibri" w:hAnsi="Calibri" w:cs="Calibri"/>
          <w:sz w:val="24"/>
        </w:rPr>
        <w:t xml:space="preserve"> </w:t>
      </w:r>
      <w:r w:rsidRPr="008C6F71">
        <w:rPr>
          <w:rFonts w:ascii="Calibri" w:hAnsi="Calibri" w:cs="Calibri"/>
          <w:sz w:val="24"/>
        </w:rPr>
        <w:t>(e.g., GeneXpert Omni and Edge) and</w:t>
      </w:r>
      <w:r w:rsidR="00C5672C" w:rsidRPr="008C6F71">
        <w:rPr>
          <w:rFonts w:ascii="Calibri" w:hAnsi="Calibri" w:cs="Calibri"/>
          <w:sz w:val="24"/>
        </w:rPr>
        <w:t xml:space="preserve"> </w:t>
      </w:r>
      <w:r w:rsidR="00852E29" w:rsidRPr="008C6F71">
        <w:rPr>
          <w:rFonts w:ascii="Calibri" w:hAnsi="Calibri" w:cs="Calibri"/>
          <w:sz w:val="24"/>
        </w:rPr>
        <w:t>sample</w:t>
      </w:r>
      <w:r w:rsidRPr="008C6F71">
        <w:rPr>
          <w:rFonts w:ascii="Calibri" w:hAnsi="Calibri" w:cs="Calibri"/>
          <w:sz w:val="24"/>
        </w:rPr>
        <w:t xml:space="preserve"> transport</w:t>
      </w:r>
      <w:r w:rsidR="00C5672C" w:rsidRPr="008C6F71">
        <w:rPr>
          <w:rFonts w:ascii="Calibri" w:hAnsi="Calibri" w:cs="Calibri"/>
          <w:sz w:val="24"/>
        </w:rPr>
        <w:t xml:space="preserve"> devices</w:t>
      </w:r>
      <w:r w:rsidR="00852E29" w:rsidRPr="008C6F71">
        <w:rPr>
          <w:rFonts w:ascii="Calibri" w:hAnsi="Calibri" w:cs="Calibri"/>
          <w:sz w:val="24"/>
        </w:rPr>
        <w:t xml:space="preserve"> (e.g., drones) </w:t>
      </w:r>
      <w:r w:rsidRPr="008C6F71">
        <w:rPr>
          <w:rFonts w:ascii="Calibri" w:hAnsi="Calibri" w:cs="Calibri"/>
          <w:sz w:val="24"/>
        </w:rPr>
        <w:t xml:space="preserve">may improve </w:t>
      </w:r>
      <w:r w:rsidR="00C5672C" w:rsidRPr="008C6F71">
        <w:rPr>
          <w:rFonts w:ascii="Calibri" w:hAnsi="Calibri" w:cs="Calibri"/>
          <w:sz w:val="24"/>
        </w:rPr>
        <w:t>access to</w:t>
      </w:r>
      <w:r w:rsidRPr="008C6F71">
        <w:rPr>
          <w:rFonts w:ascii="Calibri" w:hAnsi="Calibri" w:cs="Calibri"/>
          <w:sz w:val="24"/>
        </w:rPr>
        <w:t xml:space="preserve"> ACF</w:t>
      </w:r>
      <w:r w:rsidR="00C5672C" w:rsidRPr="008C6F71">
        <w:rPr>
          <w:rFonts w:ascii="Calibri" w:hAnsi="Calibri" w:cs="Calibri"/>
          <w:sz w:val="24"/>
        </w:rPr>
        <w:t>,</w:t>
      </w:r>
      <w:r w:rsidRPr="008C6F71">
        <w:rPr>
          <w:rFonts w:ascii="Calibri" w:hAnsi="Calibri" w:cs="Calibri"/>
          <w:sz w:val="24"/>
        </w:rPr>
        <w:t xml:space="preserve"> </w:t>
      </w:r>
      <w:r w:rsidR="00C5672C" w:rsidRPr="008C6F71">
        <w:rPr>
          <w:rFonts w:ascii="Calibri" w:hAnsi="Calibri" w:cs="Calibri"/>
          <w:sz w:val="24"/>
        </w:rPr>
        <w:t xml:space="preserve">reducing diagnostic delay and </w:t>
      </w:r>
      <w:r w:rsidRPr="008C6F71">
        <w:rPr>
          <w:rFonts w:ascii="Calibri" w:hAnsi="Calibri" w:cs="Calibri"/>
          <w:sz w:val="24"/>
        </w:rPr>
        <w:t>expanding coverage to hard-to-reach areas (e.g. mountainous regions or settings without proper road networks). Prior to scale-up, however, optimization of</w:t>
      </w:r>
      <w:r w:rsidR="009E1AD7" w:rsidRPr="008C6F71">
        <w:rPr>
          <w:rFonts w:ascii="Calibri" w:hAnsi="Calibri" w:cs="Calibri"/>
          <w:sz w:val="24"/>
        </w:rPr>
        <w:t xml:space="preserve"> screening interventions in</w:t>
      </w:r>
      <w:r w:rsidR="0014217B" w:rsidRPr="008C6F71">
        <w:rPr>
          <w:rFonts w:ascii="Calibri" w:hAnsi="Calibri" w:cs="Calibri"/>
          <w:sz w:val="24"/>
        </w:rPr>
        <w:t xml:space="preserve"> each</w:t>
      </w:r>
      <w:r w:rsidR="009E1AD7" w:rsidRPr="008C6F71">
        <w:rPr>
          <w:rFonts w:ascii="Calibri" w:hAnsi="Calibri" w:cs="Calibri"/>
          <w:sz w:val="24"/>
        </w:rPr>
        <w:t xml:space="preserve"> local context will be essential</w:t>
      </w:r>
      <w:r w:rsidR="009B6F04" w:rsidRPr="008C6F71">
        <w:rPr>
          <w:rFonts w:ascii="Calibri" w:hAnsi="Calibri" w:cs="Calibri"/>
          <w:sz w:val="24"/>
        </w:rPr>
        <w:t xml:space="preserve">. Policy-makers must ensure that interventions are acceptable, feasible, affordable and </w:t>
      </w:r>
      <w:r w:rsidRPr="008C6F71">
        <w:rPr>
          <w:rFonts w:ascii="Calibri" w:hAnsi="Calibri" w:cs="Calibri"/>
          <w:sz w:val="24"/>
        </w:rPr>
        <w:t>cost-</w:t>
      </w:r>
      <w:r w:rsidR="009B6F04" w:rsidRPr="008C6F71">
        <w:rPr>
          <w:rFonts w:ascii="Calibri" w:hAnsi="Calibri" w:cs="Calibri"/>
          <w:sz w:val="24"/>
        </w:rPr>
        <w:t xml:space="preserve">effective from the perspective of the health system </w:t>
      </w:r>
      <w:r w:rsidR="0073768D" w:rsidRPr="008C6F71">
        <w:rPr>
          <w:rFonts w:ascii="Calibri" w:hAnsi="Calibri" w:cs="Calibri"/>
          <w:sz w:val="24"/>
        </w:rPr>
        <w:fldChar w:fldCharType="begin" w:fldLock="1"/>
      </w:r>
      <w:r w:rsidR="004D3217" w:rsidRPr="008C6F71">
        <w:rPr>
          <w:rFonts w:ascii="Calibri" w:hAnsi="Calibri" w:cs="Calibri"/>
          <w:sz w:val="24"/>
        </w:rPr>
        <w:instrText>ADDIN CSL_CITATION {"citationItems":[{"id":"ITEM-1","itemData":{"DOI":"10.1186/s12916-019-1384-8","ISSN":"1741-7015","abstract":"Background India and many other high-burden countries have committed to providing universal access to high-quality diagnosis and drug susceptibility testing (DST) for tuberculosis (TB), but the most cost-effective approach to achieve this goal remains uncertain. Centralized testing at district-level hub facilities with a supporting sample transport network can generate economies of scale, but decentralization to the peripheral level may provide faster diagnosis and reduce losses to follow-up (LTFU). Methods We generated functions to evaluate the costs of centralized and decentralized molecular testing for tuberculosis with Xpert MTB/RIF (Xpert), a WHO-endorsed test which can be performed at centralized and decentralized levels. We merged the cost estimates with an agent-based simulation of TB transmission in a hypothetical representative region in India to assess the impact and cost-effectiveness of each strategy. Results Compared against centralized Xpert testing, decentralization was most favorable when testing volume at decentralized facilities and pre-treatment LTFU were high, and specimen transport network was exclusively established for TB. Assuming equal quality of centralized and decentralized testing, decentralization was cost-saving, saving a median $338,000 (interquartile simulation range [IQR] − $222,000; $889,000) per 20 million people over 10 years, in the most cost-favorable scenario. In the most cost-unfavorable scenario, decentralized testing would cost a median $3161 [IQR $2412; $4731] per disability-adjusted life year averted relative to centralized testing. Conclusions Decentralization of Xpert testing is likely to be cost-saving or cost-effective in most settings to which these simulation results might generalize. More decentralized testing is more cost-effective in settings with moderate-to-high peripheral testing volumes, high existing clinical LTFU, inability to share specimen transport costs with other disease entities, and ability to ensure high-quality peripheral Xpert testing. Decision-makers should assess these factors when deciding whether to decentralize molecular testing for tuberculosis.","author":[{"dropping-particle":"","family":"Sohn","given":"Hojoon","non-dropping-particle":"","parse-names":false,"suffix":""},{"dropping-particle":"","family":"Kasaie","given":"Parastu","non-dropping-particle":"","parse-names":false,"suffix":""},{"dropping-particle":"","family":"Kendall","given":"Emily","non-dropping-particle":"","parse-names":false,"suffix":""},{"dropping-particle":"","family":"Gomez","given":"Gabriela B","non-dropping-particle":"","parse-names":false,"suffix":""},{"dropping-particle":"","family":"Vassall","given":"Anna","non-dropping-particle":"","parse-names":false,"suffix":""},{"dropping-particle":"","family":"Pai","given":"Madhukar","non-dropping-particle":"","parse-names":false,"suffix":""},{"dropping-particle":"","family":"Dowdy","given":"David","non-dropping-particle":"","parse-names":false,"suffix":""}],"container-title":"BMC Medicine","id":"ITEM-1","issue":"1","issued":{"date-parts":[["2019","12","6"]]},"page":"155","publisher":"BMC Medicine","title":"Informing decision-making for universal access to quality tuberculosis diagnosis in India: an economic-epidemiological model","type":"article-journal","volume":"17"},"uris":["http://www.mendeley.com/documents/?uuid=b162609b-c884-40fa-9959-b4b6d2eacf51"]}],"mendeley":{"formattedCitation":"[6]","plainTextFormattedCitation":"[6]","previouslyFormattedCitation":"[6]"},"properties":{"noteIndex":0},"schema":"https://github.com/citation-style-language/schema/raw/master/csl-citation.json"}</w:instrText>
      </w:r>
      <w:r w:rsidR="0073768D" w:rsidRPr="008C6F71">
        <w:rPr>
          <w:rFonts w:ascii="Calibri" w:hAnsi="Calibri" w:cs="Calibri"/>
          <w:sz w:val="24"/>
        </w:rPr>
        <w:fldChar w:fldCharType="separate"/>
      </w:r>
      <w:r w:rsidR="004D3217" w:rsidRPr="008C6F71">
        <w:rPr>
          <w:rFonts w:ascii="Calibri" w:hAnsi="Calibri" w:cs="Calibri"/>
          <w:noProof/>
          <w:sz w:val="24"/>
        </w:rPr>
        <w:t>[6]</w:t>
      </w:r>
      <w:r w:rsidR="0073768D" w:rsidRPr="008C6F71">
        <w:rPr>
          <w:rFonts w:ascii="Calibri" w:hAnsi="Calibri" w:cs="Calibri"/>
          <w:sz w:val="24"/>
        </w:rPr>
        <w:fldChar w:fldCharType="end"/>
      </w:r>
      <w:r w:rsidRPr="008C6F71">
        <w:rPr>
          <w:rFonts w:ascii="Calibri" w:hAnsi="Calibri" w:cs="Calibri"/>
          <w:sz w:val="24"/>
        </w:rPr>
        <w:t>.</w:t>
      </w:r>
      <w:r w:rsidR="00C56C5A" w:rsidRPr="008C6F71">
        <w:rPr>
          <w:rFonts w:ascii="Calibri" w:hAnsi="Calibri" w:cs="Calibri"/>
          <w:sz w:val="24"/>
        </w:rPr>
        <w:t xml:space="preserve"> </w:t>
      </w:r>
      <w:r w:rsidR="009E1AD7" w:rsidRPr="008C6F71">
        <w:rPr>
          <w:rFonts w:ascii="Calibri" w:hAnsi="Calibri" w:cs="Calibri"/>
          <w:sz w:val="24"/>
        </w:rPr>
        <w:t xml:space="preserve"> </w:t>
      </w:r>
    </w:p>
    <w:p w14:paraId="16F32990" w14:textId="77777777" w:rsidR="00E778B1" w:rsidRPr="008C6F71" w:rsidRDefault="00E778B1" w:rsidP="000837BB">
      <w:pPr>
        <w:kinsoku w:val="0"/>
        <w:overflowPunct w:val="0"/>
        <w:spacing w:line="360" w:lineRule="auto"/>
        <w:rPr>
          <w:rFonts w:ascii="Calibri" w:hAnsi="Calibri" w:cs="Calibri"/>
          <w:sz w:val="24"/>
          <w:lang w:eastAsia="ko-KR"/>
        </w:rPr>
      </w:pPr>
    </w:p>
    <w:p w14:paraId="098E3D47" w14:textId="77777777" w:rsidR="00E778B1" w:rsidRPr="008C6F71" w:rsidRDefault="00E778B1" w:rsidP="000837BB">
      <w:pPr>
        <w:kinsoku w:val="0"/>
        <w:overflowPunct w:val="0"/>
        <w:spacing w:line="360" w:lineRule="auto"/>
        <w:rPr>
          <w:rFonts w:ascii="Calibri" w:hAnsi="Calibri" w:cs="Calibri"/>
          <w:b/>
          <w:bCs/>
          <w:sz w:val="24"/>
          <w:lang w:eastAsia="ko-KR"/>
        </w:rPr>
      </w:pPr>
      <w:r w:rsidRPr="008C6F71">
        <w:rPr>
          <w:rFonts w:ascii="Calibri" w:hAnsi="Calibri" w:cs="Calibri"/>
          <w:b/>
          <w:bCs/>
          <w:sz w:val="24"/>
          <w:lang w:eastAsia="ko-KR"/>
        </w:rPr>
        <w:t>Conclusion</w:t>
      </w:r>
    </w:p>
    <w:p w14:paraId="30D1769B" w14:textId="77777777" w:rsidR="00E778B1" w:rsidRPr="008C6F71" w:rsidRDefault="00E778B1" w:rsidP="000837BB">
      <w:pPr>
        <w:kinsoku w:val="0"/>
        <w:overflowPunct w:val="0"/>
        <w:spacing w:line="360" w:lineRule="auto"/>
        <w:rPr>
          <w:rFonts w:ascii="Calibri" w:hAnsi="Calibri" w:cs="Calibri"/>
          <w:sz w:val="24"/>
          <w:lang w:eastAsia="ko-KR"/>
        </w:rPr>
      </w:pPr>
    </w:p>
    <w:p w14:paraId="6EBFD96B" w14:textId="6196CCED" w:rsidR="00E778B1" w:rsidRPr="008C6F71" w:rsidRDefault="00E778B1" w:rsidP="000837BB">
      <w:pPr>
        <w:spacing w:line="360" w:lineRule="auto"/>
        <w:rPr>
          <w:rFonts w:ascii="Calibri" w:hAnsi="Calibri" w:cs="Calibri"/>
          <w:sz w:val="24"/>
        </w:rPr>
      </w:pPr>
      <w:r w:rsidRPr="008C6F71">
        <w:rPr>
          <w:rFonts w:ascii="Calibri" w:hAnsi="Calibri" w:cs="Calibri"/>
          <w:sz w:val="24"/>
          <w:lang w:eastAsia="ko-KR"/>
        </w:rPr>
        <w:t>Closing the global case detection gap will require additional resources and continued investment in innovative technology and research to ensure optimal implementation, cost-effectiveness, and affordability in high-burden settings. With global emphasis on “</w:t>
      </w:r>
      <w:r w:rsidRPr="008C6F71">
        <w:rPr>
          <w:rFonts w:ascii="Calibri" w:hAnsi="Calibri" w:cs="Calibri"/>
          <w:sz w:val="24"/>
        </w:rPr>
        <w:t xml:space="preserve">no person left behind” and universal health coverage, we must identify ways to focus ACF activities toward reaching marginalized populations who are often missed by routine services. Doing so has important economic implications, with potential for both increased costs and increased health benefits. </w:t>
      </w:r>
      <w:r w:rsidRPr="008C6F71">
        <w:rPr>
          <w:rFonts w:ascii="Calibri" w:hAnsi="Calibri" w:cs="Calibri"/>
          <w:sz w:val="24"/>
          <w:lang w:eastAsia="ko-KR"/>
        </w:rPr>
        <w:t xml:space="preserve">Technological and process innovations for ACF have the potential to address these challenges – but such interventions </w:t>
      </w:r>
      <w:r w:rsidRPr="008C6F71">
        <w:rPr>
          <w:rFonts w:ascii="Calibri" w:hAnsi="Calibri" w:cs="Calibri"/>
          <w:sz w:val="24"/>
        </w:rPr>
        <w:t xml:space="preserve">may not be economically or operationally viable </w:t>
      </w:r>
      <w:r w:rsidR="00655987" w:rsidRPr="008C6F71">
        <w:rPr>
          <w:rFonts w:ascii="Calibri" w:hAnsi="Calibri" w:cs="Calibri"/>
          <w:sz w:val="24"/>
        </w:rPr>
        <w:t xml:space="preserve">at scale </w:t>
      </w:r>
      <w:r w:rsidRPr="008C6F71">
        <w:rPr>
          <w:rFonts w:ascii="Calibri" w:hAnsi="Calibri" w:cs="Calibri"/>
          <w:sz w:val="24"/>
        </w:rPr>
        <w:t xml:space="preserve">unless they can benefit from economies of scale and scope. To effectively evaluate interventions for </w:t>
      </w:r>
      <w:r w:rsidR="007C66A6" w:rsidRPr="008C6F71">
        <w:rPr>
          <w:rFonts w:ascii="Calibri" w:hAnsi="Calibri" w:cs="Calibri"/>
          <w:sz w:val="24"/>
        </w:rPr>
        <w:t xml:space="preserve">ACF </w:t>
      </w:r>
      <w:r w:rsidRPr="008C6F71">
        <w:rPr>
          <w:rFonts w:ascii="Calibri" w:hAnsi="Calibri" w:cs="Calibri"/>
          <w:sz w:val="24"/>
        </w:rPr>
        <w:t xml:space="preserve">in the End TB era, </w:t>
      </w:r>
      <w:r w:rsidRPr="008C6F71">
        <w:rPr>
          <w:rFonts w:ascii="Calibri" w:hAnsi="Calibri" w:cs="Calibri"/>
          <w:sz w:val="24"/>
          <w:lang w:eastAsia="ko-KR"/>
        </w:rPr>
        <w:t>we must emphasize collection of high-quality</w:t>
      </w:r>
      <w:r w:rsidR="00655987" w:rsidRPr="008C6F71">
        <w:rPr>
          <w:rFonts w:ascii="Calibri" w:hAnsi="Calibri" w:cs="Calibri"/>
          <w:sz w:val="24"/>
        </w:rPr>
        <w:t xml:space="preserve"> data</w:t>
      </w:r>
      <w:r w:rsidRPr="008C6F71">
        <w:rPr>
          <w:rFonts w:ascii="Calibri" w:hAnsi="Calibri" w:cs="Calibri"/>
          <w:sz w:val="24"/>
        </w:rPr>
        <w:t xml:space="preserve"> on costs and effectiveness, linkage of those data to appropriate analytical models, incorporation of novel </w:t>
      </w:r>
      <w:r w:rsidRPr="008C6F71">
        <w:rPr>
          <w:rFonts w:ascii="Calibri" w:hAnsi="Calibri" w:cs="Calibri"/>
          <w:sz w:val="24"/>
        </w:rPr>
        <w:lastRenderedPageBreak/>
        <w:t>technologies and process innovations, and contextualization of evidence to a variety of local settings.</w:t>
      </w:r>
    </w:p>
    <w:p w14:paraId="5EF09CA9" w14:textId="77777777" w:rsidR="00587605" w:rsidRPr="008C6F71" w:rsidRDefault="00587605">
      <w:pPr>
        <w:rPr>
          <w:rFonts w:ascii="Calibri" w:hAnsi="Calibri" w:cs="Calibri"/>
          <w:b/>
          <w:bCs/>
          <w:sz w:val="24"/>
          <w:lang w:eastAsia="ko-KR"/>
        </w:rPr>
      </w:pPr>
    </w:p>
    <w:p w14:paraId="4636AAA9" w14:textId="77777777" w:rsidR="00587605" w:rsidRPr="008C6F71" w:rsidRDefault="00587605">
      <w:pPr>
        <w:rPr>
          <w:rFonts w:ascii="Calibri" w:hAnsi="Calibri" w:cs="Calibri"/>
          <w:b/>
          <w:bCs/>
          <w:sz w:val="24"/>
          <w:lang w:eastAsia="ko-KR"/>
        </w:rPr>
      </w:pPr>
    </w:p>
    <w:p w14:paraId="2C5FD016" w14:textId="448EF2FC" w:rsidR="00587605" w:rsidRPr="008C6F71" w:rsidRDefault="00805031">
      <w:pPr>
        <w:rPr>
          <w:rFonts w:ascii="Calibri" w:hAnsi="Calibri" w:cs="Calibri"/>
          <w:b/>
          <w:bCs/>
          <w:sz w:val="24"/>
          <w:lang w:eastAsia="ko-KR"/>
        </w:rPr>
      </w:pPr>
      <w:proofErr w:type="spellStart"/>
      <w:r w:rsidRPr="008C6F71">
        <w:rPr>
          <w:rFonts w:ascii="Calibri" w:hAnsi="Calibri" w:cs="Calibri"/>
          <w:b/>
          <w:bCs/>
          <w:sz w:val="24"/>
          <w:lang w:eastAsia="ko-KR"/>
        </w:rPr>
        <w:t>Acknolwedgement</w:t>
      </w:r>
      <w:proofErr w:type="spellEnd"/>
      <w:r w:rsidR="00587605" w:rsidRPr="008C6F71">
        <w:rPr>
          <w:rFonts w:ascii="Calibri" w:hAnsi="Calibri" w:cs="Calibri"/>
          <w:b/>
          <w:bCs/>
          <w:sz w:val="24"/>
          <w:lang w:eastAsia="ko-KR"/>
        </w:rPr>
        <w:t xml:space="preserve"> </w:t>
      </w:r>
    </w:p>
    <w:p w14:paraId="6AFDE31C" w14:textId="2A8C5BCA" w:rsidR="00587605" w:rsidRPr="008C6F71" w:rsidRDefault="00587605">
      <w:pPr>
        <w:rPr>
          <w:rFonts w:ascii="Calibri" w:hAnsi="Calibri" w:cs="Calibri"/>
          <w:b/>
          <w:bCs/>
          <w:sz w:val="24"/>
          <w:lang w:eastAsia="ko-KR"/>
        </w:rPr>
      </w:pPr>
    </w:p>
    <w:p w14:paraId="65AA2288" w14:textId="1EBA9519" w:rsidR="005D1716" w:rsidRPr="008C6F71" w:rsidRDefault="00645E15">
      <w:pPr>
        <w:rPr>
          <w:rFonts w:ascii="Calibri" w:hAnsi="Calibri" w:cs="Calibri"/>
          <w:i/>
          <w:iCs/>
          <w:sz w:val="24"/>
          <w:lang w:eastAsia="ko-KR"/>
        </w:rPr>
      </w:pPr>
      <w:r w:rsidRPr="008C6F71">
        <w:rPr>
          <w:rFonts w:ascii="Calibri" w:hAnsi="Calibri" w:cs="Calibri"/>
          <w:i/>
          <w:iCs/>
          <w:sz w:val="24"/>
          <w:lang w:eastAsia="ko-KR"/>
        </w:rPr>
        <w:t xml:space="preserve">This work was made possible by the generous support from </w:t>
      </w:r>
      <w:r w:rsidR="00CB5384" w:rsidRPr="008C6F71">
        <w:rPr>
          <w:rFonts w:ascii="Calibri" w:hAnsi="Calibri" w:cs="Calibri"/>
          <w:i/>
          <w:iCs/>
          <w:sz w:val="24"/>
          <w:lang w:eastAsia="ko-KR"/>
        </w:rPr>
        <w:t xml:space="preserve">NIH/NIAID (R01AI146555 – NAM), </w:t>
      </w:r>
      <w:r w:rsidR="00B97140" w:rsidRPr="008C6F71">
        <w:rPr>
          <w:rFonts w:ascii="Calibri" w:hAnsi="Calibri" w:cs="Calibri"/>
          <w:i/>
          <w:iCs/>
          <w:sz w:val="24"/>
          <w:lang w:eastAsia="ko-KR"/>
        </w:rPr>
        <w:t xml:space="preserve">the Australian NHMRC Career Development Fellowship (APP1148372 – GJF), and the </w:t>
      </w:r>
      <w:proofErr w:type="spellStart"/>
      <w:r w:rsidR="00B97140" w:rsidRPr="008C6F71">
        <w:rPr>
          <w:rFonts w:ascii="Calibri" w:hAnsi="Calibri" w:cs="Calibri"/>
          <w:i/>
          <w:iCs/>
          <w:sz w:val="24"/>
          <w:lang w:eastAsia="ko-KR"/>
        </w:rPr>
        <w:t>We</w:t>
      </w:r>
      <w:r w:rsidR="006915C0" w:rsidRPr="008C6F71">
        <w:rPr>
          <w:rFonts w:ascii="Calibri" w:hAnsi="Calibri" w:cs="Calibri"/>
          <w:i/>
          <w:iCs/>
          <w:sz w:val="24"/>
          <w:lang w:eastAsia="ko-KR"/>
        </w:rPr>
        <w:t>llcome</w:t>
      </w:r>
      <w:proofErr w:type="spellEnd"/>
      <w:r w:rsidR="006915C0" w:rsidRPr="008C6F71">
        <w:rPr>
          <w:rFonts w:ascii="Calibri" w:hAnsi="Calibri" w:cs="Calibri"/>
          <w:i/>
          <w:iCs/>
          <w:sz w:val="24"/>
          <w:lang w:eastAsia="ko-KR"/>
        </w:rPr>
        <w:t xml:space="preserve"> Trust (206575/Z/17/Z – PM)</w:t>
      </w:r>
      <w:r w:rsidR="00CE3885" w:rsidRPr="008C6F71">
        <w:rPr>
          <w:rFonts w:ascii="Calibri" w:hAnsi="Calibri" w:cs="Calibri"/>
          <w:i/>
          <w:iCs/>
          <w:sz w:val="24"/>
          <w:lang w:eastAsia="ko-KR"/>
        </w:rPr>
        <w:t xml:space="preserve">. </w:t>
      </w:r>
    </w:p>
    <w:p w14:paraId="76F6A131" w14:textId="43294D44" w:rsidR="008775E6" w:rsidRPr="008C6F71" w:rsidRDefault="008775E6">
      <w:pPr>
        <w:rPr>
          <w:rFonts w:ascii="Calibri" w:hAnsi="Calibri" w:cs="Calibri"/>
          <w:i/>
          <w:iCs/>
          <w:sz w:val="24"/>
          <w:lang w:eastAsia="ko-KR"/>
        </w:rPr>
      </w:pPr>
    </w:p>
    <w:p w14:paraId="2567403C" w14:textId="60247DCE" w:rsidR="006915C0" w:rsidRPr="008C6F71" w:rsidRDefault="008775E6">
      <w:pPr>
        <w:rPr>
          <w:rFonts w:ascii="Calibri" w:hAnsi="Calibri" w:cs="Calibri"/>
          <w:i/>
          <w:iCs/>
          <w:sz w:val="24"/>
          <w:lang w:eastAsia="ko-KR"/>
        </w:rPr>
      </w:pPr>
      <w:r w:rsidRPr="008C6F71">
        <w:rPr>
          <w:rFonts w:ascii="Calibri" w:hAnsi="Calibri" w:cs="Calibri"/>
          <w:i/>
          <w:iCs/>
          <w:sz w:val="24"/>
          <w:lang w:eastAsia="ko-KR"/>
        </w:rPr>
        <w:t>Conflict of interests: none declared</w:t>
      </w:r>
      <w:r w:rsidR="006915C0" w:rsidRPr="008C6F71">
        <w:rPr>
          <w:rFonts w:ascii="Calibri" w:hAnsi="Calibri" w:cs="Calibri"/>
          <w:sz w:val="24"/>
          <w:lang w:eastAsia="ko-KR"/>
        </w:rPr>
        <w:br w:type="page"/>
      </w:r>
    </w:p>
    <w:p w14:paraId="5AF9DE44" w14:textId="527D20FC" w:rsidR="00236727" w:rsidRPr="008C6F71" w:rsidRDefault="00330998" w:rsidP="00236727">
      <w:pPr>
        <w:rPr>
          <w:rFonts w:ascii="Calibri" w:hAnsi="Calibri" w:cs="Calibri"/>
          <w:b/>
          <w:bCs/>
          <w:sz w:val="24"/>
        </w:rPr>
      </w:pPr>
      <w:r w:rsidRPr="008C6F71">
        <w:rPr>
          <w:rFonts w:ascii="Calibri" w:hAnsi="Calibri" w:cs="Calibri"/>
          <w:b/>
          <w:bCs/>
          <w:sz w:val="24"/>
        </w:rPr>
        <w:lastRenderedPageBreak/>
        <w:t>References</w:t>
      </w:r>
    </w:p>
    <w:p w14:paraId="71A9BEA9" w14:textId="5928D0A1" w:rsidR="00236727" w:rsidRPr="008C6F71" w:rsidRDefault="00236727" w:rsidP="00236727">
      <w:pPr>
        <w:rPr>
          <w:rFonts w:ascii="Calibri" w:hAnsi="Calibri" w:cs="Calibri"/>
          <w:b/>
          <w:bCs/>
          <w:sz w:val="24"/>
        </w:rPr>
      </w:pPr>
    </w:p>
    <w:p w14:paraId="1872D9C3"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 </w:t>
      </w:r>
      <w:r w:rsidRPr="008C6F71">
        <w:rPr>
          <w:rFonts w:ascii="Calibri" w:hAnsi="Calibri" w:cs="Calibri"/>
          <w:sz w:val="22"/>
          <w:szCs w:val="22"/>
        </w:rPr>
        <w:tab/>
        <w:t xml:space="preserve">World Health </w:t>
      </w:r>
      <w:proofErr w:type="spellStart"/>
      <w:r w:rsidRPr="008C6F71">
        <w:rPr>
          <w:rFonts w:ascii="Calibri" w:hAnsi="Calibri" w:cs="Calibri"/>
          <w:sz w:val="22"/>
          <w:szCs w:val="22"/>
        </w:rPr>
        <w:t>Organisation</w:t>
      </w:r>
      <w:proofErr w:type="spellEnd"/>
      <w:r w:rsidRPr="008C6F71">
        <w:rPr>
          <w:rFonts w:ascii="Calibri" w:hAnsi="Calibri" w:cs="Calibri"/>
          <w:sz w:val="22"/>
          <w:szCs w:val="22"/>
        </w:rPr>
        <w:t xml:space="preserve"> (2019) Global Tuberculosis Report 2019. Geneva, Switzerland</w:t>
      </w:r>
    </w:p>
    <w:p w14:paraId="0918D001"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 </w:t>
      </w:r>
      <w:r w:rsidRPr="008C6F71">
        <w:rPr>
          <w:rFonts w:ascii="Calibri" w:hAnsi="Calibri" w:cs="Calibri"/>
          <w:sz w:val="22"/>
          <w:szCs w:val="22"/>
        </w:rPr>
        <w:tab/>
        <w:t xml:space="preserve">WHO (2014) The End TB Strategy. </w:t>
      </w:r>
    </w:p>
    <w:p w14:paraId="17F078C1"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 </w:t>
      </w:r>
      <w:r w:rsidRPr="008C6F71">
        <w:rPr>
          <w:rFonts w:ascii="Calibri" w:hAnsi="Calibri" w:cs="Calibri"/>
          <w:sz w:val="22"/>
          <w:szCs w:val="22"/>
        </w:rPr>
        <w:tab/>
        <w:t>Stop TB Partnership (2019) The Paradigm Shift: Global Plan to End TB: 2018-2022. https://doi.org/10.1017/9781139175227.005</w:t>
      </w:r>
    </w:p>
    <w:p w14:paraId="7F55350A"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 </w:t>
      </w:r>
      <w:r w:rsidRPr="008C6F71">
        <w:rPr>
          <w:rFonts w:ascii="Calibri" w:hAnsi="Calibri" w:cs="Calibri"/>
          <w:sz w:val="22"/>
          <w:szCs w:val="22"/>
        </w:rPr>
        <w:tab/>
        <w:t xml:space="preserve">Theron G, </w:t>
      </w:r>
      <w:proofErr w:type="spellStart"/>
      <w:r w:rsidRPr="008C6F71">
        <w:rPr>
          <w:rFonts w:ascii="Calibri" w:hAnsi="Calibri" w:cs="Calibri"/>
          <w:sz w:val="22"/>
          <w:szCs w:val="22"/>
        </w:rPr>
        <w:t>Zijenah</w:t>
      </w:r>
      <w:proofErr w:type="spellEnd"/>
      <w:r w:rsidRPr="008C6F71">
        <w:rPr>
          <w:rFonts w:ascii="Calibri" w:hAnsi="Calibri" w:cs="Calibri"/>
          <w:sz w:val="22"/>
          <w:szCs w:val="22"/>
        </w:rPr>
        <w:t xml:space="preserve"> L, Chanda D, et al (2014) Feasibility, accuracy, and clinical effect of point-of-care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testing for tuberculosis in primary-care settings in Africa: A </w:t>
      </w:r>
      <w:proofErr w:type="spellStart"/>
      <w:r w:rsidRPr="008C6F71">
        <w:rPr>
          <w:rFonts w:ascii="Calibri" w:hAnsi="Calibri" w:cs="Calibri"/>
          <w:sz w:val="22"/>
          <w:szCs w:val="22"/>
        </w:rPr>
        <w:t>multicentre</w:t>
      </w:r>
      <w:proofErr w:type="spellEnd"/>
      <w:r w:rsidRPr="008C6F71">
        <w:rPr>
          <w:rFonts w:ascii="Calibri" w:hAnsi="Calibri" w:cs="Calibri"/>
          <w:sz w:val="22"/>
          <w:szCs w:val="22"/>
        </w:rPr>
        <w:t xml:space="preserve">, </w:t>
      </w:r>
      <w:proofErr w:type="spellStart"/>
      <w:r w:rsidRPr="008C6F71">
        <w:rPr>
          <w:rFonts w:ascii="Calibri" w:hAnsi="Calibri" w:cs="Calibri"/>
          <w:sz w:val="22"/>
          <w:szCs w:val="22"/>
        </w:rPr>
        <w:t>randomised</w:t>
      </w:r>
      <w:proofErr w:type="spellEnd"/>
      <w:r w:rsidRPr="008C6F71">
        <w:rPr>
          <w:rFonts w:ascii="Calibri" w:hAnsi="Calibri" w:cs="Calibri"/>
          <w:sz w:val="22"/>
          <w:szCs w:val="22"/>
        </w:rPr>
        <w:t>, controlled trial. Lancet 383:424–435</w:t>
      </w:r>
    </w:p>
    <w:p w14:paraId="02E0B1E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 </w:t>
      </w:r>
      <w:r w:rsidRPr="008C6F71">
        <w:rPr>
          <w:rFonts w:ascii="Calibri" w:hAnsi="Calibri" w:cs="Calibri"/>
          <w:sz w:val="22"/>
          <w:szCs w:val="22"/>
        </w:rPr>
        <w:tab/>
        <w:t xml:space="preserve">Menzies N a., Cohen T, Lin HH, Murray M, Salomon J a. (2012) Population Health Impact and Cost-Effectiveness of Tuberculosis Diagnosis with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A Dynamic Simulation and Economic Evaluation.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Med. https://doi.org/10.1371/journal.pmed.1001347</w:t>
      </w:r>
    </w:p>
    <w:p w14:paraId="01169D27"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 </w:t>
      </w:r>
      <w:r w:rsidRPr="008C6F71">
        <w:rPr>
          <w:rFonts w:ascii="Calibri" w:hAnsi="Calibri" w:cs="Calibri"/>
          <w:sz w:val="22"/>
          <w:szCs w:val="22"/>
        </w:rPr>
        <w:tab/>
        <w:t xml:space="preserve">Sohn H, </w:t>
      </w:r>
      <w:proofErr w:type="spellStart"/>
      <w:r w:rsidRPr="008C6F71">
        <w:rPr>
          <w:rFonts w:ascii="Calibri" w:hAnsi="Calibri" w:cs="Calibri"/>
          <w:sz w:val="22"/>
          <w:szCs w:val="22"/>
        </w:rPr>
        <w:t>Kasaie</w:t>
      </w:r>
      <w:proofErr w:type="spellEnd"/>
      <w:r w:rsidRPr="008C6F71">
        <w:rPr>
          <w:rFonts w:ascii="Calibri" w:hAnsi="Calibri" w:cs="Calibri"/>
          <w:sz w:val="22"/>
          <w:szCs w:val="22"/>
        </w:rPr>
        <w:t xml:space="preserve"> P, Kendall E, Gomez GB, </w:t>
      </w:r>
      <w:proofErr w:type="spellStart"/>
      <w:r w:rsidRPr="008C6F71">
        <w:rPr>
          <w:rFonts w:ascii="Calibri" w:hAnsi="Calibri" w:cs="Calibri"/>
          <w:sz w:val="22"/>
          <w:szCs w:val="22"/>
        </w:rPr>
        <w:t>Vassall</w:t>
      </w:r>
      <w:proofErr w:type="spellEnd"/>
      <w:r w:rsidRPr="008C6F71">
        <w:rPr>
          <w:rFonts w:ascii="Calibri" w:hAnsi="Calibri" w:cs="Calibri"/>
          <w:sz w:val="22"/>
          <w:szCs w:val="22"/>
        </w:rPr>
        <w:t xml:space="preserve"> A, Pai M, Dowdy D (2019) Informing decision-making for universal access to quality tuberculosis diagnosis in India: an economic-epidemiological model. BMC Med 17:155</w:t>
      </w:r>
    </w:p>
    <w:p w14:paraId="5B97A2A8"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 </w:t>
      </w:r>
      <w:r w:rsidRPr="008C6F71">
        <w:rPr>
          <w:rFonts w:ascii="Calibri" w:hAnsi="Calibri" w:cs="Calibri"/>
          <w:sz w:val="22"/>
          <w:szCs w:val="22"/>
        </w:rPr>
        <w:tab/>
      </w:r>
      <w:proofErr w:type="spellStart"/>
      <w:r w:rsidRPr="008C6F71">
        <w:rPr>
          <w:rFonts w:ascii="Calibri" w:hAnsi="Calibri" w:cs="Calibri"/>
          <w:sz w:val="22"/>
          <w:szCs w:val="22"/>
        </w:rPr>
        <w:t>Getnet</w:t>
      </w:r>
      <w:proofErr w:type="spellEnd"/>
      <w:r w:rsidRPr="008C6F71">
        <w:rPr>
          <w:rFonts w:ascii="Calibri" w:hAnsi="Calibri" w:cs="Calibri"/>
          <w:sz w:val="22"/>
          <w:szCs w:val="22"/>
        </w:rPr>
        <w:t xml:space="preserve"> F, </w:t>
      </w:r>
      <w:proofErr w:type="spellStart"/>
      <w:r w:rsidRPr="008C6F71">
        <w:rPr>
          <w:rFonts w:ascii="Calibri" w:hAnsi="Calibri" w:cs="Calibri"/>
          <w:sz w:val="22"/>
          <w:szCs w:val="22"/>
        </w:rPr>
        <w:t>Demissie</w:t>
      </w:r>
      <w:proofErr w:type="spellEnd"/>
      <w:r w:rsidRPr="008C6F71">
        <w:rPr>
          <w:rFonts w:ascii="Calibri" w:hAnsi="Calibri" w:cs="Calibri"/>
          <w:sz w:val="22"/>
          <w:szCs w:val="22"/>
        </w:rPr>
        <w:t xml:space="preserve"> M, Assefa N, </w:t>
      </w:r>
      <w:proofErr w:type="spellStart"/>
      <w:r w:rsidRPr="008C6F71">
        <w:rPr>
          <w:rFonts w:ascii="Calibri" w:hAnsi="Calibri" w:cs="Calibri"/>
          <w:sz w:val="22"/>
          <w:szCs w:val="22"/>
        </w:rPr>
        <w:t>Mengistie</w:t>
      </w:r>
      <w:proofErr w:type="spellEnd"/>
      <w:r w:rsidRPr="008C6F71">
        <w:rPr>
          <w:rFonts w:ascii="Calibri" w:hAnsi="Calibri" w:cs="Calibri"/>
          <w:sz w:val="22"/>
          <w:szCs w:val="22"/>
        </w:rPr>
        <w:t xml:space="preserve"> B, </w:t>
      </w:r>
      <w:proofErr w:type="spellStart"/>
      <w:r w:rsidRPr="008C6F71">
        <w:rPr>
          <w:rFonts w:ascii="Calibri" w:hAnsi="Calibri" w:cs="Calibri"/>
          <w:sz w:val="22"/>
          <w:szCs w:val="22"/>
        </w:rPr>
        <w:t>Worku</w:t>
      </w:r>
      <w:proofErr w:type="spellEnd"/>
      <w:r w:rsidRPr="008C6F71">
        <w:rPr>
          <w:rFonts w:ascii="Calibri" w:hAnsi="Calibri" w:cs="Calibri"/>
          <w:sz w:val="22"/>
          <w:szCs w:val="22"/>
        </w:rPr>
        <w:t xml:space="preserve"> A (2017) Delay in diagnosis of pulmonary tuberculosis in low-and middle-income settings: Systematic review and meta-analysis. BMC </w:t>
      </w:r>
      <w:proofErr w:type="spellStart"/>
      <w:r w:rsidRPr="008C6F71">
        <w:rPr>
          <w:rFonts w:ascii="Calibri" w:hAnsi="Calibri" w:cs="Calibri"/>
          <w:sz w:val="22"/>
          <w:szCs w:val="22"/>
        </w:rPr>
        <w:t>Pulm</w:t>
      </w:r>
      <w:proofErr w:type="spellEnd"/>
      <w:r w:rsidRPr="008C6F71">
        <w:rPr>
          <w:rFonts w:ascii="Calibri" w:hAnsi="Calibri" w:cs="Calibri"/>
          <w:sz w:val="22"/>
          <w:szCs w:val="22"/>
        </w:rPr>
        <w:t xml:space="preserve"> Med 17:1–15</w:t>
      </w:r>
    </w:p>
    <w:p w14:paraId="6347EE6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 </w:t>
      </w:r>
      <w:r w:rsidRPr="008C6F71">
        <w:rPr>
          <w:rFonts w:ascii="Calibri" w:hAnsi="Calibri" w:cs="Calibri"/>
          <w:sz w:val="22"/>
          <w:szCs w:val="22"/>
        </w:rPr>
        <w:tab/>
        <w:t xml:space="preserve">Cox H, Dickson-Hall L, </w:t>
      </w:r>
      <w:proofErr w:type="spellStart"/>
      <w:r w:rsidRPr="008C6F71">
        <w:rPr>
          <w:rFonts w:ascii="Calibri" w:hAnsi="Calibri" w:cs="Calibri"/>
          <w:sz w:val="22"/>
          <w:szCs w:val="22"/>
        </w:rPr>
        <w:t>Ndjeka</w:t>
      </w:r>
      <w:proofErr w:type="spellEnd"/>
      <w:r w:rsidRPr="008C6F71">
        <w:rPr>
          <w:rFonts w:ascii="Calibri" w:hAnsi="Calibri" w:cs="Calibri"/>
          <w:sz w:val="22"/>
          <w:szCs w:val="22"/>
        </w:rPr>
        <w:t xml:space="preserve"> N, </w:t>
      </w:r>
      <w:proofErr w:type="spellStart"/>
      <w:r w:rsidRPr="008C6F71">
        <w:rPr>
          <w:rFonts w:ascii="Calibri" w:hAnsi="Calibri" w:cs="Calibri"/>
          <w:sz w:val="22"/>
          <w:szCs w:val="22"/>
        </w:rPr>
        <w:t>van’t</w:t>
      </w:r>
      <w:proofErr w:type="spellEnd"/>
      <w:r w:rsidRPr="008C6F71">
        <w:rPr>
          <w:rFonts w:ascii="Calibri" w:hAnsi="Calibri" w:cs="Calibri"/>
          <w:sz w:val="22"/>
          <w:szCs w:val="22"/>
        </w:rPr>
        <w:t xml:space="preserve"> Hoog A, Grant A, </w:t>
      </w:r>
      <w:proofErr w:type="spellStart"/>
      <w:r w:rsidRPr="008C6F71">
        <w:rPr>
          <w:rFonts w:ascii="Calibri" w:hAnsi="Calibri" w:cs="Calibri"/>
          <w:sz w:val="22"/>
          <w:szCs w:val="22"/>
        </w:rPr>
        <w:t>Cobelens</w:t>
      </w:r>
      <w:proofErr w:type="spellEnd"/>
      <w:r w:rsidRPr="008C6F71">
        <w:rPr>
          <w:rFonts w:ascii="Calibri" w:hAnsi="Calibri" w:cs="Calibri"/>
          <w:sz w:val="22"/>
          <w:szCs w:val="22"/>
        </w:rPr>
        <w:t xml:space="preserve"> F, Stevens W, Nicol M (2017) Delays and loss to follow-up before treatment of drug-resistant tuberculosis following implementation of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in South Africa: A retrospective cohort study.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Med 14:1–19</w:t>
      </w:r>
    </w:p>
    <w:p w14:paraId="5992ABC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9. </w:t>
      </w:r>
      <w:r w:rsidRPr="008C6F71">
        <w:rPr>
          <w:rFonts w:ascii="Calibri" w:hAnsi="Calibri" w:cs="Calibri"/>
          <w:sz w:val="22"/>
          <w:szCs w:val="22"/>
        </w:rPr>
        <w:tab/>
        <w:t xml:space="preserve">Golub JE, Mohan CI, Comstock GW, </w:t>
      </w:r>
      <w:proofErr w:type="spellStart"/>
      <w:r w:rsidRPr="008C6F71">
        <w:rPr>
          <w:rFonts w:ascii="Calibri" w:hAnsi="Calibri" w:cs="Calibri"/>
          <w:sz w:val="22"/>
          <w:szCs w:val="22"/>
        </w:rPr>
        <w:t>Chaisson</w:t>
      </w:r>
      <w:proofErr w:type="spellEnd"/>
      <w:r w:rsidRPr="008C6F71">
        <w:rPr>
          <w:rFonts w:ascii="Calibri" w:hAnsi="Calibri" w:cs="Calibri"/>
          <w:sz w:val="22"/>
          <w:szCs w:val="22"/>
        </w:rPr>
        <w:t xml:space="preserve"> RE (2005) Active case finding of tuberculosis: historical perspective and future prospects.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9:1183–203</w:t>
      </w:r>
    </w:p>
    <w:p w14:paraId="6AD5E05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10. </w:t>
      </w:r>
      <w:r w:rsidRPr="008C6F71">
        <w:rPr>
          <w:rFonts w:ascii="Calibri" w:hAnsi="Calibri" w:cs="Calibri"/>
          <w:sz w:val="22"/>
          <w:szCs w:val="22"/>
        </w:rPr>
        <w:tab/>
      </w:r>
      <w:proofErr w:type="spellStart"/>
      <w:r w:rsidRPr="008C6F71">
        <w:rPr>
          <w:rFonts w:ascii="Calibri" w:hAnsi="Calibri" w:cs="Calibri"/>
          <w:sz w:val="22"/>
          <w:szCs w:val="22"/>
        </w:rPr>
        <w:t>Ayles</w:t>
      </w:r>
      <w:proofErr w:type="spellEnd"/>
      <w:r w:rsidRPr="008C6F71">
        <w:rPr>
          <w:rFonts w:ascii="Calibri" w:hAnsi="Calibri" w:cs="Calibri"/>
          <w:sz w:val="22"/>
          <w:szCs w:val="22"/>
        </w:rPr>
        <w:t xml:space="preserve"> H, </w:t>
      </w:r>
      <w:proofErr w:type="spellStart"/>
      <w:r w:rsidRPr="008C6F71">
        <w:rPr>
          <w:rFonts w:ascii="Calibri" w:hAnsi="Calibri" w:cs="Calibri"/>
          <w:sz w:val="22"/>
          <w:szCs w:val="22"/>
        </w:rPr>
        <w:t>Muyoyeta</w:t>
      </w:r>
      <w:proofErr w:type="spellEnd"/>
      <w:r w:rsidRPr="008C6F71">
        <w:rPr>
          <w:rFonts w:ascii="Calibri" w:hAnsi="Calibri" w:cs="Calibri"/>
          <w:sz w:val="22"/>
          <w:szCs w:val="22"/>
        </w:rPr>
        <w:t xml:space="preserve"> M, Du Toit E, et al (2013) Effect of household and community interventions on the burden of tuberculosis in southern Africa: The ZAMSTAR community-</w:t>
      </w:r>
      <w:proofErr w:type="spellStart"/>
      <w:r w:rsidRPr="008C6F71">
        <w:rPr>
          <w:rFonts w:ascii="Calibri" w:hAnsi="Calibri" w:cs="Calibri"/>
          <w:sz w:val="22"/>
          <w:szCs w:val="22"/>
        </w:rPr>
        <w:t>randomised</w:t>
      </w:r>
      <w:proofErr w:type="spellEnd"/>
      <w:r w:rsidRPr="008C6F71">
        <w:rPr>
          <w:rFonts w:ascii="Calibri" w:hAnsi="Calibri" w:cs="Calibri"/>
          <w:sz w:val="22"/>
          <w:szCs w:val="22"/>
        </w:rPr>
        <w:t xml:space="preserve"> trial. Lancet 382:1183–1194</w:t>
      </w:r>
    </w:p>
    <w:p w14:paraId="2A0D4A8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11. </w:t>
      </w:r>
      <w:r w:rsidRPr="008C6F71">
        <w:rPr>
          <w:rFonts w:ascii="Calibri" w:hAnsi="Calibri" w:cs="Calibri"/>
          <w:sz w:val="22"/>
          <w:szCs w:val="22"/>
        </w:rPr>
        <w:tab/>
        <w:t xml:space="preserve">Corbett EL, </w:t>
      </w:r>
      <w:proofErr w:type="spellStart"/>
      <w:r w:rsidRPr="008C6F71">
        <w:rPr>
          <w:rFonts w:ascii="Calibri" w:hAnsi="Calibri" w:cs="Calibri"/>
          <w:sz w:val="22"/>
          <w:szCs w:val="22"/>
        </w:rPr>
        <w:t>Bandason</w:t>
      </w:r>
      <w:proofErr w:type="spellEnd"/>
      <w:r w:rsidRPr="008C6F71">
        <w:rPr>
          <w:rFonts w:ascii="Calibri" w:hAnsi="Calibri" w:cs="Calibri"/>
          <w:sz w:val="22"/>
          <w:szCs w:val="22"/>
        </w:rPr>
        <w:t xml:space="preserve"> T, Duong T, et al (2010) Comparison of two active case-finding strategies for community-based diagnosis of symptomatic smear-positive tuberculosis and control of infectious tuberculosis in Harare, Zimbabwe (DETECTB): A cluster-</w:t>
      </w:r>
      <w:proofErr w:type="spellStart"/>
      <w:r w:rsidRPr="008C6F71">
        <w:rPr>
          <w:rFonts w:ascii="Calibri" w:hAnsi="Calibri" w:cs="Calibri"/>
          <w:sz w:val="22"/>
          <w:szCs w:val="22"/>
        </w:rPr>
        <w:t>randomised</w:t>
      </w:r>
      <w:proofErr w:type="spellEnd"/>
      <w:r w:rsidRPr="008C6F71">
        <w:rPr>
          <w:rFonts w:ascii="Calibri" w:hAnsi="Calibri" w:cs="Calibri"/>
          <w:sz w:val="22"/>
          <w:szCs w:val="22"/>
        </w:rPr>
        <w:t xml:space="preserve"> trial. Lancet 376:1244–1253</w:t>
      </w:r>
    </w:p>
    <w:p w14:paraId="5AF0982C"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12. </w:t>
      </w:r>
      <w:r w:rsidRPr="008C6F71">
        <w:rPr>
          <w:rFonts w:ascii="Calibri" w:hAnsi="Calibri" w:cs="Calibri"/>
          <w:sz w:val="22"/>
          <w:szCs w:val="22"/>
        </w:rPr>
        <w:tab/>
      </w:r>
      <w:proofErr w:type="spellStart"/>
      <w:r w:rsidRPr="008C6F71">
        <w:rPr>
          <w:rFonts w:ascii="Calibri" w:hAnsi="Calibri" w:cs="Calibri"/>
          <w:sz w:val="22"/>
          <w:szCs w:val="22"/>
        </w:rPr>
        <w:t>Houben</w:t>
      </w:r>
      <w:proofErr w:type="spellEnd"/>
      <w:r w:rsidRPr="008C6F71">
        <w:rPr>
          <w:rFonts w:ascii="Calibri" w:hAnsi="Calibri" w:cs="Calibri"/>
          <w:sz w:val="22"/>
          <w:szCs w:val="22"/>
        </w:rPr>
        <w:t xml:space="preserve"> RMGJ, Menzies NA, Sumner T, et al (2016) Feasibility of achieving the 2025 WHO global tuberculosis targets in South Africa, China, and India: a combined analysis of 11 mathematical models. Lancet Glob Heal 4:e806–e815</w:t>
      </w:r>
    </w:p>
    <w:p w14:paraId="5B0AB13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13. </w:t>
      </w:r>
      <w:r w:rsidRPr="008C6F71">
        <w:rPr>
          <w:rFonts w:ascii="Calibri" w:hAnsi="Calibri" w:cs="Calibri"/>
          <w:sz w:val="22"/>
          <w:szCs w:val="22"/>
        </w:rPr>
        <w:tab/>
      </w:r>
      <w:proofErr w:type="spellStart"/>
      <w:r w:rsidRPr="008C6F71">
        <w:rPr>
          <w:rFonts w:ascii="Calibri" w:hAnsi="Calibri" w:cs="Calibri"/>
          <w:sz w:val="22"/>
          <w:szCs w:val="22"/>
        </w:rPr>
        <w:t>Vesga</w:t>
      </w:r>
      <w:proofErr w:type="spellEnd"/>
      <w:r w:rsidRPr="008C6F71">
        <w:rPr>
          <w:rFonts w:ascii="Calibri" w:hAnsi="Calibri" w:cs="Calibri"/>
          <w:sz w:val="22"/>
          <w:szCs w:val="22"/>
        </w:rPr>
        <w:t xml:space="preserve"> JF, Hallett TB, Reid MJA, et al (2019) Assessing tuberculosis control priorities in high-burden settings: a modelling approach. Lancet Glob Heal 7:e585–e595</w:t>
      </w:r>
    </w:p>
    <w:p w14:paraId="443E688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lastRenderedPageBreak/>
        <w:t xml:space="preserve">14. </w:t>
      </w:r>
      <w:r w:rsidRPr="008C6F71">
        <w:rPr>
          <w:rFonts w:ascii="Calibri" w:hAnsi="Calibri" w:cs="Calibri"/>
          <w:sz w:val="22"/>
          <w:szCs w:val="22"/>
        </w:rPr>
        <w:tab/>
        <w:t xml:space="preserve">Fox GJ, Nhung N V., Sy DN, et al (2018) Household-Contact Investigation for Detection of Tuberculosis in Vietnam. N </w:t>
      </w:r>
      <w:proofErr w:type="spellStart"/>
      <w:r w:rsidRPr="008C6F71">
        <w:rPr>
          <w:rFonts w:ascii="Calibri" w:hAnsi="Calibri" w:cs="Calibri"/>
          <w:sz w:val="22"/>
          <w:szCs w:val="22"/>
        </w:rPr>
        <w:t>Engl</w:t>
      </w:r>
      <w:proofErr w:type="spellEnd"/>
      <w:r w:rsidRPr="008C6F71">
        <w:rPr>
          <w:rFonts w:ascii="Calibri" w:hAnsi="Calibri" w:cs="Calibri"/>
          <w:sz w:val="22"/>
          <w:szCs w:val="22"/>
        </w:rPr>
        <w:t xml:space="preserve"> J Med 378:221–229</w:t>
      </w:r>
    </w:p>
    <w:p w14:paraId="293C9DB8"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15. </w:t>
      </w:r>
      <w:r w:rsidRPr="008C6F71">
        <w:rPr>
          <w:rFonts w:ascii="Calibri" w:hAnsi="Calibri" w:cs="Calibri"/>
          <w:sz w:val="22"/>
          <w:szCs w:val="22"/>
        </w:rPr>
        <w:tab/>
        <w:t xml:space="preserve">Marks GB, Nguyen N V., Nguyen PTB, et al (2019) Community-wide Screening for Tuberculosis in a High-Prevalence Setting. N </w:t>
      </w:r>
      <w:proofErr w:type="spellStart"/>
      <w:r w:rsidRPr="008C6F71">
        <w:rPr>
          <w:rFonts w:ascii="Calibri" w:hAnsi="Calibri" w:cs="Calibri"/>
          <w:sz w:val="22"/>
          <w:szCs w:val="22"/>
        </w:rPr>
        <w:t>Engl</w:t>
      </w:r>
      <w:proofErr w:type="spellEnd"/>
      <w:r w:rsidRPr="008C6F71">
        <w:rPr>
          <w:rFonts w:ascii="Calibri" w:hAnsi="Calibri" w:cs="Calibri"/>
          <w:sz w:val="22"/>
          <w:szCs w:val="22"/>
        </w:rPr>
        <w:t xml:space="preserve"> J Med 381:1347–1357</w:t>
      </w:r>
    </w:p>
    <w:p w14:paraId="157B68CC"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16. </w:t>
      </w:r>
      <w:r w:rsidRPr="008C6F71">
        <w:rPr>
          <w:rFonts w:ascii="Calibri" w:hAnsi="Calibri" w:cs="Calibri"/>
          <w:sz w:val="22"/>
          <w:szCs w:val="22"/>
        </w:rPr>
        <w:tab/>
        <w:t>Azman AS, Golub JE, Dowdy DW (2014) How much is tuberculosis screening worth? Estimating the value of active case finding for tuberculosis in South Africa, China, and India. BMC Med 12:1–9</w:t>
      </w:r>
    </w:p>
    <w:p w14:paraId="3A70227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17. </w:t>
      </w:r>
      <w:r w:rsidRPr="008C6F71">
        <w:rPr>
          <w:rFonts w:ascii="Calibri" w:hAnsi="Calibri" w:cs="Calibri"/>
          <w:sz w:val="22"/>
          <w:szCs w:val="22"/>
        </w:rPr>
        <w:tab/>
        <w:t xml:space="preserve">Yadav RP, </w:t>
      </w:r>
      <w:proofErr w:type="spellStart"/>
      <w:r w:rsidRPr="008C6F71">
        <w:rPr>
          <w:rFonts w:ascii="Calibri" w:hAnsi="Calibri" w:cs="Calibri"/>
          <w:sz w:val="22"/>
          <w:szCs w:val="22"/>
        </w:rPr>
        <w:t>Nishikiori</w:t>
      </w:r>
      <w:proofErr w:type="spellEnd"/>
      <w:r w:rsidRPr="008C6F71">
        <w:rPr>
          <w:rFonts w:ascii="Calibri" w:hAnsi="Calibri" w:cs="Calibri"/>
          <w:sz w:val="22"/>
          <w:szCs w:val="22"/>
        </w:rPr>
        <w:t xml:space="preserve"> N, </w:t>
      </w:r>
      <w:proofErr w:type="spellStart"/>
      <w:r w:rsidRPr="008C6F71">
        <w:rPr>
          <w:rFonts w:ascii="Calibri" w:hAnsi="Calibri" w:cs="Calibri"/>
          <w:sz w:val="22"/>
          <w:szCs w:val="22"/>
        </w:rPr>
        <w:t>Satha</w:t>
      </w:r>
      <w:proofErr w:type="spellEnd"/>
      <w:r w:rsidRPr="008C6F71">
        <w:rPr>
          <w:rFonts w:ascii="Calibri" w:hAnsi="Calibri" w:cs="Calibri"/>
          <w:sz w:val="22"/>
          <w:szCs w:val="22"/>
        </w:rPr>
        <w:t xml:space="preserve"> P, </w:t>
      </w:r>
      <w:proofErr w:type="spellStart"/>
      <w:r w:rsidRPr="008C6F71">
        <w:rPr>
          <w:rFonts w:ascii="Calibri" w:hAnsi="Calibri" w:cs="Calibri"/>
          <w:sz w:val="22"/>
          <w:szCs w:val="22"/>
        </w:rPr>
        <w:t>Eang</w:t>
      </w:r>
      <w:proofErr w:type="spellEnd"/>
      <w:r w:rsidRPr="008C6F71">
        <w:rPr>
          <w:rFonts w:ascii="Calibri" w:hAnsi="Calibri" w:cs="Calibri"/>
          <w:sz w:val="22"/>
          <w:szCs w:val="22"/>
        </w:rPr>
        <w:t xml:space="preserve"> MT, </w:t>
      </w:r>
      <w:proofErr w:type="spellStart"/>
      <w:r w:rsidRPr="008C6F71">
        <w:rPr>
          <w:rFonts w:ascii="Calibri" w:hAnsi="Calibri" w:cs="Calibri"/>
          <w:sz w:val="22"/>
          <w:szCs w:val="22"/>
        </w:rPr>
        <w:t>Lubell</w:t>
      </w:r>
      <w:proofErr w:type="spellEnd"/>
      <w:r w:rsidRPr="008C6F71">
        <w:rPr>
          <w:rFonts w:ascii="Calibri" w:hAnsi="Calibri" w:cs="Calibri"/>
          <w:sz w:val="22"/>
          <w:szCs w:val="22"/>
        </w:rPr>
        <w:t xml:space="preserve"> Y (2014) Cost-effectiveness of a tuberculosis active case finding program targeting household and neighborhood contacts in Cambodia. Am J Trop Med </w:t>
      </w:r>
      <w:proofErr w:type="spellStart"/>
      <w:r w:rsidRPr="008C6F71">
        <w:rPr>
          <w:rFonts w:ascii="Calibri" w:hAnsi="Calibri" w:cs="Calibri"/>
          <w:sz w:val="22"/>
          <w:szCs w:val="22"/>
        </w:rPr>
        <w:t>Hyg</w:t>
      </w:r>
      <w:proofErr w:type="spellEnd"/>
      <w:r w:rsidRPr="008C6F71">
        <w:rPr>
          <w:rFonts w:ascii="Calibri" w:hAnsi="Calibri" w:cs="Calibri"/>
          <w:sz w:val="22"/>
          <w:szCs w:val="22"/>
        </w:rPr>
        <w:t xml:space="preserve"> 90:866–872</w:t>
      </w:r>
    </w:p>
    <w:p w14:paraId="7AE80114" w14:textId="35F24E43"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18. </w:t>
      </w:r>
      <w:r w:rsidRPr="008C6F71">
        <w:rPr>
          <w:rFonts w:ascii="Calibri" w:hAnsi="Calibri" w:cs="Calibri"/>
          <w:sz w:val="22"/>
          <w:szCs w:val="22"/>
        </w:rPr>
        <w:tab/>
      </w:r>
      <w:r w:rsidR="002B77E4" w:rsidRPr="008C6F71">
        <w:rPr>
          <w:rFonts w:ascii="Calibri" w:hAnsi="Calibri" w:cs="Calibri"/>
          <w:sz w:val="22"/>
          <w:szCs w:val="22"/>
        </w:rPr>
        <w:t xml:space="preserve">Shah L, Rojas M, Mori O, Zamudio C, Kaufman JS, Otero L, </w:t>
      </w:r>
      <w:proofErr w:type="spellStart"/>
      <w:r w:rsidR="002B77E4" w:rsidRPr="008C6F71">
        <w:rPr>
          <w:rFonts w:ascii="Calibri" w:hAnsi="Calibri" w:cs="Calibri"/>
          <w:sz w:val="22"/>
          <w:szCs w:val="22"/>
        </w:rPr>
        <w:t>Gotuzzo</w:t>
      </w:r>
      <w:proofErr w:type="spellEnd"/>
      <w:r w:rsidR="002B77E4" w:rsidRPr="008C6F71">
        <w:rPr>
          <w:rFonts w:ascii="Calibri" w:hAnsi="Calibri" w:cs="Calibri"/>
          <w:sz w:val="22"/>
          <w:szCs w:val="22"/>
        </w:rPr>
        <w:t xml:space="preserve"> E, Seas C, Brewer TF (2017) Cost-effectiveness of active case-finding of household contacts of pulmonary tuberculosis patients in a low HIV, tuberculosis-endemic urban area of Lima, Peru. Epidemiol Infect 1–11</w:t>
      </w:r>
    </w:p>
    <w:p w14:paraId="317E5D2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19. </w:t>
      </w:r>
      <w:r w:rsidRPr="008C6F71">
        <w:rPr>
          <w:rFonts w:ascii="Calibri" w:hAnsi="Calibri" w:cs="Calibri"/>
          <w:sz w:val="22"/>
          <w:szCs w:val="22"/>
        </w:rPr>
        <w:tab/>
        <w:t xml:space="preserve">Uhlig E, Johnson K, Jo Y, Creswell J, Qin ZZ, Dowdy DW, Sohn H (2020) Incremental Value of Tuberculosis Active Case Finding in the Context of Symptom-Associated Care Seeking. </w:t>
      </w:r>
      <w:proofErr w:type="spellStart"/>
      <w:r w:rsidRPr="008C6F71">
        <w:rPr>
          <w:rFonts w:ascii="Calibri" w:hAnsi="Calibri" w:cs="Calibri"/>
          <w:sz w:val="22"/>
          <w:szCs w:val="22"/>
        </w:rPr>
        <w:t>Manuscr</w:t>
      </w:r>
      <w:proofErr w:type="spellEnd"/>
      <w:r w:rsidRPr="008C6F71">
        <w:rPr>
          <w:rFonts w:ascii="Calibri" w:hAnsi="Calibri" w:cs="Calibri"/>
          <w:sz w:val="22"/>
          <w:szCs w:val="22"/>
        </w:rPr>
        <w:t xml:space="preserve">. </w:t>
      </w:r>
      <w:proofErr w:type="spellStart"/>
      <w:r w:rsidRPr="008C6F71">
        <w:rPr>
          <w:rFonts w:ascii="Calibri" w:hAnsi="Calibri" w:cs="Calibri"/>
          <w:sz w:val="22"/>
          <w:szCs w:val="22"/>
        </w:rPr>
        <w:t>Submitt</w:t>
      </w:r>
      <w:proofErr w:type="spellEnd"/>
      <w:r w:rsidRPr="008C6F71">
        <w:rPr>
          <w:rFonts w:ascii="Calibri" w:hAnsi="Calibri" w:cs="Calibri"/>
          <w:sz w:val="22"/>
          <w:szCs w:val="22"/>
        </w:rPr>
        <w:t xml:space="preserve">. Publ. </w:t>
      </w:r>
    </w:p>
    <w:p w14:paraId="57C8181A"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20. </w:t>
      </w:r>
      <w:r w:rsidRPr="008C6F71">
        <w:rPr>
          <w:rFonts w:ascii="Calibri" w:hAnsi="Calibri" w:cs="Calibri"/>
          <w:sz w:val="22"/>
          <w:szCs w:val="22"/>
        </w:rPr>
        <w:tab/>
        <w:t>Stop TB Partnership | TB REACH. http://www.stoptb.org/global/awards/tbreach/. Accessed 13 Apr 2020</w:t>
      </w:r>
    </w:p>
    <w:p w14:paraId="3251781C"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21. </w:t>
      </w:r>
      <w:r w:rsidRPr="008C6F71">
        <w:rPr>
          <w:rFonts w:ascii="Calibri" w:hAnsi="Calibri" w:cs="Calibri"/>
          <w:sz w:val="22"/>
          <w:szCs w:val="22"/>
        </w:rPr>
        <w:tab/>
        <w:t>Cromwell I, Peacock SJ, Mitton C (2015) Real-world health care priority setting using explicit decision criteria: A systematic review of the literature. BMC Health Serv Res 15:1–11</w:t>
      </w:r>
    </w:p>
    <w:p w14:paraId="7A799BC4"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22. </w:t>
      </w:r>
      <w:r w:rsidRPr="008C6F71">
        <w:rPr>
          <w:rFonts w:ascii="Calibri" w:hAnsi="Calibri" w:cs="Calibri"/>
          <w:sz w:val="22"/>
          <w:szCs w:val="22"/>
        </w:rPr>
        <w:tab/>
        <w:t>World Health Organization (2017) Global investments in Tuberculosis research and development: past, present and future. A policy paper prepared for the first WHO global ministerial conference on ending tuberculosis in the sustainable development era: a multisectoral response. Geneva</w:t>
      </w:r>
    </w:p>
    <w:p w14:paraId="2659A6FD" w14:textId="1CA53522"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23. </w:t>
      </w:r>
      <w:r w:rsidRPr="008C6F71">
        <w:rPr>
          <w:rFonts w:ascii="Calibri" w:hAnsi="Calibri" w:cs="Calibri"/>
          <w:sz w:val="22"/>
          <w:szCs w:val="22"/>
        </w:rPr>
        <w:tab/>
      </w:r>
      <w:r w:rsidR="00C72FCF" w:rsidRPr="008C6F71">
        <w:rPr>
          <w:rFonts w:ascii="Calibri" w:hAnsi="Calibri" w:cs="Calibri"/>
          <w:sz w:val="22"/>
          <w:szCs w:val="22"/>
        </w:rPr>
        <w:t xml:space="preserve">Blok L, Creswell J, Stevens R, Brouwer M, </w:t>
      </w:r>
      <w:proofErr w:type="spellStart"/>
      <w:r w:rsidR="00C72FCF" w:rsidRPr="008C6F71">
        <w:rPr>
          <w:rFonts w:ascii="Calibri" w:hAnsi="Calibri" w:cs="Calibri"/>
          <w:sz w:val="22"/>
          <w:szCs w:val="22"/>
        </w:rPr>
        <w:t>Ramis</w:t>
      </w:r>
      <w:proofErr w:type="spellEnd"/>
      <w:r w:rsidR="00C72FCF" w:rsidRPr="008C6F71">
        <w:rPr>
          <w:rFonts w:ascii="Calibri" w:hAnsi="Calibri" w:cs="Calibri"/>
          <w:sz w:val="22"/>
          <w:szCs w:val="22"/>
        </w:rPr>
        <w:t xml:space="preserve"> O, Weil O, </w:t>
      </w:r>
      <w:proofErr w:type="spellStart"/>
      <w:r w:rsidR="00C72FCF" w:rsidRPr="008C6F71">
        <w:rPr>
          <w:rFonts w:ascii="Calibri" w:hAnsi="Calibri" w:cs="Calibri"/>
          <w:sz w:val="22"/>
          <w:szCs w:val="22"/>
        </w:rPr>
        <w:t>Klatser</w:t>
      </w:r>
      <w:proofErr w:type="spellEnd"/>
      <w:r w:rsidR="00C72FCF" w:rsidRPr="008C6F71">
        <w:rPr>
          <w:rFonts w:ascii="Calibri" w:hAnsi="Calibri" w:cs="Calibri"/>
          <w:sz w:val="22"/>
          <w:szCs w:val="22"/>
        </w:rPr>
        <w:t xml:space="preserve"> P (2014) A pragmatic approach to measuring, monitoring and evaluating interventions for improved tuberculosis case detection.</w:t>
      </w:r>
      <w:r w:rsidR="00A46ACE" w:rsidRPr="008C6F71">
        <w:rPr>
          <w:rFonts w:ascii="Calibri" w:hAnsi="Calibri" w:cs="Calibri"/>
          <w:sz w:val="22"/>
          <w:szCs w:val="22"/>
        </w:rPr>
        <w:t xml:space="preserve"> International Health, 6(3),</w:t>
      </w:r>
      <w:r w:rsidR="00C72FCF" w:rsidRPr="008C6F71">
        <w:rPr>
          <w:rFonts w:ascii="Calibri" w:hAnsi="Calibri" w:cs="Calibri"/>
          <w:sz w:val="22"/>
          <w:szCs w:val="22"/>
        </w:rPr>
        <w:t xml:space="preserve"> 181–188</w:t>
      </w:r>
    </w:p>
    <w:p w14:paraId="58680A41"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24. </w:t>
      </w:r>
      <w:r w:rsidRPr="008C6F71">
        <w:rPr>
          <w:rFonts w:ascii="Calibri" w:hAnsi="Calibri" w:cs="Calibri"/>
          <w:sz w:val="22"/>
          <w:szCs w:val="22"/>
        </w:rPr>
        <w:tab/>
      </w:r>
      <w:proofErr w:type="spellStart"/>
      <w:r w:rsidRPr="008C6F71">
        <w:rPr>
          <w:rFonts w:ascii="Calibri" w:hAnsi="Calibri" w:cs="Calibri"/>
          <w:sz w:val="22"/>
          <w:szCs w:val="22"/>
        </w:rPr>
        <w:t>Baltussen</w:t>
      </w:r>
      <w:proofErr w:type="spellEnd"/>
      <w:r w:rsidRPr="008C6F71">
        <w:rPr>
          <w:rFonts w:ascii="Calibri" w:hAnsi="Calibri" w:cs="Calibri"/>
          <w:sz w:val="22"/>
          <w:szCs w:val="22"/>
        </w:rPr>
        <w:t xml:space="preserve"> RMP, Adam T, Tan-Torres </w:t>
      </w:r>
      <w:proofErr w:type="spellStart"/>
      <w:r w:rsidRPr="008C6F71">
        <w:rPr>
          <w:rFonts w:ascii="Calibri" w:hAnsi="Calibri" w:cs="Calibri"/>
          <w:sz w:val="22"/>
          <w:szCs w:val="22"/>
        </w:rPr>
        <w:t>Edejer</w:t>
      </w:r>
      <w:proofErr w:type="spellEnd"/>
      <w:r w:rsidRPr="008C6F71">
        <w:rPr>
          <w:rFonts w:ascii="Calibri" w:hAnsi="Calibri" w:cs="Calibri"/>
          <w:sz w:val="22"/>
          <w:szCs w:val="22"/>
        </w:rPr>
        <w:t xml:space="preserve"> T, </w:t>
      </w:r>
      <w:proofErr w:type="spellStart"/>
      <w:r w:rsidRPr="008C6F71">
        <w:rPr>
          <w:rFonts w:ascii="Calibri" w:hAnsi="Calibri" w:cs="Calibri"/>
          <w:sz w:val="22"/>
          <w:szCs w:val="22"/>
        </w:rPr>
        <w:t>Hutubessy</w:t>
      </w:r>
      <w:proofErr w:type="spellEnd"/>
      <w:r w:rsidRPr="008C6F71">
        <w:rPr>
          <w:rFonts w:ascii="Calibri" w:hAnsi="Calibri" w:cs="Calibri"/>
          <w:sz w:val="22"/>
          <w:szCs w:val="22"/>
        </w:rPr>
        <w:t xml:space="preserve"> RCW, Acharya A, Evans DB, Murray CJL, Organization WH (2003) Making choices in health: WHO guide to cost-effectiveness analysis. World Health Organization</w:t>
      </w:r>
    </w:p>
    <w:p w14:paraId="2A5E515B"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25. </w:t>
      </w:r>
      <w:r w:rsidRPr="008C6F71">
        <w:rPr>
          <w:rFonts w:ascii="Calibri" w:hAnsi="Calibri" w:cs="Calibri"/>
          <w:sz w:val="22"/>
          <w:szCs w:val="22"/>
        </w:rPr>
        <w:tab/>
      </w:r>
      <w:proofErr w:type="spellStart"/>
      <w:r w:rsidRPr="008C6F71">
        <w:rPr>
          <w:rFonts w:ascii="Calibri" w:hAnsi="Calibri" w:cs="Calibri"/>
          <w:sz w:val="22"/>
          <w:szCs w:val="22"/>
        </w:rPr>
        <w:t>Rusen</w:t>
      </w:r>
      <w:proofErr w:type="spellEnd"/>
      <w:r w:rsidRPr="008C6F71">
        <w:rPr>
          <w:rFonts w:ascii="Calibri" w:hAnsi="Calibri" w:cs="Calibri"/>
          <w:sz w:val="22"/>
          <w:szCs w:val="22"/>
        </w:rPr>
        <w:t xml:space="preserve"> ID, </w:t>
      </w:r>
      <w:proofErr w:type="spellStart"/>
      <w:r w:rsidRPr="008C6F71">
        <w:rPr>
          <w:rFonts w:ascii="Calibri" w:hAnsi="Calibri" w:cs="Calibri"/>
          <w:sz w:val="22"/>
          <w:szCs w:val="22"/>
        </w:rPr>
        <w:t>Enarson</w:t>
      </w:r>
      <w:proofErr w:type="spellEnd"/>
      <w:r w:rsidRPr="008C6F71">
        <w:rPr>
          <w:rFonts w:ascii="Calibri" w:hAnsi="Calibri" w:cs="Calibri"/>
          <w:sz w:val="22"/>
          <w:szCs w:val="22"/>
        </w:rPr>
        <w:t xml:space="preserve"> DA (2006) FIDELIS - Innovative approaches to increasing global case detection of tuberculosis. Am J Public Health 96:14–16</w:t>
      </w:r>
    </w:p>
    <w:p w14:paraId="7F63DF8E" w14:textId="4BA1EC84"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26. </w:t>
      </w:r>
      <w:r w:rsidRPr="008C6F71">
        <w:rPr>
          <w:rFonts w:ascii="Calibri" w:hAnsi="Calibri" w:cs="Calibri"/>
          <w:sz w:val="22"/>
          <w:szCs w:val="22"/>
        </w:rPr>
        <w:tab/>
        <w:t xml:space="preserve">Creswell J, </w:t>
      </w:r>
      <w:proofErr w:type="spellStart"/>
      <w:r w:rsidRPr="008C6F71">
        <w:rPr>
          <w:rFonts w:ascii="Calibri" w:hAnsi="Calibri" w:cs="Calibri"/>
          <w:sz w:val="22"/>
          <w:szCs w:val="22"/>
        </w:rPr>
        <w:t>Sahu</w:t>
      </w:r>
      <w:proofErr w:type="spellEnd"/>
      <w:r w:rsidRPr="008C6F71">
        <w:rPr>
          <w:rFonts w:ascii="Calibri" w:hAnsi="Calibri" w:cs="Calibri"/>
          <w:sz w:val="22"/>
          <w:szCs w:val="22"/>
        </w:rPr>
        <w:t xml:space="preserve"> S, Blok L, Bakker MI, Stevens R, </w:t>
      </w:r>
      <w:proofErr w:type="spellStart"/>
      <w:r w:rsidRPr="008C6F71">
        <w:rPr>
          <w:rFonts w:ascii="Calibri" w:hAnsi="Calibri" w:cs="Calibri"/>
          <w:sz w:val="22"/>
          <w:szCs w:val="22"/>
        </w:rPr>
        <w:t>Ditiu</w:t>
      </w:r>
      <w:proofErr w:type="spellEnd"/>
      <w:r w:rsidRPr="008C6F71">
        <w:rPr>
          <w:rFonts w:ascii="Calibri" w:hAnsi="Calibri" w:cs="Calibri"/>
          <w:sz w:val="22"/>
          <w:szCs w:val="22"/>
        </w:rPr>
        <w:t xml:space="preserve"> L (2014) A Multi-Site Evaluation of Innovative Approaches to Increase Tuberculosis Case Notification : Summary Results.</w:t>
      </w:r>
      <w:r w:rsidR="00C959CC" w:rsidRPr="008C6F71">
        <w:rPr>
          <w:rFonts w:ascii="Calibri" w:hAnsi="Calibri" w:cs="Calibri"/>
          <w:sz w:val="22"/>
          <w:szCs w:val="22"/>
        </w:rPr>
        <w:t xml:space="preserve"> </w:t>
      </w:r>
      <w:proofErr w:type="spellStart"/>
      <w:r w:rsidR="00C959CC" w:rsidRPr="008C6F71">
        <w:rPr>
          <w:rFonts w:ascii="Calibri" w:hAnsi="Calibri" w:cs="Calibri"/>
          <w:sz w:val="22"/>
          <w:szCs w:val="22"/>
        </w:rPr>
        <w:t>PLoS</w:t>
      </w:r>
      <w:proofErr w:type="spellEnd"/>
      <w:r w:rsidR="00C959CC" w:rsidRPr="008C6F71">
        <w:rPr>
          <w:rFonts w:ascii="Calibri" w:hAnsi="Calibri" w:cs="Calibri"/>
          <w:sz w:val="22"/>
          <w:szCs w:val="22"/>
        </w:rPr>
        <w:t xml:space="preserve"> One, </w:t>
      </w:r>
      <w:r w:rsidR="008955E9" w:rsidRPr="008C6F71">
        <w:rPr>
          <w:rFonts w:ascii="Calibri" w:hAnsi="Calibri" w:cs="Calibri"/>
          <w:sz w:val="22"/>
          <w:szCs w:val="22"/>
        </w:rPr>
        <w:t xml:space="preserve">9(4), e94465. </w:t>
      </w:r>
      <w:r w:rsidRPr="008C6F71">
        <w:rPr>
          <w:rFonts w:ascii="Calibri" w:hAnsi="Calibri" w:cs="Calibri"/>
          <w:sz w:val="22"/>
          <w:szCs w:val="22"/>
        </w:rPr>
        <w:t xml:space="preserve"> https://doi.org/10.1371/journal.pone.0094465</w:t>
      </w:r>
    </w:p>
    <w:p w14:paraId="35844013"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lastRenderedPageBreak/>
        <w:t xml:space="preserve">27. </w:t>
      </w:r>
      <w:r w:rsidRPr="008C6F71">
        <w:rPr>
          <w:rFonts w:ascii="Calibri" w:hAnsi="Calibri" w:cs="Calibri"/>
          <w:sz w:val="22"/>
          <w:szCs w:val="22"/>
        </w:rPr>
        <w:tab/>
        <w:t xml:space="preserve">Atif M, </w:t>
      </w:r>
      <w:proofErr w:type="spellStart"/>
      <w:r w:rsidRPr="008C6F71">
        <w:rPr>
          <w:rFonts w:ascii="Calibri" w:hAnsi="Calibri" w:cs="Calibri"/>
          <w:sz w:val="22"/>
          <w:szCs w:val="22"/>
        </w:rPr>
        <w:t>Sulaiman</w:t>
      </w:r>
      <w:proofErr w:type="spellEnd"/>
      <w:r w:rsidRPr="008C6F71">
        <w:rPr>
          <w:rFonts w:ascii="Calibri" w:hAnsi="Calibri" w:cs="Calibri"/>
          <w:sz w:val="22"/>
          <w:szCs w:val="22"/>
        </w:rPr>
        <w:t xml:space="preserve"> SAS, </w:t>
      </w:r>
      <w:proofErr w:type="spellStart"/>
      <w:r w:rsidRPr="008C6F71">
        <w:rPr>
          <w:rFonts w:ascii="Calibri" w:hAnsi="Calibri" w:cs="Calibri"/>
          <w:sz w:val="22"/>
          <w:szCs w:val="22"/>
        </w:rPr>
        <w:t>Shafie</w:t>
      </w:r>
      <w:proofErr w:type="spellEnd"/>
      <w:r w:rsidRPr="008C6F71">
        <w:rPr>
          <w:rFonts w:ascii="Calibri" w:hAnsi="Calibri" w:cs="Calibri"/>
          <w:sz w:val="22"/>
          <w:szCs w:val="22"/>
        </w:rPr>
        <w:t xml:space="preserve"> AA, Ali I, Asif M (2012) Tracing contacts of TB patients in Malaysia: Costs and practicality. </w:t>
      </w:r>
      <w:proofErr w:type="spellStart"/>
      <w:r w:rsidRPr="008C6F71">
        <w:rPr>
          <w:rFonts w:ascii="Calibri" w:hAnsi="Calibri" w:cs="Calibri"/>
          <w:sz w:val="22"/>
          <w:szCs w:val="22"/>
        </w:rPr>
        <w:t>Springerplus</w:t>
      </w:r>
      <w:proofErr w:type="spellEnd"/>
      <w:r w:rsidRPr="008C6F71">
        <w:rPr>
          <w:rFonts w:ascii="Calibri" w:hAnsi="Calibri" w:cs="Calibri"/>
          <w:sz w:val="22"/>
          <w:szCs w:val="22"/>
        </w:rPr>
        <w:t xml:space="preserve"> 1:1–8</w:t>
      </w:r>
    </w:p>
    <w:p w14:paraId="2D9AEB8D" w14:textId="5A65956C"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28. </w:t>
      </w:r>
      <w:r w:rsidRPr="008C6F71">
        <w:rPr>
          <w:rFonts w:ascii="Calibri" w:hAnsi="Calibri" w:cs="Calibri"/>
          <w:sz w:val="22"/>
          <w:szCs w:val="22"/>
        </w:rPr>
        <w:tab/>
      </w:r>
      <w:r w:rsidR="00AC6BBD" w:rsidRPr="008C6F71">
        <w:rPr>
          <w:rFonts w:ascii="Calibri" w:hAnsi="Calibri" w:cs="Calibri"/>
          <w:sz w:val="22"/>
          <w:szCs w:val="22"/>
        </w:rPr>
        <w:t xml:space="preserve">Sohn H, Vyas A, </w:t>
      </w:r>
      <w:proofErr w:type="spellStart"/>
      <w:r w:rsidR="00AC6BBD" w:rsidRPr="008C6F71">
        <w:rPr>
          <w:rFonts w:ascii="Calibri" w:hAnsi="Calibri" w:cs="Calibri"/>
          <w:sz w:val="22"/>
          <w:szCs w:val="22"/>
        </w:rPr>
        <w:t>Puri</w:t>
      </w:r>
      <w:proofErr w:type="spellEnd"/>
      <w:r w:rsidR="00AC6BBD" w:rsidRPr="008C6F71">
        <w:rPr>
          <w:rFonts w:ascii="Calibri" w:hAnsi="Calibri" w:cs="Calibri"/>
          <w:sz w:val="22"/>
          <w:szCs w:val="22"/>
        </w:rPr>
        <w:t xml:space="preserve"> L, Gupta S, Qin ZZ, </w:t>
      </w:r>
      <w:proofErr w:type="spellStart"/>
      <w:r w:rsidR="00AC6BBD" w:rsidRPr="008C6F71">
        <w:rPr>
          <w:rFonts w:ascii="Calibri" w:hAnsi="Calibri" w:cs="Calibri"/>
          <w:sz w:val="22"/>
          <w:szCs w:val="22"/>
        </w:rPr>
        <w:t>Codlin</w:t>
      </w:r>
      <w:proofErr w:type="spellEnd"/>
      <w:r w:rsidR="00AC6BBD" w:rsidRPr="008C6F71">
        <w:rPr>
          <w:rFonts w:ascii="Calibri" w:hAnsi="Calibri" w:cs="Calibri"/>
          <w:sz w:val="22"/>
          <w:szCs w:val="22"/>
        </w:rPr>
        <w:t xml:space="preserve"> A, Creswell J (2019) Costs and operation management of community outreach program for tuberculosis in tribal populations in India. Public Health Action I:58–62</w:t>
      </w:r>
    </w:p>
    <w:p w14:paraId="2B4B411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29. </w:t>
      </w:r>
      <w:r w:rsidRPr="008C6F71">
        <w:rPr>
          <w:rFonts w:ascii="Calibri" w:hAnsi="Calibri" w:cs="Calibri"/>
          <w:sz w:val="22"/>
          <w:szCs w:val="22"/>
        </w:rPr>
        <w:tab/>
        <w:t xml:space="preserve">Sohn H, Kim H, Lee SH (2018) Cost-effectiveness of contact screening strategies for tuberculosis among high-school adolescents in South Korea.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22:496–503</w:t>
      </w:r>
    </w:p>
    <w:p w14:paraId="010DB48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30. </w:t>
      </w:r>
      <w:r w:rsidRPr="008C6F71">
        <w:rPr>
          <w:rFonts w:ascii="Calibri" w:hAnsi="Calibri" w:cs="Calibri"/>
          <w:sz w:val="22"/>
          <w:szCs w:val="22"/>
        </w:rPr>
        <w:tab/>
        <w:t xml:space="preserve">James R, </w:t>
      </w:r>
      <w:proofErr w:type="spellStart"/>
      <w:r w:rsidRPr="008C6F71">
        <w:rPr>
          <w:rFonts w:ascii="Calibri" w:hAnsi="Calibri" w:cs="Calibri"/>
          <w:sz w:val="22"/>
          <w:szCs w:val="22"/>
        </w:rPr>
        <w:t>Khim</w:t>
      </w:r>
      <w:proofErr w:type="spellEnd"/>
      <w:r w:rsidRPr="008C6F71">
        <w:rPr>
          <w:rFonts w:ascii="Calibri" w:hAnsi="Calibri" w:cs="Calibri"/>
          <w:sz w:val="22"/>
          <w:szCs w:val="22"/>
        </w:rPr>
        <w:t xml:space="preserve"> K, </w:t>
      </w:r>
      <w:proofErr w:type="spellStart"/>
      <w:r w:rsidRPr="008C6F71">
        <w:rPr>
          <w:rFonts w:ascii="Calibri" w:hAnsi="Calibri" w:cs="Calibri"/>
          <w:sz w:val="22"/>
          <w:szCs w:val="22"/>
        </w:rPr>
        <w:t>Boudarene</w:t>
      </w:r>
      <w:proofErr w:type="spellEnd"/>
      <w:r w:rsidRPr="008C6F71">
        <w:rPr>
          <w:rFonts w:ascii="Calibri" w:hAnsi="Calibri" w:cs="Calibri"/>
          <w:sz w:val="22"/>
          <w:szCs w:val="22"/>
        </w:rPr>
        <w:t xml:space="preserve"> L, </w:t>
      </w:r>
      <w:proofErr w:type="spellStart"/>
      <w:r w:rsidRPr="008C6F71">
        <w:rPr>
          <w:rFonts w:ascii="Calibri" w:hAnsi="Calibri" w:cs="Calibri"/>
          <w:sz w:val="22"/>
          <w:szCs w:val="22"/>
        </w:rPr>
        <w:t>Yoong</w:t>
      </w:r>
      <w:proofErr w:type="spellEnd"/>
      <w:r w:rsidRPr="008C6F71">
        <w:rPr>
          <w:rFonts w:ascii="Calibri" w:hAnsi="Calibri" w:cs="Calibri"/>
          <w:sz w:val="22"/>
          <w:szCs w:val="22"/>
        </w:rPr>
        <w:t xml:space="preserve"> J, </w:t>
      </w:r>
      <w:proofErr w:type="spellStart"/>
      <w:r w:rsidRPr="008C6F71">
        <w:rPr>
          <w:rFonts w:ascii="Calibri" w:hAnsi="Calibri" w:cs="Calibri"/>
          <w:sz w:val="22"/>
          <w:szCs w:val="22"/>
        </w:rPr>
        <w:t>Phalla</w:t>
      </w:r>
      <w:proofErr w:type="spellEnd"/>
      <w:r w:rsidRPr="008C6F71">
        <w:rPr>
          <w:rFonts w:ascii="Calibri" w:hAnsi="Calibri" w:cs="Calibri"/>
          <w:sz w:val="22"/>
          <w:szCs w:val="22"/>
        </w:rPr>
        <w:t xml:space="preserve"> C, Saint S, </w:t>
      </w:r>
      <w:proofErr w:type="spellStart"/>
      <w:r w:rsidRPr="008C6F71">
        <w:rPr>
          <w:rFonts w:ascii="Calibri" w:hAnsi="Calibri" w:cs="Calibri"/>
          <w:sz w:val="22"/>
          <w:szCs w:val="22"/>
        </w:rPr>
        <w:t>Koeut</w:t>
      </w:r>
      <w:proofErr w:type="spellEnd"/>
      <w:r w:rsidRPr="008C6F71">
        <w:rPr>
          <w:rFonts w:ascii="Calibri" w:hAnsi="Calibri" w:cs="Calibri"/>
          <w:sz w:val="22"/>
          <w:szCs w:val="22"/>
        </w:rPr>
        <w:t xml:space="preserve"> P, Mao TE, Coker R, Khan MS (2017) Tuberculosis active case finding in Cambodia: A pragmatic, cost-effectiveness comparison of three implementation models. BMC Infect Dis 17:1–7</w:t>
      </w:r>
    </w:p>
    <w:p w14:paraId="05D455D9"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31. </w:t>
      </w:r>
      <w:r w:rsidRPr="008C6F71">
        <w:rPr>
          <w:rFonts w:ascii="Calibri" w:hAnsi="Calibri" w:cs="Calibri"/>
          <w:sz w:val="22"/>
          <w:szCs w:val="22"/>
        </w:rPr>
        <w:tab/>
        <w:t xml:space="preserve">Jo Y, </w:t>
      </w:r>
      <w:proofErr w:type="spellStart"/>
      <w:r w:rsidRPr="008C6F71">
        <w:rPr>
          <w:rFonts w:ascii="Calibri" w:hAnsi="Calibri" w:cs="Calibri"/>
          <w:sz w:val="22"/>
          <w:szCs w:val="22"/>
        </w:rPr>
        <w:t>Mirzoeva</w:t>
      </w:r>
      <w:proofErr w:type="spellEnd"/>
      <w:r w:rsidRPr="008C6F71">
        <w:rPr>
          <w:rFonts w:ascii="Calibri" w:hAnsi="Calibri" w:cs="Calibri"/>
          <w:sz w:val="22"/>
          <w:szCs w:val="22"/>
        </w:rPr>
        <w:t xml:space="preserve"> F, </w:t>
      </w:r>
      <w:proofErr w:type="spellStart"/>
      <w:r w:rsidRPr="008C6F71">
        <w:rPr>
          <w:rFonts w:ascii="Calibri" w:hAnsi="Calibri" w:cs="Calibri"/>
          <w:sz w:val="22"/>
          <w:szCs w:val="22"/>
        </w:rPr>
        <w:t>Chry</w:t>
      </w:r>
      <w:proofErr w:type="spellEnd"/>
      <w:r w:rsidRPr="008C6F71">
        <w:rPr>
          <w:rFonts w:ascii="Calibri" w:hAnsi="Calibri" w:cs="Calibri"/>
          <w:sz w:val="22"/>
          <w:szCs w:val="22"/>
        </w:rPr>
        <w:t xml:space="preserve"> M, Qin ZZ, </w:t>
      </w:r>
      <w:proofErr w:type="spellStart"/>
      <w:r w:rsidRPr="008C6F71">
        <w:rPr>
          <w:rFonts w:ascii="Calibri" w:hAnsi="Calibri" w:cs="Calibri"/>
          <w:sz w:val="22"/>
          <w:szCs w:val="22"/>
        </w:rPr>
        <w:t>Codlin</w:t>
      </w:r>
      <w:proofErr w:type="spellEnd"/>
      <w:r w:rsidRPr="008C6F71">
        <w:rPr>
          <w:rFonts w:ascii="Calibri" w:hAnsi="Calibri" w:cs="Calibri"/>
          <w:sz w:val="22"/>
          <w:szCs w:val="22"/>
        </w:rPr>
        <w:t xml:space="preserve"> A, </w:t>
      </w:r>
      <w:proofErr w:type="spellStart"/>
      <w:r w:rsidRPr="008C6F71">
        <w:rPr>
          <w:rFonts w:ascii="Calibri" w:hAnsi="Calibri" w:cs="Calibri"/>
          <w:sz w:val="22"/>
          <w:szCs w:val="22"/>
        </w:rPr>
        <w:t>Bobokhojaev</w:t>
      </w:r>
      <w:proofErr w:type="spellEnd"/>
      <w:r w:rsidRPr="008C6F71">
        <w:rPr>
          <w:rFonts w:ascii="Calibri" w:hAnsi="Calibri" w:cs="Calibri"/>
          <w:sz w:val="22"/>
          <w:szCs w:val="22"/>
        </w:rPr>
        <w:t xml:space="preserve"> O, Creswell J, Sohn H (2020) Standardized framework for evaluating costs of active case-finding programs: An analysis of two programs in Cambodia and Tajikistan.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15:e0228216</w:t>
      </w:r>
    </w:p>
    <w:p w14:paraId="3DEE2A6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32. </w:t>
      </w:r>
      <w:r w:rsidRPr="008C6F71">
        <w:rPr>
          <w:rFonts w:ascii="Calibri" w:hAnsi="Calibri" w:cs="Calibri"/>
          <w:sz w:val="22"/>
          <w:szCs w:val="22"/>
        </w:rPr>
        <w:tab/>
      </w:r>
      <w:proofErr w:type="spellStart"/>
      <w:r w:rsidRPr="008C6F71">
        <w:rPr>
          <w:rFonts w:ascii="Calibri" w:hAnsi="Calibri" w:cs="Calibri"/>
          <w:sz w:val="22"/>
          <w:szCs w:val="22"/>
        </w:rPr>
        <w:t>Kranzer</w:t>
      </w:r>
      <w:proofErr w:type="spellEnd"/>
      <w:r w:rsidRPr="008C6F71">
        <w:rPr>
          <w:rFonts w:ascii="Calibri" w:hAnsi="Calibri" w:cs="Calibri"/>
          <w:sz w:val="22"/>
          <w:szCs w:val="22"/>
        </w:rPr>
        <w:t xml:space="preserve"> K, Lawn SD, Meyer-Rath G, </w:t>
      </w:r>
      <w:proofErr w:type="spellStart"/>
      <w:r w:rsidRPr="008C6F71">
        <w:rPr>
          <w:rFonts w:ascii="Calibri" w:hAnsi="Calibri" w:cs="Calibri"/>
          <w:sz w:val="22"/>
          <w:szCs w:val="22"/>
        </w:rPr>
        <w:t>Vassall</w:t>
      </w:r>
      <w:proofErr w:type="spellEnd"/>
      <w:r w:rsidRPr="008C6F71">
        <w:rPr>
          <w:rFonts w:ascii="Calibri" w:hAnsi="Calibri" w:cs="Calibri"/>
          <w:sz w:val="22"/>
          <w:szCs w:val="22"/>
        </w:rPr>
        <w:t xml:space="preserve"> A, </w:t>
      </w:r>
      <w:proofErr w:type="spellStart"/>
      <w:r w:rsidRPr="008C6F71">
        <w:rPr>
          <w:rFonts w:ascii="Calibri" w:hAnsi="Calibri" w:cs="Calibri"/>
          <w:sz w:val="22"/>
          <w:szCs w:val="22"/>
        </w:rPr>
        <w:t>Raditlhalo</w:t>
      </w:r>
      <w:proofErr w:type="spellEnd"/>
      <w:r w:rsidRPr="008C6F71">
        <w:rPr>
          <w:rFonts w:ascii="Calibri" w:hAnsi="Calibri" w:cs="Calibri"/>
          <w:sz w:val="22"/>
          <w:szCs w:val="22"/>
        </w:rPr>
        <w:t xml:space="preserve"> E, </w:t>
      </w:r>
      <w:proofErr w:type="spellStart"/>
      <w:r w:rsidRPr="008C6F71">
        <w:rPr>
          <w:rFonts w:ascii="Calibri" w:hAnsi="Calibri" w:cs="Calibri"/>
          <w:sz w:val="22"/>
          <w:szCs w:val="22"/>
        </w:rPr>
        <w:t>Govindasamy</w:t>
      </w:r>
      <w:proofErr w:type="spellEnd"/>
      <w:r w:rsidRPr="008C6F71">
        <w:rPr>
          <w:rFonts w:ascii="Calibri" w:hAnsi="Calibri" w:cs="Calibri"/>
          <w:sz w:val="22"/>
          <w:szCs w:val="22"/>
        </w:rPr>
        <w:t xml:space="preserve"> D, van Schaik N, Wood R, </w:t>
      </w:r>
      <w:proofErr w:type="spellStart"/>
      <w:r w:rsidRPr="008C6F71">
        <w:rPr>
          <w:rFonts w:ascii="Calibri" w:hAnsi="Calibri" w:cs="Calibri"/>
          <w:sz w:val="22"/>
          <w:szCs w:val="22"/>
        </w:rPr>
        <w:t>Bekker</w:t>
      </w:r>
      <w:proofErr w:type="spellEnd"/>
      <w:r w:rsidRPr="008C6F71">
        <w:rPr>
          <w:rFonts w:ascii="Calibri" w:hAnsi="Calibri" w:cs="Calibri"/>
          <w:sz w:val="22"/>
          <w:szCs w:val="22"/>
        </w:rPr>
        <w:t xml:space="preserve"> LG (2012) Feasibility, Yield, and Cost of Active Tuberculosis Case Finding Linked to a Mobile HIV Service in Cape Town, South Africa: A Cross-sectional Study.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Med 9:1–11</w:t>
      </w:r>
    </w:p>
    <w:p w14:paraId="74DD2B61"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33. </w:t>
      </w:r>
      <w:r w:rsidRPr="008C6F71">
        <w:rPr>
          <w:rFonts w:ascii="Calibri" w:hAnsi="Calibri" w:cs="Calibri"/>
          <w:sz w:val="22"/>
          <w:szCs w:val="22"/>
        </w:rPr>
        <w:tab/>
      </w:r>
      <w:proofErr w:type="spellStart"/>
      <w:r w:rsidRPr="008C6F71">
        <w:rPr>
          <w:rFonts w:ascii="Calibri" w:hAnsi="Calibri" w:cs="Calibri"/>
          <w:sz w:val="22"/>
          <w:szCs w:val="22"/>
        </w:rPr>
        <w:t>Chihota</w:t>
      </w:r>
      <w:proofErr w:type="spellEnd"/>
      <w:r w:rsidRPr="008C6F71">
        <w:rPr>
          <w:rFonts w:ascii="Calibri" w:hAnsi="Calibri" w:cs="Calibri"/>
          <w:sz w:val="22"/>
          <w:szCs w:val="22"/>
        </w:rPr>
        <w:t xml:space="preserve"> VN, Grant AD, Fielding K, </w:t>
      </w:r>
      <w:proofErr w:type="spellStart"/>
      <w:r w:rsidRPr="008C6F71">
        <w:rPr>
          <w:rFonts w:ascii="Calibri" w:hAnsi="Calibri" w:cs="Calibri"/>
          <w:sz w:val="22"/>
          <w:szCs w:val="22"/>
        </w:rPr>
        <w:t>Ndibongo</w:t>
      </w:r>
      <w:proofErr w:type="spellEnd"/>
      <w:r w:rsidRPr="008C6F71">
        <w:rPr>
          <w:rFonts w:ascii="Calibri" w:hAnsi="Calibri" w:cs="Calibri"/>
          <w:sz w:val="22"/>
          <w:szCs w:val="22"/>
        </w:rPr>
        <w:t xml:space="preserve"> B, van Zyl A, </w:t>
      </w:r>
      <w:proofErr w:type="spellStart"/>
      <w:r w:rsidRPr="008C6F71">
        <w:rPr>
          <w:rFonts w:ascii="Calibri" w:hAnsi="Calibri" w:cs="Calibri"/>
          <w:sz w:val="22"/>
          <w:szCs w:val="22"/>
        </w:rPr>
        <w:t>Muirhead</w:t>
      </w:r>
      <w:proofErr w:type="spellEnd"/>
      <w:r w:rsidRPr="008C6F71">
        <w:rPr>
          <w:rFonts w:ascii="Calibri" w:hAnsi="Calibri" w:cs="Calibri"/>
          <w:sz w:val="22"/>
          <w:szCs w:val="22"/>
        </w:rPr>
        <w:t xml:space="preserve"> D, Churchyard GJ (2010) Liquid vs. solid culture for tuberculosis: performance and cost in a resource-constrained setting.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14:1024–31</w:t>
      </w:r>
    </w:p>
    <w:p w14:paraId="63D61C27"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34. </w:t>
      </w:r>
      <w:r w:rsidRPr="008C6F71">
        <w:rPr>
          <w:rFonts w:ascii="Calibri" w:hAnsi="Calibri" w:cs="Calibri"/>
          <w:sz w:val="22"/>
          <w:szCs w:val="22"/>
        </w:rPr>
        <w:tab/>
      </w:r>
      <w:proofErr w:type="spellStart"/>
      <w:r w:rsidRPr="008C6F71">
        <w:rPr>
          <w:rFonts w:ascii="Calibri" w:hAnsi="Calibri" w:cs="Calibri"/>
          <w:sz w:val="22"/>
          <w:szCs w:val="22"/>
        </w:rPr>
        <w:t>Eang</w:t>
      </w:r>
      <w:proofErr w:type="spellEnd"/>
      <w:r w:rsidRPr="008C6F71">
        <w:rPr>
          <w:rFonts w:ascii="Calibri" w:hAnsi="Calibri" w:cs="Calibri"/>
          <w:sz w:val="22"/>
          <w:szCs w:val="22"/>
        </w:rPr>
        <w:t xml:space="preserve"> MT, </w:t>
      </w:r>
      <w:proofErr w:type="spellStart"/>
      <w:r w:rsidRPr="008C6F71">
        <w:rPr>
          <w:rFonts w:ascii="Calibri" w:hAnsi="Calibri" w:cs="Calibri"/>
          <w:sz w:val="22"/>
          <w:szCs w:val="22"/>
        </w:rPr>
        <w:t>Satha</w:t>
      </w:r>
      <w:proofErr w:type="spellEnd"/>
      <w:r w:rsidRPr="008C6F71">
        <w:rPr>
          <w:rFonts w:ascii="Calibri" w:hAnsi="Calibri" w:cs="Calibri"/>
          <w:sz w:val="22"/>
          <w:szCs w:val="22"/>
        </w:rPr>
        <w:t xml:space="preserve"> P, Yadav RP, </w:t>
      </w:r>
      <w:proofErr w:type="spellStart"/>
      <w:r w:rsidRPr="008C6F71">
        <w:rPr>
          <w:rFonts w:ascii="Calibri" w:hAnsi="Calibri" w:cs="Calibri"/>
          <w:sz w:val="22"/>
          <w:szCs w:val="22"/>
        </w:rPr>
        <w:t>Morishita</w:t>
      </w:r>
      <w:proofErr w:type="spellEnd"/>
      <w:r w:rsidRPr="008C6F71">
        <w:rPr>
          <w:rFonts w:ascii="Calibri" w:hAnsi="Calibri" w:cs="Calibri"/>
          <w:sz w:val="22"/>
          <w:szCs w:val="22"/>
        </w:rPr>
        <w:t xml:space="preserve"> F, </w:t>
      </w:r>
      <w:proofErr w:type="spellStart"/>
      <w:r w:rsidRPr="008C6F71">
        <w:rPr>
          <w:rFonts w:ascii="Calibri" w:hAnsi="Calibri" w:cs="Calibri"/>
          <w:sz w:val="22"/>
          <w:szCs w:val="22"/>
        </w:rPr>
        <w:t>Nishikiori</w:t>
      </w:r>
      <w:proofErr w:type="spellEnd"/>
      <w:r w:rsidRPr="008C6F71">
        <w:rPr>
          <w:rFonts w:ascii="Calibri" w:hAnsi="Calibri" w:cs="Calibri"/>
          <w:sz w:val="22"/>
          <w:szCs w:val="22"/>
        </w:rPr>
        <w:t xml:space="preserve"> N, Van-</w:t>
      </w:r>
      <w:proofErr w:type="spellStart"/>
      <w:r w:rsidRPr="008C6F71">
        <w:rPr>
          <w:rFonts w:ascii="Calibri" w:hAnsi="Calibri" w:cs="Calibri"/>
          <w:sz w:val="22"/>
          <w:szCs w:val="22"/>
        </w:rPr>
        <w:t>Maaren</w:t>
      </w:r>
      <w:proofErr w:type="spellEnd"/>
      <w:r w:rsidRPr="008C6F71">
        <w:rPr>
          <w:rFonts w:ascii="Calibri" w:hAnsi="Calibri" w:cs="Calibri"/>
          <w:sz w:val="22"/>
          <w:szCs w:val="22"/>
        </w:rPr>
        <w:t xml:space="preserve"> P, </w:t>
      </w:r>
      <w:proofErr w:type="spellStart"/>
      <w:r w:rsidRPr="008C6F71">
        <w:rPr>
          <w:rFonts w:ascii="Calibri" w:hAnsi="Calibri" w:cs="Calibri"/>
          <w:sz w:val="22"/>
          <w:szCs w:val="22"/>
        </w:rPr>
        <w:t>Weezenbeek</w:t>
      </w:r>
      <w:proofErr w:type="spellEnd"/>
      <w:r w:rsidRPr="008C6F71">
        <w:rPr>
          <w:rFonts w:ascii="Calibri" w:hAnsi="Calibri" w:cs="Calibri"/>
          <w:sz w:val="22"/>
          <w:szCs w:val="22"/>
        </w:rPr>
        <w:t xml:space="preserve"> CL Van (2012) Early detection of tuberculosis through community-based active case finding in Cambodia. BMC Public Health 12:1</w:t>
      </w:r>
    </w:p>
    <w:p w14:paraId="2802DE02"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35. </w:t>
      </w:r>
      <w:r w:rsidRPr="008C6F71">
        <w:rPr>
          <w:rFonts w:ascii="Calibri" w:hAnsi="Calibri" w:cs="Calibri"/>
          <w:sz w:val="22"/>
          <w:szCs w:val="22"/>
        </w:rPr>
        <w:tab/>
      </w:r>
      <w:proofErr w:type="spellStart"/>
      <w:r w:rsidRPr="008C6F71">
        <w:rPr>
          <w:rFonts w:ascii="Calibri" w:hAnsi="Calibri" w:cs="Calibri"/>
          <w:sz w:val="22"/>
          <w:szCs w:val="22"/>
        </w:rPr>
        <w:t>Muniyandi</w:t>
      </w:r>
      <w:proofErr w:type="spellEnd"/>
      <w:r w:rsidRPr="008C6F71">
        <w:rPr>
          <w:rFonts w:ascii="Calibri" w:hAnsi="Calibri" w:cs="Calibri"/>
          <w:sz w:val="22"/>
          <w:szCs w:val="22"/>
        </w:rPr>
        <w:t xml:space="preserve"> M, Thomas BE, </w:t>
      </w:r>
      <w:proofErr w:type="spellStart"/>
      <w:r w:rsidRPr="008C6F71">
        <w:rPr>
          <w:rFonts w:ascii="Calibri" w:hAnsi="Calibri" w:cs="Calibri"/>
          <w:sz w:val="22"/>
          <w:szCs w:val="22"/>
        </w:rPr>
        <w:t>Karikalan</w:t>
      </w:r>
      <w:proofErr w:type="spellEnd"/>
      <w:r w:rsidRPr="008C6F71">
        <w:rPr>
          <w:rFonts w:ascii="Calibri" w:hAnsi="Calibri" w:cs="Calibri"/>
          <w:sz w:val="22"/>
          <w:szCs w:val="22"/>
        </w:rPr>
        <w:t xml:space="preserve"> N, Kannan T, Rajendran K, </w:t>
      </w:r>
      <w:proofErr w:type="spellStart"/>
      <w:r w:rsidRPr="008C6F71">
        <w:rPr>
          <w:rFonts w:ascii="Calibri" w:hAnsi="Calibri" w:cs="Calibri"/>
          <w:sz w:val="22"/>
          <w:szCs w:val="22"/>
        </w:rPr>
        <w:t>Dolla</w:t>
      </w:r>
      <w:proofErr w:type="spellEnd"/>
      <w:r w:rsidRPr="008C6F71">
        <w:rPr>
          <w:rFonts w:ascii="Calibri" w:hAnsi="Calibri" w:cs="Calibri"/>
          <w:sz w:val="22"/>
          <w:szCs w:val="22"/>
        </w:rPr>
        <w:t xml:space="preserve"> CK, Saravanan B, </w:t>
      </w:r>
      <w:proofErr w:type="spellStart"/>
      <w:r w:rsidRPr="008C6F71">
        <w:rPr>
          <w:rFonts w:ascii="Calibri" w:hAnsi="Calibri" w:cs="Calibri"/>
          <w:sz w:val="22"/>
          <w:szCs w:val="22"/>
        </w:rPr>
        <w:t>Tholkappian</w:t>
      </w:r>
      <w:proofErr w:type="spellEnd"/>
      <w:r w:rsidRPr="008C6F71">
        <w:rPr>
          <w:rFonts w:ascii="Calibri" w:hAnsi="Calibri" w:cs="Calibri"/>
          <w:sz w:val="22"/>
          <w:szCs w:val="22"/>
        </w:rPr>
        <w:t xml:space="preserve"> AS, </w:t>
      </w:r>
      <w:proofErr w:type="spellStart"/>
      <w:r w:rsidRPr="008C6F71">
        <w:rPr>
          <w:rFonts w:ascii="Calibri" w:hAnsi="Calibri" w:cs="Calibri"/>
          <w:sz w:val="22"/>
          <w:szCs w:val="22"/>
        </w:rPr>
        <w:t>Tripathy</w:t>
      </w:r>
      <w:proofErr w:type="spellEnd"/>
      <w:r w:rsidRPr="008C6F71">
        <w:rPr>
          <w:rFonts w:ascii="Calibri" w:hAnsi="Calibri" w:cs="Calibri"/>
          <w:sz w:val="22"/>
          <w:szCs w:val="22"/>
        </w:rPr>
        <w:t xml:space="preserve"> SP, Swaminathan S (2019) Catastrophic costs due to tuberculosis in South India: comparison between active and passive case finding. Trans R Soc Trop Med </w:t>
      </w:r>
      <w:proofErr w:type="spellStart"/>
      <w:r w:rsidRPr="008C6F71">
        <w:rPr>
          <w:rFonts w:ascii="Calibri" w:hAnsi="Calibri" w:cs="Calibri"/>
          <w:sz w:val="22"/>
          <w:szCs w:val="22"/>
        </w:rPr>
        <w:t>Hyg</w:t>
      </w:r>
      <w:proofErr w:type="spellEnd"/>
      <w:r w:rsidRPr="008C6F71">
        <w:rPr>
          <w:rFonts w:ascii="Calibri" w:hAnsi="Calibri" w:cs="Calibri"/>
          <w:sz w:val="22"/>
          <w:szCs w:val="22"/>
        </w:rPr>
        <w:t xml:space="preserve"> 1–8</w:t>
      </w:r>
    </w:p>
    <w:p w14:paraId="110BC467"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36. </w:t>
      </w:r>
      <w:r w:rsidRPr="008C6F71">
        <w:rPr>
          <w:rFonts w:ascii="Calibri" w:hAnsi="Calibri" w:cs="Calibri"/>
          <w:sz w:val="22"/>
          <w:szCs w:val="22"/>
        </w:rPr>
        <w:tab/>
      </w:r>
      <w:proofErr w:type="spellStart"/>
      <w:r w:rsidRPr="008C6F71">
        <w:rPr>
          <w:rFonts w:ascii="Calibri" w:hAnsi="Calibri" w:cs="Calibri"/>
          <w:sz w:val="22"/>
          <w:szCs w:val="22"/>
        </w:rPr>
        <w:t>Sekandi</w:t>
      </w:r>
      <w:proofErr w:type="spellEnd"/>
      <w:r w:rsidRPr="008C6F71">
        <w:rPr>
          <w:rFonts w:ascii="Calibri" w:hAnsi="Calibri" w:cs="Calibri"/>
          <w:sz w:val="22"/>
          <w:szCs w:val="22"/>
        </w:rPr>
        <w:t xml:space="preserve"> JN, Dobbin K, </w:t>
      </w:r>
      <w:proofErr w:type="spellStart"/>
      <w:r w:rsidRPr="008C6F71">
        <w:rPr>
          <w:rFonts w:ascii="Calibri" w:hAnsi="Calibri" w:cs="Calibri"/>
          <w:sz w:val="22"/>
          <w:szCs w:val="22"/>
        </w:rPr>
        <w:t>Oloya</w:t>
      </w:r>
      <w:proofErr w:type="spellEnd"/>
      <w:r w:rsidRPr="008C6F71">
        <w:rPr>
          <w:rFonts w:ascii="Calibri" w:hAnsi="Calibri" w:cs="Calibri"/>
          <w:sz w:val="22"/>
          <w:szCs w:val="22"/>
        </w:rPr>
        <w:t xml:space="preserve"> J, </w:t>
      </w:r>
      <w:proofErr w:type="spellStart"/>
      <w:r w:rsidRPr="008C6F71">
        <w:rPr>
          <w:rFonts w:ascii="Calibri" w:hAnsi="Calibri" w:cs="Calibri"/>
          <w:sz w:val="22"/>
          <w:szCs w:val="22"/>
        </w:rPr>
        <w:t>Okwera</w:t>
      </w:r>
      <w:proofErr w:type="spellEnd"/>
      <w:r w:rsidRPr="008C6F71">
        <w:rPr>
          <w:rFonts w:ascii="Calibri" w:hAnsi="Calibri" w:cs="Calibri"/>
          <w:sz w:val="22"/>
          <w:szCs w:val="22"/>
        </w:rPr>
        <w:t xml:space="preserve"> A, Whalen CC, Corso PS (2015) Cost-effectiveness analysis of community Active Case Finding and Household Contact Investigation for tuberculosis case detection in urban Africa.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10:1–18</w:t>
      </w:r>
    </w:p>
    <w:p w14:paraId="0B7A5673"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37. </w:t>
      </w:r>
      <w:r w:rsidRPr="008C6F71">
        <w:rPr>
          <w:rFonts w:ascii="Calibri" w:hAnsi="Calibri" w:cs="Calibri"/>
          <w:sz w:val="22"/>
          <w:szCs w:val="22"/>
        </w:rPr>
        <w:tab/>
        <w:t xml:space="preserve">Steffen RE, Caetano R, Pinto M, Chaves D, Ferrari R, Bastos M, de Abreu ST, Menzies D, </w:t>
      </w:r>
      <w:proofErr w:type="spellStart"/>
      <w:r w:rsidRPr="008C6F71">
        <w:rPr>
          <w:rFonts w:ascii="Calibri" w:hAnsi="Calibri" w:cs="Calibri"/>
          <w:sz w:val="22"/>
          <w:szCs w:val="22"/>
        </w:rPr>
        <w:t>Trajman</w:t>
      </w:r>
      <w:proofErr w:type="spellEnd"/>
      <w:r w:rsidRPr="008C6F71">
        <w:rPr>
          <w:rFonts w:ascii="Calibri" w:hAnsi="Calibri" w:cs="Calibri"/>
          <w:sz w:val="22"/>
          <w:szCs w:val="22"/>
        </w:rPr>
        <w:t xml:space="preserve"> A (2013) Cost-Effectiveness of </w:t>
      </w:r>
      <w:proofErr w:type="spellStart"/>
      <w:r w:rsidRPr="008C6F71">
        <w:rPr>
          <w:rFonts w:ascii="Calibri" w:hAnsi="Calibri" w:cs="Calibri"/>
          <w:sz w:val="22"/>
          <w:szCs w:val="22"/>
        </w:rPr>
        <w:t>Quantiferon</w:t>
      </w:r>
      <w:proofErr w:type="spellEnd"/>
      <w:r w:rsidRPr="008C6F71">
        <w:rPr>
          <w:rFonts w:ascii="Calibri" w:hAnsi="Calibri" w:cs="Calibri"/>
          <w:sz w:val="22"/>
          <w:szCs w:val="22"/>
        </w:rPr>
        <w:t xml:space="preserve">®-TB Gold-In-Tube Versus Tuberculin Skin Testing for Contact Screening and Treatment of Latent Tuberculosis Infection in Brazil.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8:1–8</w:t>
      </w:r>
    </w:p>
    <w:p w14:paraId="29B781FB" w14:textId="77777777" w:rsidR="002E6C6C"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38. </w:t>
      </w:r>
      <w:r w:rsidRPr="008C6F71">
        <w:rPr>
          <w:rFonts w:ascii="Calibri" w:hAnsi="Calibri" w:cs="Calibri"/>
          <w:sz w:val="22"/>
          <w:szCs w:val="22"/>
        </w:rPr>
        <w:tab/>
      </w:r>
      <w:proofErr w:type="spellStart"/>
      <w:r w:rsidR="002E6C6C" w:rsidRPr="008C6F71">
        <w:rPr>
          <w:rFonts w:ascii="Calibri" w:hAnsi="Calibri" w:cs="Calibri"/>
          <w:sz w:val="22"/>
          <w:szCs w:val="22"/>
        </w:rPr>
        <w:t>Vassall</w:t>
      </w:r>
      <w:proofErr w:type="spellEnd"/>
      <w:r w:rsidR="002E6C6C" w:rsidRPr="008C6F71">
        <w:rPr>
          <w:rFonts w:ascii="Calibri" w:hAnsi="Calibri" w:cs="Calibri"/>
          <w:sz w:val="22"/>
          <w:szCs w:val="22"/>
        </w:rPr>
        <w:t xml:space="preserve">  A, </w:t>
      </w:r>
      <w:proofErr w:type="spellStart"/>
      <w:r w:rsidR="002E6C6C" w:rsidRPr="008C6F71">
        <w:rPr>
          <w:rFonts w:ascii="Calibri" w:hAnsi="Calibri" w:cs="Calibri"/>
          <w:sz w:val="22"/>
          <w:szCs w:val="22"/>
        </w:rPr>
        <w:t>Chechulin</w:t>
      </w:r>
      <w:proofErr w:type="spellEnd"/>
      <w:r w:rsidR="002E6C6C" w:rsidRPr="008C6F71">
        <w:rPr>
          <w:rFonts w:ascii="Calibri" w:hAnsi="Calibri" w:cs="Calibri"/>
          <w:sz w:val="22"/>
          <w:szCs w:val="22"/>
        </w:rPr>
        <w:t xml:space="preserve"> Y, </w:t>
      </w:r>
      <w:proofErr w:type="spellStart"/>
      <w:r w:rsidR="002E6C6C" w:rsidRPr="008C6F71">
        <w:rPr>
          <w:rFonts w:ascii="Calibri" w:hAnsi="Calibri" w:cs="Calibri"/>
          <w:sz w:val="22"/>
          <w:szCs w:val="22"/>
        </w:rPr>
        <w:t>Raykhert</w:t>
      </w:r>
      <w:proofErr w:type="spellEnd"/>
      <w:r w:rsidR="002E6C6C" w:rsidRPr="008C6F71">
        <w:rPr>
          <w:rFonts w:ascii="Calibri" w:hAnsi="Calibri" w:cs="Calibri"/>
          <w:sz w:val="22"/>
          <w:szCs w:val="22"/>
        </w:rPr>
        <w:t xml:space="preserve"> I, et al (2009) Reforming tuberculosis control in Ukraine: results of pilot projects and implications for the national scale-up of DOTS. Health Policy Plan 24:55–62</w:t>
      </w:r>
    </w:p>
    <w:p w14:paraId="633E5C54" w14:textId="12322B65"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39. </w:t>
      </w:r>
      <w:r w:rsidRPr="008C6F71">
        <w:rPr>
          <w:rFonts w:ascii="Calibri" w:hAnsi="Calibri" w:cs="Calibri"/>
          <w:sz w:val="22"/>
          <w:szCs w:val="22"/>
        </w:rPr>
        <w:tab/>
      </w:r>
      <w:proofErr w:type="spellStart"/>
      <w:r w:rsidRPr="008C6F71">
        <w:rPr>
          <w:rFonts w:ascii="Calibri" w:hAnsi="Calibri" w:cs="Calibri"/>
          <w:sz w:val="22"/>
          <w:szCs w:val="22"/>
        </w:rPr>
        <w:t>Winetsky</w:t>
      </w:r>
      <w:proofErr w:type="spellEnd"/>
      <w:r w:rsidRPr="008C6F71">
        <w:rPr>
          <w:rFonts w:ascii="Calibri" w:hAnsi="Calibri" w:cs="Calibri"/>
          <w:sz w:val="22"/>
          <w:szCs w:val="22"/>
        </w:rPr>
        <w:t xml:space="preserve"> DE, </w:t>
      </w:r>
      <w:proofErr w:type="spellStart"/>
      <w:r w:rsidRPr="008C6F71">
        <w:rPr>
          <w:rFonts w:ascii="Calibri" w:hAnsi="Calibri" w:cs="Calibri"/>
          <w:sz w:val="22"/>
          <w:szCs w:val="22"/>
        </w:rPr>
        <w:t>Negoescu</w:t>
      </w:r>
      <w:proofErr w:type="spellEnd"/>
      <w:r w:rsidRPr="008C6F71">
        <w:rPr>
          <w:rFonts w:ascii="Calibri" w:hAnsi="Calibri" w:cs="Calibri"/>
          <w:sz w:val="22"/>
          <w:szCs w:val="22"/>
        </w:rPr>
        <w:t xml:space="preserve"> DM, </w:t>
      </w:r>
      <w:proofErr w:type="spellStart"/>
      <w:r w:rsidRPr="008C6F71">
        <w:rPr>
          <w:rFonts w:ascii="Calibri" w:hAnsi="Calibri" w:cs="Calibri"/>
          <w:sz w:val="22"/>
          <w:szCs w:val="22"/>
        </w:rPr>
        <w:t>DeMarchis</w:t>
      </w:r>
      <w:proofErr w:type="spellEnd"/>
      <w:r w:rsidRPr="008C6F71">
        <w:rPr>
          <w:rFonts w:ascii="Calibri" w:hAnsi="Calibri" w:cs="Calibri"/>
          <w:sz w:val="22"/>
          <w:szCs w:val="22"/>
        </w:rPr>
        <w:t xml:space="preserve"> EH, </w:t>
      </w:r>
      <w:proofErr w:type="spellStart"/>
      <w:r w:rsidRPr="008C6F71">
        <w:rPr>
          <w:rFonts w:ascii="Calibri" w:hAnsi="Calibri" w:cs="Calibri"/>
          <w:sz w:val="22"/>
          <w:szCs w:val="22"/>
        </w:rPr>
        <w:t>Almukhamedova</w:t>
      </w:r>
      <w:proofErr w:type="spellEnd"/>
      <w:r w:rsidRPr="008C6F71">
        <w:rPr>
          <w:rFonts w:ascii="Calibri" w:hAnsi="Calibri" w:cs="Calibri"/>
          <w:sz w:val="22"/>
          <w:szCs w:val="22"/>
        </w:rPr>
        <w:t xml:space="preserve"> O, </w:t>
      </w:r>
      <w:proofErr w:type="spellStart"/>
      <w:r w:rsidRPr="008C6F71">
        <w:rPr>
          <w:rFonts w:ascii="Calibri" w:hAnsi="Calibri" w:cs="Calibri"/>
          <w:sz w:val="22"/>
          <w:szCs w:val="22"/>
        </w:rPr>
        <w:t>Dooronbekova</w:t>
      </w:r>
      <w:proofErr w:type="spellEnd"/>
      <w:r w:rsidRPr="008C6F71">
        <w:rPr>
          <w:rFonts w:ascii="Calibri" w:hAnsi="Calibri" w:cs="Calibri"/>
          <w:sz w:val="22"/>
          <w:szCs w:val="22"/>
        </w:rPr>
        <w:t xml:space="preserve"> A, </w:t>
      </w:r>
      <w:proofErr w:type="spellStart"/>
      <w:r w:rsidRPr="008C6F71">
        <w:rPr>
          <w:rFonts w:ascii="Calibri" w:hAnsi="Calibri" w:cs="Calibri"/>
          <w:sz w:val="22"/>
          <w:szCs w:val="22"/>
        </w:rPr>
        <w:t>Pulatov</w:t>
      </w:r>
      <w:proofErr w:type="spellEnd"/>
      <w:r w:rsidRPr="008C6F71">
        <w:rPr>
          <w:rFonts w:ascii="Calibri" w:hAnsi="Calibri" w:cs="Calibri"/>
          <w:sz w:val="22"/>
          <w:szCs w:val="22"/>
        </w:rPr>
        <w:t xml:space="preserve"> D, </w:t>
      </w:r>
      <w:proofErr w:type="spellStart"/>
      <w:r w:rsidRPr="008C6F71">
        <w:rPr>
          <w:rFonts w:ascii="Calibri" w:hAnsi="Calibri" w:cs="Calibri"/>
          <w:sz w:val="22"/>
          <w:szCs w:val="22"/>
        </w:rPr>
        <w:t>Vezhnina</w:t>
      </w:r>
      <w:proofErr w:type="spellEnd"/>
      <w:r w:rsidRPr="008C6F71">
        <w:rPr>
          <w:rFonts w:ascii="Calibri" w:hAnsi="Calibri" w:cs="Calibri"/>
          <w:sz w:val="22"/>
          <w:szCs w:val="22"/>
        </w:rPr>
        <w:t xml:space="preserve"> N, Owens DK, Goldhaber-</w:t>
      </w:r>
      <w:proofErr w:type="spellStart"/>
      <w:r w:rsidRPr="008C6F71">
        <w:rPr>
          <w:rFonts w:ascii="Calibri" w:hAnsi="Calibri" w:cs="Calibri"/>
          <w:sz w:val="22"/>
          <w:szCs w:val="22"/>
        </w:rPr>
        <w:t>Fiebert</w:t>
      </w:r>
      <w:proofErr w:type="spellEnd"/>
      <w:r w:rsidRPr="008C6F71">
        <w:rPr>
          <w:rFonts w:ascii="Calibri" w:hAnsi="Calibri" w:cs="Calibri"/>
          <w:sz w:val="22"/>
          <w:szCs w:val="22"/>
        </w:rPr>
        <w:t xml:space="preserve"> JD (2012) Screening and Rapid Molecular Diagnosis of </w:t>
      </w:r>
      <w:r w:rsidRPr="008C6F71">
        <w:rPr>
          <w:rFonts w:ascii="Calibri" w:hAnsi="Calibri" w:cs="Calibri"/>
          <w:sz w:val="22"/>
          <w:szCs w:val="22"/>
        </w:rPr>
        <w:lastRenderedPageBreak/>
        <w:t xml:space="preserve">Tuberculosis in Prisons in Russia and Eastern Europe: A Cost-Effectiveness Analysis.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Med. https://doi.org/10.1371/journal.pmed.1001348</w:t>
      </w:r>
    </w:p>
    <w:p w14:paraId="6A68F4E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40. </w:t>
      </w:r>
      <w:r w:rsidRPr="008C6F71">
        <w:rPr>
          <w:rFonts w:ascii="Calibri" w:hAnsi="Calibri" w:cs="Calibri"/>
          <w:sz w:val="22"/>
          <w:szCs w:val="22"/>
        </w:rPr>
        <w:tab/>
      </w:r>
      <w:proofErr w:type="spellStart"/>
      <w:r w:rsidRPr="008C6F71">
        <w:rPr>
          <w:rFonts w:ascii="Calibri" w:hAnsi="Calibri" w:cs="Calibri"/>
          <w:sz w:val="22"/>
          <w:szCs w:val="22"/>
        </w:rPr>
        <w:t>Zishiri</w:t>
      </w:r>
      <w:proofErr w:type="spellEnd"/>
      <w:r w:rsidRPr="008C6F71">
        <w:rPr>
          <w:rFonts w:ascii="Calibri" w:hAnsi="Calibri" w:cs="Calibri"/>
          <w:sz w:val="22"/>
          <w:szCs w:val="22"/>
        </w:rPr>
        <w:t xml:space="preserve"> V, Charalambous S, Shah MR, </w:t>
      </w:r>
      <w:proofErr w:type="spellStart"/>
      <w:r w:rsidRPr="008C6F71">
        <w:rPr>
          <w:rFonts w:ascii="Calibri" w:hAnsi="Calibri" w:cs="Calibri"/>
          <w:sz w:val="22"/>
          <w:szCs w:val="22"/>
        </w:rPr>
        <w:t>Chihota</w:t>
      </w:r>
      <w:proofErr w:type="spellEnd"/>
      <w:r w:rsidRPr="008C6F71">
        <w:rPr>
          <w:rFonts w:ascii="Calibri" w:hAnsi="Calibri" w:cs="Calibri"/>
          <w:sz w:val="22"/>
          <w:szCs w:val="22"/>
        </w:rPr>
        <w:t xml:space="preserve"> V, Page-Shipp L, Churchyard GJ, Hoffmann CJ (2015) Implementing a large-scale systematic tuberculosis screening program in correctional facilities in South Africa. Open forum Infect Dis 2:ofu121</w:t>
      </w:r>
    </w:p>
    <w:p w14:paraId="5789364F"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41. </w:t>
      </w:r>
      <w:r w:rsidRPr="008C6F71">
        <w:rPr>
          <w:rFonts w:ascii="Calibri" w:hAnsi="Calibri" w:cs="Calibri"/>
          <w:sz w:val="22"/>
          <w:szCs w:val="22"/>
        </w:rPr>
        <w:tab/>
      </w:r>
      <w:proofErr w:type="spellStart"/>
      <w:r w:rsidRPr="008C6F71">
        <w:rPr>
          <w:rFonts w:ascii="Calibri" w:hAnsi="Calibri" w:cs="Calibri"/>
          <w:sz w:val="22"/>
          <w:szCs w:val="22"/>
        </w:rPr>
        <w:t>Deery</w:t>
      </w:r>
      <w:proofErr w:type="spellEnd"/>
      <w:r w:rsidRPr="008C6F71">
        <w:rPr>
          <w:rFonts w:ascii="Calibri" w:hAnsi="Calibri" w:cs="Calibri"/>
          <w:sz w:val="22"/>
          <w:szCs w:val="22"/>
        </w:rPr>
        <w:t xml:space="preserve"> CB, Hanrahan CF, </w:t>
      </w:r>
      <w:proofErr w:type="spellStart"/>
      <w:r w:rsidRPr="008C6F71">
        <w:rPr>
          <w:rFonts w:ascii="Calibri" w:hAnsi="Calibri" w:cs="Calibri"/>
          <w:sz w:val="22"/>
          <w:szCs w:val="22"/>
        </w:rPr>
        <w:t>Selibas</w:t>
      </w:r>
      <w:proofErr w:type="spellEnd"/>
      <w:r w:rsidRPr="008C6F71">
        <w:rPr>
          <w:rFonts w:ascii="Calibri" w:hAnsi="Calibri" w:cs="Calibri"/>
          <w:sz w:val="22"/>
          <w:szCs w:val="22"/>
        </w:rPr>
        <w:t xml:space="preserve"> K, Bassett J, </w:t>
      </w:r>
      <w:proofErr w:type="spellStart"/>
      <w:r w:rsidRPr="008C6F71">
        <w:rPr>
          <w:rFonts w:ascii="Calibri" w:hAnsi="Calibri" w:cs="Calibri"/>
          <w:sz w:val="22"/>
          <w:szCs w:val="22"/>
        </w:rPr>
        <w:t>Sanne</w:t>
      </w:r>
      <w:proofErr w:type="spellEnd"/>
      <w:r w:rsidRPr="008C6F71">
        <w:rPr>
          <w:rFonts w:ascii="Calibri" w:hAnsi="Calibri" w:cs="Calibri"/>
          <w:sz w:val="22"/>
          <w:szCs w:val="22"/>
        </w:rPr>
        <w:t xml:space="preserve"> I, Van </w:t>
      </w:r>
      <w:proofErr w:type="spellStart"/>
      <w:r w:rsidRPr="008C6F71">
        <w:rPr>
          <w:rFonts w:ascii="Calibri" w:hAnsi="Calibri" w:cs="Calibri"/>
          <w:sz w:val="22"/>
          <w:szCs w:val="22"/>
        </w:rPr>
        <w:t>Rie</w:t>
      </w:r>
      <w:proofErr w:type="spellEnd"/>
      <w:r w:rsidRPr="008C6F71">
        <w:rPr>
          <w:rFonts w:ascii="Calibri" w:hAnsi="Calibri" w:cs="Calibri"/>
          <w:sz w:val="22"/>
          <w:szCs w:val="22"/>
        </w:rPr>
        <w:t xml:space="preserve"> A (2014) A home tracing program for contacts of people with tuberculosis or HIV and patients lost to care.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18:534–540</w:t>
      </w:r>
    </w:p>
    <w:p w14:paraId="45F56B76"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42. </w:t>
      </w:r>
      <w:r w:rsidRPr="008C6F71">
        <w:rPr>
          <w:rFonts w:ascii="Calibri" w:hAnsi="Calibri" w:cs="Calibri"/>
          <w:sz w:val="22"/>
          <w:szCs w:val="22"/>
        </w:rPr>
        <w:tab/>
      </w:r>
      <w:proofErr w:type="spellStart"/>
      <w:r w:rsidRPr="008C6F71">
        <w:rPr>
          <w:rFonts w:ascii="Calibri" w:hAnsi="Calibri" w:cs="Calibri"/>
          <w:sz w:val="22"/>
          <w:szCs w:val="22"/>
        </w:rPr>
        <w:t>Velen</w:t>
      </w:r>
      <w:proofErr w:type="spellEnd"/>
      <w:r w:rsidRPr="008C6F71">
        <w:rPr>
          <w:rFonts w:ascii="Calibri" w:hAnsi="Calibri" w:cs="Calibri"/>
          <w:sz w:val="22"/>
          <w:szCs w:val="22"/>
        </w:rPr>
        <w:t xml:space="preserve"> K, Lewis JJ, Charalambous S, Page-Shipp L, </w:t>
      </w:r>
      <w:proofErr w:type="spellStart"/>
      <w:r w:rsidRPr="008C6F71">
        <w:rPr>
          <w:rFonts w:ascii="Calibri" w:hAnsi="Calibri" w:cs="Calibri"/>
          <w:sz w:val="22"/>
          <w:szCs w:val="22"/>
        </w:rPr>
        <w:t>Popane</w:t>
      </w:r>
      <w:proofErr w:type="spellEnd"/>
      <w:r w:rsidRPr="008C6F71">
        <w:rPr>
          <w:rFonts w:ascii="Calibri" w:hAnsi="Calibri" w:cs="Calibri"/>
          <w:sz w:val="22"/>
          <w:szCs w:val="22"/>
        </w:rPr>
        <w:t xml:space="preserve"> F, Churchyard GJ, Hoffmann CJ (2016) Household HIV testing uptake among contacts of TB patients in South Africa.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11:1–8</w:t>
      </w:r>
    </w:p>
    <w:p w14:paraId="732863E2"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43. </w:t>
      </w:r>
      <w:r w:rsidRPr="008C6F71">
        <w:rPr>
          <w:rFonts w:ascii="Calibri" w:hAnsi="Calibri" w:cs="Calibri"/>
          <w:sz w:val="22"/>
          <w:szCs w:val="22"/>
        </w:rPr>
        <w:tab/>
      </w:r>
      <w:proofErr w:type="spellStart"/>
      <w:r w:rsidRPr="008C6F71">
        <w:rPr>
          <w:rFonts w:ascii="Calibri" w:hAnsi="Calibri" w:cs="Calibri"/>
          <w:sz w:val="22"/>
          <w:szCs w:val="22"/>
        </w:rPr>
        <w:t>Kigozi</w:t>
      </w:r>
      <w:proofErr w:type="spellEnd"/>
      <w:r w:rsidRPr="008C6F71">
        <w:rPr>
          <w:rFonts w:ascii="Calibri" w:hAnsi="Calibri" w:cs="Calibri"/>
          <w:sz w:val="22"/>
          <w:szCs w:val="22"/>
        </w:rPr>
        <w:t xml:space="preserve"> NG, </w:t>
      </w:r>
      <w:proofErr w:type="spellStart"/>
      <w:r w:rsidRPr="008C6F71">
        <w:rPr>
          <w:rFonts w:ascii="Calibri" w:hAnsi="Calibri" w:cs="Calibri"/>
          <w:sz w:val="22"/>
          <w:szCs w:val="22"/>
        </w:rPr>
        <w:t>Heunis</w:t>
      </w:r>
      <w:proofErr w:type="spellEnd"/>
      <w:r w:rsidRPr="008C6F71">
        <w:rPr>
          <w:rFonts w:ascii="Calibri" w:hAnsi="Calibri" w:cs="Calibri"/>
          <w:sz w:val="22"/>
          <w:szCs w:val="22"/>
        </w:rPr>
        <w:t xml:space="preserve"> JC, Engelbrecht MC (2019) Yield of systematic household contact investigation for tuberculosis in a high-burden metropolitan district of South Africa. BMC Public Health 19:1–8</w:t>
      </w:r>
    </w:p>
    <w:p w14:paraId="6F8CC30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44. </w:t>
      </w:r>
      <w:r w:rsidRPr="008C6F71">
        <w:rPr>
          <w:rFonts w:ascii="Calibri" w:hAnsi="Calibri" w:cs="Calibri"/>
          <w:sz w:val="22"/>
          <w:szCs w:val="22"/>
        </w:rPr>
        <w:tab/>
        <w:t xml:space="preserve">Armstrong-Hough M, </w:t>
      </w:r>
      <w:proofErr w:type="spellStart"/>
      <w:r w:rsidRPr="008C6F71">
        <w:rPr>
          <w:rFonts w:ascii="Calibri" w:hAnsi="Calibri" w:cs="Calibri"/>
          <w:sz w:val="22"/>
          <w:szCs w:val="22"/>
        </w:rPr>
        <w:t>Turimumahoro</w:t>
      </w:r>
      <w:proofErr w:type="spellEnd"/>
      <w:r w:rsidRPr="008C6F71">
        <w:rPr>
          <w:rFonts w:ascii="Calibri" w:hAnsi="Calibri" w:cs="Calibri"/>
          <w:sz w:val="22"/>
          <w:szCs w:val="22"/>
        </w:rPr>
        <w:t xml:space="preserve"> P, Meyer AJ, et al (2017) Drop-out from the tuberculosis contact investigation cascade in a routine public health setting in urban Uganda: A prospective, multi-center study.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12:1–13</w:t>
      </w:r>
    </w:p>
    <w:p w14:paraId="062282A4"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45. </w:t>
      </w:r>
      <w:r w:rsidRPr="008C6F71">
        <w:rPr>
          <w:rFonts w:ascii="Calibri" w:hAnsi="Calibri" w:cs="Calibri"/>
          <w:sz w:val="22"/>
          <w:szCs w:val="22"/>
        </w:rPr>
        <w:tab/>
      </w:r>
      <w:proofErr w:type="spellStart"/>
      <w:r w:rsidRPr="008C6F71">
        <w:rPr>
          <w:rFonts w:ascii="Calibri" w:hAnsi="Calibri" w:cs="Calibri"/>
          <w:sz w:val="22"/>
          <w:szCs w:val="22"/>
        </w:rPr>
        <w:t>Vassall</w:t>
      </w:r>
      <w:proofErr w:type="spellEnd"/>
      <w:r w:rsidRPr="008C6F71">
        <w:rPr>
          <w:rFonts w:ascii="Calibri" w:hAnsi="Calibri" w:cs="Calibri"/>
          <w:sz w:val="22"/>
          <w:szCs w:val="22"/>
        </w:rPr>
        <w:t xml:space="preserve"> A, Sweeney S, Kahn G J, et al (2017) Reference Case for Estimating the Costs of Global Health Services and Interventions. </w:t>
      </w:r>
    </w:p>
    <w:p w14:paraId="74FA8FB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46. </w:t>
      </w:r>
      <w:r w:rsidRPr="008C6F71">
        <w:rPr>
          <w:rFonts w:ascii="Calibri" w:hAnsi="Calibri" w:cs="Calibri"/>
          <w:sz w:val="22"/>
          <w:szCs w:val="22"/>
        </w:rPr>
        <w:tab/>
      </w:r>
      <w:proofErr w:type="spellStart"/>
      <w:r w:rsidRPr="008C6F71">
        <w:rPr>
          <w:rFonts w:ascii="Calibri" w:hAnsi="Calibri" w:cs="Calibri"/>
          <w:sz w:val="22"/>
          <w:szCs w:val="22"/>
        </w:rPr>
        <w:t>Cunnama</w:t>
      </w:r>
      <w:proofErr w:type="spellEnd"/>
      <w:r w:rsidRPr="008C6F71">
        <w:rPr>
          <w:rFonts w:ascii="Calibri" w:hAnsi="Calibri" w:cs="Calibri"/>
          <w:sz w:val="22"/>
          <w:szCs w:val="22"/>
        </w:rPr>
        <w:t xml:space="preserve"> L, </w:t>
      </w:r>
      <w:proofErr w:type="spellStart"/>
      <w:r w:rsidRPr="008C6F71">
        <w:rPr>
          <w:rFonts w:ascii="Calibri" w:hAnsi="Calibri" w:cs="Calibri"/>
          <w:sz w:val="22"/>
          <w:szCs w:val="22"/>
        </w:rPr>
        <w:t>Sinanovic</w:t>
      </w:r>
      <w:proofErr w:type="spellEnd"/>
      <w:r w:rsidRPr="008C6F71">
        <w:rPr>
          <w:rFonts w:ascii="Calibri" w:hAnsi="Calibri" w:cs="Calibri"/>
          <w:sz w:val="22"/>
          <w:szCs w:val="22"/>
        </w:rPr>
        <w:t xml:space="preserve"> E, </w:t>
      </w:r>
      <w:proofErr w:type="spellStart"/>
      <w:r w:rsidRPr="008C6F71">
        <w:rPr>
          <w:rFonts w:ascii="Calibri" w:hAnsi="Calibri" w:cs="Calibri"/>
          <w:sz w:val="22"/>
          <w:szCs w:val="22"/>
        </w:rPr>
        <w:t>Ramma</w:t>
      </w:r>
      <w:proofErr w:type="spellEnd"/>
      <w:r w:rsidRPr="008C6F71">
        <w:rPr>
          <w:rFonts w:ascii="Calibri" w:hAnsi="Calibri" w:cs="Calibri"/>
          <w:sz w:val="22"/>
          <w:szCs w:val="22"/>
        </w:rPr>
        <w:t xml:space="preserve"> L, et al (2016) Using Top-down and Bottom-up Costing Approaches in LMICs: The Case for Using Both to Assess the Incremental Costs of New Technologies at Scale. Health Econ 19:1300–1317</w:t>
      </w:r>
    </w:p>
    <w:p w14:paraId="4B692E69"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47. </w:t>
      </w:r>
      <w:r w:rsidRPr="008C6F71">
        <w:rPr>
          <w:rFonts w:ascii="Calibri" w:hAnsi="Calibri" w:cs="Calibri"/>
          <w:sz w:val="22"/>
          <w:szCs w:val="22"/>
        </w:rPr>
        <w:tab/>
        <w:t xml:space="preserve">Tucker A, </w:t>
      </w:r>
      <w:proofErr w:type="spellStart"/>
      <w:r w:rsidRPr="008C6F71">
        <w:rPr>
          <w:rFonts w:ascii="Calibri" w:hAnsi="Calibri" w:cs="Calibri"/>
          <w:sz w:val="22"/>
          <w:szCs w:val="22"/>
        </w:rPr>
        <w:t>Tembo</w:t>
      </w:r>
      <w:proofErr w:type="spellEnd"/>
      <w:r w:rsidRPr="008C6F71">
        <w:rPr>
          <w:rFonts w:ascii="Calibri" w:hAnsi="Calibri" w:cs="Calibri"/>
          <w:sz w:val="22"/>
          <w:szCs w:val="22"/>
        </w:rPr>
        <w:t xml:space="preserve"> T, </w:t>
      </w:r>
      <w:proofErr w:type="spellStart"/>
      <w:r w:rsidRPr="008C6F71">
        <w:rPr>
          <w:rFonts w:ascii="Calibri" w:hAnsi="Calibri" w:cs="Calibri"/>
          <w:sz w:val="22"/>
          <w:szCs w:val="22"/>
        </w:rPr>
        <w:t>Tampi</w:t>
      </w:r>
      <w:proofErr w:type="spellEnd"/>
      <w:r w:rsidRPr="008C6F71">
        <w:rPr>
          <w:rFonts w:ascii="Calibri" w:hAnsi="Calibri" w:cs="Calibri"/>
          <w:sz w:val="22"/>
          <w:szCs w:val="22"/>
        </w:rPr>
        <w:t xml:space="preserve"> RP, et al (2020) Redefining and revisiting cost estimates of routine ART care in Zambia: an analysis of ten clinics. J Int AIDS Soc 23:e25431</w:t>
      </w:r>
    </w:p>
    <w:p w14:paraId="1D264997"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48. </w:t>
      </w:r>
      <w:r w:rsidRPr="008C6F71">
        <w:rPr>
          <w:rFonts w:ascii="Calibri" w:hAnsi="Calibri" w:cs="Calibri"/>
          <w:sz w:val="22"/>
          <w:szCs w:val="22"/>
        </w:rPr>
        <w:tab/>
        <w:t xml:space="preserve">Barter DM, </w:t>
      </w:r>
      <w:proofErr w:type="spellStart"/>
      <w:r w:rsidRPr="008C6F71">
        <w:rPr>
          <w:rFonts w:ascii="Calibri" w:hAnsi="Calibri" w:cs="Calibri"/>
          <w:sz w:val="22"/>
          <w:szCs w:val="22"/>
        </w:rPr>
        <w:t>Agboola</w:t>
      </w:r>
      <w:proofErr w:type="spellEnd"/>
      <w:r w:rsidRPr="008C6F71">
        <w:rPr>
          <w:rFonts w:ascii="Calibri" w:hAnsi="Calibri" w:cs="Calibri"/>
          <w:sz w:val="22"/>
          <w:szCs w:val="22"/>
        </w:rPr>
        <w:t xml:space="preserve"> SO, Murray MB, </w:t>
      </w:r>
      <w:proofErr w:type="spellStart"/>
      <w:r w:rsidRPr="008C6F71">
        <w:rPr>
          <w:rFonts w:ascii="Calibri" w:hAnsi="Calibri" w:cs="Calibri"/>
          <w:sz w:val="22"/>
          <w:szCs w:val="22"/>
        </w:rPr>
        <w:t>Bärnighausen</w:t>
      </w:r>
      <w:proofErr w:type="spellEnd"/>
      <w:r w:rsidRPr="008C6F71">
        <w:rPr>
          <w:rFonts w:ascii="Calibri" w:hAnsi="Calibri" w:cs="Calibri"/>
          <w:sz w:val="22"/>
          <w:szCs w:val="22"/>
        </w:rPr>
        <w:t xml:space="preserve"> T (2012) Tuberculosis and poverty: The contribution of patient costs in sub-Saharan Africa - A systematic review. BMC Public Health. https://doi.org/10.1186/1471-2458-12-980</w:t>
      </w:r>
    </w:p>
    <w:p w14:paraId="60E1D85B"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49. </w:t>
      </w:r>
      <w:r w:rsidRPr="008C6F71">
        <w:rPr>
          <w:rFonts w:ascii="Calibri" w:hAnsi="Calibri" w:cs="Calibri"/>
          <w:sz w:val="22"/>
          <w:szCs w:val="22"/>
        </w:rPr>
        <w:tab/>
      </w:r>
      <w:proofErr w:type="spellStart"/>
      <w:r w:rsidRPr="008C6F71">
        <w:rPr>
          <w:rFonts w:ascii="Calibri" w:hAnsi="Calibri" w:cs="Calibri"/>
          <w:sz w:val="22"/>
          <w:szCs w:val="22"/>
        </w:rPr>
        <w:t>Lorent</w:t>
      </w:r>
      <w:proofErr w:type="spellEnd"/>
      <w:r w:rsidRPr="008C6F71">
        <w:rPr>
          <w:rFonts w:ascii="Calibri" w:hAnsi="Calibri" w:cs="Calibri"/>
          <w:sz w:val="22"/>
          <w:szCs w:val="22"/>
        </w:rPr>
        <w:t xml:space="preserve"> N, </w:t>
      </w:r>
      <w:proofErr w:type="spellStart"/>
      <w:r w:rsidRPr="008C6F71">
        <w:rPr>
          <w:rFonts w:ascii="Calibri" w:hAnsi="Calibri" w:cs="Calibri"/>
          <w:sz w:val="22"/>
          <w:szCs w:val="22"/>
        </w:rPr>
        <w:t>Choun</w:t>
      </w:r>
      <w:proofErr w:type="spellEnd"/>
      <w:r w:rsidRPr="008C6F71">
        <w:rPr>
          <w:rFonts w:ascii="Calibri" w:hAnsi="Calibri" w:cs="Calibri"/>
          <w:sz w:val="22"/>
          <w:szCs w:val="22"/>
        </w:rPr>
        <w:t xml:space="preserve"> K, Thai S, et al (2014) Community-Based Active Tuberculosis Case Finding in Poor Urban Settlements of Phnom Penh, Cambodia: A Feasible and Effective Strategy.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9:e92754</w:t>
      </w:r>
    </w:p>
    <w:p w14:paraId="5336053B"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50. </w:t>
      </w:r>
      <w:r w:rsidRPr="008C6F71">
        <w:rPr>
          <w:rFonts w:ascii="Calibri" w:hAnsi="Calibri" w:cs="Calibri"/>
          <w:sz w:val="22"/>
          <w:szCs w:val="22"/>
        </w:rPr>
        <w:tab/>
      </w:r>
      <w:proofErr w:type="spellStart"/>
      <w:r w:rsidRPr="008C6F71">
        <w:rPr>
          <w:rFonts w:ascii="Calibri" w:hAnsi="Calibri" w:cs="Calibri"/>
          <w:sz w:val="22"/>
          <w:szCs w:val="22"/>
        </w:rPr>
        <w:t>Lönnroth</w:t>
      </w:r>
      <w:proofErr w:type="spellEnd"/>
      <w:r w:rsidRPr="008C6F71">
        <w:rPr>
          <w:rFonts w:ascii="Calibri" w:hAnsi="Calibri" w:cs="Calibri"/>
          <w:sz w:val="22"/>
          <w:szCs w:val="22"/>
        </w:rPr>
        <w:t xml:space="preserve"> K, </w:t>
      </w:r>
      <w:proofErr w:type="spellStart"/>
      <w:r w:rsidRPr="008C6F71">
        <w:rPr>
          <w:rFonts w:ascii="Calibri" w:hAnsi="Calibri" w:cs="Calibri"/>
          <w:sz w:val="22"/>
          <w:szCs w:val="22"/>
        </w:rPr>
        <w:t>Glaziou</w:t>
      </w:r>
      <w:proofErr w:type="spellEnd"/>
      <w:r w:rsidRPr="008C6F71">
        <w:rPr>
          <w:rFonts w:ascii="Calibri" w:hAnsi="Calibri" w:cs="Calibri"/>
          <w:sz w:val="22"/>
          <w:szCs w:val="22"/>
        </w:rPr>
        <w:t xml:space="preserve"> P, Weil D, Floyd K, </w:t>
      </w:r>
      <w:proofErr w:type="spellStart"/>
      <w:r w:rsidRPr="008C6F71">
        <w:rPr>
          <w:rFonts w:ascii="Calibri" w:hAnsi="Calibri" w:cs="Calibri"/>
          <w:sz w:val="22"/>
          <w:szCs w:val="22"/>
        </w:rPr>
        <w:t>Uplekar</w:t>
      </w:r>
      <w:proofErr w:type="spellEnd"/>
      <w:r w:rsidRPr="008C6F71">
        <w:rPr>
          <w:rFonts w:ascii="Calibri" w:hAnsi="Calibri" w:cs="Calibri"/>
          <w:sz w:val="22"/>
          <w:szCs w:val="22"/>
        </w:rPr>
        <w:t xml:space="preserve"> M, Raviglione M (2014) Beyond UHC: Monitoring Health and Social Protection Coverage in the Context of Tuberculosis Care and Prevention.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Med. https://doi.org/10.1371/journal.pmed.1001693</w:t>
      </w:r>
    </w:p>
    <w:p w14:paraId="5A739108"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51. </w:t>
      </w:r>
      <w:r w:rsidRPr="008C6F71">
        <w:rPr>
          <w:rFonts w:ascii="Calibri" w:hAnsi="Calibri" w:cs="Calibri"/>
          <w:sz w:val="22"/>
          <w:szCs w:val="22"/>
        </w:rPr>
        <w:tab/>
        <w:t>Gurung SC, Dixit K, Rai B, et al (2019) The role of active case finding in reducing patient incurred catastrophic costs for tuberculosis in Nepal. Infect Dis Poverty 8:1–15</w:t>
      </w:r>
    </w:p>
    <w:p w14:paraId="1E8FCFA0"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52. </w:t>
      </w:r>
      <w:r w:rsidRPr="008C6F71">
        <w:rPr>
          <w:rFonts w:ascii="Calibri" w:hAnsi="Calibri" w:cs="Calibri"/>
          <w:sz w:val="22"/>
          <w:szCs w:val="22"/>
        </w:rPr>
        <w:tab/>
        <w:t>World Health Organization (2018) Guidance for country-level TB modelling. Geneva</w:t>
      </w:r>
    </w:p>
    <w:p w14:paraId="0E1D004C"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lastRenderedPageBreak/>
        <w:t xml:space="preserve">53. </w:t>
      </w:r>
      <w:r w:rsidRPr="008C6F71">
        <w:rPr>
          <w:rFonts w:ascii="Calibri" w:hAnsi="Calibri" w:cs="Calibri"/>
          <w:sz w:val="22"/>
          <w:szCs w:val="22"/>
        </w:rPr>
        <w:tab/>
      </w:r>
      <w:proofErr w:type="spellStart"/>
      <w:r w:rsidRPr="008C6F71">
        <w:rPr>
          <w:rFonts w:ascii="Calibri" w:hAnsi="Calibri" w:cs="Calibri"/>
          <w:sz w:val="22"/>
          <w:szCs w:val="22"/>
        </w:rPr>
        <w:t>Zwerling</w:t>
      </w:r>
      <w:proofErr w:type="spellEnd"/>
      <w:r w:rsidRPr="008C6F71">
        <w:rPr>
          <w:rFonts w:ascii="Calibri" w:hAnsi="Calibri" w:cs="Calibri"/>
          <w:sz w:val="22"/>
          <w:szCs w:val="22"/>
        </w:rPr>
        <w:t xml:space="preserve"> A, Shrestha S, Dowdy DW (2015) Mathematical Modelling and Tuberculosis: Advances in Diagnostics and Novel Therapies. Adv Med 2015:1–10</w:t>
      </w:r>
    </w:p>
    <w:p w14:paraId="09A12EEA"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54. </w:t>
      </w:r>
      <w:r w:rsidRPr="008C6F71">
        <w:rPr>
          <w:rFonts w:ascii="Calibri" w:hAnsi="Calibri" w:cs="Calibri"/>
          <w:sz w:val="22"/>
          <w:szCs w:val="22"/>
        </w:rPr>
        <w:tab/>
      </w:r>
      <w:proofErr w:type="spellStart"/>
      <w:r w:rsidRPr="008C6F71">
        <w:rPr>
          <w:rFonts w:ascii="Calibri" w:hAnsi="Calibri" w:cs="Calibri"/>
          <w:sz w:val="22"/>
          <w:szCs w:val="22"/>
        </w:rPr>
        <w:t>Houben</w:t>
      </w:r>
      <w:proofErr w:type="spellEnd"/>
      <w:r w:rsidRPr="008C6F71">
        <w:rPr>
          <w:rFonts w:ascii="Calibri" w:hAnsi="Calibri" w:cs="Calibri"/>
          <w:sz w:val="22"/>
          <w:szCs w:val="22"/>
        </w:rPr>
        <w:t xml:space="preserve"> RMGJ, </w:t>
      </w:r>
      <w:proofErr w:type="spellStart"/>
      <w:r w:rsidRPr="008C6F71">
        <w:rPr>
          <w:rFonts w:ascii="Calibri" w:hAnsi="Calibri" w:cs="Calibri"/>
          <w:sz w:val="22"/>
          <w:szCs w:val="22"/>
        </w:rPr>
        <w:t>Esmail</w:t>
      </w:r>
      <w:proofErr w:type="spellEnd"/>
      <w:r w:rsidRPr="008C6F71">
        <w:rPr>
          <w:rFonts w:ascii="Calibri" w:hAnsi="Calibri" w:cs="Calibri"/>
          <w:sz w:val="22"/>
          <w:szCs w:val="22"/>
        </w:rPr>
        <w:t xml:space="preserve"> H, Emery JC, et al (2019) Spotting the old foe—revisiting the case definition for TB. Lancet Respir Med 7:199–201</w:t>
      </w:r>
    </w:p>
    <w:p w14:paraId="07918F8B"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55. </w:t>
      </w:r>
      <w:r w:rsidRPr="008C6F71">
        <w:rPr>
          <w:rFonts w:ascii="Calibri" w:hAnsi="Calibri" w:cs="Calibri"/>
          <w:sz w:val="22"/>
          <w:szCs w:val="22"/>
        </w:rPr>
        <w:tab/>
      </w:r>
      <w:proofErr w:type="spellStart"/>
      <w:r w:rsidRPr="008C6F71">
        <w:rPr>
          <w:rFonts w:ascii="Calibri" w:hAnsi="Calibri" w:cs="Calibri"/>
          <w:sz w:val="22"/>
          <w:szCs w:val="22"/>
        </w:rPr>
        <w:t>Mugwagwa</w:t>
      </w:r>
      <w:proofErr w:type="spellEnd"/>
      <w:r w:rsidRPr="008C6F71">
        <w:rPr>
          <w:rFonts w:ascii="Calibri" w:hAnsi="Calibri" w:cs="Calibri"/>
          <w:sz w:val="22"/>
          <w:szCs w:val="22"/>
        </w:rPr>
        <w:t xml:space="preserve"> T, Stagg HR, Abubakar I, White PJ (2018) Comparing different technologies for active TB case-finding among the homeless: A transmission-dynamic modelling study. Sci Rep 8:1–12</w:t>
      </w:r>
    </w:p>
    <w:p w14:paraId="763C7460"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56. </w:t>
      </w:r>
      <w:r w:rsidRPr="008C6F71">
        <w:rPr>
          <w:rFonts w:ascii="Calibri" w:hAnsi="Calibri" w:cs="Calibri"/>
          <w:sz w:val="22"/>
          <w:szCs w:val="22"/>
        </w:rPr>
        <w:tab/>
      </w:r>
      <w:proofErr w:type="spellStart"/>
      <w:r w:rsidRPr="008C6F71">
        <w:rPr>
          <w:rFonts w:ascii="Calibri" w:hAnsi="Calibri" w:cs="Calibri"/>
          <w:sz w:val="22"/>
          <w:szCs w:val="22"/>
        </w:rPr>
        <w:t>Kasaie</w:t>
      </w:r>
      <w:proofErr w:type="spellEnd"/>
      <w:r w:rsidRPr="008C6F71">
        <w:rPr>
          <w:rFonts w:ascii="Calibri" w:hAnsi="Calibri" w:cs="Calibri"/>
          <w:sz w:val="22"/>
          <w:szCs w:val="22"/>
        </w:rPr>
        <w:t xml:space="preserve"> P, Andrews JR, Kelton WD, Dowdy DW (2014) Timing of tuberculosis transmission and the impact of household contact tracing: An agent-based simulation model. Am J Respir Crit Care Med 189:845–852</w:t>
      </w:r>
    </w:p>
    <w:p w14:paraId="08497F83"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57. </w:t>
      </w:r>
      <w:r w:rsidRPr="008C6F71">
        <w:rPr>
          <w:rFonts w:ascii="Calibri" w:hAnsi="Calibri" w:cs="Calibri"/>
          <w:sz w:val="22"/>
          <w:szCs w:val="22"/>
        </w:rPr>
        <w:tab/>
        <w:t xml:space="preserve">Ahmad RRA, </w:t>
      </w:r>
      <w:proofErr w:type="spellStart"/>
      <w:r w:rsidRPr="008C6F71">
        <w:rPr>
          <w:rFonts w:ascii="Calibri" w:hAnsi="Calibri" w:cs="Calibri"/>
          <w:sz w:val="22"/>
          <w:szCs w:val="22"/>
        </w:rPr>
        <w:t>Mahendradhata</w:t>
      </w:r>
      <w:proofErr w:type="spellEnd"/>
      <w:r w:rsidRPr="008C6F71">
        <w:rPr>
          <w:rFonts w:ascii="Calibri" w:hAnsi="Calibri" w:cs="Calibri"/>
          <w:sz w:val="22"/>
          <w:szCs w:val="22"/>
        </w:rPr>
        <w:t xml:space="preserve"> Y, Cunningham J, </w:t>
      </w:r>
      <w:proofErr w:type="spellStart"/>
      <w:r w:rsidRPr="008C6F71">
        <w:rPr>
          <w:rFonts w:ascii="Calibri" w:hAnsi="Calibri" w:cs="Calibri"/>
          <w:sz w:val="22"/>
          <w:szCs w:val="22"/>
        </w:rPr>
        <w:t>Utarini</w:t>
      </w:r>
      <w:proofErr w:type="spellEnd"/>
      <w:r w:rsidRPr="008C6F71">
        <w:rPr>
          <w:rFonts w:ascii="Calibri" w:hAnsi="Calibri" w:cs="Calibri"/>
          <w:sz w:val="22"/>
          <w:szCs w:val="22"/>
        </w:rPr>
        <w:t xml:space="preserve"> A, de </w:t>
      </w:r>
      <w:proofErr w:type="spellStart"/>
      <w:r w:rsidRPr="008C6F71">
        <w:rPr>
          <w:rFonts w:ascii="Calibri" w:hAnsi="Calibri" w:cs="Calibri"/>
          <w:sz w:val="22"/>
          <w:szCs w:val="22"/>
        </w:rPr>
        <w:t>Vlas</w:t>
      </w:r>
      <w:proofErr w:type="spellEnd"/>
      <w:r w:rsidRPr="008C6F71">
        <w:rPr>
          <w:rFonts w:ascii="Calibri" w:hAnsi="Calibri" w:cs="Calibri"/>
          <w:sz w:val="22"/>
          <w:szCs w:val="22"/>
        </w:rPr>
        <w:t xml:space="preserve"> SJ (2009) How to optimize tuberculosis case finding: Explorations for Indonesia with a health system model. BMC Infect Dis 9:1–10</w:t>
      </w:r>
    </w:p>
    <w:p w14:paraId="06AD8927"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58. </w:t>
      </w:r>
      <w:r w:rsidRPr="008C6F71">
        <w:rPr>
          <w:rFonts w:ascii="Calibri" w:hAnsi="Calibri" w:cs="Calibri"/>
          <w:sz w:val="22"/>
          <w:szCs w:val="22"/>
        </w:rPr>
        <w:tab/>
      </w:r>
      <w:proofErr w:type="spellStart"/>
      <w:r w:rsidRPr="008C6F71">
        <w:rPr>
          <w:rFonts w:ascii="Calibri" w:hAnsi="Calibri" w:cs="Calibri"/>
          <w:sz w:val="22"/>
          <w:szCs w:val="22"/>
        </w:rPr>
        <w:t>Lalli</w:t>
      </w:r>
      <w:proofErr w:type="spellEnd"/>
      <w:r w:rsidRPr="008C6F71">
        <w:rPr>
          <w:rFonts w:ascii="Calibri" w:hAnsi="Calibri" w:cs="Calibri"/>
          <w:sz w:val="22"/>
          <w:szCs w:val="22"/>
        </w:rPr>
        <w:t xml:space="preserve"> M, Hamilton M, Pretorius C, </w:t>
      </w:r>
      <w:proofErr w:type="spellStart"/>
      <w:r w:rsidRPr="008C6F71">
        <w:rPr>
          <w:rFonts w:ascii="Calibri" w:hAnsi="Calibri" w:cs="Calibri"/>
          <w:sz w:val="22"/>
          <w:szCs w:val="22"/>
        </w:rPr>
        <w:t>Pedrazzoli</w:t>
      </w:r>
      <w:proofErr w:type="spellEnd"/>
      <w:r w:rsidRPr="008C6F71">
        <w:rPr>
          <w:rFonts w:ascii="Calibri" w:hAnsi="Calibri" w:cs="Calibri"/>
          <w:sz w:val="22"/>
          <w:szCs w:val="22"/>
        </w:rPr>
        <w:t xml:space="preserve"> D, White RG, </w:t>
      </w:r>
      <w:proofErr w:type="spellStart"/>
      <w:r w:rsidRPr="008C6F71">
        <w:rPr>
          <w:rFonts w:ascii="Calibri" w:hAnsi="Calibri" w:cs="Calibri"/>
          <w:sz w:val="22"/>
          <w:szCs w:val="22"/>
        </w:rPr>
        <w:t>Houben</w:t>
      </w:r>
      <w:proofErr w:type="spellEnd"/>
      <w:r w:rsidRPr="008C6F71">
        <w:rPr>
          <w:rFonts w:ascii="Calibri" w:hAnsi="Calibri" w:cs="Calibri"/>
          <w:sz w:val="22"/>
          <w:szCs w:val="22"/>
        </w:rPr>
        <w:t xml:space="preserve"> RMGJ (2018) Investigating the impact of TB case-detection strategies and the consequences of false positive diagnosis through mathematical modelling. BMC Infect Dis 18:1–10</w:t>
      </w:r>
    </w:p>
    <w:p w14:paraId="509AB10A" w14:textId="77777777" w:rsidR="00B21897"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59. </w:t>
      </w:r>
      <w:r w:rsidRPr="008C6F71">
        <w:rPr>
          <w:rFonts w:ascii="Calibri" w:hAnsi="Calibri" w:cs="Calibri"/>
          <w:sz w:val="22"/>
          <w:szCs w:val="22"/>
        </w:rPr>
        <w:tab/>
      </w:r>
      <w:proofErr w:type="spellStart"/>
      <w:r w:rsidR="00B21897" w:rsidRPr="008C6F71">
        <w:rPr>
          <w:rFonts w:ascii="Calibri" w:hAnsi="Calibri" w:cs="Calibri"/>
          <w:sz w:val="22"/>
          <w:szCs w:val="22"/>
        </w:rPr>
        <w:t>Houben</w:t>
      </w:r>
      <w:proofErr w:type="spellEnd"/>
      <w:r w:rsidR="00B21897" w:rsidRPr="008C6F71">
        <w:rPr>
          <w:rFonts w:ascii="Calibri" w:hAnsi="Calibri" w:cs="Calibri"/>
          <w:sz w:val="22"/>
          <w:szCs w:val="22"/>
        </w:rPr>
        <w:t xml:space="preserve"> RMGJ, </w:t>
      </w:r>
      <w:proofErr w:type="spellStart"/>
      <w:r w:rsidR="00B21897" w:rsidRPr="008C6F71">
        <w:rPr>
          <w:rFonts w:ascii="Calibri" w:hAnsi="Calibri" w:cs="Calibri"/>
          <w:sz w:val="22"/>
          <w:szCs w:val="22"/>
        </w:rPr>
        <w:t>Lalli</w:t>
      </w:r>
      <w:proofErr w:type="spellEnd"/>
      <w:r w:rsidR="00B21897" w:rsidRPr="008C6F71">
        <w:rPr>
          <w:rFonts w:ascii="Calibri" w:hAnsi="Calibri" w:cs="Calibri"/>
          <w:sz w:val="22"/>
          <w:szCs w:val="22"/>
        </w:rPr>
        <w:t xml:space="preserve"> M, </w:t>
      </w:r>
      <w:proofErr w:type="spellStart"/>
      <w:r w:rsidR="00B21897" w:rsidRPr="008C6F71">
        <w:rPr>
          <w:rFonts w:ascii="Calibri" w:hAnsi="Calibri" w:cs="Calibri"/>
          <w:sz w:val="22"/>
          <w:szCs w:val="22"/>
        </w:rPr>
        <w:t>Kranzer</w:t>
      </w:r>
      <w:proofErr w:type="spellEnd"/>
      <w:r w:rsidR="00B21897" w:rsidRPr="008C6F71">
        <w:rPr>
          <w:rFonts w:ascii="Calibri" w:hAnsi="Calibri" w:cs="Calibri"/>
          <w:sz w:val="22"/>
          <w:szCs w:val="22"/>
        </w:rPr>
        <w:t xml:space="preserve"> K, Menzies NA, Schumacher SG, Dowdy DW (2018) What if they don’t have tuberculosis? The consequences and trade-offs involved in false-positive diagnoses of tuberculosis. Clin Infect Dis. https://doi.org/10.1093/cid/ciy544</w:t>
      </w:r>
    </w:p>
    <w:p w14:paraId="4611AE4B" w14:textId="4C5E16BA"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60. </w:t>
      </w:r>
      <w:r w:rsidRPr="008C6F71">
        <w:rPr>
          <w:rFonts w:ascii="Calibri" w:hAnsi="Calibri" w:cs="Calibri"/>
          <w:sz w:val="22"/>
          <w:szCs w:val="22"/>
        </w:rPr>
        <w:tab/>
        <w:t xml:space="preserve">Wilkinson T, </w:t>
      </w:r>
      <w:proofErr w:type="spellStart"/>
      <w:r w:rsidRPr="008C6F71">
        <w:rPr>
          <w:rFonts w:ascii="Calibri" w:hAnsi="Calibri" w:cs="Calibri"/>
          <w:sz w:val="22"/>
          <w:szCs w:val="22"/>
        </w:rPr>
        <w:t>Sculpher</w:t>
      </w:r>
      <w:proofErr w:type="spellEnd"/>
      <w:r w:rsidRPr="008C6F71">
        <w:rPr>
          <w:rFonts w:ascii="Calibri" w:hAnsi="Calibri" w:cs="Calibri"/>
          <w:sz w:val="22"/>
          <w:szCs w:val="22"/>
        </w:rPr>
        <w:t xml:space="preserve"> MJ, Claxton K, et al (2016) The International Decision Support Initiative Reference Case for Economic Evaluation: An Aid to Thought. Value Heal 19:921–928</w:t>
      </w:r>
    </w:p>
    <w:p w14:paraId="2F584A2A"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61. </w:t>
      </w:r>
      <w:r w:rsidRPr="008C6F71">
        <w:rPr>
          <w:rFonts w:ascii="Calibri" w:hAnsi="Calibri" w:cs="Calibri"/>
          <w:sz w:val="22"/>
          <w:szCs w:val="22"/>
        </w:rPr>
        <w:tab/>
        <w:t xml:space="preserve">Turner RD, Chiu C, Churchyard GJ, </w:t>
      </w:r>
      <w:proofErr w:type="spellStart"/>
      <w:r w:rsidRPr="008C6F71">
        <w:rPr>
          <w:rFonts w:ascii="Calibri" w:hAnsi="Calibri" w:cs="Calibri"/>
          <w:sz w:val="22"/>
          <w:szCs w:val="22"/>
        </w:rPr>
        <w:t>Esmail</w:t>
      </w:r>
      <w:proofErr w:type="spellEnd"/>
      <w:r w:rsidRPr="008C6F71">
        <w:rPr>
          <w:rFonts w:ascii="Calibri" w:hAnsi="Calibri" w:cs="Calibri"/>
          <w:sz w:val="22"/>
          <w:szCs w:val="22"/>
        </w:rPr>
        <w:t xml:space="preserve"> H, </w:t>
      </w:r>
      <w:proofErr w:type="spellStart"/>
      <w:r w:rsidRPr="008C6F71">
        <w:rPr>
          <w:rFonts w:ascii="Calibri" w:hAnsi="Calibri" w:cs="Calibri"/>
          <w:sz w:val="22"/>
          <w:szCs w:val="22"/>
        </w:rPr>
        <w:t>Lewinsohn</w:t>
      </w:r>
      <w:proofErr w:type="spellEnd"/>
      <w:r w:rsidRPr="008C6F71">
        <w:rPr>
          <w:rFonts w:ascii="Calibri" w:hAnsi="Calibri" w:cs="Calibri"/>
          <w:sz w:val="22"/>
          <w:szCs w:val="22"/>
        </w:rPr>
        <w:t xml:space="preserve"> DM, Gandhi NR, Fennelly KP (2017) Tuberculosis Infectiousness and Host Susceptibility. J Infect Dis 216:S636–S643</w:t>
      </w:r>
    </w:p>
    <w:p w14:paraId="6921FBB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62. </w:t>
      </w:r>
      <w:r w:rsidRPr="008C6F71">
        <w:rPr>
          <w:rFonts w:ascii="Calibri" w:hAnsi="Calibri" w:cs="Calibri"/>
          <w:sz w:val="22"/>
          <w:szCs w:val="22"/>
        </w:rPr>
        <w:tab/>
        <w:t xml:space="preserve">Dowdy DW, </w:t>
      </w:r>
      <w:proofErr w:type="spellStart"/>
      <w:r w:rsidRPr="008C6F71">
        <w:rPr>
          <w:rFonts w:ascii="Calibri" w:hAnsi="Calibri" w:cs="Calibri"/>
          <w:sz w:val="22"/>
          <w:szCs w:val="22"/>
        </w:rPr>
        <w:t>Basu</w:t>
      </w:r>
      <w:proofErr w:type="spellEnd"/>
      <w:r w:rsidRPr="008C6F71">
        <w:rPr>
          <w:rFonts w:ascii="Calibri" w:hAnsi="Calibri" w:cs="Calibri"/>
          <w:sz w:val="22"/>
          <w:szCs w:val="22"/>
        </w:rPr>
        <w:t xml:space="preserve"> S, Andrews JR Is Passive Diagnosis Enough ? The Impact of Subclinical Disease on Diagnostic Strategies for Tuberculosis. https://doi.org/10.1164/rccm.201207-1217OC</w:t>
      </w:r>
    </w:p>
    <w:p w14:paraId="57C22F69"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63. </w:t>
      </w:r>
      <w:r w:rsidRPr="008C6F71">
        <w:rPr>
          <w:rFonts w:ascii="Calibri" w:hAnsi="Calibri" w:cs="Calibri"/>
          <w:sz w:val="22"/>
          <w:szCs w:val="22"/>
        </w:rPr>
        <w:tab/>
        <w:t>Lung T, Marks GB, Nhung NV, et al (2019) Household contact investigation for the detection of tuberculosis in Vietnam: economic evaluation of a cluster-</w:t>
      </w:r>
      <w:proofErr w:type="spellStart"/>
      <w:r w:rsidRPr="008C6F71">
        <w:rPr>
          <w:rFonts w:ascii="Calibri" w:hAnsi="Calibri" w:cs="Calibri"/>
          <w:sz w:val="22"/>
          <w:szCs w:val="22"/>
        </w:rPr>
        <w:t>randomised</w:t>
      </w:r>
      <w:proofErr w:type="spellEnd"/>
      <w:r w:rsidRPr="008C6F71">
        <w:rPr>
          <w:rFonts w:ascii="Calibri" w:hAnsi="Calibri" w:cs="Calibri"/>
          <w:sz w:val="22"/>
          <w:szCs w:val="22"/>
        </w:rPr>
        <w:t xml:space="preserve"> trial. Lancet Glob Heal 7:e376–e384</w:t>
      </w:r>
    </w:p>
    <w:p w14:paraId="4FA1B51F"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64. </w:t>
      </w:r>
      <w:r w:rsidRPr="008C6F71">
        <w:rPr>
          <w:rFonts w:ascii="Calibri" w:hAnsi="Calibri" w:cs="Calibri"/>
          <w:sz w:val="22"/>
          <w:szCs w:val="22"/>
        </w:rPr>
        <w:tab/>
        <w:t xml:space="preserve">Nhung N V., </w:t>
      </w:r>
      <w:proofErr w:type="spellStart"/>
      <w:r w:rsidRPr="008C6F71">
        <w:rPr>
          <w:rFonts w:ascii="Calibri" w:hAnsi="Calibri" w:cs="Calibri"/>
          <w:sz w:val="22"/>
          <w:szCs w:val="22"/>
        </w:rPr>
        <w:t>Hoa</w:t>
      </w:r>
      <w:proofErr w:type="spellEnd"/>
      <w:r w:rsidRPr="008C6F71">
        <w:rPr>
          <w:rFonts w:ascii="Calibri" w:hAnsi="Calibri" w:cs="Calibri"/>
          <w:sz w:val="22"/>
          <w:szCs w:val="22"/>
        </w:rPr>
        <w:t xml:space="preserve"> NB, Anh NT, Anh LTN, </w:t>
      </w:r>
      <w:proofErr w:type="spellStart"/>
      <w:r w:rsidRPr="008C6F71">
        <w:rPr>
          <w:rFonts w:ascii="Calibri" w:hAnsi="Calibri" w:cs="Calibri"/>
          <w:sz w:val="22"/>
          <w:szCs w:val="22"/>
        </w:rPr>
        <w:t>Siroka</w:t>
      </w:r>
      <w:proofErr w:type="spellEnd"/>
      <w:r w:rsidRPr="008C6F71">
        <w:rPr>
          <w:rFonts w:ascii="Calibri" w:hAnsi="Calibri" w:cs="Calibri"/>
          <w:sz w:val="22"/>
          <w:szCs w:val="22"/>
        </w:rPr>
        <w:t xml:space="preserve"> A, </w:t>
      </w:r>
      <w:proofErr w:type="spellStart"/>
      <w:r w:rsidRPr="008C6F71">
        <w:rPr>
          <w:rFonts w:ascii="Calibri" w:hAnsi="Calibri" w:cs="Calibri"/>
          <w:sz w:val="22"/>
          <w:szCs w:val="22"/>
        </w:rPr>
        <w:t>Lönnroth</w:t>
      </w:r>
      <w:proofErr w:type="spellEnd"/>
      <w:r w:rsidRPr="008C6F71">
        <w:rPr>
          <w:rFonts w:ascii="Calibri" w:hAnsi="Calibri" w:cs="Calibri"/>
          <w:sz w:val="22"/>
          <w:szCs w:val="22"/>
        </w:rPr>
        <w:t xml:space="preserve"> K, </w:t>
      </w:r>
      <w:proofErr w:type="spellStart"/>
      <w:r w:rsidRPr="008C6F71">
        <w:rPr>
          <w:rFonts w:ascii="Calibri" w:hAnsi="Calibri" w:cs="Calibri"/>
          <w:sz w:val="22"/>
          <w:szCs w:val="22"/>
        </w:rPr>
        <w:t>Baena</w:t>
      </w:r>
      <w:proofErr w:type="spellEnd"/>
      <w:r w:rsidRPr="008C6F71">
        <w:rPr>
          <w:rFonts w:ascii="Calibri" w:hAnsi="Calibri" w:cs="Calibri"/>
          <w:sz w:val="22"/>
          <w:szCs w:val="22"/>
        </w:rPr>
        <w:t xml:space="preserve"> IG (2018) Measuring catastrophic costs due to tuberculosis in Viet Nam.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22:983–990</w:t>
      </w:r>
    </w:p>
    <w:p w14:paraId="09AE4846" w14:textId="3DA94B0C" w:rsidR="00627826" w:rsidRPr="008C6F71" w:rsidRDefault="00627826" w:rsidP="00802B08">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65. </w:t>
      </w:r>
      <w:r w:rsidRPr="008C6F71">
        <w:rPr>
          <w:rFonts w:ascii="Calibri" w:hAnsi="Calibri" w:cs="Calibri"/>
          <w:sz w:val="22"/>
          <w:szCs w:val="22"/>
        </w:rPr>
        <w:tab/>
      </w:r>
      <w:r w:rsidR="00802B08" w:rsidRPr="008C6F71">
        <w:rPr>
          <w:rFonts w:ascii="Calibri" w:hAnsi="Calibri" w:cs="Calibri"/>
          <w:sz w:val="22"/>
          <w:szCs w:val="22"/>
        </w:rPr>
        <w:t xml:space="preserve">Sohn H, Tucker A, Ferguson O, Gomes I, Dowdy DW (2020) The costs of implementing health interventions in resource-limited settings: Ignored at our own peril. </w:t>
      </w:r>
      <w:r w:rsidR="00802B08" w:rsidRPr="008C6F71">
        <w:rPr>
          <w:rFonts w:ascii="Calibri" w:hAnsi="Calibri" w:cs="Calibri"/>
          <w:i/>
          <w:iCs/>
          <w:sz w:val="22"/>
          <w:szCs w:val="22"/>
        </w:rPr>
        <w:t>In Review</w:t>
      </w:r>
      <w:r w:rsidR="00802B08" w:rsidRPr="008C6F71">
        <w:rPr>
          <w:rFonts w:ascii="Calibri" w:hAnsi="Calibri" w:cs="Calibri"/>
          <w:sz w:val="22"/>
          <w:szCs w:val="22"/>
        </w:rPr>
        <w:t xml:space="preserve"> </w:t>
      </w:r>
    </w:p>
    <w:p w14:paraId="7E174904"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66. </w:t>
      </w:r>
      <w:r w:rsidRPr="008C6F71">
        <w:rPr>
          <w:rFonts w:ascii="Calibri" w:hAnsi="Calibri" w:cs="Calibri"/>
          <w:sz w:val="22"/>
          <w:szCs w:val="22"/>
        </w:rPr>
        <w:tab/>
      </w:r>
      <w:proofErr w:type="spellStart"/>
      <w:r w:rsidRPr="008C6F71">
        <w:rPr>
          <w:rFonts w:ascii="Calibri" w:hAnsi="Calibri" w:cs="Calibri"/>
          <w:sz w:val="22"/>
          <w:szCs w:val="22"/>
        </w:rPr>
        <w:t>Pooran</w:t>
      </w:r>
      <w:proofErr w:type="spellEnd"/>
      <w:r w:rsidRPr="008C6F71">
        <w:rPr>
          <w:rFonts w:ascii="Calibri" w:hAnsi="Calibri" w:cs="Calibri"/>
          <w:sz w:val="22"/>
          <w:szCs w:val="22"/>
        </w:rPr>
        <w:t xml:space="preserve"> A, Theron G, </w:t>
      </w:r>
      <w:proofErr w:type="spellStart"/>
      <w:r w:rsidRPr="008C6F71">
        <w:rPr>
          <w:rFonts w:ascii="Calibri" w:hAnsi="Calibri" w:cs="Calibri"/>
          <w:sz w:val="22"/>
          <w:szCs w:val="22"/>
        </w:rPr>
        <w:t>Zijenah</w:t>
      </w:r>
      <w:proofErr w:type="spellEnd"/>
      <w:r w:rsidRPr="008C6F71">
        <w:rPr>
          <w:rFonts w:ascii="Calibri" w:hAnsi="Calibri" w:cs="Calibri"/>
          <w:sz w:val="22"/>
          <w:szCs w:val="22"/>
        </w:rPr>
        <w:t xml:space="preserve"> L, et al (2019) Point of care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versus smear microscopy for tuberculosis diagnosis in southern African primary care clinics: a </w:t>
      </w:r>
      <w:proofErr w:type="spellStart"/>
      <w:r w:rsidRPr="008C6F71">
        <w:rPr>
          <w:rFonts w:ascii="Calibri" w:hAnsi="Calibri" w:cs="Calibri"/>
          <w:sz w:val="22"/>
          <w:szCs w:val="22"/>
        </w:rPr>
        <w:t>multicentre</w:t>
      </w:r>
      <w:proofErr w:type="spellEnd"/>
      <w:r w:rsidRPr="008C6F71">
        <w:rPr>
          <w:rFonts w:ascii="Calibri" w:hAnsi="Calibri" w:cs="Calibri"/>
          <w:sz w:val="22"/>
          <w:szCs w:val="22"/>
        </w:rPr>
        <w:t xml:space="preserve"> economic evaluation. Lancet Glob Heal 7:e798–e807</w:t>
      </w:r>
    </w:p>
    <w:p w14:paraId="5E59295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lastRenderedPageBreak/>
        <w:t xml:space="preserve">67. </w:t>
      </w:r>
      <w:r w:rsidRPr="008C6F71">
        <w:rPr>
          <w:rFonts w:ascii="Calibri" w:hAnsi="Calibri" w:cs="Calibri"/>
          <w:sz w:val="22"/>
          <w:szCs w:val="22"/>
        </w:rPr>
        <w:tab/>
        <w:t xml:space="preserve">Azadi M, </w:t>
      </w:r>
      <w:proofErr w:type="spellStart"/>
      <w:r w:rsidRPr="008C6F71">
        <w:rPr>
          <w:rFonts w:ascii="Calibri" w:hAnsi="Calibri" w:cs="Calibri"/>
          <w:sz w:val="22"/>
          <w:szCs w:val="22"/>
        </w:rPr>
        <w:t>Bishai</w:t>
      </w:r>
      <w:proofErr w:type="spellEnd"/>
      <w:r w:rsidRPr="008C6F71">
        <w:rPr>
          <w:rFonts w:ascii="Calibri" w:hAnsi="Calibri" w:cs="Calibri"/>
          <w:sz w:val="22"/>
          <w:szCs w:val="22"/>
        </w:rPr>
        <w:t xml:space="preserve"> DM, Dowdy DW, et al (2014) Cost-effectiveness of tuberculosis screening and isoniazid treatment in the TB/HIV in Rio (</w:t>
      </w:r>
      <w:proofErr w:type="spellStart"/>
      <w:r w:rsidRPr="008C6F71">
        <w:rPr>
          <w:rFonts w:ascii="Calibri" w:hAnsi="Calibri" w:cs="Calibri"/>
          <w:sz w:val="22"/>
          <w:szCs w:val="22"/>
        </w:rPr>
        <w:t>THRio</w:t>
      </w:r>
      <w:proofErr w:type="spellEnd"/>
      <w:r w:rsidRPr="008C6F71">
        <w:rPr>
          <w:rFonts w:ascii="Calibri" w:hAnsi="Calibri" w:cs="Calibri"/>
          <w:sz w:val="22"/>
          <w:szCs w:val="22"/>
        </w:rPr>
        <w:t xml:space="preserve">) Study.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18:1443–1448</w:t>
      </w:r>
    </w:p>
    <w:p w14:paraId="1D94F25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68. </w:t>
      </w:r>
      <w:r w:rsidRPr="008C6F71">
        <w:rPr>
          <w:rFonts w:ascii="Calibri" w:hAnsi="Calibri" w:cs="Calibri"/>
          <w:sz w:val="22"/>
          <w:szCs w:val="22"/>
        </w:rPr>
        <w:tab/>
        <w:t xml:space="preserve">Sweeney S, </w:t>
      </w:r>
      <w:proofErr w:type="spellStart"/>
      <w:r w:rsidRPr="008C6F71">
        <w:rPr>
          <w:rFonts w:ascii="Calibri" w:hAnsi="Calibri" w:cs="Calibri"/>
          <w:sz w:val="22"/>
          <w:szCs w:val="22"/>
        </w:rPr>
        <w:t>Vassall</w:t>
      </w:r>
      <w:proofErr w:type="spellEnd"/>
      <w:r w:rsidRPr="008C6F71">
        <w:rPr>
          <w:rFonts w:ascii="Calibri" w:hAnsi="Calibri" w:cs="Calibri"/>
          <w:sz w:val="22"/>
          <w:szCs w:val="22"/>
        </w:rPr>
        <w:t xml:space="preserve"> A, Foster N, Simms V, </w:t>
      </w:r>
      <w:proofErr w:type="spellStart"/>
      <w:r w:rsidRPr="008C6F71">
        <w:rPr>
          <w:rFonts w:ascii="Calibri" w:hAnsi="Calibri" w:cs="Calibri"/>
          <w:sz w:val="22"/>
          <w:szCs w:val="22"/>
        </w:rPr>
        <w:t>Ilboudo</w:t>
      </w:r>
      <w:proofErr w:type="spellEnd"/>
      <w:r w:rsidRPr="008C6F71">
        <w:rPr>
          <w:rFonts w:ascii="Calibri" w:hAnsi="Calibri" w:cs="Calibri"/>
          <w:sz w:val="22"/>
          <w:szCs w:val="22"/>
        </w:rPr>
        <w:t xml:space="preserve"> P, </w:t>
      </w:r>
      <w:proofErr w:type="spellStart"/>
      <w:r w:rsidRPr="008C6F71">
        <w:rPr>
          <w:rFonts w:ascii="Calibri" w:hAnsi="Calibri" w:cs="Calibri"/>
          <w:sz w:val="22"/>
          <w:szCs w:val="22"/>
        </w:rPr>
        <w:t>Kimaro</w:t>
      </w:r>
      <w:proofErr w:type="spellEnd"/>
      <w:r w:rsidRPr="008C6F71">
        <w:rPr>
          <w:rFonts w:ascii="Calibri" w:hAnsi="Calibri" w:cs="Calibri"/>
          <w:sz w:val="22"/>
          <w:szCs w:val="22"/>
        </w:rPr>
        <w:t xml:space="preserve"> G, </w:t>
      </w:r>
      <w:proofErr w:type="spellStart"/>
      <w:r w:rsidRPr="008C6F71">
        <w:rPr>
          <w:rFonts w:ascii="Calibri" w:hAnsi="Calibri" w:cs="Calibri"/>
          <w:sz w:val="22"/>
          <w:szCs w:val="22"/>
        </w:rPr>
        <w:t>Mudzengi</w:t>
      </w:r>
      <w:proofErr w:type="spellEnd"/>
      <w:r w:rsidRPr="008C6F71">
        <w:rPr>
          <w:rFonts w:ascii="Calibri" w:hAnsi="Calibri" w:cs="Calibri"/>
          <w:sz w:val="22"/>
          <w:szCs w:val="22"/>
        </w:rPr>
        <w:t xml:space="preserve"> D, Guinness L (2016) Methodological Issues to Consider When Collecting Data to Estimate Poverty Impact in Economic Evaluations in Low-income and Middle-income Countries. Health Econ 19:1300–1317</w:t>
      </w:r>
    </w:p>
    <w:p w14:paraId="76228CE2"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69. </w:t>
      </w:r>
      <w:r w:rsidRPr="008C6F71">
        <w:rPr>
          <w:rFonts w:ascii="Calibri" w:hAnsi="Calibri" w:cs="Calibri"/>
          <w:sz w:val="22"/>
          <w:szCs w:val="22"/>
        </w:rPr>
        <w:tab/>
      </w:r>
      <w:proofErr w:type="spellStart"/>
      <w:r w:rsidRPr="008C6F71">
        <w:rPr>
          <w:rFonts w:ascii="Calibri" w:hAnsi="Calibri" w:cs="Calibri"/>
          <w:sz w:val="22"/>
          <w:szCs w:val="22"/>
        </w:rPr>
        <w:t>Trauer</w:t>
      </w:r>
      <w:proofErr w:type="spellEnd"/>
      <w:r w:rsidRPr="008C6F71">
        <w:rPr>
          <w:rFonts w:ascii="Calibri" w:hAnsi="Calibri" w:cs="Calibri"/>
          <w:sz w:val="22"/>
          <w:szCs w:val="22"/>
        </w:rPr>
        <w:t xml:space="preserve"> JM, Dodd PJ, Gomes MGM, et al (2019) The importance of heterogeneity to the epidemiology of tuberculosis. Clin Infect Dis 69:159–166</w:t>
      </w:r>
    </w:p>
    <w:p w14:paraId="2683B5A9"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70. </w:t>
      </w:r>
      <w:r w:rsidRPr="008C6F71">
        <w:rPr>
          <w:rFonts w:ascii="Calibri" w:hAnsi="Calibri" w:cs="Calibri"/>
          <w:sz w:val="22"/>
          <w:szCs w:val="22"/>
        </w:rPr>
        <w:tab/>
        <w:t xml:space="preserve">Dowdy DW, Golub JE, </w:t>
      </w:r>
      <w:proofErr w:type="spellStart"/>
      <w:r w:rsidRPr="008C6F71">
        <w:rPr>
          <w:rFonts w:ascii="Calibri" w:hAnsi="Calibri" w:cs="Calibri"/>
          <w:sz w:val="22"/>
          <w:szCs w:val="22"/>
        </w:rPr>
        <w:t>Chaisson</w:t>
      </w:r>
      <w:proofErr w:type="spellEnd"/>
      <w:r w:rsidRPr="008C6F71">
        <w:rPr>
          <w:rFonts w:ascii="Calibri" w:hAnsi="Calibri" w:cs="Calibri"/>
          <w:sz w:val="22"/>
          <w:szCs w:val="22"/>
        </w:rPr>
        <w:t xml:space="preserve"> RE, </w:t>
      </w:r>
      <w:proofErr w:type="spellStart"/>
      <w:r w:rsidRPr="008C6F71">
        <w:rPr>
          <w:rFonts w:ascii="Calibri" w:hAnsi="Calibri" w:cs="Calibri"/>
          <w:sz w:val="22"/>
          <w:szCs w:val="22"/>
        </w:rPr>
        <w:t>Saraceni</w:t>
      </w:r>
      <w:proofErr w:type="spellEnd"/>
      <w:r w:rsidRPr="008C6F71">
        <w:rPr>
          <w:rFonts w:ascii="Calibri" w:hAnsi="Calibri" w:cs="Calibri"/>
          <w:sz w:val="22"/>
          <w:szCs w:val="22"/>
        </w:rPr>
        <w:t xml:space="preserve"> V (2012) Heterogeneity in tuberculosis transmission and the role of geographic hotspots in propagating epidemics. Proc Natl </w:t>
      </w:r>
      <w:proofErr w:type="spellStart"/>
      <w:r w:rsidRPr="008C6F71">
        <w:rPr>
          <w:rFonts w:ascii="Calibri" w:hAnsi="Calibri" w:cs="Calibri"/>
          <w:sz w:val="22"/>
          <w:szCs w:val="22"/>
        </w:rPr>
        <w:t>Acad</w:t>
      </w:r>
      <w:proofErr w:type="spellEnd"/>
      <w:r w:rsidRPr="008C6F71">
        <w:rPr>
          <w:rFonts w:ascii="Calibri" w:hAnsi="Calibri" w:cs="Calibri"/>
          <w:sz w:val="22"/>
          <w:szCs w:val="22"/>
        </w:rPr>
        <w:t xml:space="preserve"> Sci U S A 109:9557–9562</w:t>
      </w:r>
    </w:p>
    <w:p w14:paraId="25DCDC1A"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71. </w:t>
      </w:r>
      <w:r w:rsidRPr="008C6F71">
        <w:rPr>
          <w:rFonts w:ascii="Calibri" w:hAnsi="Calibri" w:cs="Calibri"/>
          <w:sz w:val="22"/>
          <w:szCs w:val="22"/>
        </w:rPr>
        <w:tab/>
        <w:t xml:space="preserve">Quang Vo LN, Vu TN, Nguyen HT, Truong TT, Khuu CM, Pham PQ, Nguyen LH, Le GT, Creswell J (2018) Optimizing community screening for tuberculosis: Spatial analysis of localized case finding from door-to-door screening for TB in an urban district of Ho Chi Minh City, Viet Nam.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13:1–15</w:t>
      </w:r>
    </w:p>
    <w:p w14:paraId="24F4A4C4"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72. </w:t>
      </w:r>
      <w:r w:rsidRPr="008C6F71">
        <w:rPr>
          <w:rFonts w:ascii="Calibri" w:hAnsi="Calibri" w:cs="Calibri"/>
          <w:sz w:val="22"/>
          <w:szCs w:val="22"/>
        </w:rPr>
        <w:tab/>
      </w:r>
      <w:proofErr w:type="spellStart"/>
      <w:r w:rsidRPr="008C6F71">
        <w:rPr>
          <w:rFonts w:ascii="Calibri" w:hAnsi="Calibri" w:cs="Calibri"/>
          <w:sz w:val="22"/>
          <w:szCs w:val="22"/>
        </w:rPr>
        <w:t>Kranzer</w:t>
      </w:r>
      <w:proofErr w:type="spellEnd"/>
      <w:r w:rsidRPr="008C6F71">
        <w:rPr>
          <w:rFonts w:ascii="Calibri" w:hAnsi="Calibri" w:cs="Calibri"/>
          <w:sz w:val="22"/>
          <w:szCs w:val="22"/>
        </w:rPr>
        <w:t xml:space="preserve"> K, Tomlin K, Golub JE, Shapiro AE, </w:t>
      </w:r>
      <w:proofErr w:type="spellStart"/>
      <w:r w:rsidRPr="008C6F71">
        <w:rPr>
          <w:rFonts w:ascii="Calibri" w:hAnsi="Calibri" w:cs="Calibri"/>
          <w:sz w:val="22"/>
          <w:szCs w:val="22"/>
        </w:rPr>
        <w:t>Schaap</w:t>
      </w:r>
      <w:proofErr w:type="spellEnd"/>
      <w:r w:rsidRPr="008C6F71">
        <w:rPr>
          <w:rFonts w:ascii="Calibri" w:hAnsi="Calibri" w:cs="Calibri"/>
          <w:sz w:val="22"/>
          <w:szCs w:val="22"/>
        </w:rPr>
        <w:t xml:space="preserve"> A, Corbett EL, </w:t>
      </w:r>
      <w:proofErr w:type="spellStart"/>
      <w:r w:rsidRPr="008C6F71">
        <w:rPr>
          <w:rFonts w:ascii="Calibri" w:hAnsi="Calibri" w:cs="Calibri"/>
          <w:sz w:val="22"/>
          <w:szCs w:val="22"/>
        </w:rPr>
        <w:t>Lönnroth</w:t>
      </w:r>
      <w:proofErr w:type="spellEnd"/>
      <w:r w:rsidRPr="008C6F71">
        <w:rPr>
          <w:rFonts w:ascii="Calibri" w:hAnsi="Calibri" w:cs="Calibri"/>
          <w:sz w:val="22"/>
          <w:szCs w:val="22"/>
        </w:rPr>
        <w:t xml:space="preserve"> K, Glynn JR (2013) STATE OF THE ART The benefits to communities and individuals of screening for active tuberculosis disease : a systematic review. 17:432–446</w:t>
      </w:r>
    </w:p>
    <w:p w14:paraId="174482BB" w14:textId="77777777" w:rsidR="00677C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73. </w:t>
      </w:r>
      <w:r w:rsidRPr="008C6F71">
        <w:rPr>
          <w:rFonts w:ascii="Calibri" w:hAnsi="Calibri" w:cs="Calibri"/>
          <w:sz w:val="22"/>
          <w:szCs w:val="22"/>
        </w:rPr>
        <w:tab/>
      </w:r>
      <w:r w:rsidR="00677C26" w:rsidRPr="008C6F71">
        <w:rPr>
          <w:rFonts w:ascii="Calibri" w:hAnsi="Calibri" w:cs="Calibri"/>
          <w:sz w:val="22"/>
          <w:szCs w:val="22"/>
        </w:rPr>
        <w:t>World Health Organization (2013) Systematic screening for active tuberculosis: principles and recommendations. (No. WHO/Htm/Tb/201304). https://doi.org/WHO/HTM/TB/2013.04</w:t>
      </w:r>
    </w:p>
    <w:p w14:paraId="3AECF1B4" w14:textId="0CFE6A66"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74. </w:t>
      </w:r>
      <w:r w:rsidRPr="008C6F71">
        <w:rPr>
          <w:rFonts w:ascii="Calibri" w:hAnsi="Calibri" w:cs="Calibri"/>
          <w:sz w:val="22"/>
          <w:szCs w:val="22"/>
        </w:rPr>
        <w:tab/>
        <w:t xml:space="preserve">MacPherson P, </w:t>
      </w:r>
      <w:proofErr w:type="spellStart"/>
      <w:r w:rsidRPr="008C6F71">
        <w:rPr>
          <w:rFonts w:ascii="Calibri" w:hAnsi="Calibri" w:cs="Calibri"/>
          <w:sz w:val="22"/>
          <w:szCs w:val="22"/>
        </w:rPr>
        <w:t>Khundi</w:t>
      </w:r>
      <w:proofErr w:type="spellEnd"/>
      <w:r w:rsidRPr="008C6F71">
        <w:rPr>
          <w:rFonts w:ascii="Calibri" w:hAnsi="Calibri" w:cs="Calibri"/>
          <w:sz w:val="22"/>
          <w:szCs w:val="22"/>
        </w:rPr>
        <w:t xml:space="preserve"> M, </w:t>
      </w:r>
      <w:proofErr w:type="spellStart"/>
      <w:r w:rsidRPr="008C6F71">
        <w:rPr>
          <w:rFonts w:ascii="Calibri" w:hAnsi="Calibri" w:cs="Calibri"/>
          <w:sz w:val="22"/>
          <w:szCs w:val="22"/>
        </w:rPr>
        <w:t>Nliwasa</w:t>
      </w:r>
      <w:proofErr w:type="spellEnd"/>
      <w:r w:rsidRPr="008C6F71">
        <w:rPr>
          <w:rFonts w:ascii="Calibri" w:hAnsi="Calibri" w:cs="Calibri"/>
          <w:sz w:val="22"/>
          <w:szCs w:val="22"/>
        </w:rPr>
        <w:t xml:space="preserve"> M, </w:t>
      </w:r>
      <w:proofErr w:type="spellStart"/>
      <w:r w:rsidRPr="008C6F71">
        <w:rPr>
          <w:rFonts w:ascii="Calibri" w:hAnsi="Calibri" w:cs="Calibri"/>
          <w:sz w:val="22"/>
          <w:szCs w:val="22"/>
        </w:rPr>
        <w:t>Choko</w:t>
      </w:r>
      <w:proofErr w:type="spellEnd"/>
      <w:r w:rsidRPr="008C6F71">
        <w:rPr>
          <w:rFonts w:ascii="Calibri" w:hAnsi="Calibri" w:cs="Calibri"/>
          <w:sz w:val="22"/>
          <w:szCs w:val="22"/>
        </w:rPr>
        <w:t xml:space="preserve"> AT, Phiri VK, Webb EL, Dodd PJ, Cohen T, Harris R, Corbett EL (2019) Disparities in access to diagnosis and care in Blantyre, Malawi, identified through enhanced tuberculosis surveillance and spatial analysis. BMC Med 17:1–11</w:t>
      </w:r>
    </w:p>
    <w:p w14:paraId="2F015A63"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75. </w:t>
      </w:r>
      <w:r w:rsidRPr="008C6F71">
        <w:rPr>
          <w:rFonts w:ascii="Calibri" w:hAnsi="Calibri" w:cs="Calibri"/>
          <w:sz w:val="22"/>
          <w:szCs w:val="22"/>
        </w:rPr>
        <w:tab/>
        <w:t>Auld SC, Shah NS, Cohen T, Martinson NA, Gandhi NR (2018) Where is tuberculosis transmission happening? Insights from the literature, new tools to study transmission and implications for the elimination of tuberculosis. Respirology 23:807–817</w:t>
      </w:r>
    </w:p>
    <w:p w14:paraId="61F55331"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76. </w:t>
      </w:r>
      <w:r w:rsidRPr="008C6F71">
        <w:rPr>
          <w:rFonts w:ascii="Calibri" w:hAnsi="Calibri" w:cs="Calibri"/>
          <w:sz w:val="22"/>
          <w:szCs w:val="22"/>
        </w:rPr>
        <w:tab/>
        <w:t>Oni T, Youngblood E, Boulle A, McGrath N, Wilkinson RJ, Levitt NS (2015) Patterns of HIV, TB, and non-communicable disease multi-morbidity in peri-urban South Africa- a cross sectional study. BMC Infect Dis 15:1–8</w:t>
      </w:r>
    </w:p>
    <w:p w14:paraId="1B8566BB"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77. </w:t>
      </w:r>
      <w:r w:rsidRPr="008C6F71">
        <w:rPr>
          <w:rFonts w:ascii="Calibri" w:hAnsi="Calibri" w:cs="Calibri"/>
          <w:sz w:val="22"/>
          <w:szCs w:val="22"/>
        </w:rPr>
        <w:tab/>
        <w:t>Lee EH, Lee JM, Kang YA, et al (2017) Prevalence and Impact of Diabetes Mellitus Among Patients with Active Pulmonary Tuberculosis in South Korea. Lung 195:209–215</w:t>
      </w:r>
    </w:p>
    <w:p w14:paraId="67C2C4EF"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78. </w:t>
      </w:r>
      <w:r w:rsidRPr="008C6F71">
        <w:rPr>
          <w:rFonts w:ascii="Calibri" w:hAnsi="Calibri" w:cs="Calibri"/>
          <w:sz w:val="22"/>
          <w:szCs w:val="22"/>
        </w:rPr>
        <w:tab/>
        <w:t>White L V, Edwards T, Lee N, et al (2020) Patterns and predictors of co-morbidities in Tuberculosis: A cross-sectional study in the Philippines. Sci Rep 10:4100</w:t>
      </w:r>
    </w:p>
    <w:p w14:paraId="3609FD16"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79. </w:t>
      </w:r>
      <w:r w:rsidRPr="008C6F71">
        <w:rPr>
          <w:rFonts w:ascii="Calibri" w:hAnsi="Calibri" w:cs="Calibri"/>
          <w:sz w:val="22"/>
          <w:szCs w:val="22"/>
        </w:rPr>
        <w:tab/>
        <w:t xml:space="preserve">Yoon C, Dowdy DW, </w:t>
      </w:r>
      <w:proofErr w:type="spellStart"/>
      <w:r w:rsidRPr="008C6F71">
        <w:rPr>
          <w:rFonts w:ascii="Calibri" w:hAnsi="Calibri" w:cs="Calibri"/>
          <w:sz w:val="22"/>
          <w:szCs w:val="22"/>
        </w:rPr>
        <w:t>Esmail</w:t>
      </w:r>
      <w:proofErr w:type="spellEnd"/>
      <w:r w:rsidRPr="008C6F71">
        <w:rPr>
          <w:rFonts w:ascii="Calibri" w:hAnsi="Calibri" w:cs="Calibri"/>
          <w:sz w:val="22"/>
          <w:szCs w:val="22"/>
        </w:rPr>
        <w:t xml:space="preserve"> H, MacPherson P, Schumacher SG (2019) Screening for tuberculosis: time to move beyond symptoms. Lancet Respir Med 7:202–204</w:t>
      </w:r>
    </w:p>
    <w:p w14:paraId="383EFCED"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lastRenderedPageBreak/>
        <w:t xml:space="preserve">80. </w:t>
      </w:r>
      <w:r w:rsidRPr="008C6F71">
        <w:rPr>
          <w:rFonts w:ascii="Calibri" w:hAnsi="Calibri" w:cs="Calibri"/>
          <w:sz w:val="22"/>
          <w:szCs w:val="22"/>
        </w:rPr>
        <w:tab/>
      </w:r>
      <w:proofErr w:type="spellStart"/>
      <w:r w:rsidRPr="008C6F71">
        <w:rPr>
          <w:rFonts w:ascii="Calibri" w:hAnsi="Calibri" w:cs="Calibri"/>
          <w:sz w:val="22"/>
          <w:szCs w:val="22"/>
        </w:rPr>
        <w:t>Nliwasa</w:t>
      </w:r>
      <w:proofErr w:type="spellEnd"/>
      <w:r w:rsidRPr="008C6F71">
        <w:rPr>
          <w:rFonts w:ascii="Calibri" w:hAnsi="Calibri" w:cs="Calibri"/>
          <w:sz w:val="22"/>
          <w:szCs w:val="22"/>
        </w:rPr>
        <w:t xml:space="preserve"> M, MacPherson P, </w:t>
      </w:r>
      <w:proofErr w:type="spellStart"/>
      <w:r w:rsidRPr="008C6F71">
        <w:rPr>
          <w:rFonts w:ascii="Calibri" w:hAnsi="Calibri" w:cs="Calibri"/>
          <w:sz w:val="22"/>
          <w:szCs w:val="22"/>
        </w:rPr>
        <w:t>Mukaka</w:t>
      </w:r>
      <w:proofErr w:type="spellEnd"/>
      <w:r w:rsidRPr="008C6F71">
        <w:rPr>
          <w:rFonts w:ascii="Calibri" w:hAnsi="Calibri" w:cs="Calibri"/>
          <w:sz w:val="22"/>
          <w:szCs w:val="22"/>
        </w:rPr>
        <w:t xml:space="preserve"> M, </w:t>
      </w:r>
      <w:proofErr w:type="spellStart"/>
      <w:r w:rsidRPr="008C6F71">
        <w:rPr>
          <w:rFonts w:ascii="Calibri" w:hAnsi="Calibri" w:cs="Calibri"/>
          <w:sz w:val="22"/>
          <w:szCs w:val="22"/>
        </w:rPr>
        <w:t>Mdolo</w:t>
      </w:r>
      <w:proofErr w:type="spellEnd"/>
      <w:r w:rsidRPr="008C6F71">
        <w:rPr>
          <w:rFonts w:ascii="Calibri" w:hAnsi="Calibri" w:cs="Calibri"/>
          <w:sz w:val="22"/>
          <w:szCs w:val="22"/>
        </w:rPr>
        <w:t xml:space="preserve"> A, </w:t>
      </w:r>
      <w:proofErr w:type="spellStart"/>
      <w:r w:rsidRPr="008C6F71">
        <w:rPr>
          <w:rFonts w:ascii="Calibri" w:hAnsi="Calibri" w:cs="Calibri"/>
          <w:sz w:val="22"/>
          <w:szCs w:val="22"/>
        </w:rPr>
        <w:t>Mwapasa</w:t>
      </w:r>
      <w:proofErr w:type="spellEnd"/>
      <w:r w:rsidRPr="008C6F71">
        <w:rPr>
          <w:rFonts w:ascii="Calibri" w:hAnsi="Calibri" w:cs="Calibri"/>
          <w:sz w:val="22"/>
          <w:szCs w:val="22"/>
        </w:rPr>
        <w:t xml:space="preserve"> M, </w:t>
      </w:r>
      <w:proofErr w:type="spellStart"/>
      <w:r w:rsidRPr="008C6F71">
        <w:rPr>
          <w:rFonts w:ascii="Calibri" w:hAnsi="Calibri" w:cs="Calibri"/>
          <w:sz w:val="22"/>
          <w:szCs w:val="22"/>
        </w:rPr>
        <w:t>Kaswaswa</w:t>
      </w:r>
      <w:proofErr w:type="spellEnd"/>
      <w:r w:rsidRPr="008C6F71">
        <w:rPr>
          <w:rFonts w:ascii="Calibri" w:hAnsi="Calibri" w:cs="Calibri"/>
          <w:sz w:val="22"/>
          <w:szCs w:val="22"/>
        </w:rPr>
        <w:t xml:space="preserve"> K, </w:t>
      </w:r>
      <w:proofErr w:type="spellStart"/>
      <w:r w:rsidRPr="008C6F71">
        <w:rPr>
          <w:rFonts w:ascii="Calibri" w:hAnsi="Calibri" w:cs="Calibri"/>
          <w:sz w:val="22"/>
          <w:szCs w:val="22"/>
        </w:rPr>
        <w:t>Msefula</w:t>
      </w:r>
      <w:proofErr w:type="spellEnd"/>
      <w:r w:rsidRPr="008C6F71">
        <w:rPr>
          <w:rFonts w:ascii="Calibri" w:hAnsi="Calibri" w:cs="Calibri"/>
          <w:sz w:val="22"/>
          <w:szCs w:val="22"/>
        </w:rPr>
        <w:t xml:space="preserve"> C, </w:t>
      </w:r>
      <w:proofErr w:type="spellStart"/>
      <w:r w:rsidRPr="008C6F71">
        <w:rPr>
          <w:rFonts w:ascii="Calibri" w:hAnsi="Calibri" w:cs="Calibri"/>
          <w:sz w:val="22"/>
          <w:szCs w:val="22"/>
        </w:rPr>
        <w:t>Chipungu</w:t>
      </w:r>
      <w:proofErr w:type="spellEnd"/>
      <w:r w:rsidRPr="008C6F71">
        <w:rPr>
          <w:rFonts w:ascii="Calibri" w:hAnsi="Calibri" w:cs="Calibri"/>
          <w:sz w:val="22"/>
          <w:szCs w:val="22"/>
        </w:rPr>
        <w:t xml:space="preserve"> G, </w:t>
      </w:r>
      <w:proofErr w:type="spellStart"/>
      <w:r w:rsidRPr="008C6F71">
        <w:rPr>
          <w:rFonts w:ascii="Calibri" w:hAnsi="Calibri" w:cs="Calibri"/>
          <w:sz w:val="22"/>
          <w:szCs w:val="22"/>
        </w:rPr>
        <w:t>Mwandumba</w:t>
      </w:r>
      <w:proofErr w:type="spellEnd"/>
      <w:r w:rsidRPr="008C6F71">
        <w:rPr>
          <w:rFonts w:ascii="Calibri" w:hAnsi="Calibri" w:cs="Calibri"/>
          <w:sz w:val="22"/>
          <w:szCs w:val="22"/>
        </w:rPr>
        <w:t xml:space="preserve"> HC, Corbett EL (2016) High mortality and prevalence of HIV and tuberculosis in adults with chronic cough in Malawi: A cohort study.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20:202–210</w:t>
      </w:r>
    </w:p>
    <w:p w14:paraId="6379D1F5"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81. </w:t>
      </w:r>
      <w:r w:rsidRPr="008C6F71">
        <w:rPr>
          <w:rFonts w:ascii="Calibri" w:hAnsi="Calibri" w:cs="Calibri"/>
          <w:sz w:val="22"/>
          <w:szCs w:val="22"/>
        </w:rPr>
        <w:tab/>
      </w:r>
      <w:proofErr w:type="spellStart"/>
      <w:r w:rsidRPr="008C6F71">
        <w:rPr>
          <w:rFonts w:ascii="Calibri" w:hAnsi="Calibri" w:cs="Calibri"/>
          <w:sz w:val="22"/>
          <w:szCs w:val="22"/>
        </w:rPr>
        <w:t>Claassens</w:t>
      </w:r>
      <w:proofErr w:type="spellEnd"/>
      <w:r w:rsidRPr="008C6F71">
        <w:rPr>
          <w:rFonts w:ascii="Calibri" w:hAnsi="Calibri" w:cs="Calibri"/>
          <w:sz w:val="22"/>
          <w:szCs w:val="22"/>
        </w:rPr>
        <w:t xml:space="preserve"> MM, Van Schalkwyk C, Floyd S, </w:t>
      </w:r>
      <w:proofErr w:type="spellStart"/>
      <w:r w:rsidRPr="008C6F71">
        <w:rPr>
          <w:rFonts w:ascii="Calibri" w:hAnsi="Calibri" w:cs="Calibri"/>
          <w:sz w:val="22"/>
          <w:szCs w:val="22"/>
        </w:rPr>
        <w:t>Ayles</w:t>
      </w:r>
      <w:proofErr w:type="spellEnd"/>
      <w:r w:rsidRPr="008C6F71">
        <w:rPr>
          <w:rFonts w:ascii="Calibri" w:hAnsi="Calibri" w:cs="Calibri"/>
          <w:sz w:val="22"/>
          <w:szCs w:val="22"/>
        </w:rPr>
        <w:t xml:space="preserve"> H, Beyers N (2017) Symptom screening rules to identify active pulmonary tuberculosis: Findings from the Zambian South African Tuberculosis and HIV/AIDS Reduction (ZAMSTAR) trial prevalence surveys. </w:t>
      </w:r>
      <w:proofErr w:type="spellStart"/>
      <w:r w:rsidRPr="008C6F71">
        <w:rPr>
          <w:rFonts w:ascii="Calibri" w:hAnsi="Calibri" w:cs="Calibri"/>
          <w:sz w:val="22"/>
          <w:szCs w:val="22"/>
        </w:rPr>
        <w:t>PLoS</w:t>
      </w:r>
      <w:proofErr w:type="spellEnd"/>
      <w:r w:rsidRPr="008C6F71">
        <w:rPr>
          <w:rFonts w:ascii="Calibri" w:hAnsi="Calibri" w:cs="Calibri"/>
          <w:sz w:val="22"/>
          <w:szCs w:val="22"/>
        </w:rPr>
        <w:t xml:space="preserve"> One 12:1–12</w:t>
      </w:r>
    </w:p>
    <w:p w14:paraId="5378973E" w14:textId="5E4B28B0"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82. </w:t>
      </w:r>
      <w:r w:rsidRPr="008C6F71">
        <w:rPr>
          <w:rFonts w:ascii="Calibri" w:hAnsi="Calibri" w:cs="Calibri"/>
          <w:sz w:val="22"/>
          <w:szCs w:val="22"/>
        </w:rPr>
        <w:tab/>
      </w:r>
      <w:r w:rsidR="00D51F68" w:rsidRPr="008C6F71">
        <w:rPr>
          <w:rFonts w:ascii="Calibri" w:hAnsi="Calibri" w:cs="Calibri"/>
          <w:sz w:val="22"/>
          <w:szCs w:val="22"/>
        </w:rPr>
        <w:t xml:space="preserve">World </w:t>
      </w:r>
      <w:proofErr w:type="spellStart"/>
      <w:r w:rsidR="00D51F68" w:rsidRPr="008C6F71">
        <w:rPr>
          <w:rFonts w:ascii="Calibri" w:hAnsi="Calibri" w:cs="Calibri"/>
          <w:sz w:val="22"/>
          <w:szCs w:val="22"/>
        </w:rPr>
        <w:t>Heath</w:t>
      </w:r>
      <w:proofErr w:type="spellEnd"/>
      <w:r w:rsidR="00D51F68" w:rsidRPr="008C6F71">
        <w:rPr>
          <w:rFonts w:ascii="Calibri" w:hAnsi="Calibri" w:cs="Calibri"/>
          <w:sz w:val="22"/>
          <w:szCs w:val="22"/>
        </w:rPr>
        <w:t xml:space="preserve"> Organization (2016) Chest radiography in tuberculosis detection: </w:t>
      </w:r>
      <w:r w:rsidR="00D51F68" w:rsidRPr="008C6F71">
        <w:rPr>
          <w:rStyle w:val="CommentReference"/>
          <w:rFonts w:ascii="Calibri" w:hAnsi="Calibri" w:cs="Calibri"/>
          <w:sz w:val="22"/>
          <w:szCs w:val="22"/>
        </w:rPr>
        <w:t>s</w:t>
      </w:r>
      <w:r w:rsidR="00D51F68" w:rsidRPr="008C6F71">
        <w:rPr>
          <w:rFonts w:ascii="Calibri" w:hAnsi="Calibri" w:cs="Calibri"/>
          <w:sz w:val="22"/>
          <w:szCs w:val="22"/>
        </w:rPr>
        <w:t>ummary of current WHO recommendations and guidance on programmatic approaches. (No. WHO/HTM/TB/2016.20).</w:t>
      </w:r>
    </w:p>
    <w:p w14:paraId="544F0D4C"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83. </w:t>
      </w:r>
      <w:r w:rsidRPr="008C6F71">
        <w:rPr>
          <w:rFonts w:ascii="Calibri" w:hAnsi="Calibri" w:cs="Calibri"/>
          <w:sz w:val="22"/>
          <w:szCs w:val="22"/>
        </w:rPr>
        <w:tab/>
        <w:t xml:space="preserve">UNITAID (2017) Tuberculosis Diagnostics Technology Landscape. </w:t>
      </w:r>
    </w:p>
    <w:p w14:paraId="77BE0C66"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84. </w:t>
      </w:r>
      <w:r w:rsidRPr="008C6F71">
        <w:rPr>
          <w:rFonts w:ascii="Calibri" w:hAnsi="Calibri" w:cs="Calibri"/>
          <w:sz w:val="22"/>
          <w:szCs w:val="22"/>
        </w:rPr>
        <w:tab/>
        <w:t>Qin ZZ, Sander MS, Mph BR, et al (2019) Using artificial intelligence to read chest radiographs for tuberculosis detection: A multi-site evaluation of the diagnostic accuracy of three deep learning systems (Supplementary Information). Sci Rep 1–10</w:t>
      </w:r>
    </w:p>
    <w:p w14:paraId="50EEA58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85. </w:t>
      </w:r>
      <w:r w:rsidRPr="008C6F71">
        <w:rPr>
          <w:rFonts w:ascii="Calibri" w:hAnsi="Calibri" w:cs="Calibri"/>
          <w:sz w:val="22"/>
          <w:szCs w:val="22"/>
        </w:rPr>
        <w:tab/>
      </w:r>
      <w:proofErr w:type="spellStart"/>
      <w:r w:rsidRPr="008C6F71">
        <w:rPr>
          <w:rFonts w:ascii="Calibri" w:hAnsi="Calibri" w:cs="Calibri"/>
          <w:sz w:val="22"/>
          <w:szCs w:val="22"/>
        </w:rPr>
        <w:t>Uplekar</w:t>
      </w:r>
      <w:proofErr w:type="spellEnd"/>
      <w:r w:rsidRPr="008C6F71">
        <w:rPr>
          <w:rFonts w:ascii="Calibri" w:hAnsi="Calibri" w:cs="Calibri"/>
          <w:sz w:val="22"/>
          <w:szCs w:val="22"/>
        </w:rPr>
        <w:t xml:space="preserve"> M, Creswell J, </w:t>
      </w:r>
      <w:proofErr w:type="spellStart"/>
      <w:r w:rsidRPr="008C6F71">
        <w:rPr>
          <w:rFonts w:ascii="Calibri" w:hAnsi="Calibri" w:cs="Calibri"/>
          <w:sz w:val="22"/>
          <w:szCs w:val="22"/>
        </w:rPr>
        <w:t>Ottmani</w:t>
      </w:r>
      <w:proofErr w:type="spellEnd"/>
      <w:r w:rsidRPr="008C6F71">
        <w:rPr>
          <w:rFonts w:ascii="Calibri" w:hAnsi="Calibri" w:cs="Calibri"/>
          <w:sz w:val="22"/>
          <w:szCs w:val="22"/>
        </w:rPr>
        <w:t xml:space="preserve"> S-E, Weil D, </w:t>
      </w:r>
      <w:proofErr w:type="spellStart"/>
      <w:r w:rsidRPr="008C6F71">
        <w:rPr>
          <w:rFonts w:ascii="Calibri" w:hAnsi="Calibri" w:cs="Calibri"/>
          <w:sz w:val="22"/>
          <w:szCs w:val="22"/>
        </w:rPr>
        <w:t>Sahu</w:t>
      </w:r>
      <w:proofErr w:type="spellEnd"/>
      <w:r w:rsidRPr="008C6F71">
        <w:rPr>
          <w:rFonts w:ascii="Calibri" w:hAnsi="Calibri" w:cs="Calibri"/>
          <w:sz w:val="22"/>
          <w:szCs w:val="22"/>
        </w:rPr>
        <w:t xml:space="preserve"> S, </w:t>
      </w:r>
      <w:proofErr w:type="spellStart"/>
      <w:r w:rsidRPr="008C6F71">
        <w:rPr>
          <w:rFonts w:ascii="Calibri" w:hAnsi="Calibri" w:cs="Calibri"/>
          <w:sz w:val="22"/>
          <w:szCs w:val="22"/>
        </w:rPr>
        <w:t>Lönnroth</w:t>
      </w:r>
      <w:proofErr w:type="spellEnd"/>
      <w:r w:rsidRPr="008C6F71">
        <w:rPr>
          <w:rFonts w:ascii="Calibri" w:hAnsi="Calibri" w:cs="Calibri"/>
          <w:sz w:val="22"/>
          <w:szCs w:val="22"/>
        </w:rPr>
        <w:t xml:space="preserve"> K (2013) Programmatic approaches to screening for active tuberculosis [State of the art series. Active case finding/screening. Number 6 in the series]. Int J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Lung Dis 17:1248–1256</w:t>
      </w:r>
    </w:p>
    <w:p w14:paraId="6E522634"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86. </w:t>
      </w:r>
      <w:r w:rsidRPr="008C6F71">
        <w:rPr>
          <w:rFonts w:ascii="Calibri" w:hAnsi="Calibri" w:cs="Calibri"/>
          <w:sz w:val="22"/>
          <w:szCs w:val="22"/>
        </w:rPr>
        <w:tab/>
      </w:r>
      <w:proofErr w:type="spellStart"/>
      <w:r w:rsidRPr="008C6F71">
        <w:rPr>
          <w:rFonts w:ascii="Calibri" w:hAnsi="Calibri" w:cs="Calibri"/>
          <w:sz w:val="22"/>
          <w:szCs w:val="22"/>
        </w:rPr>
        <w:t>Steingart</w:t>
      </w:r>
      <w:proofErr w:type="spellEnd"/>
      <w:r w:rsidRPr="008C6F71">
        <w:rPr>
          <w:rFonts w:ascii="Calibri" w:hAnsi="Calibri" w:cs="Calibri"/>
          <w:sz w:val="22"/>
          <w:szCs w:val="22"/>
        </w:rPr>
        <w:t xml:space="preserve"> KR, Schiller I, Horne DJ, Pai M, Boehme CC, </w:t>
      </w:r>
      <w:proofErr w:type="spellStart"/>
      <w:r w:rsidRPr="008C6F71">
        <w:rPr>
          <w:rFonts w:ascii="Calibri" w:hAnsi="Calibri" w:cs="Calibri"/>
          <w:sz w:val="22"/>
          <w:szCs w:val="22"/>
        </w:rPr>
        <w:t>Dendukuri</w:t>
      </w:r>
      <w:proofErr w:type="spellEnd"/>
      <w:r w:rsidRPr="008C6F71">
        <w:rPr>
          <w:rFonts w:ascii="Calibri" w:hAnsi="Calibri" w:cs="Calibri"/>
          <w:sz w:val="22"/>
          <w:szCs w:val="22"/>
        </w:rPr>
        <w:t xml:space="preserve"> N (2014)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 MTB / RIF assay for pulmonary tuberculosis and rifampicin resistance in adults ( Review )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 MTB / RIF assay for pulmonary tuberculosis and rifampicin resistance in adults. Cochrane </w:t>
      </w:r>
      <w:proofErr w:type="spellStart"/>
      <w:r w:rsidRPr="008C6F71">
        <w:rPr>
          <w:rFonts w:ascii="Calibri" w:hAnsi="Calibri" w:cs="Calibri"/>
          <w:sz w:val="22"/>
          <w:szCs w:val="22"/>
        </w:rPr>
        <w:t>Libr</w:t>
      </w:r>
      <w:proofErr w:type="spellEnd"/>
      <w:r w:rsidRPr="008C6F71">
        <w:rPr>
          <w:rFonts w:ascii="Calibri" w:hAnsi="Calibri" w:cs="Calibri"/>
          <w:sz w:val="22"/>
          <w:szCs w:val="22"/>
        </w:rPr>
        <w:t>. https://doi.org/10.1002/14651858.CD009593.pub3.Copyright</w:t>
      </w:r>
    </w:p>
    <w:p w14:paraId="60908F20"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87. </w:t>
      </w:r>
      <w:r w:rsidRPr="008C6F71">
        <w:rPr>
          <w:rFonts w:ascii="Calibri" w:hAnsi="Calibri" w:cs="Calibri"/>
          <w:sz w:val="22"/>
          <w:szCs w:val="22"/>
        </w:rPr>
        <w:tab/>
        <w:t xml:space="preserve">Horne DJ, Kohli M, </w:t>
      </w:r>
      <w:proofErr w:type="spellStart"/>
      <w:r w:rsidRPr="008C6F71">
        <w:rPr>
          <w:rFonts w:ascii="Calibri" w:hAnsi="Calibri" w:cs="Calibri"/>
          <w:sz w:val="22"/>
          <w:szCs w:val="22"/>
        </w:rPr>
        <w:t>Zifodya</w:t>
      </w:r>
      <w:proofErr w:type="spellEnd"/>
      <w:r w:rsidRPr="008C6F71">
        <w:rPr>
          <w:rFonts w:ascii="Calibri" w:hAnsi="Calibri" w:cs="Calibri"/>
          <w:sz w:val="22"/>
          <w:szCs w:val="22"/>
        </w:rPr>
        <w:t xml:space="preserve"> JS, Schiller I, </w:t>
      </w:r>
      <w:proofErr w:type="spellStart"/>
      <w:r w:rsidRPr="008C6F71">
        <w:rPr>
          <w:rFonts w:ascii="Calibri" w:hAnsi="Calibri" w:cs="Calibri"/>
          <w:sz w:val="22"/>
          <w:szCs w:val="22"/>
        </w:rPr>
        <w:t>Dendukuri</w:t>
      </w:r>
      <w:proofErr w:type="spellEnd"/>
      <w:r w:rsidRPr="008C6F71">
        <w:rPr>
          <w:rFonts w:ascii="Calibri" w:hAnsi="Calibri" w:cs="Calibri"/>
          <w:sz w:val="22"/>
          <w:szCs w:val="22"/>
        </w:rPr>
        <w:t xml:space="preserve"> N, Tollefson D, Schumacher SG, </w:t>
      </w:r>
      <w:proofErr w:type="spellStart"/>
      <w:r w:rsidRPr="008C6F71">
        <w:rPr>
          <w:rFonts w:ascii="Calibri" w:hAnsi="Calibri" w:cs="Calibri"/>
          <w:sz w:val="22"/>
          <w:szCs w:val="22"/>
        </w:rPr>
        <w:t>Ochodo</w:t>
      </w:r>
      <w:proofErr w:type="spellEnd"/>
      <w:r w:rsidRPr="008C6F71">
        <w:rPr>
          <w:rFonts w:ascii="Calibri" w:hAnsi="Calibri" w:cs="Calibri"/>
          <w:sz w:val="22"/>
          <w:szCs w:val="22"/>
        </w:rPr>
        <w:t xml:space="preserve"> EA, Pai M, </w:t>
      </w:r>
      <w:proofErr w:type="spellStart"/>
      <w:r w:rsidRPr="008C6F71">
        <w:rPr>
          <w:rFonts w:ascii="Calibri" w:hAnsi="Calibri" w:cs="Calibri"/>
          <w:sz w:val="22"/>
          <w:szCs w:val="22"/>
        </w:rPr>
        <w:t>Steingart</w:t>
      </w:r>
      <w:proofErr w:type="spellEnd"/>
      <w:r w:rsidRPr="008C6F71">
        <w:rPr>
          <w:rFonts w:ascii="Calibri" w:hAnsi="Calibri" w:cs="Calibri"/>
          <w:sz w:val="22"/>
          <w:szCs w:val="22"/>
        </w:rPr>
        <w:t xml:space="preserve"> KR (2019)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and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Ultra for pulmonary tuberculosis and rifampicin resistance in adults. Cochrane Database Syst Rev. https://doi.org/10.1002/14651858.CD009593.pub4</w:t>
      </w:r>
    </w:p>
    <w:p w14:paraId="24CFB0BE"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88. </w:t>
      </w:r>
      <w:r w:rsidRPr="008C6F71">
        <w:rPr>
          <w:rFonts w:ascii="Calibri" w:hAnsi="Calibri" w:cs="Calibri"/>
          <w:sz w:val="22"/>
          <w:szCs w:val="22"/>
        </w:rPr>
        <w:tab/>
      </w:r>
      <w:proofErr w:type="spellStart"/>
      <w:r w:rsidRPr="008C6F71">
        <w:rPr>
          <w:rFonts w:ascii="Calibri" w:hAnsi="Calibri" w:cs="Calibri"/>
          <w:sz w:val="22"/>
          <w:szCs w:val="22"/>
        </w:rPr>
        <w:t>Codlin</w:t>
      </w:r>
      <w:proofErr w:type="spellEnd"/>
      <w:r w:rsidRPr="008C6F71">
        <w:rPr>
          <w:rFonts w:ascii="Calibri" w:hAnsi="Calibri" w:cs="Calibri"/>
          <w:sz w:val="22"/>
          <w:szCs w:val="22"/>
        </w:rPr>
        <w:t xml:space="preserve"> AJ, </w:t>
      </w:r>
      <w:proofErr w:type="spellStart"/>
      <w:r w:rsidRPr="008C6F71">
        <w:rPr>
          <w:rFonts w:ascii="Calibri" w:hAnsi="Calibri" w:cs="Calibri"/>
          <w:sz w:val="22"/>
          <w:szCs w:val="22"/>
        </w:rPr>
        <w:t>Monyrath</w:t>
      </w:r>
      <w:proofErr w:type="spellEnd"/>
      <w:r w:rsidRPr="008C6F71">
        <w:rPr>
          <w:rFonts w:ascii="Calibri" w:hAnsi="Calibri" w:cs="Calibri"/>
          <w:sz w:val="22"/>
          <w:szCs w:val="22"/>
        </w:rPr>
        <w:t xml:space="preserve"> C, Ky M, Gerstel L, Creswell J, </w:t>
      </w:r>
      <w:proofErr w:type="spellStart"/>
      <w:r w:rsidRPr="008C6F71">
        <w:rPr>
          <w:rFonts w:ascii="Calibri" w:hAnsi="Calibri" w:cs="Calibri"/>
          <w:sz w:val="22"/>
          <w:szCs w:val="22"/>
        </w:rPr>
        <w:t>Eang</w:t>
      </w:r>
      <w:proofErr w:type="spellEnd"/>
      <w:r w:rsidRPr="008C6F71">
        <w:rPr>
          <w:rFonts w:ascii="Calibri" w:hAnsi="Calibri" w:cs="Calibri"/>
          <w:sz w:val="22"/>
          <w:szCs w:val="22"/>
        </w:rPr>
        <w:t xml:space="preserve"> MT (2018) Results from a roving, active case finding initiative to improve tuberculosis detection among older people in rural </w:t>
      </w:r>
      <w:proofErr w:type="spellStart"/>
      <w:r w:rsidRPr="008C6F71">
        <w:rPr>
          <w:rFonts w:ascii="Calibri" w:hAnsi="Calibri" w:cs="Calibri"/>
          <w:sz w:val="22"/>
          <w:szCs w:val="22"/>
        </w:rPr>
        <w:t>cambodia</w:t>
      </w:r>
      <w:proofErr w:type="spellEnd"/>
      <w:r w:rsidRPr="008C6F71">
        <w:rPr>
          <w:rFonts w:ascii="Calibri" w:hAnsi="Calibri" w:cs="Calibri"/>
          <w:sz w:val="22"/>
          <w:szCs w:val="22"/>
        </w:rPr>
        <w:t xml:space="preserve"> using the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assay and chest X-ray. J Clin </w:t>
      </w:r>
      <w:proofErr w:type="spellStart"/>
      <w:r w:rsidRPr="008C6F71">
        <w:rPr>
          <w:rFonts w:ascii="Calibri" w:hAnsi="Calibri" w:cs="Calibri"/>
          <w:sz w:val="22"/>
          <w:szCs w:val="22"/>
        </w:rPr>
        <w:t>Tuberc</w:t>
      </w:r>
      <w:proofErr w:type="spellEnd"/>
      <w:r w:rsidRPr="008C6F71">
        <w:rPr>
          <w:rFonts w:ascii="Calibri" w:hAnsi="Calibri" w:cs="Calibri"/>
          <w:sz w:val="22"/>
          <w:szCs w:val="22"/>
        </w:rPr>
        <w:t xml:space="preserve"> Other </w:t>
      </w:r>
      <w:proofErr w:type="spellStart"/>
      <w:r w:rsidRPr="008C6F71">
        <w:rPr>
          <w:rFonts w:ascii="Calibri" w:hAnsi="Calibri" w:cs="Calibri"/>
          <w:sz w:val="22"/>
          <w:szCs w:val="22"/>
        </w:rPr>
        <w:t>Mycobact</w:t>
      </w:r>
      <w:proofErr w:type="spellEnd"/>
      <w:r w:rsidRPr="008C6F71">
        <w:rPr>
          <w:rFonts w:ascii="Calibri" w:hAnsi="Calibri" w:cs="Calibri"/>
          <w:sz w:val="22"/>
          <w:szCs w:val="22"/>
        </w:rPr>
        <w:t xml:space="preserve"> Dis 13:22–27</w:t>
      </w:r>
    </w:p>
    <w:p w14:paraId="4EBC3500"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89. </w:t>
      </w:r>
      <w:r w:rsidRPr="008C6F71">
        <w:rPr>
          <w:rFonts w:ascii="Calibri" w:hAnsi="Calibri" w:cs="Calibri"/>
          <w:sz w:val="22"/>
          <w:szCs w:val="22"/>
        </w:rPr>
        <w:tab/>
      </w:r>
      <w:proofErr w:type="spellStart"/>
      <w:r w:rsidRPr="008C6F71">
        <w:rPr>
          <w:rFonts w:ascii="Calibri" w:hAnsi="Calibri" w:cs="Calibri"/>
          <w:sz w:val="22"/>
          <w:szCs w:val="22"/>
        </w:rPr>
        <w:t>Chry</w:t>
      </w:r>
      <w:proofErr w:type="spellEnd"/>
      <w:r w:rsidRPr="008C6F71">
        <w:rPr>
          <w:rFonts w:ascii="Calibri" w:hAnsi="Calibri" w:cs="Calibri"/>
          <w:sz w:val="22"/>
          <w:szCs w:val="22"/>
        </w:rPr>
        <w:t xml:space="preserve"> M, </w:t>
      </w:r>
      <w:proofErr w:type="spellStart"/>
      <w:r w:rsidRPr="008C6F71">
        <w:rPr>
          <w:rFonts w:ascii="Calibri" w:hAnsi="Calibri" w:cs="Calibri"/>
          <w:sz w:val="22"/>
          <w:szCs w:val="22"/>
        </w:rPr>
        <w:t>Smelyanskaya</w:t>
      </w:r>
      <w:proofErr w:type="spellEnd"/>
      <w:r w:rsidRPr="008C6F71">
        <w:rPr>
          <w:rFonts w:ascii="Calibri" w:hAnsi="Calibri" w:cs="Calibri"/>
          <w:sz w:val="22"/>
          <w:szCs w:val="22"/>
        </w:rPr>
        <w:t xml:space="preserve"> M, Ky M, </w:t>
      </w:r>
      <w:proofErr w:type="spellStart"/>
      <w:r w:rsidRPr="008C6F71">
        <w:rPr>
          <w:rFonts w:ascii="Calibri" w:hAnsi="Calibri" w:cs="Calibri"/>
          <w:sz w:val="22"/>
          <w:szCs w:val="22"/>
        </w:rPr>
        <w:t>Codlin</w:t>
      </w:r>
      <w:proofErr w:type="spellEnd"/>
      <w:r w:rsidRPr="008C6F71">
        <w:rPr>
          <w:rFonts w:ascii="Calibri" w:hAnsi="Calibri" w:cs="Calibri"/>
          <w:sz w:val="22"/>
          <w:szCs w:val="22"/>
        </w:rPr>
        <w:t xml:space="preserve"> AJ, </w:t>
      </w:r>
      <w:proofErr w:type="spellStart"/>
      <w:r w:rsidRPr="008C6F71">
        <w:rPr>
          <w:rFonts w:ascii="Calibri" w:hAnsi="Calibri" w:cs="Calibri"/>
          <w:sz w:val="22"/>
          <w:szCs w:val="22"/>
        </w:rPr>
        <w:t>Cazabon</w:t>
      </w:r>
      <w:proofErr w:type="spellEnd"/>
      <w:r w:rsidRPr="008C6F71">
        <w:rPr>
          <w:rFonts w:ascii="Calibri" w:hAnsi="Calibri" w:cs="Calibri"/>
          <w:sz w:val="22"/>
          <w:szCs w:val="22"/>
        </w:rPr>
        <w:t xml:space="preserve"> D, </w:t>
      </w:r>
      <w:proofErr w:type="spellStart"/>
      <w:r w:rsidRPr="008C6F71">
        <w:rPr>
          <w:rFonts w:ascii="Calibri" w:hAnsi="Calibri" w:cs="Calibri"/>
          <w:sz w:val="22"/>
          <w:szCs w:val="22"/>
        </w:rPr>
        <w:t>Eang</w:t>
      </w:r>
      <w:proofErr w:type="spellEnd"/>
      <w:r w:rsidRPr="008C6F71">
        <w:rPr>
          <w:rFonts w:ascii="Calibri" w:hAnsi="Calibri" w:cs="Calibri"/>
          <w:sz w:val="22"/>
          <w:szCs w:val="22"/>
        </w:rPr>
        <w:t xml:space="preserve"> MT, Creswell J (2020) Can the high sensitivity of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Ultra be harnessed to save cartridge costs? Results from a pooled sputum evaluation in Cambodia. Trop Med Infect Dis. https://doi.org/10.3390/tropicalmed5010027</w:t>
      </w:r>
    </w:p>
    <w:p w14:paraId="254A21E2" w14:textId="77777777" w:rsidR="00627826" w:rsidRPr="008C6F71" w:rsidRDefault="00627826">
      <w:pPr>
        <w:widowControl w:val="0"/>
        <w:autoSpaceDE w:val="0"/>
        <w:autoSpaceDN w:val="0"/>
        <w:adjustRightInd w:val="0"/>
        <w:spacing w:after="140" w:line="288" w:lineRule="auto"/>
        <w:ind w:left="640" w:hanging="640"/>
        <w:rPr>
          <w:rFonts w:ascii="Calibri" w:hAnsi="Calibri" w:cs="Calibri"/>
          <w:sz w:val="22"/>
          <w:szCs w:val="22"/>
        </w:rPr>
      </w:pPr>
      <w:r w:rsidRPr="008C6F71">
        <w:rPr>
          <w:rFonts w:ascii="Calibri" w:hAnsi="Calibri" w:cs="Calibri"/>
          <w:sz w:val="22"/>
          <w:szCs w:val="22"/>
        </w:rPr>
        <w:t xml:space="preserve">90. </w:t>
      </w:r>
      <w:r w:rsidRPr="008C6F71">
        <w:rPr>
          <w:rFonts w:ascii="Calibri" w:hAnsi="Calibri" w:cs="Calibri"/>
          <w:sz w:val="22"/>
          <w:szCs w:val="22"/>
        </w:rPr>
        <w:tab/>
        <w:t xml:space="preserve">Abdurrahman ST, </w:t>
      </w:r>
      <w:proofErr w:type="spellStart"/>
      <w:r w:rsidRPr="008C6F71">
        <w:rPr>
          <w:rFonts w:ascii="Calibri" w:hAnsi="Calibri" w:cs="Calibri"/>
          <w:sz w:val="22"/>
          <w:szCs w:val="22"/>
        </w:rPr>
        <w:t>Mbanaso</w:t>
      </w:r>
      <w:proofErr w:type="spellEnd"/>
      <w:r w:rsidRPr="008C6F71">
        <w:rPr>
          <w:rFonts w:ascii="Calibri" w:hAnsi="Calibri" w:cs="Calibri"/>
          <w:sz w:val="22"/>
          <w:szCs w:val="22"/>
        </w:rPr>
        <w:t xml:space="preserve"> O, Lawson L, et al (2015) Testing pooled sputum with </w:t>
      </w:r>
      <w:proofErr w:type="spellStart"/>
      <w:r w:rsidRPr="008C6F71">
        <w:rPr>
          <w:rFonts w:ascii="Calibri" w:hAnsi="Calibri" w:cs="Calibri"/>
          <w:sz w:val="22"/>
          <w:szCs w:val="22"/>
        </w:rPr>
        <w:t>Xpert</w:t>
      </w:r>
      <w:proofErr w:type="spellEnd"/>
      <w:r w:rsidRPr="008C6F71">
        <w:rPr>
          <w:rFonts w:ascii="Calibri" w:hAnsi="Calibri" w:cs="Calibri"/>
          <w:sz w:val="22"/>
          <w:szCs w:val="22"/>
        </w:rPr>
        <w:t xml:space="preserve"> MTB/RIF for diagnosis of pulmonary tuberculosis to increase affordability in low-income countries. J Clin Microbiol 53:2502–2508</w:t>
      </w:r>
    </w:p>
    <w:p w14:paraId="08BFC3CD" w14:textId="67A362D4" w:rsidR="00BF2B34" w:rsidRPr="008C6F71" w:rsidRDefault="00BF2B34" w:rsidP="00402D05">
      <w:pPr>
        <w:widowControl w:val="0"/>
        <w:autoSpaceDE w:val="0"/>
        <w:autoSpaceDN w:val="0"/>
        <w:adjustRightInd w:val="0"/>
        <w:spacing w:after="140" w:line="288" w:lineRule="auto"/>
        <w:rPr>
          <w:rFonts w:cstheme="minorHAnsi"/>
          <w:sz w:val="24"/>
        </w:rPr>
      </w:pPr>
    </w:p>
    <w:p w14:paraId="7C024393" w14:textId="77777777" w:rsidR="00B322B8" w:rsidRPr="008C6F71" w:rsidRDefault="00B322B8">
      <w:pPr>
        <w:rPr>
          <w:rFonts w:cstheme="minorHAnsi"/>
          <w:sz w:val="24"/>
        </w:rPr>
        <w:sectPr w:rsidR="00B322B8" w:rsidRPr="008C6F71" w:rsidSect="006E64F4">
          <w:footerReference w:type="even" r:id="rId11"/>
          <w:footerReference w:type="default" r:id="rId12"/>
          <w:pgSz w:w="12240" w:h="15840"/>
          <w:pgMar w:top="1440" w:right="1440" w:bottom="1440" w:left="1440" w:header="720" w:footer="720" w:gutter="0"/>
          <w:lnNumType w:countBy="1" w:restart="continuous"/>
          <w:cols w:space="720"/>
          <w:docGrid w:linePitch="360"/>
        </w:sectPr>
      </w:pPr>
    </w:p>
    <w:p w14:paraId="493A89FD" w14:textId="21EB98E8" w:rsidR="00C34AE4" w:rsidRPr="008C6F71" w:rsidRDefault="00C34AE4" w:rsidP="00C34AE4">
      <w:pPr>
        <w:rPr>
          <w:b/>
          <w:bCs/>
          <w:sz w:val="24"/>
        </w:rPr>
      </w:pPr>
      <w:r w:rsidRPr="008C6F71">
        <w:rPr>
          <w:b/>
          <w:bCs/>
          <w:sz w:val="24"/>
        </w:rPr>
        <w:lastRenderedPageBreak/>
        <w:t>Tables and Figures</w:t>
      </w:r>
    </w:p>
    <w:p w14:paraId="73817597" w14:textId="77777777" w:rsidR="00C34AE4" w:rsidRPr="008C6F71" w:rsidRDefault="00C34AE4" w:rsidP="00C34AE4">
      <w:pPr>
        <w:rPr>
          <w:b/>
          <w:bCs/>
        </w:rPr>
      </w:pPr>
    </w:p>
    <w:p w14:paraId="1AEA1CA0" w14:textId="65CC8E71" w:rsidR="00C34AE4" w:rsidRPr="008C6F71" w:rsidRDefault="00C34AE4" w:rsidP="00C34AE4">
      <w:pPr>
        <w:rPr>
          <w:b/>
          <w:bCs/>
        </w:rPr>
      </w:pPr>
      <w:r w:rsidRPr="008C6F71">
        <w:rPr>
          <w:b/>
          <w:bCs/>
        </w:rPr>
        <w:t>Table 1. A summary of published evidence on the unit costs of Active Case Finding interventions</w:t>
      </w:r>
    </w:p>
    <w:p w14:paraId="2258DCE6" w14:textId="77777777" w:rsidR="00C34AE4" w:rsidRPr="008C6F71" w:rsidRDefault="00C34AE4" w:rsidP="00C34AE4">
      <w:pPr>
        <w:rPr>
          <w:b/>
          <w:bCs/>
        </w:rPr>
      </w:pPr>
    </w:p>
    <w:tbl>
      <w:tblPr>
        <w:tblW w:w="14400" w:type="dxa"/>
        <w:tblLayout w:type="fixed"/>
        <w:tblLook w:val="04A0" w:firstRow="1" w:lastRow="0" w:firstColumn="1" w:lastColumn="0" w:noHBand="0" w:noVBand="1"/>
      </w:tblPr>
      <w:tblGrid>
        <w:gridCol w:w="1409"/>
        <w:gridCol w:w="1461"/>
        <w:gridCol w:w="1630"/>
        <w:gridCol w:w="4590"/>
        <w:gridCol w:w="1350"/>
        <w:gridCol w:w="1350"/>
        <w:gridCol w:w="1350"/>
        <w:gridCol w:w="1260"/>
      </w:tblGrid>
      <w:tr w:rsidR="008C6F71" w:rsidRPr="008C6F71" w14:paraId="3C31CA45" w14:textId="77777777" w:rsidTr="009E1AD7">
        <w:trPr>
          <w:trHeight w:val="660"/>
        </w:trPr>
        <w:tc>
          <w:tcPr>
            <w:tcW w:w="1409" w:type="dxa"/>
            <w:tcBorders>
              <w:top w:val="single" w:sz="8" w:space="0" w:color="auto"/>
              <w:left w:val="nil"/>
              <w:bottom w:val="double" w:sz="6" w:space="0" w:color="auto"/>
              <w:right w:val="nil"/>
            </w:tcBorders>
            <w:shd w:val="clear" w:color="000000" w:fill="808080"/>
            <w:vAlign w:val="center"/>
            <w:hideMark/>
          </w:tcPr>
          <w:p w14:paraId="461F34ED"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 xml:space="preserve">Author </w:t>
            </w:r>
          </w:p>
        </w:tc>
        <w:tc>
          <w:tcPr>
            <w:tcW w:w="1461" w:type="dxa"/>
            <w:tcBorders>
              <w:top w:val="single" w:sz="8" w:space="0" w:color="auto"/>
              <w:left w:val="nil"/>
              <w:bottom w:val="double" w:sz="6" w:space="0" w:color="auto"/>
              <w:right w:val="nil"/>
            </w:tcBorders>
            <w:shd w:val="clear" w:color="000000" w:fill="808080"/>
            <w:vAlign w:val="center"/>
            <w:hideMark/>
          </w:tcPr>
          <w:p w14:paraId="363E4BFA"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Year of assessment</w:t>
            </w:r>
            <w:r w:rsidRPr="008C6F71">
              <w:rPr>
                <w:rFonts w:ascii="Calibri" w:eastAsia="Times New Roman" w:hAnsi="Calibri" w:cs="Calibri"/>
                <w:b/>
                <w:bCs/>
                <w:sz w:val="22"/>
                <w:szCs w:val="22"/>
                <w:vertAlign w:val="superscript"/>
              </w:rPr>
              <w:t>#</w:t>
            </w:r>
          </w:p>
        </w:tc>
        <w:tc>
          <w:tcPr>
            <w:tcW w:w="1630" w:type="dxa"/>
            <w:tcBorders>
              <w:top w:val="single" w:sz="8" w:space="0" w:color="auto"/>
              <w:left w:val="nil"/>
              <w:bottom w:val="double" w:sz="6" w:space="0" w:color="auto"/>
              <w:right w:val="nil"/>
            </w:tcBorders>
            <w:shd w:val="clear" w:color="000000" w:fill="808080"/>
            <w:vAlign w:val="center"/>
            <w:hideMark/>
          </w:tcPr>
          <w:p w14:paraId="0EF59488"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Costs in 2017 USD</w:t>
            </w:r>
          </w:p>
        </w:tc>
        <w:tc>
          <w:tcPr>
            <w:tcW w:w="4590" w:type="dxa"/>
            <w:tcBorders>
              <w:top w:val="single" w:sz="8" w:space="0" w:color="auto"/>
              <w:left w:val="nil"/>
              <w:bottom w:val="double" w:sz="6" w:space="0" w:color="auto"/>
              <w:right w:val="nil"/>
            </w:tcBorders>
            <w:shd w:val="clear" w:color="000000" w:fill="808080"/>
            <w:vAlign w:val="center"/>
            <w:hideMark/>
          </w:tcPr>
          <w:p w14:paraId="7E4FEFA8"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Description of ACF</w:t>
            </w:r>
          </w:p>
        </w:tc>
        <w:tc>
          <w:tcPr>
            <w:tcW w:w="1350" w:type="dxa"/>
            <w:tcBorders>
              <w:top w:val="single" w:sz="8" w:space="0" w:color="auto"/>
              <w:left w:val="nil"/>
              <w:bottom w:val="double" w:sz="6" w:space="0" w:color="auto"/>
              <w:right w:val="nil"/>
            </w:tcBorders>
            <w:shd w:val="clear" w:color="000000" w:fill="808080"/>
            <w:vAlign w:val="center"/>
            <w:hideMark/>
          </w:tcPr>
          <w:p w14:paraId="5BAA0075"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Number of sites</w:t>
            </w:r>
          </w:p>
        </w:tc>
        <w:tc>
          <w:tcPr>
            <w:tcW w:w="1350" w:type="dxa"/>
            <w:tcBorders>
              <w:top w:val="single" w:sz="8" w:space="0" w:color="auto"/>
              <w:left w:val="nil"/>
              <w:bottom w:val="double" w:sz="6" w:space="0" w:color="auto"/>
              <w:right w:val="nil"/>
            </w:tcBorders>
            <w:shd w:val="clear" w:color="000000" w:fill="808080"/>
            <w:vAlign w:val="center"/>
            <w:hideMark/>
          </w:tcPr>
          <w:p w14:paraId="23E06F3C"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Analytic perspective</w:t>
            </w:r>
          </w:p>
        </w:tc>
        <w:tc>
          <w:tcPr>
            <w:tcW w:w="1350" w:type="dxa"/>
            <w:tcBorders>
              <w:top w:val="single" w:sz="8" w:space="0" w:color="auto"/>
              <w:left w:val="nil"/>
              <w:bottom w:val="double" w:sz="6" w:space="0" w:color="auto"/>
              <w:right w:val="nil"/>
            </w:tcBorders>
            <w:shd w:val="clear" w:color="000000" w:fill="808080"/>
            <w:vAlign w:val="center"/>
            <w:hideMark/>
          </w:tcPr>
          <w:p w14:paraId="74180565"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Country of assessment</w:t>
            </w:r>
          </w:p>
        </w:tc>
        <w:tc>
          <w:tcPr>
            <w:tcW w:w="1260" w:type="dxa"/>
            <w:tcBorders>
              <w:top w:val="single" w:sz="8" w:space="0" w:color="auto"/>
              <w:left w:val="nil"/>
              <w:bottom w:val="double" w:sz="6" w:space="0" w:color="auto"/>
              <w:right w:val="nil"/>
            </w:tcBorders>
            <w:shd w:val="clear" w:color="000000" w:fill="808080"/>
            <w:vAlign w:val="center"/>
            <w:hideMark/>
          </w:tcPr>
          <w:p w14:paraId="5893E129" w14:textId="77777777" w:rsidR="00C34AE4" w:rsidRPr="008C6F71" w:rsidRDefault="00C34AE4" w:rsidP="009E1AD7">
            <w:pPr>
              <w:jc w:val="center"/>
              <w:rPr>
                <w:rFonts w:ascii="Calibri" w:eastAsia="Times New Roman" w:hAnsi="Calibri" w:cs="Calibri"/>
                <w:b/>
                <w:bCs/>
                <w:sz w:val="22"/>
                <w:szCs w:val="22"/>
              </w:rPr>
            </w:pPr>
            <w:r w:rsidRPr="008C6F71">
              <w:rPr>
                <w:rFonts w:ascii="Calibri" w:eastAsia="Times New Roman" w:hAnsi="Calibri" w:cs="Calibri"/>
                <w:b/>
                <w:bCs/>
                <w:sz w:val="22"/>
                <w:szCs w:val="22"/>
              </w:rPr>
              <w:t>Reference</w:t>
            </w:r>
          </w:p>
        </w:tc>
      </w:tr>
      <w:tr w:rsidR="008C6F71" w:rsidRPr="008C6F71" w14:paraId="139CBB93" w14:textId="77777777" w:rsidTr="009E1AD7">
        <w:trPr>
          <w:trHeight w:val="340"/>
        </w:trPr>
        <w:tc>
          <w:tcPr>
            <w:tcW w:w="9090" w:type="dxa"/>
            <w:gridSpan w:val="4"/>
            <w:tcBorders>
              <w:top w:val="double" w:sz="6" w:space="0" w:color="auto"/>
              <w:left w:val="nil"/>
              <w:bottom w:val="double" w:sz="6" w:space="0" w:color="auto"/>
              <w:right w:val="nil"/>
            </w:tcBorders>
            <w:shd w:val="clear" w:color="000000" w:fill="D9D9D9"/>
            <w:noWrap/>
            <w:vAlign w:val="center"/>
            <w:hideMark/>
          </w:tcPr>
          <w:p w14:paraId="5D2993E1"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Cost of per patient screened and unit cost of diagnostic services included in ACF</w:t>
            </w:r>
          </w:p>
        </w:tc>
        <w:tc>
          <w:tcPr>
            <w:tcW w:w="1350" w:type="dxa"/>
            <w:tcBorders>
              <w:top w:val="nil"/>
              <w:left w:val="nil"/>
              <w:bottom w:val="double" w:sz="6" w:space="0" w:color="auto"/>
              <w:right w:val="nil"/>
            </w:tcBorders>
            <w:shd w:val="clear" w:color="000000" w:fill="D9D9D9"/>
            <w:noWrap/>
            <w:vAlign w:val="center"/>
            <w:hideMark/>
          </w:tcPr>
          <w:p w14:paraId="1F1AFE46"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nil"/>
              <w:left w:val="nil"/>
              <w:bottom w:val="double" w:sz="6" w:space="0" w:color="auto"/>
              <w:right w:val="nil"/>
            </w:tcBorders>
            <w:shd w:val="clear" w:color="000000" w:fill="D9D9D9"/>
            <w:noWrap/>
            <w:vAlign w:val="center"/>
            <w:hideMark/>
          </w:tcPr>
          <w:p w14:paraId="69998D9B"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nil"/>
              <w:left w:val="nil"/>
              <w:bottom w:val="double" w:sz="6" w:space="0" w:color="auto"/>
              <w:right w:val="nil"/>
            </w:tcBorders>
            <w:shd w:val="clear" w:color="000000" w:fill="D9D9D9"/>
            <w:noWrap/>
            <w:vAlign w:val="center"/>
            <w:hideMark/>
          </w:tcPr>
          <w:p w14:paraId="42DA6CC4"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260" w:type="dxa"/>
            <w:tcBorders>
              <w:top w:val="nil"/>
              <w:left w:val="nil"/>
              <w:bottom w:val="double" w:sz="6" w:space="0" w:color="auto"/>
              <w:right w:val="nil"/>
            </w:tcBorders>
            <w:shd w:val="clear" w:color="000000" w:fill="D9D9D9"/>
            <w:noWrap/>
            <w:vAlign w:val="center"/>
            <w:hideMark/>
          </w:tcPr>
          <w:p w14:paraId="508B85E6"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r>
      <w:tr w:rsidR="008C6F71" w:rsidRPr="008C6F71" w14:paraId="6994FBB4" w14:textId="77777777" w:rsidTr="009E1AD7">
        <w:trPr>
          <w:trHeight w:val="180"/>
        </w:trPr>
        <w:tc>
          <w:tcPr>
            <w:tcW w:w="1409" w:type="dxa"/>
            <w:tcBorders>
              <w:top w:val="nil"/>
              <w:left w:val="nil"/>
              <w:bottom w:val="nil"/>
              <w:right w:val="nil"/>
            </w:tcBorders>
            <w:shd w:val="clear" w:color="auto" w:fill="auto"/>
            <w:noWrap/>
            <w:vAlign w:val="center"/>
            <w:hideMark/>
          </w:tcPr>
          <w:p w14:paraId="7ED4A2E8" w14:textId="77777777" w:rsidR="00C34AE4" w:rsidRPr="008C6F71" w:rsidRDefault="00C34AE4" w:rsidP="009E1AD7">
            <w:pPr>
              <w:rPr>
                <w:rFonts w:ascii="Calibri" w:eastAsia="Times New Roman" w:hAnsi="Calibri" w:cs="Calibri"/>
                <w:i/>
                <w:iCs/>
                <w:sz w:val="22"/>
                <w:szCs w:val="22"/>
              </w:rPr>
            </w:pPr>
          </w:p>
        </w:tc>
        <w:tc>
          <w:tcPr>
            <w:tcW w:w="1461" w:type="dxa"/>
            <w:tcBorders>
              <w:top w:val="nil"/>
              <w:left w:val="nil"/>
              <w:bottom w:val="nil"/>
              <w:right w:val="nil"/>
            </w:tcBorders>
            <w:shd w:val="clear" w:color="auto" w:fill="auto"/>
            <w:noWrap/>
            <w:vAlign w:val="center"/>
            <w:hideMark/>
          </w:tcPr>
          <w:p w14:paraId="3E7A9A70" w14:textId="77777777" w:rsidR="00C34AE4" w:rsidRPr="008C6F71" w:rsidRDefault="00C34AE4" w:rsidP="009E1AD7">
            <w:pPr>
              <w:rPr>
                <w:rFonts w:ascii="Times New Roman" w:eastAsia="Times New Roman" w:hAnsi="Times New Roman" w:cs="Times New Roman"/>
                <w:sz w:val="22"/>
                <w:szCs w:val="22"/>
              </w:rPr>
            </w:pPr>
          </w:p>
        </w:tc>
        <w:tc>
          <w:tcPr>
            <w:tcW w:w="1630" w:type="dxa"/>
            <w:tcBorders>
              <w:top w:val="nil"/>
              <w:left w:val="nil"/>
              <w:bottom w:val="nil"/>
              <w:right w:val="nil"/>
            </w:tcBorders>
            <w:shd w:val="clear" w:color="auto" w:fill="auto"/>
            <w:noWrap/>
            <w:vAlign w:val="center"/>
            <w:hideMark/>
          </w:tcPr>
          <w:p w14:paraId="008393C8" w14:textId="77777777" w:rsidR="00C34AE4" w:rsidRPr="008C6F71" w:rsidRDefault="00C34AE4" w:rsidP="009E1AD7">
            <w:pPr>
              <w:rPr>
                <w:rFonts w:ascii="Times New Roman" w:eastAsia="Times New Roman" w:hAnsi="Times New Roman" w:cs="Times New Roman"/>
                <w:sz w:val="22"/>
                <w:szCs w:val="22"/>
              </w:rPr>
            </w:pPr>
          </w:p>
        </w:tc>
        <w:tc>
          <w:tcPr>
            <w:tcW w:w="4590" w:type="dxa"/>
            <w:tcBorders>
              <w:top w:val="nil"/>
              <w:left w:val="nil"/>
              <w:bottom w:val="nil"/>
              <w:right w:val="nil"/>
            </w:tcBorders>
            <w:shd w:val="clear" w:color="auto" w:fill="auto"/>
            <w:noWrap/>
            <w:vAlign w:val="center"/>
            <w:hideMark/>
          </w:tcPr>
          <w:p w14:paraId="52C91202" w14:textId="77777777" w:rsidR="00C34AE4" w:rsidRPr="008C6F71" w:rsidRDefault="00C34AE4" w:rsidP="009E1AD7">
            <w:pPr>
              <w:rPr>
                <w:rFonts w:ascii="Times New Roman" w:eastAsia="Times New Roman" w:hAnsi="Times New Roman" w:cs="Times New Roman"/>
                <w:sz w:val="15"/>
                <w:szCs w:val="15"/>
              </w:rPr>
            </w:pPr>
          </w:p>
          <w:p w14:paraId="06C4B2F8"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431283AC"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38524470"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47184631" w14:textId="77777777" w:rsidR="00C34AE4" w:rsidRPr="008C6F71" w:rsidRDefault="00C34AE4" w:rsidP="009E1AD7">
            <w:pPr>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center"/>
            <w:hideMark/>
          </w:tcPr>
          <w:p w14:paraId="0949A6E9" w14:textId="77777777" w:rsidR="00C34AE4" w:rsidRPr="008C6F71" w:rsidRDefault="00C34AE4" w:rsidP="009E1AD7">
            <w:pPr>
              <w:rPr>
                <w:rFonts w:ascii="Times New Roman" w:eastAsia="Times New Roman" w:hAnsi="Times New Roman" w:cs="Times New Roman"/>
                <w:sz w:val="22"/>
                <w:szCs w:val="22"/>
              </w:rPr>
            </w:pPr>
          </w:p>
        </w:tc>
      </w:tr>
      <w:tr w:rsidR="008C6F71" w:rsidRPr="008C6F71" w14:paraId="74D40210" w14:textId="77777777" w:rsidTr="009E1AD7">
        <w:trPr>
          <w:trHeight w:val="300"/>
        </w:trPr>
        <w:tc>
          <w:tcPr>
            <w:tcW w:w="1409" w:type="dxa"/>
            <w:tcBorders>
              <w:top w:val="nil"/>
              <w:left w:val="nil"/>
              <w:bottom w:val="nil"/>
              <w:right w:val="nil"/>
            </w:tcBorders>
            <w:shd w:val="clear" w:color="000000" w:fill="FFFFFF"/>
            <w:noWrap/>
            <w:vAlign w:val="center"/>
            <w:hideMark/>
          </w:tcPr>
          <w:p w14:paraId="13891809"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Atif, M. </w:t>
            </w:r>
          </w:p>
        </w:tc>
        <w:tc>
          <w:tcPr>
            <w:tcW w:w="1461" w:type="dxa"/>
            <w:tcBorders>
              <w:top w:val="nil"/>
              <w:left w:val="nil"/>
              <w:bottom w:val="nil"/>
              <w:right w:val="nil"/>
            </w:tcBorders>
            <w:shd w:val="clear" w:color="000000" w:fill="FFFFFF"/>
            <w:noWrap/>
            <w:vAlign w:val="center"/>
            <w:hideMark/>
          </w:tcPr>
          <w:p w14:paraId="0D6BDD7A"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2010</w:t>
            </w:r>
            <w:r w:rsidRPr="008C6F71">
              <w:rPr>
                <w:rFonts w:ascii="Cambria Math" w:eastAsia="Times New Roman" w:hAnsi="Cambria Math" w:cs="Calibri"/>
                <w:sz w:val="22"/>
                <w:szCs w:val="22"/>
                <w:vertAlign w:val="superscript"/>
              </w:rPr>
              <w:t>⌿</w:t>
            </w:r>
          </w:p>
        </w:tc>
        <w:tc>
          <w:tcPr>
            <w:tcW w:w="1630" w:type="dxa"/>
            <w:tcBorders>
              <w:top w:val="nil"/>
              <w:left w:val="nil"/>
              <w:bottom w:val="nil"/>
              <w:right w:val="nil"/>
            </w:tcBorders>
            <w:shd w:val="clear" w:color="000000" w:fill="FFFFFF"/>
            <w:noWrap/>
            <w:vAlign w:val="center"/>
            <w:hideMark/>
          </w:tcPr>
          <w:p w14:paraId="7E1C3A61"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$3.24 </w:t>
            </w:r>
          </w:p>
        </w:tc>
        <w:tc>
          <w:tcPr>
            <w:tcW w:w="4590" w:type="dxa"/>
            <w:tcBorders>
              <w:top w:val="nil"/>
              <w:left w:val="nil"/>
              <w:bottom w:val="nil"/>
              <w:right w:val="nil"/>
            </w:tcBorders>
            <w:shd w:val="clear" w:color="000000" w:fill="FFFFFF"/>
            <w:vAlign w:val="center"/>
            <w:hideMark/>
          </w:tcPr>
          <w:p w14:paraId="1BF889C3"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Contact tracing with TST and chest X-ray</w:t>
            </w:r>
          </w:p>
        </w:tc>
        <w:tc>
          <w:tcPr>
            <w:tcW w:w="1350" w:type="dxa"/>
            <w:tcBorders>
              <w:top w:val="nil"/>
              <w:left w:val="nil"/>
              <w:bottom w:val="nil"/>
              <w:right w:val="nil"/>
            </w:tcBorders>
            <w:shd w:val="clear" w:color="000000" w:fill="FFFFFF"/>
            <w:noWrap/>
            <w:vAlign w:val="center"/>
            <w:hideMark/>
          </w:tcPr>
          <w:p w14:paraId="28C9AE5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tcBorders>
              <w:top w:val="nil"/>
              <w:left w:val="nil"/>
              <w:bottom w:val="nil"/>
              <w:right w:val="nil"/>
            </w:tcBorders>
            <w:shd w:val="clear" w:color="000000" w:fill="FFFFFF"/>
            <w:noWrap/>
            <w:vAlign w:val="center"/>
            <w:hideMark/>
          </w:tcPr>
          <w:p w14:paraId="5C31474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698806D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Malaysia</w:t>
            </w:r>
          </w:p>
        </w:tc>
        <w:tc>
          <w:tcPr>
            <w:tcW w:w="1260" w:type="dxa"/>
            <w:tcBorders>
              <w:top w:val="nil"/>
              <w:left w:val="nil"/>
              <w:bottom w:val="nil"/>
              <w:right w:val="nil"/>
            </w:tcBorders>
            <w:shd w:val="clear" w:color="000000" w:fill="FFFFFF"/>
            <w:noWrap/>
            <w:vAlign w:val="center"/>
            <w:hideMark/>
          </w:tcPr>
          <w:p w14:paraId="227B721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27</w:t>
            </w:r>
          </w:p>
        </w:tc>
      </w:tr>
      <w:tr w:rsidR="008C6F71" w:rsidRPr="008C6F71" w14:paraId="0CAEB3DE" w14:textId="77777777" w:rsidTr="009E1AD7">
        <w:trPr>
          <w:trHeight w:val="300"/>
        </w:trPr>
        <w:tc>
          <w:tcPr>
            <w:tcW w:w="1409" w:type="dxa"/>
            <w:vMerge w:val="restart"/>
            <w:tcBorders>
              <w:top w:val="nil"/>
              <w:left w:val="nil"/>
              <w:bottom w:val="nil"/>
              <w:right w:val="nil"/>
            </w:tcBorders>
            <w:shd w:val="clear" w:color="000000" w:fill="E7E6E6"/>
            <w:noWrap/>
            <w:vAlign w:val="center"/>
            <w:hideMark/>
          </w:tcPr>
          <w:p w14:paraId="046024BD" w14:textId="77777777" w:rsidR="00C34AE4" w:rsidRPr="008C6F71" w:rsidRDefault="00C34AE4" w:rsidP="009E1AD7">
            <w:pPr>
              <w:rPr>
                <w:rFonts w:ascii="Calibri" w:eastAsia="Times New Roman" w:hAnsi="Calibri" w:cs="Calibri"/>
                <w:sz w:val="22"/>
                <w:szCs w:val="22"/>
              </w:rPr>
            </w:pPr>
            <w:proofErr w:type="spellStart"/>
            <w:proofErr w:type="gramStart"/>
            <w:r w:rsidRPr="008C6F71">
              <w:rPr>
                <w:rFonts w:ascii="Calibri" w:eastAsia="Times New Roman" w:hAnsi="Calibri" w:cs="Calibri"/>
                <w:sz w:val="22"/>
                <w:szCs w:val="22"/>
              </w:rPr>
              <w:t>Chihota,V.N</w:t>
            </w:r>
            <w:proofErr w:type="spellEnd"/>
            <w:r w:rsidRPr="008C6F71">
              <w:rPr>
                <w:rFonts w:ascii="Calibri" w:eastAsia="Times New Roman" w:hAnsi="Calibri" w:cs="Calibri"/>
                <w:sz w:val="22"/>
                <w:szCs w:val="22"/>
              </w:rPr>
              <w:t>.</w:t>
            </w:r>
            <w:proofErr w:type="gramEnd"/>
            <w:r w:rsidRPr="008C6F71">
              <w:rPr>
                <w:rFonts w:ascii="Calibri" w:eastAsia="Times New Roman" w:hAnsi="Calibri" w:cs="Calibri"/>
                <w:sz w:val="22"/>
                <w:szCs w:val="22"/>
              </w:rPr>
              <w:t xml:space="preserve"> </w:t>
            </w:r>
          </w:p>
        </w:tc>
        <w:tc>
          <w:tcPr>
            <w:tcW w:w="1461" w:type="dxa"/>
            <w:vMerge w:val="restart"/>
            <w:tcBorders>
              <w:top w:val="nil"/>
              <w:left w:val="nil"/>
              <w:bottom w:val="nil"/>
              <w:right w:val="nil"/>
            </w:tcBorders>
            <w:shd w:val="clear" w:color="000000" w:fill="E7E6E6"/>
            <w:noWrap/>
            <w:vAlign w:val="center"/>
            <w:hideMark/>
          </w:tcPr>
          <w:p w14:paraId="776E2320"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2007</w:t>
            </w:r>
          </w:p>
        </w:tc>
        <w:tc>
          <w:tcPr>
            <w:tcW w:w="1630" w:type="dxa"/>
            <w:tcBorders>
              <w:top w:val="nil"/>
              <w:left w:val="nil"/>
              <w:bottom w:val="nil"/>
              <w:right w:val="nil"/>
            </w:tcBorders>
            <w:shd w:val="clear" w:color="000000" w:fill="E7E6E6"/>
            <w:noWrap/>
            <w:vAlign w:val="center"/>
            <w:hideMark/>
          </w:tcPr>
          <w:p w14:paraId="574672D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$14.40 </w:t>
            </w:r>
          </w:p>
        </w:tc>
        <w:tc>
          <w:tcPr>
            <w:tcW w:w="4590" w:type="dxa"/>
            <w:tcBorders>
              <w:top w:val="nil"/>
              <w:left w:val="nil"/>
              <w:bottom w:val="nil"/>
              <w:right w:val="nil"/>
            </w:tcBorders>
            <w:shd w:val="clear" w:color="000000" w:fill="E7E6E6"/>
            <w:vAlign w:val="center"/>
            <w:hideMark/>
          </w:tcPr>
          <w:p w14:paraId="44B18C62"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Screening in mine health services (LJ medium)</w:t>
            </w:r>
          </w:p>
        </w:tc>
        <w:tc>
          <w:tcPr>
            <w:tcW w:w="1350" w:type="dxa"/>
            <w:tcBorders>
              <w:top w:val="nil"/>
              <w:left w:val="nil"/>
              <w:bottom w:val="nil"/>
              <w:right w:val="nil"/>
            </w:tcBorders>
            <w:shd w:val="clear" w:color="000000" w:fill="E7E6E6"/>
            <w:noWrap/>
            <w:vAlign w:val="center"/>
            <w:hideMark/>
          </w:tcPr>
          <w:p w14:paraId="6A636E5B"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vMerge w:val="restart"/>
            <w:tcBorders>
              <w:top w:val="nil"/>
              <w:left w:val="nil"/>
              <w:bottom w:val="nil"/>
              <w:right w:val="nil"/>
            </w:tcBorders>
            <w:shd w:val="clear" w:color="000000" w:fill="E7E6E6"/>
            <w:noWrap/>
            <w:vAlign w:val="center"/>
            <w:hideMark/>
          </w:tcPr>
          <w:p w14:paraId="038D8256"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vMerge w:val="restart"/>
            <w:tcBorders>
              <w:top w:val="nil"/>
              <w:left w:val="nil"/>
              <w:bottom w:val="nil"/>
              <w:right w:val="nil"/>
            </w:tcBorders>
            <w:shd w:val="clear" w:color="000000" w:fill="E7E6E6"/>
            <w:noWrap/>
            <w:vAlign w:val="center"/>
            <w:hideMark/>
          </w:tcPr>
          <w:p w14:paraId="66CDD89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South Africa</w:t>
            </w:r>
          </w:p>
        </w:tc>
        <w:tc>
          <w:tcPr>
            <w:tcW w:w="1260" w:type="dxa"/>
            <w:vMerge w:val="restart"/>
            <w:tcBorders>
              <w:top w:val="nil"/>
              <w:left w:val="nil"/>
              <w:bottom w:val="nil"/>
              <w:right w:val="nil"/>
            </w:tcBorders>
            <w:shd w:val="clear" w:color="000000" w:fill="E7E6E6"/>
            <w:noWrap/>
            <w:vAlign w:val="center"/>
            <w:hideMark/>
          </w:tcPr>
          <w:p w14:paraId="01FAC6F1"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33</w:t>
            </w:r>
          </w:p>
        </w:tc>
      </w:tr>
      <w:tr w:rsidR="008C6F71" w:rsidRPr="008C6F71" w14:paraId="497CE382" w14:textId="77777777" w:rsidTr="009E1AD7">
        <w:trPr>
          <w:trHeight w:val="300"/>
        </w:trPr>
        <w:tc>
          <w:tcPr>
            <w:tcW w:w="1409" w:type="dxa"/>
            <w:vMerge/>
            <w:tcBorders>
              <w:top w:val="nil"/>
              <w:left w:val="nil"/>
              <w:bottom w:val="nil"/>
              <w:right w:val="nil"/>
            </w:tcBorders>
            <w:vAlign w:val="center"/>
            <w:hideMark/>
          </w:tcPr>
          <w:p w14:paraId="2536F47D"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484E29A8"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E7E6E6"/>
            <w:noWrap/>
            <w:vAlign w:val="center"/>
            <w:hideMark/>
          </w:tcPr>
          <w:p w14:paraId="79A0DCD8"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$19.38 </w:t>
            </w:r>
          </w:p>
        </w:tc>
        <w:tc>
          <w:tcPr>
            <w:tcW w:w="4590" w:type="dxa"/>
            <w:tcBorders>
              <w:top w:val="nil"/>
              <w:left w:val="nil"/>
              <w:bottom w:val="nil"/>
              <w:right w:val="nil"/>
            </w:tcBorders>
            <w:shd w:val="clear" w:color="000000" w:fill="E7E6E6"/>
            <w:vAlign w:val="center"/>
            <w:hideMark/>
          </w:tcPr>
          <w:p w14:paraId="2B4545A7"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Screening in mine health services (MGIT)</w:t>
            </w:r>
          </w:p>
        </w:tc>
        <w:tc>
          <w:tcPr>
            <w:tcW w:w="1350" w:type="dxa"/>
            <w:tcBorders>
              <w:top w:val="nil"/>
              <w:left w:val="nil"/>
              <w:bottom w:val="nil"/>
              <w:right w:val="nil"/>
            </w:tcBorders>
            <w:shd w:val="clear" w:color="000000" w:fill="E7E6E6"/>
            <w:noWrap/>
            <w:vAlign w:val="center"/>
            <w:hideMark/>
          </w:tcPr>
          <w:p w14:paraId="1B8DE2D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vMerge/>
            <w:tcBorders>
              <w:top w:val="nil"/>
              <w:left w:val="nil"/>
              <w:bottom w:val="nil"/>
              <w:right w:val="nil"/>
            </w:tcBorders>
            <w:vAlign w:val="center"/>
            <w:hideMark/>
          </w:tcPr>
          <w:p w14:paraId="2D43733F"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0FA91361"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64591B65" w14:textId="77777777" w:rsidR="00C34AE4" w:rsidRPr="008C6F71" w:rsidRDefault="00C34AE4" w:rsidP="009E1AD7">
            <w:pPr>
              <w:rPr>
                <w:rFonts w:ascii="Calibri" w:eastAsia="Times New Roman" w:hAnsi="Calibri" w:cs="Calibri"/>
                <w:sz w:val="22"/>
                <w:szCs w:val="22"/>
              </w:rPr>
            </w:pPr>
          </w:p>
        </w:tc>
      </w:tr>
      <w:tr w:rsidR="008C6F71" w:rsidRPr="008C6F71" w14:paraId="287E0E37" w14:textId="77777777" w:rsidTr="009E1AD7">
        <w:trPr>
          <w:trHeight w:val="300"/>
        </w:trPr>
        <w:tc>
          <w:tcPr>
            <w:tcW w:w="1409" w:type="dxa"/>
            <w:vMerge/>
            <w:tcBorders>
              <w:top w:val="nil"/>
              <w:left w:val="nil"/>
              <w:bottom w:val="nil"/>
              <w:right w:val="nil"/>
            </w:tcBorders>
            <w:vAlign w:val="center"/>
            <w:hideMark/>
          </w:tcPr>
          <w:p w14:paraId="5730C8B1"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05901FAC"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E7E6E6"/>
            <w:noWrap/>
            <w:vAlign w:val="center"/>
            <w:hideMark/>
          </w:tcPr>
          <w:p w14:paraId="051BB62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$22.49 </w:t>
            </w:r>
          </w:p>
        </w:tc>
        <w:tc>
          <w:tcPr>
            <w:tcW w:w="4590" w:type="dxa"/>
            <w:tcBorders>
              <w:top w:val="nil"/>
              <w:left w:val="nil"/>
              <w:bottom w:val="nil"/>
              <w:right w:val="nil"/>
            </w:tcBorders>
            <w:shd w:val="clear" w:color="000000" w:fill="E7E6E6"/>
            <w:vAlign w:val="center"/>
            <w:hideMark/>
          </w:tcPr>
          <w:p w14:paraId="132766D0"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Screening in mine health services (MGIT + LJ)</w:t>
            </w:r>
          </w:p>
        </w:tc>
        <w:tc>
          <w:tcPr>
            <w:tcW w:w="1350" w:type="dxa"/>
            <w:tcBorders>
              <w:top w:val="nil"/>
              <w:left w:val="nil"/>
              <w:bottom w:val="nil"/>
              <w:right w:val="nil"/>
            </w:tcBorders>
            <w:shd w:val="clear" w:color="000000" w:fill="E7E6E6"/>
            <w:noWrap/>
            <w:vAlign w:val="center"/>
            <w:hideMark/>
          </w:tcPr>
          <w:p w14:paraId="699FE3F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vMerge/>
            <w:tcBorders>
              <w:top w:val="nil"/>
              <w:left w:val="nil"/>
              <w:bottom w:val="nil"/>
              <w:right w:val="nil"/>
            </w:tcBorders>
            <w:vAlign w:val="center"/>
            <w:hideMark/>
          </w:tcPr>
          <w:p w14:paraId="35F999F4"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4393FEF5"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1FA8C443" w14:textId="77777777" w:rsidR="00C34AE4" w:rsidRPr="008C6F71" w:rsidRDefault="00C34AE4" w:rsidP="009E1AD7">
            <w:pPr>
              <w:rPr>
                <w:rFonts w:ascii="Calibri" w:eastAsia="Times New Roman" w:hAnsi="Calibri" w:cs="Calibri"/>
                <w:sz w:val="22"/>
                <w:szCs w:val="22"/>
              </w:rPr>
            </w:pPr>
          </w:p>
        </w:tc>
      </w:tr>
      <w:tr w:rsidR="008C6F71" w:rsidRPr="008C6F71" w14:paraId="7E1ED00B" w14:textId="77777777" w:rsidTr="009E1AD7">
        <w:trPr>
          <w:trHeight w:val="600"/>
        </w:trPr>
        <w:tc>
          <w:tcPr>
            <w:tcW w:w="1409" w:type="dxa"/>
            <w:vMerge w:val="restart"/>
            <w:tcBorders>
              <w:top w:val="nil"/>
              <w:left w:val="nil"/>
              <w:bottom w:val="nil"/>
              <w:right w:val="nil"/>
            </w:tcBorders>
            <w:shd w:val="clear" w:color="000000" w:fill="FFFFFF"/>
            <w:noWrap/>
            <w:vAlign w:val="center"/>
            <w:hideMark/>
          </w:tcPr>
          <w:p w14:paraId="06F41F96"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Jo Y.</w:t>
            </w:r>
          </w:p>
        </w:tc>
        <w:tc>
          <w:tcPr>
            <w:tcW w:w="1461" w:type="dxa"/>
            <w:vMerge w:val="restart"/>
            <w:tcBorders>
              <w:top w:val="nil"/>
              <w:left w:val="nil"/>
              <w:bottom w:val="nil"/>
              <w:right w:val="nil"/>
            </w:tcBorders>
            <w:shd w:val="clear" w:color="000000" w:fill="FFFFFF"/>
            <w:noWrap/>
            <w:vAlign w:val="center"/>
            <w:hideMark/>
          </w:tcPr>
          <w:p w14:paraId="5E6C7B8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FFFFFF"/>
            <w:noWrap/>
            <w:vAlign w:val="center"/>
            <w:hideMark/>
          </w:tcPr>
          <w:p w14:paraId="02CBF989"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$0.11 </w:t>
            </w:r>
          </w:p>
        </w:tc>
        <w:tc>
          <w:tcPr>
            <w:tcW w:w="4590" w:type="dxa"/>
            <w:tcBorders>
              <w:top w:val="nil"/>
              <w:left w:val="nil"/>
              <w:bottom w:val="nil"/>
              <w:right w:val="nil"/>
            </w:tcBorders>
            <w:shd w:val="clear" w:color="000000" w:fill="FFFFFF"/>
            <w:vAlign w:val="center"/>
            <w:hideMark/>
          </w:tcPr>
          <w:p w14:paraId="6630AA2D"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Facility-base symptom screening using mobile device </w:t>
            </w:r>
          </w:p>
        </w:tc>
        <w:tc>
          <w:tcPr>
            <w:tcW w:w="1350" w:type="dxa"/>
            <w:tcBorders>
              <w:top w:val="nil"/>
              <w:left w:val="nil"/>
              <w:bottom w:val="nil"/>
              <w:right w:val="nil"/>
            </w:tcBorders>
            <w:shd w:val="clear" w:color="000000" w:fill="FFFFFF"/>
            <w:noWrap/>
            <w:vAlign w:val="center"/>
            <w:hideMark/>
          </w:tcPr>
          <w:p w14:paraId="73FD5D0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58</w:t>
            </w:r>
          </w:p>
        </w:tc>
        <w:tc>
          <w:tcPr>
            <w:tcW w:w="1350" w:type="dxa"/>
            <w:vMerge w:val="restart"/>
            <w:tcBorders>
              <w:top w:val="nil"/>
              <w:left w:val="nil"/>
              <w:bottom w:val="nil"/>
              <w:right w:val="nil"/>
            </w:tcBorders>
            <w:shd w:val="clear" w:color="000000" w:fill="FFFFFF"/>
            <w:noWrap/>
            <w:vAlign w:val="center"/>
            <w:hideMark/>
          </w:tcPr>
          <w:p w14:paraId="59E7073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0F0BFCC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Tajikistan</w:t>
            </w:r>
          </w:p>
        </w:tc>
        <w:tc>
          <w:tcPr>
            <w:tcW w:w="1260" w:type="dxa"/>
            <w:vMerge w:val="restart"/>
            <w:tcBorders>
              <w:top w:val="nil"/>
              <w:left w:val="nil"/>
              <w:bottom w:val="nil"/>
              <w:right w:val="nil"/>
            </w:tcBorders>
            <w:shd w:val="clear" w:color="000000" w:fill="FFFFFF"/>
            <w:noWrap/>
            <w:vAlign w:val="center"/>
            <w:hideMark/>
          </w:tcPr>
          <w:p w14:paraId="59ED428C"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31</w:t>
            </w:r>
          </w:p>
        </w:tc>
      </w:tr>
      <w:tr w:rsidR="008C6F71" w:rsidRPr="008C6F71" w14:paraId="54A9FAFE" w14:textId="77777777" w:rsidTr="009E1AD7">
        <w:trPr>
          <w:trHeight w:val="600"/>
        </w:trPr>
        <w:tc>
          <w:tcPr>
            <w:tcW w:w="1409" w:type="dxa"/>
            <w:vMerge/>
            <w:tcBorders>
              <w:top w:val="nil"/>
              <w:left w:val="nil"/>
              <w:bottom w:val="nil"/>
              <w:right w:val="nil"/>
            </w:tcBorders>
            <w:vAlign w:val="center"/>
            <w:hideMark/>
          </w:tcPr>
          <w:p w14:paraId="7F20385E"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121F7074"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5B29C0D2"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$0.67 </w:t>
            </w:r>
          </w:p>
        </w:tc>
        <w:tc>
          <w:tcPr>
            <w:tcW w:w="4590" w:type="dxa"/>
            <w:tcBorders>
              <w:top w:val="nil"/>
              <w:left w:val="nil"/>
              <w:bottom w:val="nil"/>
              <w:right w:val="nil"/>
            </w:tcBorders>
            <w:shd w:val="clear" w:color="000000" w:fill="FFFFFF"/>
            <w:vAlign w:val="center"/>
            <w:hideMark/>
          </w:tcPr>
          <w:p w14:paraId="6BD71858"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Door-to-door screening by village health support groups (VHSGs)</w:t>
            </w:r>
          </w:p>
        </w:tc>
        <w:tc>
          <w:tcPr>
            <w:tcW w:w="1350" w:type="dxa"/>
            <w:vMerge w:val="restart"/>
            <w:tcBorders>
              <w:top w:val="nil"/>
              <w:left w:val="nil"/>
              <w:right w:val="nil"/>
            </w:tcBorders>
            <w:shd w:val="clear" w:color="000000" w:fill="FFFFFF"/>
            <w:noWrap/>
            <w:vAlign w:val="center"/>
            <w:hideMark/>
          </w:tcPr>
          <w:p w14:paraId="35CDE2ED"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194</w:t>
            </w:r>
          </w:p>
        </w:tc>
        <w:tc>
          <w:tcPr>
            <w:tcW w:w="1350" w:type="dxa"/>
            <w:vMerge/>
            <w:tcBorders>
              <w:top w:val="nil"/>
              <w:left w:val="nil"/>
              <w:bottom w:val="nil"/>
              <w:right w:val="nil"/>
            </w:tcBorders>
            <w:vAlign w:val="center"/>
            <w:hideMark/>
          </w:tcPr>
          <w:p w14:paraId="36877AC9" w14:textId="77777777" w:rsidR="00C34AE4" w:rsidRPr="008C6F71" w:rsidRDefault="00C34AE4" w:rsidP="009E1AD7">
            <w:pPr>
              <w:rPr>
                <w:rFonts w:ascii="Calibri" w:eastAsia="Times New Roman" w:hAnsi="Calibri" w:cs="Calibri"/>
                <w:sz w:val="22"/>
                <w:szCs w:val="22"/>
              </w:rPr>
            </w:pPr>
          </w:p>
        </w:tc>
        <w:tc>
          <w:tcPr>
            <w:tcW w:w="1350" w:type="dxa"/>
            <w:vMerge w:val="restart"/>
            <w:tcBorders>
              <w:top w:val="nil"/>
              <w:left w:val="nil"/>
              <w:bottom w:val="nil"/>
              <w:right w:val="nil"/>
            </w:tcBorders>
            <w:shd w:val="clear" w:color="000000" w:fill="FFFFFF"/>
            <w:noWrap/>
            <w:vAlign w:val="center"/>
            <w:hideMark/>
          </w:tcPr>
          <w:p w14:paraId="067E3EF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w:t>
            </w:r>
          </w:p>
        </w:tc>
        <w:tc>
          <w:tcPr>
            <w:tcW w:w="1260" w:type="dxa"/>
            <w:vMerge/>
            <w:tcBorders>
              <w:top w:val="nil"/>
              <w:left w:val="nil"/>
              <w:bottom w:val="nil"/>
              <w:right w:val="nil"/>
            </w:tcBorders>
            <w:vAlign w:val="center"/>
            <w:hideMark/>
          </w:tcPr>
          <w:p w14:paraId="3441A028" w14:textId="77777777" w:rsidR="00C34AE4" w:rsidRPr="008C6F71" w:rsidRDefault="00C34AE4" w:rsidP="009E1AD7">
            <w:pPr>
              <w:rPr>
                <w:rFonts w:ascii="Calibri" w:eastAsia="Times New Roman" w:hAnsi="Calibri" w:cs="Calibri"/>
                <w:sz w:val="22"/>
                <w:szCs w:val="22"/>
              </w:rPr>
            </w:pPr>
          </w:p>
        </w:tc>
      </w:tr>
      <w:tr w:rsidR="008C6F71" w:rsidRPr="008C6F71" w14:paraId="71F6F7B3" w14:textId="77777777" w:rsidTr="009E1AD7">
        <w:trPr>
          <w:trHeight w:val="600"/>
        </w:trPr>
        <w:tc>
          <w:tcPr>
            <w:tcW w:w="1409" w:type="dxa"/>
            <w:vMerge/>
            <w:tcBorders>
              <w:top w:val="nil"/>
              <w:left w:val="nil"/>
              <w:bottom w:val="nil"/>
              <w:right w:val="nil"/>
            </w:tcBorders>
            <w:vAlign w:val="center"/>
            <w:hideMark/>
          </w:tcPr>
          <w:p w14:paraId="180EC1A9"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09282CA4"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6545448D"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$3.58 </w:t>
            </w:r>
          </w:p>
        </w:tc>
        <w:tc>
          <w:tcPr>
            <w:tcW w:w="4590" w:type="dxa"/>
            <w:tcBorders>
              <w:top w:val="nil"/>
              <w:left w:val="nil"/>
              <w:bottom w:val="nil"/>
              <w:right w:val="nil"/>
            </w:tcBorders>
            <w:shd w:val="clear" w:color="000000" w:fill="FFFFFF"/>
            <w:vAlign w:val="center"/>
            <w:hideMark/>
          </w:tcPr>
          <w:p w14:paraId="2D63BF2C" w14:textId="39F66935" w:rsidR="00C34AE4" w:rsidRPr="008C6F71" w:rsidRDefault="004E1378" w:rsidP="009E1AD7">
            <w:pPr>
              <w:rPr>
                <w:rFonts w:ascii="Calibri" w:eastAsia="Times New Roman" w:hAnsi="Calibri" w:cs="Calibri"/>
                <w:sz w:val="22"/>
                <w:szCs w:val="22"/>
              </w:rPr>
            </w:pPr>
            <w:r w:rsidRPr="008C6F71">
              <w:rPr>
                <w:rFonts w:ascii="Calibri" w:eastAsia="Times New Roman" w:hAnsi="Calibri" w:cs="Calibri"/>
                <w:sz w:val="22"/>
                <w:szCs w:val="22"/>
              </w:rPr>
              <w:t>Designated m</w:t>
            </w:r>
            <w:r w:rsidR="00C34AE4" w:rsidRPr="008C6F71">
              <w:rPr>
                <w:rFonts w:ascii="Calibri" w:eastAsia="Times New Roman" w:hAnsi="Calibri" w:cs="Calibri"/>
                <w:sz w:val="22"/>
                <w:szCs w:val="22"/>
              </w:rPr>
              <w:t>obile chest X-ray</w:t>
            </w:r>
            <w:r w:rsidRPr="008C6F71">
              <w:rPr>
                <w:rFonts w:ascii="Calibri" w:eastAsia="Times New Roman" w:hAnsi="Calibri" w:cs="Calibri"/>
                <w:sz w:val="22"/>
                <w:szCs w:val="22"/>
              </w:rPr>
              <w:t xml:space="preserve"> day after one full week of</w:t>
            </w:r>
            <w:r w:rsidR="00C34AE4" w:rsidRPr="008C6F71">
              <w:rPr>
                <w:rFonts w:ascii="Calibri" w:eastAsia="Times New Roman" w:hAnsi="Calibri" w:cs="Calibri"/>
                <w:sz w:val="22"/>
                <w:szCs w:val="22"/>
              </w:rPr>
              <w:t xml:space="preserve"> door-to-door screening for </w:t>
            </w:r>
            <w:proofErr w:type="spellStart"/>
            <w:r w:rsidR="00C34AE4" w:rsidRPr="008C6F71">
              <w:rPr>
                <w:rFonts w:ascii="Calibri" w:eastAsia="Times New Roman" w:hAnsi="Calibri" w:cs="Calibri"/>
                <w:sz w:val="22"/>
                <w:szCs w:val="22"/>
              </w:rPr>
              <w:t>Xpert</w:t>
            </w:r>
            <w:proofErr w:type="spellEnd"/>
            <w:r w:rsidR="00C34AE4" w:rsidRPr="008C6F71">
              <w:rPr>
                <w:rFonts w:ascii="Calibri" w:eastAsia="Times New Roman" w:hAnsi="Calibri" w:cs="Calibri"/>
                <w:sz w:val="22"/>
                <w:szCs w:val="22"/>
              </w:rPr>
              <w:t xml:space="preserve"> testing triage</w:t>
            </w:r>
          </w:p>
        </w:tc>
        <w:tc>
          <w:tcPr>
            <w:tcW w:w="1350" w:type="dxa"/>
            <w:vMerge/>
            <w:tcBorders>
              <w:left w:val="nil"/>
              <w:bottom w:val="nil"/>
              <w:right w:val="nil"/>
            </w:tcBorders>
            <w:shd w:val="clear" w:color="000000" w:fill="FFFFFF"/>
            <w:noWrap/>
            <w:vAlign w:val="center"/>
            <w:hideMark/>
          </w:tcPr>
          <w:p w14:paraId="66A9CEAD"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1B6ABEEE"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692B8281"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453A8B18" w14:textId="77777777" w:rsidR="00C34AE4" w:rsidRPr="008C6F71" w:rsidRDefault="00C34AE4" w:rsidP="009E1AD7">
            <w:pPr>
              <w:rPr>
                <w:rFonts w:ascii="Calibri" w:eastAsia="Times New Roman" w:hAnsi="Calibri" w:cs="Calibri"/>
                <w:sz w:val="22"/>
                <w:szCs w:val="22"/>
              </w:rPr>
            </w:pPr>
          </w:p>
        </w:tc>
      </w:tr>
      <w:tr w:rsidR="008C6F71" w:rsidRPr="008C6F71" w14:paraId="63B8344B" w14:textId="77777777" w:rsidTr="009E1AD7">
        <w:trPr>
          <w:trHeight w:val="600"/>
        </w:trPr>
        <w:tc>
          <w:tcPr>
            <w:tcW w:w="1409" w:type="dxa"/>
            <w:vMerge/>
            <w:tcBorders>
              <w:top w:val="nil"/>
              <w:left w:val="nil"/>
              <w:bottom w:val="nil"/>
              <w:right w:val="nil"/>
            </w:tcBorders>
            <w:vAlign w:val="center"/>
            <w:hideMark/>
          </w:tcPr>
          <w:p w14:paraId="2A898205"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784DB42F"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58065C0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$19.48 - $28.46</w:t>
            </w:r>
          </w:p>
        </w:tc>
        <w:tc>
          <w:tcPr>
            <w:tcW w:w="4590" w:type="dxa"/>
            <w:tcBorders>
              <w:top w:val="nil"/>
              <w:left w:val="nil"/>
              <w:bottom w:val="nil"/>
              <w:right w:val="nil"/>
            </w:tcBorders>
            <w:shd w:val="clear" w:color="000000" w:fill="FFFFFF"/>
            <w:vAlign w:val="center"/>
            <w:hideMark/>
          </w:tcPr>
          <w:p w14:paraId="070509DB"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Xpert</w:t>
            </w:r>
            <w:proofErr w:type="spellEnd"/>
            <w:r w:rsidRPr="008C6F71">
              <w:rPr>
                <w:rFonts w:ascii="Calibri" w:eastAsia="Times New Roman" w:hAnsi="Calibri" w:cs="Calibri"/>
                <w:sz w:val="22"/>
                <w:szCs w:val="22"/>
              </w:rPr>
              <w:t xml:space="preserve"> MTB/RIF (laboratory-based vs. mobile </w:t>
            </w:r>
            <w:proofErr w:type="spellStart"/>
            <w:r w:rsidRPr="008C6F71">
              <w:rPr>
                <w:rFonts w:ascii="Calibri" w:eastAsia="Times New Roman" w:hAnsi="Calibri" w:cs="Calibri"/>
                <w:sz w:val="22"/>
                <w:szCs w:val="22"/>
              </w:rPr>
              <w:t>Xpert</w:t>
            </w:r>
            <w:proofErr w:type="spellEnd"/>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FFFFFF"/>
            <w:noWrap/>
            <w:vAlign w:val="center"/>
            <w:hideMark/>
          </w:tcPr>
          <w:p w14:paraId="6757C87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FFFFFF"/>
            <w:noWrap/>
            <w:vAlign w:val="center"/>
            <w:hideMark/>
          </w:tcPr>
          <w:p w14:paraId="2DB22FA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27DB233D"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 &amp; Tajikistan</w:t>
            </w:r>
          </w:p>
        </w:tc>
        <w:tc>
          <w:tcPr>
            <w:tcW w:w="1260" w:type="dxa"/>
            <w:vMerge/>
            <w:tcBorders>
              <w:top w:val="nil"/>
              <w:left w:val="nil"/>
              <w:bottom w:val="nil"/>
              <w:right w:val="nil"/>
            </w:tcBorders>
            <w:vAlign w:val="center"/>
            <w:hideMark/>
          </w:tcPr>
          <w:p w14:paraId="1CE3A185" w14:textId="77777777" w:rsidR="00C34AE4" w:rsidRPr="008C6F71" w:rsidRDefault="00C34AE4" w:rsidP="009E1AD7">
            <w:pPr>
              <w:rPr>
                <w:rFonts w:ascii="Calibri" w:eastAsia="Times New Roman" w:hAnsi="Calibri" w:cs="Calibri"/>
                <w:sz w:val="22"/>
                <w:szCs w:val="22"/>
              </w:rPr>
            </w:pPr>
          </w:p>
        </w:tc>
      </w:tr>
      <w:tr w:rsidR="008C6F71" w:rsidRPr="008C6F71" w14:paraId="02B1223E" w14:textId="77777777" w:rsidTr="009E1AD7">
        <w:trPr>
          <w:trHeight w:val="300"/>
        </w:trPr>
        <w:tc>
          <w:tcPr>
            <w:tcW w:w="1409" w:type="dxa"/>
            <w:vMerge w:val="restart"/>
            <w:tcBorders>
              <w:top w:val="nil"/>
              <w:left w:val="nil"/>
              <w:bottom w:val="nil"/>
              <w:right w:val="nil"/>
            </w:tcBorders>
            <w:shd w:val="clear" w:color="000000" w:fill="E7E6E6"/>
            <w:noWrap/>
            <w:vAlign w:val="center"/>
            <w:hideMark/>
          </w:tcPr>
          <w:p w14:paraId="2CBB1E4E"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Sohn H.</w:t>
            </w:r>
          </w:p>
        </w:tc>
        <w:tc>
          <w:tcPr>
            <w:tcW w:w="1461" w:type="dxa"/>
            <w:vMerge w:val="restart"/>
            <w:tcBorders>
              <w:top w:val="nil"/>
              <w:left w:val="nil"/>
              <w:bottom w:val="nil"/>
              <w:right w:val="nil"/>
            </w:tcBorders>
            <w:shd w:val="clear" w:color="000000" w:fill="E7E6E6"/>
            <w:noWrap/>
            <w:vAlign w:val="center"/>
            <w:hideMark/>
          </w:tcPr>
          <w:p w14:paraId="21864FE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E7E6E6"/>
            <w:noWrap/>
            <w:vAlign w:val="center"/>
            <w:hideMark/>
          </w:tcPr>
          <w:p w14:paraId="38B357C2"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$30.00 </w:t>
            </w:r>
          </w:p>
        </w:tc>
        <w:tc>
          <w:tcPr>
            <w:tcW w:w="4590" w:type="dxa"/>
            <w:tcBorders>
              <w:top w:val="nil"/>
              <w:left w:val="nil"/>
              <w:bottom w:val="nil"/>
              <w:right w:val="nil"/>
            </w:tcBorders>
            <w:shd w:val="clear" w:color="000000" w:fill="E7E6E6"/>
            <w:vAlign w:val="center"/>
            <w:hideMark/>
          </w:tcPr>
          <w:p w14:paraId="533A9254"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Contact tracing - TST (initial + follow-up reading)</w:t>
            </w:r>
          </w:p>
        </w:tc>
        <w:tc>
          <w:tcPr>
            <w:tcW w:w="1350" w:type="dxa"/>
            <w:vMerge w:val="restart"/>
            <w:tcBorders>
              <w:top w:val="nil"/>
              <w:left w:val="nil"/>
              <w:right w:val="nil"/>
            </w:tcBorders>
            <w:shd w:val="clear" w:color="000000" w:fill="E7E6E6"/>
            <w:noWrap/>
            <w:vAlign w:val="center"/>
            <w:hideMark/>
          </w:tcPr>
          <w:p w14:paraId="090C8D17"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vMerge w:val="restart"/>
            <w:tcBorders>
              <w:top w:val="nil"/>
              <w:left w:val="nil"/>
              <w:bottom w:val="nil"/>
              <w:right w:val="nil"/>
            </w:tcBorders>
            <w:shd w:val="clear" w:color="000000" w:fill="E7E6E6"/>
            <w:noWrap/>
            <w:vAlign w:val="center"/>
            <w:hideMark/>
          </w:tcPr>
          <w:p w14:paraId="418D6666"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vMerge w:val="restart"/>
            <w:tcBorders>
              <w:top w:val="nil"/>
              <w:left w:val="nil"/>
              <w:bottom w:val="nil"/>
              <w:right w:val="nil"/>
            </w:tcBorders>
            <w:shd w:val="clear" w:color="000000" w:fill="E7E6E6"/>
            <w:noWrap/>
            <w:vAlign w:val="center"/>
            <w:hideMark/>
          </w:tcPr>
          <w:p w14:paraId="689E35FD"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South Korea</w:t>
            </w:r>
          </w:p>
        </w:tc>
        <w:tc>
          <w:tcPr>
            <w:tcW w:w="1260" w:type="dxa"/>
            <w:vMerge w:val="restart"/>
            <w:tcBorders>
              <w:top w:val="nil"/>
              <w:left w:val="nil"/>
              <w:bottom w:val="nil"/>
              <w:right w:val="nil"/>
            </w:tcBorders>
            <w:shd w:val="clear" w:color="000000" w:fill="E7E6E6"/>
            <w:noWrap/>
            <w:vAlign w:val="center"/>
            <w:hideMark/>
          </w:tcPr>
          <w:p w14:paraId="188A0A12"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29</w:t>
            </w:r>
          </w:p>
        </w:tc>
      </w:tr>
      <w:tr w:rsidR="008C6F71" w:rsidRPr="008C6F71" w14:paraId="0859B327" w14:textId="77777777" w:rsidTr="009E1AD7">
        <w:trPr>
          <w:trHeight w:val="300"/>
        </w:trPr>
        <w:tc>
          <w:tcPr>
            <w:tcW w:w="1409" w:type="dxa"/>
            <w:vMerge/>
            <w:tcBorders>
              <w:top w:val="nil"/>
              <w:left w:val="nil"/>
              <w:bottom w:val="nil"/>
              <w:right w:val="nil"/>
            </w:tcBorders>
            <w:vAlign w:val="center"/>
            <w:hideMark/>
          </w:tcPr>
          <w:p w14:paraId="607B65DC"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78FF91BF"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E7E6E6"/>
            <w:noWrap/>
            <w:vAlign w:val="center"/>
            <w:hideMark/>
          </w:tcPr>
          <w:p w14:paraId="7F8741A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$84.60 </w:t>
            </w:r>
          </w:p>
        </w:tc>
        <w:tc>
          <w:tcPr>
            <w:tcW w:w="4590" w:type="dxa"/>
            <w:tcBorders>
              <w:top w:val="nil"/>
              <w:left w:val="nil"/>
              <w:bottom w:val="nil"/>
              <w:right w:val="nil"/>
            </w:tcBorders>
            <w:shd w:val="clear" w:color="000000" w:fill="E7E6E6"/>
            <w:vAlign w:val="center"/>
            <w:hideMark/>
          </w:tcPr>
          <w:p w14:paraId="02EE617D"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Contactracing</w:t>
            </w:r>
            <w:proofErr w:type="spellEnd"/>
            <w:r w:rsidRPr="008C6F71">
              <w:rPr>
                <w:rFonts w:ascii="Calibri" w:eastAsia="Times New Roman" w:hAnsi="Calibri" w:cs="Calibri"/>
                <w:sz w:val="22"/>
                <w:szCs w:val="22"/>
              </w:rPr>
              <w:t xml:space="preserve"> - QFT-GIT</w:t>
            </w:r>
          </w:p>
        </w:tc>
        <w:tc>
          <w:tcPr>
            <w:tcW w:w="1350" w:type="dxa"/>
            <w:vMerge/>
            <w:tcBorders>
              <w:left w:val="nil"/>
              <w:bottom w:val="nil"/>
              <w:right w:val="nil"/>
            </w:tcBorders>
            <w:shd w:val="clear" w:color="000000" w:fill="E7E6E6"/>
            <w:noWrap/>
            <w:vAlign w:val="center"/>
            <w:hideMark/>
          </w:tcPr>
          <w:p w14:paraId="0E1EA658"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48E03EB5"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5DD29432"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728C3853" w14:textId="77777777" w:rsidR="00C34AE4" w:rsidRPr="008C6F71" w:rsidRDefault="00C34AE4" w:rsidP="009E1AD7">
            <w:pPr>
              <w:rPr>
                <w:rFonts w:ascii="Calibri" w:eastAsia="Times New Roman" w:hAnsi="Calibri" w:cs="Calibri"/>
                <w:sz w:val="22"/>
                <w:szCs w:val="22"/>
              </w:rPr>
            </w:pPr>
          </w:p>
        </w:tc>
      </w:tr>
      <w:tr w:rsidR="008C6F71" w:rsidRPr="008C6F71" w14:paraId="098F0296" w14:textId="77777777" w:rsidTr="009E1AD7">
        <w:trPr>
          <w:trHeight w:val="600"/>
        </w:trPr>
        <w:tc>
          <w:tcPr>
            <w:tcW w:w="1409" w:type="dxa"/>
            <w:tcBorders>
              <w:top w:val="nil"/>
              <w:left w:val="nil"/>
              <w:bottom w:val="nil"/>
              <w:right w:val="nil"/>
            </w:tcBorders>
            <w:shd w:val="clear" w:color="000000" w:fill="FFFFFF"/>
            <w:noWrap/>
            <w:vAlign w:val="center"/>
            <w:hideMark/>
          </w:tcPr>
          <w:p w14:paraId="743AA154"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Sohn H.</w:t>
            </w:r>
          </w:p>
        </w:tc>
        <w:tc>
          <w:tcPr>
            <w:tcW w:w="1461" w:type="dxa"/>
            <w:tcBorders>
              <w:top w:val="nil"/>
              <w:left w:val="nil"/>
              <w:bottom w:val="nil"/>
              <w:right w:val="nil"/>
            </w:tcBorders>
            <w:shd w:val="clear" w:color="000000" w:fill="FFFFFF"/>
            <w:noWrap/>
            <w:vAlign w:val="center"/>
            <w:hideMark/>
          </w:tcPr>
          <w:p w14:paraId="084BFC4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right w:val="nil"/>
            </w:tcBorders>
            <w:shd w:val="clear" w:color="000000" w:fill="FFFFFF"/>
            <w:noWrap/>
            <w:vAlign w:val="center"/>
            <w:hideMark/>
          </w:tcPr>
          <w:p w14:paraId="66199424"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$0.45 - $0.78</w:t>
            </w:r>
          </w:p>
        </w:tc>
        <w:tc>
          <w:tcPr>
            <w:tcW w:w="4590" w:type="dxa"/>
            <w:tcBorders>
              <w:top w:val="nil"/>
              <w:left w:val="nil"/>
              <w:right w:val="nil"/>
            </w:tcBorders>
            <w:shd w:val="clear" w:color="000000" w:fill="FFFFFF"/>
            <w:vAlign w:val="center"/>
            <w:hideMark/>
          </w:tcPr>
          <w:p w14:paraId="7E55284E"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Door-to-door screening in tribal communities by community health workers </w:t>
            </w:r>
          </w:p>
        </w:tc>
        <w:tc>
          <w:tcPr>
            <w:tcW w:w="1350" w:type="dxa"/>
            <w:tcBorders>
              <w:top w:val="nil"/>
              <w:left w:val="nil"/>
              <w:right w:val="nil"/>
            </w:tcBorders>
            <w:shd w:val="clear" w:color="000000" w:fill="FFFFFF"/>
            <w:noWrap/>
            <w:vAlign w:val="center"/>
            <w:hideMark/>
          </w:tcPr>
          <w:p w14:paraId="23F8228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FFFFFF"/>
            <w:noWrap/>
            <w:vAlign w:val="center"/>
            <w:hideMark/>
          </w:tcPr>
          <w:p w14:paraId="0150BDE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1192173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India</w:t>
            </w:r>
          </w:p>
        </w:tc>
        <w:tc>
          <w:tcPr>
            <w:tcW w:w="1260" w:type="dxa"/>
            <w:tcBorders>
              <w:top w:val="nil"/>
              <w:left w:val="nil"/>
              <w:bottom w:val="nil"/>
              <w:right w:val="nil"/>
            </w:tcBorders>
            <w:shd w:val="clear" w:color="000000" w:fill="FFFFFF"/>
            <w:noWrap/>
            <w:vAlign w:val="center"/>
            <w:hideMark/>
          </w:tcPr>
          <w:p w14:paraId="2C92749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33</w:t>
            </w:r>
          </w:p>
        </w:tc>
      </w:tr>
      <w:tr w:rsidR="008C6F71" w:rsidRPr="008C6F71" w14:paraId="43B578FF" w14:textId="77777777" w:rsidTr="009E1AD7">
        <w:trPr>
          <w:trHeight w:val="300"/>
        </w:trPr>
        <w:tc>
          <w:tcPr>
            <w:tcW w:w="1409" w:type="dxa"/>
            <w:vMerge w:val="restart"/>
            <w:tcBorders>
              <w:top w:val="nil"/>
              <w:left w:val="nil"/>
              <w:bottom w:val="nil"/>
              <w:right w:val="nil"/>
            </w:tcBorders>
            <w:shd w:val="clear" w:color="000000" w:fill="E7E6E6"/>
            <w:noWrap/>
            <w:vAlign w:val="center"/>
            <w:hideMark/>
          </w:tcPr>
          <w:p w14:paraId="4E62E1C9"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Steffen, R.E. </w:t>
            </w:r>
          </w:p>
        </w:tc>
        <w:tc>
          <w:tcPr>
            <w:tcW w:w="1461" w:type="dxa"/>
            <w:vMerge w:val="restart"/>
            <w:tcBorders>
              <w:top w:val="nil"/>
              <w:left w:val="nil"/>
              <w:bottom w:val="nil"/>
              <w:right w:val="nil"/>
            </w:tcBorders>
            <w:shd w:val="clear" w:color="000000" w:fill="E7E6E6"/>
            <w:noWrap/>
            <w:vAlign w:val="center"/>
            <w:hideMark/>
          </w:tcPr>
          <w:p w14:paraId="427CC16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2013</w:t>
            </w:r>
          </w:p>
        </w:tc>
        <w:tc>
          <w:tcPr>
            <w:tcW w:w="1630" w:type="dxa"/>
            <w:tcBorders>
              <w:top w:val="nil"/>
              <w:left w:val="nil"/>
              <w:bottom w:val="nil"/>
              <w:right w:val="nil"/>
            </w:tcBorders>
            <w:shd w:val="clear" w:color="auto" w:fill="E7E6E6" w:themeFill="background2"/>
            <w:noWrap/>
            <w:vAlign w:val="center"/>
            <w:hideMark/>
          </w:tcPr>
          <w:p w14:paraId="4715A69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$54.08 </w:t>
            </w:r>
          </w:p>
        </w:tc>
        <w:tc>
          <w:tcPr>
            <w:tcW w:w="4590" w:type="dxa"/>
            <w:tcBorders>
              <w:top w:val="nil"/>
              <w:left w:val="nil"/>
              <w:bottom w:val="nil"/>
              <w:right w:val="nil"/>
            </w:tcBorders>
            <w:shd w:val="clear" w:color="auto" w:fill="E7E6E6" w:themeFill="background2"/>
            <w:vAlign w:val="center"/>
            <w:hideMark/>
          </w:tcPr>
          <w:p w14:paraId="24A43AC8"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Contact tracing - LTBI diagnosis with QFT-GIT</w:t>
            </w:r>
          </w:p>
        </w:tc>
        <w:tc>
          <w:tcPr>
            <w:tcW w:w="1350" w:type="dxa"/>
            <w:vMerge w:val="restart"/>
            <w:tcBorders>
              <w:top w:val="nil"/>
              <w:left w:val="nil"/>
              <w:right w:val="nil"/>
            </w:tcBorders>
            <w:shd w:val="clear" w:color="auto" w:fill="E7E6E6" w:themeFill="background2"/>
            <w:noWrap/>
            <w:vAlign w:val="center"/>
            <w:hideMark/>
          </w:tcPr>
          <w:p w14:paraId="4B6FDB47"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vMerge w:val="restart"/>
            <w:tcBorders>
              <w:top w:val="nil"/>
              <w:left w:val="nil"/>
              <w:bottom w:val="nil"/>
              <w:right w:val="nil"/>
            </w:tcBorders>
            <w:shd w:val="clear" w:color="000000" w:fill="E7E6E6"/>
            <w:noWrap/>
            <w:vAlign w:val="center"/>
            <w:hideMark/>
          </w:tcPr>
          <w:p w14:paraId="1D3C1DB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vMerge w:val="restart"/>
            <w:tcBorders>
              <w:top w:val="nil"/>
              <w:left w:val="nil"/>
              <w:bottom w:val="nil"/>
              <w:right w:val="nil"/>
            </w:tcBorders>
            <w:shd w:val="clear" w:color="000000" w:fill="E7E6E6"/>
            <w:noWrap/>
            <w:vAlign w:val="center"/>
            <w:hideMark/>
          </w:tcPr>
          <w:p w14:paraId="264CD70A"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Brazil</w:t>
            </w:r>
          </w:p>
        </w:tc>
        <w:tc>
          <w:tcPr>
            <w:tcW w:w="1260" w:type="dxa"/>
            <w:vMerge w:val="restart"/>
            <w:tcBorders>
              <w:top w:val="nil"/>
              <w:left w:val="nil"/>
              <w:bottom w:val="nil"/>
              <w:right w:val="nil"/>
            </w:tcBorders>
            <w:shd w:val="clear" w:color="000000" w:fill="E7E6E6"/>
            <w:noWrap/>
            <w:vAlign w:val="center"/>
            <w:hideMark/>
          </w:tcPr>
          <w:p w14:paraId="6CE2612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37</w:t>
            </w:r>
          </w:p>
        </w:tc>
      </w:tr>
      <w:tr w:rsidR="008C6F71" w:rsidRPr="008C6F71" w14:paraId="1F2C37E2" w14:textId="77777777" w:rsidTr="009E1AD7">
        <w:trPr>
          <w:trHeight w:val="300"/>
        </w:trPr>
        <w:tc>
          <w:tcPr>
            <w:tcW w:w="1409" w:type="dxa"/>
            <w:vMerge/>
            <w:tcBorders>
              <w:top w:val="nil"/>
              <w:left w:val="nil"/>
              <w:bottom w:val="nil"/>
              <w:right w:val="nil"/>
            </w:tcBorders>
            <w:vAlign w:val="center"/>
            <w:hideMark/>
          </w:tcPr>
          <w:p w14:paraId="23EF9D17"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3A6A35A6"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auto" w:fill="E7E6E6" w:themeFill="background2"/>
            <w:noWrap/>
            <w:vAlign w:val="center"/>
            <w:hideMark/>
          </w:tcPr>
          <w:p w14:paraId="17990749"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$11.19 </w:t>
            </w:r>
          </w:p>
        </w:tc>
        <w:tc>
          <w:tcPr>
            <w:tcW w:w="4590" w:type="dxa"/>
            <w:tcBorders>
              <w:top w:val="nil"/>
              <w:left w:val="nil"/>
              <w:bottom w:val="nil"/>
              <w:right w:val="nil"/>
            </w:tcBorders>
            <w:shd w:val="clear" w:color="auto" w:fill="E7E6E6" w:themeFill="background2"/>
            <w:vAlign w:val="center"/>
            <w:hideMark/>
          </w:tcPr>
          <w:p w14:paraId="64B93729"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Contact tracing - LTBI diagnosis with TST</w:t>
            </w:r>
          </w:p>
        </w:tc>
        <w:tc>
          <w:tcPr>
            <w:tcW w:w="1350" w:type="dxa"/>
            <w:vMerge/>
            <w:tcBorders>
              <w:left w:val="nil"/>
              <w:bottom w:val="nil"/>
              <w:right w:val="nil"/>
            </w:tcBorders>
            <w:shd w:val="clear" w:color="auto" w:fill="E7E6E6" w:themeFill="background2"/>
            <w:noWrap/>
            <w:vAlign w:val="center"/>
            <w:hideMark/>
          </w:tcPr>
          <w:p w14:paraId="30861037"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2228CC2C"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122D84AF"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7747F919" w14:textId="77777777" w:rsidR="00C34AE4" w:rsidRPr="008C6F71" w:rsidRDefault="00C34AE4" w:rsidP="009E1AD7">
            <w:pPr>
              <w:rPr>
                <w:rFonts w:ascii="Calibri" w:eastAsia="Times New Roman" w:hAnsi="Calibri" w:cs="Calibri"/>
                <w:sz w:val="22"/>
                <w:szCs w:val="22"/>
              </w:rPr>
            </w:pPr>
          </w:p>
        </w:tc>
      </w:tr>
      <w:tr w:rsidR="008C6F71" w:rsidRPr="008C6F71" w14:paraId="245EF166" w14:textId="77777777" w:rsidTr="009E1AD7">
        <w:trPr>
          <w:trHeight w:val="300"/>
        </w:trPr>
        <w:tc>
          <w:tcPr>
            <w:tcW w:w="1409" w:type="dxa"/>
            <w:vMerge w:val="restart"/>
            <w:tcBorders>
              <w:top w:val="nil"/>
              <w:left w:val="nil"/>
              <w:bottom w:val="nil"/>
              <w:right w:val="nil"/>
            </w:tcBorders>
            <w:shd w:val="clear" w:color="000000" w:fill="FFFFFF"/>
            <w:noWrap/>
            <w:vAlign w:val="center"/>
            <w:hideMark/>
          </w:tcPr>
          <w:p w14:paraId="7E68A00E"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Vassall</w:t>
            </w:r>
            <w:proofErr w:type="spellEnd"/>
            <w:r w:rsidRPr="008C6F71">
              <w:rPr>
                <w:rFonts w:ascii="Calibri" w:eastAsia="Times New Roman" w:hAnsi="Calibri" w:cs="Calibri"/>
                <w:sz w:val="22"/>
                <w:szCs w:val="22"/>
              </w:rPr>
              <w:t xml:space="preserve">, A. </w:t>
            </w:r>
          </w:p>
        </w:tc>
        <w:tc>
          <w:tcPr>
            <w:tcW w:w="1461" w:type="dxa"/>
            <w:vMerge w:val="restart"/>
            <w:tcBorders>
              <w:top w:val="nil"/>
              <w:left w:val="nil"/>
              <w:bottom w:val="nil"/>
              <w:right w:val="nil"/>
            </w:tcBorders>
            <w:shd w:val="clear" w:color="000000" w:fill="FFFFFF"/>
            <w:noWrap/>
            <w:vAlign w:val="center"/>
            <w:hideMark/>
          </w:tcPr>
          <w:p w14:paraId="0ED139D1"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2009</w:t>
            </w:r>
          </w:p>
        </w:tc>
        <w:tc>
          <w:tcPr>
            <w:tcW w:w="1630" w:type="dxa"/>
            <w:tcBorders>
              <w:top w:val="nil"/>
              <w:left w:val="nil"/>
              <w:bottom w:val="nil"/>
              <w:right w:val="nil"/>
            </w:tcBorders>
            <w:shd w:val="clear" w:color="000000" w:fill="FFFFFF"/>
            <w:noWrap/>
            <w:vAlign w:val="center"/>
            <w:hideMark/>
          </w:tcPr>
          <w:p w14:paraId="0BA3BCC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$6.43</w:t>
            </w:r>
          </w:p>
        </w:tc>
        <w:tc>
          <w:tcPr>
            <w:tcW w:w="4590" w:type="dxa"/>
            <w:tcBorders>
              <w:top w:val="nil"/>
              <w:left w:val="nil"/>
              <w:bottom w:val="nil"/>
              <w:right w:val="nil"/>
            </w:tcBorders>
            <w:shd w:val="clear" w:color="000000" w:fill="FFFFFF"/>
            <w:vAlign w:val="center"/>
            <w:hideMark/>
          </w:tcPr>
          <w:p w14:paraId="238ECEF4"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screening by fluorography; Mariupol 2001</w:t>
            </w:r>
          </w:p>
        </w:tc>
        <w:tc>
          <w:tcPr>
            <w:tcW w:w="1350" w:type="dxa"/>
            <w:vMerge w:val="restart"/>
            <w:tcBorders>
              <w:top w:val="nil"/>
              <w:left w:val="nil"/>
              <w:right w:val="nil"/>
            </w:tcBorders>
            <w:shd w:val="clear" w:color="000000" w:fill="FFFFFF"/>
            <w:noWrap/>
            <w:vAlign w:val="center"/>
            <w:hideMark/>
          </w:tcPr>
          <w:p w14:paraId="38A62F3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11</w:t>
            </w:r>
          </w:p>
        </w:tc>
        <w:tc>
          <w:tcPr>
            <w:tcW w:w="1350" w:type="dxa"/>
            <w:vMerge w:val="restart"/>
            <w:tcBorders>
              <w:top w:val="nil"/>
              <w:left w:val="nil"/>
              <w:bottom w:val="nil"/>
              <w:right w:val="nil"/>
            </w:tcBorders>
            <w:shd w:val="clear" w:color="000000" w:fill="FFFFFF"/>
            <w:noWrap/>
            <w:vAlign w:val="center"/>
            <w:hideMark/>
          </w:tcPr>
          <w:p w14:paraId="5A6F5E1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Societal</w:t>
            </w:r>
          </w:p>
        </w:tc>
        <w:tc>
          <w:tcPr>
            <w:tcW w:w="1350" w:type="dxa"/>
            <w:vMerge w:val="restart"/>
            <w:tcBorders>
              <w:top w:val="nil"/>
              <w:left w:val="nil"/>
              <w:bottom w:val="nil"/>
              <w:right w:val="nil"/>
            </w:tcBorders>
            <w:shd w:val="clear" w:color="000000" w:fill="FFFFFF"/>
            <w:noWrap/>
            <w:vAlign w:val="center"/>
            <w:hideMark/>
          </w:tcPr>
          <w:p w14:paraId="7D79D99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Ukraine</w:t>
            </w:r>
          </w:p>
        </w:tc>
        <w:tc>
          <w:tcPr>
            <w:tcW w:w="1260" w:type="dxa"/>
            <w:vMerge w:val="restart"/>
            <w:tcBorders>
              <w:top w:val="nil"/>
              <w:left w:val="nil"/>
              <w:bottom w:val="nil"/>
              <w:right w:val="nil"/>
            </w:tcBorders>
            <w:shd w:val="clear" w:color="000000" w:fill="FFFFFF"/>
            <w:noWrap/>
            <w:vAlign w:val="center"/>
            <w:hideMark/>
          </w:tcPr>
          <w:p w14:paraId="469D875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30</w:t>
            </w:r>
          </w:p>
        </w:tc>
      </w:tr>
      <w:tr w:rsidR="008C6F71" w:rsidRPr="008C6F71" w14:paraId="31844740" w14:textId="77777777" w:rsidTr="009E1AD7">
        <w:trPr>
          <w:trHeight w:val="300"/>
        </w:trPr>
        <w:tc>
          <w:tcPr>
            <w:tcW w:w="1409" w:type="dxa"/>
            <w:vMerge/>
            <w:tcBorders>
              <w:top w:val="nil"/>
              <w:left w:val="nil"/>
              <w:bottom w:val="nil"/>
              <w:right w:val="nil"/>
            </w:tcBorders>
            <w:vAlign w:val="center"/>
            <w:hideMark/>
          </w:tcPr>
          <w:p w14:paraId="695F9E22"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14427484"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547CB096"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$4.81</w:t>
            </w:r>
          </w:p>
        </w:tc>
        <w:tc>
          <w:tcPr>
            <w:tcW w:w="4590" w:type="dxa"/>
            <w:tcBorders>
              <w:top w:val="nil"/>
              <w:left w:val="nil"/>
              <w:bottom w:val="nil"/>
              <w:right w:val="nil"/>
            </w:tcBorders>
            <w:shd w:val="clear" w:color="000000" w:fill="FFFFFF"/>
            <w:vAlign w:val="center"/>
            <w:hideMark/>
          </w:tcPr>
          <w:p w14:paraId="4E8F5304"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screening by fluorography; Kyiv City 2001</w:t>
            </w:r>
          </w:p>
        </w:tc>
        <w:tc>
          <w:tcPr>
            <w:tcW w:w="1350" w:type="dxa"/>
            <w:vMerge/>
            <w:tcBorders>
              <w:left w:val="nil"/>
              <w:bottom w:val="nil"/>
              <w:right w:val="nil"/>
            </w:tcBorders>
            <w:shd w:val="clear" w:color="000000" w:fill="FFFFFF"/>
            <w:noWrap/>
            <w:vAlign w:val="center"/>
            <w:hideMark/>
          </w:tcPr>
          <w:p w14:paraId="6B70A933"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5C18072E"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20D86114"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28110F4A" w14:textId="77777777" w:rsidR="00C34AE4" w:rsidRPr="008C6F71" w:rsidRDefault="00C34AE4" w:rsidP="009E1AD7">
            <w:pPr>
              <w:rPr>
                <w:rFonts w:ascii="Calibri" w:eastAsia="Times New Roman" w:hAnsi="Calibri" w:cs="Calibri"/>
                <w:sz w:val="22"/>
                <w:szCs w:val="22"/>
              </w:rPr>
            </w:pPr>
          </w:p>
        </w:tc>
      </w:tr>
      <w:tr w:rsidR="008C6F71" w:rsidRPr="008C6F71" w14:paraId="0168595B" w14:textId="77777777" w:rsidTr="009E1AD7">
        <w:trPr>
          <w:trHeight w:val="600"/>
        </w:trPr>
        <w:tc>
          <w:tcPr>
            <w:tcW w:w="1409" w:type="dxa"/>
            <w:vMerge w:val="restart"/>
            <w:tcBorders>
              <w:top w:val="nil"/>
              <w:left w:val="nil"/>
              <w:bottom w:val="nil"/>
              <w:right w:val="nil"/>
            </w:tcBorders>
            <w:shd w:val="clear" w:color="000000" w:fill="E7E6E6"/>
            <w:noWrap/>
            <w:vAlign w:val="center"/>
            <w:hideMark/>
          </w:tcPr>
          <w:p w14:paraId="3AAE3306"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Winetsky</w:t>
            </w:r>
            <w:proofErr w:type="spellEnd"/>
            <w:r w:rsidRPr="008C6F71">
              <w:rPr>
                <w:rFonts w:ascii="Calibri" w:eastAsia="Times New Roman" w:hAnsi="Calibri" w:cs="Calibri"/>
                <w:sz w:val="22"/>
                <w:szCs w:val="22"/>
              </w:rPr>
              <w:t>, A.E.</w:t>
            </w:r>
          </w:p>
        </w:tc>
        <w:tc>
          <w:tcPr>
            <w:tcW w:w="1461" w:type="dxa"/>
            <w:vMerge w:val="restart"/>
            <w:tcBorders>
              <w:top w:val="nil"/>
              <w:left w:val="nil"/>
              <w:bottom w:val="nil"/>
              <w:right w:val="nil"/>
            </w:tcBorders>
            <w:shd w:val="clear" w:color="000000" w:fill="E7E6E6"/>
            <w:noWrap/>
            <w:vAlign w:val="center"/>
            <w:hideMark/>
          </w:tcPr>
          <w:p w14:paraId="47E83FAD"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2009</w:t>
            </w:r>
          </w:p>
        </w:tc>
        <w:tc>
          <w:tcPr>
            <w:tcW w:w="1630" w:type="dxa"/>
            <w:tcBorders>
              <w:top w:val="nil"/>
              <w:left w:val="nil"/>
              <w:bottom w:val="nil"/>
              <w:right w:val="nil"/>
            </w:tcBorders>
            <w:shd w:val="clear" w:color="000000" w:fill="E7E6E6"/>
            <w:noWrap/>
            <w:vAlign w:val="center"/>
            <w:hideMark/>
          </w:tcPr>
          <w:p w14:paraId="33DFA92A"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$5.50 </w:t>
            </w:r>
          </w:p>
        </w:tc>
        <w:tc>
          <w:tcPr>
            <w:tcW w:w="4590" w:type="dxa"/>
            <w:tcBorders>
              <w:top w:val="nil"/>
              <w:left w:val="nil"/>
              <w:bottom w:val="nil"/>
              <w:right w:val="nil"/>
            </w:tcBorders>
            <w:shd w:val="clear" w:color="000000" w:fill="E7E6E6"/>
            <w:vAlign w:val="center"/>
            <w:hideMark/>
          </w:tcPr>
          <w:p w14:paraId="26697784"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Screening in correctional facilities (mass miniature radiography, MMR)</w:t>
            </w:r>
          </w:p>
        </w:tc>
        <w:tc>
          <w:tcPr>
            <w:tcW w:w="1350" w:type="dxa"/>
            <w:vMerge w:val="restart"/>
            <w:tcBorders>
              <w:top w:val="nil"/>
              <w:left w:val="nil"/>
              <w:right w:val="nil"/>
            </w:tcBorders>
            <w:shd w:val="clear" w:color="000000" w:fill="E7E6E6"/>
            <w:noWrap/>
            <w:vAlign w:val="center"/>
            <w:hideMark/>
          </w:tcPr>
          <w:p w14:paraId="371AD2D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vMerge w:val="restart"/>
            <w:tcBorders>
              <w:top w:val="nil"/>
              <w:left w:val="nil"/>
              <w:bottom w:val="nil"/>
              <w:right w:val="nil"/>
            </w:tcBorders>
            <w:shd w:val="clear" w:color="000000" w:fill="E7E6E6"/>
            <w:noWrap/>
            <w:vAlign w:val="center"/>
            <w:hideMark/>
          </w:tcPr>
          <w:p w14:paraId="1B16DA9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vMerge w:val="restart"/>
            <w:tcBorders>
              <w:top w:val="nil"/>
              <w:left w:val="nil"/>
              <w:bottom w:val="nil"/>
              <w:right w:val="nil"/>
            </w:tcBorders>
            <w:shd w:val="clear" w:color="000000" w:fill="E7E6E6"/>
            <w:noWrap/>
            <w:vAlign w:val="center"/>
            <w:hideMark/>
          </w:tcPr>
          <w:p w14:paraId="56CDC3CD"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Tajikistan</w:t>
            </w:r>
          </w:p>
        </w:tc>
        <w:tc>
          <w:tcPr>
            <w:tcW w:w="1260" w:type="dxa"/>
            <w:vMerge w:val="restart"/>
            <w:tcBorders>
              <w:top w:val="nil"/>
              <w:left w:val="nil"/>
              <w:bottom w:val="nil"/>
              <w:right w:val="nil"/>
            </w:tcBorders>
            <w:shd w:val="clear" w:color="000000" w:fill="E7E6E6"/>
            <w:noWrap/>
            <w:vAlign w:val="center"/>
            <w:hideMark/>
          </w:tcPr>
          <w:p w14:paraId="2EDD7899"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39</w:t>
            </w:r>
          </w:p>
        </w:tc>
      </w:tr>
      <w:tr w:rsidR="008C6F71" w:rsidRPr="008C6F71" w14:paraId="29460345" w14:textId="77777777" w:rsidTr="009E1AD7">
        <w:trPr>
          <w:trHeight w:val="580"/>
        </w:trPr>
        <w:tc>
          <w:tcPr>
            <w:tcW w:w="1409" w:type="dxa"/>
            <w:vMerge/>
            <w:tcBorders>
              <w:top w:val="nil"/>
              <w:left w:val="nil"/>
              <w:bottom w:val="nil"/>
              <w:right w:val="nil"/>
            </w:tcBorders>
            <w:vAlign w:val="center"/>
            <w:hideMark/>
          </w:tcPr>
          <w:p w14:paraId="1B38AE62"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6886B387"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E7E6E6"/>
            <w:noWrap/>
            <w:vAlign w:val="center"/>
            <w:hideMark/>
          </w:tcPr>
          <w:p w14:paraId="12A223CA"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$2.48 </w:t>
            </w:r>
          </w:p>
        </w:tc>
        <w:tc>
          <w:tcPr>
            <w:tcW w:w="4590" w:type="dxa"/>
            <w:tcBorders>
              <w:top w:val="nil"/>
              <w:left w:val="nil"/>
              <w:bottom w:val="nil"/>
              <w:right w:val="nil"/>
            </w:tcBorders>
            <w:shd w:val="clear" w:color="000000" w:fill="E7E6E6"/>
            <w:vAlign w:val="center"/>
            <w:hideMark/>
          </w:tcPr>
          <w:p w14:paraId="7143C12A"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Screening in correctional facilities (symptom screen)</w:t>
            </w:r>
          </w:p>
        </w:tc>
        <w:tc>
          <w:tcPr>
            <w:tcW w:w="1350" w:type="dxa"/>
            <w:vMerge/>
            <w:tcBorders>
              <w:left w:val="nil"/>
              <w:right w:val="nil"/>
            </w:tcBorders>
            <w:shd w:val="clear" w:color="000000" w:fill="E7E6E6"/>
            <w:noWrap/>
            <w:vAlign w:val="center"/>
            <w:hideMark/>
          </w:tcPr>
          <w:p w14:paraId="4F565EB8"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3F7C996D"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2A16C99C"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47412570" w14:textId="77777777" w:rsidR="00C34AE4" w:rsidRPr="008C6F71" w:rsidRDefault="00C34AE4" w:rsidP="009E1AD7">
            <w:pPr>
              <w:rPr>
                <w:rFonts w:ascii="Calibri" w:eastAsia="Times New Roman" w:hAnsi="Calibri" w:cs="Calibri"/>
                <w:sz w:val="22"/>
                <w:szCs w:val="22"/>
              </w:rPr>
            </w:pPr>
          </w:p>
        </w:tc>
      </w:tr>
      <w:tr w:rsidR="008C6F71" w:rsidRPr="008C6F71" w14:paraId="16AAB26F" w14:textId="77777777" w:rsidTr="009E1AD7">
        <w:trPr>
          <w:trHeight w:val="600"/>
        </w:trPr>
        <w:tc>
          <w:tcPr>
            <w:tcW w:w="1409" w:type="dxa"/>
            <w:vMerge/>
            <w:tcBorders>
              <w:top w:val="nil"/>
              <w:left w:val="nil"/>
              <w:bottom w:val="nil"/>
              <w:right w:val="nil"/>
            </w:tcBorders>
            <w:vAlign w:val="center"/>
            <w:hideMark/>
          </w:tcPr>
          <w:p w14:paraId="7DF82FC6"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354DCA99"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E7E6E6"/>
            <w:noWrap/>
            <w:vAlign w:val="center"/>
            <w:hideMark/>
          </w:tcPr>
          <w:p w14:paraId="0462193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$2.46 </w:t>
            </w:r>
          </w:p>
        </w:tc>
        <w:tc>
          <w:tcPr>
            <w:tcW w:w="4590" w:type="dxa"/>
            <w:tcBorders>
              <w:top w:val="nil"/>
              <w:left w:val="nil"/>
              <w:bottom w:val="nil"/>
              <w:right w:val="nil"/>
            </w:tcBorders>
            <w:shd w:val="clear" w:color="000000" w:fill="E7E6E6"/>
            <w:vAlign w:val="center"/>
            <w:hideMark/>
          </w:tcPr>
          <w:p w14:paraId="426F01D7"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Screening in correctional facilities (smear microscopy)</w:t>
            </w:r>
          </w:p>
        </w:tc>
        <w:tc>
          <w:tcPr>
            <w:tcW w:w="1350" w:type="dxa"/>
            <w:vMerge/>
            <w:tcBorders>
              <w:left w:val="nil"/>
              <w:bottom w:val="nil"/>
              <w:right w:val="nil"/>
            </w:tcBorders>
            <w:shd w:val="clear" w:color="000000" w:fill="E7E6E6"/>
            <w:noWrap/>
            <w:vAlign w:val="center"/>
            <w:hideMark/>
          </w:tcPr>
          <w:p w14:paraId="37A6764A"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0814BEEA"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1EECDC2B"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7FC72A32" w14:textId="77777777" w:rsidR="00C34AE4" w:rsidRPr="008C6F71" w:rsidRDefault="00C34AE4" w:rsidP="009E1AD7">
            <w:pPr>
              <w:rPr>
                <w:rFonts w:ascii="Calibri" w:eastAsia="Times New Roman" w:hAnsi="Calibri" w:cs="Calibri"/>
                <w:sz w:val="22"/>
                <w:szCs w:val="22"/>
              </w:rPr>
            </w:pPr>
          </w:p>
        </w:tc>
      </w:tr>
      <w:tr w:rsidR="008C6F71" w:rsidRPr="008C6F71" w14:paraId="6332807B" w14:textId="77777777" w:rsidTr="009E1AD7">
        <w:trPr>
          <w:trHeight w:val="160"/>
        </w:trPr>
        <w:tc>
          <w:tcPr>
            <w:tcW w:w="1409" w:type="dxa"/>
            <w:tcBorders>
              <w:top w:val="nil"/>
              <w:left w:val="nil"/>
              <w:bottom w:val="nil"/>
              <w:right w:val="nil"/>
            </w:tcBorders>
            <w:shd w:val="clear" w:color="auto" w:fill="auto"/>
            <w:noWrap/>
            <w:vAlign w:val="center"/>
            <w:hideMark/>
          </w:tcPr>
          <w:p w14:paraId="2D8BFFF4" w14:textId="77777777" w:rsidR="00C34AE4" w:rsidRPr="008C6F71" w:rsidRDefault="00C34AE4" w:rsidP="009E1AD7">
            <w:pPr>
              <w:jc w:val="right"/>
              <w:rPr>
                <w:rFonts w:ascii="Calibri" w:eastAsia="Times New Roman" w:hAnsi="Calibri" w:cs="Calibri"/>
                <w:sz w:val="22"/>
                <w:szCs w:val="22"/>
              </w:rPr>
            </w:pPr>
          </w:p>
        </w:tc>
        <w:tc>
          <w:tcPr>
            <w:tcW w:w="1461" w:type="dxa"/>
            <w:tcBorders>
              <w:top w:val="nil"/>
              <w:left w:val="nil"/>
              <w:bottom w:val="nil"/>
              <w:right w:val="nil"/>
            </w:tcBorders>
            <w:shd w:val="clear" w:color="auto" w:fill="auto"/>
            <w:noWrap/>
            <w:vAlign w:val="center"/>
            <w:hideMark/>
          </w:tcPr>
          <w:p w14:paraId="6EE6ECE2" w14:textId="77777777" w:rsidR="00C34AE4" w:rsidRPr="008C6F71" w:rsidRDefault="00C34AE4" w:rsidP="009E1AD7">
            <w:pPr>
              <w:rPr>
                <w:rFonts w:ascii="Times New Roman" w:eastAsia="Times New Roman" w:hAnsi="Times New Roman" w:cs="Times New Roman"/>
                <w:sz w:val="22"/>
                <w:szCs w:val="22"/>
              </w:rPr>
            </w:pPr>
          </w:p>
        </w:tc>
        <w:tc>
          <w:tcPr>
            <w:tcW w:w="1630" w:type="dxa"/>
            <w:tcBorders>
              <w:top w:val="nil"/>
              <w:left w:val="nil"/>
              <w:bottom w:val="nil"/>
              <w:right w:val="nil"/>
            </w:tcBorders>
            <w:shd w:val="clear" w:color="auto" w:fill="auto"/>
            <w:noWrap/>
            <w:vAlign w:val="center"/>
            <w:hideMark/>
          </w:tcPr>
          <w:p w14:paraId="2C1A919D" w14:textId="77777777" w:rsidR="00C34AE4" w:rsidRPr="008C6F71" w:rsidRDefault="00C34AE4" w:rsidP="009E1AD7">
            <w:pPr>
              <w:rPr>
                <w:rFonts w:ascii="Times New Roman" w:eastAsia="Times New Roman" w:hAnsi="Times New Roman" w:cs="Times New Roman"/>
                <w:sz w:val="22"/>
                <w:szCs w:val="22"/>
              </w:rPr>
            </w:pPr>
          </w:p>
        </w:tc>
        <w:tc>
          <w:tcPr>
            <w:tcW w:w="4590" w:type="dxa"/>
            <w:tcBorders>
              <w:top w:val="nil"/>
              <w:left w:val="nil"/>
              <w:bottom w:val="nil"/>
              <w:right w:val="nil"/>
            </w:tcBorders>
            <w:shd w:val="clear" w:color="auto" w:fill="auto"/>
            <w:vAlign w:val="center"/>
            <w:hideMark/>
          </w:tcPr>
          <w:p w14:paraId="413B417E" w14:textId="77777777" w:rsidR="00C34AE4" w:rsidRPr="008C6F71" w:rsidRDefault="00C34AE4" w:rsidP="00C34AE4">
            <w:pPr>
              <w:ind w:right="440"/>
              <w:rPr>
                <w:rFonts w:ascii="Times New Roman" w:eastAsia="Times New Roman" w:hAnsi="Times New Roman" w:cs="Times New Roman"/>
                <w:sz w:val="16"/>
                <w:szCs w:val="16"/>
              </w:rPr>
            </w:pPr>
          </w:p>
          <w:p w14:paraId="194C63C8" w14:textId="77777777" w:rsidR="00C34AE4" w:rsidRPr="008C6F71" w:rsidRDefault="00C34AE4" w:rsidP="009E1AD7">
            <w:pPr>
              <w:jc w:val="right"/>
              <w:rPr>
                <w:rFonts w:ascii="Times New Roman" w:eastAsia="Times New Roman" w:hAnsi="Times New Roman" w:cs="Times New Roman"/>
                <w:sz w:val="22"/>
                <w:szCs w:val="22"/>
              </w:rPr>
            </w:pPr>
          </w:p>
          <w:p w14:paraId="229C9D71" w14:textId="77777777" w:rsidR="00C34AE4" w:rsidRPr="008C6F71" w:rsidRDefault="00C34AE4" w:rsidP="009E1AD7">
            <w:pPr>
              <w:jc w:val="right"/>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6D50AADA"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4AB74CE1" w14:textId="77777777" w:rsidR="00C34AE4" w:rsidRPr="008C6F71" w:rsidRDefault="00C34AE4" w:rsidP="009E1AD7">
            <w:pPr>
              <w:jc w:val="right"/>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750D2BED" w14:textId="77777777" w:rsidR="00C34AE4" w:rsidRPr="008C6F71" w:rsidRDefault="00C34AE4" w:rsidP="009E1AD7">
            <w:pPr>
              <w:jc w:val="right"/>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center"/>
            <w:hideMark/>
          </w:tcPr>
          <w:p w14:paraId="155B1B49" w14:textId="77777777" w:rsidR="00C34AE4" w:rsidRPr="008C6F71" w:rsidRDefault="00C34AE4" w:rsidP="009E1AD7">
            <w:pPr>
              <w:jc w:val="right"/>
              <w:rPr>
                <w:rFonts w:ascii="Times New Roman" w:eastAsia="Times New Roman" w:hAnsi="Times New Roman" w:cs="Times New Roman"/>
                <w:sz w:val="22"/>
                <w:szCs w:val="22"/>
              </w:rPr>
            </w:pPr>
          </w:p>
        </w:tc>
      </w:tr>
      <w:tr w:rsidR="008C6F71" w:rsidRPr="008C6F71" w14:paraId="56418EF3" w14:textId="77777777" w:rsidTr="009E1AD7">
        <w:trPr>
          <w:trHeight w:val="340"/>
        </w:trPr>
        <w:tc>
          <w:tcPr>
            <w:tcW w:w="9090" w:type="dxa"/>
            <w:gridSpan w:val="4"/>
            <w:tcBorders>
              <w:top w:val="double" w:sz="6" w:space="0" w:color="auto"/>
              <w:left w:val="nil"/>
              <w:bottom w:val="double" w:sz="6" w:space="0" w:color="auto"/>
              <w:right w:val="nil"/>
            </w:tcBorders>
            <w:shd w:val="clear" w:color="000000" w:fill="D9D9D9"/>
            <w:noWrap/>
            <w:vAlign w:val="center"/>
            <w:hideMark/>
          </w:tcPr>
          <w:p w14:paraId="2377DB08"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Cost per presumptive TB patient identified (initiating bacteriologic diagnosis)</w:t>
            </w:r>
          </w:p>
        </w:tc>
        <w:tc>
          <w:tcPr>
            <w:tcW w:w="1350" w:type="dxa"/>
            <w:tcBorders>
              <w:top w:val="double" w:sz="6" w:space="0" w:color="auto"/>
              <w:left w:val="nil"/>
              <w:bottom w:val="double" w:sz="6" w:space="0" w:color="auto"/>
              <w:right w:val="nil"/>
            </w:tcBorders>
            <w:shd w:val="clear" w:color="000000" w:fill="D9D9D9"/>
            <w:noWrap/>
            <w:vAlign w:val="center"/>
            <w:hideMark/>
          </w:tcPr>
          <w:p w14:paraId="481A8E68"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3DD61714"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5940384D"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260" w:type="dxa"/>
            <w:tcBorders>
              <w:top w:val="double" w:sz="6" w:space="0" w:color="auto"/>
              <w:left w:val="nil"/>
              <w:bottom w:val="double" w:sz="6" w:space="0" w:color="auto"/>
              <w:right w:val="nil"/>
            </w:tcBorders>
            <w:shd w:val="clear" w:color="000000" w:fill="D9D9D9"/>
            <w:noWrap/>
            <w:vAlign w:val="center"/>
            <w:hideMark/>
          </w:tcPr>
          <w:p w14:paraId="0FBCBA3E" w14:textId="77777777" w:rsidR="00C34AE4" w:rsidRPr="008C6F71" w:rsidRDefault="00C34AE4" w:rsidP="009E1AD7">
            <w:pPr>
              <w:jc w:val="center"/>
              <w:rPr>
                <w:rFonts w:ascii="Calibri" w:eastAsia="Times New Roman" w:hAnsi="Calibri" w:cs="Calibri"/>
                <w:i/>
                <w:iCs/>
                <w:sz w:val="22"/>
                <w:szCs w:val="22"/>
              </w:rPr>
            </w:pPr>
            <w:r w:rsidRPr="008C6F71">
              <w:rPr>
                <w:rFonts w:ascii="Calibri" w:eastAsia="Times New Roman" w:hAnsi="Calibri" w:cs="Calibri"/>
                <w:i/>
                <w:iCs/>
                <w:sz w:val="22"/>
                <w:szCs w:val="22"/>
              </w:rPr>
              <w:t> </w:t>
            </w:r>
          </w:p>
        </w:tc>
      </w:tr>
      <w:tr w:rsidR="008C6F71" w:rsidRPr="008C6F71" w14:paraId="73A235C2" w14:textId="77777777" w:rsidTr="009E1AD7">
        <w:trPr>
          <w:trHeight w:val="160"/>
        </w:trPr>
        <w:tc>
          <w:tcPr>
            <w:tcW w:w="1409" w:type="dxa"/>
            <w:tcBorders>
              <w:top w:val="nil"/>
              <w:left w:val="nil"/>
              <w:bottom w:val="nil"/>
              <w:right w:val="nil"/>
            </w:tcBorders>
            <w:shd w:val="clear" w:color="000000" w:fill="FFFFFF"/>
            <w:noWrap/>
            <w:vAlign w:val="center"/>
            <w:hideMark/>
          </w:tcPr>
          <w:p w14:paraId="2C15E37C"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461" w:type="dxa"/>
            <w:tcBorders>
              <w:top w:val="nil"/>
              <w:left w:val="nil"/>
              <w:bottom w:val="nil"/>
              <w:right w:val="nil"/>
            </w:tcBorders>
            <w:shd w:val="clear" w:color="000000" w:fill="FFFFFF"/>
            <w:noWrap/>
            <w:vAlign w:val="center"/>
            <w:hideMark/>
          </w:tcPr>
          <w:p w14:paraId="5EC4D267"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630" w:type="dxa"/>
            <w:tcBorders>
              <w:top w:val="nil"/>
              <w:left w:val="nil"/>
              <w:bottom w:val="nil"/>
              <w:right w:val="nil"/>
            </w:tcBorders>
            <w:shd w:val="clear" w:color="000000" w:fill="FFFFFF"/>
            <w:noWrap/>
            <w:vAlign w:val="center"/>
            <w:hideMark/>
          </w:tcPr>
          <w:p w14:paraId="3FC8A8C3"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4590" w:type="dxa"/>
            <w:tcBorders>
              <w:top w:val="nil"/>
              <w:left w:val="nil"/>
              <w:bottom w:val="nil"/>
              <w:right w:val="nil"/>
            </w:tcBorders>
            <w:shd w:val="clear" w:color="000000" w:fill="FFFFFF"/>
            <w:vAlign w:val="center"/>
            <w:hideMark/>
          </w:tcPr>
          <w:p w14:paraId="0FFF1789"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nil"/>
              <w:left w:val="nil"/>
              <w:bottom w:val="nil"/>
              <w:right w:val="nil"/>
            </w:tcBorders>
            <w:shd w:val="clear" w:color="000000" w:fill="FFFFFF"/>
            <w:noWrap/>
            <w:vAlign w:val="center"/>
            <w:hideMark/>
          </w:tcPr>
          <w:p w14:paraId="48369C50"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nil"/>
              <w:left w:val="nil"/>
              <w:bottom w:val="nil"/>
              <w:right w:val="nil"/>
            </w:tcBorders>
            <w:shd w:val="clear" w:color="000000" w:fill="FFFFFF"/>
            <w:noWrap/>
            <w:vAlign w:val="center"/>
            <w:hideMark/>
          </w:tcPr>
          <w:p w14:paraId="72179615"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nil"/>
              <w:left w:val="nil"/>
              <w:bottom w:val="nil"/>
              <w:right w:val="nil"/>
            </w:tcBorders>
            <w:shd w:val="clear" w:color="000000" w:fill="FFFFFF"/>
            <w:noWrap/>
            <w:vAlign w:val="center"/>
            <w:hideMark/>
          </w:tcPr>
          <w:p w14:paraId="0DE5887C"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260" w:type="dxa"/>
            <w:tcBorders>
              <w:top w:val="nil"/>
              <w:left w:val="nil"/>
              <w:bottom w:val="nil"/>
              <w:right w:val="nil"/>
            </w:tcBorders>
            <w:shd w:val="clear" w:color="000000" w:fill="FFFFFF"/>
            <w:noWrap/>
            <w:vAlign w:val="center"/>
            <w:hideMark/>
          </w:tcPr>
          <w:p w14:paraId="39B1C368" w14:textId="77777777" w:rsidR="00C34AE4" w:rsidRPr="008C6F71" w:rsidRDefault="00C34AE4" w:rsidP="009E1AD7">
            <w:pPr>
              <w:jc w:val="center"/>
              <w:rPr>
                <w:rFonts w:ascii="Calibri" w:eastAsia="Times New Roman" w:hAnsi="Calibri" w:cs="Calibri"/>
                <w:i/>
                <w:iCs/>
                <w:sz w:val="22"/>
                <w:szCs w:val="22"/>
              </w:rPr>
            </w:pPr>
            <w:r w:rsidRPr="008C6F71">
              <w:rPr>
                <w:rFonts w:ascii="Calibri" w:eastAsia="Times New Roman" w:hAnsi="Calibri" w:cs="Calibri"/>
                <w:i/>
                <w:iCs/>
                <w:sz w:val="22"/>
                <w:szCs w:val="22"/>
              </w:rPr>
              <w:t> </w:t>
            </w:r>
          </w:p>
        </w:tc>
      </w:tr>
      <w:tr w:rsidR="008C6F71" w:rsidRPr="008C6F71" w14:paraId="32D7CEAD" w14:textId="77777777" w:rsidTr="009E1AD7">
        <w:trPr>
          <w:trHeight w:val="600"/>
        </w:trPr>
        <w:tc>
          <w:tcPr>
            <w:tcW w:w="1409" w:type="dxa"/>
            <w:vMerge w:val="restart"/>
            <w:tcBorders>
              <w:top w:val="nil"/>
              <w:left w:val="nil"/>
              <w:bottom w:val="nil"/>
              <w:right w:val="nil"/>
            </w:tcBorders>
            <w:shd w:val="clear" w:color="000000" w:fill="FFFFFF"/>
            <w:noWrap/>
            <w:vAlign w:val="center"/>
            <w:hideMark/>
          </w:tcPr>
          <w:p w14:paraId="30F55088"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Jo Y.</w:t>
            </w:r>
          </w:p>
        </w:tc>
        <w:tc>
          <w:tcPr>
            <w:tcW w:w="1461" w:type="dxa"/>
            <w:tcBorders>
              <w:top w:val="nil"/>
              <w:left w:val="nil"/>
              <w:bottom w:val="nil"/>
              <w:right w:val="nil"/>
            </w:tcBorders>
            <w:shd w:val="clear" w:color="000000" w:fill="FFFFFF"/>
            <w:noWrap/>
            <w:vAlign w:val="center"/>
            <w:hideMark/>
          </w:tcPr>
          <w:p w14:paraId="4E1F516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FFFFFF"/>
            <w:noWrap/>
            <w:vAlign w:val="center"/>
            <w:hideMark/>
          </w:tcPr>
          <w:p w14:paraId="228236F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$5.34</w:t>
            </w:r>
          </w:p>
        </w:tc>
        <w:tc>
          <w:tcPr>
            <w:tcW w:w="4590" w:type="dxa"/>
            <w:tcBorders>
              <w:top w:val="nil"/>
              <w:left w:val="nil"/>
              <w:bottom w:val="nil"/>
              <w:right w:val="nil"/>
            </w:tcBorders>
            <w:shd w:val="clear" w:color="000000" w:fill="FFFFFF"/>
            <w:vAlign w:val="center"/>
            <w:hideMark/>
          </w:tcPr>
          <w:p w14:paraId="78830F5F"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Door-to-door screening by VHSGs followed by mobile chest X-ray </w:t>
            </w:r>
          </w:p>
        </w:tc>
        <w:tc>
          <w:tcPr>
            <w:tcW w:w="1350" w:type="dxa"/>
            <w:tcBorders>
              <w:top w:val="nil"/>
              <w:left w:val="nil"/>
              <w:bottom w:val="nil"/>
              <w:right w:val="nil"/>
            </w:tcBorders>
            <w:shd w:val="clear" w:color="000000" w:fill="FFFFFF"/>
            <w:noWrap/>
            <w:vAlign w:val="center"/>
            <w:hideMark/>
          </w:tcPr>
          <w:p w14:paraId="56F19C7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194</w:t>
            </w:r>
          </w:p>
        </w:tc>
        <w:tc>
          <w:tcPr>
            <w:tcW w:w="1350" w:type="dxa"/>
            <w:vMerge w:val="restart"/>
            <w:tcBorders>
              <w:top w:val="nil"/>
              <w:left w:val="nil"/>
              <w:bottom w:val="nil"/>
              <w:right w:val="nil"/>
            </w:tcBorders>
            <w:shd w:val="clear" w:color="000000" w:fill="FFFFFF"/>
            <w:noWrap/>
            <w:vAlign w:val="center"/>
            <w:hideMark/>
          </w:tcPr>
          <w:p w14:paraId="0E0C128B"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00301067"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w:t>
            </w:r>
          </w:p>
        </w:tc>
        <w:tc>
          <w:tcPr>
            <w:tcW w:w="1260" w:type="dxa"/>
            <w:vMerge w:val="restart"/>
            <w:tcBorders>
              <w:top w:val="nil"/>
              <w:left w:val="nil"/>
              <w:bottom w:val="nil"/>
              <w:right w:val="nil"/>
            </w:tcBorders>
            <w:shd w:val="clear" w:color="000000" w:fill="FFFFFF"/>
            <w:noWrap/>
            <w:vAlign w:val="center"/>
            <w:hideMark/>
          </w:tcPr>
          <w:p w14:paraId="4EF1F1D8"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31</w:t>
            </w:r>
          </w:p>
        </w:tc>
      </w:tr>
      <w:tr w:rsidR="008C6F71" w:rsidRPr="008C6F71" w14:paraId="7344C4DB" w14:textId="77777777" w:rsidTr="009E1AD7">
        <w:trPr>
          <w:trHeight w:val="600"/>
        </w:trPr>
        <w:tc>
          <w:tcPr>
            <w:tcW w:w="1409" w:type="dxa"/>
            <w:vMerge/>
            <w:tcBorders>
              <w:top w:val="nil"/>
              <w:left w:val="nil"/>
              <w:bottom w:val="nil"/>
              <w:right w:val="nil"/>
            </w:tcBorders>
            <w:vAlign w:val="center"/>
            <w:hideMark/>
          </w:tcPr>
          <w:p w14:paraId="1C209798" w14:textId="77777777" w:rsidR="00C34AE4" w:rsidRPr="008C6F71" w:rsidRDefault="00C34AE4" w:rsidP="009E1AD7">
            <w:pPr>
              <w:rPr>
                <w:rFonts w:ascii="Calibri" w:eastAsia="Times New Roman" w:hAnsi="Calibri" w:cs="Calibri"/>
                <w:sz w:val="22"/>
                <w:szCs w:val="22"/>
              </w:rPr>
            </w:pPr>
          </w:p>
        </w:tc>
        <w:tc>
          <w:tcPr>
            <w:tcW w:w="1461" w:type="dxa"/>
            <w:tcBorders>
              <w:top w:val="nil"/>
              <w:left w:val="nil"/>
              <w:bottom w:val="nil"/>
              <w:right w:val="nil"/>
            </w:tcBorders>
            <w:shd w:val="clear" w:color="000000" w:fill="FFFFFF"/>
            <w:noWrap/>
            <w:vAlign w:val="center"/>
            <w:hideMark/>
          </w:tcPr>
          <w:p w14:paraId="2964666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FFFFFF"/>
            <w:noWrap/>
            <w:vAlign w:val="center"/>
            <w:hideMark/>
          </w:tcPr>
          <w:p w14:paraId="0BB96280"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$20.96</w:t>
            </w:r>
          </w:p>
        </w:tc>
        <w:tc>
          <w:tcPr>
            <w:tcW w:w="4590" w:type="dxa"/>
            <w:tcBorders>
              <w:top w:val="nil"/>
              <w:left w:val="nil"/>
              <w:bottom w:val="nil"/>
              <w:right w:val="nil"/>
            </w:tcBorders>
            <w:shd w:val="clear" w:color="000000" w:fill="FFFFFF"/>
            <w:vAlign w:val="center"/>
            <w:hideMark/>
          </w:tcPr>
          <w:p w14:paraId="62047D3F"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Facility-base symptom screening using mobile device </w:t>
            </w:r>
          </w:p>
        </w:tc>
        <w:tc>
          <w:tcPr>
            <w:tcW w:w="1350" w:type="dxa"/>
            <w:tcBorders>
              <w:top w:val="nil"/>
              <w:left w:val="nil"/>
              <w:bottom w:val="nil"/>
              <w:right w:val="nil"/>
            </w:tcBorders>
            <w:shd w:val="clear" w:color="000000" w:fill="FFFFFF"/>
            <w:noWrap/>
            <w:vAlign w:val="center"/>
            <w:hideMark/>
          </w:tcPr>
          <w:p w14:paraId="6145D54B"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58</w:t>
            </w:r>
          </w:p>
        </w:tc>
        <w:tc>
          <w:tcPr>
            <w:tcW w:w="1350" w:type="dxa"/>
            <w:vMerge/>
            <w:tcBorders>
              <w:top w:val="nil"/>
              <w:left w:val="nil"/>
              <w:bottom w:val="nil"/>
              <w:right w:val="nil"/>
            </w:tcBorders>
            <w:vAlign w:val="center"/>
            <w:hideMark/>
          </w:tcPr>
          <w:p w14:paraId="4F147E4E" w14:textId="77777777" w:rsidR="00C34AE4" w:rsidRPr="008C6F71" w:rsidRDefault="00C34AE4" w:rsidP="009E1AD7">
            <w:pPr>
              <w:rPr>
                <w:rFonts w:ascii="Calibri" w:eastAsia="Times New Roman" w:hAnsi="Calibri" w:cs="Calibri"/>
                <w:sz w:val="22"/>
                <w:szCs w:val="22"/>
              </w:rPr>
            </w:pPr>
          </w:p>
        </w:tc>
        <w:tc>
          <w:tcPr>
            <w:tcW w:w="1350" w:type="dxa"/>
            <w:tcBorders>
              <w:top w:val="nil"/>
              <w:left w:val="nil"/>
              <w:bottom w:val="nil"/>
              <w:right w:val="nil"/>
            </w:tcBorders>
            <w:shd w:val="clear" w:color="000000" w:fill="FFFFFF"/>
            <w:noWrap/>
            <w:vAlign w:val="center"/>
            <w:hideMark/>
          </w:tcPr>
          <w:p w14:paraId="603E4AEE"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Tajikistan</w:t>
            </w:r>
          </w:p>
        </w:tc>
        <w:tc>
          <w:tcPr>
            <w:tcW w:w="1260" w:type="dxa"/>
            <w:vMerge/>
            <w:tcBorders>
              <w:top w:val="nil"/>
              <w:left w:val="nil"/>
              <w:bottom w:val="nil"/>
              <w:right w:val="nil"/>
            </w:tcBorders>
            <w:vAlign w:val="center"/>
            <w:hideMark/>
          </w:tcPr>
          <w:p w14:paraId="50CD6912" w14:textId="77777777" w:rsidR="00C34AE4" w:rsidRPr="008C6F71" w:rsidRDefault="00C34AE4" w:rsidP="009E1AD7">
            <w:pPr>
              <w:rPr>
                <w:rFonts w:ascii="Calibri" w:eastAsia="Times New Roman" w:hAnsi="Calibri" w:cs="Calibri"/>
                <w:sz w:val="22"/>
                <w:szCs w:val="22"/>
              </w:rPr>
            </w:pPr>
          </w:p>
        </w:tc>
      </w:tr>
      <w:tr w:rsidR="008C6F71" w:rsidRPr="008C6F71" w14:paraId="02408E7F" w14:textId="77777777" w:rsidTr="009E1AD7">
        <w:trPr>
          <w:trHeight w:val="600"/>
        </w:trPr>
        <w:tc>
          <w:tcPr>
            <w:tcW w:w="1409" w:type="dxa"/>
            <w:tcBorders>
              <w:top w:val="nil"/>
              <w:left w:val="nil"/>
              <w:bottom w:val="nil"/>
              <w:right w:val="nil"/>
            </w:tcBorders>
            <w:shd w:val="clear" w:color="000000" w:fill="E7E6E6"/>
            <w:noWrap/>
            <w:vAlign w:val="center"/>
            <w:hideMark/>
          </w:tcPr>
          <w:p w14:paraId="30410649"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Sohn H.</w:t>
            </w:r>
          </w:p>
        </w:tc>
        <w:tc>
          <w:tcPr>
            <w:tcW w:w="1461" w:type="dxa"/>
            <w:tcBorders>
              <w:top w:val="nil"/>
              <w:left w:val="nil"/>
              <w:bottom w:val="nil"/>
              <w:right w:val="nil"/>
            </w:tcBorders>
            <w:shd w:val="clear" w:color="000000" w:fill="E7E6E6"/>
            <w:noWrap/>
            <w:vAlign w:val="center"/>
            <w:hideMark/>
          </w:tcPr>
          <w:p w14:paraId="499AFAC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E7E6E6"/>
            <w:noWrap/>
            <w:vAlign w:val="center"/>
            <w:hideMark/>
          </w:tcPr>
          <w:p w14:paraId="5992AEF4"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$2.69 - $5.08</w:t>
            </w:r>
          </w:p>
        </w:tc>
        <w:tc>
          <w:tcPr>
            <w:tcW w:w="4590" w:type="dxa"/>
            <w:tcBorders>
              <w:top w:val="nil"/>
              <w:left w:val="nil"/>
              <w:bottom w:val="nil"/>
              <w:right w:val="nil"/>
            </w:tcBorders>
            <w:shd w:val="clear" w:color="000000" w:fill="E7E6E6"/>
            <w:vAlign w:val="center"/>
            <w:hideMark/>
          </w:tcPr>
          <w:p w14:paraId="6B4EB59B"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Door-to-door screening in tribal communities by community health workers </w:t>
            </w:r>
          </w:p>
        </w:tc>
        <w:tc>
          <w:tcPr>
            <w:tcW w:w="1350" w:type="dxa"/>
            <w:tcBorders>
              <w:top w:val="nil"/>
              <w:left w:val="nil"/>
              <w:bottom w:val="nil"/>
              <w:right w:val="nil"/>
            </w:tcBorders>
            <w:shd w:val="clear" w:color="000000" w:fill="E7E6E6"/>
            <w:noWrap/>
            <w:vAlign w:val="center"/>
            <w:hideMark/>
          </w:tcPr>
          <w:p w14:paraId="4599FBE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 xml:space="preserve">. </w:t>
            </w:r>
          </w:p>
        </w:tc>
        <w:tc>
          <w:tcPr>
            <w:tcW w:w="1350" w:type="dxa"/>
            <w:tcBorders>
              <w:top w:val="nil"/>
              <w:left w:val="nil"/>
              <w:bottom w:val="nil"/>
              <w:right w:val="nil"/>
            </w:tcBorders>
            <w:shd w:val="clear" w:color="000000" w:fill="E7E6E6"/>
            <w:noWrap/>
            <w:vAlign w:val="center"/>
            <w:hideMark/>
          </w:tcPr>
          <w:p w14:paraId="3F61019E"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E7E6E6"/>
            <w:noWrap/>
            <w:vAlign w:val="center"/>
            <w:hideMark/>
          </w:tcPr>
          <w:p w14:paraId="0787CF30"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India</w:t>
            </w:r>
          </w:p>
        </w:tc>
        <w:tc>
          <w:tcPr>
            <w:tcW w:w="1260" w:type="dxa"/>
            <w:tcBorders>
              <w:top w:val="nil"/>
              <w:left w:val="nil"/>
              <w:bottom w:val="nil"/>
              <w:right w:val="nil"/>
            </w:tcBorders>
            <w:shd w:val="clear" w:color="000000" w:fill="E7E6E6"/>
            <w:noWrap/>
            <w:vAlign w:val="center"/>
            <w:hideMark/>
          </w:tcPr>
          <w:p w14:paraId="00240E2D"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28</w:t>
            </w:r>
          </w:p>
        </w:tc>
      </w:tr>
      <w:tr w:rsidR="008C6F71" w:rsidRPr="008C6F71" w14:paraId="5D8FCB19" w14:textId="77777777" w:rsidTr="009E1AD7">
        <w:trPr>
          <w:trHeight w:val="300"/>
        </w:trPr>
        <w:tc>
          <w:tcPr>
            <w:tcW w:w="1409" w:type="dxa"/>
            <w:vMerge w:val="restart"/>
            <w:tcBorders>
              <w:top w:val="nil"/>
              <w:left w:val="nil"/>
              <w:bottom w:val="nil"/>
              <w:right w:val="nil"/>
            </w:tcBorders>
            <w:shd w:val="clear" w:color="000000" w:fill="FFFFFF"/>
            <w:noWrap/>
            <w:vAlign w:val="center"/>
            <w:hideMark/>
          </w:tcPr>
          <w:p w14:paraId="01A74FD2"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Vassall</w:t>
            </w:r>
            <w:proofErr w:type="spellEnd"/>
            <w:r w:rsidRPr="008C6F71">
              <w:rPr>
                <w:rFonts w:ascii="Calibri" w:eastAsia="Times New Roman" w:hAnsi="Calibri" w:cs="Calibri"/>
                <w:sz w:val="22"/>
                <w:szCs w:val="22"/>
              </w:rPr>
              <w:t xml:space="preserve">, A. </w:t>
            </w:r>
          </w:p>
        </w:tc>
        <w:tc>
          <w:tcPr>
            <w:tcW w:w="1461" w:type="dxa"/>
            <w:vMerge w:val="restart"/>
            <w:tcBorders>
              <w:top w:val="nil"/>
              <w:left w:val="nil"/>
              <w:bottom w:val="nil"/>
              <w:right w:val="nil"/>
            </w:tcBorders>
            <w:shd w:val="clear" w:color="000000" w:fill="FFFFFF"/>
            <w:noWrap/>
            <w:vAlign w:val="center"/>
            <w:hideMark/>
          </w:tcPr>
          <w:p w14:paraId="0AADD730"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2003</w:t>
            </w:r>
          </w:p>
        </w:tc>
        <w:tc>
          <w:tcPr>
            <w:tcW w:w="1630" w:type="dxa"/>
            <w:tcBorders>
              <w:top w:val="nil"/>
              <w:left w:val="nil"/>
              <w:bottom w:val="nil"/>
              <w:right w:val="nil"/>
            </w:tcBorders>
            <w:shd w:val="clear" w:color="000000" w:fill="FFFFFF"/>
            <w:noWrap/>
            <w:vAlign w:val="center"/>
            <w:hideMark/>
          </w:tcPr>
          <w:p w14:paraId="4A2510F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$6.43</w:t>
            </w:r>
          </w:p>
        </w:tc>
        <w:tc>
          <w:tcPr>
            <w:tcW w:w="4590" w:type="dxa"/>
            <w:tcBorders>
              <w:top w:val="nil"/>
              <w:left w:val="nil"/>
              <w:bottom w:val="nil"/>
              <w:right w:val="nil"/>
            </w:tcBorders>
            <w:shd w:val="clear" w:color="000000" w:fill="FFFFFF"/>
            <w:vAlign w:val="center"/>
            <w:hideMark/>
          </w:tcPr>
          <w:p w14:paraId="0B086CC3"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screening by fluorography; Mariupol 2001</w:t>
            </w:r>
          </w:p>
        </w:tc>
        <w:tc>
          <w:tcPr>
            <w:tcW w:w="1350" w:type="dxa"/>
            <w:vMerge w:val="restart"/>
            <w:tcBorders>
              <w:top w:val="nil"/>
              <w:left w:val="nil"/>
              <w:right w:val="nil"/>
            </w:tcBorders>
            <w:shd w:val="clear" w:color="000000" w:fill="FFFFFF"/>
            <w:noWrap/>
            <w:vAlign w:val="center"/>
            <w:hideMark/>
          </w:tcPr>
          <w:p w14:paraId="5D411B9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11</w:t>
            </w:r>
          </w:p>
        </w:tc>
        <w:tc>
          <w:tcPr>
            <w:tcW w:w="1350" w:type="dxa"/>
            <w:vMerge w:val="restart"/>
            <w:tcBorders>
              <w:top w:val="nil"/>
              <w:left w:val="nil"/>
              <w:bottom w:val="nil"/>
              <w:right w:val="nil"/>
            </w:tcBorders>
            <w:shd w:val="clear" w:color="000000" w:fill="FFFFFF"/>
            <w:noWrap/>
            <w:vAlign w:val="center"/>
            <w:hideMark/>
          </w:tcPr>
          <w:p w14:paraId="25CBD316"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Societal</w:t>
            </w:r>
          </w:p>
        </w:tc>
        <w:tc>
          <w:tcPr>
            <w:tcW w:w="1350" w:type="dxa"/>
            <w:vMerge w:val="restart"/>
            <w:tcBorders>
              <w:top w:val="nil"/>
              <w:left w:val="nil"/>
              <w:bottom w:val="nil"/>
              <w:right w:val="nil"/>
            </w:tcBorders>
            <w:shd w:val="clear" w:color="000000" w:fill="FFFFFF"/>
            <w:noWrap/>
            <w:vAlign w:val="center"/>
            <w:hideMark/>
          </w:tcPr>
          <w:p w14:paraId="176DB010"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Ukraine</w:t>
            </w:r>
          </w:p>
        </w:tc>
        <w:tc>
          <w:tcPr>
            <w:tcW w:w="1260" w:type="dxa"/>
            <w:vMerge w:val="restart"/>
            <w:tcBorders>
              <w:top w:val="nil"/>
              <w:left w:val="nil"/>
              <w:bottom w:val="nil"/>
              <w:right w:val="nil"/>
            </w:tcBorders>
            <w:shd w:val="clear" w:color="000000" w:fill="FFFFFF"/>
            <w:noWrap/>
            <w:vAlign w:val="center"/>
            <w:hideMark/>
          </w:tcPr>
          <w:p w14:paraId="66080AB6"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30</w:t>
            </w:r>
          </w:p>
        </w:tc>
      </w:tr>
      <w:tr w:rsidR="008C6F71" w:rsidRPr="008C6F71" w14:paraId="6CFAF65D" w14:textId="77777777" w:rsidTr="009E1AD7">
        <w:trPr>
          <w:trHeight w:val="300"/>
        </w:trPr>
        <w:tc>
          <w:tcPr>
            <w:tcW w:w="1409" w:type="dxa"/>
            <w:vMerge/>
            <w:tcBorders>
              <w:top w:val="nil"/>
              <w:left w:val="nil"/>
              <w:bottom w:val="nil"/>
              <w:right w:val="nil"/>
            </w:tcBorders>
            <w:vAlign w:val="center"/>
            <w:hideMark/>
          </w:tcPr>
          <w:p w14:paraId="706F55E5"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7A3F2DE5"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64D0A632"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$4.81</w:t>
            </w:r>
          </w:p>
        </w:tc>
        <w:tc>
          <w:tcPr>
            <w:tcW w:w="4590" w:type="dxa"/>
            <w:tcBorders>
              <w:top w:val="nil"/>
              <w:left w:val="nil"/>
              <w:bottom w:val="nil"/>
              <w:right w:val="nil"/>
            </w:tcBorders>
            <w:shd w:val="clear" w:color="000000" w:fill="FFFFFF"/>
            <w:vAlign w:val="center"/>
            <w:hideMark/>
          </w:tcPr>
          <w:p w14:paraId="3384BDAE"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screening by fluorography; Kyiv City 2001</w:t>
            </w:r>
          </w:p>
        </w:tc>
        <w:tc>
          <w:tcPr>
            <w:tcW w:w="1350" w:type="dxa"/>
            <w:vMerge/>
            <w:tcBorders>
              <w:left w:val="nil"/>
              <w:bottom w:val="nil"/>
              <w:right w:val="nil"/>
            </w:tcBorders>
            <w:shd w:val="clear" w:color="000000" w:fill="FFFFFF"/>
            <w:noWrap/>
            <w:vAlign w:val="center"/>
            <w:hideMark/>
          </w:tcPr>
          <w:p w14:paraId="066D9D2C"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3633561C"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6A7B41B1"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1594151F" w14:textId="77777777" w:rsidR="00C34AE4" w:rsidRPr="008C6F71" w:rsidRDefault="00C34AE4" w:rsidP="009E1AD7">
            <w:pPr>
              <w:rPr>
                <w:rFonts w:ascii="Calibri" w:eastAsia="Times New Roman" w:hAnsi="Calibri" w:cs="Calibri"/>
                <w:sz w:val="22"/>
                <w:szCs w:val="22"/>
              </w:rPr>
            </w:pPr>
          </w:p>
        </w:tc>
      </w:tr>
      <w:tr w:rsidR="008C6F71" w:rsidRPr="008C6F71" w14:paraId="7F55D996" w14:textId="77777777" w:rsidTr="009E1AD7">
        <w:trPr>
          <w:trHeight w:val="300"/>
        </w:trPr>
        <w:tc>
          <w:tcPr>
            <w:tcW w:w="1409" w:type="dxa"/>
            <w:tcBorders>
              <w:top w:val="nil"/>
              <w:left w:val="nil"/>
              <w:bottom w:val="nil"/>
              <w:right w:val="nil"/>
            </w:tcBorders>
            <w:shd w:val="clear" w:color="000000" w:fill="E7E6E6"/>
            <w:noWrap/>
            <w:vAlign w:val="center"/>
            <w:hideMark/>
          </w:tcPr>
          <w:p w14:paraId="72CA3F26"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Yadav, R.P.</w:t>
            </w:r>
          </w:p>
        </w:tc>
        <w:tc>
          <w:tcPr>
            <w:tcW w:w="1461" w:type="dxa"/>
            <w:tcBorders>
              <w:top w:val="nil"/>
              <w:left w:val="nil"/>
              <w:bottom w:val="nil"/>
              <w:right w:val="nil"/>
            </w:tcBorders>
            <w:shd w:val="clear" w:color="000000" w:fill="E7E6E6"/>
            <w:noWrap/>
            <w:vAlign w:val="center"/>
            <w:hideMark/>
          </w:tcPr>
          <w:p w14:paraId="53E58E4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2012</w:t>
            </w:r>
          </w:p>
        </w:tc>
        <w:tc>
          <w:tcPr>
            <w:tcW w:w="1630" w:type="dxa"/>
            <w:tcBorders>
              <w:top w:val="nil"/>
              <w:left w:val="nil"/>
              <w:bottom w:val="nil"/>
              <w:right w:val="nil"/>
            </w:tcBorders>
            <w:shd w:val="clear" w:color="000000" w:fill="E7E6E6"/>
            <w:noWrap/>
            <w:vAlign w:val="center"/>
            <w:hideMark/>
          </w:tcPr>
          <w:p w14:paraId="288F8B1D"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$12.60</w:t>
            </w:r>
          </w:p>
        </w:tc>
        <w:tc>
          <w:tcPr>
            <w:tcW w:w="4590" w:type="dxa"/>
            <w:tcBorders>
              <w:top w:val="nil"/>
              <w:left w:val="nil"/>
              <w:bottom w:val="nil"/>
              <w:right w:val="nil"/>
            </w:tcBorders>
            <w:shd w:val="clear" w:color="000000" w:fill="E7E6E6"/>
            <w:vAlign w:val="center"/>
            <w:hideMark/>
          </w:tcPr>
          <w:p w14:paraId="25D8AB28"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radiography in health facilities</w:t>
            </w:r>
          </w:p>
        </w:tc>
        <w:tc>
          <w:tcPr>
            <w:tcW w:w="1350" w:type="dxa"/>
            <w:tcBorders>
              <w:top w:val="nil"/>
              <w:left w:val="nil"/>
              <w:bottom w:val="nil"/>
              <w:right w:val="nil"/>
            </w:tcBorders>
            <w:shd w:val="clear" w:color="000000" w:fill="E7E6E6"/>
            <w:noWrap/>
            <w:vAlign w:val="center"/>
            <w:hideMark/>
          </w:tcPr>
          <w:p w14:paraId="042AEC4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E7E6E6"/>
            <w:noWrap/>
            <w:vAlign w:val="center"/>
            <w:hideMark/>
          </w:tcPr>
          <w:p w14:paraId="7DB75C5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E7E6E6"/>
            <w:noWrap/>
            <w:vAlign w:val="center"/>
            <w:hideMark/>
          </w:tcPr>
          <w:p w14:paraId="7E5DB1A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w:t>
            </w:r>
          </w:p>
        </w:tc>
        <w:tc>
          <w:tcPr>
            <w:tcW w:w="1260" w:type="dxa"/>
            <w:tcBorders>
              <w:top w:val="nil"/>
              <w:left w:val="nil"/>
              <w:bottom w:val="nil"/>
              <w:right w:val="nil"/>
            </w:tcBorders>
            <w:shd w:val="clear" w:color="000000" w:fill="E7E6E6"/>
            <w:noWrap/>
            <w:vAlign w:val="center"/>
            <w:hideMark/>
          </w:tcPr>
          <w:p w14:paraId="6B74EA8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17</w:t>
            </w:r>
          </w:p>
        </w:tc>
      </w:tr>
      <w:tr w:rsidR="008C6F71" w:rsidRPr="008C6F71" w14:paraId="48FA0E6F" w14:textId="77777777" w:rsidTr="009E1AD7">
        <w:trPr>
          <w:trHeight w:val="600"/>
        </w:trPr>
        <w:tc>
          <w:tcPr>
            <w:tcW w:w="1409" w:type="dxa"/>
            <w:tcBorders>
              <w:top w:val="nil"/>
              <w:left w:val="nil"/>
              <w:bottom w:val="nil"/>
              <w:right w:val="nil"/>
            </w:tcBorders>
            <w:shd w:val="clear" w:color="000000" w:fill="FFFFFF"/>
            <w:noWrap/>
            <w:vAlign w:val="center"/>
            <w:hideMark/>
          </w:tcPr>
          <w:p w14:paraId="1B8957A4"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Zishiri</w:t>
            </w:r>
            <w:proofErr w:type="spellEnd"/>
            <w:r w:rsidRPr="008C6F71">
              <w:rPr>
                <w:rFonts w:ascii="Calibri" w:eastAsia="Times New Roman" w:hAnsi="Calibri" w:cs="Calibri"/>
                <w:sz w:val="22"/>
                <w:szCs w:val="22"/>
              </w:rPr>
              <w:t>, V.</w:t>
            </w:r>
          </w:p>
        </w:tc>
        <w:tc>
          <w:tcPr>
            <w:tcW w:w="1461" w:type="dxa"/>
            <w:tcBorders>
              <w:top w:val="nil"/>
              <w:left w:val="nil"/>
              <w:bottom w:val="nil"/>
              <w:right w:val="nil"/>
            </w:tcBorders>
            <w:shd w:val="clear" w:color="000000" w:fill="FFFFFF"/>
            <w:noWrap/>
            <w:vAlign w:val="center"/>
            <w:hideMark/>
          </w:tcPr>
          <w:p w14:paraId="7EF3E3B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2014</w:t>
            </w:r>
          </w:p>
        </w:tc>
        <w:tc>
          <w:tcPr>
            <w:tcW w:w="1630" w:type="dxa"/>
            <w:tcBorders>
              <w:top w:val="nil"/>
              <w:left w:val="nil"/>
              <w:bottom w:val="nil"/>
              <w:right w:val="nil"/>
            </w:tcBorders>
            <w:shd w:val="clear" w:color="000000" w:fill="FFFFFF"/>
            <w:noWrap/>
            <w:vAlign w:val="center"/>
            <w:hideMark/>
          </w:tcPr>
          <w:p w14:paraId="6D7341E9"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$1,605.35</w:t>
            </w:r>
          </w:p>
        </w:tc>
        <w:tc>
          <w:tcPr>
            <w:tcW w:w="4590" w:type="dxa"/>
            <w:tcBorders>
              <w:top w:val="nil"/>
              <w:left w:val="nil"/>
              <w:bottom w:val="nil"/>
              <w:right w:val="nil"/>
            </w:tcBorders>
            <w:shd w:val="clear" w:color="000000" w:fill="FFFFFF"/>
            <w:vAlign w:val="center"/>
            <w:hideMark/>
          </w:tcPr>
          <w:p w14:paraId="79B47975"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Screening in correctional facilities (symptom screen &amp; </w:t>
            </w:r>
            <w:proofErr w:type="spellStart"/>
            <w:r w:rsidRPr="008C6F71">
              <w:rPr>
                <w:rFonts w:ascii="Calibri" w:eastAsia="Times New Roman" w:hAnsi="Calibri" w:cs="Calibri"/>
                <w:sz w:val="22"/>
                <w:szCs w:val="22"/>
              </w:rPr>
              <w:t>Xpert</w:t>
            </w:r>
            <w:proofErr w:type="spellEnd"/>
            <w:r w:rsidRPr="008C6F71">
              <w:rPr>
                <w:rFonts w:ascii="Calibri" w:eastAsia="Times New Roman" w:hAnsi="Calibri" w:cs="Calibri"/>
                <w:sz w:val="22"/>
                <w:szCs w:val="22"/>
              </w:rPr>
              <w:t xml:space="preserve"> MTB/RIF)</w:t>
            </w:r>
          </w:p>
        </w:tc>
        <w:tc>
          <w:tcPr>
            <w:tcW w:w="1350" w:type="dxa"/>
            <w:tcBorders>
              <w:top w:val="nil"/>
              <w:left w:val="nil"/>
              <w:bottom w:val="nil"/>
              <w:right w:val="nil"/>
            </w:tcBorders>
            <w:shd w:val="clear" w:color="000000" w:fill="FFFFFF"/>
            <w:noWrap/>
            <w:vAlign w:val="center"/>
            <w:hideMark/>
          </w:tcPr>
          <w:p w14:paraId="1BA47A6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4</w:t>
            </w:r>
          </w:p>
        </w:tc>
        <w:tc>
          <w:tcPr>
            <w:tcW w:w="1350" w:type="dxa"/>
            <w:tcBorders>
              <w:top w:val="nil"/>
              <w:left w:val="nil"/>
              <w:bottom w:val="nil"/>
              <w:right w:val="nil"/>
            </w:tcBorders>
            <w:shd w:val="clear" w:color="000000" w:fill="FFFFFF"/>
            <w:noWrap/>
            <w:vAlign w:val="center"/>
            <w:hideMark/>
          </w:tcPr>
          <w:p w14:paraId="0FF8E03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59BD8DAB"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South Africa</w:t>
            </w:r>
          </w:p>
        </w:tc>
        <w:tc>
          <w:tcPr>
            <w:tcW w:w="1260" w:type="dxa"/>
            <w:tcBorders>
              <w:top w:val="nil"/>
              <w:left w:val="nil"/>
              <w:bottom w:val="nil"/>
              <w:right w:val="nil"/>
            </w:tcBorders>
            <w:shd w:val="clear" w:color="000000" w:fill="FFFFFF"/>
            <w:noWrap/>
            <w:vAlign w:val="center"/>
            <w:hideMark/>
          </w:tcPr>
          <w:p w14:paraId="57F0B91A"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40</w:t>
            </w:r>
          </w:p>
        </w:tc>
      </w:tr>
      <w:tr w:rsidR="008C6F71" w:rsidRPr="008C6F71" w14:paraId="12BEB63E" w14:textId="77777777" w:rsidTr="009E1AD7">
        <w:trPr>
          <w:trHeight w:val="160"/>
        </w:trPr>
        <w:tc>
          <w:tcPr>
            <w:tcW w:w="1409" w:type="dxa"/>
            <w:tcBorders>
              <w:top w:val="nil"/>
              <w:left w:val="nil"/>
              <w:bottom w:val="nil"/>
              <w:right w:val="nil"/>
            </w:tcBorders>
            <w:shd w:val="clear" w:color="auto" w:fill="auto"/>
            <w:noWrap/>
            <w:vAlign w:val="center"/>
            <w:hideMark/>
          </w:tcPr>
          <w:p w14:paraId="3C08990F" w14:textId="77777777" w:rsidR="00C34AE4" w:rsidRPr="008C6F71" w:rsidRDefault="00C34AE4" w:rsidP="009E1AD7">
            <w:pPr>
              <w:jc w:val="center"/>
              <w:rPr>
                <w:rFonts w:ascii="Calibri" w:eastAsia="Times New Roman" w:hAnsi="Calibri" w:cs="Calibri"/>
                <w:sz w:val="22"/>
                <w:szCs w:val="22"/>
              </w:rPr>
            </w:pPr>
          </w:p>
        </w:tc>
        <w:tc>
          <w:tcPr>
            <w:tcW w:w="1461" w:type="dxa"/>
            <w:tcBorders>
              <w:top w:val="nil"/>
              <w:left w:val="nil"/>
              <w:bottom w:val="nil"/>
              <w:right w:val="nil"/>
            </w:tcBorders>
            <w:shd w:val="clear" w:color="auto" w:fill="auto"/>
            <w:noWrap/>
            <w:vAlign w:val="center"/>
            <w:hideMark/>
          </w:tcPr>
          <w:p w14:paraId="30E49B08" w14:textId="77777777" w:rsidR="00C34AE4" w:rsidRPr="008C6F71" w:rsidRDefault="00C34AE4" w:rsidP="009E1AD7">
            <w:pPr>
              <w:rPr>
                <w:rFonts w:ascii="Times New Roman" w:eastAsia="Times New Roman" w:hAnsi="Times New Roman" w:cs="Times New Roman"/>
                <w:sz w:val="22"/>
                <w:szCs w:val="22"/>
              </w:rPr>
            </w:pPr>
          </w:p>
        </w:tc>
        <w:tc>
          <w:tcPr>
            <w:tcW w:w="1630" w:type="dxa"/>
            <w:tcBorders>
              <w:top w:val="nil"/>
              <w:left w:val="nil"/>
              <w:bottom w:val="nil"/>
              <w:right w:val="nil"/>
            </w:tcBorders>
            <w:shd w:val="clear" w:color="auto" w:fill="auto"/>
            <w:noWrap/>
            <w:vAlign w:val="center"/>
            <w:hideMark/>
          </w:tcPr>
          <w:p w14:paraId="4D1C5FCA" w14:textId="77777777" w:rsidR="00C34AE4" w:rsidRPr="008C6F71" w:rsidRDefault="00C34AE4" w:rsidP="009E1AD7">
            <w:pPr>
              <w:rPr>
                <w:rFonts w:ascii="Times New Roman" w:eastAsia="Times New Roman" w:hAnsi="Times New Roman" w:cs="Times New Roman"/>
                <w:sz w:val="22"/>
                <w:szCs w:val="22"/>
              </w:rPr>
            </w:pPr>
          </w:p>
        </w:tc>
        <w:tc>
          <w:tcPr>
            <w:tcW w:w="4590" w:type="dxa"/>
            <w:tcBorders>
              <w:top w:val="nil"/>
              <w:left w:val="nil"/>
              <w:bottom w:val="nil"/>
              <w:right w:val="nil"/>
            </w:tcBorders>
            <w:shd w:val="clear" w:color="auto" w:fill="auto"/>
            <w:vAlign w:val="center"/>
            <w:hideMark/>
          </w:tcPr>
          <w:p w14:paraId="5493B913" w14:textId="77777777" w:rsidR="00C34AE4" w:rsidRPr="008C6F71" w:rsidRDefault="00C34AE4" w:rsidP="009E1AD7">
            <w:pPr>
              <w:jc w:val="right"/>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422FEEEF"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43EE2948" w14:textId="77777777" w:rsidR="00C34AE4" w:rsidRPr="008C6F71" w:rsidRDefault="00C34AE4" w:rsidP="009E1AD7">
            <w:pPr>
              <w:jc w:val="right"/>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22B27C8F" w14:textId="77777777" w:rsidR="00C34AE4" w:rsidRPr="008C6F71" w:rsidRDefault="00C34AE4" w:rsidP="009E1AD7">
            <w:pPr>
              <w:jc w:val="right"/>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center"/>
            <w:hideMark/>
          </w:tcPr>
          <w:p w14:paraId="346145C7" w14:textId="77777777" w:rsidR="00C34AE4" w:rsidRPr="008C6F71" w:rsidRDefault="00C34AE4" w:rsidP="009E1AD7">
            <w:pPr>
              <w:jc w:val="right"/>
              <w:rPr>
                <w:rFonts w:ascii="Times New Roman" w:eastAsia="Times New Roman" w:hAnsi="Times New Roman" w:cs="Times New Roman"/>
                <w:sz w:val="22"/>
                <w:szCs w:val="22"/>
              </w:rPr>
            </w:pPr>
          </w:p>
        </w:tc>
      </w:tr>
      <w:tr w:rsidR="008C6F71" w:rsidRPr="008C6F71" w14:paraId="4CC38291" w14:textId="77777777" w:rsidTr="009E1AD7">
        <w:trPr>
          <w:trHeight w:val="340"/>
        </w:trPr>
        <w:tc>
          <w:tcPr>
            <w:tcW w:w="4500" w:type="dxa"/>
            <w:gridSpan w:val="3"/>
            <w:tcBorders>
              <w:top w:val="double" w:sz="6" w:space="0" w:color="auto"/>
              <w:left w:val="nil"/>
              <w:bottom w:val="double" w:sz="6" w:space="0" w:color="auto"/>
              <w:right w:val="nil"/>
            </w:tcBorders>
            <w:shd w:val="clear" w:color="000000" w:fill="D9D9D9"/>
            <w:noWrap/>
            <w:vAlign w:val="center"/>
            <w:hideMark/>
          </w:tcPr>
          <w:p w14:paraId="39621EEC"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Cost per person diagnosed/case detected</w:t>
            </w:r>
          </w:p>
        </w:tc>
        <w:tc>
          <w:tcPr>
            <w:tcW w:w="4590" w:type="dxa"/>
            <w:tcBorders>
              <w:top w:val="double" w:sz="6" w:space="0" w:color="auto"/>
              <w:left w:val="nil"/>
              <w:bottom w:val="double" w:sz="6" w:space="0" w:color="auto"/>
              <w:right w:val="nil"/>
            </w:tcBorders>
            <w:shd w:val="clear" w:color="000000" w:fill="D9D9D9"/>
            <w:vAlign w:val="center"/>
            <w:hideMark/>
          </w:tcPr>
          <w:p w14:paraId="044918A2"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0342AA9D"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2F97FF82"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7531FA17"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260" w:type="dxa"/>
            <w:tcBorders>
              <w:top w:val="double" w:sz="6" w:space="0" w:color="auto"/>
              <w:left w:val="nil"/>
              <w:bottom w:val="double" w:sz="6" w:space="0" w:color="auto"/>
              <w:right w:val="nil"/>
            </w:tcBorders>
            <w:shd w:val="clear" w:color="000000" w:fill="D9D9D9"/>
            <w:noWrap/>
            <w:vAlign w:val="center"/>
            <w:hideMark/>
          </w:tcPr>
          <w:p w14:paraId="1954295D" w14:textId="77777777" w:rsidR="00C34AE4" w:rsidRPr="008C6F71" w:rsidRDefault="00C34AE4" w:rsidP="009E1AD7">
            <w:pPr>
              <w:jc w:val="center"/>
              <w:rPr>
                <w:rFonts w:ascii="Calibri" w:eastAsia="Times New Roman" w:hAnsi="Calibri" w:cs="Calibri"/>
                <w:i/>
                <w:iCs/>
                <w:sz w:val="22"/>
                <w:szCs w:val="22"/>
              </w:rPr>
            </w:pPr>
            <w:r w:rsidRPr="008C6F71">
              <w:rPr>
                <w:rFonts w:ascii="Calibri" w:eastAsia="Times New Roman" w:hAnsi="Calibri" w:cs="Calibri"/>
                <w:i/>
                <w:iCs/>
                <w:sz w:val="22"/>
                <w:szCs w:val="22"/>
              </w:rPr>
              <w:t> </w:t>
            </w:r>
          </w:p>
        </w:tc>
      </w:tr>
      <w:tr w:rsidR="008C6F71" w:rsidRPr="008C6F71" w14:paraId="1BF891AB" w14:textId="77777777" w:rsidTr="009E1AD7">
        <w:trPr>
          <w:trHeight w:val="320"/>
        </w:trPr>
        <w:tc>
          <w:tcPr>
            <w:tcW w:w="1409" w:type="dxa"/>
            <w:tcBorders>
              <w:top w:val="nil"/>
              <w:left w:val="nil"/>
              <w:bottom w:val="nil"/>
              <w:right w:val="nil"/>
            </w:tcBorders>
            <w:shd w:val="clear" w:color="auto" w:fill="auto"/>
            <w:noWrap/>
            <w:vAlign w:val="center"/>
            <w:hideMark/>
          </w:tcPr>
          <w:p w14:paraId="0374CDD8" w14:textId="77777777" w:rsidR="00C34AE4" w:rsidRPr="008C6F71" w:rsidRDefault="00C34AE4" w:rsidP="009E1AD7">
            <w:pPr>
              <w:jc w:val="center"/>
              <w:rPr>
                <w:rFonts w:ascii="Calibri" w:eastAsia="Times New Roman" w:hAnsi="Calibri" w:cs="Calibri"/>
                <w:i/>
                <w:iCs/>
                <w:sz w:val="22"/>
                <w:szCs w:val="22"/>
              </w:rPr>
            </w:pPr>
          </w:p>
        </w:tc>
        <w:tc>
          <w:tcPr>
            <w:tcW w:w="1461" w:type="dxa"/>
            <w:tcBorders>
              <w:top w:val="nil"/>
              <w:left w:val="nil"/>
              <w:bottom w:val="nil"/>
              <w:right w:val="nil"/>
            </w:tcBorders>
            <w:shd w:val="clear" w:color="auto" w:fill="auto"/>
            <w:noWrap/>
            <w:vAlign w:val="center"/>
            <w:hideMark/>
          </w:tcPr>
          <w:p w14:paraId="330990CA" w14:textId="77777777" w:rsidR="00C34AE4" w:rsidRPr="008C6F71" w:rsidRDefault="00C34AE4" w:rsidP="009E1AD7">
            <w:pPr>
              <w:rPr>
                <w:rFonts w:ascii="Times New Roman" w:eastAsia="Times New Roman" w:hAnsi="Times New Roman" w:cs="Times New Roman"/>
                <w:sz w:val="22"/>
                <w:szCs w:val="22"/>
              </w:rPr>
            </w:pPr>
          </w:p>
        </w:tc>
        <w:tc>
          <w:tcPr>
            <w:tcW w:w="1630" w:type="dxa"/>
            <w:tcBorders>
              <w:top w:val="nil"/>
              <w:left w:val="nil"/>
              <w:bottom w:val="nil"/>
              <w:right w:val="nil"/>
            </w:tcBorders>
            <w:shd w:val="clear" w:color="auto" w:fill="auto"/>
            <w:noWrap/>
            <w:vAlign w:val="center"/>
            <w:hideMark/>
          </w:tcPr>
          <w:p w14:paraId="11046D80" w14:textId="77777777" w:rsidR="00C34AE4" w:rsidRPr="008C6F71" w:rsidRDefault="00C34AE4" w:rsidP="009E1AD7">
            <w:pPr>
              <w:rPr>
                <w:rFonts w:ascii="Times New Roman" w:eastAsia="Times New Roman" w:hAnsi="Times New Roman" w:cs="Times New Roman"/>
                <w:sz w:val="22"/>
                <w:szCs w:val="22"/>
              </w:rPr>
            </w:pPr>
          </w:p>
        </w:tc>
        <w:tc>
          <w:tcPr>
            <w:tcW w:w="4590" w:type="dxa"/>
            <w:tcBorders>
              <w:top w:val="nil"/>
              <w:left w:val="nil"/>
              <w:bottom w:val="nil"/>
              <w:right w:val="nil"/>
            </w:tcBorders>
            <w:shd w:val="clear" w:color="auto" w:fill="auto"/>
            <w:vAlign w:val="center"/>
            <w:hideMark/>
          </w:tcPr>
          <w:p w14:paraId="71E9925A" w14:textId="77777777" w:rsidR="00C34AE4" w:rsidRPr="008C6F71" w:rsidRDefault="00C34AE4" w:rsidP="009E1AD7">
            <w:pPr>
              <w:jc w:val="right"/>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28A07225"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2E47BB33" w14:textId="77777777" w:rsidR="00C34AE4" w:rsidRPr="008C6F71" w:rsidRDefault="00C34AE4" w:rsidP="009E1AD7">
            <w:pPr>
              <w:jc w:val="right"/>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10E5717E" w14:textId="77777777" w:rsidR="00C34AE4" w:rsidRPr="008C6F71" w:rsidRDefault="00C34AE4" w:rsidP="009E1AD7">
            <w:pPr>
              <w:jc w:val="right"/>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center"/>
            <w:hideMark/>
          </w:tcPr>
          <w:p w14:paraId="4D3F99B5" w14:textId="77777777" w:rsidR="00C34AE4" w:rsidRPr="008C6F71" w:rsidRDefault="00C34AE4" w:rsidP="009E1AD7">
            <w:pPr>
              <w:jc w:val="right"/>
              <w:rPr>
                <w:rFonts w:ascii="Times New Roman" w:eastAsia="Times New Roman" w:hAnsi="Times New Roman" w:cs="Times New Roman"/>
                <w:sz w:val="22"/>
                <w:szCs w:val="22"/>
              </w:rPr>
            </w:pPr>
          </w:p>
        </w:tc>
      </w:tr>
      <w:tr w:rsidR="008C6F71" w:rsidRPr="008C6F71" w14:paraId="13E1F464" w14:textId="77777777" w:rsidTr="009E1AD7">
        <w:trPr>
          <w:trHeight w:val="300"/>
        </w:trPr>
        <w:tc>
          <w:tcPr>
            <w:tcW w:w="1409" w:type="dxa"/>
            <w:tcBorders>
              <w:top w:val="nil"/>
              <w:left w:val="nil"/>
              <w:bottom w:val="nil"/>
              <w:right w:val="nil"/>
            </w:tcBorders>
            <w:shd w:val="clear" w:color="000000" w:fill="FFFFFF"/>
            <w:noWrap/>
            <w:vAlign w:val="center"/>
            <w:hideMark/>
          </w:tcPr>
          <w:p w14:paraId="29F90997"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Eang</w:t>
            </w:r>
            <w:proofErr w:type="spellEnd"/>
            <w:r w:rsidRPr="008C6F71">
              <w:rPr>
                <w:rFonts w:ascii="Calibri" w:eastAsia="Times New Roman" w:hAnsi="Calibri" w:cs="Calibri"/>
                <w:sz w:val="22"/>
                <w:szCs w:val="22"/>
              </w:rPr>
              <w:t xml:space="preserve">, M.T. </w:t>
            </w:r>
          </w:p>
        </w:tc>
        <w:tc>
          <w:tcPr>
            <w:tcW w:w="1461" w:type="dxa"/>
            <w:tcBorders>
              <w:top w:val="nil"/>
              <w:left w:val="nil"/>
              <w:bottom w:val="nil"/>
              <w:right w:val="nil"/>
            </w:tcBorders>
            <w:shd w:val="clear" w:color="000000" w:fill="FFFFFF"/>
            <w:noWrap/>
            <w:vAlign w:val="center"/>
            <w:hideMark/>
          </w:tcPr>
          <w:p w14:paraId="51F1AFBC"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2010</w:t>
            </w:r>
            <w:r w:rsidRPr="008C6F71">
              <w:rPr>
                <w:rFonts w:ascii="Cambria Math" w:eastAsia="Times New Roman" w:hAnsi="Cambria Math" w:cs="Calibri"/>
                <w:sz w:val="22"/>
                <w:szCs w:val="22"/>
                <w:vertAlign w:val="superscript"/>
              </w:rPr>
              <w:t>⌿</w:t>
            </w:r>
          </w:p>
        </w:tc>
        <w:tc>
          <w:tcPr>
            <w:tcW w:w="1630" w:type="dxa"/>
            <w:tcBorders>
              <w:top w:val="nil"/>
              <w:left w:val="nil"/>
              <w:bottom w:val="nil"/>
              <w:right w:val="nil"/>
            </w:tcBorders>
            <w:shd w:val="clear" w:color="000000" w:fill="FFFFFF"/>
            <w:noWrap/>
            <w:vAlign w:val="center"/>
            <w:hideMark/>
          </w:tcPr>
          <w:p w14:paraId="3FEF9CE2"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$121.02 </w:t>
            </w:r>
          </w:p>
        </w:tc>
        <w:tc>
          <w:tcPr>
            <w:tcW w:w="4590" w:type="dxa"/>
            <w:tcBorders>
              <w:top w:val="nil"/>
              <w:left w:val="nil"/>
              <w:bottom w:val="nil"/>
              <w:right w:val="nil"/>
            </w:tcBorders>
            <w:shd w:val="clear" w:color="000000" w:fill="FFFFFF"/>
            <w:vAlign w:val="center"/>
            <w:hideMark/>
          </w:tcPr>
          <w:p w14:paraId="66625EEB"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Mobile X-ray and microscopy stations</w:t>
            </w:r>
          </w:p>
        </w:tc>
        <w:tc>
          <w:tcPr>
            <w:tcW w:w="1350" w:type="dxa"/>
            <w:tcBorders>
              <w:top w:val="nil"/>
              <w:left w:val="nil"/>
              <w:bottom w:val="nil"/>
              <w:right w:val="nil"/>
            </w:tcBorders>
            <w:shd w:val="clear" w:color="000000" w:fill="FFFFFF"/>
            <w:noWrap/>
            <w:vAlign w:val="center"/>
            <w:hideMark/>
          </w:tcPr>
          <w:p w14:paraId="66E04EE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5</w:t>
            </w:r>
          </w:p>
        </w:tc>
        <w:tc>
          <w:tcPr>
            <w:tcW w:w="1350" w:type="dxa"/>
            <w:tcBorders>
              <w:top w:val="nil"/>
              <w:left w:val="nil"/>
              <w:bottom w:val="nil"/>
              <w:right w:val="nil"/>
            </w:tcBorders>
            <w:shd w:val="clear" w:color="000000" w:fill="FFFFFF"/>
            <w:noWrap/>
            <w:vAlign w:val="center"/>
            <w:hideMark/>
          </w:tcPr>
          <w:p w14:paraId="463F3B6C"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FFFFFF"/>
            <w:noWrap/>
            <w:vAlign w:val="center"/>
            <w:hideMark/>
          </w:tcPr>
          <w:p w14:paraId="02D779BA"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w:t>
            </w:r>
          </w:p>
        </w:tc>
        <w:tc>
          <w:tcPr>
            <w:tcW w:w="1260" w:type="dxa"/>
            <w:tcBorders>
              <w:top w:val="nil"/>
              <w:left w:val="nil"/>
              <w:bottom w:val="nil"/>
              <w:right w:val="nil"/>
            </w:tcBorders>
            <w:shd w:val="clear" w:color="000000" w:fill="FFFFFF"/>
            <w:noWrap/>
            <w:vAlign w:val="center"/>
            <w:hideMark/>
          </w:tcPr>
          <w:p w14:paraId="1F657FBB"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34</w:t>
            </w:r>
          </w:p>
        </w:tc>
      </w:tr>
      <w:tr w:rsidR="008C6F71" w:rsidRPr="008C6F71" w14:paraId="30B257E2" w14:textId="77777777" w:rsidTr="009E1AD7">
        <w:trPr>
          <w:trHeight w:val="900"/>
        </w:trPr>
        <w:tc>
          <w:tcPr>
            <w:tcW w:w="1409" w:type="dxa"/>
            <w:tcBorders>
              <w:top w:val="nil"/>
              <w:left w:val="nil"/>
              <w:bottom w:val="nil"/>
              <w:right w:val="nil"/>
            </w:tcBorders>
            <w:shd w:val="clear" w:color="000000" w:fill="E7E6E6"/>
            <w:noWrap/>
            <w:vAlign w:val="center"/>
            <w:hideMark/>
          </w:tcPr>
          <w:p w14:paraId="5E69676F"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James, R. </w:t>
            </w:r>
          </w:p>
        </w:tc>
        <w:tc>
          <w:tcPr>
            <w:tcW w:w="1461" w:type="dxa"/>
            <w:tcBorders>
              <w:top w:val="nil"/>
              <w:left w:val="nil"/>
              <w:bottom w:val="nil"/>
              <w:right w:val="nil"/>
            </w:tcBorders>
            <w:shd w:val="clear" w:color="000000" w:fill="E7E6E6"/>
            <w:noWrap/>
            <w:vAlign w:val="center"/>
            <w:hideMark/>
          </w:tcPr>
          <w:p w14:paraId="0CB1F5A1"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2013</w:t>
            </w:r>
            <w:r w:rsidRPr="008C6F71">
              <w:rPr>
                <w:rFonts w:ascii="Cambria Math" w:eastAsia="Times New Roman" w:hAnsi="Cambria Math" w:cs="Calibri"/>
                <w:sz w:val="22"/>
                <w:szCs w:val="22"/>
                <w:vertAlign w:val="superscript"/>
              </w:rPr>
              <w:t>⌿</w:t>
            </w:r>
          </w:p>
        </w:tc>
        <w:tc>
          <w:tcPr>
            <w:tcW w:w="1630" w:type="dxa"/>
            <w:tcBorders>
              <w:top w:val="nil"/>
              <w:left w:val="nil"/>
              <w:bottom w:val="nil"/>
              <w:right w:val="nil"/>
            </w:tcBorders>
            <w:shd w:val="clear" w:color="000000" w:fill="E7E6E6"/>
            <w:noWrap/>
            <w:vAlign w:val="center"/>
            <w:hideMark/>
          </w:tcPr>
          <w:p w14:paraId="2228CEF9"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$278.15 - $352.00</w:t>
            </w:r>
          </w:p>
        </w:tc>
        <w:tc>
          <w:tcPr>
            <w:tcW w:w="4590" w:type="dxa"/>
            <w:tcBorders>
              <w:top w:val="nil"/>
              <w:left w:val="nil"/>
              <w:bottom w:val="nil"/>
              <w:right w:val="nil"/>
            </w:tcBorders>
            <w:shd w:val="clear" w:color="000000" w:fill="E7E6E6"/>
            <w:vAlign w:val="center"/>
            <w:hideMark/>
          </w:tcPr>
          <w:p w14:paraId="1298E3C0"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Community-based screening followed by chest X-ray and </w:t>
            </w:r>
            <w:proofErr w:type="spellStart"/>
            <w:r w:rsidRPr="008C6F71">
              <w:rPr>
                <w:rFonts w:ascii="Calibri" w:eastAsia="Times New Roman" w:hAnsi="Calibri" w:cs="Calibri"/>
                <w:sz w:val="22"/>
                <w:szCs w:val="22"/>
              </w:rPr>
              <w:t>Xpert</w:t>
            </w:r>
            <w:proofErr w:type="spellEnd"/>
            <w:r w:rsidRPr="008C6F71">
              <w:rPr>
                <w:rFonts w:ascii="Calibri" w:eastAsia="Times New Roman" w:hAnsi="Calibri" w:cs="Calibri"/>
                <w:sz w:val="22"/>
                <w:szCs w:val="22"/>
              </w:rPr>
              <w:t xml:space="preserve"> (comparison of three different population target strategies)</w:t>
            </w:r>
          </w:p>
        </w:tc>
        <w:tc>
          <w:tcPr>
            <w:tcW w:w="1350" w:type="dxa"/>
            <w:tcBorders>
              <w:top w:val="nil"/>
              <w:left w:val="nil"/>
              <w:bottom w:val="nil"/>
              <w:right w:val="nil"/>
            </w:tcBorders>
            <w:shd w:val="clear" w:color="000000" w:fill="E7E6E6"/>
            <w:noWrap/>
            <w:vAlign w:val="center"/>
            <w:hideMark/>
          </w:tcPr>
          <w:p w14:paraId="0E66068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E7E6E6"/>
            <w:noWrap/>
            <w:vAlign w:val="center"/>
            <w:hideMark/>
          </w:tcPr>
          <w:p w14:paraId="7B164C33"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E7E6E6"/>
            <w:noWrap/>
            <w:vAlign w:val="center"/>
            <w:hideMark/>
          </w:tcPr>
          <w:p w14:paraId="21763FD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w:t>
            </w:r>
          </w:p>
        </w:tc>
        <w:tc>
          <w:tcPr>
            <w:tcW w:w="1260" w:type="dxa"/>
            <w:tcBorders>
              <w:top w:val="nil"/>
              <w:left w:val="nil"/>
              <w:bottom w:val="nil"/>
              <w:right w:val="nil"/>
            </w:tcBorders>
            <w:shd w:val="clear" w:color="000000" w:fill="E7E6E6"/>
            <w:noWrap/>
            <w:vAlign w:val="center"/>
            <w:hideMark/>
          </w:tcPr>
          <w:p w14:paraId="507B993B"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30</w:t>
            </w:r>
          </w:p>
        </w:tc>
      </w:tr>
      <w:tr w:rsidR="008C6F71" w:rsidRPr="008C6F71" w14:paraId="092AE895" w14:textId="77777777" w:rsidTr="009E1AD7">
        <w:trPr>
          <w:trHeight w:val="600"/>
        </w:trPr>
        <w:tc>
          <w:tcPr>
            <w:tcW w:w="1409" w:type="dxa"/>
            <w:vMerge w:val="restart"/>
            <w:tcBorders>
              <w:top w:val="nil"/>
              <w:left w:val="nil"/>
              <w:bottom w:val="nil"/>
              <w:right w:val="nil"/>
            </w:tcBorders>
            <w:shd w:val="clear" w:color="000000" w:fill="FFFFFF"/>
            <w:noWrap/>
            <w:vAlign w:val="center"/>
            <w:hideMark/>
          </w:tcPr>
          <w:p w14:paraId="44E23EB6" w14:textId="3D2EDE1C"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Jo Y.</w:t>
            </w:r>
          </w:p>
        </w:tc>
        <w:tc>
          <w:tcPr>
            <w:tcW w:w="1461" w:type="dxa"/>
            <w:vMerge w:val="restart"/>
            <w:tcBorders>
              <w:top w:val="nil"/>
              <w:left w:val="nil"/>
              <w:bottom w:val="nil"/>
              <w:right w:val="nil"/>
            </w:tcBorders>
            <w:shd w:val="clear" w:color="000000" w:fill="FFFFFF"/>
            <w:noWrap/>
            <w:vAlign w:val="center"/>
            <w:hideMark/>
          </w:tcPr>
          <w:p w14:paraId="368C9C2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FFFFFF"/>
            <w:noWrap/>
            <w:vAlign w:val="center"/>
            <w:hideMark/>
          </w:tcPr>
          <w:p w14:paraId="4B4EEA9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$399.12 </w:t>
            </w:r>
          </w:p>
        </w:tc>
        <w:tc>
          <w:tcPr>
            <w:tcW w:w="4590" w:type="dxa"/>
            <w:tcBorders>
              <w:top w:val="nil"/>
              <w:left w:val="nil"/>
              <w:bottom w:val="nil"/>
              <w:right w:val="nil"/>
            </w:tcBorders>
            <w:shd w:val="clear" w:color="000000" w:fill="FFFFFF"/>
            <w:vAlign w:val="center"/>
            <w:hideMark/>
          </w:tcPr>
          <w:p w14:paraId="2D8B8B90"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Door-to-door screening by </w:t>
            </w:r>
            <w:proofErr w:type="spellStart"/>
            <w:r w:rsidRPr="008C6F71">
              <w:rPr>
                <w:rFonts w:ascii="Calibri" w:eastAsia="Times New Roman" w:hAnsi="Calibri" w:cs="Calibri"/>
                <w:sz w:val="22"/>
                <w:szCs w:val="22"/>
              </w:rPr>
              <w:t>by</w:t>
            </w:r>
            <w:proofErr w:type="spellEnd"/>
            <w:r w:rsidRPr="008C6F71">
              <w:rPr>
                <w:rFonts w:ascii="Calibri" w:eastAsia="Times New Roman" w:hAnsi="Calibri" w:cs="Calibri"/>
                <w:sz w:val="22"/>
                <w:szCs w:val="22"/>
              </w:rPr>
              <w:t xml:space="preserve"> VHSGs followed by mobile chest X-ray and </w:t>
            </w:r>
            <w:proofErr w:type="spellStart"/>
            <w:r w:rsidRPr="008C6F71">
              <w:rPr>
                <w:rFonts w:ascii="Calibri" w:eastAsia="Times New Roman" w:hAnsi="Calibri" w:cs="Calibri"/>
                <w:sz w:val="22"/>
                <w:szCs w:val="22"/>
              </w:rPr>
              <w:t>Xpert</w:t>
            </w:r>
            <w:proofErr w:type="spellEnd"/>
          </w:p>
        </w:tc>
        <w:tc>
          <w:tcPr>
            <w:tcW w:w="1350" w:type="dxa"/>
            <w:tcBorders>
              <w:top w:val="nil"/>
              <w:left w:val="nil"/>
              <w:bottom w:val="nil"/>
              <w:right w:val="nil"/>
            </w:tcBorders>
            <w:shd w:val="clear" w:color="000000" w:fill="FFFFFF"/>
            <w:noWrap/>
            <w:vAlign w:val="center"/>
            <w:hideMark/>
          </w:tcPr>
          <w:p w14:paraId="5D75D6D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194</w:t>
            </w:r>
          </w:p>
        </w:tc>
        <w:tc>
          <w:tcPr>
            <w:tcW w:w="1350" w:type="dxa"/>
            <w:vMerge w:val="restart"/>
            <w:tcBorders>
              <w:top w:val="nil"/>
              <w:left w:val="nil"/>
              <w:bottom w:val="nil"/>
              <w:right w:val="nil"/>
            </w:tcBorders>
            <w:shd w:val="clear" w:color="000000" w:fill="FFFFFF"/>
            <w:noWrap/>
            <w:vAlign w:val="center"/>
            <w:hideMark/>
          </w:tcPr>
          <w:p w14:paraId="0CBF296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vMerge w:val="restart"/>
            <w:tcBorders>
              <w:top w:val="nil"/>
              <w:left w:val="nil"/>
              <w:bottom w:val="nil"/>
              <w:right w:val="nil"/>
            </w:tcBorders>
            <w:shd w:val="clear" w:color="000000" w:fill="FFFFFF"/>
            <w:noWrap/>
            <w:vAlign w:val="center"/>
            <w:hideMark/>
          </w:tcPr>
          <w:p w14:paraId="1CA3481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Cambodia</w:t>
            </w:r>
          </w:p>
        </w:tc>
        <w:tc>
          <w:tcPr>
            <w:tcW w:w="1260" w:type="dxa"/>
            <w:vMerge w:val="restart"/>
            <w:tcBorders>
              <w:top w:val="nil"/>
              <w:left w:val="nil"/>
              <w:bottom w:val="nil"/>
              <w:right w:val="nil"/>
            </w:tcBorders>
            <w:shd w:val="clear" w:color="000000" w:fill="FFFFFF"/>
            <w:noWrap/>
            <w:vAlign w:val="center"/>
            <w:hideMark/>
          </w:tcPr>
          <w:p w14:paraId="3F10F8F0"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31</w:t>
            </w:r>
          </w:p>
        </w:tc>
      </w:tr>
      <w:tr w:rsidR="008C6F71" w:rsidRPr="008C6F71" w14:paraId="22D47A3E" w14:textId="77777777" w:rsidTr="009E1AD7">
        <w:trPr>
          <w:trHeight w:val="600"/>
        </w:trPr>
        <w:tc>
          <w:tcPr>
            <w:tcW w:w="1409" w:type="dxa"/>
            <w:vMerge/>
            <w:tcBorders>
              <w:top w:val="nil"/>
              <w:left w:val="nil"/>
              <w:bottom w:val="nil"/>
              <w:right w:val="nil"/>
            </w:tcBorders>
            <w:vAlign w:val="center"/>
            <w:hideMark/>
          </w:tcPr>
          <w:p w14:paraId="4E2943FD"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20223307"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5B0C5F85"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$377.53 </w:t>
            </w:r>
          </w:p>
        </w:tc>
        <w:tc>
          <w:tcPr>
            <w:tcW w:w="4590" w:type="dxa"/>
            <w:tcBorders>
              <w:top w:val="nil"/>
              <w:left w:val="nil"/>
              <w:bottom w:val="nil"/>
              <w:right w:val="nil"/>
            </w:tcBorders>
            <w:shd w:val="clear" w:color="000000" w:fill="FFFFFF"/>
            <w:vAlign w:val="center"/>
            <w:hideMark/>
          </w:tcPr>
          <w:p w14:paraId="04B95234"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Facility-base symptom screening using mobile device followed by </w:t>
            </w:r>
            <w:proofErr w:type="spellStart"/>
            <w:r w:rsidRPr="008C6F71">
              <w:rPr>
                <w:rFonts w:ascii="Calibri" w:eastAsia="Times New Roman" w:hAnsi="Calibri" w:cs="Calibri"/>
                <w:sz w:val="22"/>
                <w:szCs w:val="22"/>
              </w:rPr>
              <w:t>Xpert</w:t>
            </w:r>
            <w:proofErr w:type="spellEnd"/>
            <w:r w:rsidRPr="008C6F71">
              <w:rPr>
                <w:rFonts w:ascii="Calibri" w:eastAsia="Times New Roman" w:hAnsi="Calibri" w:cs="Calibri"/>
                <w:sz w:val="22"/>
                <w:szCs w:val="22"/>
              </w:rPr>
              <w:t xml:space="preserve"> testing</w:t>
            </w:r>
          </w:p>
        </w:tc>
        <w:tc>
          <w:tcPr>
            <w:tcW w:w="1350" w:type="dxa"/>
            <w:tcBorders>
              <w:top w:val="nil"/>
              <w:left w:val="nil"/>
              <w:bottom w:val="nil"/>
              <w:right w:val="nil"/>
            </w:tcBorders>
            <w:shd w:val="clear" w:color="000000" w:fill="FFFFFF"/>
            <w:noWrap/>
            <w:vAlign w:val="center"/>
            <w:hideMark/>
          </w:tcPr>
          <w:p w14:paraId="5493430C"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58</w:t>
            </w:r>
          </w:p>
        </w:tc>
        <w:tc>
          <w:tcPr>
            <w:tcW w:w="1350" w:type="dxa"/>
            <w:vMerge/>
            <w:tcBorders>
              <w:top w:val="nil"/>
              <w:left w:val="nil"/>
              <w:bottom w:val="nil"/>
              <w:right w:val="nil"/>
            </w:tcBorders>
            <w:vAlign w:val="center"/>
            <w:hideMark/>
          </w:tcPr>
          <w:p w14:paraId="307FF901"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38806671"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30E6D70A" w14:textId="77777777" w:rsidR="00C34AE4" w:rsidRPr="008C6F71" w:rsidRDefault="00C34AE4" w:rsidP="009E1AD7">
            <w:pPr>
              <w:rPr>
                <w:rFonts w:ascii="Calibri" w:eastAsia="Times New Roman" w:hAnsi="Calibri" w:cs="Calibri"/>
                <w:sz w:val="22"/>
                <w:szCs w:val="22"/>
              </w:rPr>
            </w:pPr>
          </w:p>
        </w:tc>
      </w:tr>
      <w:tr w:rsidR="008C6F71" w:rsidRPr="008C6F71" w14:paraId="3378CF59" w14:textId="77777777" w:rsidTr="009E1AD7">
        <w:trPr>
          <w:trHeight w:val="820"/>
        </w:trPr>
        <w:tc>
          <w:tcPr>
            <w:tcW w:w="1409" w:type="dxa"/>
            <w:tcBorders>
              <w:top w:val="nil"/>
              <w:left w:val="nil"/>
              <w:bottom w:val="nil"/>
              <w:right w:val="nil"/>
            </w:tcBorders>
            <w:shd w:val="clear" w:color="000000" w:fill="E7E6E6"/>
            <w:noWrap/>
            <w:vAlign w:val="center"/>
            <w:hideMark/>
          </w:tcPr>
          <w:p w14:paraId="4C626DAC"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Kranzer</w:t>
            </w:r>
            <w:proofErr w:type="spellEnd"/>
            <w:r w:rsidRPr="008C6F71">
              <w:rPr>
                <w:rFonts w:ascii="Calibri" w:eastAsia="Times New Roman" w:hAnsi="Calibri" w:cs="Calibri"/>
                <w:sz w:val="22"/>
                <w:szCs w:val="22"/>
              </w:rPr>
              <w:t>, K.</w:t>
            </w:r>
          </w:p>
        </w:tc>
        <w:tc>
          <w:tcPr>
            <w:tcW w:w="1461" w:type="dxa"/>
            <w:tcBorders>
              <w:top w:val="nil"/>
              <w:left w:val="nil"/>
              <w:bottom w:val="nil"/>
              <w:right w:val="nil"/>
            </w:tcBorders>
            <w:shd w:val="clear" w:color="000000" w:fill="E7E6E6"/>
            <w:noWrap/>
            <w:vAlign w:val="center"/>
            <w:hideMark/>
          </w:tcPr>
          <w:p w14:paraId="77162E7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2011</w:t>
            </w:r>
          </w:p>
        </w:tc>
        <w:tc>
          <w:tcPr>
            <w:tcW w:w="1630" w:type="dxa"/>
            <w:tcBorders>
              <w:top w:val="nil"/>
              <w:left w:val="nil"/>
              <w:bottom w:val="nil"/>
              <w:right w:val="nil"/>
            </w:tcBorders>
            <w:shd w:val="clear" w:color="000000" w:fill="E7E6E6"/>
            <w:noWrap/>
            <w:vAlign w:val="center"/>
            <w:hideMark/>
          </w:tcPr>
          <w:p w14:paraId="29012994"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$1,563.89 </w:t>
            </w:r>
          </w:p>
        </w:tc>
        <w:tc>
          <w:tcPr>
            <w:tcW w:w="4590" w:type="dxa"/>
            <w:tcBorders>
              <w:top w:val="nil"/>
              <w:left w:val="nil"/>
              <w:bottom w:val="nil"/>
              <w:right w:val="nil"/>
            </w:tcBorders>
            <w:shd w:val="clear" w:color="000000" w:fill="E7E6E6"/>
            <w:vAlign w:val="center"/>
            <w:hideMark/>
          </w:tcPr>
          <w:p w14:paraId="2CA4DBF9"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Linking TB active case finding to mobile HIV testing service in deprived communities in Cape Town</w:t>
            </w:r>
          </w:p>
        </w:tc>
        <w:tc>
          <w:tcPr>
            <w:tcW w:w="1350" w:type="dxa"/>
            <w:tcBorders>
              <w:top w:val="nil"/>
              <w:left w:val="nil"/>
              <w:bottom w:val="nil"/>
              <w:right w:val="nil"/>
            </w:tcBorders>
            <w:shd w:val="clear" w:color="000000" w:fill="E7E6E6"/>
            <w:noWrap/>
            <w:vAlign w:val="center"/>
            <w:hideMark/>
          </w:tcPr>
          <w:p w14:paraId="4B97A4B1"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E7E6E6"/>
            <w:noWrap/>
            <w:vAlign w:val="center"/>
            <w:hideMark/>
          </w:tcPr>
          <w:p w14:paraId="1395EDD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Provider</w:t>
            </w:r>
          </w:p>
        </w:tc>
        <w:tc>
          <w:tcPr>
            <w:tcW w:w="1350" w:type="dxa"/>
            <w:tcBorders>
              <w:top w:val="nil"/>
              <w:left w:val="nil"/>
              <w:bottom w:val="nil"/>
              <w:right w:val="nil"/>
            </w:tcBorders>
            <w:shd w:val="clear" w:color="000000" w:fill="E7E6E6"/>
            <w:noWrap/>
            <w:vAlign w:val="center"/>
            <w:hideMark/>
          </w:tcPr>
          <w:p w14:paraId="79D2659C"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South Africa</w:t>
            </w:r>
          </w:p>
        </w:tc>
        <w:tc>
          <w:tcPr>
            <w:tcW w:w="1260" w:type="dxa"/>
            <w:tcBorders>
              <w:top w:val="nil"/>
              <w:left w:val="nil"/>
              <w:bottom w:val="nil"/>
              <w:right w:val="nil"/>
            </w:tcBorders>
            <w:shd w:val="clear" w:color="000000" w:fill="E7E6E6"/>
            <w:noWrap/>
            <w:vAlign w:val="center"/>
            <w:hideMark/>
          </w:tcPr>
          <w:p w14:paraId="17911254"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32</w:t>
            </w:r>
          </w:p>
        </w:tc>
      </w:tr>
      <w:tr w:rsidR="008C6F71" w:rsidRPr="008C6F71" w14:paraId="072B223A" w14:textId="77777777" w:rsidTr="009E1AD7">
        <w:trPr>
          <w:trHeight w:val="600"/>
        </w:trPr>
        <w:tc>
          <w:tcPr>
            <w:tcW w:w="1409" w:type="dxa"/>
            <w:vMerge w:val="restart"/>
            <w:tcBorders>
              <w:top w:val="nil"/>
              <w:left w:val="nil"/>
              <w:bottom w:val="nil"/>
              <w:right w:val="nil"/>
            </w:tcBorders>
            <w:shd w:val="clear" w:color="000000" w:fill="FFFFFF"/>
            <w:noWrap/>
            <w:vAlign w:val="center"/>
            <w:hideMark/>
          </w:tcPr>
          <w:p w14:paraId="3CB750F7"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Muniyandi</w:t>
            </w:r>
            <w:proofErr w:type="spellEnd"/>
            <w:r w:rsidRPr="008C6F71">
              <w:rPr>
                <w:rFonts w:ascii="Calibri" w:eastAsia="Times New Roman" w:hAnsi="Calibri" w:cs="Calibri"/>
                <w:sz w:val="22"/>
                <w:szCs w:val="22"/>
              </w:rPr>
              <w:t xml:space="preserve">, M. </w:t>
            </w:r>
          </w:p>
        </w:tc>
        <w:tc>
          <w:tcPr>
            <w:tcW w:w="1461" w:type="dxa"/>
            <w:vMerge w:val="restart"/>
            <w:tcBorders>
              <w:top w:val="nil"/>
              <w:left w:val="nil"/>
              <w:bottom w:val="nil"/>
              <w:right w:val="nil"/>
            </w:tcBorders>
            <w:shd w:val="clear" w:color="000000" w:fill="FFFFFF"/>
            <w:noWrap/>
            <w:vAlign w:val="center"/>
            <w:hideMark/>
          </w:tcPr>
          <w:p w14:paraId="5FA9E01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2018</w:t>
            </w:r>
            <w:r w:rsidRPr="008C6F71">
              <w:rPr>
                <w:rFonts w:ascii="Cambria Math" w:eastAsia="Times New Roman" w:hAnsi="Cambria Math" w:cs="Calibri"/>
                <w:sz w:val="22"/>
                <w:szCs w:val="22"/>
                <w:vertAlign w:val="superscript"/>
              </w:rPr>
              <w:t>⌘</w:t>
            </w:r>
          </w:p>
        </w:tc>
        <w:tc>
          <w:tcPr>
            <w:tcW w:w="1630" w:type="dxa"/>
            <w:tcBorders>
              <w:top w:val="nil"/>
              <w:left w:val="nil"/>
              <w:bottom w:val="nil"/>
              <w:right w:val="nil"/>
            </w:tcBorders>
            <w:shd w:val="clear" w:color="000000" w:fill="FFFFFF"/>
            <w:noWrap/>
            <w:vAlign w:val="center"/>
            <w:hideMark/>
          </w:tcPr>
          <w:p w14:paraId="130662F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$45.91 </w:t>
            </w:r>
          </w:p>
        </w:tc>
        <w:tc>
          <w:tcPr>
            <w:tcW w:w="4590" w:type="dxa"/>
            <w:tcBorders>
              <w:top w:val="nil"/>
              <w:left w:val="nil"/>
              <w:bottom w:val="nil"/>
              <w:right w:val="nil"/>
            </w:tcBorders>
            <w:shd w:val="clear" w:color="000000" w:fill="FFFFFF"/>
            <w:vAlign w:val="center"/>
            <w:hideMark/>
          </w:tcPr>
          <w:p w14:paraId="77106A2F"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Door-to-door cough screening with sputum collection and chest X-ray</w:t>
            </w:r>
          </w:p>
        </w:tc>
        <w:tc>
          <w:tcPr>
            <w:tcW w:w="1350" w:type="dxa"/>
            <w:vMerge w:val="restart"/>
            <w:tcBorders>
              <w:top w:val="nil"/>
              <w:left w:val="nil"/>
              <w:right w:val="nil"/>
            </w:tcBorders>
            <w:shd w:val="clear" w:color="000000" w:fill="FFFFFF"/>
            <w:noWrap/>
            <w:vAlign w:val="center"/>
            <w:hideMark/>
          </w:tcPr>
          <w:p w14:paraId="4BC68AF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vMerge w:val="restart"/>
            <w:tcBorders>
              <w:top w:val="nil"/>
              <w:left w:val="nil"/>
              <w:bottom w:val="nil"/>
              <w:right w:val="nil"/>
            </w:tcBorders>
            <w:shd w:val="clear" w:color="000000" w:fill="FFFFFF"/>
            <w:noWrap/>
            <w:vAlign w:val="center"/>
            <w:hideMark/>
          </w:tcPr>
          <w:p w14:paraId="1ACD927A"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Patient</w:t>
            </w:r>
          </w:p>
        </w:tc>
        <w:tc>
          <w:tcPr>
            <w:tcW w:w="1350" w:type="dxa"/>
            <w:vMerge w:val="restart"/>
            <w:tcBorders>
              <w:top w:val="nil"/>
              <w:left w:val="nil"/>
              <w:bottom w:val="nil"/>
              <w:right w:val="nil"/>
            </w:tcBorders>
            <w:shd w:val="clear" w:color="000000" w:fill="FFFFFF"/>
            <w:noWrap/>
            <w:vAlign w:val="center"/>
            <w:hideMark/>
          </w:tcPr>
          <w:p w14:paraId="5B79120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India</w:t>
            </w:r>
          </w:p>
        </w:tc>
        <w:tc>
          <w:tcPr>
            <w:tcW w:w="1260" w:type="dxa"/>
            <w:vMerge w:val="restart"/>
            <w:tcBorders>
              <w:top w:val="nil"/>
              <w:left w:val="nil"/>
              <w:bottom w:val="nil"/>
              <w:right w:val="nil"/>
            </w:tcBorders>
            <w:shd w:val="clear" w:color="000000" w:fill="FFFFFF"/>
            <w:noWrap/>
            <w:vAlign w:val="center"/>
            <w:hideMark/>
          </w:tcPr>
          <w:p w14:paraId="4EB4BFB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35</w:t>
            </w:r>
          </w:p>
        </w:tc>
      </w:tr>
      <w:tr w:rsidR="008C6F71" w:rsidRPr="008C6F71" w14:paraId="5C5BD774" w14:textId="77777777" w:rsidTr="009E1AD7">
        <w:trPr>
          <w:trHeight w:val="600"/>
        </w:trPr>
        <w:tc>
          <w:tcPr>
            <w:tcW w:w="1409" w:type="dxa"/>
            <w:vMerge/>
            <w:tcBorders>
              <w:top w:val="nil"/>
              <w:left w:val="nil"/>
              <w:bottom w:val="nil"/>
              <w:right w:val="nil"/>
            </w:tcBorders>
            <w:vAlign w:val="center"/>
            <w:hideMark/>
          </w:tcPr>
          <w:p w14:paraId="1CCCC9A3"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77603F63"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426CBC9D"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$69.25</w:t>
            </w:r>
            <w:r w:rsidRPr="008C6F71">
              <w:rPr>
                <w:rFonts w:ascii="Calibri" w:eastAsia="Times New Roman" w:hAnsi="Calibri" w:cs="Calibri"/>
                <w:sz w:val="22"/>
                <w:szCs w:val="22"/>
                <w:vertAlign w:val="superscript"/>
              </w:rPr>
              <w:t>*</w:t>
            </w:r>
          </w:p>
        </w:tc>
        <w:tc>
          <w:tcPr>
            <w:tcW w:w="4590" w:type="dxa"/>
            <w:tcBorders>
              <w:top w:val="nil"/>
              <w:left w:val="nil"/>
              <w:bottom w:val="nil"/>
              <w:right w:val="nil"/>
            </w:tcBorders>
            <w:shd w:val="clear" w:color="000000" w:fill="FFFFFF"/>
            <w:vAlign w:val="center"/>
            <w:hideMark/>
          </w:tcPr>
          <w:p w14:paraId="608CB26B"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Door-to-door cough screening with sputum collection and chest X-ray</w:t>
            </w:r>
          </w:p>
        </w:tc>
        <w:tc>
          <w:tcPr>
            <w:tcW w:w="1350" w:type="dxa"/>
            <w:vMerge/>
            <w:tcBorders>
              <w:left w:val="nil"/>
              <w:bottom w:val="nil"/>
              <w:right w:val="nil"/>
            </w:tcBorders>
            <w:shd w:val="clear" w:color="000000" w:fill="FFFFFF"/>
            <w:noWrap/>
            <w:vAlign w:val="center"/>
            <w:hideMark/>
          </w:tcPr>
          <w:p w14:paraId="10A5957B" w14:textId="77777777" w:rsidR="00C34AE4" w:rsidRPr="008C6F71" w:rsidRDefault="00C34AE4" w:rsidP="009E1AD7">
            <w:pPr>
              <w:jc w:val="right"/>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3B6444A9"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10AACAFC"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0339D2E2" w14:textId="77777777" w:rsidR="00C34AE4" w:rsidRPr="008C6F71" w:rsidRDefault="00C34AE4" w:rsidP="009E1AD7">
            <w:pPr>
              <w:rPr>
                <w:rFonts w:ascii="Calibri" w:eastAsia="Times New Roman" w:hAnsi="Calibri" w:cs="Calibri"/>
                <w:sz w:val="22"/>
                <w:szCs w:val="22"/>
              </w:rPr>
            </w:pPr>
          </w:p>
        </w:tc>
      </w:tr>
      <w:tr w:rsidR="008C6F71" w:rsidRPr="008C6F71" w14:paraId="39E07DAB" w14:textId="77777777" w:rsidTr="009E1AD7">
        <w:trPr>
          <w:trHeight w:val="600"/>
        </w:trPr>
        <w:tc>
          <w:tcPr>
            <w:tcW w:w="1409" w:type="dxa"/>
            <w:tcBorders>
              <w:top w:val="nil"/>
              <w:left w:val="nil"/>
              <w:bottom w:val="nil"/>
              <w:right w:val="nil"/>
            </w:tcBorders>
            <w:shd w:val="clear" w:color="000000" w:fill="E7E6E6"/>
            <w:noWrap/>
            <w:vAlign w:val="center"/>
            <w:hideMark/>
          </w:tcPr>
          <w:p w14:paraId="4A65758D"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Sekandi</w:t>
            </w:r>
            <w:proofErr w:type="spellEnd"/>
            <w:r w:rsidRPr="008C6F71">
              <w:rPr>
                <w:rFonts w:ascii="Calibri" w:eastAsia="Times New Roman" w:hAnsi="Calibri" w:cs="Calibri"/>
                <w:sz w:val="22"/>
                <w:szCs w:val="22"/>
              </w:rPr>
              <w:t>, J. N.</w:t>
            </w:r>
          </w:p>
        </w:tc>
        <w:tc>
          <w:tcPr>
            <w:tcW w:w="1461" w:type="dxa"/>
            <w:tcBorders>
              <w:top w:val="nil"/>
              <w:left w:val="nil"/>
              <w:bottom w:val="nil"/>
              <w:right w:val="nil"/>
            </w:tcBorders>
            <w:shd w:val="clear" w:color="000000" w:fill="E7E6E6"/>
            <w:noWrap/>
            <w:vAlign w:val="center"/>
            <w:hideMark/>
          </w:tcPr>
          <w:p w14:paraId="315B8F1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2013</w:t>
            </w:r>
          </w:p>
        </w:tc>
        <w:tc>
          <w:tcPr>
            <w:tcW w:w="1630" w:type="dxa"/>
            <w:tcBorders>
              <w:top w:val="nil"/>
              <w:left w:val="nil"/>
              <w:bottom w:val="nil"/>
              <w:right w:val="nil"/>
            </w:tcBorders>
            <w:shd w:val="clear" w:color="000000" w:fill="E7E6E6"/>
            <w:noWrap/>
            <w:vAlign w:val="center"/>
            <w:hideMark/>
          </w:tcPr>
          <w:p w14:paraId="208D62A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84.23</w:t>
            </w:r>
            <w:r w:rsidRPr="008C6F71">
              <w:rPr>
                <w:rFonts w:ascii="Calibri" w:eastAsia="Times New Roman" w:hAnsi="Calibri" w:cs="Calibri"/>
                <w:sz w:val="22"/>
                <w:szCs w:val="22"/>
                <w:vertAlign w:val="superscript"/>
              </w:rPr>
              <w:t>^</w:t>
            </w:r>
          </w:p>
        </w:tc>
        <w:tc>
          <w:tcPr>
            <w:tcW w:w="4590" w:type="dxa"/>
            <w:tcBorders>
              <w:top w:val="nil"/>
              <w:left w:val="nil"/>
              <w:bottom w:val="nil"/>
              <w:right w:val="nil"/>
            </w:tcBorders>
            <w:shd w:val="clear" w:color="000000" w:fill="E7E6E6"/>
            <w:vAlign w:val="center"/>
            <w:hideMark/>
          </w:tcPr>
          <w:p w14:paraId="6B0DD5AA"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Door-to-door cough screening with sputum collection</w:t>
            </w:r>
          </w:p>
        </w:tc>
        <w:tc>
          <w:tcPr>
            <w:tcW w:w="1350" w:type="dxa"/>
            <w:tcBorders>
              <w:top w:val="nil"/>
              <w:left w:val="nil"/>
              <w:bottom w:val="nil"/>
              <w:right w:val="nil"/>
            </w:tcBorders>
            <w:shd w:val="clear" w:color="000000" w:fill="E7E6E6"/>
            <w:noWrap/>
            <w:vAlign w:val="center"/>
            <w:hideMark/>
          </w:tcPr>
          <w:p w14:paraId="0CCABB6B"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w:t>
            </w:r>
          </w:p>
        </w:tc>
        <w:tc>
          <w:tcPr>
            <w:tcW w:w="1350" w:type="dxa"/>
            <w:tcBorders>
              <w:top w:val="nil"/>
              <w:left w:val="nil"/>
              <w:bottom w:val="nil"/>
              <w:right w:val="nil"/>
            </w:tcBorders>
            <w:shd w:val="clear" w:color="000000" w:fill="E7E6E6"/>
            <w:noWrap/>
            <w:vAlign w:val="center"/>
            <w:hideMark/>
          </w:tcPr>
          <w:p w14:paraId="5884B7A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Societal</w:t>
            </w:r>
          </w:p>
        </w:tc>
        <w:tc>
          <w:tcPr>
            <w:tcW w:w="1350" w:type="dxa"/>
            <w:tcBorders>
              <w:top w:val="nil"/>
              <w:left w:val="nil"/>
              <w:bottom w:val="nil"/>
              <w:right w:val="nil"/>
            </w:tcBorders>
            <w:shd w:val="clear" w:color="000000" w:fill="E7E6E6"/>
            <w:noWrap/>
            <w:vAlign w:val="center"/>
            <w:hideMark/>
          </w:tcPr>
          <w:p w14:paraId="7685B1CB"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Uganda</w:t>
            </w:r>
          </w:p>
        </w:tc>
        <w:tc>
          <w:tcPr>
            <w:tcW w:w="1260" w:type="dxa"/>
            <w:tcBorders>
              <w:top w:val="nil"/>
              <w:left w:val="nil"/>
              <w:bottom w:val="nil"/>
              <w:right w:val="nil"/>
            </w:tcBorders>
            <w:shd w:val="clear" w:color="000000" w:fill="E7E6E6"/>
            <w:noWrap/>
            <w:vAlign w:val="center"/>
            <w:hideMark/>
          </w:tcPr>
          <w:p w14:paraId="0202A0D3"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36</w:t>
            </w:r>
          </w:p>
        </w:tc>
      </w:tr>
      <w:tr w:rsidR="008C6F71" w:rsidRPr="008C6F71" w14:paraId="27153672" w14:textId="77777777" w:rsidTr="009E1AD7">
        <w:trPr>
          <w:trHeight w:val="300"/>
        </w:trPr>
        <w:tc>
          <w:tcPr>
            <w:tcW w:w="1409" w:type="dxa"/>
            <w:vMerge w:val="restart"/>
            <w:tcBorders>
              <w:top w:val="nil"/>
              <w:left w:val="nil"/>
              <w:bottom w:val="nil"/>
              <w:right w:val="nil"/>
            </w:tcBorders>
            <w:shd w:val="clear" w:color="000000" w:fill="FFFFFF"/>
            <w:noWrap/>
            <w:vAlign w:val="center"/>
            <w:hideMark/>
          </w:tcPr>
          <w:p w14:paraId="7441D9BE"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Vassall</w:t>
            </w:r>
            <w:proofErr w:type="spellEnd"/>
            <w:r w:rsidRPr="008C6F71">
              <w:rPr>
                <w:rFonts w:ascii="Calibri" w:eastAsia="Times New Roman" w:hAnsi="Calibri" w:cs="Calibri"/>
                <w:sz w:val="22"/>
                <w:szCs w:val="22"/>
              </w:rPr>
              <w:t xml:space="preserve">, A. </w:t>
            </w:r>
          </w:p>
        </w:tc>
        <w:tc>
          <w:tcPr>
            <w:tcW w:w="1461" w:type="dxa"/>
            <w:vMerge w:val="restart"/>
            <w:tcBorders>
              <w:top w:val="nil"/>
              <w:left w:val="nil"/>
              <w:bottom w:val="nil"/>
              <w:right w:val="nil"/>
            </w:tcBorders>
            <w:shd w:val="clear" w:color="000000" w:fill="FFFFFF"/>
            <w:noWrap/>
            <w:vAlign w:val="center"/>
            <w:hideMark/>
          </w:tcPr>
          <w:p w14:paraId="1D4B4FF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2003</w:t>
            </w:r>
          </w:p>
        </w:tc>
        <w:tc>
          <w:tcPr>
            <w:tcW w:w="1630" w:type="dxa"/>
            <w:tcBorders>
              <w:top w:val="nil"/>
              <w:left w:val="nil"/>
              <w:bottom w:val="nil"/>
              <w:right w:val="nil"/>
            </w:tcBorders>
            <w:shd w:val="clear" w:color="000000" w:fill="FFFFFF"/>
            <w:noWrap/>
            <w:vAlign w:val="center"/>
            <w:hideMark/>
          </w:tcPr>
          <w:p w14:paraId="6D46F5EA"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$7,493.68 </w:t>
            </w:r>
          </w:p>
        </w:tc>
        <w:tc>
          <w:tcPr>
            <w:tcW w:w="4590" w:type="dxa"/>
            <w:tcBorders>
              <w:top w:val="nil"/>
              <w:left w:val="nil"/>
              <w:bottom w:val="nil"/>
              <w:right w:val="nil"/>
            </w:tcBorders>
            <w:shd w:val="clear" w:color="000000" w:fill="FFFFFF"/>
            <w:vAlign w:val="center"/>
            <w:hideMark/>
          </w:tcPr>
          <w:p w14:paraId="56550DA3"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screening by fluorography; Mariupol 2001</w:t>
            </w:r>
          </w:p>
        </w:tc>
        <w:tc>
          <w:tcPr>
            <w:tcW w:w="1350" w:type="dxa"/>
            <w:vMerge w:val="restart"/>
            <w:tcBorders>
              <w:top w:val="nil"/>
              <w:left w:val="nil"/>
              <w:bottom w:val="nil"/>
              <w:right w:val="nil"/>
            </w:tcBorders>
            <w:shd w:val="clear" w:color="000000" w:fill="FFFFFF"/>
            <w:noWrap/>
            <w:vAlign w:val="center"/>
            <w:hideMark/>
          </w:tcPr>
          <w:p w14:paraId="17F91B55"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11</w:t>
            </w:r>
          </w:p>
        </w:tc>
        <w:tc>
          <w:tcPr>
            <w:tcW w:w="1350" w:type="dxa"/>
            <w:vMerge w:val="restart"/>
            <w:tcBorders>
              <w:top w:val="nil"/>
              <w:left w:val="nil"/>
              <w:bottom w:val="nil"/>
              <w:right w:val="nil"/>
            </w:tcBorders>
            <w:shd w:val="clear" w:color="000000" w:fill="FFFFFF"/>
            <w:noWrap/>
            <w:vAlign w:val="center"/>
            <w:hideMark/>
          </w:tcPr>
          <w:p w14:paraId="4A9A3BA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Societal</w:t>
            </w:r>
          </w:p>
        </w:tc>
        <w:tc>
          <w:tcPr>
            <w:tcW w:w="1350" w:type="dxa"/>
            <w:vMerge w:val="restart"/>
            <w:tcBorders>
              <w:top w:val="nil"/>
              <w:left w:val="nil"/>
              <w:bottom w:val="nil"/>
              <w:right w:val="nil"/>
            </w:tcBorders>
            <w:shd w:val="clear" w:color="000000" w:fill="FFFFFF"/>
            <w:noWrap/>
            <w:vAlign w:val="center"/>
            <w:hideMark/>
          </w:tcPr>
          <w:p w14:paraId="19F07E1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Ukraine</w:t>
            </w:r>
          </w:p>
        </w:tc>
        <w:tc>
          <w:tcPr>
            <w:tcW w:w="1260" w:type="dxa"/>
            <w:vMerge w:val="restart"/>
            <w:tcBorders>
              <w:top w:val="nil"/>
              <w:left w:val="nil"/>
              <w:bottom w:val="nil"/>
              <w:right w:val="nil"/>
            </w:tcBorders>
            <w:shd w:val="clear" w:color="000000" w:fill="FFFFFF"/>
            <w:noWrap/>
            <w:vAlign w:val="center"/>
            <w:hideMark/>
          </w:tcPr>
          <w:p w14:paraId="3A2135AE"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38</w:t>
            </w:r>
          </w:p>
        </w:tc>
      </w:tr>
      <w:tr w:rsidR="008C6F71" w:rsidRPr="008C6F71" w14:paraId="6EA70EA0" w14:textId="77777777" w:rsidTr="009E1AD7">
        <w:trPr>
          <w:trHeight w:val="300"/>
        </w:trPr>
        <w:tc>
          <w:tcPr>
            <w:tcW w:w="1409" w:type="dxa"/>
            <w:vMerge/>
            <w:tcBorders>
              <w:top w:val="nil"/>
              <w:left w:val="nil"/>
              <w:bottom w:val="nil"/>
              <w:right w:val="nil"/>
            </w:tcBorders>
            <w:vAlign w:val="center"/>
            <w:hideMark/>
          </w:tcPr>
          <w:p w14:paraId="73D66BE8" w14:textId="77777777" w:rsidR="00C34AE4" w:rsidRPr="008C6F71" w:rsidRDefault="00C34AE4" w:rsidP="009E1AD7">
            <w:pPr>
              <w:rPr>
                <w:rFonts w:ascii="Calibri" w:eastAsia="Times New Roman" w:hAnsi="Calibri" w:cs="Calibri"/>
                <w:sz w:val="22"/>
                <w:szCs w:val="22"/>
              </w:rPr>
            </w:pPr>
          </w:p>
        </w:tc>
        <w:tc>
          <w:tcPr>
            <w:tcW w:w="1461" w:type="dxa"/>
            <w:vMerge/>
            <w:tcBorders>
              <w:top w:val="nil"/>
              <w:left w:val="nil"/>
              <w:bottom w:val="nil"/>
              <w:right w:val="nil"/>
            </w:tcBorders>
            <w:vAlign w:val="center"/>
            <w:hideMark/>
          </w:tcPr>
          <w:p w14:paraId="03F6A1D7" w14:textId="77777777" w:rsidR="00C34AE4" w:rsidRPr="008C6F71" w:rsidRDefault="00C34AE4" w:rsidP="009E1AD7">
            <w:pPr>
              <w:rPr>
                <w:rFonts w:ascii="Calibri" w:eastAsia="Times New Roman" w:hAnsi="Calibri" w:cs="Calibri"/>
                <w:sz w:val="22"/>
                <w:szCs w:val="22"/>
              </w:rPr>
            </w:pPr>
          </w:p>
        </w:tc>
        <w:tc>
          <w:tcPr>
            <w:tcW w:w="1630" w:type="dxa"/>
            <w:tcBorders>
              <w:top w:val="nil"/>
              <w:left w:val="nil"/>
              <w:bottom w:val="nil"/>
              <w:right w:val="nil"/>
            </w:tcBorders>
            <w:shd w:val="clear" w:color="000000" w:fill="FFFFFF"/>
            <w:noWrap/>
            <w:vAlign w:val="center"/>
            <w:hideMark/>
          </w:tcPr>
          <w:p w14:paraId="27AB60A4"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$13,417.26 </w:t>
            </w:r>
          </w:p>
        </w:tc>
        <w:tc>
          <w:tcPr>
            <w:tcW w:w="4590" w:type="dxa"/>
            <w:tcBorders>
              <w:top w:val="nil"/>
              <w:left w:val="nil"/>
              <w:bottom w:val="nil"/>
              <w:right w:val="nil"/>
            </w:tcBorders>
            <w:shd w:val="clear" w:color="000000" w:fill="FFFFFF"/>
            <w:vAlign w:val="center"/>
            <w:hideMark/>
          </w:tcPr>
          <w:p w14:paraId="74A73B82"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Mass screening by fluorography; Kyiv City 2001</w:t>
            </w:r>
          </w:p>
        </w:tc>
        <w:tc>
          <w:tcPr>
            <w:tcW w:w="1350" w:type="dxa"/>
            <w:vMerge/>
            <w:tcBorders>
              <w:top w:val="nil"/>
              <w:left w:val="nil"/>
              <w:bottom w:val="nil"/>
              <w:right w:val="nil"/>
            </w:tcBorders>
            <w:vAlign w:val="center"/>
            <w:hideMark/>
          </w:tcPr>
          <w:p w14:paraId="4EA2D274"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57707917" w14:textId="77777777" w:rsidR="00C34AE4" w:rsidRPr="008C6F71" w:rsidRDefault="00C34AE4" w:rsidP="009E1AD7">
            <w:pPr>
              <w:rPr>
                <w:rFonts w:ascii="Calibri" w:eastAsia="Times New Roman" w:hAnsi="Calibri" w:cs="Calibri"/>
                <w:sz w:val="22"/>
                <w:szCs w:val="22"/>
              </w:rPr>
            </w:pPr>
          </w:p>
        </w:tc>
        <w:tc>
          <w:tcPr>
            <w:tcW w:w="1350" w:type="dxa"/>
            <w:vMerge/>
            <w:tcBorders>
              <w:top w:val="nil"/>
              <w:left w:val="nil"/>
              <w:bottom w:val="nil"/>
              <w:right w:val="nil"/>
            </w:tcBorders>
            <w:vAlign w:val="center"/>
            <w:hideMark/>
          </w:tcPr>
          <w:p w14:paraId="10E2561A" w14:textId="77777777" w:rsidR="00C34AE4" w:rsidRPr="008C6F71" w:rsidRDefault="00C34AE4" w:rsidP="009E1AD7">
            <w:pPr>
              <w:rPr>
                <w:rFonts w:ascii="Calibri" w:eastAsia="Times New Roman" w:hAnsi="Calibri" w:cs="Calibri"/>
                <w:sz w:val="22"/>
                <w:szCs w:val="22"/>
              </w:rPr>
            </w:pPr>
          </w:p>
        </w:tc>
        <w:tc>
          <w:tcPr>
            <w:tcW w:w="1260" w:type="dxa"/>
            <w:vMerge/>
            <w:tcBorders>
              <w:top w:val="nil"/>
              <w:left w:val="nil"/>
              <w:bottom w:val="nil"/>
              <w:right w:val="nil"/>
            </w:tcBorders>
            <w:vAlign w:val="center"/>
            <w:hideMark/>
          </w:tcPr>
          <w:p w14:paraId="560DE8C1" w14:textId="77777777" w:rsidR="00C34AE4" w:rsidRPr="008C6F71" w:rsidRDefault="00C34AE4" w:rsidP="009E1AD7">
            <w:pPr>
              <w:rPr>
                <w:rFonts w:ascii="Calibri" w:eastAsia="Times New Roman" w:hAnsi="Calibri" w:cs="Calibri"/>
                <w:sz w:val="22"/>
                <w:szCs w:val="22"/>
              </w:rPr>
            </w:pPr>
          </w:p>
        </w:tc>
      </w:tr>
      <w:tr w:rsidR="008C6F71" w:rsidRPr="008C6F71" w14:paraId="46854C0F" w14:textId="77777777" w:rsidTr="009E1AD7">
        <w:trPr>
          <w:trHeight w:val="180"/>
        </w:trPr>
        <w:tc>
          <w:tcPr>
            <w:tcW w:w="1409" w:type="dxa"/>
            <w:tcBorders>
              <w:top w:val="nil"/>
              <w:left w:val="nil"/>
              <w:bottom w:val="nil"/>
              <w:right w:val="nil"/>
            </w:tcBorders>
            <w:shd w:val="clear" w:color="auto" w:fill="auto"/>
            <w:noWrap/>
            <w:vAlign w:val="center"/>
            <w:hideMark/>
          </w:tcPr>
          <w:p w14:paraId="19E8FA27" w14:textId="77777777" w:rsidR="00C34AE4" w:rsidRPr="008C6F71" w:rsidRDefault="00C34AE4" w:rsidP="009E1AD7">
            <w:pPr>
              <w:rPr>
                <w:rFonts w:ascii="Calibri" w:eastAsia="Times New Roman" w:hAnsi="Calibri" w:cs="Calibri"/>
                <w:sz w:val="22"/>
                <w:szCs w:val="22"/>
              </w:rPr>
            </w:pPr>
          </w:p>
        </w:tc>
        <w:tc>
          <w:tcPr>
            <w:tcW w:w="1461" w:type="dxa"/>
            <w:tcBorders>
              <w:top w:val="nil"/>
              <w:left w:val="nil"/>
              <w:bottom w:val="nil"/>
              <w:right w:val="nil"/>
            </w:tcBorders>
            <w:shd w:val="clear" w:color="auto" w:fill="auto"/>
            <w:noWrap/>
            <w:vAlign w:val="center"/>
            <w:hideMark/>
          </w:tcPr>
          <w:p w14:paraId="19D15E8C" w14:textId="77777777" w:rsidR="00C34AE4" w:rsidRPr="008C6F71" w:rsidRDefault="00C34AE4" w:rsidP="009E1AD7">
            <w:pPr>
              <w:rPr>
                <w:rFonts w:ascii="Times New Roman" w:eastAsia="Times New Roman" w:hAnsi="Times New Roman" w:cs="Times New Roman"/>
                <w:sz w:val="22"/>
                <w:szCs w:val="22"/>
              </w:rPr>
            </w:pPr>
          </w:p>
        </w:tc>
        <w:tc>
          <w:tcPr>
            <w:tcW w:w="1630" w:type="dxa"/>
            <w:tcBorders>
              <w:top w:val="nil"/>
              <w:left w:val="nil"/>
              <w:bottom w:val="nil"/>
              <w:right w:val="nil"/>
            </w:tcBorders>
            <w:shd w:val="clear" w:color="auto" w:fill="auto"/>
            <w:noWrap/>
            <w:vAlign w:val="center"/>
            <w:hideMark/>
          </w:tcPr>
          <w:p w14:paraId="1024D311" w14:textId="77777777" w:rsidR="00C34AE4" w:rsidRPr="008C6F71" w:rsidRDefault="00C34AE4" w:rsidP="009E1AD7">
            <w:pPr>
              <w:rPr>
                <w:rFonts w:ascii="Times New Roman" w:eastAsia="Times New Roman" w:hAnsi="Times New Roman" w:cs="Times New Roman"/>
                <w:sz w:val="22"/>
                <w:szCs w:val="22"/>
              </w:rPr>
            </w:pPr>
          </w:p>
        </w:tc>
        <w:tc>
          <w:tcPr>
            <w:tcW w:w="4590" w:type="dxa"/>
            <w:tcBorders>
              <w:top w:val="nil"/>
              <w:left w:val="nil"/>
              <w:bottom w:val="nil"/>
              <w:right w:val="nil"/>
            </w:tcBorders>
            <w:shd w:val="clear" w:color="auto" w:fill="auto"/>
            <w:vAlign w:val="center"/>
            <w:hideMark/>
          </w:tcPr>
          <w:p w14:paraId="6FC1DB1C"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7AFFBA41"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3F993DD5"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74E5F5B5" w14:textId="77777777" w:rsidR="00C34AE4" w:rsidRPr="008C6F71" w:rsidRDefault="00C34AE4" w:rsidP="009E1AD7">
            <w:pPr>
              <w:jc w:val="right"/>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center"/>
            <w:hideMark/>
          </w:tcPr>
          <w:p w14:paraId="35101F16" w14:textId="77777777" w:rsidR="00C34AE4" w:rsidRPr="008C6F71" w:rsidRDefault="00C34AE4" w:rsidP="009E1AD7">
            <w:pPr>
              <w:jc w:val="right"/>
              <w:rPr>
                <w:rFonts w:ascii="Times New Roman" w:eastAsia="Times New Roman" w:hAnsi="Times New Roman" w:cs="Times New Roman"/>
                <w:sz w:val="22"/>
                <w:szCs w:val="22"/>
              </w:rPr>
            </w:pPr>
          </w:p>
        </w:tc>
      </w:tr>
      <w:tr w:rsidR="008C6F71" w:rsidRPr="008C6F71" w14:paraId="32BF2D87" w14:textId="77777777" w:rsidTr="009E1AD7">
        <w:trPr>
          <w:trHeight w:val="340"/>
        </w:trPr>
        <w:tc>
          <w:tcPr>
            <w:tcW w:w="4500" w:type="dxa"/>
            <w:gridSpan w:val="3"/>
            <w:tcBorders>
              <w:top w:val="double" w:sz="6" w:space="0" w:color="auto"/>
              <w:left w:val="nil"/>
              <w:bottom w:val="double" w:sz="6" w:space="0" w:color="auto"/>
              <w:right w:val="nil"/>
            </w:tcBorders>
            <w:shd w:val="clear" w:color="000000" w:fill="D9D9D9"/>
            <w:noWrap/>
            <w:vAlign w:val="center"/>
            <w:hideMark/>
          </w:tcPr>
          <w:p w14:paraId="02C3B6B7"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Cost per patient completing treatment</w:t>
            </w:r>
          </w:p>
        </w:tc>
        <w:tc>
          <w:tcPr>
            <w:tcW w:w="4590" w:type="dxa"/>
            <w:tcBorders>
              <w:top w:val="double" w:sz="6" w:space="0" w:color="auto"/>
              <w:left w:val="nil"/>
              <w:bottom w:val="double" w:sz="6" w:space="0" w:color="auto"/>
              <w:right w:val="nil"/>
            </w:tcBorders>
            <w:shd w:val="clear" w:color="000000" w:fill="D9D9D9"/>
            <w:vAlign w:val="center"/>
            <w:hideMark/>
          </w:tcPr>
          <w:p w14:paraId="29454719"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61C561E6" w14:textId="77777777" w:rsidR="00C34AE4" w:rsidRPr="008C6F71" w:rsidRDefault="00C34AE4" w:rsidP="009E1AD7">
            <w:pPr>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6C49A0E6"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350" w:type="dxa"/>
            <w:tcBorders>
              <w:top w:val="double" w:sz="6" w:space="0" w:color="auto"/>
              <w:left w:val="nil"/>
              <w:bottom w:val="double" w:sz="6" w:space="0" w:color="auto"/>
              <w:right w:val="nil"/>
            </w:tcBorders>
            <w:shd w:val="clear" w:color="000000" w:fill="D9D9D9"/>
            <w:noWrap/>
            <w:vAlign w:val="center"/>
            <w:hideMark/>
          </w:tcPr>
          <w:p w14:paraId="5FAE8A6B" w14:textId="77777777" w:rsidR="00C34AE4" w:rsidRPr="008C6F71" w:rsidRDefault="00C34AE4" w:rsidP="009E1AD7">
            <w:pPr>
              <w:jc w:val="right"/>
              <w:rPr>
                <w:rFonts w:ascii="Calibri" w:eastAsia="Times New Roman" w:hAnsi="Calibri" w:cs="Calibri"/>
                <w:i/>
                <w:iCs/>
                <w:sz w:val="22"/>
                <w:szCs w:val="22"/>
              </w:rPr>
            </w:pPr>
            <w:r w:rsidRPr="008C6F71">
              <w:rPr>
                <w:rFonts w:ascii="Calibri" w:eastAsia="Times New Roman" w:hAnsi="Calibri" w:cs="Calibri"/>
                <w:i/>
                <w:iCs/>
                <w:sz w:val="22"/>
                <w:szCs w:val="22"/>
              </w:rPr>
              <w:t> </w:t>
            </w:r>
          </w:p>
        </w:tc>
        <w:tc>
          <w:tcPr>
            <w:tcW w:w="1260" w:type="dxa"/>
            <w:tcBorders>
              <w:top w:val="double" w:sz="6" w:space="0" w:color="auto"/>
              <w:left w:val="nil"/>
              <w:bottom w:val="double" w:sz="6" w:space="0" w:color="auto"/>
              <w:right w:val="nil"/>
            </w:tcBorders>
            <w:shd w:val="clear" w:color="000000" w:fill="D9D9D9"/>
            <w:noWrap/>
            <w:vAlign w:val="center"/>
            <w:hideMark/>
          </w:tcPr>
          <w:p w14:paraId="4601163E" w14:textId="77777777" w:rsidR="00C34AE4" w:rsidRPr="008C6F71" w:rsidRDefault="00C34AE4" w:rsidP="009E1AD7">
            <w:pPr>
              <w:jc w:val="center"/>
              <w:rPr>
                <w:rFonts w:ascii="Calibri" w:eastAsia="Times New Roman" w:hAnsi="Calibri" w:cs="Calibri"/>
                <w:i/>
                <w:iCs/>
                <w:sz w:val="22"/>
                <w:szCs w:val="22"/>
              </w:rPr>
            </w:pPr>
            <w:r w:rsidRPr="008C6F71">
              <w:rPr>
                <w:rFonts w:ascii="Calibri" w:eastAsia="Times New Roman" w:hAnsi="Calibri" w:cs="Calibri"/>
                <w:i/>
                <w:iCs/>
                <w:sz w:val="22"/>
                <w:szCs w:val="22"/>
              </w:rPr>
              <w:t> </w:t>
            </w:r>
          </w:p>
        </w:tc>
      </w:tr>
      <w:tr w:rsidR="008C6F71" w:rsidRPr="008C6F71" w14:paraId="4289F671" w14:textId="77777777" w:rsidTr="009E1AD7">
        <w:trPr>
          <w:trHeight w:val="160"/>
        </w:trPr>
        <w:tc>
          <w:tcPr>
            <w:tcW w:w="1409" w:type="dxa"/>
            <w:tcBorders>
              <w:top w:val="nil"/>
              <w:left w:val="nil"/>
              <w:bottom w:val="nil"/>
              <w:right w:val="nil"/>
            </w:tcBorders>
            <w:shd w:val="clear" w:color="auto" w:fill="auto"/>
            <w:noWrap/>
            <w:vAlign w:val="center"/>
            <w:hideMark/>
          </w:tcPr>
          <w:p w14:paraId="6B42682F" w14:textId="77777777" w:rsidR="00C34AE4" w:rsidRPr="008C6F71" w:rsidRDefault="00C34AE4" w:rsidP="009E1AD7">
            <w:pPr>
              <w:jc w:val="center"/>
              <w:rPr>
                <w:rFonts w:ascii="Calibri" w:eastAsia="Times New Roman" w:hAnsi="Calibri" w:cs="Calibri"/>
                <w:i/>
                <w:iCs/>
                <w:sz w:val="22"/>
                <w:szCs w:val="22"/>
              </w:rPr>
            </w:pPr>
          </w:p>
        </w:tc>
        <w:tc>
          <w:tcPr>
            <w:tcW w:w="1461" w:type="dxa"/>
            <w:tcBorders>
              <w:top w:val="nil"/>
              <w:left w:val="nil"/>
              <w:bottom w:val="nil"/>
              <w:right w:val="nil"/>
            </w:tcBorders>
            <w:shd w:val="clear" w:color="auto" w:fill="auto"/>
            <w:noWrap/>
            <w:vAlign w:val="center"/>
            <w:hideMark/>
          </w:tcPr>
          <w:p w14:paraId="6DA3D29A" w14:textId="77777777" w:rsidR="00C34AE4" w:rsidRPr="008C6F71" w:rsidRDefault="00C34AE4" w:rsidP="009E1AD7">
            <w:pPr>
              <w:rPr>
                <w:rFonts w:ascii="Times New Roman" w:eastAsia="Times New Roman" w:hAnsi="Times New Roman" w:cs="Times New Roman"/>
                <w:sz w:val="22"/>
                <w:szCs w:val="22"/>
              </w:rPr>
            </w:pPr>
          </w:p>
        </w:tc>
        <w:tc>
          <w:tcPr>
            <w:tcW w:w="1630" w:type="dxa"/>
            <w:tcBorders>
              <w:top w:val="nil"/>
              <w:left w:val="nil"/>
              <w:bottom w:val="nil"/>
              <w:right w:val="nil"/>
            </w:tcBorders>
            <w:shd w:val="clear" w:color="auto" w:fill="auto"/>
            <w:noWrap/>
            <w:vAlign w:val="center"/>
            <w:hideMark/>
          </w:tcPr>
          <w:p w14:paraId="40D33DC7" w14:textId="77777777" w:rsidR="00C34AE4" w:rsidRPr="008C6F71" w:rsidRDefault="00C34AE4" w:rsidP="009E1AD7">
            <w:pPr>
              <w:rPr>
                <w:rFonts w:ascii="Times New Roman" w:eastAsia="Times New Roman" w:hAnsi="Times New Roman" w:cs="Times New Roman"/>
                <w:sz w:val="22"/>
                <w:szCs w:val="22"/>
              </w:rPr>
            </w:pPr>
          </w:p>
        </w:tc>
        <w:tc>
          <w:tcPr>
            <w:tcW w:w="4590" w:type="dxa"/>
            <w:tcBorders>
              <w:top w:val="nil"/>
              <w:left w:val="nil"/>
              <w:bottom w:val="nil"/>
              <w:right w:val="nil"/>
            </w:tcBorders>
            <w:shd w:val="clear" w:color="auto" w:fill="auto"/>
            <w:noWrap/>
            <w:vAlign w:val="center"/>
            <w:hideMark/>
          </w:tcPr>
          <w:p w14:paraId="02F5E16D"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2DD5B5D1"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7AACD4A3" w14:textId="77777777" w:rsidR="00C34AE4" w:rsidRPr="008C6F71" w:rsidRDefault="00C34AE4" w:rsidP="009E1AD7">
            <w:pPr>
              <w:rPr>
                <w:rFonts w:ascii="Times New Roman" w:eastAsia="Times New Roman" w:hAnsi="Times New Roman" w:cs="Times New Roman"/>
                <w:sz w:val="22"/>
                <w:szCs w:val="22"/>
              </w:rPr>
            </w:pPr>
          </w:p>
        </w:tc>
        <w:tc>
          <w:tcPr>
            <w:tcW w:w="1350" w:type="dxa"/>
            <w:tcBorders>
              <w:top w:val="nil"/>
              <w:left w:val="nil"/>
              <w:bottom w:val="nil"/>
              <w:right w:val="nil"/>
            </w:tcBorders>
            <w:shd w:val="clear" w:color="auto" w:fill="auto"/>
            <w:noWrap/>
            <w:vAlign w:val="center"/>
            <w:hideMark/>
          </w:tcPr>
          <w:p w14:paraId="53666D85" w14:textId="77777777" w:rsidR="00C34AE4" w:rsidRPr="008C6F71" w:rsidRDefault="00C34AE4" w:rsidP="009E1AD7">
            <w:pPr>
              <w:rPr>
                <w:rFonts w:ascii="Times New Roman" w:eastAsia="Times New Roman" w:hAnsi="Times New Roman" w:cs="Times New Roman"/>
                <w:sz w:val="22"/>
                <w:szCs w:val="22"/>
              </w:rPr>
            </w:pPr>
          </w:p>
        </w:tc>
        <w:tc>
          <w:tcPr>
            <w:tcW w:w="1260" w:type="dxa"/>
            <w:tcBorders>
              <w:top w:val="nil"/>
              <w:left w:val="nil"/>
              <w:bottom w:val="nil"/>
              <w:right w:val="nil"/>
            </w:tcBorders>
            <w:shd w:val="clear" w:color="auto" w:fill="auto"/>
            <w:noWrap/>
            <w:vAlign w:val="center"/>
            <w:hideMark/>
          </w:tcPr>
          <w:p w14:paraId="1B846E58" w14:textId="77777777" w:rsidR="00C34AE4" w:rsidRPr="008C6F71" w:rsidRDefault="00C34AE4" w:rsidP="009E1AD7">
            <w:pPr>
              <w:rPr>
                <w:rFonts w:ascii="Times New Roman" w:eastAsia="Times New Roman" w:hAnsi="Times New Roman" w:cs="Times New Roman"/>
                <w:sz w:val="22"/>
                <w:szCs w:val="22"/>
              </w:rPr>
            </w:pPr>
          </w:p>
        </w:tc>
      </w:tr>
      <w:tr w:rsidR="008C6F71" w:rsidRPr="008C6F71" w14:paraId="09354D54" w14:textId="77777777" w:rsidTr="009E1AD7">
        <w:trPr>
          <w:trHeight w:val="840"/>
        </w:trPr>
        <w:tc>
          <w:tcPr>
            <w:tcW w:w="1409" w:type="dxa"/>
            <w:tcBorders>
              <w:top w:val="nil"/>
              <w:left w:val="nil"/>
              <w:bottom w:val="nil"/>
              <w:right w:val="nil"/>
            </w:tcBorders>
            <w:shd w:val="clear" w:color="000000" w:fill="FFFFFF"/>
            <w:noWrap/>
            <w:vAlign w:val="center"/>
            <w:hideMark/>
          </w:tcPr>
          <w:p w14:paraId="41C02A09" w14:textId="77777777" w:rsidR="00C34AE4" w:rsidRPr="008C6F71" w:rsidRDefault="00C34AE4" w:rsidP="009E1AD7">
            <w:pPr>
              <w:rPr>
                <w:rFonts w:ascii="Calibri" w:eastAsia="Times New Roman" w:hAnsi="Calibri" w:cs="Calibri"/>
                <w:sz w:val="22"/>
                <w:szCs w:val="22"/>
              </w:rPr>
            </w:pPr>
            <w:proofErr w:type="spellStart"/>
            <w:r w:rsidRPr="008C6F71">
              <w:rPr>
                <w:rFonts w:ascii="Calibri" w:eastAsia="Times New Roman" w:hAnsi="Calibri" w:cs="Calibri"/>
                <w:sz w:val="22"/>
                <w:szCs w:val="22"/>
              </w:rPr>
              <w:t>Kranzer</w:t>
            </w:r>
            <w:proofErr w:type="spellEnd"/>
            <w:r w:rsidRPr="008C6F71">
              <w:rPr>
                <w:rFonts w:ascii="Calibri" w:eastAsia="Times New Roman" w:hAnsi="Calibri" w:cs="Calibri"/>
                <w:sz w:val="22"/>
                <w:szCs w:val="22"/>
              </w:rPr>
              <w:t>, K.</w:t>
            </w:r>
          </w:p>
        </w:tc>
        <w:tc>
          <w:tcPr>
            <w:tcW w:w="1461" w:type="dxa"/>
            <w:tcBorders>
              <w:top w:val="nil"/>
              <w:left w:val="nil"/>
              <w:bottom w:val="nil"/>
              <w:right w:val="nil"/>
            </w:tcBorders>
            <w:shd w:val="clear" w:color="000000" w:fill="FFFFFF"/>
            <w:noWrap/>
            <w:vAlign w:val="center"/>
            <w:hideMark/>
          </w:tcPr>
          <w:p w14:paraId="04198512"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2011</w:t>
            </w:r>
          </w:p>
        </w:tc>
        <w:tc>
          <w:tcPr>
            <w:tcW w:w="1630" w:type="dxa"/>
            <w:tcBorders>
              <w:top w:val="nil"/>
              <w:left w:val="nil"/>
              <w:bottom w:val="nil"/>
              <w:right w:val="nil"/>
            </w:tcBorders>
            <w:shd w:val="clear" w:color="000000" w:fill="FFFFFF"/>
            <w:noWrap/>
            <w:vAlign w:val="center"/>
            <w:hideMark/>
          </w:tcPr>
          <w:p w14:paraId="6212C94C"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 xml:space="preserve">$3,441.40 </w:t>
            </w:r>
          </w:p>
        </w:tc>
        <w:tc>
          <w:tcPr>
            <w:tcW w:w="4590" w:type="dxa"/>
            <w:tcBorders>
              <w:top w:val="nil"/>
              <w:left w:val="nil"/>
              <w:bottom w:val="nil"/>
              <w:right w:val="nil"/>
            </w:tcBorders>
            <w:shd w:val="clear" w:color="000000" w:fill="FFFFFF"/>
            <w:vAlign w:val="center"/>
            <w:hideMark/>
          </w:tcPr>
          <w:p w14:paraId="05C14693"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Linking TB active case finding to mobile HIV testing service in deprived communities in Cape Town</w:t>
            </w:r>
          </w:p>
        </w:tc>
        <w:tc>
          <w:tcPr>
            <w:tcW w:w="1350" w:type="dxa"/>
            <w:tcBorders>
              <w:top w:val="nil"/>
              <w:left w:val="nil"/>
              <w:bottom w:val="nil"/>
              <w:right w:val="nil"/>
            </w:tcBorders>
            <w:shd w:val="clear" w:color="000000" w:fill="FFFFFF"/>
            <w:noWrap/>
            <w:vAlign w:val="center"/>
            <w:hideMark/>
          </w:tcPr>
          <w:p w14:paraId="62BD2056"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FFFFFF"/>
            <w:noWrap/>
            <w:vAlign w:val="center"/>
            <w:hideMark/>
          </w:tcPr>
          <w:p w14:paraId="0C8E602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 xml:space="preserve">Provider </w:t>
            </w:r>
          </w:p>
        </w:tc>
        <w:tc>
          <w:tcPr>
            <w:tcW w:w="1350" w:type="dxa"/>
            <w:tcBorders>
              <w:top w:val="nil"/>
              <w:left w:val="nil"/>
              <w:bottom w:val="nil"/>
              <w:right w:val="nil"/>
            </w:tcBorders>
            <w:shd w:val="clear" w:color="000000" w:fill="FFFFFF"/>
            <w:noWrap/>
            <w:vAlign w:val="center"/>
            <w:hideMark/>
          </w:tcPr>
          <w:p w14:paraId="4D0B9AFF"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South Africa</w:t>
            </w:r>
          </w:p>
        </w:tc>
        <w:tc>
          <w:tcPr>
            <w:tcW w:w="1260" w:type="dxa"/>
            <w:tcBorders>
              <w:top w:val="nil"/>
              <w:left w:val="nil"/>
              <w:bottom w:val="nil"/>
              <w:right w:val="nil"/>
            </w:tcBorders>
            <w:shd w:val="clear" w:color="000000" w:fill="FFFFFF"/>
            <w:noWrap/>
            <w:vAlign w:val="center"/>
            <w:hideMark/>
          </w:tcPr>
          <w:p w14:paraId="514618E1"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32</w:t>
            </w:r>
          </w:p>
        </w:tc>
      </w:tr>
      <w:tr w:rsidR="008C6F71" w:rsidRPr="008C6F71" w14:paraId="1E1D11B7" w14:textId="77777777" w:rsidTr="009E1AD7">
        <w:trPr>
          <w:trHeight w:val="900"/>
        </w:trPr>
        <w:tc>
          <w:tcPr>
            <w:tcW w:w="1409" w:type="dxa"/>
            <w:tcBorders>
              <w:top w:val="nil"/>
              <w:left w:val="nil"/>
              <w:bottom w:val="nil"/>
              <w:right w:val="nil"/>
            </w:tcBorders>
            <w:shd w:val="clear" w:color="000000" w:fill="E7E6E6"/>
            <w:noWrap/>
            <w:vAlign w:val="center"/>
            <w:hideMark/>
          </w:tcPr>
          <w:p w14:paraId="5CE43DF8"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Sohn H.</w:t>
            </w:r>
          </w:p>
        </w:tc>
        <w:tc>
          <w:tcPr>
            <w:tcW w:w="1461" w:type="dxa"/>
            <w:tcBorders>
              <w:top w:val="nil"/>
              <w:left w:val="nil"/>
              <w:bottom w:val="nil"/>
              <w:right w:val="nil"/>
            </w:tcBorders>
            <w:shd w:val="clear" w:color="000000" w:fill="E7E6E6"/>
            <w:noWrap/>
            <w:vAlign w:val="center"/>
            <w:hideMark/>
          </w:tcPr>
          <w:p w14:paraId="3B2A449C"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2015</w:t>
            </w:r>
          </w:p>
        </w:tc>
        <w:tc>
          <w:tcPr>
            <w:tcW w:w="1630" w:type="dxa"/>
            <w:tcBorders>
              <w:top w:val="nil"/>
              <w:left w:val="nil"/>
              <w:bottom w:val="nil"/>
              <w:right w:val="nil"/>
            </w:tcBorders>
            <w:shd w:val="clear" w:color="000000" w:fill="E7E6E6"/>
            <w:noWrap/>
            <w:vAlign w:val="center"/>
            <w:hideMark/>
          </w:tcPr>
          <w:p w14:paraId="5F96F5A1"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$24.13 - $36.57</w:t>
            </w:r>
            <w:r w:rsidRPr="008C6F71">
              <w:rPr>
                <w:rFonts w:ascii="Calibri" w:eastAsia="Times New Roman" w:hAnsi="Calibri" w:cs="Calibri"/>
                <w:sz w:val="22"/>
                <w:szCs w:val="22"/>
                <w:vertAlign w:val="superscript"/>
              </w:rPr>
              <w:t>**</w:t>
            </w:r>
          </w:p>
        </w:tc>
        <w:tc>
          <w:tcPr>
            <w:tcW w:w="4590" w:type="dxa"/>
            <w:tcBorders>
              <w:top w:val="nil"/>
              <w:left w:val="nil"/>
              <w:bottom w:val="nil"/>
              <w:right w:val="nil"/>
            </w:tcBorders>
            <w:shd w:val="clear" w:color="000000" w:fill="E7E6E6"/>
            <w:vAlign w:val="center"/>
            <w:hideMark/>
          </w:tcPr>
          <w:p w14:paraId="3D59FCFA"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Door-to-door screening in tribal communities by community health workers with treatment support for TB patients </w:t>
            </w:r>
          </w:p>
        </w:tc>
        <w:tc>
          <w:tcPr>
            <w:tcW w:w="1350" w:type="dxa"/>
            <w:tcBorders>
              <w:top w:val="nil"/>
              <w:left w:val="nil"/>
              <w:bottom w:val="nil"/>
              <w:right w:val="nil"/>
            </w:tcBorders>
            <w:shd w:val="clear" w:color="000000" w:fill="E7E6E6"/>
            <w:noWrap/>
            <w:vAlign w:val="center"/>
            <w:hideMark/>
          </w:tcPr>
          <w:p w14:paraId="404AD458"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w:t>
            </w:r>
          </w:p>
        </w:tc>
        <w:tc>
          <w:tcPr>
            <w:tcW w:w="1350" w:type="dxa"/>
            <w:tcBorders>
              <w:top w:val="nil"/>
              <w:left w:val="nil"/>
              <w:bottom w:val="nil"/>
              <w:right w:val="nil"/>
            </w:tcBorders>
            <w:shd w:val="clear" w:color="000000" w:fill="E7E6E6"/>
            <w:noWrap/>
            <w:vAlign w:val="center"/>
            <w:hideMark/>
          </w:tcPr>
          <w:p w14:paraId="11C0FF6D"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 xml:space="preserve">Provider </w:t>
            </w:r>
          </w:p>
        </w:tc>
        <w:tc>
          <w:tcPr>
            <w:tcW w:w="1350" w:type="dxa"/>
            <w:tcBorders>
              <w:top w:val="nil"/>
              <w:left w:val="nil"/>
              <w:bottom w:val="nil"/>
              <w:right w:val="nil"/>
            </w:tcBorders>
            <w:shd w:val="clear" w:color="000000" w:fill="E7E6E6"/>
            <w:noWrap/>
            <w:vAlign w:val="center"/>
            <w:hideMark/>
          </w:tcPr>
          <w:p w14:paraId="3413A8B4"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India</w:t>
            </w:r>
          </w:p>
        </w:tc>
        <w:tc>
          <w:tcPr>
            <w:tcW w:w="1260" w:type="dxa"/>
            <w:tcBorders>
              <w:top w:val="nil"/>
              <w:left w:val="nil"/>
              <w:bottom w:val="nil"/>
              <w:right w:val="nil"/>
            </w:tcBorders>
            <w:shd w:val="clear" w:color="000000" w:fill="E7E6E6"/>
            <w:noWrap/>
            <w:vAlign w:val="center"/>
            <w:hideMark/>
          </w:tcPr>
          <w:p w14:paraId="713BCC64" w14:textId="77777777" w:rsidR="00C34AE4" w:rsidRPr="008C6F71" w:rsidRDefault="00C34AE4" w:rsidP="009E1AD7">
            <w:pPr>
              <w:jc w:val="center"/>
              <w:rPr>
                <w:rFonts w:ascii="Calibri" w:eastAsia="Times New Roman" w:hAnsi="Calibri" w:cs="Calibri"/>
                <w:sz w:val="22"/>
                <w:szCs w:val="22"/>
              </w:rPr>
            </w:pPr>
            <w:r w:rsidRPr="008C6F71">
              <w:rPr>
                <w:rFonts w:ascii="Calibri" w:eastAsia="Times New Roman" w:hAnsi="Calibri" w:cs="Calibri"/>
                <w:sz w:val="22"/>
                <w:szCs w:val="22"/>
              </w:rPr>
              <w:t>33</w:t>
            </w:r>
          </w:p>
        </w:tc>
      </w:tr>
      <w:tr w:rsidR="00C34AE4" w:rsidRPr="008C6F71" w14:paraId="259A5FD2" w14:textId="77777777" w:rsidTr="009E1AD7">
        <w:trPr>
          <w:trHeight w:val="180"/>
        </w:trPr>
        <w:tc>
          <w:tcPr>
            <w:tcW w:w="1409" w:type="dxa"/>
            <w:tcBorders>
              <w:top w:val="nil"/>
              <w:left w:val="nil"/>
              <w:bottom w:val="single" w:sz="8" w:space="0" w:color="auto"/>
              <w:right w:val="nil"/>
            </w:tcBorders>
            <w:shd w:val="clear" w:color="auto" w:fill="auto"/>
            <w:noWrap/>
            <w:vAlign w:val="center"/>
            <w:hideMark/>
          </w:tcPr>
          <w:p w14:paraId="5C3D56D8"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w:t>
            </w:r>
          </w:p>
        </w:tc>
        <w:tc>
          <w:tcPr>
            <w:tcW w:w="1461" w:type="dxa"/>
            <w:tcBorders>
              <w:top w:val="nil"/>
              <w:left w:val="nil"/>
              <w:bottom w:val="single" w:sz="8" w:space="0" w:color="auto"/>
              <w:right w:val="nil"/>
            </w:tcBorders>
            <w:shd w:val="clear" w:color="auto" w:fill="auto"/>
            <w:noWrap/>
            <w:vAlign w:val="center"/>
            <w:hideMark/>
          </w:tcPr>
          <w:p w14:paraId="3839939B"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w:t>
            </w:r>
          </w:p>
        </w:tc>
        <w:tc>
          <w:tcPr>
            <w:tcW w:w="1630" w:type="dxa"/>
            <w:tcBorders>
              <w:top w:val="nil"/>
              <w:left w:val="nil"/>
              <w:bottom w:val="single" w:sz="8" w:space="0" w:color="auto"/>
              <w:right w:val="nil"/>
            </w:tcBorders>
            <w:shd w:val="clear" w:color="auto" w:fill="auto"/>
            <w:noWrap/>
            <w:vAlign w:val="center"/>
            <w:hideMark/>
          </w:tcPr>
          <w:p w14:paraId="13E073CF"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w:t>
            </w:r>
          </w:p>
        </w:tc>
        <w:tc>
          <w:tcPr>
            <w:tcW w:w="4590" w:type="dxa"/>
            <w:tcBorders>
              <w:top w:val="nil"/>
              <w:left w:val="nil"/>
              <w:bottom w:val="single" w:sz="8" w:space="0" w:color="auto"/>
              <w:right w:val="nil"/>
            </w:tcBorders>
            <w:shd w:val="clear" w:color="auto" w:fill="auto"/>
            <w:vAlign w:val="center"/>
            <w:hideMark/>
          </w:tcPr>
          <w:p w14:paraId="24C77F27"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w:t>
            </w:r>
          </w:p>
        </w:tc>
        <w:tc>
          <w:tcPr>
            <w:tcW w:w="1350" w:type="dxa"/>
            <w:tcBorders>
              <w:top w:val="nil"/>
              <w:left w:val="nil"/>
              <w:bottom w:val="single" w:sz="8" w:space="0" w:color="auto"/>
              <w:right w:val="nil"/>
            </w:tcBorders>
            <w:shd w:val="clear" w:color="auto" w:fill="auto"/>
            <w:noWrap/>
            <w:vAlign w:val="center"/>
            <w:hideMark/>
          </w:tcPr>
          <w:p w14:paraId="1465C26E"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w:t>
            </w:r>
          </w:p>
        </w:tc>
        <w:tc>
          <w:tcPr>
            <w:tcW w:w="1350" w:type="dxa"/>
            <w:tcBorders>
              <w:top w:val="nil"/>
              <w:left w:val="nil"/>
              <w:bottom w:val="single" w:sz="8" w:space="0" w:color="auto"/>
              <w:right w:val="nil"/>
            </w:tcBorders>
            <w:shd w:val="clear" w:color="auto" w:fill="auto"/>
            <w:noWrap/>
            <w:vAlign w:val="center"/>
            <w:hideMark/>
          </w:tcPr>
          <w:p w14:paraId="1EE09F79"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 </w:t>
            </w:r>
          </w:p>
        </w:tc>
        <w:tc>
          <w:tcPr>
            <w:tcW w:w="1350" w:type="dxa"/>
            <w:tcBorders>
              <w:top w:val="nil"/>
              <w:left w:val="nil"/>
              <w:bottom w:val="single" w:sz="8" w:space="0" w:color="auto"/>
              <w:right w:val="nil"/>
            </w:tcBorders>
            <w:shd w:val="clear" w:color="auto" w:fill="auto"/>
            <w:noWrap/>
            <w:vAlign w:val="center"/>
            <w:hideMark/>
          </w:tcPr>
          <w:p w14:paraId="2A52B090" w14:textId="77777777" w:rsidR="00C34AE4" w:rsidRPr="008C6F71" w:rsidRDefault="00C34AE4" w:rsidP="009E1AD7">
            <w:pPr>
              <w:jc w:val="right"/>
              <w:rPr>
                <w:rFonts w:ascii="Calibri" w:eastAsia="Times New Roman" w:hAnsi="Calibri" w:cs="Calibri"/>
                <w:sz w:val="22"/>
                <w:szCs w:val="22"/>
              </w:rPr>
            </w:pPr>
            <w:r w:rsidRPr="008C6F71">
              <w:rPr>
                <w:rFonts w:ascii="Calibri" w:eastAsia="Times New Roman" w:hAnsi="Calibri" w:cs="Calibri"/>
                <w:sz w:val="22"/>
                <w:szCs w:val="22"/>
              </w:rPr>
              <w:t> </w:t>
            </w:r>
          </w:p>
        </w:tc>
        <w:tc>
          <w:tcPr>
            <w:tcW w:w="1260" w:type="dxa"/>
            <w:tcBorders>
              <w:top w:val="nil"/>
              <w:left w:val="nil"/>
              <w:bottom w:val="single" w:sz="8" w:space="0" w:color="auto"/>
              <w:right w:val="nil"/>
            </w:tcBorders>
            <w:shd w:val="clear" w:color="auto" w:fill="auto"/>
            <w:noWrap/>
            <w:vAlign w:val="center"/>
            <w:hideMark/>
          </w:tcPr>
          <w:p w14:paraId="414C425A"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w:t>
            </w:r>
          </w:p>
        </w:tc>
      </w:tr>
    </w:tbl>
    <w:p w14:paraId="2E5ACF0F" w14:textId="77777777" w:rsidR="00C34AE4" w:rsidRPr="008C6F71" w:rsidRDefault="00C34AE4" w:rsidP="00C34AE4">
      <w:pPr>
        <w:rPr>
          <w:b/>
          <w:bCs/>
        </w:rPr>
      </w:pPr>
    </w:p>
    <w:tbl>
      <w:tblPr>
        <w:tblW w:w="14644" w:type="dxa"/>
        <w:tblInd w:w="-30" w:type="dxa"/>
        <w:tblLayout w:type="fixed"/>
        <w:tblLook w:val="04A0" w:firstRow="1" w:lastRow="0" w:firstColumn="1" w:lastColumn="0" w:noHBand="0" w:noVBand="1"/>
      </w:tblPr>
      <w:tblGrid>
        <w:gridCol w:w="13463"/>
        <w:gridCol w:w="237"/>
        <w:gridCol w:w="236"/>
        <w:gridCol w:w="236"/>
        <w:gridCol w:w="236"/>
        <w:gridCol w:w="236"/>
      </w:tblGrid>
      <w:tr w:rsidR="008C6F71" w:rsidRPr="008C6F71" w14:paraId="0ED6BFA5" w14:textId="77777777" w:rsidTr="009E1AD7">
        <w:trPr>
          <w:trHeight w:val="340"/>
        </w:trPr>
        <w:tc>
          <w:tcPr>
            <w:tcW w:w="14614" w:type="dxa"/>
            <w:gridSpan w:val="6"/>
            <w:tcBorders>
              <w:top w:val="nil"/>
              <w:left w:val="nil"/>
              <w:bottom w:val="nil"/>
              <w:right w:val="nil"/>
            </w:tcBorders>
            <w:shd w:val="clear" w:color="auto" w:fill="auto"/>
            <w:noWrap/>
            <w:vAlign w:val="center"/>
            <w:hideMark/>
          </w:tcPr>
          <w:p w14:paraId="6CC64F22"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All cost estimates (except for those reporting cost estimates after 2017) were adjusted to 2017 USD equivalent figures using each country's GDP deflators (World Bank)</w:t>
            </w:r>
          </w:p>
        </w:tc>
      </w:tr>
      <w:tr w:rsidR="008C6F71" w:rsidRPr="008C6F71" w14:paraId="40A34B48" w14:textId="77777777" w:rsidTr="009E1AD7">
        <w:trPr>
          <w:trHeight w:val="300"/>
        </w:trPr>
        <w:tc>
          <w:tcPr>
            <w:tcW w:w="13434" w:type="dxa"/>
            <w:tcBorders>
              <w:top w:val="nil"/>
              <w:left w:val="nil"/>
              <w:bottom w:val="nil"/>
              <w:right w:val="nil"/>
            </w:tcBorders>
            <w:shd w:val="clear" w:color="auto" w:fill="auto"/>
            <w:noWrap/>
            <w:vAlign w:val="center"/>
            <w:hideMark/>
          </w:tcPr>
          <w:p w14:paraId="5F82CCD2"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Per Patient Episode (diagnosis vis ACF)</w:t>
            </w:r>
          </w:p>
        </w:tc>
        <w:tc>
          <w:tcPr>
            <w:tcW w:w="236" w:type="dxa"/>
            <w:tcBorders>
              <w:top w:val="nil"/>
              <w:left w:val="nil"/>
              <w:bottom w:val="nil"/>
              <w:right w:val="nil"/>
            </w:tcBorders>
            <w:shd w:val="clear" w:color="auto" w:fill="auto"/>
            <w:noWrap/>
            <w:vAlign w:val="center"/>
            <w:hideMark/>
          </w:tcPr>
          <w:p w14:paraId="37F870C0" w14:textId="77777777" w:rsidR="00C34AE4" w:rsidRPr="008C6F71" w:rsidRDefault="00C34AE4" w:rsidP="009E1AD7">
            <w:pPr>
              <w:rPr>
                <w:rFonts w:ascii="Calibri" w:eastAsia="Times New Roman" w:hAnsi="Calibri" w:cs="Calibri"/>
                <w:sz w:val="22"/>
                <w:szCs w:val="22"/>
              </w:rPr>
            </w:pPr>
          </w:p>
        </w:tc>
        <w:tc>
          <w:tcPr>
            <w:tcW w:w="236" w:type="dxa"/>
            <w:tcBorders>
              <w:top w:val="nil"/>
              <w:left w:val="nil"/>
              <w:bottom w:val="nil"/>
              <w:right w:val="nil"/>
            </w:tcBorders>
            <w:shd w:val="clear" w:color="auto" w:fill="auto"/>
            <w:noWrap/>
            <w:vAlign w:val="center"/>
            <w:hideMark/>
          </w:tcPr>
          <w:p w14:paraId="510A5522"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1470DBF6"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48B32157"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1B12F08F" w14:textId="77777777" w:rsidR="00C34AE4" w:rsidRPr="008C6F71" w:rsidRDefault="00C34AE4" w:rsidP="009E1AD7">
            <w:pPr>
              <w:rPr>
                <w:rFonts w:ascii="Times New Roman" w:eastAsia="Times New Roman" w:hAnsi="Times New Roman" w:cs="Times New Roman"/>
                <w:szCs w:val="20"/>
              </w:rPr>
            </w:pPr>
          </w:p>
        </w:tc>
      </w:tr>
      <w:tr w:rsidR="008C6F71" w:rsidRPr="008C6F71" w14:paraId="5B604A1A" w14:textId="77777777" w:rsidTr="009E1AD7">
        <w:trPr>
          <w:trHeight w:val="300"/>
        </w:trPr>
        <w:tc>
          <w:tcPr>
            <w:tcW w:w="14378" w:type="dxa"/>
            <w:gridSpan w:val="5"/>
            <w:tcBorders>
              <w:top w:val="nil"/>
              <w:left w:val="nil"/>
              <w:bottom w:val="nil"/>
              <w:right w:val="nil"/>
            </w:tcBorders>
            <w:shd w:val="clear" w:color="auto" w:fill="auto"/>
            <w:vAlign w:val="center"/>
            <w:hideMark/>
          </w:tcPr>
          <w:p w14:paraId="538BDEE0"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Assessed based on one TB patient receiving all relevant ACF services from initial screening visit to treatment support visits (assuming the community health worker would visit a total of 46 visit to the patient)</w:t>
            </w:r>
          </w:p>
        </w:tc>
        <w:tc>
          <w:tcPr>
            <w:tcW w:w="236" w:type="dxa"/>
            <w:tcBorders>
              <w:top w:val="nil"/>
              <w:left w:val="nil"/>
              <w:bottom w:val="nil"/>
              <w:right w:val="nil"/>
            </w:tcBorders>
            <w:shd w:val="clear" w:color="auto" w:fill="auto"/>
            <w:noWrap/>
            <w:vAlign w:val="center"/>
            <w:hideMark/>
          </w:tcPr>
          <w:p w14:paraId="37F2096C" w14:textId="77777777" w:rsidR="00C34AE4" w:rsidRPr="008C6F71" w:rsidRDefault="00C34AE4" w:rsidP="009E1AD7">
            <w:pPr>
              <w:rPr>
                <w:rFonts w:ascii="Calibri" w:eastAsia="Times New Roman" w:hAnsi="Calibri" w:cs="Calibri"/>
                <w:sz w:val="22"/>
                <w:szCs w:val="22"/>
              </w:rPr>
            </w:pPr>
          </w:p>
        </w:tc>
      </w:tr>
      <w:tr w:rsidR="008C6F71" w:rsidRPr="008C6F71" w14:paraId="6AE9FF39" w14:textId="77777777" w:rsidTr="009E1AD7">
        <w:trPr>
          <w:trHeight w:val="300"/>
        </w:trPr>
        <w:tc>
          <w:tcPr>
            <w:tcW w:w="14378" w:type="dxa"/>
            <w:gridSpan w:val="5"/>
            <w:tcBorders>
              <w:top w:val="nil"/>
              <w:left w:val="nil"/>
              <w:bottom w:val="nil"/>
              <w:right w:val="nil"/>
            </w:tcBorders>
            <w:shd w:val="clear" w:color="auto" w:fill="auto"/>
            <w:noWrap/>
            <w:vAlign w:val="center"/>
            <w:hideMark/>
          </w:tcPr>
          <w:p w14:paraId="1807A76E" w14:textId="77777777" w:rsidR="00C34AE4" w:rsidRPr="008C6F71" w:rsidRDefault="00C34AE4" w:rsidP="009E1AD7">
            <w:pPr>
              <w:rPr>
                <w:rFonts w:ascii="Calibri" w:eastAsia="Times New Roman" w:hAnsi="Calibri" w:cs="Calibri"/>
                <w:sz w:val="22"/>
                <w:szCs w:val="22"/>
              </w:rPr>
            </w:pPr>
            <w:r w:rsidRPr="008C6F71">
              <w:rPr>
                <w:rFonts w:ascii="Cambria Math" w:eastAsia="Times New Roman" w:hAnsi="Cambria Math" w:cs="Cambria Math"/>
                <w:sz w:val="22"/>
                <w:szCs w:val="22"/>
              </w:rPr>
              <w:t>⌿</w:t>
            </w:r>
            <w:r w:rsidRPr="008C6F71">
              <w:rPr>
                <w:rFonts w:ascii="Calibri" w:eastAsia="Times New Roman" w:hAnsi="Calibri" w:cs="Calibri"/>
                <w:sz w:val="22"/>
                <w:szCs w:val="22"/>
              </w:rPr>
              <w:t xml:space="preserve"> The study did not specify the year of assessment, but project the ACF interventions evaluated in the study were implemented in 2013</w:t>
            </w:r>
          </w:p>
        </w:tc>
        <w:tc>
          <w:tcPr>
            <w:tcW w:w="236" w:type="dxa"/>
            <w:tcBorders>
              <w:top w:val="nil"/>
              <w:left w:val="nil"/>
              <w:bottom w:val="nil"/>
              <w:right w:val="nil"/>
            </w:tcBorders>
            <w:shd w:val="clear" w:color="auto" w:fill="auto"/>
            <w:noWrap/>
            <w:vAlign w:val="center"/>
            <w:hideMark/>
          </w:tcPr>
          <w:p w14:paraId="78AEF495" w14:textId="77777777" w:rsidR="00C34AE4" w:rsidRPr="008C6F71" w:rsidRDefault="00C34AE4" w:rsidP="009E1AD7">
            <w:pPr>
              <w:rPr>
                <w:rFonts w:ascii="Calibri" w:eastAsia="Times New Roman" w:hAnsi="Calibri" w:cs="Calibri"/>
                <w:sz w:val="22"/>
                <w:szCs w:val="22"/>
              </w:rPr>
            </w:pPr>
          </w:p>
        </w:tc>
      </w:tr>
      <w:tr w:rsidR="008C6F71" w:rsidRPr="008C6F71" w14:paraId="011960E8" w14:textId="77777777" w:rsidTr="009E1AD7">
        <w:trPr>
          <w:trHeight w:val="300"/>
        </w:trPr>
        <w:tc>
          <w:tcPr>
            <w:tcW w:w="13670" w:type="dxa"/>
            <w:gridSpan w:val="2"/>
            <w:tcBorders>
              <w:top w:val="nil"/>
              <w:left w:val="nil"/>
              <w:bottom w:val="nil"/>
              <w:right w:val="nil"/>
            </w:tcBorders>
            <w:shd w:val="clear" w:color="auto" w:fill="auto"/>
            <w:noWrap/>
            <w:vAlign w:val="center"/>
            <w:hideMark/>
          </w:tcPr>
          <w:p w14:paraId="2DF11ABB" w14:textId="77777777" w:rsidR="00C34AE4" w:rsidRPr="008C6F71" w:rsidRDefault="00C34AE4" w:rsidP="009E1AD7">
            <w:pPr>
              <w:rPr>
                <w:rFonts w:ascii="Calibri" w:eastAsia="Times New Roman" w:hAnsi="Calibri" w:cs="Calibri"/>
                <w:sz w:val="22"/>
                <w:szCs w:val="22"/>
              </w:rPr>
            </w:pPr>
            <w:r w:rsidRPr="008C6F71">
              <w:rPr>
                <w:rFonts w:ascii="Cambria Math" w:eastAsia="Times New Roman" w:hAnsi="Cambria Math" w:cs="Cambria Math"/>
                <w:sz w:val="22"/>
                <w:szCs w:val="22"/>
              </w:rPr>
              <w:t>⌘</w:t>
            </w:r>
            <w:r w:rsidRPr="008C6F71">
              <w:rPr>
                <w:rFonts w:ascii="Calibri" w:eastAsia="Times New Roman" w:hAnsi="Calibri" w:cs="Calibri"/>
                <w:sz w:val="22"/>
                <w:szCs w:val="22"/>
              </w:rPr>
              <w:t xml:space="preserve"> Studies reporting cost estimates after 2017 were not adjusted </w:t>
            </w:r>
          </w:p>
        </w:tc>
        <w:tc>
          <w:tcPr>
            <w:tcW w:w="236" w:type="dxa"/>
            <w:tcBorders>
              <w:top w:val="nil"/>
              <w:left w:val="nil"/>
              <w:bottom w:val="nil"/>
              <w:right w:val="nil"/>
            </w:tcBorders>
            <w:shd w:val="clear" w:color="auto" w:fill="auto"/>
            <w:noWrap/>
            <w:vAlign w:val="center"/>
            <w:hideMark/>
          </w:tcPr>
          <w:p w14:paraId="159B3680" w14:textId="77777777" w:rsidR="00C34AE4" w:rsidRPr="008C6F71" w:rsidRDefault="00C34AE4" w:rsidP="009E1AD7">
            <w:pPr>
              <w:rPr>
                <w:rFonts w:ascii="Calibri" w:eastAsia="Times New Roman" w:hAnsi="Calibri" w:cs="Calibri"/>
                <w:sz w:val="22"/>
                <w:szCs w:val="22"/>
              </w:rPr>
            </w:pPr>
          </w:p>
        </w:tc>
        <w:tc>
          <w:tcPr>
            <w:tcW w:w="236" w:type="dxa"/>
            <w:tcBorders>
              <w:top w:val="nil"/>
              <w:left w:val="nil"/>
              <w:bottom w:val="nil"/>
              <w:right w:val="nil"/>
            </w:tcBorders>
            <w:shd w:val="clear" w:color="auto" w:fill="auto"/>
            <w:noWrap/>
            <w:vAlign w:val="center"/>
            <w:hideMark/>
          </w:tcPr>
          <w:p w14:paraId="7E8699AC"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0CC25F23"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17C87ABD" w14:textId="77777777" w:rsidR="00C34AE4" w:rsidRPr="008C6F71" w:rsidRDefault="00C34AE4" w:rsidP="009E1AD7">
            <w:pPr>
              <w:rPr>
                <w:rFonts w:ascii="Times New Roman" w:eastAsia="Times New Roman" w:hAnsi="Times New Roman" w:cs="Times New Roman"/>
                <w:szCs w:val="20"/>
              </w:rPr>
            </w:pPr>
          </w:p>
        </w:tc>
      </w:tr>
      <w:tr w:rsidR="008C6F71" w:rsidRPr="008C6F71" w14:paraId="4632B4A1" w14:textId="77777777" w:rsidTr="009E1AD7">
        <w:trPr>
          <w:trHeight w:val="300"/>
        </w:trPr>
        <w:tc>
          <w:tcPr>
            <w:tcW w:w="13670" w:type="dxa"/>
            <w:gridSpan w:val="2"/>
            <w:tcBorders>
              <w:top w:val="nil"/>
              <w:left w:val="nil"/>
              <w:bottom w:val="nil"/>
              <w:right w:val="nil"/>
            </w:tcBorders>
            <w:shd w:val="clear" w:color="auto" w:fill="auto"/>
            <w:noWrap/>
            <w:vAlign w:val="center"/>
            <w:hideMark/>
          </w:tcPr>
          <w:p w14:paraId="45A75941"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Denotes actual analytic year in which costs were assessed (not year of publication)</w:t>
            </w:r>
          </w:p>
        </w:tc>
        <w:tc>
          <w:tcPr>
            <w:tcW w:w="236" w:type="dxa"/>
            <w:tcBorders>
              <w:top w:val="nil"/>
              <w:left w:val="nil"/>
              <w:bottom w:val="nil"/>
              <w:right w:val="nil"/>
            </w:tcBorders>
            <w:shd w:val="clear" w:color="auto" w:fill="auto"/>
            <w:noWrap/>
            <w:vAlign w:val="center"/>
            <w:hideMark/>
          </w:tcPr>
          <w:p w14:paraId="4017FC90" w14:textId="77777777" w:rsidR="00C34AE4" w:rsidRPr="008C6F71" w:rsidRDefault="00C34AE4" w:rsidP="009E1AD7">
            <w:pPr>
              <w:rPr>
                <w:rFonts w:ascii="Calibri" w:eastAsia="Times New Roman" w:hAnsi="Calibri" w:cs="Calibri"/>
                <w:sz w:val="22"/>
                <w:szCs w:val="22"/>
              </w:rPr>
            </w:pPr>
          </w:p>
        </w:tc>
        <w:tc>
          <w:tcPr>
            <w:tcW w:w="236" w:type="dxa"/>
            <w:tcBorders>
              <w:top w:val="nil"/>
              <w:left w:val="nil"/>
              <w:bottom w:val="nil"/>
              <w:right w:val="nil"/>
            </w:tcBorders>
            <w:shd w:val="clear" w:color="auto" w:fill="auto"/>
            <w:noWrap/>
            <w:vAlign w:val="center"/>
            <w:hideMark/>
          </w:tcPr>
          <w:p w14:paraId="7340FF78"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1F9592A9" w14:textId="77777777" w:rsidR="00C34AE4" w:rsidRPr="008C6F71" w:rsidRDefault="00C34AE4" w:rsidP="009E1AD7">
            <w:pPr>
              <w:rPr>
                <w:rFonts w:ascii="Times New Roman" w:eastAsia="Times New Roman" w:hAnsi="Times New Roman" w:cs="Times New Roman"/>
                <w:szCs w:val="20"/>
              </w:rPr>
            </w:pPr>
          </w:p>
        </w:tc>
        <w:tc>
          <w:tcPr>
            <w:tcW w:w="236" w:type="dxa"/>
            <w:tcBorders>
              <w:top w:val="nil"/>
              <w:left w:val="nil"/>
              <w:bottom w:val="nil"/>
              <w:right w:val="nil"/>
            </w:tcBorders>
            <w:shd w:val="clear" w:color="auto" w:fill="auto"/>
            <w:noWrap/>
            <w:vAlign w:val="center"/>
            <w:hideMark/>
          </w:tcPr>
          <w:p w14:paraId="48281ECF" w14:textId="77777777" w:rsidR="00C34AE4" w:rsidRPr="008C6F71" w:rsidRDefault="00C34AE4" w:rsidP="009E1AD7">
            <w:pPr>
              <w:rPr>
                <w:rFonts w:ascii="Times New Roman" w:eastAsia="Times New Roman" w:hAnsi="Times New Roman" w:cs="Times New Roman"/>
                <w:szCs w:val="20"/>
              </w:rPr>
            </w:pPr>
          </w:p>
        </w:tc>
      </w:tr>
      <w:tr w:rsidR="008C6F71" w:rsidRPr="008C6F71" w14:paraId="47B5F40D" w14:textId="77777777" w:rsidTr="009E1AD7">
        <w:trPr>
          <w:trHeight w:val="300"/>
        </w:trPr>
        <w:tc>
          <w:tcPr>
            <w:tcW w:w="14142" w:type="dxa"/>
            <w:gridSpan w:val="4"/>
            <w:tcBorders>
              <w:top w:val="nil"/>
              <w:left w:val="nil"/>
              <w:bottom w:val="nil"/>
              <w:right w:val="nil"/>
            </w:tcBorders>
            <w:shd w:val="clear" w:color="auto" w:fill="auto"/>
            <w:noWrap/>
            <w:vAlign w:val="center"/>
            <w:hideMark/>
          </w:tcPr>
          <w:p w14:paraId="22485EA1" w14:textId="77777777" w:rsidR="00C34AE4" w:rsidRPr="008C6F71" w:rsidRDefault="00C34AE4" w:rsidP="009E1AD7">
            <w:pPr>
              <w:rPr>
                <w:rFonts w:ascii="Calibri" w:eastAsia="Times New Roman" w:hAnsi="Calibri" w:cs="Calibri"/>
                <w:sz w:val="22"/>
                <w:szCs w:val="22"/>
              </w:rPr>
            </w:pPr>
            <w:r w:rsidRPr="008C6F71">
              <w:rPr>
                <w:rFonts w:ascii="Calibri" w:eastAsia="Times New Roman" w:hAnsi="Calibri" w:cs="Calibri"/>
                <w:sz w:val="22"/>
                <w:szCs w:val="22"/>
              </w:rPr>
              <w:t xml:space="preserve">^ Sum of program, direct medical, and patient (direct + indirect patient &amp; care giver costs) reported in table 2 of the study  </w:t>
            </w:r>
          </w:p>
        </w:tc>
        <w:tc>
          <w:tcPr>
            <w:tcW w:w="236" w:type="dxa"/>
            <w:tcBorders>
              <w:top w:val="nil"/>
              <w:left w:val="nil"/>
              <w:bottom w:val="nil"/>
              <w:right w:val="nil"/>
            </w:tcBorders>
            <w:shd w:val="clear" w:color="auto" w:fill="auto"/>
            <w:noWrap/>
            <w:vAlign w:val="center"/>
            <w:hideMark/>
          </w:tcPr>
          <w:p w14:paraId="4D630DAB" w14:textId="77777777" w:rsidR="00C34AE4" w:rsidRPr="008C6F71" w:rsidRDefault="00C34AE4" w:rsidP="009E1AD7">
            <w:pPr>
              <w:rPr>
                <w:rFonts w:ascii="Calibri" w:eastAsia="Times New Roman" w:hAnsi="Calibri" w:cs="Calibri"/>
                <w:sz w:val="22"/>
                <w:szCs w:val="22"/>
              </w:rPr>
            </w:pPr>
          </w:p>
        </w:tc>
        <w:tc>
          <w:tcPr>
            <w:tcW w:w="236" w:type="dxa"/>
            <w:tcBorders>
              <w:top w:val="nil"/>
              <w:left w:val="nil"/>
              <w:bottom w:val="nil"/>
              <w:right w:val="nil"/>
            </w:tcBorders>
            <w:shd w:val="clear" w:color="auto" w:fill="auto"/>
            <w:noWrap/>
            <w:vAlign w:val="center"/>
            <w:hideMark/>
          </w:tcPr>
          <w:p w14:paraId="6C104863" w14:textId="77777777" w:rsidR="00C34AE4" w:rsidRPr="008C6F71" w:rsidRDefault="00C34AE4" w:rsidP="009E1AD7">
            <w:pPr>
              <w:rPr>
                <w:rFonts w:ascii="Times New Roman" w:eastAsia="Times New Roman" w:hAnsi="Times New Roman" w:cs="Times New Roman"/>
                <w:szCs w:val="20"/>
              </w:rPr>
            </w:pPr>
          </w:p>
        </w:tc>
      </w:tr>
    </w:tbl>
    <w:p w14:paraId="14CF7D0D" w14:textId="6878C3F4" w:rsidR="00B322B8" w:rsidRPr="008C6F71" w:rsidRDefault="00B322B8">
      <w:pPr>
        <w:rPr>
          <w:rFonts w:cstheme="minorHAnsi"/>
          <w:sz w:val="24"/>
        </w:rPr>
      </w:pPr>
      <w:r w:rsidRPr="008C6F71">
        <w:rPr>
          <w:rFonts w:cstheme="minorHAnsi"/>
          <w:sz w:val="24"/>
        </w:rPr>
        <w:br w:type="page"/>
      </w:r>
    </w:p>
    <w:p w14:paraId="460A5D28" w14:textId="77777777" w:rsidR="007E76F8" w:rsidRPr="008C6F71" w:rsidRDefault="007E76F8">
      <w:pPr>
        <w:rPr>
          <w:rFonts w:cstheme="minorHAnsi"/>
          <w:sz w:val="24"/>
        </w:rPr>
        <w:sectPr w:rsidR="007E76F8" w:rsidRPr="008C6F71" w:rsidSect="00B322B8">
          <w:pgSz w:w="15840" w:h="12240" w:orient="landscape"/>
          <w:pgMar w:top="720" w:right="720" w:bottom="720" w:left="720" w:header="720" w:footer="720" w:gutter="0"/>
          <w:cols w:space="720"/>
          <w:docGrid w:linePitch="360"/>
        </w:sectPr>
      </w:pPr>
    </w:p>
    <w:p w14:paraId="481BB3D1" w14:textId="64A3094B" w:rsidR="00515DCB" w:rsidRPr="008C6F71" w:rsidRDefault="004B2682" w:rsidP="004B2682">
      <w:pPr>
        <w:pStyle w:val="NoSpacing"/>
        <w:rPr>
          <w:rStyle w:val="Strong"/>
          <w:rFonts w:ascii="Calibri" w:hAnsi="Calibri" w:cs="Calibri"/>
        </w:rPr>
      </w:pPr>
      <w:r w:rsidRPr="008C6F71">
        <w:rPr>
          <w:rStyle w:val="Strong"/>
          <w:rFonts w:ascii="Calibri" w:hAnsi="Calibri" w:cs="Calibri"/>
        </w:rPr>
        <w:lastRenderedPageBreak/>
        <w:t>Figure 1  Example Unit Cost Typology for ACF Interventions</w:t>
      </w:r>
    </w:p>
    <w:p w14:paraId="33A3CD11" w14:textId="0C64940B" w:rsidR="004B2682" w:rsidRPr="008C6F71" w:rsidRDefault="00E25C96" w:rsidP="004B2682">
      <w:pPr>
        <w:pStyle w:val="NoSpacing"/>
        <w:rPr>
          <w:rFonts w:ascii="Calibri" w:hAnsi="Calibri" w:cs="Calibri"/>
          <w:sz w:val="18"/>
          <w:szCs w:val="24"/>
        </w:rPr>
      </w:pPr>
      <w:r w:rsidRPr="008C6F71">
        <w:rPr>
          <w:rFonts w:ascii="Calibri" w:hAnsi="Calibri" w:cs="Calibri"/>
          <w:noProof/>
        </w:rPr>
        <mc:AlternateContent>
          <mc:Choice Requires="wps">
            <w:drawing>
              <wp:anchor distT="0" distB="0" distL="114300" distR="114300" simplePos="0" relativeHeight="251662336" behindDoc="0" locked="0" layoutInCell="1" allowOverlap="1" wp14:anchorId="17D81BCF" wp14:editId="665677BA">
                <wp:simplePos x="0" y="0"/>
                <wp:positionH relativeFrom="column">
                  <wp:posOffset>1478605</wp:posOffset>
                </wp:positionH>
                <wp:positionV relativeFrom="paragraph">
                  <wp:posOffset>2757211</wp:posOffset>
                </wp:positionV>
                <wp:extent cx="312112" cy="233660"/>
                <wp:effectExtent l="0" t="0" r="56515" b="336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112" cy="233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1804A" id="_x0000_t32" coordsize="21600,21600" o:spt="32" o:oned="t" path="m,l21600,21600e" filled="f">
                <v:path arrowok="t" fillok="f" o:connecttype="none"/>
                <o:lock v:ext="edit" shapetype="t"/>
              </v:shapetype>
              <v:shape id="Straight Arrow Connector 26" o:spid="_x0000_s1026" type="#_x0000_t32" style="position:absolute;margin-left:116.45pt;margin-top:217.1pt;width:24.6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" strokecolor="black [3200]" strokeweight=".5pt">
                <v:stroke endarrow="block" joinstyle="miter"/>
                <o:lock v:ext="edit" shapetype="f"/>
              </v:shape>
            </w:pict>
          </mc:Fallback>
        </mc:AlternateContent>
      </w:r>
      <w:r w:rsidR="00B2304B" w:rsidRPr="008C6F71">
        <w:rPr>
          <w:rFonts w:ascii="Calibri" w:hAnsi="Calibri" w:cs="Calibri"/>
          <w:noProof/>
        </w:rPr>
        <mc:AlternateContent>
          <mc:Choice Requires="wps">
            <w:drawing>
              <wp:anchor distT="0" distB="0" distL="114300" distR="114300" simplePos="0" relativeHeight="251660288" behindDoc="0" locked="0" layoutInCell="1" allowOverlap="1" wp14:anchorId="63B229F6" wp14:editId="28E55038">
                <wp:simplePos x="0" y="0"/>
                <wp:positionH relativeFrom="column">
                  <wp:posOffset>5019472</wp:posOffset>
                </wp:positionH>
                <wp:positionV relativeFrom="paragraph">
                  <wp:posOffset>2280555</wp:posOffset>
                </wp:positionV>
                <wp:extent cx="3628914" cy="584835"/>
                <wp:effectExtent l="0" t="0" r="16510" b="12065"/>
                <wp:wrapNone/>
                <wp:docPr id="24" name="Freeform: Shape 24"/>
                <wp:cNvGraphicFramePr/>
                <a:graphic xmlns:a="http://schemas.openxmlformats.org/drawingml/2006/main">
                  <a:graphicData uri="http://schemas.microsoft.com/office/word/2010/wordprocessingShape">
                    <wps:wsp>
                      <wps:cNvSpPr/>
                      <wps:spPr>
                        <a:xfrm>
                          <a:off x="0" y="0"/>
                          <a:ext cx="3628914" cy="584835"/>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44375BF8"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Q (</w:t>
                            </w:r>
                            <w:r>
                              <w:rPr>
                                <w:rFonts w:asciiTheme="minorHAnsi" w:hAnsi="Calibri" w:cstheme="minorBidi"/>
                                <w:i/>
                                <w:iCs/>
                                <w:color w:val="000000"/>
                                <w:kern w:val="24"/>
                                <w:sz w:val="21"/>
                                <w:szCs w:val="21"/>
                              </w:rPr>
                              <w:t>participants</w:t>
                            </w:r>
                            <w:r w:rsidRPr="001F32BA">
                              <w:rPr>
                                <w:rFonts w:asciiTheme="minorHAnsi" w:hAnsi="Calibri" w:cstheme="minorBidi"/>
                                <w:i/>
                                <w:iCs/>
                                <w:color w:val="000000"/>
                                <w:kern w:val="24"/>
                                <w:sz w:val="21"/>
                                <w:szCs w:val="21"/>
                              </w:rPr>
                              <w:t xml:space="preserve">) * Cost </w:t>
                            </w:r>
                            <w:r w:rsidRPr="001F32BA">
                              <w:rPr>
                                <w:rFonts w:asciiTheme="minorHAnsi" w:hAnsi="Calibri" w:cstheme="minorBidi"/>
                                <w:b/>
                                <w:bCs/>
                                <w:i/>
                                <w:iCs/>
                                <w:color w:val="000000"/>
                                <w:kern w:val="24"/>
                                <w:sz w:val="21"/>
                                <w:szCs w:val="21"/>
                              </w:rPr>
                              <w:t xml:space="preserve">per </w:t>
                            </w:r>
                            <w:r>
                              <w:rPr>
                                <w:rFonts w:asciiTheme="minorHAnsi" w:hAnsi="Calibri" w:cstheme="minorBidi"/>
                                <w:b/>
                                <w:bCs/>
                                <w:i/>
                                <w:iCs/>
                                <w:color w:val="000000"/>
                                <w:kern w:val="24"/>
                                <w:sz w:val="21"/>
                                <w:szCs w:val="21"/>
                              </w:rPr>
                              <w:t>participant</w:t>
                            </w:r>
                            <w:r w:rsidRPr="001F32BA">
                              <w:rPr>
                                <w:rFonts w:asciiTheme="minorHAnsi" w:hAnsi="Calibri" w:cstheme="minorBidi"/>
                                <w:b/>
                                <w:bCs/>
                                <w:i/>
                                <w:iCs/>
                                <w:color w:val="000000"/>
                                <w:kern w:val="24"/>
                                <w:sz w:val="21"/>
                                <w:szCs w:val="21"/>
                              </w:rPr>
                              <w:t xml:space="preserve"> </w:t>
                            </w:r>
                            <w:r w:rsidRPr="00A820DC">
                              <w:rPr>
                                <w:rFonts w:asciiTheme="minorHAnsi" w:hAnsi="Calibri" w:cstheme="minorBidi"/>
                                <w:bCs/>
                                <w:i/>
                                <w:iCs/>
                                <w:color w:val="000000"/>
                                <w:kern w:val="24"/>
                                <w:sz w:val="21"/>
                                <w:szCs w:val="21"/>
                              </w:rPr>
                              <w:t>(</w:t>
                            </w:r>
                            <w:r>
                              <w:rPr>
                                <w:rFonts w:asciiTheme="minorHAnsi" w:hAnsi="Calibri" w:cstheme="minorBidi"/>
                                <w:i/>
                                <w:iCs/>
                                <w:color w:val="000000"/>
                                <w:kern w:val="24"/>
                                <w:sz w:val="21"/>
                                <w:szCs w:val="21"/>
                              </w:rPr>
                              <w:t>venue, materials, catering, transport, accommodation</w:t>
                            </w:r>
                            <w:r w:rsidRPr="001F32BA">
                              <w:rPr>
                                <w:rFonts w:asciiTheme="minorHAnsi" w:hAnsi="Calibri" w:cstheme="minorBidi"/>
                                <w:i/>
                                <w:iCs/>
                                <w:color w:val="000000"/>
                                <w:kern w:val="24"/>
                                <w:sz w:val="21"/>
                                <w:szCs w:val="21"/>
                              </w:rPr>
                              <w:t>)</w:t>
                            </w:r>
                            <w:r w:rsidRPr="001F32BA">
                              <w:rPr>
                                <w:sz w:val="21"/>
                                <w:szCs w:val="21"/>
                              </w:rPr>
                              <w:t xml:space="preserve"> </w:t>
                            </w:r>
                          </w:p>
                        </w:txbxContent>
                      </wps:txbx>
                      <wps:bodyPr spcFirstLastPara="0" vert="horz" wrap="square" lIns="38326" tIns="38326" rIns="38326" bIns="38326"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B229F6" id="Freeform: Shape 24" o:spid="_x0000_s1026" style="position:absolute;margin-left:395.25pt;margin-top:179.55pt;width:285.7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3475,109173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58484;181446,0;3447468,0;3628914,58484;3628914,526351;3447468,584835;181446,584835;0,526351;0,58484" o:connectangles="0,0,0,0,0,0,0,0,0" textboxrect="0,0,2183475,1091737"/>
                <v:textbox inset="1.0646mm,1.0646mm,1.0646mm,1.0646mm">
                  <w:txbxContent>
                    <w:p w14:paraId="44375BF8"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Q (</w:t>
                      </w:r>
                      <w:r>
                        <w:rPr>
                          <w:rFonts w:asciiTheme="minorHAnsi" w:hAnsi="Calibri" w:cstheme="minorBidi"/>
                          <w:i/>
                          <w:iCs/>
                          <w:color w:val="000000"/>
                          <w:kern w:val="24"/>
                          <w:sz w:val="21"/>
                          <w:szCs w:val="21"/>
                        </w:rPr>
                        <w:t>participants</w:t>
                      </w:r>
                      <w:r w:rsidRPr="001F32BA">
                        <w:rPr>
                          <w:rFonts w:asciiTheme="minorHAnsi" w:hAnsi="Calibri" w:cstheme="minorBidi"/>
                          <w:i/>
                          <w:iCs/>
                          <w:color w:val="000000"/>
                          <w:kern w:val="24"/>
                          <w:sz w:val="21"/>
                          <w:szCs w:val="21"/>
                        </w:rPr>
                        <w:t xml:space="preserve">) * Cost </w:t>
                      </w:r>
                      <w:r w:rsidRPr="001F32BA">
                        <w:rPr>
                          <w:rFonts w:asciiTheme="minorHAnsi" w:hAnsi="Calibri" w:cstheme="minorBidi"/>
                          <w:b/>
                          <w:bCs/>
                          <w:i/>
                          <w:iCs/>
                          <w:color w:val="000000"/>
                          <w:kern w:val="24"/>
                          <w:sz w:val="21"/>
                          <w:szCs w:val="21"/>
                        </w:rPr>
                        <w:t xml:space="preserve">per </w:t>
                      </w:r>
                      <w:r>
                        <w:rPr>
                          <w:rFonts w:asciiTheme="minorHAnsi" w:hAnsi="Calibri" w:cstheme="minorBidi"/>
                          <w:b/>
                          <w:bCs/>
                          <w:i/>
                          <w:iCs/>
                          <w:color w:val="000000"/>
                          <w:kern w:val="24"/>
                          <w:sz w:val="21"/>
                          <w:szCs w:val="21"/>
                        </w:rPr>
                        <w:t>participant</w:t>
                      </w:r>
                      <w:r w:rsidRPr="001F32BA">
                        <w:rPr>
                          <w:rFonts w:asciiTheme="minorHAnsi" w:hAnsi="Calibri" w:cstheme="minorBidi"/>
                          <w:b/>
                          <w:bCs/>
                          <w:i/>
                          <w:iCs/>
                          <w:color w:val="000000"/>
                          <w:kern w:val="24"/>
                          <w:sz w:val="21"/>
                          <w:szCs w:val="21"/>
                        </w:rPr>
                        <w:t xml:space="preserve"> </w:t>
                      </w:r>
                      <w:r w:rsidRPr="00A820DC">
                        <w:rPr>
                          <w:rFonts w:asciiTheme="minorHAnsi" w:hAnsi="Calibri" w:cstheme="minorBidi"/>
                          <w:bCs/>
                          <w:i/>
                          <w:iCs/>
                          <w:color w:val="000000"/>
                          <w:kern w:val="24"/>
                          <w:sz w:val="21"/>
                          <w:szCs w:val="21"/>
                        </w:rPr>
                        <w:t>(</w:t>
                      </w:r>
                      <w:r>
                        <w:rPr>
                          <w:rFonts w:asciiTheme="minorHAnsi" w:hAnsi="Calibri" w:cstheme="minorBidi"/>
                          <w:i/>
                          <w:iCs/>
                          <w:color w:val="000000"/>
                          <w:kern w:val="24"/>
                          <w:sz w:val="21"/>
                          <w:szCs w:val="21"/>
                        </w:rPr>
                        <w:t>venue, materials, catering, transport, accommodation</w:t>
                      </w:r>
                      <w:r w:rsidRPr="001F32BA">
                        <w:rPr>
                          <w:rFonts w:asciiTheme="minorHAnsi" w:hAnsi="Calibri" w:cstheme="minorBidi"/>
                          <w:i/>
                          <w:iCs/>
                          <w:color w:val="000000"/>
                          <w:kern w:val="24"/>
                          <w:sz w:val="21"/>
                          <w:szCs w:val="21"/>
                        </w:rPr>
                        <w:t>)</w:t>
                      </w:r>
                      <w:r w:rsidRPr="001F32BA">
                        <w:rPr>
                          <w:sz w:val="21"/>
                          <w:szCs w:val="21"/>
                        </w:rPr>
                        <w:t xml:space="preserve"> </w:t>
                      </w:r>
                    </w:p>
                  </w:txbxContent>
                </v:textbox>
              </v:shape>
            </w:pict>
          </mc:Fallback>
        </mc:AlternateContent>
      </w:r>
      <w:r w:rsidR="00B2304B" w:rsidRPr="008C6F71">
        <w:rPr>
          <w:noProof/>
        </w:rPr>
        <mc:AlternateContent>
          <mc:Choice Requires="wps">
            <w:drawing>
              <wp:anchor distT="0" distB="0" distL="114300" distR="114300" simplePos="0" relativeHeight="251678720" behindDoc="0" locked="0" layoutInCell="1" allowOverlap="1" wp14:anchorId="167C9F7C" wp14:editId="5FFED13C">
                <wp:simplePos x="0" y="0"/>
                <wp:positionH relativeFrom="column">
                  <wp:posOffset>4471035</wp:posOffset>
                </wp:positionH>
                <wp:positionV relativeFrom="paragraph">
                  <wp:posOffset>2568575</wp:posOffset>
                </wp:positionV>
                <wp:extent cx="548640" cy="0"/>
                <wp:effectExtent l="0" t="63500" r="0" b="76200"/>
                <wp:wrapNone/>
                <wp:docPr id="3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3C65B" id="Straight Arrow Connector 18" o:spid="_x0000_s1026" type="#_x0000_t32" style="position:absolute;margin-left:352.05pt;margin-top:202.25pt;width:43.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" strokecolor="black [3200]" strokeweight=".5pt">
                <v:stroke endarrow="block" joinstyle="miter"/>
                <o:lock v:ext="edit" shapetype="f"/>
              </v:shape>
            </w:pict>
          </mc:Fallback>
        </mc:AlternateContent>
      </w:r>
      <w:r w:rsidR="00B2304B" w:rsidRPr="008C6F71">
        <w:rPr>
          <w:rFonts w:ascii="Calibri" w:hAnsi="Calibri" w:cs="Calibri"/>
          <w:noProof/>
        </w:rPr>
        <mc:AlternateContent>
          <mc:Choice Requires="wps">
            <w:drawing>
              <wp:anchor distT="0" distB="0" distL="114300" distR="114300" simplePos="0" relativeHeight="251659264" behindDoc="0" locked="0" layoutInCell="1" allowOverlap="1" wp14:anchorId="04C771C7" wp14:editId="6D8E9484">
                <wp:simplePos x="0" y="0"/>
                <wp:positionH relativeFrom="column">
                  <wp:posOffset>1809115</wp:posOffset>
                </wp:positionH>
                <wp:positionV relativeFrom="paragraph">
                  <wp:posOffset>2413257</wp:posOffset>
                </wp:positionV>
                <wp:extent cx="2661763" cy="343535"/>
                <wp:effectExtent l="0" t="0" r="18415" b="12065"/>
                <wp:wrapNone/>
                <wp:docPr id="23" name="Freeform: Shape 23"/>
                <wp:cNvGraphicFramePr/>
                <a:graphic xmlns:a="http://schemas.openxmlformats.org/drawingml/2006/main">
                  <a:graphicData uri="http://schemas.microsoft.com/office/word/2010/wordprocessingShape">
                    <wps:wsp>
                      <wps:cNvSpPr/>
                      <wps:spPr>
                        <a:xfrm>
                          <a:off x="0" y="0"/>
                          <a:ext cx="2661763" cy="343535"/>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6ABF33E9"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Q (</w:t>
                            </w:r>
                            <w:r>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events</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 Cost per </w:t>
                            </w:r>
                            <w:r>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community event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w:t>
                            </w:r>
                          </w:p>
                        </w:txbxContent>
                      </wps:txbx>
                      <wps:bodyPr spcFirstLastPara="0" vert="horz" wrap="square" lIns="38326" tIns="38326" rIns="38326" bIns="38326" numCol="1" spcCol="1270" anchor="ctr" anchorCtr="0">
                        <a:noAutofit/>
                      </wps:bodyPr>
                    </wps:wsp>
                  </a:graphicData>
                </a:graphic>
                <wp14:sizeRelH relativeFrom="margin">
                  <wp14:pctWidth>0</wp14:pctWidth>
                </wp14:sizeRelH>
              </wp:anchor>
            </w:drawing>
          </mc:Choice>
          <mc:Fallback>
            <w:pict>
              <v:shape w14:anchorId="04C771C7" id="Freeform: Shape 23" o:spid="_x0000_s1027" style="position:absolute;margin-left:142.45pt;margin-top:190pt;width:209.6pt;height:2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83475,109173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34354;133088,0;2528675,0;2661763,34354;2661763,309181;2528675,343535;133088,343535;0,309181;0,34354" o:connectangles="0,0,0,0,0,0,0,0,0" textboxrect="0,0,2183475,1091737"/>
                <v:textbox inset="1.0646mm,1.0646mm,1.0646mm,1.0646mm">
                  <w:txbxContent>
                    <w:p w14:paraId="6ABF33E9"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Q (</w:t>
                      </w:r>
                      <w:r>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events</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 Cost per </w:t>
                      </w:r>
                      <w:r>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community event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w:t>
                      </w:r>
                    </w:p>
                  </w:txbxContent>
                </v:textbox>
              </v:shape>
            </w:pict>
          </mc:Fallback>
        </mc:AlternateContent>
      </w:r>
      <w:r w:rsidR="004B2682" w:rsidRPr="008C6F71">
        <w:rPr>
          <w:rFonts w:ascii="Calibri" w:hAnsi="Calibri" w:cs="Calibri"/>
          <w:noProof/>
        </w:rPr>
        <mc:AlternateContent>
          <mc:Choice Requires="wpg">
            <w:drawing>
              <wp:inline distT="0" distB="0" distL="0" distR="0" wp14:anchorId="47ED7B74" wp14:editId="0BFB31B1">
                <wp:extent cx="8774349" cy="5126476"/>
                <wp:effectExtent l="0" t="0" r="1905" b="0"/>
                <wp:docPr id="114" name="Group 113">
                  <a:extLst xmlns:a="http://schemas.openxmlformats.org/drawingml/2006/main">
                    <a:ext uri="{FF2B5EF4-FFF2-40B4-BE49-F238E27FC236}">
                      <a16:creationId xmlns:a16="http://schemas.microsoft.com/office/drawing/2014/main" id="{C3A53253-981C-4CE7-9FD8-D3C3545FF90F}"/>
                    </a:ext>
                  </a:extLst>
                </wp:docPr>
                <wp:cNvGraphicFramePr/>
                <a:graphic xmlns:a="http://schemas.openxmlformats.org/drawingml/2006/main">
                  <a:graphicData uri="http://schemas.microsoft.com/office/word/2010/wordprocessingGroup">
                    <wpg:wgp>
                      <wpg:cNvGrpSpPr/>
                      <wpg:grpSpPr>
                        <a:xfrm>
                          <a:off x="0" y="0"/>
                          <a:ext cx="8774349" cy="5126476"/>
                          <a:chOff x="0" y="0"/>
                          <a:chExt cx="11248220" cy="5660076"/>
                        </a:xfrm>
                      </wpg:grpSpPr>
                      <wps:wsp>
                        <wps:cNvPr id="3" name="Freeform: Shape 2"/>
                        <wps:cNvSpPr/>
                        <wps:spPr>
                          <a:xfrm>
                            <a:off x="6022194" y="0"/>
                            <a:ext cx="5225604" cy="5229190"/>
                          </a:xfrm>
                          <a:custGeom>
                            <a:avLst/>
                            <a:gdLst>
                              <a:gd name="connsiteX0" fmla="*/ 0 w 2620171"/>
                              <a:gd name="connsiteY0" fmla="*/ 262017 h 5460022"/>
                              <a:gd name="connsiteX1" fmla="*/ 262017 w 2620171"/>
                              <a:gd name="connsiteY1" fmla="*/ 0 h 5460022"/>
                              <a:gd name="connsiteX2" fmla="*/ 2358154 w 2620171"/>
                              <a:gd name="connsiteY2" fmla="*/ 0 h 5460022"/>
                              <a:gd name="connsiteX3" fmla="*/ 2620171 w 2620171"/>
                              <a:gd name="connsiteY3" fmla="*/ 262017 h 5460022"/>
                              <a:gd name="connsiteX4" fmla="*/ 2620171 w 2620171"/>
                              <a:gd name="connsiteY4" fmla="*/ 5198005 h 5460022"/>
                              <a:gd name="connsiteX5" fmla="*/ 2358154 w 2620171"/>
                              <a:gd name="connsiteY5" fmla="*/ 5460022 h 5460022"/>
                              <a:gd name="connsiteX6" fmla="*/ 262017 w 2620171"/>
                              <a:gd name="connsiteY6" fmla="*/ 5460022 h 5460022"/>
                              <a:gd name="connsiteX7" fmla="*/ 0 w 2620171"/>
                              <a:gd name="connsiteY7" fmla="*/ 5198005 h 5460022"/>
                              <a:gd name="connsiteX8" fmla="*/ 0 w 2620171"/>
                              <a:gd name="connsiteY8" fmla="*/ 262017 h 546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20171" h="5460022">
                                <a:moveTo>
                                  <a:pt x="0" y="262017"/>
                                </a:moveTo>
                                <a:cubicBezTo>
                                  <a:pt x="0" y="117309"/>
                                  <a:pt x="117309" y="0"/>
                                  <a:pt x="262017" y="0"/>
                                </a:cubicBezTo>
                                <a:lnTo>
                                  <a:pt x="2358154" y="0"/>
                                </a:lnTo>
                                <a:cubicBezTo>
                                  <a:pt x="2502862" y="0"/>
                                  <a:pt x="2620171" y="117309"/>
                                  <a:pt x="2620171" y="262017"/>
                                </a:cubicBezTo>
                                <a:lnTo>
                                  <a:pt x="2620171" y="5198005"/>
                                </a:lnTo>
                                <a:cubicBezTo>
                                  <a:pt x="2620171" y="5342713"/>
                                  <a:pt x="2502862" y="5460022"/>
                                  <a:pt x="2358154" y="5460022"/>
                                </a:cubicBezTo>
                                <a:lnTo>
                                  <a:pt x="262017" y="5460022"/>
                                </a:lnTo>
                                <a:cubicBezTo>
                                  <a:pt x="117309" y="5460022"/>
                                  <a:pt x="0" y="5342713"/>
                                  <a:pt x="0" y="5198005"/>
                                </a:cubicBezTo>
                                <a:lnTo>
                                  <a:pt x="0" y="262017"/>
                                </a:lnTo>
                                <a:close/>
                              </a:path>
                            </a:pathLst>
                          </a:custGeom>
                        </wps:spPr>
                        <wps:style>
                          <a:lnRef idx="0">
                            <a:schemeClr val="dk1">
                              <a:hueOff val="0"/>
                              <a:satOff val="0"/>
                              <a:lumOff val="0"/>
                              <a:alphaOff val="0"/>
                            </a:schemeClr>
                          </a:lnRef>
                          <a:fillRef idx="1">
                            <a:schemeClr val="dk1">
                              <a:tint val="40000"/>
                              <a:hueOff val="0"/>
                              <a:satOff val="0"/>
                              <a:lumOff val="0"/>
                              <a:alphaOff val="0"/>
                            </a:schemeClr>
                          </a:fillRef>
                          <a:effectRef idx="0">
                            <a:schemeClr val="dk1">
                              <a:tint val="40000"/>
                              <a:hueOff val="0"/>
                              <a:satOff val="0"/>
                              <a:lumOff val="0"/>
                              <a:alphaOff val="0"/>
                            </a:schemeClr>
                          </a:effectRef>
                          <a:fontRef idx="minor">
                            <a:schemeClr val="dk1">
                              <a:hueOff val="0"/>
                              <a:satOff val="0"/>
                              <a:lumOff val="0"/>
                              <a:alphaOff val="0"/>
                            </a:schemeClr>
                          </a:fontRef>
                        </wps:style>
                        <wps:txbx>
                          <w:txbxContent>
                            <w:p w14:paraId="1AD00945" w14:textId="77777777" w:rsidR="009E1AD7" w:rsidRPr="003B29B8" w:rsidRDefault="009E1AD7" w:rsidP="004B2682">
                              <w:pPr>
                                <w:pStyle w:val="NormalWeb"/>
                                <w:spacing w:before="0" w:beforeAutospacing="0" w:after="134" w:afterAutospacing="0" w:line="216" w:lineRule="auto"/>
                                <w:jc w:val="center"/>
                                <w:rPr>
                                  <w:sz w:val="21"/>
                                  <w:szCs w:val="21"/>
                                </w:rPr>
                              </w:pPr>
                              <w:r w:rsidRPr="003B29B8">
                                <w:rPr>
                                  <w:rFonts w:asciiTheme="minorHAnsi" w:hAnsi="Calibri" w:cstheme="minorBidi"/>
                                  <w:b/>
                                  <w:bCs/>
                                  <w:color w:val="000000" w:themeColor="dark1"/>
                                  <w:kern w:val="24"/>
                                  <w:lang w:val="en-US"/>
                                  <w14:textFill>
                                    <w14:solidFill>
                                      <w14:schemeClr w14:val="dk1">
                                        <w14:satOff w14:val="0"/>
                                        <w14:lumOff w14:val="0"/>
                                      </w14:schemeClr>
                                    </w14:solidFill>
                                  </w14:textFill>
                                </w:rPr>
                                <w:t>Activity costs</w:t>
                              </w:r>
                            </w:p>
                          </w:txbxContent>
                        </wps:txbx>
                        <wps:bodyPr spcFirstLastPara="0" vert="horz" wrap="square" lIns="218664" tIns="218664" rIns="218664" bIns="4040680" numCol="1" spcCol="1270" anchor="t" anchorCtr="0">
                          <a:noAutofit/>
                        </wps:bodyPr>
                      </wps:wsp>
                      <wps:wsp>
                        <wps:cNvPr id="4" name="Freeform: Shape 3"/>
                        <wps:cNvSpPr/>
                        <wps:spPr>
                          <a:xfrm>
                            <a:off x="2117616" y="27061"/>
                            <a:ext cx="3772800" cy="5202128"/>
                          </a:xfrm>
                          <a:custGeom>
                            <a:avLst/>
                            <a:gdLst>
                              <a:gd name="connsiteX0" fmla="*/ 0 w 2620171"/>
                              <a:gd name="connsiteY0" fmla="*/ 262017 h 5460022"/>
                              <a:gd name="connsiteX1" fmla="*/ 262017 w 2620171"/>
                              <a:gd name="connsiteY1" fmla="*/ 0 h 5460022"/>
                              <a:gd name="connsiteX2" fmla="*/ 2358154 w 2620171"/>
                              <a:gd name="connsiteY2" fmla="*/ 0 h 5460022"/>
                              <a:gd name="connsiteX3" fmla="*/ 2620171 w 2620171"/>
                              <a:gd name="connsiteY3" fmla="*/ 262017 h 5460022"/>
                              <a:gd name="connsiteX4" fmla="*/ 2620171 w 2620171"/>
                              <a:gd name="connsiteY4" fmla="*/ 5198005 h 5460022"/>
                              <a:gd name="connsiteX5" fmla="*/ 2358154 w 2620171"/>
                              <a:gd name="connsiteY5" fmla="*/ 5460022 h 5460022"/>
                              <a:gd name="connsiteX6" fmla="*/ 262017 w 2620171"/>
                              <a:gd name="connsiteY6" fmla="*/ 5460022 h 5460022"/>
                              <a:gd name="connsiteX7" fmla="*/ 0 w 2620171"/>
                              <a:gd name="connsiteY7" fmla="*/ 5198005 h 5460022"/>
                              <a:gd name="connsiteX8" fmla="*/ 0 w 2620171"/>
                              <a:gd name="connsiteY8" fmla="*/ 262017 h 546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20171" h="5460022">
                                <a:moveTo>
                                  <a:pt x="0" y="262017"/>
                                </a:moveTo>
                                <a:cubicBezTo>
                                  <a:pt x="0" y="117309"/>
                                  <a:pt x="117309" y="0"/>
                                  <a:pt x="262017" y="0"/>
                                </a:cubicBezTo>
                                <a:lnTo>
                                  <a:pt x="2358154" y="0"/>
                                </a:lnTo>
                                <a:cubicBezTo>
                                  <a:pt x="2502862" y="0"/>
                                  <a:pt x="2620171" y="117309"/>
                                  <a:pt x="2620171" y="262017"/>
                                </a:cubicBezTo>
                                <a:lnTo>
                                  <a:pt x="2620171" y="5198005"/>
                                </a:lnTo>
                                <a:cubicBezTo>
                                  <a:pt x="2620171" y="5342713"/>
                                  <a:pt x="2502862" y="5460022"/>
                                  <a:pt x="2358154" y="5460022"/>
                                </a:cubicBezTo>
                                <a:lnTo>
                                  <a:pt x="262017" y="5460022"/>
                                </a:lnTo>
                                <a:cubicBezTo>
                                  <a:pt x="117309" y="5460022"/>
                                  <a:pt x="0" y="5342713"/>
                                  <a:pt x="0" y="5198005"/>
                                </a:cubicBezTo>
                                <a:lnTo>
                                  <a:pt x="0" y="262017"/>
                                </a:lnTo>
                                <a:close/>
                              </a:path>
                            </a:pathLst>
                          </a:custGeom>
                        </wps:spPr>
                        <wps:style>
                          <a:lnRef idx="0">
                            <a:schemeClr val="dk1">
                              <a:hueOff val="0"/>
                              <a:satOff val="0"/>
                              <a:lumOff val="0"/>
                              <a:alphaOff val="0"/>
                            </a:schemeClr>
                          </a:lnRef>
                          <a:fillRef idx="1">
                            <a:schemeClr val="dk1">
                              <a:tint val="40000"/>
                              <a:hueOff val="0"/>
                              <a:satOff val="0"/>
                              <a:lumOff val="0"/>
                              <a:alphaOff val="0"/>
                            </a:schemeClr>
                          </a:fillRef>
                          <a:effectRef idx="0">
                            <a:schemeClr val="dk1">
                              <a:tint val="40000"/>
                              <a:hueOff val="0"/>
                              <a:satOff val="0"/>
                              <a:lumOff val="0"/>
                              <a:alphaOff val="0"/>
                            </a:schemeClr>
                          </a:effectRef>
                          <a:fontRef idx="minor">
                            <a:schemeClr val="dk1">
                              <a:hueOff val="0"/>
                              <a:satOff val="0"/>
                              <a:lumOff val="0"/>
                              <a:alphaOff val="0"/>
                            </a:schemeClr>
                          </a:fontRef>
                        </wps:style>
                        <wps:txbx>
                          <w:txbxContent>
                            <w:p w14:paraId="3A005D2E" w14:textId="77777777" w:rsidR="009E1AD7" w:rsidRPr="003B29B8" w:rsidRDefault="009E1AD7" w:rsidP="004B2682">
                              <w:pPr>
                                <w:pStyle w:val="NormalWeb"/>
                                <w:spacing w:before="0" w:beforeAutospacing="0" w:after="134" w:afterAutospacing="0" w:line="216" w:lineRule="auto"/>
                                <w:jc w:val="center"/>
                                <w:rPr>
                                  <w:sz w:val="21"/>
                                  <w:szCs w:val="21"/>
                                </w:rPr>
                              </w:pPr>
                              <w:r w:rsidRPr="003B29B8">
                                <w:rPr>
                                  <w:rFonts w:asciiTheme="minorHAnsi" w:hAnsi="Calibri" w:cstheme="minorBidi"/>
                                  <w:b/>
                                  <w:bCs/>
                                  <w:color w:val="000000" w:themeColor="dark1"/>
                                  <w:kern w:val="24"/>
                                  <w:lang w:val="en-US"/>
                                  <w14:textFill>
                                    <w14:solidFill>
                                      <w14:schemeClr w14:val="dk1">
                                        <w14:satOff w14:val="0"/>
                                        <w14:lumOff w14:val="0"/>
                                      </w14:schemeClr>
                                    </w14:solidFill>
                                  </w14:textFill>
                                </w:rPr>
                                <w:t>Direct and ancillary service ‘unit’ costs</w:t>
                              </w:r>
                            </w:p>
                          </w:txbxContent>
                        </wps:txbx>
                        <wps:bodyPr spcFirstLastPara="0" vert="horz" wrap="square" lIns="218664" tIns="218664" rIns="218664" bIns="4040680" numCol="1" spcCol="1270" anchor="t" anchorCtr="0">
                          <a:noAutofit/>
                        </wps:bodyPr>
                      </wps:wsp>
                      <wps:wsp>
                        <wps:cNvPr id="5" name="Freeform: Shape 4"/>
                        <wps:cNvSpPr/>
                        <wps:spPr>
                          <a:xfrm>
                            <a:off x="130252" y="27061"/>
                            <a:ext cx="1875122" cy="5202128"/>
                          </a:xfrm>
                          <a:custGeom>
                            <a:avLst/>
                            <a:gdLst>
                              <a:gd name="connsiteX0" fmla="*/ 0 w 2620171"/>
                              <a:gd name="connsiteY0" fmla="*/ 262017 h 5460022"/>
                              <a:gd name="connsiteX1" fmla="*/ 262017 w 2620171"/>
                              <a:gd name="connsiteY1" fmla="*/ 0 h 5460022"/>
                              <a:gd name="connsiteX2" fmla="*/ 2358154 w 2620171"/>
                              <a:gd name="connsiteY2" fmla="*/ 0 h 5460022"/>
                              <a:gd name="connsiteX3" fmla="*/ 2620171 w 2620171"/>
                              <a:gd name="connsiteY3" fmla="*/ 262017 h 5460022"/>
                              <a:gd name="connsiteX4" fmla="*/ 2620171 w 2620171"/>
                              <a:gd name="connsiteY4" fmla="*/ 5198005 h 5460022"/>
                              <a:gd name="connsiteX5" fmla="*/ 2358154 w 2620171"/>
                              <a:gd name="connsiteY5" fmla="*/ 5460022 h 5460022"/>
                              <a:gd name="connsiteX6" fmla="*/ 262017 w 2620171"/>
                              <a:gd name="connsiteY6" fmla="*/ 5460022 h 5460022"/>
                              <a:gd name="connsiteX7" fmla="*/ 0 w 2620171"/>
                              <a:gd name="connsiteY7" fmla="*/ 5198005 h 5460022"/>
                              <a:gd name="connsiteX8" fmla="*/ 0 w 2620171"/>
                              <a:gd name="connsiteY8" fmla="*/ 262017 h 546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20171" h="5460022">
                                <a:moveTo>
                                  <a:pt x="0" y="262017"/>
                                </a:moveTo>
                                <a:cubicBezTo>
                                  <a:pt x="0" y="117309"/>
                                  <a:pt x="117309" y="0"/>
                                  <a:pt x="262017" y="0"/>
                                </a:cubicBezTo>
                                <a:lnTo>
                                  <a:pt x="2358154" y="0"/>
                                </a:lnTo>
                                <a:cubicBezTo>
                                  <a:pt x="2502862" y="0"/>
                                  <a:pt x="2620171" y="117309"/>
                                  <a:pt x="2620171" y="262017"/>
                                </a:cubicBezTo>
                                <a:lnTo>
                                  <a:pt x="2620171" y="5198005"/>
                                </a:lnTo>
                                <a:cubicBezTo>
                                  <a:pt x="2620171" y="5342713"/>
                                  <a:pt x="2502862" y="5460022"/>
                                  <a:pt x="2358154" y="5460022"/>
                                </a:cubicBezTo>
                                <a:lnTo>
                                  <a:pt x="262017" y="5460022"/>
                                </a:lnTo>
                                <a:cubicBezTo>
                                  <a:pt x="117309" y="5460022"/>
                                  <a:pt x="0" y="5342713"/>
                                  <a:pt x="0" y="5198005"/>
                                </a:cubicBezTo>
                                <a:lnTo>
                                  <a:pt x="0" y="262017"/>
                                </a:lnTo>
                                <a:close/>
                              </a:path>
                            </a:pathLst>
                          </a:custGeom>
                        </wps:spPr>
                        <wps:style>
                          <a:lnRef idx="0">
                            <a:schemeClr val="dk1">
                              <a:hueOff val="0"/>
                              <a:satOff val="0"/>
                              <a:lumOff val="0"/>
                              <a:alphaOff val="0"/>
                            </a:schemeClr>
                          </a:lnRef>
                          <a:fillRef idx="1">
                            <a:schemeClr val="dk1">
                              <a:tint val="40000"/>
                              <a:hueOff val="0"/>
                              <a:satOff val="0"/>
                              <a:lumOff val="0"/>
                              <a:alphaOff val="0"/>
                            </a:schemeClr>
                          </a:fillRef>
                          <a:effectRef idx="0">
                            <a:schemeClr val="dk1">
                              <a:tint val="40000"/>
                              <a:hueOff val="0"/>
                              <a:satOff val="0"/>
                              <a:lumOff val="0"/>
                              <a:alphaOff val="0"/>
                            </a:schemeClr>
                          </a:effectRef>
                          <a:fontRef idx="minor">
                            <a:schemeClr val="dk1">
                              <a:hueOff val="0"/>
                              <a:satOff val="0"/>
                              <a:lumOff val="0"/>
                              <a:alphaOff val="0"/>
                            </a:schemeClr>
                          </a:fontRef>
                        </wps:style>
                        <wps:txbx>
                          <w:txbxContent>
                            <w:p w14:paraId="3B0381A2" w14:textId="77777777" w:rsidR="009E1AD7" w:rsidRPr="003B29B8" w:rsidRDefault="009E1AD7" w:rsidP="004B2682">
                              <w:pPr>
                                <w:pStyle w:val="NormalWeb"/>
                                <w:spacing w:before="0" w:beforeAutospacing="0" w:after="134" w:afterAutospacing="0" w:line="216" w:lineRule="auto"/>
                                <w:jc w:val="center"/>
                                <w:rPr>
                                  <w:sz w:val="22"/>
                                  <w:szCs w:val="22"/>
                                </w:rPr>
                              </w:pPr>
                              <w:r w:rsidRPr="003B29B8">
                                <w:rPr>
                                  <w:rFonts w:asciiTheme="minorHAnsi" w:hAnsi="Calibri" w:cstheme="minorBidi"/>
                                  <w:b/>
                                  <w:bCs/>
                                  <w:color w:val="000000" w:themeColor="dark1"/>
                                  <w:kern w:val="24"/>
                                  <w:sz w:val="28"/>
                                  <w:szCs w:val="28"/>
                                  <w:lang w:val="en-US"/>
                                  <w14:textFill>
                                    <w14:solidFill>
                                      <w14:schemeClr w14:val="dk1">
                                        <w14:satOff w14:val="0"/>
                                        <w14:lumOff w14:val="0"/>
                                      </w14:schemeClr>
                                    </w14:solidFill>
                                  </w14:textFill>
                                </w:rPr>
                                <w:t>Intervention ‘unit’ cost</w:t>
                              </w:r>
                            </w:p>
                          </w:txbxContent>
                        </wps:txbx>
                        <wps:bodyPr spcFirstLastPara="0" vert="horz" wrap="square" lIns="218664" tIns="218664" rIns="218664" bIns="4040680" numCol="1" spcCol="1270" anchor="t" anchorCtr="0">
                          <a:noAutofit/>
                        </wps:bodyPr>
                      </wps:wsp>
                      <wps:wsp>
                        <wps:cNvPr id="6" name="Freeform: Shape 5"/>
                        <wps:cNvSpPr/>
                        <wps:spPr>
                          <a:xfrm>
                            <a:off x="303763" y="2010533"/>
                            <a:ext cx="1524516" cy="1811328"/>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1090E81D" w14:textId="77777777" w:rsidR="009E1AD7" w:rsidRPr="001F32BA" w:rsidRDefault="009E1AD7" w:rsidP="004B2682">
                              <w:pPr>
                                <w:pStyle w:val="NormalWeb"/>
                                <w:spacing w:before="0" w:beforeAutospacing="0" w:after="92" w:afterAutospacing="0" w:line="216" w:lineRule="auto"/>
                                <w:jc w:val="center"/>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Cost per person screened / </w:t>
                              </w:r>
                            </w:p>
                            <w:p w14:paraId="22256638"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Cost per person diagnosed</w:t>
                              </w:r>
                            </w:p>
                          </w:txbxContent>
                        </wps:txbx>
                        <wps:bodyPr spcFirstLastPara="0" vert="horz" wrap="square" lIns="38326" tIns="38326" rIns="38326" bIns="38326" numCol="1" spcCol="1270" anchor="ctr" anchorCtr="0">
                          <a:noAutofit/>
                        </wps:bodyPr>
                      </wps:wsp>
                      <wps:wsp>
                        <wps:cNvPr id="7" name="Freeform: Shape 6"/>
                        <wps:cNvSpPr/>
                        <wps:spPr>
                          <a:xfrm>
                            <a:off x="6407444" y="620537"/>
                            <a:ext cx="4680000" cy="794936"/>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0FCF4957"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 Q (sq meter per minute) * Cost </w:t>
                              </w:r>
                              <w:r w:rsidRPr="001F32BA">
                                <w:rPr>
                                  <w:rFonts w:asciiTheme="minorHAnsi" w:hAnsi="Calibri" w:cstheme="minorBidi"/>
                                  <w:b/>
                                  <w:bCs/>
                                  <w:i/>
                                  <w:iCs/>
                                  <w:color w:val="000000"/>
                                  <w:kern w:val="24"/>
                                  <w:sz w:val="21"/>
                                  <w:szCs w:val="21"/>
                                </w:rPr>
                                <w:t xml:space="preserve">per sq meter per minute </w:t>
                              </w:r>
                              <w:r w:rsidRPr="00A820DC">
                                <w:rPr>
                                  <w:rFonts w:asciiTheme="minorHAnsi" w:hAnsi="Calibri" w:cstheme="minorBidi"/>
                                  <w:bCs/>
                                  <w:i/>
                                  <w:iCs/>
                                  <w:color w:val="000000"/>
                                  <w:kern w:val="24"/>
                                  <w:sz w:val="21"/>
                                  <w:szCs w:val="21"/>
                                </w:rPr>
                                <w:t>(</w:t>
                              </w:r>
                              <w:r w:rsidRPr="001F32BA">
                                <w:rPr>
                                  <w:rFonts w:asciiTheme="minorHAnsi" w:hAnsi="Calibri" w:cstheme="minorBidi"/>
                                  <w:i/>
                                  <w:iCs/>
                                  <w:color w:val="000000"/>
                                  <w:kern w:val="24"/>
                                  <w:sz w:val="21"/>
                                  <w:szCs w:val="21"/>
                                </w:rPr>
                                <w:t>infrastructure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xml:space="preserve">) +Q(units) * Cost per </w:t>
                              </w:r>
                              <w:r w:rsidRPr="001F32BA">
                                <w:rPr>
                                  <w:rFonts w:asciiTheme="minorHAnsi" w:hAnsi="Calibri" w:cstheme="minorBidi"/>
                                  <w:b/>
                                  <w:bCs/>
                                  <w:i/>
                                  <w:iCs/>
                                  <w:color w:val="000000"/>
                                  <w:kern w:val="24"/>
                                  <w:sz w:val="21"/>
                                  <w:szCs w:val="21"/>
                                </w:rPr>
                                <w:t>unit</w:t>
                              </w:r>
                              <w:r w:rsidRPr="001F32BA">
                                <w:rPr>
                                  <w:rFonts w:asciiTheme="minorHAnsi" w:hAnsi="Calibri" w:cstheme="minorBidi"/>
                                  <w:i/>
                                  <w:iCs/>
                                  <w:color w:val="000000"/>
                                  <w:kern w:val="24"/>
                                  <w:sz w:val="21"/>
                                  <w:szCs w:val="21"/>
                                </w:rPr>
                                <w:t xml:space="preserve"> (supplies and consumables)</w:t>
                              </w:r>
                            </w:p>
                          </w:txbxContent>
                        </wps:txbx>
                        <wps:bodyPr spcFirstLastPara="0" vert="horz" wrap="square" lIns="38326" tIns="38326" rIns="38326" bIns="38326" numCol="1" spcCol="1270" anchor="ctr" anchorCtr="0">
                          <a:noAutofit/>
                        </wps:bodyPr>
                      </wps:wsp>
                      <wps:wsp>
                        <wps:cNvPr id="8" name="Freeform: Shape 7"/>
                        <wps:cNvSpPr/>
                        <wps:spPr>
                          <a:xfrm>
                            <a:off x="2295742" y="3991165"/>
                            <a:ext cx="3422780" cy="1146268"/>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1E3D3DAA"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(tests) * Cost </w:t>
                              </w:r>
                              <w:r w:rsidRPr="00640C03">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per test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(defined </w:t>
                              </w:r>
                              <w:r w:rsidRPr="00640C03">
                                <w:rPr>
                                  <w:rFonts w:asciiTheme="minorHAnsi" w:hAnsi="Calibri" w:cstheme="minorBidi"/>
                                  <w:bCs/>
                                  <w:color w:val="000000" w:themeColor="dark1"/>
                                  <w:kern w:val="24"/>
                                  <w:sz w:val="21"/>
                                  <w:szCs w:val="21"/>
                                  <w:lang w:val="en-US"/>
                                  <w14:textFill>
                                    <w14:solidFill>
                                      <w14:schemeClr w14:val="dk1">
                                        <w14:satOff w14:val="0"/>
                                        <w14:lumOff w14:val="0"/>
                                      </w14:schemeClr>
                                    </w14:solidFill>
                                  </w14:textFill>
                                </w:rPr>
                                <w:t>per technology:</w:t>
                              </w:r>
                              <w:r w:rsidRPr="001F32BA">
                                <w:rPr>
                                  <w:rFonts w:asciiTheme="minorHAnsi" w:hAnsi="Calibri" w:cstheme="minorBidi"/>
                                  <w:b/>
                                  <w:bCs/>
                                  <w:color w:val="000000" w:themeColor="dark1"/>
                                  <w:kern w:val="24"/>
                                  <w:sz w:val="21"/>
                                  <w:szCs w:val="21"/>
                                  <w:lang w:val="en-US"/>
                                  <w14:textFill>
                                    <w14:solidFill>
                                      <w14:schemeClr w14:val="dk1">
                                        <w14:satOff w14:val="0"/>
                                        <w14:lumOff w14:val="0"/>
                                      </w14:schemeClr>
                                    </w14:solidFill>
                                  </w14:textFill>
                                </w:rPr>
                                <w:t xml:space="preserve"> </w:t>
                              </w:r>
                              <w:r w:rsidRPr="00640C03">
                                <w:rPr>
                                  <w:rFonts w:asciiTheme="minorHAnsi" w:hAnsi="Calibri" w:cstheme="minorBidi"/>
                                  <w:bCs/>
                                  <w:color w:val="000000" w:themeColor="dark1"/>
                                  <w:kern w:val="24"/>
                                  <w:sz w:val="21"/>
                                  <w:szCs w:val="21"/>
                                  <w:lang w:val="en-US"/>
                                  <w14:textFill>
                                    <w14:solidFill>
                                      <w14:schemeClr w14:val="dk1">
                                        <w14:satOff w14:val="0"/>
                                        <w14:lumOff w14:val="0"/>
                                      </w14:schemeClr>
                                    </w14:solidFill>
                                  </w14:textFill>
                                </w:rPr>
                                <w:t>(</w:t>
                              </w:r>
                              <w:r w:rsidRPr="00640C03">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Xpert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MTB/RIF, Microscopy (LED), Culture (solid), Culture (liquid), X-ray, Digital X-ray, LPA, DST, IGRA, TST, Fine Needle Biopsy, Bronchial lavage, Gastric lavage, Aspirates (EPTB), CT scan (EPTB), Ultrasound (EPTB))</w:t>
                              </w:r>
                            </w:p>
                          </w:txbxContent>
                        </wps:txbx>
                        <wps:bodyPr spcFirstLastPara="0" vert="horz" wrap="square" lIns="38326" tIns="38326" rIns="38326" bIns="38326" numCol="1" spcCol="1270" anchor="ctr" anchorCtr="0">
                          <a:noAutofit/>
                        </wps:bodyPr>
                      </wps:wsp>
                      <wps:wsp>
                        <wps:cNvPr id="9" name="Freeform: Shape 8"/>
                        <wps:cNvSpPr/>
                        <wps:spPr>
                          <a:xfrm>
                            <a:off x="6437353" y="4209998"/>
                            <a:ext cx="4680000" cy="859708"/>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2E7358EF"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Q (minutes) * Cost </w:t>
                              </w:r>
                              <w:r w:rsidRPr="001F32BA">
                                <w:rPr>
                                  <w:rFonts w:asciiTheme="minorHAnsi" w:hAnsi="Calibri" w:cstheme="minorBidi"/>
                                  <w:b/>
                                  <w:bCs/>
                                  <w:i/>
                                  <w:iCs/>
                                  <w:color w:val="000000" w:themeColor="dark1"/>
                                  <w:kern w:val="24"/>
                                  <w:sz w:val="21"/>
                                  <w:szCs w:val="21"/>
                                  <w:lang w:val="en-US"/>
                                  <w14:textFill>
                                    <w14:solidFill>
                                      <w14:schemeClr w14:val="dk1">
                                        <w14:satOff w14:val="0"/>
                                        <w14:lumOff w14:val="0"/>
                                      </w14:schemeClr>
                                    </w14:solidFill>
                                  </w14:textFill>
                                </w:rPr>
                                <w:t xml:space="preserve">per minute </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w:t>
                              </w:r>
                              <w:r w:rsidRPr="001F32BA">
                                <w:rPr>
                                  <w:rFonts w:asciiTheme="minorHAnsi" w:hAnsi="Calibri" w:cstheme="minorBidi"/>
                                  <w:i/>
                                  <w:iCs/>
                                  <w:color w:val="000000"/>
                                  <w:kern w:val="24"/>
                                  <w:sz w:val="21"/>
                                  <w:szCs w:val="21"/>
                                </w:rPr>
                                <w:t>clinical, non-clinical and laboratory staff time</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w:t>
                              </w:r>
                              <w:r>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Q (tests) </w:t>
                              </w:r>
                              <w:r w:rsidRPr="001F32BA">
                                <w:rPr>
                                  <w:rFonts w:asciiTheme="minorHAnsi" w:hAnsi="Calibri" w:cstheme="minorBidi"/>
                                  <w:i/>
                                  <w:iCs/>
                                  <w:color w:val="000000"/>
                                  <w:kern w:val="24"/>
                                  <w:sz w:val="21"/>
                                  <w:szCs w:val="21"/>
                                </w:rPr>
                                <w:t xml:space="preserve">* Cost </w:t>
                              </w:r>
                              <w:r w:rsidRPr="001F32BA">
                                <w:rPr>
                                  <w:rFonts w:asciiTheme="minorHAnsi" w:hAnsi="Calibri" w:cstheme="minorBidi"/>
                                  <w:b/>
                                  <w:bCs/>
                                  <w:i/>
                                  <w:iCs/>
                                  <w:color w:val="000000"/>
                                  <w:kern w:val="24"/>
                                  <w:sz w:val="21"/>
                                  <w:szCs w:val="21"/>
                                </w:rPr>
                                <w:t xml:space="preserve">per sq meter per minute </w:t>
                              </w:r>
                              <w:r w:rsidRPr="00A820DC">
                                <w:rPr>
                                  <w:rFonts w:asciiTheme="minorHAnsi" w:hAnsi="Calibri" w:cstheme="minorBidi"/>
                                  <w:bCs/>
                                  <w:i/>
                                  <w:iCs/>
                                  <w:color w:val="000000"/>
                                  <w:kern w:val="24"/>
                                  <w:sz w:val="21"/>
                                  <w:szCs w:val="21"/>
                                </w:rPr>
                                <w:t>(</w:t>
                              </w:r>
                              <w:r w:rsidRPr="001F32BA">
                                <w:rPr>
                                  <w:rFonts w:asciiTheme="minorHAnsi" w:hAnsi="Calibri" w:cstheme="minorBidi"/>
                                  <w:i/>
                                  <w:iCs/>
                                  <w:color w:val="000000"/>
                                  <w:kern w:val="24"/>
                                  <w:sz w:val="21"/>
                                  <w:szCs w:val="21"/>
                                </w:rPr>
                                <w:t>infrastructure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w:t>
                              </w:r>
                              <w:r w:rsidRPr="001F32BA">
                                <w:rPr>
                                  <w:rFonts w:asciiTheme="minorHAnsi" w:hAnsi="Calibri" w:cstheme="minorBidi"/>
                                  <w:b/>
                                  <w:i/>
                                  <w:iCs/>
                                  <w:color w:val="000000" w:themeColor="dark1"/>
                                  <w:kern w:val="24"/>
                                  <w:sz w:val="21"/>
                                  <w:szCs w:val="21"/>
                                  <w:lang w:val="en-US"/>
                                  <w14:textFill>
                                    <w14:solidFill>
                                      <w14:schemeClr w14:val="dk1">
                                        <w14:satOff w14:val="0"/>
                                        <w14:lumOff w14:val="0"/>
                                      </w14:schemeClr>
                                    </w14:solidFill>
                                  </w14:textFill>
                                </w:rPr>
                                <w:t>Cost of ‘technology’</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(consumables, chemicals and reagents, biosafety, quality assurance, transportation of samples and results)</w:t>
                              </w:r>
                            </w:p>
                          </w:txbxContent>
                        </wps:txbx>
                        <wps:bodyPr spcFirstLastPara="0" vert="horz" wrap="square" lIns="38326" tIns="38326" rIns="38326" bIns="38326" numCol="1" spcCol="1270" anchor="ctr" anchorCtr="0">
                          <a:noAutofit/>
                        </wps:bodyPr>
                      </wps:wsp>
                      <wps:wsp>
                        <wps:cNvPr id="10" name="Straight Arrow Connector 9"/>
                        <wps:cNvCnPr>
                          <a:cxnSpLocks/>
                          <a:endCxn id="21" idx="7"/>
                        </wps:cNvCnPr>
                        <wps:spPr>
                          <a:xfrm flipV="1">
                            <a:off x="1828232" y="1185783"/>
                            <a:ext cx="480857" cy="1646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0"/>
                        <wps:cNvCnPr>
                          <a:cxnSpLocks/>
                          <a:endCxn id="22" idx="7"/>
                        </wps:cNvCnPr>
                        <wps:spPr>
                          <a:xfrm flipV="1">
                            <a:off x="1828095" y="2155612"/>
                            <a:ext cx="497207" cy="735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Freeform: Shape 11"/>
                        <wps:cNvSpPr/>
                        <wps:spPr>
                          <a:xfrm>
                            <a:off x="2309238" y="3297531"/>
                            <a:ext cx="3422779" cy="487229"/>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a:solidFill>
                            <a:schemeClr val="bg1"/>
                          </a:solidFill>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1A2788D1"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(visits) * Cost per </w:t>
                              </w:r>
                              <w:r w:rsidRPr="001F32BA">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patient support</w:t>
                              </w:r>
                            </w:p>
                          </w:txbxContent>
                        </wps:txbx>
                        <wps:bodyPr spcFirstLastPara="0" vert="horz" wrap="square" lIns="38326" tIns="38326" rIns="38326" bIns="38326" numCol="1" spcCol="1270" anchor="ctr" anchorCtr="0">
                          <a:noAutofit/>
                        </wps:bodyPr>
                      </wps:wsp>
                      <wps:wsp>
                        <wps:cNvPr id="13" name="Freeform: Shape 12"/>
                        <wps:cNvSpPr/>
                        <wps:spPr>
                          <a:xfrm>
                            <a:off x="6407926" y="3297530"/>
                            <a:ext cx="4680000" cy="807554"/>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a:solidFill>
                            <a:schemeClr val="bg1"/>
                          </a:solidFill>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79B8720B"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 Q (sq meter per minute) * Cost </w:t>
                              </w:r>
                              <w:r w:rsidRPr="001F32BA">
                                <w:rPr>
                                  <w:rFonts w:asciiTheme="minorHAnsi" w:hAnsi="Calibri" w:cstheme="minorBidi"/>
                                  <w:b/>
                                  <w:bCs/>
                                  <w:i/>
                                  <w:iCs/>
                                  <w:color w:val="000000"/>
                                  <w:kern w:val="24"/>
                                  <w:sz w:val="21"/>
                                  <w:szCs w:val="21"/>
                                </w:rPr>
                                <w:t xml:space="preserve">per sq meter per minute </w:t>
                              </w:r>
                              <w:r w:rsidRPr="00A820DC">
                                <w:rPr>
                                  <w:rFonts w:asciiTheme="minorHAnsi" w:hAnsi="Calibri" w:cstheme="minorBidi"/>
                                  <w:bCs/>
                                  <w:i/>
                                  <w:iCs/>
                                  <w:color w:val="000000"/>
                                  <w:kern w:val="24"/>
                                  <w:sz w:val="21"/>
                                  <w:szCs w:val="21"/>
                                </w:rPr>
                                <w:t>(</w:t>
                              </w:r>
                              <w:r w:rsidRPr="00A820DC">
                                <w:rPr>
                                  <w:rFonts w:asciiTheme="minorHAnsi" w:hAnsi="Calibri" w:cstheme="minorBidi"/>
                                  <w:i/>
                                  <w:iCs/>
                                  <w:color w:val="000000"/>
                                  <w:kern w:val="24"/>
                                  <w:sz w:val="21"/>
                                  <w:szCs w:val="21"/>
                                </w:rPr>
                                <w:t>i</w:t>
                              </w:r>
                              <w:r w:rsidRPr="001F32BA">
                                <w:rPr>
                                  <w:rFonts w:asciiTheme="minorHAnsi" w:hAnsi="Calibri" w:cstheme="minorBidi"/>
                                  <w:i/>
                                  <w:iCs/>
                                  <w:color w:val="000000"/>
                                  <w:kern w:val="24"/>
                                  <w:sz w:val="21"/>
                                  <w:szCs w:val="21"/>
                                </w:rPr>
                                <w:t>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Q</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(units) * Cost per </w:t>
                              </w:r>
                              <w:r w:rsidRPr="001F32BA">
                                <w:rPr>
                                  <w:rFonts w:asciiTheme="minorHAnsi" w:hAnsi="Calibri" w:cstheme="minorBidi"/>
                                  <w:b/>
                                  <w:bCs/>
                                  <w:i/>
                                  <w:iCs/>
                                  <w:color w:val="000000"/>
                                  <w:kern w:val="24"/>
                                  <w:sz w:val="21"/>
                                  <w:szCs w:val="21"/>
                                </w:rPr>
                                <w:t>unit</w:t>
                              </w:r>
                              <w:r w:rsidRPr="001F32BA">
                                <w:rPr>
                                  <w:rFonts w:asciiTheme="minorHAnsi" w:hAnsi="Calibri" w:cstheme="minorBidi"/>
                                  <w:i/>
                                  <w:iCs/>
                                  <w:color w:val="000000"/>
                                  <w:kern w:val="24"/>
                                  <w:sz w:val="21"/>
                                  <w:szCs w:val="21"/>
                                </w:rPr>
                                <w:t xml:space="preserve"> (supplies and consumables, cash transfers, food parcels)</w:t>
                              </w:r>
                            </w:p>
                          </w:txbxContent>
                        </wps:txbx>
                        <wps:bodyPr spcFirstLastPara="0" vert="horz" wrap="square" lIns="38326" tIns="38326" rIns="38326" bIns="38326" numCol="1" spcCol="1270" anchor="ctr" anchorCtr="0">
                          <a:noAutofit/>
                        </wps:bodyPr>
                      </wps:wsp>
                      <wps:wsp>
                        <wps:cNvPr id="14" name="Straight Arrow Connector 13"/>
                        <wps:cNvCnPr>
                          <a:cxnSpLocks/>
                        </wps:cNvCnPr>
                        <wps:spPr>
                          <a:xfrm>
                            <a:off x="5684720" y="1009491"/>
                            <a:ext cx="7033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4"/>
                        <wps:cNvCnPr>
                          <a:cxnSpLocks/>
                        </wps:cNvCnPr>
                        <wps:spPr>
                          <a:xfrm>
                            <a:off x="5731708" y="3540935"/>
                            <a:ext cx="682468" cy="164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5"/>
                        <wps:cNvCnPr>
                          <a:cxnSpLocks/>
                        </wps:cNvCnPr>
                        <wps:spPr>
                          <a:xfrm>
                            <a:off x="5719107" y="4591065"/>
                            <a:ext cx="7189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6"/>
                        <wps:cNvCnPr>
                          <a:cxnSpLocks/>
                          <a:endCxn id="8" idx="0"/>
                        </wps:cNvCnPr>
                        <wps:spPr>
                          <a:xfrm>
                            <a:off x="1828100" y="2890889"/>
                            <a:ext cx="467497" cy="1214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Freeform: Shape 17"/>
                        <wps:cNvSpPr/>
                        <wps:spPr>
                          <a:xfrm>
                            <a:off x="6407925" y="1624630"/>
                            <a:ext cx="4680000" cy="787539"/>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33FC1213"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 Q (sq meter per minute) * Cost </w:t>
                              </w:r>
                              <w:r w:rsidRPr="001F32BA">
                                <w:rPr>
                                  <w:rFonts w:asciiTheme="minorHAnsi" w:hAnsi="Calibri" w:cstheme="minorBidi"/>
                                  <w:b/>
                                  <w:bCs/>
                                  <w:i/>
                                  <w:iCs/>
                                  <w:color w:val="000000"/>
                                  <w:kern w:val="24"/>
                                  <w:sz w:val="21"/>
                                  <w:szCs w:val="21"/>
                                </w:rPr>
                                <w:t>per sq mete</w:t>
                              </w:r>
                              <w:r>
                                <w:rPr>
                                  <w:rFonts w:asciiTheme="minorHAnsi" w:hAnsi="Calibri" w:cstheme="minorBidi"/>
                                  <w:b/>
                                  <w:bCs/>
                                  <w:i/>
                                  <w:iCs/>
                                  <w:color w:val="000000"/>
                                  <w:kern w:val="24"/>
                                  <w:sz w:val="21"/>
                                  <w:szCs w:val="21"/>
                                </w:rPr>
                                <w:t>r</w:t>
                              </w:r>
                              <w:r w:rsidRPr="001F32BA">
                                <w:rPr>
                                  <w:rFonts w:asciiTheme="minorHAnsi" w:hAnsi="Calibri" w:cstheme="minorBidi"/>
                                  <w:b/>
                                  <w:bCs/>
                                  <w:i/>
                                  <w:iCs/>
                                  <w:color w:val="000000"/>
                                  <w:kern w:val="24"/>
                                  <w:sz w:val="21"/>
                                  <w:szCs w:val="21"/>
                                </w:rPr>
                                <w:t xml:space="preserve"> per minute </w:t>
                              </w:r>
                              <w:r w:rsidRPr="00A820DC">
                                <w:rPr>
                                  <w:rFonts w:asciiTheme="minorHAnsi" w:hAnsi="Calibri" w:cstheme="minorBidi"/>
                                  <w:bCs/>
                                  <w:i/>
                                  <w:iCs/>
                                  <w:color w:val="000000"/>
                                  <w:kern w:val="24"/>
                                  <w:sz w:val="21"/>
                                  <w:szCs w:val="21"/>
                                </w:rPr>
                                <w:t>(</w:t>
                              </w:r>
                              <w:r w:rsidRPr="00A820DC">
                                <w:rPr>
                                  <w:rFonts w:asciiTheme="minorHAnsi" w:hAnsi="Calibri" w:cstheme="minorBidi"/>
                                  <w:i/>
                                  <w:iCs/>
                                  <w:color w:val="000000"/>
                                  <w:kern w:val="24"/>
                                  <w:sz w:val="21"/>
                                  <w:szCs w:val="21"/>
                                </w:rPr>
                                <w:t>i</w:t>
                              </w:r>
                              <w:r w:rsidRPr="001F32BA">
                                <w:rPr>
                                  <w:rFonts w:asciiTheme="minorHAnsi" w:hAnsi="Calibri" w:cstheme="minorBidi"/>
                                  <w:i/>
                                  <w:iCs/>
                                  <w:color w:val="000000"/>
                                  <w:kern w:val="24"/>
                                  <w:sz w:val="21"/>
                                  <w:szCs w:val="21"/>
                                </w:rPr>
                                <w:t>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Q(units) * Cost per </w:t>
                              </w:r>
                              <w:r w:rsidRPr="001F32BA">
                                <w:rPr>
                                  <w:rFonts w:asciiTheme="minorHAnsi" w:hAnsi="Calibri" w:cstheme="minorBidi"/>
                                  <w:b/>
                                  <w:bCs/>
                                  <w:i/>
                                  <w:iCs/>
                                  <w:color w:val="000000"/>
                                  <w:kern w:val="24"/>
                                  <w:sz w:val="21"/>
                                  <w:szCs w:val="21"/>
                                </w:rPr>
                                <w:t>unit</w:t>
                              </w:r>
                              <w:r w:rsidRPr="001F32BA">
                                <w:rPr>
                                  <w:rFonts w:asciiTheme="minorHAnsi" w:hAnsi="Calibri" w:cstheme="minorBidi"/>
                                  <w:i/>
                                  <w:iCs/>
                                  <w:color w:val="000000"/>
                                  <w:kern w:val="24"/>
                                  <w:sz w:val="21"/>
                                  <w:szCs w:val="21"/>
                                </w:rPr>
                                <w:t xml:space="preserve"> (supplies and consumables)</w:t>
                              </w:r>
                              <w:r w:rsidRPr="001F32BA">
                                <w:rPr>
                                  <w:sz w:val="21"/>
                                  <w:szCs w:val="21"/>
                                </w:rPr>
                                <w:t xml:space="preserve"> </w:t>
                              </w:r>
                            </w:p>
                          </w:txbxContent>
                        </wps:txbx>
                        <wps:bodyPr spcFirstLastPara="0" vert="horz" wrap="square" lIns="38326" tIns="38326" rIns="38326" bIns="38326" numCol="1" spcCol="1270" anchor="ctr" anchorCtr="0">
                          <a:noAutofit/>
                        </wps:bodyPr>
                      </wps:wsp>
                      <wps:wsp>
                        <wps:cNvPr id="19" name="Straight Arrow Connector 18"/>
                        <wps:cNvCnPr>
                          <a:cxnSpLocks/>
                        </wps:cNvCnPr>
                        <wps:spPr>
                          <a:xfrm>
                            <a:off x="5711256" y="1999541"/>
                            <a:ext cx="7033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19"/>
                        <wps:cNvCnPr>
                          <a:cxnSpLocks/>
                        </wps:cNvCnPr>
                        <wps:spPr>
                          <a:xfrm>
                            <a:off x="1828279" y="2890972"/>
                            <a:ext cx="4809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Freeform: Shape 20"/>
                        <wps:cNvSpPr/>
                        <wps:spPr>
                          <a:xfrm>
                            <a:off x="2309235" y="861811"/>
                            <a:ext cx="3406692" cy="360000"/>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684E22F7"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(visits) * Cost per </w:t>
                              </w:r>
                              <w:r w:rsidRPr="001F32BA">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household visit</w:t>
                              </w:r>
                            </w:p>
                          </w:txbxContent>
                        </wps:txbx>
                        <wps:bodyPr spcFirstLastPara="0" vert="horz" wrap="square" lIns="38326" tIns="38326" rIns="38326" bIns="38326" numCol="1" spcCol="1270" anchor="ctr" anchorCtr="0">
                          <a:noAutofit/>
                        </wps:bodyPr>
                      </wps:wsp>
                      <wps:wsp>
                        <wps:cNvPr id="22" name="Freeform: Shape 21"/>
                        <wps:cNvSpPr/>
                        <wps:spPr>
                          <a:xfrm>
                            <a:off x="2325449" y="1831663"/>
                            <a:ext cx="3406621" cy="360000"/>
                          </a:xfrm>
                          <a:custGeom>
                            <a:avLst/>
                            <a:gdLst>
                              <a:gd name="connsiteX0" fmla="*/ 0 w 2183475"/>
                              <a:gd name="connsiteY0" fmla="*/ 109174 h 1091737"/>
                              <a:gd name="connsiteX1" fmla="*/ 109174 w 2183475"/>
                              <a:gd name="connsiteY1" fmla="*/ 0 h 1091737"/>
                              <a:gd name="connsiteX2" fmla="*/ 2074301 w 2183475"/>
                              <a:gd name="connsiteY2" fmla="*/ 0 h 1091737"/>
                              <a:gd name="connsiteX3" fmla="*/ 2183475 w 2183475"/>
                              <a:gd name="connsiteY3" fmla="*/ 109174 h 1091737"/>
                              <a:gd name="connsiteX4" fmla="*/ 2183475 w 2183475"/>
                              <a:gd name="connsiteY4" fmla="*/ 982563 h 1091737"/>
                              <a:gd name="connsiteX5" fmla="*/ 2074301 w 2183475"/>
                              <a:gd name="connsiteY5" fmla="*/ 1091737 h 1091737"/>
                              <a:gd name="connsiteX6" fmla="*/ 109174 w 2183475"/>
                              <a:gd name="connsiteY6" fmla="*/ 1091737 h 1091737"/>
                              <a:gd name="connsiteX7" fmla="*/ 0 w 2183475"/>
                              <a:gd name="connsiteY7" fmla="*/ 982563 h 1091737"/>
                              <a:gd name="connsiteX8" fmla="*/ 0 w 2183475"/>
                              <a:gd name="connsiteY8" fmla="*/ 109174 h 1091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83475" h="1091737">
                                <a:moveTo>
                                  <a:pt x="0" y="109174"/>
                                </a:moveTo>
                                <a:cubicBezTo>
                                  <a:pt x="0" y="48879"/>
                                  <a:pt x="48879" y="0"/>
                                  <a:pt x="109174" y="0"/>
                                </a:cubicBezTo>
                                <a:lnTo>
                                  <a:pt x="2074301" y="0"/>
                                </a:lnTo>
                                <a:cubicBezTo>
                                  <a:pt x="2134596" y="0"/>
                                  <a:pt x="2183475" y="48879"/>
                                  <a:pt x="2183475" y="109174"/>
                                </a:cubicBezTo>
                                <a:lnTo>
                                  <a:pt x="2183475" y="982563"/>
                                </a:lnTo>
                                <a:cubicBezTo>
                                  <a:pt x="2183475" y="1042858"/>
                                  <a:pt x="2134596" y="1091737"/>
                                  <a:pt x="2074301" y="1091737"/>
                                </a:cubicBezTo>
                                <a:lnTo>
                                  <a:pt x="109174" y="1091737"/>
                                </a:lnTo>
                                <a:cubicBezTo>
                                  <a:pt x="48879" y="1091737"/>
                                  <a:pt x="0" y="1042858"/>
                                  <a:pt x="0" y="982563"/>
                                </a:cubicBezTo>
                                <a:lnTo>
                                  <a:pt x="0" y="109174"/>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18A04330"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(visits) * Cost per </w:t>
                              </w:r>
                              <w:r w:rsidRPr="001F32BA">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mobile clinic visit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w:t>
                              </w:r>
                            </w:p>
                          </w:txbxContent>
                        </wps:txbx>
                        <wps:bodyPr spcFirstLastPara="0" vert="horz" wrap="square" lIns="38326" tIns="38326" rIns="38326" bIns="38326" numCol="1" spcCol="1270" anchor="ctr" anchorCtr="0">
                          <a:noAutofit/>
                        </wps:bodyPr>
                      </wps:wsp>
                      <wps:wsp>
                        <wps:cNvPr id="27" name="Rectangle 22">
                          <a:extLst>
                            <a:ext uri="{FF2B5EF4-FFF2-40B4-BE49-F238E27FC236}">
                              <a16:creationId xmlns:a16="http://schemas.microsoft.com/office/drawing/2014/main" id="{F8A10D0B-70C9-4A6D-AA9C-E7CA6C743A70}"/>
                            </a:ext>
                          </a:extLst>
                        </wps:cNvPr>
                        <wps:cNvSpPr/>
                        <wps:spPr>
                          <a:xfrm>
                            <a:off x="0" y="5229189"/>
                            <a:ext cx="11248220" cy="430887"/>
                          </a:xfrm>
                          <a:prstGeom prst="rect">
                            <a:avLst/>
                          </a:prstGeom>
                        </wps:spPr>
                        <wps:txbx>
                          <w:txbxContent>
                            <w:p w14:paraId="573E39AA" w14:textId="77777777" w:rsidR="009E1AD7" w:rsidRPr="001F32BA" w:rsidRDefault="009E1AD7" w:rsidP="004B2682">
                              <w:pPr>
                                <w:pStyle w:val="NormalWeb"/>
                                <w:spacing w:before="0" w:beforeAutospacing="0" w:after="0" w:afterAutospacing="0"/>
                                <w:rPr>
                                  <w:sz w:val="21"/>
                                  <w:szCs w:val="21"/>
                                </w:rPr>
                              </w:pPr>
                              <w:r>
                                <w:rPr>
                                  <w:rFonts w:asciiTheme="minorHAnsi" w:hAnsiTheme="minorHAnsi" w:cstheme="minorHAnsi"/>
                                  <w:i/>
                                  <w:iCs/>
                                  <w:color w:val="000000"/>
                                  <w:kern w:val="24"/>
                                  <w:sz w:val="21"/>
                                  <w:szCs w:val="21"/>
                                  <w:vertAlign w:val="superscript"/>
                                </w:rPr>
                                <w:t xml:space="preserve"> </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themeColor="text1"/>
                                  <w:kern w:val="24"/>
                                  <w:sz w:val="21"/>
                                  <w:szCs w:val="21"/>
                                </w:rPr>
                                <w:t>infrastructure</w:t>
                              </w:r>
                              <w:r w:rsidRPr="001F32BA">
                                <w:rPr>
                                  <w:rFonts w:asciiTheme="minorHAnsi" w:hAnsi="Calibri" w:cstheme="minorBidi"/>
                                  <w:color w:val="000000" w:themeColor="text1"/>
                                  <w:kern w:val="24"/>
                                  <w:sz w:val="21"/>
                                  <w:szCs w:val="21"/>
                                </w:rPr>
                                <w:t xml:space="preserve"> including </w:t>
                              </w:r>
                              <w:r w:rsidRPr="001F32BA">
                                <w:rPr>
                                  <w:rFonts w:asciiTheme="minorHAnsi" w:hAnsi="Calibri" w:cstheme="minorBidi"/>
                                  <w:color w:val="000000" w:themeColor="text1"/>
                                  <w:kern w:val="24"/>
                                  <w:sz w:val="21"/>
                                  <w:szCs w:val="21"/>
                                  <w:lang w:val="en-US"/>
                                </w:rPr>
                                <w:t xml:space="preserve">building, equipment, furniture, maintenance, training; </w:t>
                              </w:r>
                              <w:r w:rsidRPr="001F32BA">
                                <w:rPr>
                                  <w:rFonts w:asciiTheme="minorHAnsi" w:hAnsi="Calibri" w:cstheme="minorBidi"/>
                                  <w:i/>
                                  <w:iCs/>
                                  <w:color w:val="000000" w:themeColor="text1"/>
                                  <w:kern w:val="24"/>
                                  <w:sz w:val="21"/>
                                  <w:szCs w:val="21"/>
                                  <w:lang w:val="en-US"/>
                                </w:rPr>
                                <w:t>overheads</w:t>
                              </w:r>
                              <w:r w:rsidRPr="001F32BA">
                                <w:rPr>
                                  <w:rFonts w:asciiTheme="minorHAnsi" w:hAnsi="Calibri" w:cstheme="minorBidi"/>
                                  <w:color w:val="000000" w:themeColor="text1"/>
                                  <w:kern w:val="24"/>
                                  <w:sz w:val="21"/>
                                  <w:szCs w:val="21"/>
                                  <w:lang w:val="en-US"/>
                                </w:rPr>
                                <w:t xml:space="preserve"> including administration,</w:t>
                              </w:r>
                              <w:r>
                                <w:rPr>
                                  <w:rFonts w:asciiTheme="minorHAnsi" w:hAnsi="Calibri" w:cstheme="minorBidi"/>
                                  <w:color w:val="000000" w:themeColor="text1"/>
                                  <w:kern w:val="24"/>
                                  <w:sz w:val="21"/>
                                  <w:szCs w:val="21"/>
                                  <w:lang w:val="en-US"/>
                                </w:rPr>
                                <w:t xml:space="preserve"> </w:t>
                              </w:r>
                              <w:r w:rsidRPr="001F32BA">
                                <w:rPr>
                                  <w:rFonts w:asciiTheme="minorHAnsi" w:hAnsi="Calibri" w:cstheme="minorBidi"/>
                                  <w:color w:val="000000" w:themeColor="text1"/>
                                  <w:kern w:val="24"/>
                                  <w:sz w:val="21"/>
                                  <w:szCs w:val="21"/>
                                  <w:lang w:val="en-US"/>
                                </w:rPr>
                                <w:t>cleaning, kitchen, utilities, security, laundry, monitoring and evaluation/ pharmacovigilance</w:t>
                              </w:r>
                            </w:p>
                          </w:txbxContent>
                        </wps:txbx>
                        <wps:bodyPr wrap="square">
                          <a:noAutofit/>
                        </wps:bodyPr>
                      </wps:wsp>
                    </wpg:wgp>
                  </a:graphicData>
                </a:graphic>
              </wp:inline>
            </w:drawing>
          </mc:Choice>
          <mc:Fallback>
            <w:pict>
              <v:group w14:anchorId="47ED7B74" id="Group 113" o:spid="_x0000_s1028" style="width:690.9pt;height:403.65pt;mso-position-horizontal-relative:char;mso-position-vertical-relative:line" coordsize="112482,56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">
                <v:shape id="Freeform: Shape 2" o:spid="_x0000_s1029" style="position:absolute;left:60221;width:52256;height:52291;visibility:visible;mso-wrap-style:square;v-text-anchor:top" coordsize="2620171,54600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" adj="-11796480,,5400" path="m,262017c,117309,117309,,262017,l2358154,v144708,,262017,117309,262017,262017l2620171,5198005v,144708,-117309,262017,-262017,262017l262017,5460022c117309,5460022,,5342713,,5198005l,262017xe" fillcolor="#999 [1296]" stroked="f">
                  <v:stroke joinstyle="miter"/>
                  <v:formulas/>
                  <v:path arrowok="t" o:connecttype="custom" o:connectlocs="0,250940;522560,0;4703044,0;5225604,250940;5225604,4978250;4703044,5229190;522560,5229190;0,4978250;0,250940" o:connectangles="0,0,0,0,0,0,0,0,0" textboxrect="0,0,2620171,5460022"/>
                  <v:textbox inset="6.074mm,6.074mm,6.074mm,112.2411mm">
                    <w:txbxContent>
                      <w:p w14:paraId="1AD00945" w14:textId="77777777" w:rsidR="009E1AD7" w:rsidRPr="003B29B8" w:rsidRDefault="009E1AD7" w:rsidP="004B2682">
                        <w:pPr>
                          <w:pStyle w:val="NormalWeb"/>
                          <w:spacing w:before="0" w:beforeAutospacing="0" w:after="134" w:afterAutospacing="0" w:line="216" w:lineRule="auto"/>
                          <w:jc w:val="center"/>
                          <w:rPr>
                            <w:sz w:val="21"/>
                            <w:szCs w:val="21"/>
                          </w:rPr>
                        </w:pPr>
                        <w:r w:rsidRPr="003B29B8">
                          <w:rPr>
                            <w:rFonts w:asciiTheme="minorHAnsi" w:hAnsi="Calibri" w:cstheme="minorBidi"/>
                            <w:b/>
                            <w:bCs/>
                            <w:color w:val="000000" w:themeColor="dark1"/>
                            <w:kern w:val="24"/>
                            <w:lang w:val="en-US"/>
                            <w14:textFill>
                              <w14:solidFill>
                                <w14:schemeClr w14:val="dk1">
                                  <w14:satOff w14:val="0"/>
                                  <w14:lumOff w14:val="0"/>
                                </w14:schemeClr>
                              </w14:solidFill>
                            </w14:textFill>
                          </w:rPr>
                          <w:t>Activity costs</w:t>
                        </w:r>
                      </w:p>
                    </w:txbxContent>
                  </v:textbox>
                </v:shape>
                <v:shape id="Freeform: Shape 3" o:spid="_x0000_s1030" style="position:absolute;left:21176;top:270;width:37728;height:52021;visibility:visible;mso-wrap-style:square;v-text-anchor:top" coordsize="2620171,54600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" adj="-11796480,,5400" path="m,262017c,117309,117309,,262017,l2358154,v144708,,262017,117309,262017,262017l2620171,5198005v,144708,-117309,262017,-262017,262017l262017,5460022c117309,5460022,,5342713,,5198005l,262017xe" fillcolor="#999 [1296]" stroked="f">
                  <v:stroke joinstyle="miter"/>
                  <v:formulas/>
                  <v:path arrowok="t" o:connecttype="custom" o:connectlocs="0,249641;377280,0;3395520,0;3772800,249641;3772800,4952487;3395520,5202128;377280,5202128;0,4952487;0,249641" o:connectangles="0,0,0,0,0,0,0,0,0" textboxrect="0,0,2620171,5460022"/>
                  <v:textbox inset="6.074mm,6.074mm,6.074mm,112.2411mm">
                    <w:txbxContent>
                      <w:p w14:paraId="3A005D2E" w14:textId="77777777" w:rsidR="009E1AD7" w:rsidRPr="003B29B8" w:rsidRDefault="009E1AD7" w:rsidP="004B2682">
                        <w:pPr>
                          <w:pStyle w:val="NormalWeb"/>
                          <w:spacing w:before="0" w:beforeAutospacing="0" w:after="134" w:afterAutospacing="0" w:line="216" w:lineRule="auto"/>
                          <w:jc w:val="center"/>
                          <w:rPr>
                            <w:sz w:val="21"/>
                            <w:szCs w:val="21"/>
                          </w:rPr>
                        </w:pPr>
                        <w:r w:rsidRPr="003B29B8">
                          <w:rPr>
                            <w:rFonts w:asciiTheme="minorHAnsi" w:hAnsi="Calibri" w:cstheme="minorBidi"/>
                            <w:b/>
                            <w:bCs/>
                            <w:color w:val="000000" w:themeColor="dark1"/>
                            <w:kern w:val="24"/>
                            <w:lang w:val="en-US"/>
                            <w14:textFill>
                              <w14:solidFill>
                                <w14:schemeClr w14:val="dk1">
                                  <w14:satOff w14:val="0"/>
                                  <w14:lumOff w14:val="0"/>
                                </w14:schemeClr>
                              </w14:solidFill>
                            </w14:textFill>
                          </w:rPr>
                          <w:t>Direct and ancillary service ‘unit’ costs</w:t>
                        </w:r>
                      </w:p>
                    </w:txbxContent>
                  </v:textbox>
                </v:shape>
                <v:shape id="Freeform: Shape 4" o:spid="_x0000_s1031" style="position:absolute;left:1302;top:270;width:18751;height:52021;visibility:visible;mso-wrap-style:square;v-text-anchor:top" coordsize="2620171,54600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" adj="-11796480,,5400" path="m,262017c,117309,117309,,262017,l2358154,v144708,,262017,117309,262017,262017l2620171,5198005v,144708,-117309,262017,-262017,262017l262017,5460022c117309,5460022,,5342713,,5198005l,262017xe" fillcolor="#999 [1296]" stroked="f">
                  <v:stroke joinstyle="miter"/>
                  <v:formulas/>
                  <v:path arrowok="t" o:connecttype="custom" o:connectlocs="0,249641;187512,0;1687610,0;1875122,249641;1875122,4952487;1687610,5202128;187512,5202128;0,4952487;0,249641" o:connectangles="0,0,0,0,0,0,0,0,0" textboxrect="0,0,2620171,5460022"/>
                  <v:textbox inset="6.074mm,6.074mm,6.074mm,112.2411mm">
                    <w:txbxContent>
                      <w:p w14:paraId="3B0381A2" w14:textId="77777777" w:rsidR="009E1AD7" w:rsidRPr="003B29B8" w:rsidRDefault="009E1AD7" w:rsidP="004B2682">
                        <w:pPr>
                          <w:pStyle w:val="NormalWeb"/>
                          <w:spacing w:before="0" w:beforeAutospacing="0" w:after="134" w:afterAutospacing="0" w:line="216" w:lineRule="auto"/>
                          <w:jc w:val="center"/>
                          <w:rPr>
                            <w:sz w:val="22"/>
                            <w:szCs w:val="22"/>
                          </w:rPr>
                        </w:pPr>
                        <w:r w:rsidRPr="003B29B8">
                          <w:rPr>
                            <w:rFonts w:asciiTheme="minorHAnsi" w:hAnsi="Calibri" w:cstheme="minorBidi"/>
                            <w:b/>
                            <w:bCs/>
                            <w:color w:val="000000" w:themeColor="dark1"/>
                            <w:kern w:val="24"/>
                            <w:sz w:val="28"/>
                            <w:szCs w:val="28"/>
                            <w:lang w:val="en-US"/>
                            <w14:textFill>
                              <w14:solidFill>
                                <w14:schemeClr w14:val="dk1">
                                  <w14:satOff w14:val="0"/>
                                  <w14:lumOff w14:val="0"/>
                                </w14:schemeClr>
                              </w14:solidFill>
                            </w14:textFill>
                          </w:rPr>
                          <w:t>Intervention ‘unit’ cost</w:t>
                        </w:r>
                      </w:p>
                    </w:txbxContent>
                  </v:textbox>
                </v:shape>
                <v:shape id="Freeform: Shape 5" o:spid="_x0000_s1032" style="position:absolute;left:3037;top:20105;width:15245;height:18113;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181133;76226,0;1448290,0;1524516,181133;1524516,1630195;1448290,1811328;76226,1811328;0,1630195;0,181133" o:connectangles="0,0,0,0,0,0,0,0,0" textboxrect="0,0,2183475,1091737"/>
                  <v:textbox inset="1.0646mm,1.0646mm,1.0646mm,1.0646mm">
                    <w:txbxContent>
                      <w:p w14:paraId="1090E81D" w14:textId="77777777" w:rsidR="009E1AD7" w:rsidRPr="001F32BA" w:rsidRDefault="009E1AD7" w:rsidP="004B2682">
                        <w:pPr>
                          <w:pStyle w:val="NormalWeb"/>
                          <w:spacing w:before="0" w:beforeAutospacing="0" w:after="92" w:afterAutospacing="0" w:line="216" w:lineRule="auto"/>
                          <w:jc w:val="center"/>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Cost per person screened / </w:t>
                        </w:r>
                      </w:p>
                      <w:p w14:paraId="22256638"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Cost per person diagnosed</w:t>
                        </w:r>
                      </w:p>
                    </w:txbxContent>
                  </v:textbox>
                </v:shape>
                <v:shape id="Freeform: Shape 6" o:spid="_x0000_s1033" style="position:absolute;left:64074;top:6205;width:46800;height:7949;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79494;234001,0;4445999,0;4680000,79494;4680000,715442;4445999,794936;234001,794936;0,715442;0,79494" o:connectangles="0,0,0,0,0,0,0,0,0" textboxrect="0,0,2183475,1091737"/>
                  <v:textbox inset="1.0646mm,1.0646mm,1.0646mm,1.0646mm">
                    <w:txbxContent>
                      <w:p w14:paraId="0FCF4957"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 Q (sq meter per minute) * Cost </w:t>
                        </w:r>
                        <w:r w:rsidRPr="001F32BA">
                          <w:rPr>
                            <w:rFonts w:asciiTheme="minorHAnsi" w:hAnsi="Calibri" w:cstheme="minorBidi"/>
                            <w:b/>
                            <w:bCs/>
                            <w:i/>
                            <w:iCs/>
                            <w:color w:val="000000"/>
                            <w:kern w:val="24"/>
                            <w:sz w:val="21"/>
                            <w:szCs w:val="21"/>
                          </w:rPr>
                          <w:t xml:space="preserve">per sq meter per minute </w:t>
                        </w:r>
                        <w:r w:rsidRPr="00A820DC">
                          <w:rPr>
                            <w:rFonts w:asciiTheme="minorHAnsi" w:hAnsi="Calibri" w:cstheme="minorBidi"/>
                            <w:bCs/>
                            <w:i/>
                            <w:iCs/>
                            <w:color w:val="000000"/>
                            <w:kern w:val="24"/>
                            <w:sz w:val="21"/>
                            <w:szCs w:val="21"/>
                          </w:rPr>
                          <w:t>(</w:t>
                        </w:r>
                        <w:r w:rsidRPr="001F32BA">
                          <w:rPr>
                            <w:rFonts w:asciiTheme="minorHAnsi" w:hAnsi="Calibri" w:cstheme="minorBidi"/>
                            <w:i/>
                            <w:iCs/>
                            <w:color w:val="000000"/>
                            <w:kern w:val="24"/>
                            <w:sz w:val="21"/>
                            <w:szCs w:val="21"/>
                          </w:rPr>
                          <w:t>infrastructure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xml:space="preserve">) +Q(units) * Cost per </w:t>
                        </w:r>
                        <w:r w:rsidRPr="001F32BA">
                          <w:rPr>
                            <w:rFonts w:asciiTheme="minorHAnsi" w:hAnsi="Calibri" w:cstheme="minorBidi"/>
                            <w:b/>
                            <w:bCs/>
                            <w:i/>
                            <w:iCs/>
                            <w:color w:val="000000"/>
                            <w:kern w:val="24"/>
                            <w:sz w:val="21"/>
                            <w:szCs w:val="21"/>
                          </w:rPr>
                          <w:t>unit</w:t>
                        </w:r>
                        <w:r w:rsidRPr="001F32BA">
                          <w:rPr>
                            <w:rFonts w:asciiTheme="minorHAnsi" w:hAnsi="Calibri" w:cstheme="minorBidi"/>
                            <w:i/>
                            <w:iCs/>
                            <w:color w:val="000000"/>
                            <w:kern w:val="24"/>
                            <w:sz w:val="21"/>
                            <w:szCs w:val="21"/>
                          </w:rPr>
                          <w:t xml:space="preserve"> (supplies and consumables)</w:t>
                        </w:r>
                      </w:p>
                    </w:txbxContent>
                  </v:textbox>
                </v:shape>
                <v:shape id="Freeform: Shape 7" o:spid="_x0000_s1034" style="position:absolute;left:22957;top:39911;width:34228;height:11463;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114627;171139,0;3251641,0;3422780,114627;3422780,1031641;3251641,1146268;171139,1146268;0,1031641;0,114627" o:connectangles="0,0,0,0,0,0,0,0,0" textboxrect="0,0,2183475,1091737"/>
                  <v:textbox inset="1.0646mm,1.0646mm,1.0646mm,1.0646mm">
                    <w:txbxContent>
                      <w:p w14:paraId="1E3D3DAA"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(tests) * Cost </w:t>
                        </w:r>
                        <w:r w:rsidRPr="00640C03">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per test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(defined </w:t>
                        </w:r>
                        <w:r w:rsidRPr="00640C03">
                          <w:rPr>
                            <w:rFonts w:asciiTheme="minorHAnsi" w:hAnsi="Calibri" w:cstheme="minorBidi"/>
                            <w:bCs/>
                            <w:color w:val="000000" w:themeColor="dark1"/>
                            <w:kern w:val="24"/>
                            <w:sz w:val="21"/>
                            <w:szCs w:val="21"/>
                            <w:lang w:val="en-US"/>
                            <w14:textFill>
                              <w14:solidFill>
                                <w14:schemeClr w14:val="dk1">
                                  <w14:satOff w14:val="0"/>
                                  <w14:lumOff w14:val="0"/>
                                </w14:schemeClr>
                              </w14:solidFill>
                            </w14:textFill>
                          </w:rPr>
                          <w:t>per technology:</w:t>
                        </w:r>
                        <w:r w:rsidRPr="001F32BA">
                          <w:rPr>
                            <w:rFonts w:asciiTheme="minorHAnsi" w:hAnsi="Calibri" w:cstheme="minorBidi"/>
                            <w:b/>
                            <w:bCs/>
                            <w:color w:val="000000" w:themeColor="dark1"/>
                            <w:kern w:val="24"/>
                            <w:sz w:val="21"/>
                            <w:szCs w:val="21"/>
                            <w:lang w:val="en-US"/>
                            <w14:textFill>
                              <w14:solidFill>
                                <w14:schemeClr w14:val="dk1">
                                  <w14:satOff w14:val="0"/>
                                  <w14:lumOff w14:val="0"/>
                                </w14:schemeClr>
                              </w14:solidFill>
                            </w14:textFill>
                          </w:rPr>
                          <w:t xml:space="preserve"> </w:t>
                        </w:r>
                        <w:r w:rsidRPr="00640C03">
                          <w:rPr>
                            <w:rFonts w:asciiTheme="minorHAnsi" w:hAnsi="Calibri" w:cstheme="minorBidi"/>
                            <w:bCs/>
                            <w:color w:val="000000" w:themeColor="dark1"/>
                            <w:kern w:val="24"/>
                            <w:sz w:val="21"/>
                            <w:szCs w:val="21"/>
                            <w:lang w:val="en-US"/>
                            <w14:textFill>
                              <w14:solidFill>
                                <w14:schemeClr w14:val="dk1">
                                  <w14:satOff w14:val="0"/>
                                  <w14:lumOff w14:val="0"/>
                                </w14:schemeClr>
                              </w14:solidFill>
                            </w14:textFill>
                          </w:rPr>
                          <w:t>(</w:t>
                        </w:r>
                        <w:r w:rsidRPr="00640C03">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Xpert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MTB/RIF, Microscopy (LED), Culture (solid), Culture (liquid), X-ray, Digital X-ray, LPA, DST, IGRA, TST, Fine Needle Biopsy, Bronchial lavage, Gastric lavage, Aspirates (EPTB), CT scan (EPTB), Ultrasound (EPTB))</w:t>
                        </w:r>
                      </w:p>
                    </w:txbxContent>
                  </v:textbox>
                </v:shape>
                <v:shape id="Freeform: Shape 8" o:spid="_x0000_s1035" style="position:absolute;left:64373;top:42099;width:46800;height:8598;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85971;234001,0;4445999,0;4680000,85971;4680000,773737;4445999,859708;234001,859708;0,773737;0,85971" o:connectangles="0,0,0,0,0,0,0,0,0" textboxrect="0,0,2183475,1091737"/>
                  <v:textbox inset="1.0646mm,1.0646mm,1.0646mm,1.0646mm">
                    <w:txbxContent>
                      <w:p w14:paraId="2E7358EF"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Q (minutes) * Cost </w:t>
                        </w:r>
                        <w:r w:rsidRPr="001F32BA">
                          <w:rPr>
                            <w:rFonts w:asciiTheme="minorHAnsi" w:hAnsi="Calibri" w:cstheme="minorBidi"/>
                            <w:b/>
                            <w:bCs/>
                            <w:i/>
                            <w:iCs/>
                            <w:color w:val="000000" w:themeColor="dark1"/>
                            <w:kern w:val="24"/>
                            <w:sz w:val="21"/>
                            <w:szCs w:val="21"/>
                            <w:lang w:val="en-US"/>
                            <w14:textFill>
                              <w14:solidFill>
                                <w14:schemeClr w14:val="dk1">
                                  <w14:satOff w14:val="0"/>
                                  <w14:lumOff w14:val="0"/>
                                </w14:schemeClr>
                              </w14:solidFill>
                            </w14:textFill>
                          </w:rPr>
                          <w:t xml:space="preserve">per minute </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w:t>
                        </w:r>
                        <w:r w:rsidRPr="001F32BA">
                          <w:rPr>
                            <w:rFonts w:asciiTheme="minorHAnsi" w:hAnsi="Calibri" w:cstheme="minorBidi"/>
                            <w:i/>
                            <w:iCs/>
                            <w:color w:val="000000"/>
                            <w:kern w:val="24"/>
                            <w:sz w:val="21"/>
                            <w:szCs w:val="21"/>
                          </w:rPr>
                          <w:t>clinical, non-clinical and laboratory staff time</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w:t>
                        </w:r>
                        <w:r>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Q (tests) </w:t>
                        </w:r>
                        <w:r w:rsidRPr="001F32BA">
                          <w:rPr>
                            <w:rFonts w:asciiTheme="minorHAnsi" w:hAnsi="Calibri" w:cstheme="minorBidi"/>
                            <w:i/>
                            <w:iCs/>
                            <w:color w:val="000000"/>
                            <w:kern w:val="24"/>
                            <w:sz w:val="21"/>
                            <w:szCs w:val="21"/>
                          </w:rPr>
                          <w:t xml:space="preserve">* Cost </w:t>
                        </w:r>
                        <w:r w:rsidRPr="001F32BA">
                          <w:rPr>
                            <w:rFonts w:asciiTheme="minorHAnsi" w:hAnsi="Calibri" w:cstheme="minorBidi"/>
                            <w:b/>
                            <w:bCs/>
                            <w:i/>
                            <w:iCs/>
                            <w:color w:val="000000"/>
                            <w:kern w:val="24"/>
                            <w:sz w:val="21"/>
                            <w:szCs w:val="21"/>
                          </w:rPr>
                          <w:t xml:space="preserve">per sq meter per minute </w:t>
                        </w:r>
                        <w:r w:rsidRPr="00A820DC">
                          <w:rPr>
                            <w:rFonts w:asciiTheme="minorHAnsi" w:hAnsi="Calibri" w:cstheme="minorBidi"/>
                            <w:bCs/>
                            <w:i/>
                            <w:iCs/>
                            <w:color w:val="000000"/>
                            <w:kern w:val="24"/>
                            <w:sz w:val="21"/>
                            <w:szCs w:val="21"/>
                          </w:rPr>
                          <w:t>(</w:t>
                        </w:r>
                        <w:r w:rsidRPr="001F32BA">
                          <w:rPr>
                            <w:rFonts w:asciiTheme="minorHAnsi" w:hAnsi="Calibri" w:cstheme="minorBidi"/>
                            <w:i/>
                            <w:iCs/>
                            <w:color w:val="000000"/>
                            <w:kern w:val="24"/>
                            <w:sz w:val="21"/>
                            <w:szCs w:val="21"/>
                          </w:rPr>
                          <w:t>infrastructure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w:t>
                        </w:r>
                        <w:r w:rsidRPr="001F32BA">
                          <w:rPr>
                            <w:rFonts w:asciiTheme="minorHAnsi" w:hAnsi="Calibri" w:cstheme="minorBidi"/>
                            <w:b/>
                            <w:i/>
                            <w:iCs/>
                            <w:color w:val="000000" w:themeColor="dark1"/>
                            <w:kern w:val="24"/>
                            <w:sz w:val="21"/>
                            <w:szCs w:val="21"/>
                            <w:lang w:val="en-US"/>
                            <w14:textFill>
                              <w14:solidFill>
                                <w14:schemeClr w14:val="dk1">
                                  <w14:satOff w14:val="0"/>
                                  <w14:lumOff w14:val="0"/>
                                </w14:schemeClr>
                              </w14:solidFill>
                            </w14:textFill>
                          </w:rPr>
                          <w:t>Cost of ‘technology’</w:t>
                        </w:r>
                        <w:r w:rsidRPr="001F32BA">
                          <w:rPr>
                            <w:rFonts w:asciiTheme="minorHAnsi" w:hAnsi="Calibri" w:cstheme="minorBidi"/>
                            <w:i/>
                            <w:iCs/>
                            <w:color w:val="000000" w:themeColor="dark1"/>
                            <w:kern w:val="24"/>
                            <w:sz w:val="21"/>
                            <w:szCs w:val="21"/>
                            <w:lang w:val="en-US"/>
                            <w14:textFill>
                              <w14:solidFill>
                                <w14:schemeClr w14:val="dk1">
                                  <w14:satOff w14:val="0"/>
                                  <w14:lumOff w14:val="0"/>
                                </w14:schemeClr>
                              </w14:solidFill>
                            </w14:textFill>
                          </w:rPr>
                          <w:t xml:space="preserve"> (consumables, chemicals and reagents, biosafety, quality assurance, transportation of samples and results)</w:t>
                        </w:r>
                      </w:p>
                    </w:txbxContent>
                  </v:textbox>
                </v:shape>
                <v:shapetype id="_x0000_t32" coordsize="21600,21600" o:spt="32" o:oned="t" path="m,l21600,21600e" filled="f">
                  <v:path arrowok="t" fillok="f" o:connecttype="none"/>
                  <o:lock v:ext="edit" shapetype="t"/>
                </v:shapetype>
                <v:shape id="Straight Arrow Connector 9" o:spid="_x0000_s1036" type="#_x0000_t32" style="position:absolute;left:18282;top:11857;width:4808;height:164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" strokecolor="black [3200]" strokeweight=".5pt">
                  <v:stroke endarrow="block" joinstyle="miter"/>
                  <o:lock v:ext="edit" shapetype="f"/>
                </v:shape>
                <v:shape id="Straight Arrow Connector 10" o:spid="_x0000_s1037" type="#_x0000_t32" style="position:absolute;left:18280;top:21556;width:4973;height:735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" strokecolor="black [3200]" strokeweight=".5pt">
                  <v:stroke endarrow="block" joinstyle="miter"/>
                  <o:lock v:ext="edit" shapetype="f"/>
                </v:shape>
                <v:shape id="Freeform: Shape 11" o:spid="_x0000_s1038" style="position:absolute;left:23092;top:32975;width:34228;height:4872;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" adj="-11796480,,5400" path="m,109174c,48879,48879,,109174,l2074301,v60295,,109174,48879,109174,109174l2183475,982563v,60295,-48879,109174,-109174,109174l109174,1091737c48879,1091737,,1042858,,982563l,109174xe" fillcolor="white [3212]" strokecolor="black [2560]" strokeweight="1pt">
                  <v:stroke joinstyle="miter"/>
                  <v:formulas/>
                  <v:path arrowok="t" o:connecttype="custom" o:connectlocs="0,48723;171139,0;3251640,0;3422779,48723;3422779,438506;3251640,487229;171139,487229;0,438506;0,48723" o:connectangles="0,0,0,0,0,0,0,0,0" textboxrect="0,0,2183475,1091737"/>
                  <v:textbox inset="1.0646mm,1.0646mm,1.0646mm,1.0646mm">
                    <w:txbxContent>
                      <w:p w14:paraId="1A2788D1"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(visits) * Cost per </w:t>
                        </w:r>
                        <w:r w:rsidRPr="001F32BA">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patient support</w:t>
                        </w:r>
                      </w:p>
                    </w:txbxContent>
                  </v:textbox>
                </v:shape>
                <v:shape id="Freeform: Shape 12" o:spid="_x0000_s1039" style="position:absolute;left:64079;top:32975;width:46800;height:8075;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" adj="-11796480,,5400" path="m,109174c,48879,48879,,109174,l2074301,v60295,,109174,48879,109174,109174l2183475,982563v,60295,-48879,109174,-109174,109174l109174,1091737c48879,1091737,,1042858,,982563l,109174xe" fillcolor="white [3212]" strokecolor="black [2560]" strokeweight="1pt">
                  <v:stroke joinstyle="miter"/>
                  <v:formulas/>
                  <v:path arrowok="t" o:connecttype="custom" o:connectlocs="0,80756;234001,0;4445999,0;4680000,80756;4680000,726798;4445999,807554;234001,807554;0,726798;0,80756" o:connectangles="0,0,0,0,0,0,0,0,0" textboxrect="0,0,2183475,1091737"/>
                  <v:textbox inset="1.0646mm,1.0646mm,1.0646mm,1.0646mm">
                    <w:txbxContent>
                      <w:p w14:paraId="79B8720B"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 Q (sq meter per minute) * Cost </w:t>
                        </w:r>
                        <w:r w:rsidRPr="001F32BA">
                          <w:rPr>
                            <w:rFonts w:asciiTheme="minorHAnsi" w:hAnsi="Calibri" w:cstheme="minorBidi"/>
                            <w:b/>
                            <w:bCs/>
                            <w:i/>
                            <w:iCs/>
                            <w:color w:val="000000"/>
                            <w:kern w:val="24"/>
                            <w:sz w:val="21"/>
                            <w:szCs w:val="21"/>
                          </w:rPr>
                          <w:t xml:space="preserve">per sq meter per minute </w:t>
                        </w:r>
                        <w:r w:rsidRPr="00A820DC">
                          <w:rPr>
                            <w:rFonts w:asciiTheme="minorHAnsi" w:hAnsi="Calibri" w:cstheme="minorBidi"/>
                            <w:bCs/>
                            <w:i/>
                            <w:iCs/>
                            <w:color w:val="000000"/>
                            <w:kern w:val="24"/>
                            <w:sz w:val="21"/>
                            <w:szCs w:val="21"/>
                          </w:rPr>
                          <w:t>(</w:t>
                        </w:r>
                        <w:r w:rsidRPr="00A820DC">
                          <w:rPr>
                            <w:rFonts w:asciiTheme="minorHAnsi" w:hAnsi="Calibri" w:cstheme="minorBidi"/>
                            <w:i/>
                            <w:iCs/>
                            <w:color w:val="000000"/>
                            <w:kern w:val="24"/>
                            <w:sz w:val="21"/>
                            <w:szCs w:val="21"/>
                          </w:rPr>
                          <w:t>i</w:t>
                        </w:r>
                        <w:r w:rsidRPr="001F32BA">
                          <w:rPr>
                            <w:rFonts w:asciiTheme="minorHAnsi" w:hAnsi="Calibri" w:cstheme="minorBidi"/>
                            <w:i/>
                            <w:iCs/>
                            <w:color w:val="000000"/>
                            <w:kern w:val="24"/>
                            <w:sz w:val="21"/>
                            <w:szCs w:val="21"/>
                          </w:rPr>
                          <w:t>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Q</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(units) * Cost per </w:t>
                        </w:r>
                        <w:r w:rsidRPr="001F32BA">
                          <w:rPr>
                            <w:rFonts w:asciiTheme="minorHAnsi" w:hAnsi="Calibri" w:cstheme="minorBidi"/>
                            <w:b/>
                            <w:bCs/>
                            <w:i/>
                            <w:iCs/>
                            <w:color w:val="000000"/>
                            <w:kern w:val="24"/>
                            <w:sz w:val="21"/>
                            <w:szCs w:val="21"/>
                          </w:rPr>
                          <w:t>unit</w:t>
                        </w:r>
                        <w:r w:rsidRPr="001F32BA">
                          <w:rPr>
                            <w:rFonts w:asciiTheme="minorHAnsi" w:hAnsi="Calibri" w:cstheme="minorBidi"/>
                            <w:i/>
                            <w:iCs/>
                            <w:color w:val="000000"/>
                            <w:kern w:val="24"/>
                            <w:sz w:val="21"/>
                            <w:szCs w:val="21"/>
                          </w:rPr>
                          <w:t xml:space="preserve"> (supplies and consumables, cash transfers, food parcels)</w:t>
                        </w:r>
                      </w:p>
                    </w:txbxContent>
                  </v:textbox>
                </v:shape>
                <v:shape id="Straight Arrow Connector 13" o:spid="_x0000_s1040" type="#_x0000_t32" style="position:absolute;left:56847;top:10094;width:703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" strokecolor="black [3200]" strokeweight=".5pt">
                  <v:stroke endarrow="block" joinstyle="miter"/>
                  <o:lock v:ext="edit" shapetype="f"/>
                </v:shape>
                <v:shape id="Straight Arrow Connector 14" o:spid="_x0000_s1041" type="#_x0000_t32" style="position:absolute;left:57317;top:35409;width:6824;height:16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" strokecolor="black [3200]" strokeweight=".5pt">
                  <v:stroke endarrow="block" joinstyle="miter"/>
                  <o:lock v:ext="edit" shapetype="f"/>
                </v:shape>
                <v:shape id="Straight Arrow Connector 15" o:spid="_x0000_s1042" type="#_x0000_t32" style="position:absolute;left:57191;top:45910;width:718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" strokecolor="black [3200]" strokeweight=".5pt">
                  <v:stroke endarrow="block" joinstyle="miter"/>
                  <o:lock v:ext="edit" shapetype="f"/>
                </v:shape>
                <v:shape id="Straight Arrow Connector 16" o:spid="_x0000_s1043" type="#_x0000_t32" style="position:absolute;left:18281;top:28908;width:4674;height:121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" strokecolor="black [3200]" strokeweight=".5pt">
                  <v:stroke endarrow="block" joinstyle="miter"/>
                  <o:lock v:ext="edit" shapetype="f"/>
                </v:shape>
                <v:shape id="Freeform: Shape 17" o:spid="_x0000_s1044" style="position:absolute;left:64079;top:16246;width:46800;height:7875;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78754;234001,0;4445999,0;4680000,78754;4680000,708785;4445999,787539;234001,787539;0,708785;0,78754" o:connectangles="0,0,0,0,0,0,0,0,0" textboxrect="0,0,2183475,1091737"/>
                  <v:textbox inset="1.0646mm,1.0646mm,1.0646mm,1.0646mm">
                    <w:txbxContent>
                      <w:p w14:paraId="33FC1213" w14:textId="77777777" w:rsidR="009E1AD7" w:rsidRPr="001F32BA" w:rsidRDefault="009E1AD7" w:rsidP="004B2682">
                        <w:pPr>
                          <w:pStyle w:val="NormalWeb"/>
                          <w:spacing w:before="0" w:beforeAutospacing="0" w:after="0" w:afterAutospacing="0"/>
                          <w:jc w:val="center"/>
                          <w:rPr>
                            <w:sz w:val="21"/>
                            <w:szCs w:val="21"/>
                          </w:rPr>
                        </w:pPr>
                        <w:r w:rsidRPr="001F32BA">
                          <w:rPr>
                            <w:rFonts w:asciiTheme="minorHAnsi" w:hAnsi="Calibri" w:cstheme="minorBidi"/>
                            <w:i/>
                            <w:iCs/>
                            <w:color w:val="000000"/>
                            <w:kern w:val="24"/>
                            <w:sz w:val="21"/>
                            <w:szCs w:val="21"/>
                          </w:rPr>
                          <w:t xml:space="preserve">Q (minutes) * Cost </w:t>
                        </w:r>
                        <w:r w:rsidRPr="001F32BA">
                          <w:rPr>
                            <w:rFonts w:asciiTheme="minorHAnsi" w:hAnsi="Calibri" w:cstheme="minorBidi"/>
                            <w:b/>
                            <w:bCs/>
                            <w:i/>
                            <w:iCs/>
                            <w:color w:val="000000"/>
                            <w:kern w:val="24"/>
                            <w:sz w:val="21"/>
                            <w:szCs w:val="21"/>
                          </w:rPr>
                          <w:t xml:space="preserve">per minute </w:t>
                        </w:r>
                        <w:r w:rsidRPr="001F32BA">
                          <w:rPr>
                            <w:rFonts w:asciiTheme="minorHAnsi" w:hAnsi="Calibri" w:cstheme="minorBidi"/>
                            <w:i/>
                            <w:iCs/>
                            <w:color w:val="000000"/>
                            <w:kern w:val="24"/>
                            <w:sz w:val="21"/>
                            <w:szCs w:val="21"/>
                          </w:rPr>
                          <w:t>(clinical and non-clinical staff time)</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 Q (sq meter per minute) * Cost </w:t>
                        </w:r>
                        <w:r w:rsidRPr="001F32BA">
                          <w:rPr>
                            <w:rFonts w:asciiTheme="minorHAnsi" w:hAnsi="Calibri" w:cstheme="minorBidi"/>
                            <w:b/>
                            <w:bCs/>
                            <w:i/>
                            <w:iCs/>
                            <w:color w:val="000000"/>
                            <w:kern w:val="24"/>
                            <w:sz w:val="21"/>
                            <w:szCs w:val="21"/>
                          </w:rPr>
                          <w:t>per sq mete</w:t>
                        </w:r>
                        <w:r>
                          <w:rPr>
                            <w:rFonts w:asciiTheme="minorHAnsi" w:hAnsi="Calibri" w:cstheme="minorBidi"/>
                            <w:b/>
                            <w:bCs/>
                            <w:i/>
                            <w:iCs/>
                            <w:color w:val="000000"/>
                            <w:kern w:val="24"/>
                            <w:sz w:val="21"/>
                            <w:szCs w:val="21"/>
                          </w:rPr>
                          <w:t>r</w:t>
                        </w:r>
                        <w:r w:rsidRPr="001F32BA">
                          <w:rPr>
                            <w:rFonts w:asciiTheme="minorHAnsi" w:hAnsi="Calibri" w:cstheme="minorBidi"/>
                            <w:b/>
                            <w:bCs/>
                            <w:i/>
                            <w:iCs/>
                            <w:color w:val="000000"/>
                            <w:kern w:val="24"/>
                            <w:sz w:val="21"/>
                            <w:szCs w:val="21"/>
                          </w:rPr>
                          <w:t xml:space="preserve"> per minute </w:t>
                        </w:r>
                        <w:r w:rsidRPr="00A820DC">
                          <w:rPr>
                            <w:rFonts w:asciiTheme="minorHAnsi" w:hAnsi="Calibri" w:cstheme="minorBidi"/>
                            <w:bCs/>
                            <w:i/>
                            <w:iCs/>
                            <w:color w:val="000000"/>
                            <w:kern w:val="24"/>
                            <w:sz w:val="21"/>
                            <w:szCs w:val="21"/>
                          </w:rPr>
                          <w:t>(</w:t>
                        </w:r>
                        <w:r w:rsidRPr="00A820DC">
                          <w:rPr>
                            <w:rFonts w:asciiTheme="minorHAnsi" w:hAnsi="Calibri" w:cstheme="minorBidi"/>
                            <w:i/>
                            <w:iCs/>
                            <w:color w:val="000000"/>
                            <w:kern w:val="24"/>
                            <w:sz w:val="21"/>
                            <w:szCs w:val="21"/>
                          </w:rPr>
                          <w:t>i</w:t>
                        </w:r>
                        <w:r w:rsidRPr="001F32BA">
                          <w:rPr>
                            <w:rFonts w:asciiTheme="minorHAnsi" w:hAnsi="Calibri" w:cstheme="minorBidi"/>
                            <w:i/>
                            <w:iCs/>
                            <w:color w:val="000000"/>
                            <w:kern w:val="24"/>
                            <w:sz w:val="21"/>
                            <w:szCs w:val="21"/>
                          </w:rPr>
                          <w:t>nfrastructure and overheads</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kern w:val="24"/>
                            <w:sz w:val="21"/>
                            <w:szCs w:val="21"/>
                          </w:rPr>
                          <w:t>) +</w:t>
                        </w:r>
                        <w:r>
                          <w:rPr>
                            <w:rFonts w:asciiTheme="minorHAnsi" w:hAnsi="Calibri" w:cstheme="minorBidi"/>
                            <w:i/>
                            <w:iCs/>
                            <w:color w:val="000000"/>
                            <w:kern w:val="24"/>
                            <w:sz w:val="21"/>
                            <w:szCs w:val="21"/>
                          </w:rPr>
                          <w:t xml:space="preserve"> </w:t>
                        </w:r>
                        <w:r w:rsidRPr="001F32BA">
                          <w:rPr>
                            <w:rFonts w:asciiTheme="minorHAnsi" w:hAnsi="Calibri" w:cstheme="minorBidi"/>
                            <w:i/>
                            <w:iCs/>
                            <w:color w:val="000000"/>
                            <w:kern w:val="24"/>
                            <w:sz w:val="21"/>
                            <w:szCs w:val="21"/>
                          </w:rPr>
                          <w:t xml:space="preserve">Q(units) * Cost per </w:t>
                        </w:r>
                        <w:r w:rsidRPr="001F32BA">
                          <w:rPr>
                            <w:rFonts w:asciiTheme="minorHAnsi" w:hAnsi="Calibri" w:cstheme="minorBidi"/>
                            <w:b/>
                            <w:bCs/>
                            <w:i/>
                            <w:iCs/>
                            <w:color w:val="000000"/>
                            <w:kern w:val="24"/>
                            <w:sz w:val="21"/>
                            <w:szCs w:val="21"/>
                          </w:rPr>
                          <w:t>unit</w:t>
                        </w:r>
                        <w:r w:rsidRPr="001F32BA">
                          <w:rPr>
                            <w:rFonts w:asciiTheme="minorHAnsi" w:hAnsi="Calibri" w:cstheme="minorBidi"/>
                            <w:i/>
                            <w:iCs/>
                            <w:color w:val="000000"/>
                            <w:kern w:val="24"/>
                            <w:sz w:val="21"/>
                            <w:szCs w:val="21"/>
                          </w:rPr>
                          <w:t xml:space="preserve"> (supplies and consumables)</w:t>
                        </w:r>
                        <w:r w:rsidRPr="001F32BA">
                          <w:rPr>
                            <w:sz w:val="21"/>
                            <w:szCs w:val="21"/>
                          </w:rPr>
                          <w:t xml:space="preserve"> </w:t>
                        </w:r>
                      </w:p>
                    </w:txbxContent>
                  </v:textbox>
                </v:shape>
                <v:shape id="Straight Arrow Connector 18" o:spid="_x0000_s1045" type="#_x0000_t32" style="position:absolute;left:57112;top:19995;width:703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" strokecolor="black [3200]" strokeweight=".5pt">
                  <v:stroke endarrow="block" joinstyle="miter"/>
                  <o:lock v:ext="edit" shapetype="f"/>
                </v:shape>
                <v:shape id="Straight Arrow Connector 19" o:spid="_x0000_s1046" type="#_x0000_t32" style="position:absolute;left:18282;top:28909;width:481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" strokecolor="black [3200]" strokeweight=".5pt">
                  <v:stroke endarrow="block" joinstyle="miter"/>
                  <o:lock v:ext="edit" shapetype="f"/>
                </v:shape>
                <v:shape id="Freeform: Shape 20" o:spid="_x0000_s1047" style="position:absolute;left:23092;top:8618;width:34067;height:3600;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36000;170335,0;3236357,0;3406692,36000;3406692,324000;3236357,360000;170335,360000;0,324000;0,36000" o:connectangles="0,0,0,0,0,0,0,0,0" textboxrect="0,0,2183475,1091737"/>
                  <v:textbox inset="1.0646mm,1.0646mm,1.0646mm,1.0646mm">
                    <w:txbxContent>
                      <w:p w14:paraId="684E22F7"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(visits) * Cost per </w:t>
                        </w:r>
                        <w:r w:rsidRPr="001F32BA">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household visit</w:t>
                        </w:r>
                      </w:p>
                    </w:txbxContent>
                  </v:textbox>
                </v:shape>
                <v:shape id="Freeform: Shape 21" o:spid="_x0000_s1048" style="position:absolute;left:23254;top:18316;width:34066;height:3600;visibility:visible;mso-wrap-style:square;v-text-anchor:middle" coordsize="2183475,10917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" adj="-11796480,,5400" path="m,109174c,48879,48879,,109174,l2074301,v60295,,109174,48879,109174,109174l2183475,982563v,60295,-48879,109174,-109174,109174l109174,1091737c48879,1091737,,1042858,,982563l,109174xe" fillcolor="white [3201]" strokecolor="black [2560]" strokeweight="1pt">
                  <v:stroke joinstyle="miter"/>
                  <v:formulas/>
                  <v:path arrowok="t" o:connecttype="custom" o:connectlocs="0,36000;170331,0;3236290,0;3406621,36000;3406621,324000;3236290,360000;170331,360000;0,324000;0,36000" o:connectangles="0,0,0,0,0,0,0,0,0" textboxrect="0,0,2183475,1091737"/>
                  <v:textbox inset="1.0646mm,1.0646mm,1.0646mm,1.0646mm">
                    <w:txbxContent>
                      <w:p w14:paraId="18A04330" w14:textId="77777777" w:rsidR="009E1AD7" w:rsidRPr="001F32BA" w:rsidRDefault="009E1AD7" w:rsidP="004B2682">
                        <w:pPr>
                          <w:pStyle w:val="NormalWeb"/>
                          <w:spacing w:before="0" w:beforeAutospacing="0" w:after="92" w:afterAutospacing="0" w:line="216" w:lineRule="auto"/>
                          <w:jc w:val="center"/>
                          <w:rPr>
                            <w:sz w:val="21"/>
                            <w:szCs w:val="21"/>
                          </w:rPr>
                        </w:pP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Q (visits) * Cost per </w:t>
                        </w:r>
                        <w:r w:rsidRPr="001F32BA">
                          <w:rPr>
                            <w:rFonts w:asciiTheme="minorHAnsi" w:hAnsi="Calibri" w:cstheme="minorBidi"/>
                            <w:b/>
                            <w:color w:val="000000" w:themeColor="dark1"/>
                            <w:kern w:val="24"/>
                            <w:sz w:val="21"/>
                            <w:szCs w:val="21"/>
                            <w:lang w:val="en-US"/>
                            <w14:textFill>
                              <w14:solidFill>
                                <w14:schemeClr w14:val="dk1">
                                  <w14:satOff w14:val="0"/>
                                  <w14:lumOff w14:val="0"/>
                                </w14:schemeClr>
                              </w14:solidFill>
                            </w14:textFill>
                          </w:rPr>
                          <w:t>mobile clinic visit</w:t>
                        </w:r>
                        <w:r w:rsidRPr="001F32BA">
                          <w:rPr>
                            <w:rFonts w:asciiTheme="minorHAnsi" w:hAnsi="Calibri" w:cstheme="minorBidi"/>
                            <w:color w:val="000000" w:themeColor="dark1"/>
                            <w:kern w:val="24"/>
                            <w:sz w:val="21"/>
                            <w:szCs w:val="21"/>
                            <w:lang w:val="en-US"/>
                            <w14:textFill>
                              <w14:solidFill>
                                <w14:schemeClr w14:val="dk1">
                                  <w14:satOff w14:val="0"/>
                                  <w14:lumOff w14:val="0"/>
                                </w14:schemeClr>
                              </w14:solidFill>
                            </w14:textFill>
                          </w:rPr>
                          <w:t xml:space="preserve"> </w:t>
                        </w:r>
                      </w:p>
                    </w:txbxContent>
                  </v:textbox>
                </v:shape>
                <v:rect id="Rectangle 22" o:spid="_x0000_s1049" style="position:absolute;top:52291;width:112482;height:4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8Z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" filled="f" stroked="f">
                  <v:textbox>
                    <w:txbxContent>
                      <w:p w14:paraId="573E39AA" w14:textId="77777777" w:rsidR="009E1AD7" w:rsidRPr="001F32BA" w:rsidRDefault="009E1AD7" w:rsidP="004B2682">
                        <w:pPr>
                          <w:pStyle w:val="NormalWeb"/>
                          <w:spacing w:before="0" w:beforeAutospacing="0" w:after="0" w:afterAutospacing="0"/>
                          <w:rPr>
                            <w:sz w:val="21"/>
                            <w:szCs w:val="21"/>
                          </w:rPr>
                        </w:pPr>
                        <w:r>
                          <w:rPr>
                            <w:rFonts w:asciiTheme="minorHAnsi" w:hAnsiTheme="minorHAnsi" w:cstheme="minorHAnsi"/>
                            <w:i/>
                            <w:iCs/>
                            <w:color w:val="000000"/>
                            <w:kern w:val="24"/>
                            <w:sz w:val="21"/>
                            <w:szCs w:val="21"/>
                            <w:vertAlign w:val="superscript"/>
                          </w:rPr>
                          <w:t xml:space="preserve"> </w:t>
                        </w:r>
                        <w:r w:rsidRPr="00A820DC">
                          <w:rPr>
                            <w:rFonts w:asciiTheme="minorHAnsi" w:hAnsiTheme="minorHAnsi" w:cstheme="minorHAnsi"/>
                            <w:i/>
                            <w:iCs/>
                            <w:color w:val="000000"/>
                            <w:kern w:val="24"/>
                            <w:sz w:val="21"/>
                            <w:szCs w:val="21"/>
                            <w:vertAlign w:val="superscript"/>
                          </w:rPr>
                          <w:t>¥</w:t>
                        </w:r>
                        <w:r w:rsidRPr="001F32BA">
                          <w:rPr>
                            <w:rFonts w:asciiTheme="minorHAnsi" w:hAnsi="Calibri" w:cstheme="minorBidi"/>
                            <w:i/>
                            <w:iCs/>
                            <w:color w:val="000000" w:themeColor="text1"/>
                            <w:kern w:val="24"/>
                            <w:sz w:val="21"/>
                            <w:szCs w:val="21"/>
                          </w:rPr>
                          <w:t>infrastructure</w:t>
                        </w:r>
                        <w:r w:rsidRPr="001F32BA">
                          <w:rPr>
                            <w:rFonts w:asciiTheme="minorHAnsi" w:hAnsi="Calibri" w:cstheme="minorBidi"/>
                            <w:color w:val="000000" w:themeColor="text1"/>
                            <w:kern w:val="24"/>
                            <w:sz w:val="21"/>
                            <w:szCs w:val="21"/>
                          </w:rPr>
                          <w:t xml:space="preserve"> including </w:t>
                        </w:r>
                        <w:r w:rsidRPr="001F32BA">
                          <w:rPr>
                            <w:rFonts w:asciiTheme="minorHAnsi" w:hAnsi="Calibri" w:cstheme="minorBidi"/>
                            <w:color w:val="000000" w:themeColor="text1"/>
                            <w:kern w:val="24"/>
                            <w:sz w:val="21"/>
                            <w:szCs w:val="21"/>
                            <w:lang w:val="en-US"/>
                          </w:rPr>
                          <w:t xml:space="preserve">building, equipment, furniture, maintenance, training; </w:t>
                        </w:r>
                        <w:r w:rsidRPr="001F32BA">
                          <w:rPr>
                            <w:rFonts w:asciiTheme="minorHAnsi" w:hAnsi="Calibri" w:cstheme="minorBidi"/>
                            <w:i/>
                            <w:iCs/>
                            <w:color w:val="000000" w:themeColor="text1"/>
                            <w:kern w:val="24"/>
                            <w:sz w:val="21"/>
                            <w:szCs w:val="21"/>
                            <w:lang w:val="en-US"/>
                          </w:rPr>
                          <w:t>overheads</w:t>
                        </w:r>
                        <w:r w:rsidRPr="001F32BA">
                          <w:rPr>
                            <w:rFonts w:asciiTheme="minorHAnsi" w:hAnsi="Calibri" w:cstheme="minorBidi"/>
                            <w:color w:val="000000" w:themeColor="text1"/>
                            <w:kern w:val="24"/>
                            <w:sz w:val="21"/>
                            <w:szCs w:val="21"/>
                            <w:lang w:val="en-US"/>
                          </w:rPr>
                          <w:t xml:space="preserve"> including administration,</w:t>
                        </w:r>
                        <w:r>
                          <w:rPr>
                            <w:rFonts w:asciiTheme="minorHAnsi" w:hAnsi="Calibri" w:cstheme="minorBidi"/>
                            <w:color w:val="000000" w:themeColor="text1"/>
                            <w:kern w:val="24"/>
                            <w:sz w:val="21"/>
                            <w:szCs w:val="21"/>
                            <w:lang w:val="en-US"/>
                          </w:rPr>
                          <w:t xml:space="preserve"> </w:t>
                        </w:r>
                        <w:r w:rsidRPr="001F32BA">
                          <w:rPr>
                            <w:rFonts w:asciiTheme="minorHAnsi" w:hAnsi="Calibri" w:cstheme="minorBidi"/>
                            <w:color w:val="000000" w:themeColor="text1"/>
                            <w:kern w:val="24"/>
                            <w:sz w:val="21"/>
                            <w:szCs w:val="21"/>
                            <w:lang w:val="en-US"/>
                          </w:rPr>
                          <w:t>cleaning, kitchen, utilities, security, laundry, monitoring and evaluation/ pharmacovigilance</w:t>
                        </w:r>
                      </w:p>
                    </w:txbxContent>
                  </v:textbox>
                </v:rect>
                <w10:anchorlock/>
              </v:group>
            </w:pict>
          </mc:Fallback>
        </mc:AlternateContent>
      </w:r>
    </w:p>
    <w:p w14:paraId="3446FFAD" w14:textId="63D6261E" w:rsidR="00515DCB" w:rsidRPr="008C6F71" w:rsidRDefault="007E47B0" w:rsidP="003B29B8">
      <w:pPr>
        <w:spacing w:before="120"/>
        <w:rPr>
          <w:rFonts w:ascii="Calibri" w:hAnsi="Calibri" w:cs="Calibri"/>
        </w:rPr>
      </w:pPr>
      <w:r w:rsidRPr="008C6F71">
        <w:rPr>
          <w:rFonts w:ascii="Calibri" w:hAnsi="Calibri" w:cs="Calibri"/>
          <w:b/>
          <w:bCs/>
        </w:rPr>
        <w:t>Abbreviations:</w:t>
      </w:r>
      <w:r w:rsidRPr="008C6F71">
        <w:rPr>
          <w:rFonts w:ascii="Calibri" w:hAnsi="Calibri" w:cs="Calibri"/>
        </w:rPr>
        <w:t xml:space="preserve"> </w:t>
      </w:r>
      <w:r w:rsidR="00574892" w:rsidRPr="008C6F71">
        <w:rPr>
          <w:rFonts w:ascii="Calibri" w:hAnsi="Calibri" w:cs="Calibri"/>
        </w:rPr>
        <w:t xml:space="preserve">Light Emitting Diode (LED); Line Probe Assay (LPA); </w:t>
      </w:r>
      <w:r w:rsidR="00D16B33" w:rsidRPr="008C6F71">
        <w:rPr>
          <w:rFonts w:ascii="Calibri" w:hAnsi="Calibri" w:cs="Calibri"/>
        </w:rPr>
        <w:t xml:space="preserve">Drug Susceptibility testing (DST); Interferon-Gamma Release Assays (IGRA); </w:t>
      </w:r>
      <w:r w:rsidR="00600F31" w:rsidRPr="008C6F71">
        <w:rPr>
          <w:rFonts w:ascii="Calibri" w:hAnsi="Calibri" w:cs="Calibri"/>
        </w:rPr>
        <w:t xml:space="preserve">Tuberculin Skin Test (TST); </w:t>
      </w:r>
      <w:r w:rsidR="00B2304B" w:rsidRPr="008C6F71">
        <w:rPr>
          <w:rFonts w:ascii="Calibri" w:hAnsi="Calibri" w:cs="Calibri"/>
        </w:rPr>
        <w:t xml:space="preserve">Extra pulmonary </w:t>
      </w:r>
      <w:proofErr w:type="spellStart"/>
      <w:r w:rsidR="00B2304B" w:rsidRPr="008C6F71">
        <w:rPr>
          <w:rFonts w:ascii="Calibri" w:hAnsi="Calibri" w:cs="Calibri"/>
        </w:rPr>
        <w:t>Tuberuclosis</w:t>
      </w:r>
      <w:proofErr w:type="spellEnd"/>
      <w:r w:rsidR="00B2304B" w:rsidRPr="008C6F71">
        <w:rPr>
          <w:rFonts w:ascii="Calibri" w:hAnsi="Calibri" w:cs="Calibri"/>
        </w:rPr>
        <w:t xml:space="preserve"> (EPTB); </w:t>
      </w:r>
      <w:r w:rsidR="00600F31" w:rsidRPr="008C6F71">
        <w:rPr>
          <w:rFonts w:ascii="Calibri" w:hAnsi="Calibri" w:cs="Calibri"/>
        </w:rPr>
        <w:t xml:space="preserve">Computerized tomography (CT) </w:t>
      </w:r>
    </w:p>
    <w:p w14:paraId="6AA53FA1" w14:textId="77777777" w:rsidR="00873606" w:rsidRPr="008C6F71" w:rsidRDefault="00873606" w:rsidP="004B2682">
      <w:pPr>
        <w:rPr>
          <w:rFonts w:ascii="Calibri" w:hAnsi="Calibri" w:cs="Calibri"/>
          <w:b/>
          <w:bCs/>
        </w:rPr>
      </w:pPr>
    </w:p>
    <w:p w14:paraId="2DFECCCF" w14:textId="52B45171" w:rsidR="004B2682" w:rsidRPr="008C6F71" w:rsidRDefault="004B2682" w:rsidP="004B2682">
      <w:pPr>
        <w:rPr>
          <w:rFonts w:ascii="Calibri" w:hAnsi="Calibri" w:cs="Calibri"/>
          <w:b/>
          <w:bCs/>
        </w:rPr>
      </w:pPr>
      <w:r w:rsidRPr="008C6F71">
        <w:rPr>
          <w:rFonts w:ascii="Calibri" w:hAnsi="Calibri" w:cs="Calibri"/>
          <w:b/>
          <w:bCs/>
        </w:rPr>
        <w:lastRenderedPageBreak/>
        <w:t>Figure 2.</w:t>
      </w:r>
      <w:r w:rsidRPr="008C6F71">
        <w:rPr>
          <w:rFonts w:ascii="Calibri" w:hAnsi="Calibri" w:cs="Calibri"/>
        </w:rPr>
        <w:t xml:space="preserve"> </w:t>
      </w:r>
      <w:r w:rsidRPr="008C6F71">
        <w:rPr>
          <w:rFonts w:ascii="Calibri" w:hAnsi="Calibri" w:cs="Calibri"/>
          <w:b/>
          <w:bCs/>
        </w:rPr>
        <w:t>The data required to undertake a pragmatic cost-effectiveness analyses for active case-finding trials</w:t>
      </w:r>
    </w:p>
    <w:p w14:paraId="710F91B1" w14:textId="77777777" w:rsidR="00515DCB" w:rsidRPr="008C6F71" w:rsidRDefault="00515DCB" w:rsidP="004B2682">
      <w:pPr>
        <w:rPr>
          <w:rFonts w:ascii="Calibri" w:hAnsi="Calibri" w:cs="Calibri"/>
        </w:rPr>
      </w:pPr>
    </w:p>
    <w:p w14:paraId="2303ED8E" w14:textId="6A390201" w:rsidR="004B2682" w:rsidRPr="008C6F71" w:rsidRDefault="005865F7" w:rsidP="004B2682">
      <w:pPr>
        <w:jc w:val="center"/>
        <w:rPr>
          <w:rFonts w:ascii="Calibri" w:hAnsi="Calibri" w:cs="Calibri"/>
        </w:rPr>
      </w:pPr>
      <w:r w:rsidRPr="008C6F71">
        <w:rPr>
          <w:noProof/>
        </w:rPr>
        <w:t xml:space="preserve"> </w:t>
      </w:r>
      <w:r w:rsidR="008C6F71" w:rsidRPr="008C6F71">
        <w:rPr>
          <w:noProof/>
        </w:rPr>
        <w:drawing>
          <wp:inline distT="0" distB="0" distL="0" distR="0" wp14:anchorId="280EC299" wp14:editId="12A8687F">
            <wp:extent cx="8686800" cy="46545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86800" cy="4654550"/>
                    </a:xfrm>
                    <a:prstGeom prst="rect">
                      <a:avLst/>
                    </a:prstGeom>
                  </pic:spPr>
                </pic:pic>
              </a:graphicData>
            </a:graphic>
          </wp:inline>
        </w:drawing>
      </w:r>
    </w:p>
    <w:p w14:paraId="38ACAFC3" w14:textId="77777777" w:rsidR="003F7386" w:rsidRPr="008C6F71" w:rsidRDefault="003F7386" w:rsidP="004B2682">
      <w:pPr>
        <w:rPr>
          <w:rFonts w:ascii="Calibri" w:hAnsi="Calibri" w:cs="Calibri"/>
        </w:rPr>
      </w:pPr>
    </w:p>
    <w:p w14:paraId="68BD1795" w14:textId="7463EDF4" w:rsidR="004B2682" w:rsidRPr="008C6F71" w:rsidRDefault="004B2682" w:rsidP="004B2682">
      <w:pPr>
        <w:rPr>
          <w:rFonts w:ascii="Calibri" w:hAnsi="Calibri" w:cs="Calibri"/>
        </w:rPr>
      </w:pPr>
      <w:r w:rsidRPr="008C6F71">
        <w:rPr>
          <w:rFonts w:ascii="Calibri" w:hAnsi="Calibri" w:cs="Calibri"/>
        </w:rPr>
        <w:t xml:space="preserve">For each patient enrolled in each arm of the trial, cumulative costs can be tallied based on the frequency of health service use multiplied by corresponding unit costs, including individual patient cost estimates obtained from surveys. The same process is repeated for patient-level effectiveness outcomes. For analysis, total costs and effectiveness estimates can be compared between the intervention groups to compute the incremental cost-effectiveness ratio. </w:t>
      </w:r>
    </w:p>
    <w:p w14:paraId="393E9568" w14:textId="34C2B66C" w:rsidR="004B2682" w:rsidRPr="008C6F71" w:rsidRDefault="004B2682" w:rsidP="004B2682">
      <w:pPr>
        <w:rPr>
          <w:rFonts w:ascii="Calibri" w:hAnsi="Calibri" w:cs="Calibri"/>
        </w:rPr>
      </w:pPr>
      <w:r w:rsidRPr="008C6F71">
        <w:rPr>
          <w:rFonts w:ascii="Calibri" w:hAnsi="Calibri" w:cs="Calibri" w:hint="eastAsia"/>
          <w:b/>
          <w:bCs/>
        </w:rPr>
        <w:t>A</w:t>
      </w:r>
      <w:r w:rsidRPr="008C6F71">
        <w:rPr>
          <w:rFonts w:ascii="Calibri" w:hAnsi="Calibri" w:cs="Calibri"/>
          <w:b/>
          <w:bCs/>
        </w:rPr>
        <w:t>bbreviations –</w:t>
      </w:r>
      <w:r w:rsidRPr="008C6F71">
        <w:rPr>
          <w:rFonts w:ascii="Calibri" w:hAnsi="Calibri" w:cs="Calibri"/>
        </w:rPr>
        <w:t xml:space="preserve"> </w:t>
      </w:r>
      <w:r w:rsidR="00624D61" w:rsidRPr="008C6F71">
        <w:rPr>
          <w:rFonts w:ascii="Calibri" w:hAnsi="Calibri" w:cs="Calibri"/>
        </w:rPr>
        <w:t xml:space="preserve">C: Cost, E: </w:t>
      </w:r>
      <w:proofErr w:type="spellStart"/>
      <w:r w:rsidR="00624D61" w:rsidRPr="008C6F71">
        <w:rPr>
          <w:rFonts w:ascii="Calibri" w:hAnsi="Calibri" w:cs="Calibri"/>
        </w:rPr>
        <w:t>Effectivenes</w:t>
      </w:r>
      <w:proofErr w:type="spellEnd"/>
      <w:r w:rsidR="00624D61" w:rsidRPr="008C6F71">
        <w:rPr>
          <w:rFonts w:ascii="Calibri" w:hAnsi="Calibri" w:cs="Calibri"/>
        </w:rPr>
        <w:t xml:space="preserve">, </w:t>
      </w:r>
      <w:r w:rsidRPr="008C6F71">
        <w:rPr>
          <w:rFonts w:ascii="Calibri" w:hAnsi="Calibri" w:cs="Calibri"/>
        </w:rPr>
        <w:t>Av.: Average, ACF: Active Case Finding, PCF: Passive Case Finding, ICER: Incremental Cost Effectiveness Ratio</w:t>
      </w:r>
    </w:p>
    <w:p w14:paraId="30F68E4C" w14:textId="6086ECB0" w:rsidR="004B2682" w:rsidRPr="008C6F71" w:rsidRDefault="004B2682" w:rsidP="004B2682">
      <w:pPr>
        <w:rPr>
          <w:rFonts w:ascii="Calibri" w:hAnsi="Calibri" w:cs="Calibri"/>
          <w:b/>
          <w:bCs/>
        </w:rPr>
      </w:pPr>
      <w:r w:rsidRPr="008C6F71">
        <w:rPr>
          <w:rFonts w:ascii="Calibri" w:hAnsi="Calibri" w:cs="Calibri"/>
          <w:b/>
          <w:bCs/>
        </w:rPr>
        <w:lastRenderedPageBreak/>
        <w:t xml:space="preserve">Figure 3. Prospective assessment of costs and operations of public health interventions: advantages and processes </w:t>
      </w:r>
    </w:p>
    <w:p w14:paraId="307DFB7F" w14:textId="77777777" w:rsidR="00515DCB" w:rsidRPr="008C6F71" w:rsidRDefault="00515DCB" w:rsidP="004B2682">
      <w:pPr>
        <w:rPr>
          <w:rFonts w:ascii="Calibri" w:hAnsi="Calibri" w:cs="Calibri"/>
          <w:b/>
          <w:bCs/>
        </w:rPr>
      </w:pPr>
    </w:p>
    <w:p w14:paraId="7DBDD970" w14:textId="77777777" w:rsidR="004B2682" w:rsidRPr="008C6F71" w:rsidRDefault="004B2682" w:rsidP="004B2682">
      <w:pPr>
        <w:rPr>
          <w:rFonts w:ascii="Calibri" w:hAnsi="Calibri" w:cs="Calibri"/>
        </w:rPr>
      </w:pPr>
      <w:r w:rsidRPr="008C6F71">
        <w:rPr>
          <w:rFonts w:ascii="Calibri" w:hAnsi="Calibri" w:cs="Calibri"/>
          <w:noProof/>
        </w:rPr>
        <w:drawing>
          <wp:inline distT="0" distB="0" distL="0" distR="0" wp14:anchorId="61AB4293" wp14:editId="0225EAAE">
            <wp:extent cx="8863330" cy="37503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3750310"/>
                    </a:xfrm>
                    <a:prstGeom prst="rect">
                      <a:avLst/>
                    </a:prstGeom>
                  </pic:spPr>
                </pic:pic>
              </a:graphicData>
            </a:graphic>
          </wp:inline>
        </w:drawing>
      </w:r>
    </w:p>
    <w:p w14:paraId="774BAA1A" w14:textId="77777777" w:rsidR="004B2682" w:rsidRPr="008C6F71" w:rsidRDefault="004B2682" w:rsidP="004B2682">
      <w:pPr>
        <w:rPr>
          <w:rFonts w:ascii="Calibri" w:hAnsi="Calibri" w:cs="Calibri"/>
        </w:rPr>
      </w:pPr>
    </w:p>
    <w:p w14:paraId="22DDD7A4" w14:textId="302AE1D4" w:rsidR="00EF2570" w:rsidRPr="008C6F71" w:rsidRDefault="004B2682" w:rsidP="004B2682">
      <w:pPr>
        <w:rPr>
          <w:rFonts w:ascii="Calibri" w:hAnsi="Calibri" w:cs="Calibri"/>
          <w:szCs w:val="20"/>
        </w:rPr>
      </w:pPr>
      <w:r w:rsidRPr="008C6F71">
        <w:rPr>
          <w:rFonts w:ascii="Calibri" w:hAnsi="Calibri" w:cs="Calibri"/>
          <w:szCs w:val="20"/>
        </w:rPr>
        <w:t>Typically, health economists are involved late in any study of health interventions; this restricts the types of costs and intervention operations data that can be assessed. In prospective health economic evaluation studies, early engagement of health economists is recommended from the pre-implementation/designing phase of the study. Such early engagement enables development and integration of necessary data collection tools that can</w:t>
      </w:r>
      <w:r w:rsidR="0046334A" w:rsidRPr="008C6F71">
        <w:rPr>
          <w:rFonts w:ascii="Calibri" w:hAnsi="Calibri" w:cs="Calibri"/>
          <w:szCs w:val="20"/>
        </w:rPr>
        <w:t xml:space="preserve"> be</w:t>
      </w:r>
      <w:r w:rsidRPr="008C6F71">
        <w:rPr>
          <w:rFonts w:ascii="Calibri" w:hAnsi="Calibri" w:cs="Calibri"/>
          <w:szCs w:val="20"/>
        </w:rPr>
        <w:t xml:space="preserve"> used to collect and link cost, operational</w:t>
      </w:r>
      <w:r w:rsidR="00A841CC" w:rsidRPr="008C6F71">
        <w:rPr>
          <w:rFonts w:ascii="Calibri" w:hAnsi="Calibri" w:cs="Calibri"/>
          <w:szCs w:val="20"/>
        </w:rPr>
        <w:t xml:space="preserve"> (study and intervention field operations)</w:t>
      </w:r>
      <w:r w:rsidRPr="008C6F71">
        <w:rPr>
          <w:rFonts w:ascii="Calibri" w:hAnsi="Calibri" w:cs="Calibri"/>
          <w:szCs w:val="20"/>
        </w:rPr>
        <w:t xml:space="preserve">, and patient relevant data throughout the study. These data can be periodically </w:t>
      </w:r>
      <w:proofErr w:type="spellStart"/>
      <w:r w:rsidRPr="008C6F71">
        <w:rPr>
          <w:rFonts w:ascii="Calibri" w:hAnsi="Calibri" w:cs="Calibri"/>
          <w:szCs w:val="20"/>
        </w:rPr>
        <w:t>analysed</w:t>
      </w:r>
      <w:proofErr w:type="spellEnd"/>
      <w:r w:rsidRPr="008C6F71">
        <w:rPr>
          <w:rFonts w:ascii="Calibri" w:hAnsi="Calibri" w:cs="Calibri"/>
          <w:szCs w:val="20"/>
        </w:rPr>
        <w:t xml:space="preserve"> to monitor data quality and to aid operations and programmatic management of the interventio</w:t>
      </w:r>
      <w:r w:rsidR="00CC355A" w:rsidRPr="008C6F71">
        <w:rPr>
          <w:rFonts w:ascii="Calibri" w:hAnsi="Calibri" w:cs="Calibri"/>
          <w:szCs w:val="20"/>
        </w:rPr>
        <w:t>n</w:t>
      </w:r>
      <w:r w:rsidR="00EF2570" w:rsidRPr="008C6F71">
        <w:rPr>
          <w:rFonts w:ascii="Calibri" w:hAnsi="Calibri" w:cs="Calibri"/>
          <w:szCs w:val="20"/>
        </w:rPr>
        <w:t>.</w:t>
      </w:r>
    </w:p>
    <w:p w14:paraId="782660B9" w14:textId="735989D2" w:rsidR="00EF2570" w:rsidRPr="008C6F71" w:rsidRDefault="00EF2570" w:rsidP="004B2682">
      <w:pPr>
        <w:rPr>
          <w:rFonts w:ascii="Calibri" w:hAnsi="Calibri" w:cs="Calibri"/>
          <w:szCs w:val="20"/>
        </w:rPr>
      </w:pPr>
    </w:p>
    <w:p w14:paraId="66217A46" w14:textId="77777777" w:rsidR="00805150" w:rsidRPr="008C6F71" w:rsidRDefault="00805150" w:rsidP="00805150">
      <w:pPr>
        <w:rPr>
          <w:rFonts w:ascii="Calibri" w:hAnsi="Calibri" w:cs="Calibri"/>
          <w:b/>
          <w:bCs/>
        </w:rPr>
      </w:pPr>
    </w:p>
    <w:p w14:paraId="5B5CF99E" w14:textId="77777777" w:rsidR="00805150" w:rsidRPr="008C6F71" w:rsidRDefault="00805150" w:rsidP="00805150">
      <w:pPr>
        <w:rPr>
          <w:rFonts w:ascii="Calibri" w:hAnsi="Calibri" w:cs="Calibri"/>
          <w:b/>
          <w:bCs/>
        </w:rPr>
      </w:pPr>
    </w:p>
    <w:p w14:paraId="0E3BB3AB" w14:textId="77777777" w:rsidR="00805150" w:rsidRPr="008C6F71" w:rsidRDefault="00805150" w:rsidP="00805150">
      <w:pPr>
        <w:rPr>
          <w:rFonts w:ascii="Calibri" w:hAnsi="Calibri" w:cs="Calibri"/>
          <w:b/>
          <w:bCs/>
        </w:rPr>
      </w:pPr>
    </w:p>
    <w:p w14:paraId="7354A92D" w14:textId="77777777" w:rsidR="00805150" w:rsidRPr="008C6F71" w:rsidRDefault="00805150" w:rsidP="00805150">
      <w:pPr>
        <w:rPr>
          <w:rFonts w:ascii="Calibri" w:hAnsi="Calibri" w:cs="Calibri"/>
          <w:b/>
          <w:bCs/>
        </w:rPr>
      </w:pPr>
    </w:p>
    <w:p w14:paraId="03F39315" w14:textId="77777777" w:rsidR="00805150" w:rsidRPr="008C6F71" w:rsidRDefault="00805150" w:rsidP="00805150">
      <w:pPr>
        <w:rPr>
          <w:rFonts w:ascii="Calibri" w:hAnsi="Calibri" w:cs="Calibri"/>
          <w:b/>
          <w:bCs/>
        </w:rPr>
      </w:pPr>
    </w:p>
    <w:p w14:paraId="1C3B6560" w14:textId="761E549C" w:rsidR="00805150" w:rsidRPr="008C6F71" w:rsidRDefault="00805150" w:rsidP="00805150">
      <w:pPr>
        <w:rPr>
          <w:rFonts w:ascii="Calibri" w:hAnsi="Calibri" w:cs="Calibri"/>
          <w:b/>
          <w:bCs/>
        </w:rPr>
      </w:pPr>
      <w:r w:rsidRPr="008C6F71">
        <w:rPr>
          <w:rFonts w:ascii="Calibri" w:hAnsi="Calibri" w:cs="Calibri"/>
          <w:b/>
          <w:bCs/>
        </w:rPr>
        <w:lastRenderedPageBreak/>
        <w:t>Figure 4: Technological and process innovations in the implementation and evaluation of tuberculosis active case finding</w:t>
      </w:r>
    </w:p>
    <w:p w14:paraId="2DACC8ED" w14:textId="77777777" w:rsidR="00805150" w:rsidRPr="008C6F71" w:rsidRDefault="00805150" w:rsidP="00805150">
      <w:pPr>
        <w:rPr>
          <w:rFonts w:ascii="Calibri" w:hAnsi="Calibri" w:cs="Calibri"/>
          <w:szCs w:val="18"/>
        </w:rPr>
      </w:pPr>
    </w:p>
    <w:p w14:paraId="58A4F6A6" w14:textId="6F4F971B" w:rsidR="00805150" w:rsidRPr="008C6F71" w:rsidRDefault="00805150" w:rsidP="00805150">
      <w:pPr>
        <w:rPr>
          <w:rFonts w:ascii="Calibri" w:hAnsi="Calibri" w:cs="Calibri"/>
          <w:szCs w:val="18"/>
        </w:rPr>
      </w:pPr>
    </w:p>
    <w:p w14:paraId="4B97343E" w14:textId="2EEC4595" w:rsidR="00805150" w:rsidRPr="008C6F71" w:rsidRDefault="008C6F71" w:rsidP="00805150">
      <w:pPr>
        <w:rPr>
          <w:rFonts w:ascii="Calibri" w:hAnsi="Calibri" w:cs="Calibri"/>
          <w:szCs w:val="18"/>
        </w:rPr>
      </w:pPr>
      <w:r w:rsidRPr="008C6F71">
        <w:rPr>
          <w:rFonts w:ascii="Calibri" w:hAnsi="Calibri" w:cs="Calibri"/>
          <w:szCs w:val="18"/>
        </w:rPr>
        <w:drawing>
          <wp:inline distT="0" distB="0" distL="0" distR="0" wp14:anchorId="39363993" wp14:editId="1196F38D">
            <wp:extent cx="8686800" cy="4580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86800" cy="4580890"/>
                    </a:xfrm>
                    <a:prstGeom prst="rect">
                      <a:avLst/>
                    </a:prstGeom>
                  </pic:spPr>
                </pic:pic>
              </a:graphicData>
            </a:graphic>
          </wp:inline>
        </w:drawing>
      </w:r>
    </w:p>
    <w:p w14:paraId="16F7778E" w14:textId="77777777" w:rsidR="008C6F71" w:rsidRDefault="008C6F71" w:rsidP="00805150">
      <w:pPr>
        <w:rPr>
          <w:rFonts w:ascii="Calibri" w:hAnsi="Calibri" w:cs="Calibri"/>
          <w:szCs w:val="18"/>
        </w:rPr>
      </w:pPr>
    </w:p>
    <w:p w14:paraId="0209EFED" w14:textId="7CA9BE53" w:rsidR="00805150" w:rsidRPr="008C6F71" w:rsidRDefault="00805150" w:rsidP="00805150">
      <w:pPr>
        <w:rPr>
          <w:rFonts w:ascii="Calibri" w:hAnsi="Calibri" w:cs="Calibri"/>
          <w:sz w:val="18"/>
          <w:szCs w:val="18"/>
          <w:lang w:eastAsia="ko-KR"/>
        </w:rPr>
        <w:sectPr w:rsidR="00805150" w:rsidRPr="008C6F71" w:rsidSect="00186E35">
          <w:pgSz w:w="15840" w:h="12240" w:orient="landscape"/>
          <w:pgMar w:top="1440" w:right="1080" w:bottom="1440" w:left="1080" w:header="720" w:footer="720" w:gutter="0"/>
          <w:cols w:space="720"/>
          <w:docGrid w:linePitch="360"/>
        </w:sectPr>
      </w:pPr>
      <w:r w:rsidRPr="008C6F71">
        <w:rPr>
          <w:rFonts w:ascii="Calibri" w:hAnsi="Calibri" w:cs="Calibri"/>
          <w:szCs w:val="18"/>
        </w:rPr>
        <w:t xml:space="preserve">The </w:t>
      </w:r>
      <w:r w:rsidR="00CA2078" w:rsidRPr="008C6F71">
        <w:rPr>
          <w:rFonts w:ascii="Calibri" w:hAnsi="Calibri" w:cs="Calibri"/>
          <w:szCs w:val="18"/>
        </w:rPr>
        <w:t>technology and process innovation</w:t>
      </w:r>
      <w:r w:rsidR="00685D78" w:rsidRPr="008C6F71">
        <w:rPr>
          <w:rFonts w:ascii="Calibri" w:hAnsi="Calibri" w:cs="Calibri"/>
          <w:szCs w:val="18"/>
        </w:rPr>
        <w:t>s</w:t>
      </w:r>
      <w:r w:rsidR="00CA2078" w:rsidRPr="008C6F71">
        <w:rPr>
          <w:rFonts w:ascii="Calibri" w:hAnsi="Calibri" w:cs="Calibri"/>
          <w:szCs w:val="18"/>
        </w:rPr>
        <w:t xml:space="preserve"> for</w:t>
      </w:r>
      <w:r w:rsidRPr="008C6F71">
        <w:rPr>
          <w:rFonts w:ascii="Calibri" w:hAnsi="Calibri" w:cs="Calibri"/>
          <w:szCs w:val="18"/>
        </w:rPr>
        <w:t xml:space="preserve"> Tuberculosis (TB) Active Case Finding (ACF) interventions may be broken down into six distinct </w:t>
      </w:r>
      <w:r w:rsidR="00CA2078" w:rsidRPr="008C6F71">
        <w:rPr>
          <w:rFonts w:ascii="Calibri" w:hAnsi="Calibri" w:cs="Calibri"/>
          <w:szCs w:val="18"/>
        </w:rPr>
        <w:t>domain</w:t>
      </w:r>
      <w:r w:rsidR="0014217B" w:rsidRPr="008C6F71">
        <w:rPr>
          <w:rFonts w:ascii="Calibri" w:hAnsi="Calibri" w:cs="Calibri"/>
          <w:szCs w:val="18"/>
        </w:rPr>
        <w:t>s</w:t>
      </w:r>
      <w:r w:rsidRPr="008C6F71">
        <w:rPr>
          <w:rFonts w:ascii="Calibri" w:hAnsi="Calibri" w:cs="Calibri"/>
          <w:szCs w:val="18"/>
        </w:rPr>
        <w:t xml:space="preserve">. </w:t>
      </w:r>
      <w:r w:rsidR="003F3967" w:rsidRPr="008C6F71">
        <w:rPr>
          <w:rFonts w:ascii="Calibri" w:hAnsi="Calibri" w:cs="Calibri"/>
          <w:szCs w:val="18"/>
        </w:rPr>
        <w:t xml:space="preserve">The rationale for each </w:t>
      </w:r>
      <w:r w:rsidR="00ED0FBD" w:rsidRPr="008C6F71">
        <w:rPr>
          <w:rFonts w:ascii="Calibri" w:hAnsi="Calibri" w:cs="Calibri"/>
          <w:szCs w:val="18"/>
        </w:rPr>
        <w:t xml:space="preserve">technological/process innovation </w:t>
      </w:r>
      <w:r w:rsidR="003F3967" w:rsidRPr="008C6F71">
        <w:rPr>
          <w:rFonts w:ascii="Calibri" w:hAnsi="Calibri" w:cs="Calibri"/>
          <w:szCs w:val="18"/>
        </w:rPr>
        <w:t xml:space="preserve">domain </w:t>
      </w:r>
      <w:r w:rsidRPr="008C6F71">
        <w:rPr>
          <w:rFonts w:ascii="Calibri" w:hAnsi="Calibri" w:cs="Calibri"/>
          <w:szCs w:val="18"/>
        </w:rPr>
        <w:t xml:space="preserve">can help improve </w:t>
      </w:r>
      <w:r w:rsidR="0058097E" w:rsidRPr="008C6F71">
        <w:rPr>
          <w:rFonts w:ascii="Calibri" w:hAnsi="Calibri" w:cs="Calibri"/>
          <w:szCs w:val="18"/>
        </w:rPr>
        <w:t xml:space="preserve">1) </w:t>
      </w:r>
      <w:r w:rsidRPr="008C6F71">
        <w:rPr>
          <w:rFonts w:ascii="Calibri" w:hAnsi="Calibri" w:cs="Calibri"/>
          <w:szCs w:val="18"/>
        </w:rPr>
        <w:t>better targeting of population groups for ACF interventions</w:t>
      </w:r>
      <w:r w:rsidR="0058097E" w:rsidRPr="008C6F71">
        <w:rPr>
          <w:rFonts w:ascii="Calibri" w:hAnsi="Calibri" w:cs="Calibri"/>
          <w:szCs w:val="18"/>
        </w:rPr>
        <w:t>; 2)</w:t>
      </w:r>
      <w:r w:rsidRPr="008C6F71">
        <w:rPr>
          <w:rFonts w:ascii="Calibri" w:hAnsi="Calibri" w:cs="Calibri"/>
          <w:szCs w:val="18"/>
        </w:rPr>
        <w:t xml:space="preserve"> screening for </w:t>
      </w:r>
      <w:r w:rsidR="0014217B" w:rsidRPr="008C6F71">
        <w:rPr>
          <w:rFonts w:ascii="Calibri" w:hAnsi="Calibri" w:cs="Calibri"/>
          <w:szCs w:val="18"/>
        </w:rPr>
        <w:t xml:space="preserve">patients with </w:t>
      </w:r>
      <w:r w:rsidRPr="008C6F71">
        <w:rPr>
          <w:rFonts w:ascii="Calibri" w:hAnsi="Calibri" w:cs="Calibri"/>
          <w:szCs w:val="18"/>
        </w:rPr>
        <w:t>presumptive TB</w:t>
      </w:r>
      <w:r w:rsidR="0058097E" w:rsidRPr="008C6F71">
        <w:rPr>
          <w:rFonts w:ascii="Calibri" w:hAnsi="Calibri" w:cs="Calibri"/>
          <w:szCs w:val="18"/>
        </w:rPr>
        <w:t>; 3)</w:t>
      </w:r>
      <w:r w:rsidRPr="008C6F71">
        <w:rPr>
          <w:rFonts w:ascii="Calibri" w:hAnsi="Calibri" w:cs="Calibri"/>
          <w:szCs w:val="18"/>
        </w:rPr>
        <w:t xml:space="preserve"> bacteriologic diagnosis of TB</w:t>
      </w:r>
      <w:r w:rsidR="0058097E" w:rsidRPr="008C6F71">
        <w:rPr>
          <w:rFonts w:ascii="Calibri" w:hAnsi="Calibri" w:cs="Calibri"/>
          <w:szCs w:val="18"/>
        </w:rPr>
        <w:t>; 4)</w:t>
      </w:r>
      <w:r w:rsidRPr="008C6F71">
        <w:rPr>
          <w:rFonts w:ascii="Calibri" w:hAnsi="Calibri" w:cs="Calibri"/>
          <w:szCs w:val="18"/>
        </w:rPr>
        <w:t xml:space="preserve"> programmatic efficiency</w:t>
      </w:r>
      <w:r w:rsidR="0058097E" w:rsidRPr="008C6F71">
        <w:rPr>
          <w:rFonts w:ascii="Calibri" w:hAnsi="Calibri" w:cs="Calibri"/>
          <w:szCs w:val="18"/>
        </w:rPr>
        <w:t>; 5)</w:t>
      </w:r>
      <w:r w:rsidRPr="008C6F71">
        <w:rPr>
          <w:rFonts w:ascii="Calibri" w:hAnsi="Calibri" w:cs="Calibri"/>
          <w:szCs w:val="18"/>
        </w:rPr>
        <w:t xml:space="preserve"> patient linkage to care</w:t>
      </w:r>
      <w:r w:rsidR="0058097E" w:rsidRPr="008C6F71">
        <w:rPr>
          <w:rFonts w:ascii="Calibri" w:hAnsi="Calibri" w:cs="Calibri"/>
          <w:szCs w:val="18"/>
        </w:rPr>
        <w:t>;</w:t>
      </w:r>
      <w:r w:rsidRPr="008C6F71">
        <w:rPr>
          <w:rFonts w:ascii="Calibri" w:hAnsi="Calibri" w:cs="Calibri"/>
          <w:szCs w:val="18"/>
        </w:rPr>
        <w:t xml:space="preserve"> and </w:t>
      </w:r>
      <w:r w:rsidR="0058097E" w:rsidRPr="008C6F71">
        <w:rPr>
          <w:rFonts w:ascii="Calibri" w:hAnsi="Calibri" w:cs="Calibri"/>
          <w:szCs w:val="18"/>
        </w:rPr>
        <w:t xml:space="preserve">6) </w:t>
      </w:r>
      <w:r w:rsidRPr="008C6F71">
        <w:rPr>
          <w:rFonts w:ascii="Calibri" w:hAnsi="Calibri" w:cs="Calibri"/>
          <w:szCs w:val="18"/>
        </w:rPr>
        <w:t>evaluation of intervention performance and impact</w:t>
      </w:r>
      <w:r w:rsidR="0058097E" w:rsidRPr="008C6F71">
        <w:rPr>
          <w:rFonts w:ascii="Calibri" w:hAnsi="Calibri" w:cs="Calibri"/>
          <w:szCs w:val="18"/>
        </w:rPr>
        <w:t xml:space="preserve">  with adoption/implementation of example interventions/technologies</w:t>
      </w:r>
      <w:r w:rsidR="00F23A7F" w:rsidRPr="008C6F71">
        <w:rPr>
          <w:rFonts w:ascii="Calibri" w:hAnsi="Calibri" w:cs="Calibri"/>
          <w:szCs w:val="18"/>
        </w:rPr>
        <w:t>.</w:t>
      </w:r>
    </w:p>
    <w:p w14:paraId="44730431" w14:textId="77777777" w:rsidR="00EF2570" w:rsidRPr="008C6F71" w:rsidRDefault="00EF2570" w:rsidP="004B2682">
      <w:pPr>
        <w:rPr>
          <w:rFonts w:ascii="Calibri" w:hAnsi="Calibri" w:cs="Calibri"/>
          <w:szCs w:val="20"/>
        </w:rPr>
        <w:sectPr w:rsidR="00EF2570" w:rsidRPr="008C6F71" w:rsidSect="009E1AD7">
          <w:pgSz w:w="16838" w:h="11906" w:orient="landscape"/>
          <w:pgMar w:top="1440" w:right="1440" w:bottom="1440" w:left="1440" w:header="708" w:footer="708" w:gutter="0"/>
          <w:cols w:space="708"/>
          <w:docGrid w:linePitch="360"/>
        </w:sectPr>
      </w:pPr>
    </w:p>
    <w:p w14:paraId="1ACA8D82" w14:textId="77777777" w:rsidR="00330998" w:rsidRPr="008C6F71" w:rsidRDefault="00330998" w:rsidP="00412C13">
      <w:pPr>
        <w:pStyle w:val="Heading1"/>
      </w:pPr>
    </w:p>
    <w:sectPr w:rsidR="00330998" w:rsidRPr="008C6F71" w:rsidSect="007E76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0DC5" w14:textId="77777777" w:rsidR="004D512B" w:rsidRDefault="004D512B" w:rsidP="00D741B4">
      <w:r>
        <w:separator/>
      </w:r>
    </w:p>
  </w:endnote>
  <w:endnote w:type="continuationSeparator" w:id="0">
    <w:p w14:paraId="6AEDC969" w14:textId="77777777" w:rsidR="004D512B" w:rsidRDefault="004D512B" w:rsidP="00D7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1017324"/>
      <w:docPartObj>
        <w:docPartGallery w:val="Page Numbers (Bottom of Page)"/>
        <w:docPartUnique/>
      </w:docPartObj>
    </w:sdtPr>
    <w:sdtEndPr>
      <w:rPr>
        <w:rStyle w:val="PageNumber"/>
      </w:rPr>
    </w:sdtEndPr>
    <w:sdtContent>
      <w:p w14:paraId="3934A990" w14:textId="759BCA1D" w:rsidR="009E1AD7" w:rsidRDefault="009E1AD7" w:rsidP="0064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60758" w14:textId="77777777" w:rsidR="009E1AD7" w:rsidRDefault="009E1AD7" w:rsidP="00641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654565"/>
      <w:docPartObj>
        <w:docPartGallery w:val="Page Numbers (Bottom of Page)"/>
        <w:docPartUnique/>
      </w:docPartObj>
    </w:sdtPr>
    <w:sdtEndPr>
      <w:rPr>
        <w:rStyle w:val="PageNumber"/>
      </w:rPr>
    </w:sdtEndPr>
    <w:sdtContent>
      <w:p w14:paraId="7D35192D" w14:textId="717C96C3" w:rsidR="009E1AD7" w:rsidRDefault="009E1AD7" w:rsidP="0064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25F501" w14:textId="77777777" w:rsidR="009E1AD7" w:rsidRDefault="009E1AD7" w:rsidP="00641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B5CE" w14:textId="77777777" w:rsidR="004D512B" w:rsidRDefault="004D512B" w:rsidP="00D741B4">
      <w:r>
        <w:separator/>
      </w:r>
    </w:p>
  </w:footnote>
  <w:footnote w:type="continuationSeparator" w:id="0">
    <w:p w14:paraId="7EA34064" w14:textId="77777777" w:rsidR="004D512B" w:rsidRDefault="004D512B" w:rsidP="00D74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B5C51"/>
    <w:multiLevelType w:val="hybridMultilevel"/>
    <w:tmpl w:val="3AB45F2A"/>
    <w:lvl w:ilvl="0" w:tplc="6AEC56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Nbc0tDQ3MjAzMDVS0lEKTi0uzszPAykwrQUAMEqpnSwAAAA="/>
  </w:docVars>
  <w:rsids>
    <w:rsidRoot w:val="009C0DF0"/>
    <w:rsid w:val="00001C39"/>
    <w:rsid w:val="000078D1"/>
    <w:rsid w:val="000138CC"/>
    <w:rsid w:val="000168B0"/>
    <w:rsid w:val="0001716A"/>
    <w:rsid w:val="00017761"/>
    <w:rsid w:val="00021AC3"/>
    <w:rsid w:val="0002288A"/>
    <w:rsid w:val="00023B50"/>
    <w:rsid w:val="000244C8"/>
    <w:rsid w:val="00034F90"/>
    <w:rsid w:val="00035D98"/>
    <w:rsid w:val="00037C57"/>
    <w:rsid w:val="0004510C"/>
    <w:rsid w:val="00046B37"/>
    <w:rsid w:val="0005383C"/>
    <w:rsid w:val="00054858"/>
    <w:rsid w:val="000554AB"/>
    <w:rsid w:val="000626DC"/>
    <w:rsid w:val="000644AD"/>
    <w:rsid w:val="000665CF"/>
    <w:rsid w:val="0007168B"/>
    <w:rsid w:val="000720F9"/>
    <w:rsid w:val="00075315"/>
    <w:rsid w:val="000837BB"/>
    <w:rsid w:val="00096209"/>
    <w:rsid w:val="00096F2B"/>
    <w:rsid w:val="00097D13"/>
    <w:rsid w:val="000A0FE1"/>
    <w:rsid w:val="000A3646"/>
    <w:rsid w:val="000B07DE"/>
    <w:rsid w:val="000B3FBA"/>
    <w:rsid w:val="000B5170"/>
    <w:rsid w:val="000C1B84"/>
    <w:rsid w:val="000C2ED4"/>
    <w:rsid w:val="000C3224"/>
    <w:rsid w:val="000C3B88"/>
    <w:rsid w:val="000C49D6"/>
    <w:rsid w:val="000D184C"/>
    <w:rsid w:val="000D4F3B"/>
    <w:rsid w:val="000D6C7C"/>
    <w:rsid w:val="000E1195"/>
    <w:rsid w:val="000E2E38"/>
    <w:rsid w:val="000F2E03"/>
    <w:rsid w:val="000F3E06"/>
    <w:rsid w:val="000F517A"/>
    <w:rsid w:val="00100FF4"/>
    <w:rsid w:val="00103DDF"/>
    <w:rsid w:val="00105F74"/>
    <w:rsid w:val="00116A7D"/>
    <w:rsid w:val="001224FF"/>
    <w:rsid w:val="00122BD1"/>
    <w:rsid w:val="001230FF"/>
    <w:rsid w:val="001361C3"/>
    <w:rsid w:val="001378D6"/>
    <w:rsid w:val="00141CDA"/>
    <w:rsid w:val="0014217B"/>
    <w:rsid w:val="00144ED1"/>
    <w:rsid w:val="00145E02"/>
    <w:rsid w:val="00155E23"/>
    <w:rsid w:val="00160324"/>
    <w:rsid w:val="00163E60"/>
    <w:rsid w:val="00164E3D"/>
    <w:rsid w:val="00164FAA"/>
    <w:rsid w:val="00171116"/>
    <w:rsid w:val="0017404E"/>
    <w:rsid w:val="00175902"/>
    <w:rsid w:val="00190F8F"/>
    <w:rsid w:val="00193B60"/>
    <w:rsid w:val="001968AC"/>
    <w:rsid w:val="00197273"/>
    <w:rsid w:val="001A1607"/>
    <w:rsid w:val="001A18B4"/>
    <w:rsid w:val="001A1CD9"/>
    <w:rsid w:val="001A34E1"/>
    <w:rsid w:val="001A3D43"/>
    <w:rsid w:val="001B091A"/>
    <w:rsid w:val="001B465B"/>
    <w:rsid w:val="001B5EA1"/>
    <w:rsid w:val="001B7CD8"/>
    <w:rsid w:val="001B7D37"/>
    <w:rsid w:val="001D248B"/>
    <w:rsid w:val="001D276A"/>
    <w:rsid w:val="001D56BC"/>
    <w:rsid w:val="001D5C90"/>
    <w:rsid w:val="001D62E6"/>
    <w:rsid w:val="001E61AF"/>
    <w:rsid w:val="001F69CD"/>
    <w:rsid w:val="00200C68"/>
    <w:rsid w:val="0020568C"/>
    <w:rsid w:val="00212CCB"/>
    <w:rsid w:val="002159E0"/>
    <w:rsid w:val="00216856"/>
    <w:rsid w:val="0022215E"/>
    <w:rsid w:val="002274CF"/>
    <w:rsid w:val="00227A14"/>
    <w:rsid w:val="00231B34"/>
    <w:rsid w:val="00232D6D"/>
    <w:rsid w:val="002365FF"/>
    <w:rsid w:val="00236727"/>
    <w:rsid w:val="00240476"/>
    <w:rsid w:val="00242461"/>
    <w:rsid w:val="00242A76"/>
    <w:rsid w:val="00251419"/>
    <w:rsid w:val="002523D6"/>
    <w:rsid w:val="00257487"/>
    <w:rsid w:val="00260E0C"/>
    <w:rsid w:val="00270696"/>
    <w:rsid w:val="00273FC5"/>
    <w:rsid w:val="00281A12"/>
    <w:rsid w:val="002900F7"/>
    <w:rsid w:val="00294778"/>
    <w:rsid w:val="00294CE6"/>
    <w:rsid w:val="00295161"/>
    <w:rsid w:val="002972EC"/>
    <w:rsid w:val="002A60C1"/>
    <w:rsid w:val="002B0965"/>
    <w:rsid w:val="002B63FA"/>
    <w:rsid w:val="002B77E4"/>
    <w:rsid w:val="002B7E57"/>
    <w:rsid w:val="002D2DF7"/>
    <w:rsid w:val="002E170B"/>
    <w:rsid w:val="002E3959"/>
    <w:rsid w:val="002E5A65"/>
    <w:rsid w:val="002E6819"/>
    <w:rsid w:val="002E6C6C"/>
    <w:rsid w:val="002F1357"/>
    <w:rsid w:val="002F53FC"/>
    <w:rsid w:val="002F5E75"/>
    <w:rsid w:val="0030336B"/>
    <w:rsid w:val="003056E0"/>
    <w:rsid w:val="0031060C"/>
    <w:rsid w:val="0031404A"/>
    <w:rsid w:val="00322193"/>
    <w:rsid w:val="003226AA"/>
    <w:rsid w:val="0032342F"/>
    <w:rsid w:val="00323750"/>
    <w:rsid w:val="003250FB"/>
    <w:rsid w:val="0032786F"/>
    <w:rsid w:val="00330998"/>
    <w:rsid w:val="00335D1F"/>
    <w:rsid w:val="00335E5E"/>
    <w:rsid w:val="0033625E"/>
    <w:rsid w:val="003378E1"/>
    <w:rsid w:val="00337EA5"/>
    <w:rsid w:val="00345582"/>
    <w:rsid w:val="0034616B"/>
    <w:rsid w:val="003520C3"/>
    <w:rsid w:val="003522F6"/>
    <w:rsid w:val="0035236F"/>
    <w:rsid w:val="00357A75"/>
    <w:rsid w:val="00363998"/>
    <w:rsid w:val="00363B1C"/>
    <w:rsid w:val="0037131E"/>
    <w:rsid w:val="00375D8C"/>
    <w:rsid w:val="00380E97"/>
    <w:rsid w:val="00380FA7"/>
    <w:rsid w:val="00384124"/>
    <w:rsid w:val="0039113C"/>
    <w:rsid w:val="00391D95"/>
    <w:rsid w:val="003A2ADC"/>
    <w:rsid w:val="003A622C"/>
    <w:rsid w:val="003A7281"/>
    <w:rsid w:val="003B055C"/>
    <w:rsid w:val="003B29B8"/>
    <w:rsid w:val="003B5E59"/>
    <w:rsid w:val="003B63E7"/>
    <w:rsid w:val="003B72CE"/>
    <w:rsid w:val="003C7730"/>
    <w:rsid w:val="003E18AB"/>
    <w:rsid w:val="003E509C"/>
    <w:rsid w:val="003E527A"/>
    <w:rsid w:val="003E740B"/>
    <w:rsid w:val="003F0F4A"/>
    <w:rsid w:val="003F292B"/>
    <w:rsid w:val="003F3967"/>
    <w:rsid w:val="003F51D2"/>
    <w:rsid w:val="003F51D4"/>
    <w:rsid w:val="003F7386"/>
    <w:rsid w:val="003F7419"/>
    <w:rsid w:val="00400023"/>
    <w:rsid w:val="00401D19"/>
    <w:rsid w:val="00402D05"/>
    <w:rsid w:val="0040502B"/>
    <w:rsid w:val="004075E5"/>
    <w:rsid w:val="00412C13"/>
    <w:rsid w:val="00417391"/>
    <w:rsid w:val="00417910"/>
    <w:rsid w:val="00422D96"/>
    <w:rsid w:val="004263AF"/>
    <w:rsid w:val="00432281"/>
    <w:rsid w:val="0043281A"/>
    <w:rsid w:val="0043693E"/>
    <w:rsid w:val="0044183C"/>
    <w:rsid w:val="00443390"/>
    <w:rsid w:val="004447D8"/>
    <w:rsid w:val="00446A5C"/>
    <w:rsid w:val="00452B3C"/>
    <w:rsid w:val="0045755E"/>
    <w:rsid w:val="00460891"/>
    <w:rsid w:val="0046095D"/>
    <w:rsid w:val="0046334A"/>
    <w:rsid w:val="00467737"/>
    <w:rsid w:val="00471DB2"/>
    <w:rsid w:val="00473699"/>
    <w:rsid w:val="004767B8"/>
    <w:rsid w:val="00477B5C"/>
    <w:rsid w:val="00480EF2"/>
    <w:rsid w:val="004860BC"/>
    <w:rsid w:val="004871BB"/>
    <w:rsid w:val="00493921"/>
    <w:rsid w:val="00494DE4"/>
    <w:rsid w:val="00496980"/>
    <w:rsid w:val="004A144E"/>
    <w:rsid w:val="004A3994"/>
    <w:rsid w:val="004A5055"/>
    <w:rsid w:val="004B2682"/>
    <w:rsid w:val="004B296F"/>
    <w:rsid w:val="004B2DB9"/>
    <w:rsid w:val="004B7367"/>
    <w:rsid w:val="004C36F6"/>
    <w:rsid w:val="004C3B6F"/>
    <w:rsid w:val="004C6D3D"/>
    <w:rsid w:val="004D1836"/>
    <w:rsid w:val="004D26FF"/>
    <w:rsid w:val="004D3217"/>
    <w:rsid w:val="004D3AEB"/>
    <w:rsid w:val="004D512B"/>
    <w:rsid w:val="004D7079"/>
    <w:rsid w:val="004D79BD"/>
    <w:rsid w:val="004E0037"/>
    <w:rsid w:val="004E1378"/>
    <w:rsid w:val="004E263D"/>
    <w:rsid w:val="004E3EF3"/>
    <w:rsid w:val="0050029B"/>
    <w:rsid w:val="005013F2"/>
    <w:rsid w:val="005041DA"/>
    <w:rsid w:val="00507F81"/>
    <w:rsid w:val="005133EE"/>
    <w:rsid w:val="00514612"/>
    <w:rsid w:val="00515DCB"/>
    <w:rsid w:val="00520B3A"/>
    <w:rsid w:val="00523708"/>
    <w:rsid w:val="00531CAA"/>
    <w:rsid w:val="00536321"/>
    <w:rsid w:val="00544B92"/>
    <w:rsid w:val="005450CC"/>
    <w:rsid w:val="005516BA"/>
    <w:rsid w:val="00552189"/>
    <w:rsid w:val="005543AB"/>
    <w:rsid w:val="00555CB6"/>
    <w:rsid w:val="005600FD"/>
    <w:rsid w:val="005630BE"/>
    <w:rsid w:val="00564C7F"/>
    <w:rsid w:val="00565D22"/>
    <w:rsid w:val="005660D0"/>
    <w:rsid w:val="00566333"/>
    <w:rsid w:val="005708BD"/>
    <w:rsid w:val="0057191F"/>
    <w:rsid w:val="00574892"/>
    <w:rsid w:val="00574E9C"/>
    <w:rsid w:val="00576D5D"/>
    <w:rsid w:val="0058097E"/>
    <w:rsid w:val="00584918"/>
    <w:rsid w:val="005858DC"/>
    <w:rsid w:val="005865F7"/>
    <w:rsid w:val="00587605"/>
    <w:rsid w:val="005A0326"/>
    <w:rsid w:val="005A270B"/>
    <w:rsid w:val="005B4F7D"/>
    <w:rsid w:val="005B6297"/>
    <w:rsid w:val="005B713A"/>
    <w:rsid w:val="005B7242"/>
    <w:rsid w:val="005C262A"/>
    <w:rsid w:val="005C5029"/>
    <w:rsid w:val="005C5EFD"/>
    <w:rsid w:val="005D1716"/>
    <w:rsid w:val="005D1D32"/>
    <w:rsid w:val="005D685E"/>
    <w:rsid w:val="005D7722"/>
    <w:rsid w:val="005D7738"/>
    <w:rsid w:val="005E3625"/>
    <w:rsid w:val="005F66DF"/>
    <w:rsid w:val="00600F31"/>
    <w:rsid w:val="00604B8D"/>
    <w:rsid w:val="006063D7"/>
    <w:rsid w:val="00607911"/>
    <w:rsid w:val="00610EDD"/>
    <w:rsid w:val="0061318D"/>
    <w:rsid w:val="00615A0D"/>
    <w:rsid w:val="00620774"/>
    <w:rsid w:val="00621E5E"/>
    <w:rsid w:val="00623897"/>
    <w:rsid w:val="00624D25"/>
    <w:rsid w:val="00624D61"/>
    <w:rsid w:val="00627826"/>
    <w:rsid w:val="006337C2"/>
    <w:rsid w:val="006348E3"/>
    <w:rsid w:val="00634B85"/>
    <w:rsid w:val="006378D5"/>
    <w:rsid w:val="00641D99"/>
    <w:rsid w:val="00644255"/>
    <w:rsid w:val="00644D6E"/>
    <w:rsid w:val="00645E15"/>
    <w:rsid w:val="00650082"/>
    <w:rsid w:val="00652F60"/>
    <w:rsid w:val="00655987"/>
    <w:rsid w:val="00657FBA"/>
    <w:rsid w:val="006611BA"/>
    <w:rsid w:val="0066123C"/>
    <w:rsid w:val="00662DA7"/>
    <w:rsid w:val="00663617"/>
    <w:rsid w:val="0066726C"/>
    <w:rsid w:val="00677C26"/>
    <w:rsid w:val="006841E5"/>
    <w:rsid w:val="0068435D"/>
    <w:rsid w:val="00685962"/>
    <w:rsid w:val="00685D78"/>
    <w:rsid w:val="006915C0"/>
    <w:rsid w:val="00691926"/>
    <w:rsid w:val="006925B5"/>
    <w:rsid w:val="0069610A"/>
    <w:rsid w:val="006977ED"/>
    <w:rsid w:val="006A018B"/>
    <w:rsid w:val="006A0A49"/>
    <w:rsid w:val="006A0EE7"/>
    <w:rsid w:val="006A2E79"/>
    <w:rsid w:val="006A4569"/>
    <w:rsid w:val="006A4F2F"/>
    <w:rsid w:val="006A5D26"/>
    <w:rsid w:val="006A6317"/>
    <w:rsid w:val="006C210D"/>
    <w:rsid w:val="006C3DC6"/>
    <w:rsid w:val="006C740D"/>
    <w:rsid w:val="006D5D96"/>
    <w:rsid w:val="006D6B57"/>
    <w:rsid w:val="006D744C"/>
    <w:rsid w:val="006D7E20"/>
    <w:rsid w:val="006E06D6"/>
    <w:rsid w:val="006E1B39"/>
    <w:rsid w:val="006E64F4"/>
    <w:rsid w:val="006F1AA5"/>
    <w:rsid w:val="006F3C7D"/>
    <w:rsid w:val="007006CC"/>
    <w:rsid w:val="0070137F"/>
    <w:rsid w:val="00707582"/>
    <w:rsid w:val="00713D55"/>
    <w:rsid w:val="0071577F"/>
    <w:rsid w:val="00720805"/>
    <w:rsid w:val="007258EE"/>
    <w:rsid w:val="007278C7"/>
    <w:rsid w:val="00732446"/>
    <w:rsid w:val="0073390A"/>
    <w:rsid w:val="00734875"/>
    <w:rsid w:val="0073768D"/>
    <w:rsid w:val="00737D22"/>
    <w:rsid w:val="00741769"/>
    <w:rsid w:val="007466BE"/>
    <w:rsid w:val="007540E7"/>
    <w:rsid w:val="00756572"/>
    <w:rsid w:val="007574EB"/>
    <w:rsid w:val="007605DC"/>
    <w:rsid w:val="00760A46"/>
    <w:rsid w:val="007761E0"/>
    <w:rsid w:val="007774DA"/>
    <w:rsid w:val="0078612F"/>
    <w:rsid w:val="007910B5"/>
    <w:rsid w:val="00792E7F"/>
    <w:rsid w:val="00792F63"/>
    <w:rsid w:val="00794563"/>
    <w:rsid w:val="0079605C"/>
    <w:rsid w:val="007A020E"/>
    <w:rsid w:val="007A3F10"/>
    <w:rsid w:val="007A45FD"/>
    <w:rsid w:val="007A4CBC"/>
    <w:rsid w:val="007A4E48"/>
    <w:rsid w:val="007A53F3"/>
    <w:rsid w:val="007B042E"/>
    <w:rsid w:val="007B19A3"/>
    <w:rsid w:val="007B7646"/>
    <w:rsid w:val="007B7819"/>
    <w:rsid w:val="007C2483"/>
    <w:rsid w:val="007C66A6"/>
    <w:rsid w:val="007D25BB"/>
    <w:rsid w:val="007D5B40"/>
    <w:rsid w:val="007D7698"/>
    <w:rsid w:val="007E1CB2"/>
    <w:rsid w:val="007E2673"/>
    <w:rsid w:val="007E47B0"/>
    <w:rsid w:val="007E75F6"/>
    <w:rsid w:val="007E76F8"/>
    <w:rsid w:val="007F4B2A"/>
    <w:rsid w:val="00802B08"/>
    <w:rsid w:val="0080357E"/>
    <w:rsid w:val="00805031"/>
    <w:rsid w:val="00805150"/>
    <w:rsid w:val="008119BE"/>
    <w:rsid w:val="0081282E"/>
    <w:rsid w:val="008128A9"/>
    <w:rsid w:val="00812A5A"/>
    <w:rsid w:val="00814C1C"/>
    <w:rsid w:val="008209BD"/>
    <w:rsid w:val="00820CE9"/>
    <w:rsid w:val="008234FB"/>
    <w:rsid w:val="008262A8"/>
    <w:rsid w:val="008303AF"/>
    <w:rsid w:val="0083179E"/>
    <w:rsid w:val="0083686E"/>
    <w:rsid w:val="00837835"/>
    <w:rsid w:val="0084032F"/>
    <w:rsid w:val="00841096"/>
    <w:rsid w:val="00842CC4"/>
    <w:rsid w:val="00852E29"/>
    <w:rsid w:val="0085569C"/>
    <w:rsid w:val="00855DCF"/>
    <w:rsid w:val="00856F07"/>
    <w:rsid w:val="00856F08"/>
    <w:rsid w:val="00857073"/>
    <w:rsid w:val="00864279"/>
    <w:rsid w:val="00866FCC"/>
    <w:rsid w:val="0086733F"/>
    <w:rsid w:val="00873606"/>
    <w:rsid w:val="00874093"/>
    <w:rsid w:val="00875A7C"/>
    <w:rsid w:val="00876A9F"/>
    <w:rsid w:val="008775E6"/>
    <w:rsid w:val="00877AAA"/>
    <w:rsid w:val="00885E7E"/>
    <w:rsid w:val="008868E1"/>
    <w:rsid w:val="00894079"/>
    <w:rsid w:val="00894928"/>
    <w:rsid w:val="008955E9"/>
    <w:rsid w:val="00895B60"/>
    <w:rsid w:val="00895B99"/>
    <w:rsid w:val="00895C6E"/>
    <w:rsid w:val="00897381"/>
    <w:rsid w:val="00897B0A"/>
    <w:rsid w:val="008A0C09"/>
    <w:rsid w:val="008A135E"/>
    <w:rsid w:val="008B09A2"/>
    <w:rsid w:val="008B16B7"/>
    <w:rsid w:val="008B256B"/>
    <w:rsid w:val="008B2763"/>
    <w:rsid w:val="008C03CA"/>
    <w:rsid w:val="008C13BD"/>
    <w:rsid w:val="008C302A"/>
    <w:rsid w:val="008C6F71"/>
    <w:rsid w:val="008D0006"/>
    <w:rsid w:val="008D196B"/>
    <w:rsid w:val="008D3D9D"/>
    <w:rsid w:val="008D71BF"/>
    <w:rsid w:val="008F192F"/>
    <w:rsid w:val="008F26CD"/>
    <w:rsid w:val="008F2D6A"/>
    <w:rsid w:val="008F3099"/>
    <w:rsid w:val="008F55FA"/>
    <w:rsid w:val="009271AC"/>
    <w:rsid w:val="009318B8"/>
    <w:rsid w:val="00932461"/>
    <w:rsid w:val="009421A4"/>
    <w:rsid w:val="00945B38"/>
    <w:rsid w:val="00946B5E"/>
    <w:rsid w:val="00954BDA"/>
    <w:rsid w:val="00955C89"/>
    <w:rsid w:val="0095625C"/>
    <w:rsid w:val="009621C5"/>
    <w:rsid w:val="0097187D"/>
    <w:rsid w:val="009718C3"/>
    <w:rsid w:val="0097483B"/>
    <w:rsid w:val="00976059"/>
    <w:rsid w:val="00982365"/>
    <w:rsid w:val="009837EA"/>
    <w:rsid w:val="009847FF"/>
    <w:rsid w:val="00990626"/>
    <w:rsid w:val="00991868"/>
    <w:rsid w:val="009959BB"/>
    <w:rsid w:val="00995F16"/>
    <w:rsid w:val="009A5EF1"/>
    <w:rsid w:val="009B6F04"/>
    <w:rsid w:val="009C0BA7"/>
    <w:rsid w:val="009C0DF0"/>
    <w:rsid w:val="009C1D32"/>
    <w:rsid w:val="009D1767"/>
    <w:rsid w:val="009D4127"/>
    <w:rsid w:val="009E1AD7"/>
    <w:rsid w:val="009E3E1F"/>
    <w:rsid w:val="009F2067"/>
    <w:rsid w:val="00A034DA"/>
    <w:rsid w:val="00A04B3E"/>
    <w:rsid w:val="00A16E02"/>
    <w:rsid w:val="00A17039"/>
    <w:rsid w:val="00A215B7"/>
    <w:rsid w:val="00A32C00"/>
    <w:rsid w:val="00A32D44"/>
    <w:rsid w:val="00A33774"/>
    <w:rsid w:val="00A33F1D"/>
    <w:rsid w:val="00A35B6C"/>
    <w:rsid w:val="00A37D14"/>
    <w:rsid w:val="00A40028"/>
    <w:rsid w:val="00A46ACE"/>
    <w:rsid w:val="00A5205E"/>
    <w:rsid w:val="00A576BB"/>
    <w:rsid w:val="00A632C5"/>
    <w:rsid w:val="00A6685C"/>
    <w:rsid w:val="00A673F9"/>
    <w:rsid w:val="00A7072B"/>
    <w:rsid w:val="00A71F4C"/>
    <w:rsid w:val="00A74584"/>
    <w:rsid w:val="00A75E4B"/>
    <w:rsid w:val="00A76554"/>
    <w:rsid w:val="00A82EAA"/>
    <w:rsid w:val="00A841CC"/>
    <w:rsid w:val="00A9433C"/>
    <w:rsid w:val="00A95EAC"/>
    <w:rsid w:val="00AA1411"/>
    <w:rsid w:val="00AA23C1"/>
    <w:rsid w:val="00AA3991"/>
    <w:rsid w:val="00AA4BED"/>
    <w:rsid w:val="00AA704A"/>
    <w:rsid w:val="00AB324E"/>
    <w:rsid w:val="00AB5CF3"/>
    <w:rsid w:val="00AC2397"/>
    <w:rsid w:val="00AC25B8"/>
    <w:rsid w:val="00AC2CB6"/>
    <w:rsid w:val="00AC3156"/>
    <w:rsid w:val="00AC6BBD"/>
    <w:rsid w:val="00AC6CC5"/>
    <w:rsid w:val="00AD3F16"/>
    <w:rsid w:val="00AD5174"/>
    <w:rsid w:val="00AD557D"/>
    <w:rsid w:val="00AD55FF"/>
    <w:rsid w:val="00AD63E4"/>
    <w:rsid w:val="00AD7C86"/>
    <w:rsid w:val="00AE109F"/>
    <w:rsid w:val="00AF5493"/>
    <w:rsid w:val="00AF6ACB"/>
    <w:rsid w:val="00B125D2"/>
    <w:rsid w:val="00B14C1C"/>
    <w:rsid w:val="00B17735"/>
    <w:rsid w:val="00B2047C"/>
    <w:rsid w:val="00B21897"/>
    <w:rsid w:val="00B2304B"/>
    <w:rsid w:val="00B24D00"/>
    <w:rsid w:val="00B322B8"/>
    <w:rsid w:val="00B3510B"/>
    <w:rsid w:val="00B36074"/>
    <w:rsid w:val="00B40A88"/>
    <w:rsid w:val="00B456CB"/>
    <w:rsid w:val="00B522EA"/>
    <w:rsid w:val="00B5753D"/>
    <w:rsid w:val="00B60926"/>
    <w:rsid w:val="00B63692"/>
    <w:rsid w:val="00B64010"/>
    <w:rsid w:val="00B64D84"/>
    <w:rsid w:val="00B67FD4"/>
    <w:rsid w:val="00B75E8B"/>
    <w:rsid w:val="00B7610A"/>
    <w:rsid w:val="00B817A3"/>
    <w:rsid w:val="00B825EF"/>
    <w:rsid w:val="00B84AD4"/>
    <w:rsid w:val="00B84E83"/>
    <w:rsid w:val="00B85B20"/>
    <w:rsid w:val="00B86ECD"/>
    <w:rsid w:val="00B874F0"/>
    <w:rsid w:val="00B92AFE"/>
    <w:rsid w:val="00B93DCC"/>
    <w:rsid w:val="00B97140"/>
    <w:rsid w:val="00BA61D9"/>
    <w:rsid w:val="00BA7209"/>
    <w:rsid w:val="00BB2466"/>
    <w:rsid w:val="00BB6C62"/>
    <w:rsid w:val="00BC0152"/>
    <w:rsid w:val="00BC0731"/>
    <w:rsid w:val="00BC07BC"/>
    <w:rsid w:val="00BC26BE"/>
    <w:rsid w:val="00BD1382"/>
    <w:rsid w:val="00BD16E9"/>
    <w:rsid w:val="00BD4186"/>
    <w:rsid w:val="00BE4022"/>
    <w:rsid w:val="00BE5910"/>
    <w:rsid w:val="00BF1B8A"/>
    <w:rsid w:val="00BF2B34"/>
    <w:rsid w:val="00BF518E"/>
    <w:rsid w:val="00BF7D77"/>
    <w:rsid w:val="00C007B0"/>
    <w:rsid w:val="00C020CB"/>
    <w:rsid w:val="00C03032"/>
    <w:rsid w:val="00C03232"/>
    <w:rsid w:val="00C03A91"/>
    <w:rsid w:val="00C058B9"/>
    <w:rsid w:val="00C05DF8"/>
    <w:rsid w:val="00C063BC"/>
    <w:rsid w:val="00C12BD4"/>
    <w:rsid w:val="00C13A1F"/>
    <w:rsid w:val="00C17B26"/>
    <w:rsid w:val="00C21294"/>
    <w:rsid w:val="00C221AB"/>
    <w:rsid w:val="00C237F8"/>
    <w:rsid w:val="00C26150"/>
    <w:rsid w:val="00C33BF9"/>
    <w:rsid w:val="00C34AE4"/>
    <w:rsid w:val="00C36176"/>
    <w:rsid w:val="00C40918"/>
    <w:rsid w:val="00C413E8"/>
    <w:rsid w:val="00C4322B"/>
    <w:rsid w:val="00C44A32"/>
    <w:rsid w:val="00C45C2A"/>
    <w:rsid w:val="00C500EC"/>
    <w:rsid w:val="00C51A8E"/>
    <w:rsid w:val="00C53534"/>
    <w:rsid w:val="00C5672C"/>
    <w:rsid w:val="00C56AB0"/>
    <w:rsid w:val="00C56C5A"/>
    <w:rsid w:val="00C56DC0"/>
    <w:rsid w:val="00C63397"/>
    <w:rsid w:val="00C66BB8"/>
    <w:rsid w:val="00C7196B"/>
    <w:rsid w:val="00C72FCF"/>
    <w:rsid w:val="00C73B51"/>
    <w:rsid w:val="00C776CA"/>
    <w:rsid w:val="00C80CC0"/>
    <w:rsid w:val="00C92D94"/>
    <w:rsid w:val="00C959CC"/>
    <w:rsid w:val="00C9611B"/>
    <w:rsid w:val="00CA2078"/>
    <w:rsid w:val="00CA296C"/>
    <w:rsid w:val="00CA4836"/>
    <w:rsid w:val="00CA5C45"/>
    <w:rsid w:val="00CB0EA2"/>
    <w:rsid w:val="00CB48DB"/>
    <w:rsid w:val="00CB5384"/>
    <w:rsid w:val="00CC086A"/>
    <w:rsid w:val="00CC3428"/>
    <w:rsid w:val="00CC355A"/>
    <w:rsid w:val="00CC6920"/>
    <w:rsid w:val="00CD0E2A"/>
    <w:rsid w:val="00CD162E"/>
    <w:rsid w:val="00CD1D48"/>
    <w:rsid w:val="00CD29B2"/>
    <w:rsid w:val="00CD5165"/>
    <w:rsid w:val="00CD7282"/>
    <w:rsid w:val="00CE16C9"/>
    <w:rsid w:val="00CE1BDA"/>
    <w:rsid w:val="00CE2D76"/>
    <w:rsid w:val="00CE3885"/>
    <w:rsid w:val="00CE6A12"/>
    <w:rsid w:val="00CF3A6D"/>
    <w:rsid w:val="00D014DF"/>
    <w:rsid w:val="00D033A9"/>
    <w:rsid w:val="00D11F31"/>
    <w:rsid w:val="00D16B33"/>
    <w:rsid w:val="00D23887"/>
    <w:rsid w:val="00D2461A"/>
    <w:rsid w:val="00D25EC5"/>
    <w:rsid w:val="00D2771B"/>
    <w:rsid w:val="00D30F35"/>
    <w:rsid w:val="00D318FC"/>
    <w:rsid w:val="00D418C5"/>
    <w:rsid w:val="00D46EF4"/>
    <w:rsid w:val="00D51F68"/>
    <w:rsid w:val="00D527BE"/>
    <w:rsid w:val="00D544AD"/>
    <w:rsid w:val="00D60187"/>
    <w:rsid w:val="00D65C04"/>
    <w:rsid w:val="00D741B4"/>
    <w:rsid w:val="00D75826"/>
    <w:rsid w:val="00D82DEA"/>
    <w:rsid w:val="00D83FF2"/>
    <w:rsid w:val="00D91A9D"/>
    <w:rsid w:val="00D92EFE"/>
    <w:rsid w:val="00DA377A"/>
    <w:rsid w:val="00DA52DC"/>
    <w:rsid w:val="00DB308B"/>
    <w:rsid w:val="00DB4384"/>
    <w:rsid w:val="00DB4B3D"/>
    <w:rsid w:val="00DD0B4C"/>
    <w:rsid w:val="00DD2B37"/>
    <w:rsid w:val="00DE0EB0"/>
    <w:rsid w:val="00DE652B"/>
    <w:rsid w:val="00DF73F2"/>
    <w:rsid w:val="00DF76F4"/>
    <w:rsid w:val="00E0179A"/>
    <w:rsid w:val="00E046EF"/>
    <w:rsid w:val="00E0523B"/>
    <w:rsid w:val="00E07F18"/>
    <w:rsid w:val="00E1057B"/>
    <w:rsid w:val="00E10763"/>
    <w:rsid w:val="00E11933"/>
    <w:rsid w:val="00E14857"/>
    <w:rsid w:val="00E16A47"/>
    <w:rsid w:val="00E25C96"/>
    <w:rsid w:val="00E36511"/>
    <w:rsid w:val="00E370E7"/>
    <w:rsid w:val="00E3719A"/>
    <w:rsid w:val="00E41AF0"/>
    <w:rsid w:val="00E4275C"/>
    <w:rsid w:val="00E45759"/>
    <w:rsid w:val="00E479ED"/>
    <w:rsid w:val="00E47B3B"/>
    <w:rsid w:val="00E50AA6"/>
    <w:rsid w:val="00E50B2F"/>
    <w:rsid w:val="00E60DC4"/>
    <w:rsid w:val="00E61B02"/>
    <w:rsid w:val="00E66370"/>
    <w:rsid w:val="00E6699C"/>
    <w:rsid w:val="00E70093"/>
    <w:rsid w:val="00E70B37"/>
    <w:rsid w:val="00E73DA9"/>
    <w:rsid w:val="00E75263"/>
    <w:rsid w:val="00E778B1"/>
    <w:rsid w:val="00E8138F"/>
    <w:rsid w:val="00E82FAE"/>
    <w:rsid w:val="00E8629D"/>
    <w:rsid w:val="00E91764"/>
    <w:rsid w:val="00E91B11"/>
    <w:rsid w:val="00EA2D6A"/>
    <w:rsid w:val="00EA3E9A"/>
    <w:rsid w:val="00EA6188"/>
    <w:rsid w:val="00EA676C"/>
    <w:rsid w:val="00EB14D0"/>
    <w:rsid w:val="00EB3C5B"/>
    <w:rsid w:val="00EC12B0"/>
    <w:rsid w:val="00EC27FB"/>
    <w:rsid w:val="00EC5C91"/>
    <w:rsid w:val="00EC6F78"/>
    <w:rsid w:val="00ED0157"/>
    <w:rsid w:val="00ED0FBD"/>
    <w:rsid w:val="00ED249E"/>
    <w:rsid w:val="00EE049C"/>
    <w:rsid w:val="00EE309C"/>
    <w:rsid w:val="00EF2570"/>
    <w:rsid w:val="00EF3856"/>
    <w:rsid w:val="00EF424C"/>
    <w:rsid w:val="00EF43C2"/>
    <w:rsid w:val="00EF571E"/>
    <w:rsid w:val="00EF5B3C"/>
    <w:rsid w:val="00F0100A"/>
    <w:rsid w:val="00F05B4B"/>
    <w:rsid w:val="00F1211E"/>
    <w:rsid w:val="00F14236"/>
    <w:rsid w:val="00F15273"/>
    <w:rsid w:val="00F22985"/>
    <w:rsid w:val="00F23A7F"/>
    <w:rsid w:val="00F24E4C"/>
    <w:rsid w:val="00F258AD"/>
    <w:rsid w:val="00F26D23"/>
    <w:rsid w:val="00F308D9"/>
    <w:rsid w:val="00F32A7B"/>
    <w:rsid w:val="00F32CA5"/>
    <w:rsid w:val="00F33508"/>
    <w:rsid w:val="00F35103"/>
    <w:rsid w:val="00F41823"/>
    <w:rsid w:val="00F43081"/>
    <w:rsid w:val="00F53C38"/>
    <w:rsid w:val="00F634CC"/>
    <w:rsid w:val="00F63DDD"/>
    <w:rsid w:val="00F64B48"/>
    <w:rsid w:val="00F71820"/>
    <w:rsid w:val="00F7237B"/>
    <w:rsid w:val="00F81231"/>
    <w:rsid w:val="00F86170"/>
    <w:rsid w:val="00F9256C"/>
    <w:rsid w:val="00F935FD"/>
    <w:rsid w:val="00F95075"/>
    <w:rsid w:val="00F957CD"/>
    <w:rsid w:val="00FA1028"/>
    <w:rsid w:val="00FA13AB"/>
    <w:rsid w:val="00FA7F2B"/>
    <w:rsid w:val="00FB69A1"/>
    <w:rsid w:val="00FB786A"/>
    <w:rsid w:val="00FC066A"/>
    <w:rsid w:val="00FC0900"/>
    <w:rsid w:val="00FC476F"/>
    <w:rsid w:val="00FD7B54"/>
    <w:rsid w:val="00FE4D84"/>
    <w:rsid w:val="00FE514A"/>
    <w:rsid w:val="00FE54C8"/>
    <w:rsid w:val="00FE59AB"/>
    <w:rsid w:val="00FE62CE"/>
    <w:rsid w:val="00FF0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E6D2F"/>
  <w15:chartTrackingRefBased/>
  <w15:docId w15:val="{CE356ABA-1D45-3C4E-8E52-E4F163BC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F0"/>
    <w:rPr>
      <w:kern w:val="2"/>
      <w:sz w:val="20"/>
      <w:lang w:eastAsia="en-US"/>
    </w:rPr>
  </w:style>
  <w:style w:type="paragraph" w:styleId="Heading1">
    <w:name w:val="heading 1"/>
    <w:basedOn w:val="Normal"/>
    <w:link w:val="Heading1Char"/>
    <w:uiPriority w:val="9"/>
    <w:qFormat/>
    <w:rsid w:val="00E778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DF0"/>
    <w:rPr>
      <w:rFonts w:ascii="Times New Roman" w:hAnsi="Times New Roman" w:cs="Times New Roman"/>
      <w:kern w:val="2"/>
      <w:sz w:val="18"/>
      <w:szCs w:val="18"/>
      <w:lang w:eastAsia="en-US"/>
    </w:rPr>
  </w:style>
  <w:style w:type="paragraph" w:styleId="ListParagraph">
    <w:name w:val="List Paragraph"/>
    <w:basedOn w:val="Normal"/>
    <w:uiPriority w:val="34"/>
    <w:qFormat/>
    <w:rsid w:val="006A6317"/>
    <w:pPr>
      <w:ind w:leftChars="400" w:left="800"/>
    </w:pPr>
  </w:style>
  <w:style w:type="paragraph" w:styleId="CommentText">
    <w:name w:val="annotation text"/>
    <w:basedOn w:val="Normal"/>
    <w:link w:val="CommentTextChar"/>
    <w:uiPriority w:val="99"/>
    <w:unhideWhenUsed/>
    <w:rsid w:val="0039113C"/>
  </w:style>
  <w:style w:type="character" w:customStyle="1" w:styleId="CommentTextChar">
    <w:name w:val="Comment Text Char"/>
    <w:basedOn w:val="DefaultParagraphFont"/>
    <w:link w:val="CommentText"/>
    <w:uiPriority w:val="99"/>
    <w:rsid w:val="0039113C"/>
    <w:rPr>
      <w:kern w:val="2"/>
      <w:sz w:val="20"/>
      <w:lang w:eastAsia="en-US"/>
    </w:rPr>
  </w:style>
  <w:style w:type="paragraph" w:styleId="PlainText">
    <w:name w:val="Plain Text"/>
    <w:basedOn w:val="Normal"/>
    <w:link w:val="PlainTextChar"/>
    <w:uiPriority w:val="99"/>
    <w:unhideWhenUsed/>
    <w:rsid w:val="006E1B39"/>
    <w:rPr>
      <w:rFonts w:ascii="Consolas" w:hAnsi="Consolas" w:cs="Consolas"/>
      <w:kern w:val="0"/>
      <w:sz w:val="21"/>
      <w:szCs w:val="21"/>
      <w:lang w:eastAsia="ko-KR"/>
    </w:rPr>
  </w:style>
  <w:style w:type="character" w:customStyle="1" w:styleId="PlainTextChar">
    <w:name w:val="Plain Text Char"/>
    <w:basedOn w:val="DefaultParagraphFont"/>
    <w:link w:val="PlainText"/>
    <w:uiPriority w:val="99"/>
    <w:rsid w:val="006E1B39"/>
    <w:rPr>
      <w:rFonts w:ascii="Consolas" w:hAnsi="Consolas" w:cs="Consolas"/>
      <w:sz w:val="21"/>
      <w:szCs w:val="21"/>
    </w:rPr>
  </w:style>
  <w:style w:type="character" w:styleId="CommentReference">
    <w:name w:val="annotation reference"/>
    <w:basedOn w:val="DefaultParagraphFont"/>
    <w:uiPriority w:val="99"/>
    <w:semiHidden/>
    <w:unhideWhenUsed/>
    <w:rsid w:val="005E3625"/>
    <w:rPr>
      <w:sz w:val="18"/>
      <w:szCs w:val="18"/>
    </w:rPr>
  </w:style>
  <w:style w:type="character" w:customStyle="1" w:styleId="Heading1Char">
    <w:name w:val="Heading 1 Char"/>
    <w:basedOn w:val="DefaultParagraphFont"/>
    <w:link w:val="Heading1"/>
    <w:uiPriority w:val="9"/>
    <w:rsid w:val="00E778B1"/>
    <w:rPr>
      <w:rFonts w:ascii="Times New Roman" w:eastAsia="Times New Roman" w:hAnsi="Times New Roman" w:cs="Times New Roman"/>
      <w:b/>
      <w:bCs/>
      <w:kern w:val="36"/>
      <w:sz w:val="48"/>
      <w:szCs w:val="48"/>
      <w:lang w:eastAsia="en-US"/>
    </w:rPr>
  </w:style>
  <w:style w:type="character" w:styleId="Hyperlink">
    <w:name w:val="Hyperlink"/>
    <w:basedOn w:val="DefaultParagraphFont"/>
    <w:uiPriority w:val="99"/>
    <w:unhideWhenUsed/>
    <w:rsid w:val="00E778B1"/>
    <w:rPr>
      <w:color w:val="0000FF"/>
      <w:u w:val="single"/>
    </w:rPr>
  </w:style>
  <w:style w:type="character" w:styleId="UnresolvedMention">
    <w:name w:val="Unresolved Mention"/>
    <w:basedOn w:val="DefaultParagraphFont"/>
    <w:uiPriority w:val="99"/>
    <w:semiHidden/>
    <w:unhideWhenUsed/>
    <w:rsid w:val="00A32C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605C"/>
    <w:rPr>
      <w:b/>
      <w:bCs/>
      <w:szCs w:val="20"/>
    </w:rPr>
  </w:style>
  <w:style w:type="character" w:customStyle="1" w:styleId="CommentSubjectChar">
    <w:name w:val="Comment Subject Char"/>
    <w:basedOn w:val="CommentTextChar"/>
    <w:link w:val="CommentSubject"/>
    <w:uiPriority w:val="99"/>
    <w:semiHidden/>
    <w:rsid w:val="0079605C"/>
    <w:rPr>
      <w:b/>
      <w:bCs/>
      <w:kern w:val="2"/>
      <w:sz w:val="20"/>
      <w:szCs w:val="20"/>
      <w:lang w:eastAsia="en-US"/>
    </w:rPr>
  </w:style>
  <w:style w:type="paragraph" w:styleId="Revision">
    <w:name w:val="Revision"/>
    <w:hidden/>
    <w:uiPriority w:val="99"/>
    <w:semiHidden/>
    <w:rsid w:val="0079605C"/>
    <w:rPr>
      <w:kern w:val="2"/>
      <w:sz w:val="20"/>
      <w:lang w:eastAsia="en-US"/>
    </w:rPr>
  </w:style>
  <w:style w:type="paragraph" w:styleId="Footer">
    <w:name w:val="footer"/>
    <w:basedOn w:val="Normal"/>
    <w:link w:val="FooterChar"/>
    <w:uiPriority w:val="99"/>
    <w:unhideWhenUsed/>
    <w:rsid w:val="00D741B4"/>
    <w:pPr>
      <w:tabs>
        <w:tab w:val="center" w:pos="4680"/>
        <w:tab w:val="right" w:pos="9360"/>
      </w:tabs>
    </w:pPr>
  </w:style>
  <w:style w:type="character" w:customStyle="1" w:styleId="FooterChar">
    <w:name w:val="Footer Char"/>
    <w:basedOn w:val="DefaultParagraphFont"/>
    <w:link w:val="Footer"/>
    <w:uiPriority w:val="99"/>
    <w:rsid w:val="00D741B4"/>
    <w:rPr>
      <w:kern w:val="2"/>
      <w:sz w:val="20"/>
      <w:lang w:eastAsia="en-US"/>
    </w:rPr>
  </w:style>
  <w:style w:type="character" w:styleId="PageNumber">
    <w:name w:val="page number"/>
    <w:basedOn w:val="DefaultParagraphFont"/>
    <w:uiPriority w:val="99"/>
    <w:semiHidden/>
    <w:unhideWhenUsed/>
    <w:rsid w:val="00D741B4"/>
  </w:style>
  <w:style w:type="paragraph" w:styleId="NoSpacing">
    <w:name w:val="No Spacing"/>
    <w:uiPriority w:val="1"/>
    <w:qFormat/>
    <w:rsid w:val="004B2682"/>
    <w:rPr>
      <w:sz w:val="22"/>
      <w:szCs w:val="22"/>
      <w:lang w:val="en-GB" w:eastAsia="en-US"/>
    </w:rPr>
  </w:style>
  <w:style w:type="paragraph" w:styleId="NormalWeb">
    <w:name w:val="Normal (Web)"/>
    <w:basedOn w:val="Normal"/>
    <w:uiPriority w:val="99"/>
    <w:semiHidden/>
    <w:unhideWhenUsed/>
    <w:rsid w:val="004B2682"/>
    <w:pPr>
      <w:spacing w:before="100" w:beforeAutospacing="1" w:after="100" w:afterAutospacing="1"/>
    </w:pPr>
    <w:rPr>
      <w:rFonts w:ascii="Times New Roman" w:hAnsi="Times New Roman" w:cs="Times New Roman"/>
      <w:kern w:val="0"/>
      <w:sz w:val="24"/>
      <w:lang w:val="en-GB" w:eastAsia="en-GB"/>
    </w:rPr>
  </w:style>
  <w:style w:type="character" w:styleId="Strong">
    <w:name w:val="Strong"/>
    <w:basedOn w:val="DefaultParagraphFont"/>
    <w:uiPriority w:val="22"/>
    <w:qFormat/>
    <w:rsid w:val="004B2682"/>
    <w:rPr>
      <w:b/>
      <w:bCs/>
    </w:rPr>
  </w:style>
  <w:style w:type="character" w:styleId="LineNumber">
    <w:name w:val="line number"/>
    <w:basedOn w:val="DefaultParagraphFont"/>
    <w:uiPriority w:val="99"/>
    <w:semiHidden/>
    <w:unhideWhenUsed/>
    <w:rsid w:val="006E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3723">
      <w:bodyDiv w:val="1"/>
      <w:marLeft w:val="0"/>
      <w:marRight w:val="0"/>
      <w:marTop w:val="0"/>
      <w:marBottom w:val="0"/>
      <w:divBdr>
        <w:top w:val="none" w:sz="0" w:space="0" w:color="auto"/>
        <w:left w:val="none" w:sz="0" w:space="0" w:color="auto"/>
        <w:bottom w:val="none" w:sz="0" w:space="0" w:color="auto"/>
        <w:right w:val="none" w:sz="0" w:space="0" w:color="auto"/>
      </w:divBdr>
      <w:divsChild>
        <w:div w:id="1969512656">
          <w:marLeft w:val="0"/>
          <w:marRight w:val="0"/>
          <w:marTop w:val="0"/>
          <w:marBottom w:val="0"/>
          <w:divBdr>
            <w:top w:val="none" w:sz="0" w:space="0" w:color="auto"/>
            <w:left w:val="none" w:sz="0" w:space="0" w:color="auto"/>
            <w:bottom w:val="none" w:sz="0" w:space="0" w:color="auto"/>
            <w:right w:val="none" w:sz="0" w:space="0" w:color="auto"/>
          </w:divBdr>
        </w:div>
        <w:div w:id="892228121">
          <w:marLeft w:val="0"/>
          <w:marRight w:val="0"/>
          <w:marTop w:val="0"/>
          <w:marBottom w:val="0"/>
          <w:divBdr>
            <w:top w:val="none" w:sz="0" w:space="0" w:color="auto"/>
            <w:left w:val="none" w:sz="0" w:space="0" w:color="auto"/>
            <w:bottom w:val="none" w:sz="0" w:space="0" w:color="auto"/>
            <w:right w:val="none" w:sz="0" w:space="0" w:color="auto"/>
          </w:divBdr>
        </w:div>
        <w:div w:id="668213824">
          <w:marLeft w:val="0"/>
          <w:marRight w:val="0"/>
          <w:marTop w:val="0"/>
          <w:marBottom w:val="0"/>
          <w:divBdr>
            <w:top w:val="none" w:sz="0" w:space="0" w:color="auto"/>
            <w:left w:val="none" w:sz="0" w:space="0" w:color="auto"/>
            <w:bottom w:val="none" w:sz="0" w:space="0" w:color="auto"/>
            <w:right w:val="none" w:sz="0" w:space="0" w:color="auto"/>
          </w:divBdr>
        </w:div>
      </w:divsChild>
    </w:div>
    <w:div w:id="242878931">
      <w:bodyDiv w:val="1"/>
      <w:marLeft w:val="0"/>
      <w:marRight w:val="0"/>
      <w:marTop w:val="0"/>
      <w:marBottom w:val="0"/>
      <w:divBdr>
        <w:top w:val="none" w:sz="0" w:space="0" w:color="auto"/>
        <w:left w:val="none" w:sz="0" w:space="0" w:color="auto"/>
        <w:bottom w:val="none" w:sz="0" w:space="0" w:color="auto"/>
        <w:right w:val="none" w:sz="0" w:space="0" w:color="auto"/>
      </w:divBdr>
    </w:div>
    <w:div w:id="659233793">
      <w:bodyDiv w:val="1"/>
      <w:marLeft w:val="0"/>
      <w:marRight w:val="0"/>
      <w:marTop w:val="0"/>
      <w:marBottom w:val="0"/>
      <w:divBdr>
        <w:top w:val="none" w:sz="0" w:space="0" w:color="auto"/>
        <w:left w:val="none" w:sz="0" w:space="0" w:color="auto"/>
        <w:bottom w:val="none" w:sz="0" w:space="0" w:color="auto"/>
        <w:right w:val="none" w:sz="0" w:space="0" w:color="auto"/>
      </w:divBdr>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756174154">
          <w:marLeft w:val="0"/>
          <w:marRight w:val="0"/>
          <w:marTop w:val="0"/>
          <w:marBottom w:val="0"/>
          <w:divBdr>
            <w:top w:val="none" w:sz="0" w:space="0" w:color="auto"/>
            <w:left w:val="none" w:sz="0" w:space="0" w:color="auto"/>
            <w:bottom w:val="none" w:sz="0" w:space="0" w:color="auto"/>
            <w:right w:val="none" w:sz="0" w:space="0" w:color="auto"/>
          </w:divBdr>
        </w:div>
        <w:div w:id="640228604">
          <w:marLeft w:val="0"/>
          <w:marRight w:val="0"/>
          <w:marTop w:val="0"/>
          <w:marBottom w:val="0"/>
          <w:divBdr>
            <w:top w:val="none" w:sz="0" w:space="0" w:color="auto"/>
            <w:left w:val="none" w:sz="0" w:space="0" w:color="auto"/>
            <w:bottom w:val="none" w:sz="0" w:space="0" w:color="auto"/>
            <w:right w:val="none" w:sz="0" w:space="0" w:color="auto"/>
          </w:divBdr>
        </w:div>
        <w:div w:id="2442062">
          <w:marLeft w:val="0"/>
          <w:marRight w:val="0"/>
          <w:marTop w:val="0"/>
          <w:marBottom w:val="0"/>
          <w:divBdr>
            <w:top w:val="none" w:sz="0" w:space="0" w:color="auto"/>
            <w:left w:val="none" w:sz="0" w:space="0" w:color="auto"/>
            <w:bottom w:val="none" w:sz="0" w:space="0" w:color="auto"/>
            <w:right w:val="none" w:sz="0" w:space="0" w:color="auto"/>
          </w:divBdr>
        </w:div>
      </w:divsChild>
    </w:div>
    <w:div w:id="12710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5313E4B3A65946AA6347A25606C862" ma:contentTypeVersion="13" ma:contentTypeDescription="Create a new document." ma:contentTypeScope="" ma:versionID="82f2884b63041180e2d55d78b1d34ace">
  <xsd:schema xmlns:xsd="http://www.w3.org/2001/XMLSchema" xmlns:xs="http://www.w3.org/2001/XMLSchema" xmlns:p="http://schemas.microsoft.com/office/2006/metadata/properties" xmlns:ns3="b76f73d5-8707-4e0a-97d7-5dda970b788a" xmlns:ns4="07d92abb-7e70-4817-9485-a10225bf0917" targetNamespace="http://schemas.microsoft.com/office/2006/metadata/properties" ma:root="true" ma:fieldsID="5721670830b9386a58f8e851aa5a68b9" ns3:_="" ns4:_="">
    <xsd:import namespace="b76f73d5-8707-4e0a-97d7-5dda970b788a"/>
    <xsd:import namespace="07d92abb-7e70-4817-9485-a10225bf09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f73d5-8707-4e0a-97d7-5dda970b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92abb-7e70-4817-9485-a10225bf09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59D82-DC01-4251-A9DF-5D45EB526A5D}">
  <ds:schemaRefs>
    <ds:schemaRef ds:uri="http://schemas.microsoft.com/sharepoint/v3/contenttype/forms"/>
  </ds:schemaRefs>
</ds:datastoreItem>
</file>

<file path=customXml/itemProps2.xml><?xml version="1.0" encoding="utf-8"?>
<ds:datastoreItem xmlns:ds="http://schemas.openxmlformats.org/officeDocument/2006/customXml" ds:itemID="{8326A0E9-EC5F-4DAD-9CF2-33C07018BAD4}">
  <ds:schemaRefs>
    <ds:schemaRef ds:uri="http://schemas.openxmlformats.org/officeDocument/2006/bibliography"/>
  </ds:schemaRefs>
</ds:datastoreItem>
</file>

<file path=customXml/itemProps3.xml><?xml version="1.0" encoding="utf-8"?>
<ds:datastoreItem xmlns:ds="http://schemas.openxmlformats.org/officeDocument/2006/customXml" ds:itemID="{D80FC351-1BED-4946-B794-8F7980ED7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A58EB6-FFA4-459A-B04A-B2291BB7F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f73d5-8707-4e0a-97d7-5dda970b788a"/>
    <ds:schemaRef ds:uri="07d92abb-7e70-4817-9485-a10225bf0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53534</Words>
  <Characters>305148</Characters>
  <Application>Microsoft Office Word</Application>
  <DocSecurity>0</DocSecurity>
  <Lines>2542</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Hojoon Sohn</dc:creator>
  <cp:keywords/>
  <dc:description/>
  <cp:lastModifiedBy>Hojoon Sohn</cp:lastModifiedBy>
  <cp:revision>31</cp:revision>
  <cp:lastPrinted>2020-09-08T07:18:00Z</cp:lastPrinted>
  <dcterms:created xsi:type="dcterms:W3CDTF">2020-09-08T12:43:00Z</dcterms:created>
  <dcterms:modified xsi:type="dcterms:W3CDTF">2021-03-13T05:21:00Z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http://www.zotero.org/styles/vancouver-brackets-no-et-al</vt:lpwstr>
  </property>
  <property fmtid="{D5CDD505-2E9C-101B-9397-08002B2CF9AE}" pid="21" name="Mendeley Recent Style Name 9_1">
    <vt:lpwstr>Vancouver (brackets, no "et al.")</vt:lpwstr>
  </property>
  <property fmtid="{D5CDD505-2E9C-101B-9397-08002B2CF9AE}" pid="22" name="Mendeley Document_1">
    <vt:lpwstr>True</vt:lpwstr>
  </property>
  <property fmtid="{D5CDD505-2E9C-101B-9397-08002B2CF9AE}" pid="23" name="Mendeley Unique User Id_1">
    <vt:lpwstr>131be514-8b55-304a-8e49-7999fd25675b</vt:lpwstr>
  </property>
  <property fmtid="{D5CDD505-2E9C-101B-9397-08002B2CF9AE}" pid="24" name="Mendeley Citation Style_1">
    <vt:lpwstr>http://www.zotero.org/styles/springer-vancouver</vt:lpwstr>
  </property>
  <property fmtid="{D5CDD505-2E9C-101B-9397-08002B2CF9AE}" pid="25" name="ContentTypeId">
    <vt:lpwstr>0x010100C15313E4B3A65946AA6347A25606C862</vt:lpwstr>
  </property>
</Properties>
</file>