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565B" w14:textId="397CFF0A" w:rsidR="00373E29" w:rsidRPr="002F621A" w:rsidRDefault="00C57EE1" w:rsidP="00373E29">
      <w:pPr>
        <w:rPr>
          <w:b/>
          <w:sz w:val="24"/>
          <w:lang w:val="en-GB"/>
        </w:rPr>
      </w:pPr>
      <w:bookmarkStart w:id="0" w:name="_Hlk56347969"/>
      <w:bookmarkStart w:id="1" w:name="_Hlk56347916"/>
      <w:r w:rsidRPr="002F621A">
        <w:rPr>
          <w:b/>
          <w:sz w:val="24"/>
          <w:lang w:val="en-GB"/>
        </w:rPr>
        <w:t xml:space="preserve">High </w:t>
      </w:r>
      <w:r w:rsidR="00833D3C" w:rsidRPr="002F621A">
        <w:rPr>
          <w:b/>
          <w:sz w:val="24"/>
          <w:lang w:val="en-GB"/>
        </w:rPr>
        <w:t>i</w:t>
      </w:r>
      <w:r w:rsidR="00373E29" w:rsidRPr="002F621A">
        <w:rPr>
          <w:b/>
          <w:sz w:val="24"/>
          <w:lang w:val="en-GB"/>
        </w:rPr>
        <w:t xml:space="preserve">nsecticide resistance </w:t>
      </w:r>
      <w:r w:rsidR="00C54FEA" w:rsidRPr="002F621A">
        <w:rPr>
          <w:b/>
          <w:sz w:val="24"/>
          <w:lang w:val="en-GB"/>
        </w:rPr>
        <w:t>mediated by</w:t>
      </w:r>
      <w:r w:rsidRPr="002F621A">
        <w:rPr>
          <w:b/>
          <w:sz w:val="24"/>
          <w:lang w:val="en-GB"/>
        </w:rPr>
        <w:t xml:space="preserve"> different mechanisms </w:t>
      </w:r>
      <w:r w:rsidR="00373E29" w:rsidRPr="002F621A">
        <w:rPr>
          <w:b/>
          <w:sz w:val="24"/>
          <w:lang w:val="en-GB"/>
        </w:rPr>
        <w:t xml:space="preserve">in </w:t>
      </w:r>
      <w:proofErr w:type="spellStart"/>
      <w:r w:rsidR="00373E29" w:rsidRPr="002F621A">
        <w:rPr>
          <w:b/>
          <w:i/>
          <w:sz w:val="24"/>
          <w:lang w:val="en-GB"/>
        </w:rPr>
        <w:t>Culex</w:t>
      </w:r>
      <w:proofErr w:type="spellEnd"/>
      <w:r w:rsidR="00373E29" w:rsidRPr="002F621A">
        <w:rPr>
          <w:b/>
          <w:i/>
          <w:sz w:val="24"/>
          <w:lang w:val="en-GB"/>
        </w:rPr>
        <w:t xml:space="preserve"> </w:t>
      </w:r>
      <w:proofErr w:type="spellStart"/>
      <w:r w:rsidR="00373E29" w:rsidRPr="002F621A">
        <w:rPr>
          <w:b/>
          <w:i/>
          <w:sz w:val="24"/>
          <w:lang w:val="en-GB"/>
        </w:rPr>
        <w:t>quinquefasciatus</w:t>
      </w:r>
      <w:proofErr w:type="spellEnd"/>
      <w:r w:rsidR="00373E29" w:rsidRPr="002F621A">
        <w:rPr>
          <w:b/>
          <w:sz w:val="24"/>
          <w:lang w:val="en-GB"/>
        </w:rPr>
        <w:t xml:space="preserve"> </w:t>
      </w:r>
      <w:r w:rsidRPr="002F621A">
        <w:rPr>
          <w:b/>
          <w:sz w:val="24"/>
          <w:lang w:val="en-GB"/>
        </w:rPr>
        <w:t xml:space="preserve">populations </w:t>
      </w:r>
      <w:r w:rsidR="00373E29" w:rsidRPr="002F621A">
        <w:rPr>
          <w:b/>
          <w:sz w:val="24"/>
          <w:lang w:val="en-GB"/>
        </w:rPr>
        <w:t xml:space="preserve">from </w:t>
      </w:r>
      <w:r w:rsidRPr="002F621A">
        <w:rPr>
          <w:b/>
          <w:sz w:val="24"/>
          <w:lang w:val="en-GB"/>
        </w:rPr>
        <w:t xml:space="preserve">the city of </w:t>
      </w:r>
      <w:r w:rsidR="005178A2" w:rsidRPr="002F621A">
        <w:rPr>
          <w:b/>
          <w:sz w:val="24"/>
          <w:lang w:val="en-GB"/>
        </w:rPr>
        <w:t>Yaoundé</w:t>
      </w:r>
      <w:r w:rsidR="00D71B27" w:rsidRPr="002F621A">
        <w:rPr>
          <w:b/>
          <w:sz w:val="24"/>
          <w:lang w:val="en-GB"/>
        </w:rPr>
        <w:t>,</w:t>
      </w:r>
      <w:r w:rsidR="005178A2" w:rsidRPr="002F621A">
        <w:rPr>
          <w:b/>
          <w:sz w:val="24"/>
          <w:lang w:val="en-GB"/>
        </w:rPr>
        <w:t xml:space="preserve"> </w:t>
      </w:r>
      <w:r w:rsidR="00373E29" w:rsidRPr="002F621A">
        <w:rPr>
          <w:b/>
          <w:sz w:val="24"/>
          <w:lang w:val="en-GB"/>
        </w:rPr>
        <w:t>Cameroon</w:t>
      </w:r>
    </w:p>
    <w:p w14:paraId="3FA9B32E" w14:textId="4890D030" w:rsidR="00010AC9" w:rsidRPr="002F621A" w:rsidRDefault="00010AC9" w:rsidP="00010AC9">
      <w:pPr>
        <w:autoSpaceDE w:val="0"/>
        <w:autoSpaceDN w:val="0"/>
        <w:adjustRightInd w:val="0"/>
        <w:spacing w:after="0" w:line="240" w:lineRule="auto"/>
        <w:rPr>
          <w:rFonts w:asciiTheme="minorHAnsi" w:hAnsiTheme="minorHAnsi" w:cstheme="minorHAnsi"/>
          <w:sz w:val="24"/>
          <w:szCs w:val="24"/>
          <w:vertAlign w:val="superscript"/>
          <w:lang w:val="en-GB"/>
        </w:rPr>
      </w:pPr>
      <w:r w:rsidRPr="002F621A">
        <w:rPr>
          <w:rFonts w:asciiTheme="minorHAnsi" w:hAnsiTheme="minorHAnsi" w:cstheme="minorHAnsi"/>
          <w:sz w:val="24"/>
          <w:szCs w:val="24"/>
          <w:lang w:val="en-GB"/>
        </w:rPr>
        <w:t>Abdou Talipouo</w:t>
      </w:r>
      <w:r w:rsidRPr="002F621A">
        <w:rPr>
          <w:rFonts w:asciiTheme="minorHAnsi" w:hAnsiTheme="minorHAnsi" w:cstheme="minorHAnsi"/>
          <w:sz w:val="24"/>
          <w:szCs w:val="24"/>
          <w:vertAlign w:val="superscript"/>
          <w:lang w:val="en-GB"/>
        </w:rPr>
        <w:t>1,2</w:t>
      </w:r>
      <w:r w:rsidR="002F621A" w:rsidRPr="002F621A">
        <w:rPr>
          <w:rFonts w:asciiTheme="minorHAnsi" w:hAnsiTheme="minorHAnsi" w:cstheme="minorHAnsi"/>
          <w:sz w:val="24"/>
          <w:szCs w:val="24"/>
          <w:lang w:val="en-GB"/>
        </w:rPr>
        <w:t>*</w:t>
      </w:r>
      <w:r w:rsidRPr="002F621A">
        <w:rPr>
          <w:rFonts w:asciiTheme="minorHAnsi" w:hAnsiTheme="minorHAnsi" w:cstheme="minorHAnsi"/>
          <w:sz w:val="24"/>
          <w:szCs w:val="24"/>
          <w:lang w:val="en-GB"/>
        </w:rPr>
        <w:t>, Konstantinos Mavridis</w:t>
      </w:r>
      <w:r w:rsidRPr="002F621A">
        <w:rPr>
          <w:rFonts w:asciiTheme="minorHAnsi" w:hAnsiTheme="minorHAnsi" w:cstheme="minorHAnsi"/>
          <w:sz w:val="24"/>
          <w:szCs w:val="24"/>
          <w:vertAlign w:val="superscript"/>
          <w:lang w:val="en-GB"/>
        </w:rPr>
        <w:t>3</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lang w:val="en-GB"/>
        </w:rPr>
        <w:t>Elysée</w:t>
      </w:r>
      <w:proofErr w:type="spellEnd"/>
      <w:r w:rsidRPr="002F621A">
        <w:rPr>
          <w:rFonts w:asciiTheme="minorHAnsi" w:hAnsiTheme="minorHAnsi" w:cstheme="minorHAnsi"/>
          <w:sz w:val="24"/>
          <w:szCs w:val="24"/>
          <w:lang w:val="en-GB"/>
        </w:rPr>
        <w:t xml:space="preserve"> Nchoutpouen</w:t>
      </w:r>
      <w:r w:rsidRPr="002F621A">
        <w:rPr>
          <w:rFonts w:asciiTheme="minorHAnsi" w:hAnsiTheme="minorHAnsi" w:cstheme="minorHAnsi"/>
          <w:sz w:val="24"/>
          <w:szCs w:val="24"/>
          <w:vertAlign w:val="superscript"/>
          <w:lang w:val="en-GB"/>
        </w:rPr>
        <w:t>1</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lang w:val="en-GB"/>
        </w:rPr>
        <w:t>Borel</w:t>
      </w:r>
      <w:proofErr w:type="spellEnd"/>
      <w:r w:rsidRPr="002F621A">
        <w:rPr>
          <w:rFonts w:asciiTheme="minorHAnsi" w:hAnsiTheme="minorHAnsi" w:cstheme="minorHAnsi"/>
          <w:sz w:val="24"/>
          <w:szCs w:val="24"/>
          <w:lang w:val="en-GB"/>
        </w:rPr>
        <w:t xml:space="preserve"> Djiappi-Tchamen</w:t>
      </w:r>
      <w:r w:rsidRPr="002F621A">
        <w:rPr>
          <w:rFonts w:asciiTheme="minorHAnsi" w:hAnsiTheme="minorHAnsi" w:cstheme="minorHAnsi"/>
          <w:sz w:val="24"/>
          <w:szCs w:val="24"/>
          <w:vertAlign w:val="superscript"/>
          <w:lang w:val="en-GB"/>
        </w:rPr>
        <w:t>1,4</w:t>
      </w:r>
      <w:r w:rsidRPr="002F621A">
        <w:rPr>
          <w:rFonts w:asciiTheme="minorHAnsi" w:hAnsiTheme="minorHAnsi" w:cstheme="minorHAnsi"/>
          <w:sz w:val="24"/>
          <w:szCs w:val="24"/>
          <w:lang w:val="en-GB"/>
        </w:rPr>
        <w:t>,</w:t>
      </w:r>
      <w:r w:rsidR="00143508" w:rsidRPr="002F621A">
        <w:rPr>
          <w:rFonts w:asciiTheme="minorHAnsi" w:hAnsiTheme="minorHAnsi" w:cstheme="minorHAnsi"/>
          <w:sz w:val="24"/>
          <w:szCs w:val="24"/>
          <w:lang w:val="en-GB"/>
        </w:rPr>
        <w:t xml:space="preserve"> </w:t>
      </w:r>
      <w:proofErr w:type="spellStart"/>
      <w:r w:rsidR="00143508" w:rsidRPr="002F621A">
        <w:rPr>
          <w:rFonts w:asciiTheme="minorHAnsi" w:hAnsiTheme="minorHAnsi" w:cstheme="minorHAnsi"/>
          <w:sz w:val="24"/>
          <w:szCs w:val="24"/>
          <w:lang w:val="en-GB"/>
        </w:rPr>
        <w:t>Emmanouil</w:t>
      </w:r>
      <w:proofErr w:type="spellEnd"/>
      <w:r w:rsidR="00143508" w:rsidRPr="002F621A">
        <w:rPr>
          <w:rFonts w:asciiTheme="minorHAnsi" w:hAnsiTheme="minorHAnsi" w:cstheme="minorHAnsi"/>
          <w:sz w:val="24"/>
          <w:szCs w:val="24"/>
          <w:lang w:val="en-GB"/>
        </w:rPr>
        <w:t xml:space="preserve"> A. Fotakis</w:t>
      </w:r>
      <w:r w:rsidR="00143508" w:rsidRPr="002F621A">
        <w:rPr>
          <w:rFonts w:asciiTheme="minorHAnsi" w:hAnsiTheme="minorHAnsi" w:cstheme="minorHAnsi"/>
          <w:sz w:val="24"/>
          <w:szCs w:val="24"/>
          <w:vertAlign w:val="superscript"/>
          <w:lang w:val="en-GB"/>
        </w:rPr>
        <w:t>3</w:t>
      </w:r>
      <w:r w:rsidR="00143508" w:rsidRPr="002F621A">
        <w:rPr>
          <w:lang w:val="en-GB"/>
        </w:rPr>
        <w:t>,</w:t>
      </w:r>
      <w:r w:rsidRPr="002F621A">
        <w:rPr>
          <w:rFonts w:asciiTheme="minorHAnsi" w:hAnsiTheme="minorHAnsi" w:cstheme="minorHAnsi"/>
          <w:sz w:val="24"/>
          <w:szCs w:val="24"/>
          <w:lang w:val="en-GB"/>
        </w:rPr>
        <w:t xml:space="preserve"> </w:t>
      </w:r>
      <w:r w:rsidR="0093049D" w:rsidRPr="002F621A">
        <w:rPr>
          <w:rFonts w:asciiTheme="minorHAnsi" w:hAnsiTheme="minorHAnsi" w:cstheme="minorHAnsi"/>
          <w:sz w:val="24"/>
          <w:szCs w:val="24"/>
          <w:lang w:val="en-GB"/>
        </w:rPr>
        <w:t>Edmond Kopya</w:t>
      </w:r>
      <w:r w:rsidR="0093049D" w:rsidRPr="002F621A">
        <w:rPr>
          <w:rFonts w:asciiTheme="minorHAnsi" w:hAnsiTheme="minorHAnsi" w:cstheme="minorHAnsi"/>
          <w:sz w:val="24"/>
          <w:szCs w:val="24"/>
          <w:vertAlign w:val="superscript"/>
          <w:lang w:val="en-GB"/>
        </w:rPr>
        <w:t>1,2</w:t>
      </w:r>
      <w:r w:rsidR="0093049D" w:rsidRPr="002F621A">
        <w:rPr>
          <w:rFonts w:asciiTheme="minorHAnsi" w:hAnsiTheme="minorHAnsi" w:cstheme="minorHAnsi"/>
          <w:sz w:val="24"/>
          <w:szCs w:val="24"/>
          <w:lang w:val="en-GB"/>
        </w:rPr>
        <w:t>, Roland Bamou</w:t>
      </w:r>
      <w:r w:rsidR="0093049D" w:rsidRPr="002F621A">
        <w:rPr>
          <w:rFonts w:asciiTheme="minorHAnsi" w:hAnsiTheme="minorHAnsi" w:cstheme="minorHAnsi"/>
          <w:sz w:val="24"/>
          <w:szCs w:val="24"/>
          <w:vertAlign w:val="superscript"/>
          <w:lang w:val="en-GB"/>
        </w:rPr>
        <w:t>1,4</w:t>
      </w:r>
      <w:r w:rsidR="0093049D"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lang w:val="en-GB"/>
        </w:rPr>
        <w:t>Sévilor</w:t>
      </w:r>
      <w:proofErr w:type="spellEnd"/>
      <w:r w:rsidRPr="002F621A">
        <w:rPr>
          <w:rFonts w:asciiTheme="minorHAnsi" w:hAnsiTheme="minorHAnsi" w:cstheme="minorHAnsi"/>
          <w:sz w:val="24"/>
          <w:szCs w:val="24"/>
          <w:lang w:val="en-GB"/>
        </w:rPr>
        <w:t xml:space="preserve"> Kekeunou</w:t>
      </w:r>
      <w:r w:rsidRPr="002F621A">
        <w:rPr>
          <w:rFonts w:asciiTheme="minorHAnsi" w:hAnsiTheme="minorHAnsi" w:cstheme="minorHAnsi"/>
          <w:sz w:val="24"/>
          <w:szCs w:val="24"/>
          <w:vertAlign w:val="superscript"/>
          <w:lang w:val="en-GB"/>
        </w:rPr>
        <w:t>2</w:t>
      </w:r>
      <w:r w:rsidRPr="002F621A">
        <w:rPr>
          <w:rFonts w:asciiTheme="minorHAnsi" w:hAnsiTheme="minorHAnsi" w:cstheme="minorHAnsi"/>
          <w:sz w:val="24"/>
          <w:szCs w:val="24"/>
          <w:lang w:val="en-GB"/>
        </w:rPr>
        <w:t xml:space="preserve">, </w:t>
      </w:r>
      <w:r w:rsidR="006A37A8" w:rsidRPr="002F621A">
        <w:rPr>
          <w:rFonts w:asciiTheme="minorHAnsi" w:hAnsiTheme="minorHAnsi" w:cstheme="minorHAnsi"/>
          <w:sz w:val="24"/>
          <w:szCs w:val="24"/>
          <w:lang w:val="en-GB"/>
        </w:rPr>
        <w:t>Parfait Awono-Ambene</w:t>
      </w:r>
      <w:r w:rsidR="006A37A8" w:rsidRPr="002F621A">
        <w:rPr>
          <w:rFonts w:asciiTheme="minorHAnsi" w:hAnsiTheme="minorHAnsi" w:cstheme="minorHAnsi"/>
          <w:sz w:val="24"/>
          <w:szCs w:val="24"/>
          <w:vertAlign w:val="superscript"/>
          <w:lang w:val="en-GB"/>
        </w:rPr>
        <w:t>1</w:t>
      </w:r>
      <w:r w:rsidR="006A37A8" w:rsidRPr="002F621A">
        <w:rPr>
          <w:rFonts w:asciiTheme="minorHAnsi" w:hAnsiTheme="minorHAnsi" w:cstheme="minorHAnsi"/>
          <w:sz w:val="24"/>
          <w:szCs w:val="24"/>
          <w:lang w:val="en-GB"/>
        </w:rPr>
        <w:t>,</w:t>
      </w:r>
      <w:r w:rsidR="00477384" w:rsidRPr="002F621A">
        <w:rPr>
          <w:rFonts w:asciiTheme="minorHAnsi" w:hAnsiTheme="minorHAnsi" w:cstheme="minorHAnsi"/>
          <w:sz w:val="24"/>
          <w:szCs w:val="24"/>
          <w:lang w:val="en-GB"/>
        </w:rPr>
        <w:t xml:space="preserve"> </w:t>
      </w:r>
      <w:proofErr w:type="spellStart"/>
      <w:r w:rsidR="007F3941" w:rsidRPr="002F621A">
        <w:rPr>
          <w:rStyle w:val="Lienhypertexte"/>
          <w:rFonts w:asciiTheme="minorHAnsi" w:hAnsiTheme="minorHAnsi" w:cstheme="minorHAnsi"/>
          <w:color w:val="auto"/>
          <w:sz w:val="24"/>
          <w:szCs w:val="24"/>
          <w:u w:val="none"/>
          <w:lang w:val="en-GB"/>
        </w:rPr>
        <w:t>Vasileia</w:t>
      </w:r>
      <w:proofErr w:type="spellEnd"/>
      <w:r w:rsidR="007F3941" w:rsidRPr="002F621A">
        <w:rPr>
          <w:rStyle w:val="Lienhypertexte"/>
          <w:rFonts w:asciiTheme="minorHAnsi" w:hAnsiTheme="minorHAnsi" w:cstheme="minorHAnsi"/>
          <w:color w:val="auto"/>
          <w:sz w:val="24"/>
          <w:szCs w:val="24"/>
          <w:u w:val="none"/>
          <w:lang w:val="en-GB"/>
        </w:rPr>
        <w:t xml:space="preserve"> Balabanidou</w:t>
      </w:r>
      <w:r w:rsidR="005D0FBA" w:rsidRPr="002F621A">
        <w:rPr>
          <w:rFonts w:asciiTheme="minorHAnsi" w:hAnsiTheme="minorHAnsi" w:cstheme="minorHAnsi"/>
          <w:sz w:val="24"/>
          <w:szCs w:val="24"/>
          <w:vertAlign w:val="superscript"/>
          <w:lang w:val="en-GB"/>
        </w:rPr>
        <w:t>3</w:t>
      </w:r>
      <w:r w:rsidR="007F3941" w:rsidRPr="002F621A">
        <w:rPr>
          <w:rFonts w:asciiTheme="minorHAnsi" w:hAnsiTheme="minorHAnsi" w:cstheme="minorHAnsi"/>
          <w:sz w:val="24"/>
          <w:szCs w:val="24"/>
          <w:lang w:val="en-GB"/>
        </w:rPr>
        <w:t xml:space="preserve">, </w:t>
      </w:r>
      <w:r w:rsidR="00477384" w:rsidRPr="002F621A">
        <w:rPr>
          <w:rFonts w:asciiTheme="minorHAnsi" w:hAnsiTheme="minorHAnsi" w:cstheme="minorHAnsi"/>
          <w:sz w:val="24"/>
          <w:szCs w:val="24"/>
          <w:lang w:val="en-GB"/>
        </w:rPr>
        <w:t xml:space="preserve">Sofia </w:t>
      </w:r>
      <w:r w:rsidR="006828D8" w:rsidRPr="002F621A">
        <w:rPr>
          <w:rFonts w:asciiTheme="minorHAnsi" w:hAnsiTheme="minorHAnsi" w:cstheme="minorHAnsi"/>
          <w:sz w:val="24"/>
          <w:szCs w:val="24"/>
          <w:lang w:val="en-GB"/>
        </w:rPr>
        <w:t>Balaska</w:t>
      </w:r>
      <w:r w:rsidR="006828D8" w:rsidRPr="002F621A">
        <w:rPr>
          <w:rFonts w:asciiTheme="minorHAnsi" w:hAnsiTheme="minorHAnsi" w:cstheme="minorHAnsi"/>
          <w:sz w:val="24"/>
          <w:szCs w:val="24"/>
          <w:vertAlign w:val="superscript"/>
          <w:lang w:val="en-GB"/>
        </w:rPr>
        <w:t>3</w:t>
      </w:r>
      <w:r w:rsidR="00477384" w:rsidRPr="002F621A">
        <w:rPr>
          <w:rFonts w:asciiTheme="minorHAnsi" w:hAnsiTheme="minorHAnsi" w:cstheme="minorHAnsi"/>
          <w:sz w:val="24"/>
          <w:szCs w:val="24"/>
          <w:lang w:val="en-GB"/>
        </w:rPr>
        <w:t xml:space="preserve">, </w:t>
      </w:r>
      <w:r w:rsidRPr="002F621A">
        <w:rPr>
          <w:rFonts w:asciiTheme="minorHAnsi" w:hAnsiTheme="minorHAnsi" w:cstheme="minorHAnsi"/>
          <w:sz w:val="24"/>
          <w:szCs w:val="24"/>
          <w:lang w:val="en-GB"/>
        </w:rPr>
        <w:t>Charles S. Wondji</w:t>
      </w:r>
      <w:r w:rsidRPr="002F621A">
        <w:rPr>
          <w:rFonts w:asciiTheme="minorHAnsi" w:hAnsiTheme="minorHAnsi" w:cstheme="minorHAnsi"/>
          <w:sz w:val="24"/>
          <w:szCs w:val="24"/>
          <w:vertAlign w:val="superscript"/>
          <w:lang w:val="en-GB"/>
        </w:rPr>
        <w:t>5,6</w:t>
      </w:r>
      <w:r w:rsidRPr="002F621A">
        <w:rPr>
          <w:rFonts w:asciiTheme="minorHAnsi" w:hAnsiTheme="minorHAnsi" w:cstheme="minorHAnsi"/>
          <w:sz w:val="24"/>
          <w:szCs w:val="24"/>
          <w:lang w:val="en-GB"/>
        </w:rPr>
        <w:t>, John Vontas</w:t>
      </w:r>
      <w:r w:rsidRPr="002F621A">
        <w:rPr>
          <w:rFonts w:asciiTheme="minorHAnsi" w:hAnsiTheme="minorHAnsi" w:cstheme="minorHAnsi"/>
          <w:sz w:val="24"/>
          <w:szCs w:val="24"/>
          <w:vertAlign w:val="superscript"/>
          <w:lang w:val="en-GB"/>
        </w:rPr>
        <w:t>3,7</w:t>
      </w:r>
      <w:r w:rsidRPr="002F621A">
        <w:rPr>
          <w:rFonts w:asciiTheme="minorHAnsi" w:hAnsiTheme="minorHAnsi" w:cstheme="minorHAnsi"/>
          <w:sz w:val="24"/>
          <w:szCs w:val="24"/>
          <w:lang w:val="en-GB"/>
        </w:rPr>
        <w:t xml:space="preserve"> and Christophe Antonio-Nkondjio</w:t>
      </w:r>
      <w:r w:rsidRPr="002F621A">
        <w:rPr>
          <w:rFonts w:asciiTheme="minorHAnsi" w:hAnsiTheme="minorHAnsi" w:cstheme="minorHAnsi"/>
          <w:sz w:val="24"/>
          <w:szCs w:val="24"/>
          <w:vertAlign w:val="superscript"/>
          <w:lang w:val="en-GB"/>
        </w:rPr>
        <w:t>1,5</w:t>
      </w:r>
      <w:r w:rsidR="00DF24A6" w:rsidRPr="002F621A">
        <w:rPr>
          <w:rFonts w:asciiTheme="minorHAnsi" w:hAnsiTheme="minorHAnsi" w:cstheme="minorHAnsi"/>
          <w:sz w:val="24"/>
          <w:szCs w:val="24"/>
          <w:lang w:val="en-GB"/>
        </w:rPr>
        <w:t>*</w:t>
      </w:r>
    </w:p>
    <w:p w14:paraId="6C4BC326" w14:textId="77777777" w:rsidR="00010AC9" w:rsidRPr="002F621A" w:rsidRDefault="00010AC9" w:rsidP="00010AC9">
      <w:pPr>
        <w:autoSpaceDE w:val="0"/>
        <w:autoSpaceDN w:val="0"/>
        <w:adjustRightInd w:val="0"/>
        <w:spacing w:after="0" w:line="240" w:lineRule="auto"/>
        <w:rPr>
          <w:rFonts w:asciiTheme="minorHAnsi" w:hAnsiTheme="minorHAnsi" w:cstheme="minorHAnsi"/>
          <w:b/>
          <w:bCs/>
          <w:sz w:val="20"/>
          <w:szCs w:val="20"/>
          <w:lang w:val="en-GB"/>
        </w:rPr>
      </w:pPr>
    </w:p>
    <w:p w14:paraId="6477AA70" w14:textId="77777777" w:rsidR="00010AC9" w:rsidRPr="00A265E5" w:rsidRDefault="00010AC9" w:rsidP="00010AC9">
      <w:pPr>
        <w:autoSpaceDE w:val="0"/>
        <w:autoSpaceDN w:val="0"/>
        <w:adjustRightInd w:val="0"/>
        <w:spacing w:after="0" w:line="240" w:lineRule="auto"/>
        <w:rPr>
          <w:rFonts w:cs="Calibri"/>
          <w:sz w:val="20"/>
          <w:szCs w:val="20"/>
        </w:rPr>
      </w:pPr>
      <w:r w:rsidRPr="00A265E5">
        <w:rPr>
          <w:rFonts w:cs="Calibri"/>
          <w:sz w:val="20"/>
          <w:szCs w:val="20"/>
          <w:vertAlign w:val="superscript"/>
        </w:rPr>
        <w:t>1</w:t>
      </w:r>
      <w:r w:rsidRPr="00A265E5">
        <w:rPr>
          <w:rFonts w:cs="Calibri"/>
          <w:sz w:val="20"/>
          <w:szCs w:val="20"/>
        </w:rPr>
        <w:t xml:space="preserve"> Laboratoire de Recherche sur le Paludisme, Organisation de Coordination pour la lutte contre les Endémies</w:t>
      </w:r>
    </w:p>
    <w:p w14:paraId="5C344747" w14:textId="1A8DB766" w:rsidR="00010AC9" w:rsidRPr="00A265E5" w:rsidRDefault="00010AC9" w:rsidP="00010AC9">
      <w:pPr>
        <w:autoSpaceDE w:val="0"/>
        <w:autoSpaceDN w:val="0"/>
        <w:adjustRightInd w:val="0"/>
        <w:spacing w:after="0" w:line="240" w:lineRule="auto"/>
        <w:rPr>
          <w:rFonts w:cs="Calibri"/>
          <w:sz w:val="20"/>
          <w:szCs w:val="20"/>
        </w:rPr>
      </w:pPr>
      <w:r w:rsidRPr="00A265E5">
        <w:rPr>
          <w:rFonts w:cs="Calibri"/>
          <w:sz w:val="20"/>
          <w:szCs w:val="20"/>
        </w:rPr>
        <w:t xml:space="preserve">en Afrique Centrale (OCEAC), Yaoundé B. P.288, Cameroun; </w:t>
      </w:r>
    </w:p>
    <w:p w14:paraId="49C18983" w14:textId="77777777" w:rsidR="00286C3E" w:rsidRPr="00A265E5" w:rsidRDefault="00286C3E" w:rsidP="00010AC9">
      <w:pPr>
        <w:autoSpaceDE w:val="0"/>
        <w:autoSpaceDN w:val="0"/>
        <w:adjustRightInd w:val="0"/>
        <w:spacing w:after="0" w:line="240" w:lineRule="auto"/>
        <w:rPr>
          <w:rFonts w:cs="Calibri"/>
          <w:sz w:val="20"/>
          <w:szCs w:val="20"/>
        </w:rPr>
      </w:pPr>
    </w:p>
    <w:p w14:paraId="5FDF09B8" w14:textId="5046B8A6"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2</w:t>
      </w:r>
      <w:r w:rsidRPr="00161A81">
        <w:rPr>
          <w:rFonts w:cs="Calibri"/>
          <w:sz w:val="20"/>
          <w:szCs w:val="20"/>
          <w:lang w:val="en-GB"/>
        </w:rPr>
        <w:t xml:space="preserve"> </w:t>
      </w:r>
      <w:r w:rsidR="00FA34E7" w:rsidRPr="00161A81">
        <w:rPr>
          <w:rFonts w:cs="Calibri"/>
          <w:sz w:val="20"/>
          <w:szCs w:val="20"/>
          <w:lang w:val="en-GB"/>
        </w:rPr>
        <w:t>Department of Animal Biology and Physiology, Faculty of Sciences, University of Yaoundé 1, P.O. Box 337, Yaoundé-Cameroon</w:t>
      </w:r>
    </w:p>
    <w:p w14:paraId="7D11D9AD" w14:textId="77777777" w:rsidR="00FA34E7" w:rsidRPr="00161A81" w:rsidRDefault="00FA34E7" w:rsidP="00010AC9">
      <w:pPr>
        <w:autoSpaceDE w:val="0"/>
        <w:autoSpaceDN w:val="0"/>
        <w:adjustRightInd w:val="0"/>
        <w:spacing w:after="0" w:line="240" w:lineRule="auto"/>
        <w:rPr>
          <w:rFonts w:cs="Calibri"/>
          <w:sz w:val="20"/>
          <w:szCs w:val="20"/>
          <w:lang w:val="en-GB"/>
        </w:rPr>
      </w:pPr>
    </w:p>
    <w:p w14:paraId="0A84B056" w14:textId="77777777"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3</w:t>
      </w:r>
      <w:r w:rsidRPr="00161A81">
        <w:rPr>
          <w:rFonts w:cs="Calibri"/>
          <w:sz w:val="20"/>
          <w:szCs w:val="20"/>
          <w:lang w:val="en-GB"/>
        </w:rPr>
        <w:t xml:space="preserve"> Institute of Molecular Biology and Biotechnology, Foundation for Research and Technology-Hellas,</w:t>
      </w:r>
    </w:p>
    <w:p w14:paraId="1F6D9A94" w14:textId="191CB56A"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lang w:val="en-GB"/>
        </w:rPr>
        <w:t>70013 Heraklion, Greece</w:t>
      </w:r>
    </w:p>
    <w:p w14:paraId="36A8AEC1" w14:textId="77777777" w:rsidR="00010AC9" w:rsidRPr="00161A81" w:rsidRDefault="00010AC9" w:rsidP="00010AC9">
      <w:pPr>
        <w:autoSpaceDE w:val="0"/>
        <w:autoSpaceDN w:val="0"/>
        <w:adjustRightInd w:val="0"/>
        <w:spacing w:after="0" w:line="240" w:lineRule="auto"/>
        <w:rPr>
          <w:rFonts w:cs="Calibri"/>
          <w:sz w:val="20"/>
          <w:szCs w:val="20"/>
          <w:lang w:val="en-GB"/>
        </w:rPr>
      </w:pPr>
    </w:p>
    <w:p w14:paraId="466716EF" w14:textId="39D39F5F"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4</w:t>
      </w:r>
      <w:r w:rsidRPr="00161A81">
        <w:rPr>
          <w:rFonts w:cs="Calibri"/>
          <w:sz w:val="20"/>
          <w:szCs w:val="20"/>
          <w:lang w:val="en-GB"/>
        </w:rPr>
        <w:t xml:space="preserve"> </w:t>
      </w:r>
      <w:r w:rsidR="004F6EEA" w:rsidRPr="00161A81">
        <w:rPr>
          <w:rFonts w:cs="Calibri"/>
          <w:sz w:val="20"/>
          <w:szCs w:val="20"/>
          <w:lang w:val="en-GB"/>
        </w:rPr>
        <w:t xml:space="preserve">Vector Borne Diseases Laboratory of the Research Unit Biology and Applied Ecology (VBID-RUBAE), Department of Animal Biology, Faculty of Science of the University of </w:t>
      </w:r>
      <w:proofErr w:type="spellStart"/>
      <w:r w:rsidR="004F6EEA" w:rsidRPr="00161A81">
        <w:rPr>
          <w:rFonts w:cs="Calibri"/>
          <w:sz w:val="20"/>
          <w:szCs w:val="20"/>
          <w:lang w:val="en-GB"/>
        </w:rPr>
        <w:t>Dschang</w:t>
      </w:r>
      <w:proofErr w:type="spellEnd"/>
    </w:p>
    <w:p w14:paraId="73147584" w14:textId="77777777" w:rsidR="004F6EEA" w:rsidRPr="00161A81" w:rsidRDefault="004F6EEA" w:rsidP="00010AC9">
      <w:pPr>
        <w:autoSpaceDE w:val="0"/>
        <w:autoSpaceDN w:val="0"/>
        <w:adjustRightInd w:val="0"/>
        <w:spacing w:after="0" w:line="240" w:lineRule="auto"/>
        <w:rPr>
          <w:rFonts w:cs="Calibri"/>
          <w:sz w:val="20"/>
          <w:szCs w:val="20"/>
          <w:lang w:val="en-GB"/>
        </w:rPr>
      </w:pPr>
    </w:p>
    <w:p w14:paraId="7BE7A643" w14:textId="2012B1CC"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5</w:t>
      </w:r>
      <w:r w:rsidRPr="00161A81">
        <w:rPr>
          <w:rFonts w:cs="Calibri"/>
          <w:sz w:val="20"/>
          <w:szCs w:val="20"/>
          <w:lang w:val="en-GB"/>
        </w:rPr>
        <w:t xml:space="preserve"> </w:t>
      </w:r>
      <w:r w:rsidR="00A252E7">
        <w:rPr>
          <w:rFonts w:cs="Calibri"/>
          <w:sz w:val="20"/>
          <w:szCs w:val="20"/>
          <w:lang w:val="en-GB"/>
        </w:rPr>
        <w:t xml:space="preserve">Department of </w:t>
      </w:r>
      <w:r w:rsidRPr="00161A81">
        <w:rPr>
          <w:rFonts w:cs="Calibri"/>
          <w:sz w:val="20"/>
          <w:szCs w:val="20"/>
          <w:lang w:val="en-GB"/>
        </w:rPr>
        <w:t>Vector Biology Liverpool School of Tropical medicine Pembroke Place, Liverpool L3 5QA, UK;</w:t>
      </w:r>
    </w:p>
    <w:p w14:paraId="06464001" w14:textId="77777777" w:rsidR="00010AC9" w:rsidRPr="00161A81" w:rsidRDefault="00010AC9" w:rsidP="00010AC9">
      <w:pPr>
        <w:autoSpaceDE w:val="0"/>
        <w:autoSpaceDN w:val="0"/>
        <w:adjustRightInd w:val="0"/>
        <w:spacing w:after="0" w:line="240" w:lineRule="auto"/>
        <w:rPr>
          <w:rFonts w:cs="Calibri"/>
          <w:sz w:val="20"/>
          <w:szCs w:val="20"/>
          <w:lang w:val="en-GB"/>
        </w:rPr>
      </w:pPr>
    </w:p>
    <w:p w14:paraId="5012102C" w14:textId="77777777"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6</w:t>
      </w:r>
      <w:r w:rsidRPr="00161A81">
        <w:rPr>
          <w:rFonts w:cs="Calibri"/>
          <w:sz w:val="20"/>
          <w:szCs w:val="20"/>
          <w:lang w:val="en-GB"/>
        </w:rPr>
        <w:t xml:space="preserve"> Centre for Research in Infectious Disease (CRID), Yaoundé P.O. Box 13591, Cameroun</w:t>
      </w:r>
    </w:p>
    <w:p w14:paraId="60035AF5" w14:textId="77777777" w:rsidR="00010AC9" w:rsidRPr="00161A81" w:rsidRDefault="00010AC9" w:rsidP="00010AC9">
      <w:pPr>
        <w:autoSpaceDE w:val="0"/>
        <w:autoSpaceDN w:val="0"/>
        <w:adjustRightInd w:val="0"/>
        <w:spacing w:after="0" w:line="240" w:lineRule="auto"/>
        <w:rPr>
          <w:rFonts w:cs="Calibri"/>
          <w:sz w:val="20"/>
          <w:szCs w:val="20"/>
          <w:lang w:val="en-GB"/>
        </w:rPr>
      </w:pPr>
    </w:p>
    <w:p w14:paraId="7BC543F7" w14:textId="77777777"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vertAlign w:val="superscript"/>
          <w:lang w:val="en-GB"/>
        </w:rPr>
        <w:t xml:space="preserve">7 </w:t>
      </w:r>
      <w:r w:rsidRPr="00161A81">
        <w:rPr>
          <w:rFonts w:cs="Calibri"/>
          <w:sz w:val="20"/>
          <w:szCs w:val="20"/>
          <w:lang w:val="en-GB"/>
        </w:rPr>
        <w:t>Pesticide Science Laboratory, Department of Crop Science, Agricultural University of Athens,</w:t>
      </w:r>
    </w:p>
    <w:p w14:paraId="59CD4833" w14:textId="77777777" w:rsidR="00010AC9" w:rsidRPr="00161A81" w:rsidRDefault="00010AC9" w:rsidP="00010AC9">
      <w:pPr>
        <w:autoSpaceDE w:val="0"/>
        <w:autoSpaceDN w:val="0"/>
        <w:adjustRightInd w:val="0"/>
        <w:spacing w:after="0" w:line="240" w:lineRule="auto"/>
        <w:rPr>
          <w:rFonts w:cs="Calibri"/>
          <w:sz w:val="20"/>
          <w:szCs w:val="20"/>
          <w:lang w:val="en-GB"/>
        </w:rPr>
      </w:pPr>
      <w:r w:rsidRPr="00161A81">
        <w:rPr>
          <w:rFonts w:cs="Calibri"/>
          <w:sz w:val="20"/>
          <w:szCs w:val="20"/>
          <w:lang w:val="en-GB"/>
        </w:rPr>
        <w:t>11855 Athens, Greece</w:t>
      </w:r>
    </w:p>
    <w:p w14:paraId="3357B4E7" w14:textId="562CFB5B" w:rsidR="00010AC9" w:rsidRPr="002F621A" w:rsidRDefault="00010AC9" w:rsidP="00010AC9">
      <w:pPr>
        <w:autoSpaceDE w:val="0"/>
        <w:autoSpaceDN w:val="0"/>
        <w:adjustRightInd w:val="0"/>
        <w:spacing w:after="0" w:line="240" w:lineRule="auto"/>
        <w:rPr>
          <w:rFonts w:asciiTheme="minorHAnsi" w:hAnsiTheme="minorHAnsi" w:cstheme="minorHAnsi"/>
          <w:sz w:val="20"/>
          <w:szCs w:val="20"/>
          <w:lang w:val="en-GB"/>
        </w:rPr>
      </w:pPr>
    </w:p>
    <w:p w14:paraId="7983DABD" w14:textId="77777777" w:rsidR="008609A0" w:rsidRPr="002F621A" w:rsidRDefault="008609A0" w:rsidP="00B46929">
      <w:pPr>
        <w:spacing w:after="0" w:line="360" w:lineRule="auto"/>
        <w:rPr>
          <w:rFonts w:asciiTheme="minorHAnsi" w:hAnsiTheme="minorHAnsi" w:cstheme="minorHAnsi"/>
          <w:b/>
          <w:sz w:val="24"/>
          <w:szCs w:val="24"/>
          <w:u w:val="single"/>
          <w:vertAlign w:val="superscript"/>
          <w:lang w:val="en-GB"/>
        </w:rPr>
      </w:pPr>
      <w:r w:rsidRPr="002F621A">
        <w:rPr>
          <w:rFonts w:asciiTheme="minorHAnsi" w:hAnsiTheme="minorHAnsi" w:cstheme="minorHAnsi"/>
          <w:b/>
          <w:sz w:val="24"/>
          <w:szCs w:val="24"/>
          <w:u w:val="single"/>
          <w:lang w:val="en-GB"/>
        </w:rPr>
        <w:t>Email addresses</w:t>
      </w:r>
      <w:r w:rsidRPr="002F621A">
        <w:rPr>
          <w:rFonts w:asciiTheme="minorHAnsi" w:hAnsiTheme="minorHAnsi" w:cstheme="minorHAnsi"/>
          <w:b/>
          <w:sz w:val="24"/>
          <w:szCs w:val="24"/>
          <w:u w:val="single"/>
          <w:vertAlign w:val="superscript"/>
          <w:lang w:val="en-GB"/>
        </w:rPr>
        <w:t xml:space="preserve"> </w:t>
      </w:r>
    </w:p>
    <w:p w14:paraId="526B7B59" w14:textId="1DFE99EF" w:rsidR="008609A0" w:rsidRPr="002F621A" w:rsidRDefault="008609A0" w:rsidP="00B46929">
      <w:pPr>
        <w:spacing w:after="0" w:line="360" w:lineRule="auto"/>
        <w:rPr>
          <w:rStyle w:val="Lienhypertexte"/>
          <w:rFonts w:asciiTheme="minorHAnsi" w:hAnsiTheme="minorHAnsi" w:cstheme="minorHAnsi"/>
          <w:color w:val="auto"/>
          <w:sz w:val="24"/>
          <w:szCs w:val="24"/>
          <w:u w:val="none"/>
          <w:lang w:val="en-GB"/>
        </w:rPr>
      </w:pPr>
      <w:proofErr w:type="spellStart"/>
      <w:r w:rsidRPr="002F621A">
        <w:rPr>
          <w:rFonts w:asciiTheme="minorHAnsi" w:hAnsiTheme="minorHAnsi" w:cstheme="minorHAnsi"/>
          <w:sz w:val="24"/>
          <w:szCs w:val="24"/>
          <w:lang w:val="en-GB"/>
        </w:rPr>
        <w:t>Talipouo</w:t>
      </w:r>
      <w:proofErr w:type="spellEnd"/>
      <w:r w:rsidRPr="002F621A">
        <w:rPr>
          <w:rFonts w:asciiTheme="minorHAnsi" w:hAnsiTheme="minorHAnsi" w:cstheme="minorHAnsi"/>
          <w:sz w:val="24"/>
          <w:szCs w:val="24"/>
          <w:lang w:val="en-GB"/>
        </w:rPr>
        <w:t xml:space="preserve"> A</w:t>
      </w:r>
      <w:r w:rsidR="002F621A">
        <w:rPr>
          <w:rFonts w:asciiTheme="minorHAnsi" w:hAnsiTheme="minorHAnsi" w:cstheme="minorHAnsi"/>
          <w:sz w:val="24"/>
          <w:szCs w:val="24"/>
          <w:lang w:val="en-GB"/>
        </w:rPr>
        <w:t xml:space="preserve"> </w:t>
      </w:r>
      <w:r w:rsidR="002F621A" w:rsidRPr="002F621A">
        <w:rPr>
          <w:rFonts w:asciiTheme="minorHAnsi" w:hAnsiTheme="minorHAnsi" w:cstheme="minorHAnsi"/>
          <w:sz w:val="24"/>
          <w:szCs w:val="24"/>
          <w:lang w:val="en-GB"/>
        </w:rPr>
        <w:t>(* Corresponding author)</w:t>
      </w:r>
      <w:r w:rsidRPr="002F621A">
        <w:rPr>
          <w:rFonts w:asciiTheme="minorHAnsi" w:hAnsiTheme="minorHAnsi" w:cstheme="minorHAnsi"/>
          <w:sz w:val="24"/>
          <w:szCs w:val="24"/>
          <w:lang w:val="en-GB"/>
        </w:rPr>
        <w:t xml:space="preserve">: </w:t>
      </w:r>
      <w:hyperlink r:id="rId9" w:history="1">
        <w:r w:rsidR="00A9391C" w:rsidRPr="002F621A">
          <w:rPr>
            <w:rStyle w:val="Lienhypertexte"/>
            <w:rFonts w:asciiTheme="minorHAnsi" w:hAnsiTheme="minorHAnsi" w:cstheme="minorHAnsi"/>
            <w:color w:val="auto"/>
            <w:sz w:val="24"/>
            <w:szCs w:val="24"/>
            <w:lang w:val="en-GB"/>
          </w:rPr>
          <w:t>atalipouo@gmail.com</w:t>
        </w:r>
      </w:hyperlink>
      <w:r w:rsidR="00DF2B33" w:rsidRPr="002F621A">
        <w:rPr>
          <w:rStyle w:val="Lienhypertexte"/>
          <w:rFonts w:asciiTheme="minorHAnsi" w:hAnsiTheme="minorHAnsi" w:cstheme="minorHAnsi"/>
          <w:color w:val="auto"/>
          <w:sz w:val="24"/>
          <w:szCs w:val="24"/>
          <w:u w:val="none"/>
          <w:lang w:val="en-GB"/>
        </w:rPr>
        <w:t xml:space="preserve">   </w:t>
      </w:r>
    </w:p>
    <w:p w14:paraId="52435903" w14:textId="5A8ACDB2" w:rsidR="008609A0" w:rsidRPr="00632019" w:rsidRDefault="008609A0" w:rsidP="00B46929">
      <w:pPr>
        <w:spacing w:after="0" w:line="360" w:lineRule="auto"/>
        <w:rPr>
          <w:rStyle w:val="Lienhypertexte"/>
          <w:rFonts w:asciiTheme="minorHAnsi" w:hAnsiTheme="minorHAnsi" w:cstheme="minorHAnsi"/>
          <w:color w:val="auto"/>
          <w:sz w:val="24"/>
          <w:szCs w:val="24"/>
          <w:u w:val="none"/>
          <w:lang w:val="pt-BR"/>
        </w:rPr>
      </w:pPr>
      <w:r w:rsidRPr="00632019">
        <w:rPr>
          <w:rStyle w:val="Lienhypertexte"/>
          <w:rFonts w:asciiTheme="minorHAnsi" w:hAnsiTheme="minorHAnsi" w:cstheme="minorHAnsi"/>
          <w:color w:val="auto"/>
          <w:sz w:val="24"/>
          <w:szCs w:val="24"/>
          <w:u w:val="none"/>
          <w:lang w:val="pt-BR"/>
        </w:rPr>
        <w:t xml:space="preserve">Mavridis K: </w:t>
      </w:r>
      <w:hyperlink r:id="rId10" w:history="1">
        <w:r w:rsidR="00DF2B33" w:rsidRPr="00632019">
          <w:rPr>
            <w:rStyle w:val="Lienhypertexte"/>
            <w:rFonts w:asciiTheme="minorHAnsi" w:eastAsiaTheme="minorHAnsi" w:hAnsiTheme="minorHAnsi" w:cstheme="minorHAnsi"/>
            <w:color w:val="auto"/>
            <w:sz w:val="24"/>
            <w:szCs w:val="24"/>
            <w:lang w:val="pt-BR"/>
          </w:rPr>
          <w:t>mavridiskos@gmail.com</w:t>
        </w:r>
      </w:hyperlink>
      <w:r w:rsidR="00DF2B33" w:rsidRPr="00632019">
        <w:rPr>
          <w:rFonts w:asciiTheme="minorHAnsi" w:eastAsiaTheme="minorHAnsi" w:hAnsiTheme="minorHAnsi" w:cstheme="minorHAnsi"/>
          <w:sz w:val="24"/>
          <w:szCs w:val="24"/>
          <w:lang w:val="pt-BR"/>
        </w:rPr>
        <w:t xml:space="preserve"> </w:t>
      </w:r>
    </w:p>
    <w:p w14:paraId="6F97AAE7" w14:textId="3D6419D9" w:rsidR="008609A0" w:rsidRPr="00632019" w:rsidRDefault="008609A0" w:rsidP="00B46929">
      <w:pPr>
        <w:spacing w:after="0" w:line="360" w:lineRule="auto"/>
        <w:rPr>
          <w:rStyle w:val="Lienhypertexte"/>
          <w:rFonts w:asciiTheme="minorHAnsi" w:hAnsiTheme="minorHAnsi" w:cstheme="minorHAnsi"/>
          <w:color w:val="auto"/>
          <w:sz w:val="24"/>
          <w:szCs w:val="24"/>
          <w:u w:val="none"/>
          <w:lang w:val="pt-BR"/>
        </w:rPr>
      </w:pPr>
      <w:r w:rsidRPr="00632019">
        <w:rPr>
          <w:rStyle w:val="Lienhypertexte"/>
          <w:rFonts w:asciiTheme="minorHAnsi" w:hAnsiTheme="minorHAnsi" w:cstheme="minorHAnsi"/>
          <w:color w:val="auto"/>
          <w:sz w:val="24"/>
          <w:szCs w:val="24"/>
          <w:u w:val="none"/>
          <w:lang w:val="pt-BR"/>
        </w:rPr>
        <w:t xml:space="preserve">Nchoutpouen E: </w:t>
      </w:r>
      <w:hyperlink r:id="rId11" w:history="1">
        <w:r w:rsidR="00DF2B33" w:rsidRPr="00632019">
          <w:rPr>
            <w:rStyle w:val="Lienhypertexte"/>
            <w:rFonts w:asciiTheme="minorHAnsi" w:hAnsiTheme="minorHAnsi" w:cstheme="minorHAnsi"/>
            <w:color w:val="auto"/>
            <w:sz w:val="24"/>
            <w:szCs w:val="24"/>
            <w:lang w:val="pt-BR"/>
          </w:rPr>
          <w:t>enchoutpouen2002@yahoo.fr</w:t>
        </w:r>
      </w:hyperlink>
      <w:r w:rsidR="00DF2B33" w:rsidRPr="00632019">
        <w:rPr>
          <w:rFonts w:asciiTheme="minorHAnsi" w:hAnsiTheme="minorHAnsi" w:cstheme="minorHAnsi"/>
          <w:sz w:val="24"/>
          <w:szCs w:val="24"/>
          <w:lang w:val="pt-BR"/>
        </w:rPr>
        <w:t xml:space="preserve"> </w:t>
      </w:r>
    </w:p>
    <w:p w14:paraId="4D3FC6F2" w14:textId="439BC4D7" w:rsidR="008609A0" w:rsidRPr="002F621A" w:rsidRDefault="008609A0" w:rsidP="00B46929">
      <w:pPr>
        <w:spacing w:after="0" w:line="360" w:lineRule="auto"/>
        <w:rPr>
          <w:rStyle w:val="Lienhypertexte"/>
          <w:rFonts w:asciiTheme="minorHAnsi" w:hAnsiTheme="minorHAnsi" w:cstheme="minorHAnsi"/>
          <w:color w:val="auto"/>
          <w:sz w:val="24"/>
          <w:szCs w:val="24"/>
          <w:u w:val="none"/>
          <w:lang w:val="en-GB"/>
        </w:rPr>
      </w:pPr>
      <w:proofErr w:type="spellStart"/>
      <w:r w:rsidRPr="002F621A">
        <w:rPr>
          <w:rStyle w:val="Lienhypertexte"/>
          <w:rFonts w:asciiTheme="minorHAnsi" w:hAnsiTheme="minorHAnsi" w:cstheme="minorHAnsi"/>
          <w:color w:val="auto"/>
          <w:sz w:val="24"/>
          <w:szCs w:val="24"/>
          <w:u w:val="none"/>
          <w:lang w:val="en-GB"/>
        </w:rPr>
        <w:t>Djiappi-Tchamen</w:t>
      </w:r>
      <w:proofErr w:type="spellEnd"/>
      <w:r w:rsidRPr="002F621A">
        <w:rPr>
          <w:rStyle w:val="Lienhypertexte"/>
          <w:rFonts w:asciiTheme="minorHAnsi" w:hAnsiTheme="minorHAnsi" w:cstheme="minorHAnsi"/>
          <w:color w:val="auto"/>
          <w:sz w:val="24"/>
          <w:szCs w:val="24"/>
          <w:u w:val="none"/>
          <w:lang w:val="en-GB"/>
        </w:rPr>
        <w:t xml:space="preserve"> B:</w:t>
      </w:r>
      <w:r w:rsidR="00DF2B33" w:rsidRPr="002F621A">
        <w:rPr>
          <w:rStyle w:val="Lienhypertexte"/>
          <w:rFonts w:asciiTheme="minorHAnsi" w:hAnsiTheme="minorHAnsi" w:cstheme="minorHAnsi"/>
          <w:color w:val="auto"/>
          <w:sz w:val="24"/>
          <w:szCs w:val="24"/>
          <w:u w:val="none"/>
          <w:lang w:val="en-GB"/>
        </w:rPr>
        <w:t xml:space="preserve"> </w:t>
      </w:r>
      <w:hyperlink r:id="rId12" w:history="1">
        <w:r w:rsidR="00DF2B33" w:rsidRPr="002F621A">
          <w:rPr>
            <w:rStyle w:val="Lienhypertexte"/>
            <w:rFonts w:asciiTheme="minorHAnsi" w:hAnsiTheme="minorHAnsi" w:cstheme="minorHAnsi"/>
            <w:color w:val="auto"/>
            <w:sz w:val="24"/>
            <w:szCs w:val="24"/>
            <w:lang w:val="en-GB"/>
          </w:rPr>
          <w:t>borel_tchamen@yahoo.com</w:t>
        </w:r>
      </w:hyperlink>
      <w:r w:rsidR="00DF2B33" w:rsidRPr="002F621A">
        <w:rPr>
          <w:rFonts w:asciiTheme="minorHAnsi" w:hAnsiTheme="minorHAnsi" w:cstheme="minorHAnsi"/>
          <w:sz w:val="24"/>
          <w:szCs w:val="24"/>
          <w:lang w:val="en-GB"/>
        </w:rPr>
        <w:t xml:space="preserve"> </w:t>
      </w:r>
    </w:p>
    <w:p w14:paraId="0955CAF0" w14:textId="47CF7B00" w:rsidR="008609A0" w:rsidRPr="002F621A" w:rsidRDefault="008609A0" w:rsidP="00B46929">
      <w:pPr>
        <w:spacing w:after="0" w:line="360" w:lineRule="auto"/>
        <w:rPr>
          <w:rFonts w:asciiTheme="minorHAnsi" w:hAnsiTheme="minorHAnsi" w:cstheme="minorHAnsi"/>
          <w:sz w:val="24"/>
          <w:szCs w:val="24"/>
          <w:lang w:val="en-GB"/>
        </w:rPr>
      </w:pPr>
      <w:proofErr w:type="spellStart"/>
      <w:r w:rsidRPr="002F621A">
        <w:rPr>
          <w:rStyle w:val="Lienhypertexte"/>
          <w:rFonts w:asciiTheme="minorHAnsi" w:hAnsiTheme="minorHAnsi" w:cstheme="minorHAnsi"/>
          <w:color w:val="auto"/>
          <w:sz w:val="24"/>
          <w:szCs w:val="24"/>
          <w:u w:val="none"/>
          <w:lang w:val="en-GB"/>
        </w:rPr>
        <w:t>Fotakis</w:t>
      </w:r>
      <w:proofErr w:type="spellEnd"/>
      <w:r w:rsidRPr="002F621A">
        <w:rPr>
          <w:rStyle w:val="Lienhypertexte"/>
          <w:rFonts w:asciiTheme="minorHAnsi" w:hAnsiTheme="minorHAnsi" w:cstheme="minorHAnsi"/>
          <w:color w:val="auto"/>
          <w:sz w:val="24"/>
          <w:szCs w:val="24"/>
          <w:u w:val="none"/>
          <w:lang w:val="en-GB"/>
        </w:rPr>
        <w:t xml:space="preserve"> E: </w:t>
      </w:r>
      <w:hyperlink r:id="rId13" w:history="1">
        <w:r w:rsidR="00DF2B33" w:rsidRPr="002F621A">
          <w:rPr>
            <w:rStyle w:val="Lienhypertexte"/>
            <w:rFonts w:asciiTheme="minorHAnsi" w:hAnsiTheme="minorHAnsi" w:cstheme="minorHAnsi"/>
            <w:color w:val="auto"/>
            <w:sz w:val="24"/>
            <w:szCs w:val="24"/>
            <w:lang w:val="en-GB"/>
          </w:rPr>
          <w:t>bio1763@gmail.com</w:t>
        </w:r>
      </w:hyperlink>
      <w:r w:rsidR="00DF2B33" w:rsidRPr="002F621A">
        <w:rPr>
          <w:rFonts w:asciiTheme="minorHAnsi" w:hAnsiTheme="minorHAnsi" w:cstheme="minorHAnsi"/>
          <w:sz w:val="24"/>
          <w:szCs w:val="24"/>
          <w:lang w:val="en-GB"/>
        </w:rPr>
        <w:t xml:space="preserve"> </w:t>
      </w:r>
    </w:p>
    <w:p w14:paraId="231AF7A8" w14:textId="30BFDA5E" w:rsidR="008609A0" w:rsidRPr="00632019" w:rsidRDefault="008609A0" w:rsidP="00B46929">
      <w:pPr>
        <w:spacing w:after="0" w:line="360" w:lineRule="auto"/>
        <w:rPr>
          <w:rFonts w:asciiTheme="minorHAnsi" w:hAnsiTheme="minorHAnsi" w:cstheme="minorHAnsi"/>
          <w:sz w:val="24"/>
          <w:szCs w:val="24"/>
          <w:lang w:val="pt-BR"/>
        </w:rPr>
      </w:pPr>
      <w:r w:rsidRPr="00632019">
        <w:rPr>
          <w:rFonts w:asciiTheme="minorHAnsi" w:hAnsiTheme="minorHAnsi" w:cstheme="minorHAnsi"/>
          <w:sz w:val="24"/>
          <w:szCs w:val="24"/>
          <w:lang w:val="pt-BR"/>
        </w:rPr>
        <w:t xml:space="preserve">Kopya E : </w:t>
      </w:r>
      <w:r w:rsidR="00C95B0C">
        <w:fldChar w:fldCharType="begin"/>
      </w:r>
      <w:r w:rsidR="00C95B0C">
        <w:instrText xml:space="preserve"> HYPERLINK "mailto:edmondoev@yahoo.fr" </w:instrText>
      </w:r>
      <w:r w:rsidR="00C95B0C">
        <w:fldChar w:fldCharType="separate"/>
      </w:r>
      <w:r w:rsidR="00DF2B33" w:rsidRPr="00632019">
        <w:rPr>
          <w:rStyle w:val="Lienhypertexte"/>
          <w:rFonts w:asciiTheme="minorHAnsi" w:hAnsiTheme="minorHAnsi" w:cstheme="minorHAnsi"/>
          <w:color w:val="auto"/>
          <w:sz w:val="24"/>
          <w:szCs w:val="24"/>
          <w:lang w:val="pt-BR"/>
        </w:rPr>
        <w:t>edmondoev@yahoo.fr</w:t>
      </w:r>
      <w:r w:rsidR="00C95B0C">
        <w:rPr>
          <w:rStyle w:val="Lienhypertexte"/>
          <w:rFonts w:asciiTheme="minorHAnsi" w:hAnsiTheme="minorHAnsi" w:cstheme="minorHAnsi"/>
          <w:color w:val="auto"/>
          <w:sz w:val="24"/>
          <w:szCs w:val="24"/>
          <w:lang w:val="pt-BR"/>
        </w:rPr>
        <w:fldChar w:fldCharType="end"/>
      </w:r>
      <w:r w:rsidR="00DF2B33" w:rsidRPr="00632019">
        <w:rPr>
          <w:rStyle w:val="Lienhypertexte"/>
          <w:rFonts w:asciiTheme="minorHAnsi" w:hAnsiTheme="minorHAnsi" w:cstheme="minorHAnsi"/>
          <w:color w:val="auto"/>
          <w:sz w:val="24"/>
          <w:szCs w:val="24"/>
          <w:u w:val="none"/>
          <w:lang w:val="pt-BR"/>
        </w:rPr>
        <w:t xml:space="preserve"> </w:t>
      </w:r>
    </w:p>
    <w:p w14:paraId="5C9BA938" w14:textId="00AC9BF2" w:rsidR="008609A0" w:rsidRPr="00632019" w:rsidRDefault="008609A0" w:rsidP="00B46929">
      <w:pPr>
        <w:spacing w:after="0" w:line="360" w:lineRule="auto"/>
        <w:rPr>
          <w:rFonts w:asciiTheme="minorHAnsi" w:hAnsiTheme="minorHAnsi" w:cstheme="minorHAnsi"/>
          <w:sz w:val="24"/>
          <w:szCs w:val="24"/>
          <w:lang w:val="pt-BR"/>
        </w:rPr>
      </w:pPr>
      <w:r w:rsidRPr="00632019">
        <w:rPr>
          <w:rFonts w:asciiTheme="minorHAnsi" w:hAnsiTheme="minorHAnsi" w:cstheme="minorHAnsi"/>
          <w:sz w:val="24"/>
          <w:szCs w:val="24"/>
          <w:lang w:val="pt-BR"/>
        </w:rPr>
        <w:t xml:space="preserve">Bamou R : </w:t>
      </w:r>
      <w:r w:rsidR="00C95B0C">
        <w:fldChar w:fldCharType="begin"/>
      </w:r>
      <w:r w:rsidR="00C95B0C">
        <w:instrText xml:space="preserve"> HYPERLINK "mailto:bamou2011@gmail.com" </w:instrText>
      </w:r>
      <w:r w:rsidR="00C95B0C">
        <w:fldChar w:fldCharType="separate"/>
      </w:r>
      <w:r w:rsidR="00DF2B33" w:rsidRPr="00632019">
        <w:rPr>
          <w:rStyle w:val="Lienhypertexte"/>
          <w:rFonts w:asciiTheme="minorHAnsi" w:hAnsiTheme="minorHAnsi" w:cstheme="minorHAnsi"/>
          <w:color w:val="auto"/>
          <w:sz w:val="24"/>
          <w:szCs w:val="24"/>
          <w:lang w:val="pt-BR"/>
        </w:rPr>
        <w:t>bamou2011@gmail.com</w:t>
      </w:r>
      <w:r w:rsidR="00C95B0C">
        <w:rPr>
          <w:rStyle w:val="Lienhypertexte"/>
          <w:rFonts w:asciiTheme="minorHAnsi" w:hAnsiTheme="minorHAnsi" w:cstheme="minorHAnsi"/>
          <w:color w:val="auto"/>
          <w:sz w:val="24"/>
          <w:szCs w:val="24"/>
          <w:lang w:val="pt-BR"/>
        </w:rPr>
        <w:fldChar w:fldCharType="end"/>
      </w:r>
      <w:r w:rsidR="00DF2B33" w:rsidRPr="00632019">
        <w:rPr>
          <w:rStyle w:val="Lienhypertexte"/>
          <w:rFonts w:asciiTheme="minorHAnsi" w:hAnsiTheme="minorHAnsi" w:cstheme="minorHAnsi"/>
          <w:color w:val="auto"/>
          <w:sz w:val="24"/>
          <w:szCs w:val="24"/>
          <w:u w:val="none"/>
          <w:lang w:val="pt-BR"/>
        </w:rPr>
        <w:t xml:space="preserve"> </w:t>
      </w:r>
    </w:p>
    <w:p w14:paraId="522451EF" w14:textId="6B330777" w:rsidR="008609A0" w:rsidRPr="00632019" w:rsidRDefault="008609A0" w:rsidP="00B46929">
      <w:pPr>
        <w:spacing w:after="0" w:line="360" w:lineRule="auto"/>
        <w:rPr>
          <w:rStyle w:val="un"/>
          <w:rFonts w:asciiTheme="minorHAnsi" w:hAnsiTheme="minorHAnsi" w:cstheme="minorHAnsi"/>
          <w:sz w:val="24"/>
          <w:szCs w:val="24"/>
          <w:lang w:val="pt-BR"/>
        </w:rPr>
      </w:pPr>
      <w:r w:rsidRPr="00632019">
        <w:rPr>
          <w:rStyle w:val="un"/>
          <w:rFonts w:asciiTheme="minorHAnsi" w:hAnsiTheme="minorHAnsi" w:cstheme="minorHAnsi"/>
          <w:sz w:val="24"/>
          <w:szCs w:val="24"/>
          <w:lang w:val="pt-BR"/>
        </w:rPr>
        <w:t xml:space="preserve">Kekeunou S: </w:t>
      </w:r>
      <w:r w:rsidR="00C95B0C">
        <w:fldChar w:fldCharType="begin"/>
      </w:r>
      <w:r w:rsidR="00C95B0C" w:rsidRPr="00FC1BE3">
        <w:rPr>
          <w:lang w:val="en-US"/>
        </w:rPr>
        <w:instrText xml:space="preserve"> HYPERLINK "mailto:skekeunou@gmail.com" </w:instrText>
      </w:r>
      <w:r w:rsidR="00C95B0C">
        <w:fldChar w:fldCharType="separate"/>
      </w:r>
      <w:r w:rsidR="00DF2B33" w:rsidRPr="00632019">
        <w:rPr>
          <w:rStyle w:val="Lienhypertexte"/>
          <w:rFonts w:asciiTheme="minorHAnsi" w:hAnsiTheme="minorHAnsi" w:cstheme="minorHAnsi"/>
          <w:color w:val="auto"/>
          <w:sz w:val="24"/>
          <w:szCs w:val="24"/>
          <w:lang w:val="pt-BR"/>
        </w:rPr>
        <w:t>skekeunou@gmail.com</w:t>
      </w:r>
      <w:r w:rsidR="00C95B0C">
        <w:rPr>
          <w:rStyle w:val="Lienhypertexte"/>
          <w:rFonts w:asciiTheme="minorHAnsi" w:hAnsiTheme="minorHAnsi" w:cstheme="minorHAnsi"/>
          <w:color w:val="auto"/>
          <w:sz w:val="24"/>
          <w:szCs w:val="24"/>
          <w:lang w:val="pt-BR"/>
        </w:rPr>
        <w:fldChar w:fldCharType="end"/>
      </w:r>
      <w:r w:rsidR="00DF2B33" w:rsidRPr="00632019">
        <w:rPr>
          <w:rStyle w:val="Lienhypertexte"/>
          <w:rFonts w:asciiTheme="minorHAnsi" w:hAnsiTheme="minorHAnsi" w:cstheme="minorHAnsi"/>
          <w:color w:val="auto"/>
          <w:sz w:val="24"/>
          <w:szCs w:val="24"/>
          <w:u w:val="none"/>
          <w:lang w:val="pt-BR"/>
        </w:rPr>
        <w:t xml:space="preserve"> </w:t>
      </w:r>
    </w:p>
    <w:p w14:paraId="56682A3F" w14:textId="6452A337" w:rsidR="008609A0" w:rsidRPr="00632019" w:rsidRDefault="008609A0" w:rsidP="00B46929">
      <w:pPr>
        <w:spacing w:after="0" w:line="360" w:lineRule="auto"/>
        <w:rPr>
          <w:rStyle w:val="Lienhypertexte"/>
          <w:rFonts w:asciiTheme="minorHAnsi" w:hAnsiTheme="minorHAnsi" w:cstheme="minorHAnsi"/>
          <w:color w:val="auto"/>
          <w:sz w:val="24"/>
          <w:szCs w:val="24"/>
          <w:u w:val="none"/>
          <w:lang w:val="pt-BR"/>
        </w:rPr>
      </w:pPr>
      <w:r w:rsidRPr="00632019">
        <w:rPr>
          <w:rFonts w:asciiTheme="minorHAnsi" w:hAnsiTheme="minorHAnsi" w:cstheme="minorHAnsi"/>
          <w:sz w:val="24"/>
          <w:szCs w:val="24"/>
          <w:lang w:val="pt-BR"/>
        </w:rPr>
        <w:t xml:space="preserve">Awono-Ambene P:  </w:t>
      </w:r>
      <w:r w:rsidR="00C95B0C">
        <w:fldChar w:fldCharType="begin"/>
      </w:r>
      <w:r w:rsidR="00C95B0C" w:rsidRPr="00FC1BE3">
        <w:rPr>
          <w:lang w:val="en-US"/>
        </w:rPr>
        <w:instrText xml:space="preserve"> HYPERLINK "mailto:hpaawono@yahoo.fr" </w:instrText>
      </w:r>
      <w:r w:rsidR="00C95B0C">
        <w:fldChar w:fldCharType="separate"/>
      </w:r>
      <w:r w:rsidR="00DF2B33" w:rsidRPr="00632019">
        <w:rPr>
          <w:rStyle w:val="Lienhypertexte"/>
          <w:rFonts w:asciiTheme="minorHAnsi" w:hAnsiTheme="minorHAnsi" w:cstheme="minorHAnsi"/>
          <w:color w:val="auto"/>
          <w:sz w:val="24"/>
          <w:szCs w:val="24"/>
          <w:lang w:val="pt-BR"/>
        </w:rPr>
        <w:t>hpaawono@yahoo.fr</w:t>
      </w:r>
      <w:r w:rsidR="00C95B0C">
        <w:rPr>
          <w:rStyle w:val="Lienhypertexte"/>
          <w:rFonts w:asciiTheme="minorHAnsi" w:hAnsiTheme="minorHAnsi" w:cstheme="minorHAnsi"/>
          <w:color w:val="auto"/>
          <w:sz w:val="24"/>
          <w:szCs w:val="24"/>
          <w:lang w:val="pt-BR"/>
        </w:rPr>
        <w:fldChar w:fldCharType="end"/>
      </w:r>
      <w:r w:rsidR="00DF2B33" w:rsidRPr="00632019">
        <w:rPr>
          <w:rStyle w:val="Lienhypertexte"/>
          <w:rFonts w:asciiTheme="minorHAnsi" w:hAnsiTheme="minorHAnsi" w:cstheme="minorHAnsi"/>
          <w:color w:val="auto"/>
          <w:sz w:val="24"/>
          <w:szCs w:val="24"/>
          <w:u w:val="none"/>
          <w:lang w:val="pt-BR"/>
        </w:rPr>
        <w:t xml:space="preserve"> </w:t>
      </w:r>
    </w:p>
    <w:p w14:paraId="427E726C" w14:textId="1663498D" w:rsidR="007F3941" w:rsidRPr="00632019" w:rsidRDefault="007F3941" w:rsidP="00B46929">
      <w:pPr>
        <w:spacing w:after="0" w:line="360" w:lineRule="auto"/>
        <w:rPr>
          <w:rStyle w:val="Lienhypertexte"/>
          <w:rFonts w:asciiTheme="minorHAnsi" w:hAnsiTheme="minorHAnsi" w:cstheme="minorHAnsi"/>
          <w:color w:val="auto"/>
          <w:sz w:val="24"/>
          <w:szCs w:val="24"/>
          <w:u w:val="none"/>
          <w:lang w:val="pt-BR"/>
        </w:rPr>
      </w:pPr>
      <w:r w:rsidRPr="00632019">
        <w:rPr>
          <w:rStyle w:val="Lienhypertexte"/>
          <w:rFonts w:asciiTheme="minorHAnsi" w:hAnsiTheme="minorHAnsi" w:cstheme="minorHAnsi"/>
          <w:color w:val="auto"/>
          <w:sz w:val="24"/>
          <w:szCs w:val="24"/>
          <w:u w:val="none"/>
          <w:lang w:val="pt-BR"/>
        </w:rPr>
        <w:t xml:space="preserve">Vasileia Balabanidou: </w:t>
      </w:r>
      <w:hyperlink r:id="rId14" w:history="1">
        <w:r w:rsidR="00427E17" w:rsidRPr="00632019">
          <w:rPr>
            <w:rStyle w:val="Lienhypertexte"/>
            <w:rFonts w:asciiTheme="minorHAnsi" w:hAnsiTheme="minorHAnsi" w:cstheme="minorHAnsi"/>
            <w:color w:val="auto"/>
            <w:sz w:val="24"/>
            <w:szCs w:val="24"/>
            <w:lang w:val="pt-BR"/>
          </w:rPr>
          <w:t>balaban@imbb.forth.gr</w:t>
        </w:r>
      </w:hyperlink>
      <w:r w:rsidR="00427E17" w:rsidRPr="00632019">
        <w:rPr>
          <w:rStyle w:val="Lienhypertexte"/>
          <w:rFonts w:asciiTheme="minorHAnsi" w:hAnsiTheme="minorHAnsi" w:cstheme="minorHAnsi"/>
          <w:color w:val="auto"/>
          <w:sz w:val="24"/>
          <w:szCs w:val="24"/>
          <w:u w:val="none"/>
          <w:lang w:val="pt-BR"/>
        </w:rPr>
        <w:t xml:space="preserve"> </w:t>
      </w:r>
    </w:p>
    <w:p w14:paraId="56C8B94C" w14:textId="7DB3B225" w:rsidR="00EE4666" w:rsidRPr="00632019" w:rsidRDefault="00EE4666" w:rsidP="00B46929">
      <w:pPr>
        <w:spacing w:after="0" w:line="360" w:lineRule="auto"/>
        <w:rPr>
          <w:rFonts w:asciiTheme="minorHAnsi" w:hAnsiTheme="minorHAnsi" w:cstheme="minorHAnsi"/>
          <w:sz w:val="24"/>
          <w:szCs w:val="24"/>
          <w:lang w:val="pt-BR"/>
        </w:rPr>
      </w:pPr>
      <w:r w:rsidRPr="00632019">
        <w:rPr>
          <w:rFonts w:asciiTheme="minorHAnsi" w:hAnsiTheme="minorHAnsi" w:cstheme="minorHAnsi"/>
          <w:sz w:val="24"/>
          <w:szCs w:val="24"/>
          <w:lang w:val="pt-BR"/>
        </w:rPr>
        <w:t xml:space="preserve">Sofia </w:t>
      </w:r>
      <w:r w:rsidR="006828D8" w:rsidRPr="00632019">
        <w:rPr>
          <w:rFonts w:asciiTheme="minorHAnsi" w:hAnsiTheme="minorHAnsi" w:cstheme="minorHAnsi"/>
          <w:sz w:val="24"/>
          <w:szCs w:val="24"/>
          <w:lang w:val="pt-BR"/>
        </w:rPr>
        <w:t>Balaska</w:t>
      </w:r>
      <w:r w:rsidRPr="00632019">
        <w:rPr>
          <w:rFonts w:asciiTheme="minorHAnsi" w:hAnsiTheme="minorHAnsi" w:cstheme="minorHAnsi"/>
          <w:sz w:val="24"/>
          <w:szCs w:val="24"/>
          <w:lang w:val="pt-BR"/>
        </w:rPr>
        <w:t xml:space="preserve">: </w:t>
      </w:r>
      <w:hyperlink r:id="rId15" w:history="1">
        <w:r w:rsidR="00427E17" w:rsidRPr="00632019">
          <w:rPr>
            <w:rStyle w:val="Lienhypertexte"/>
            <w:rFonts w:asciiTheme="minorHAnsi" w:hAnsiTheme="minorHAnsi" w:cstheme="minorHAnsi"/>
            <w:color w:val="auto"/>
            <w:sz w:val="24"/>
            <w:szCs w:val="24"/>
            <w:lang w:val="pt-BR"/>
          </w:rPr>
          <w:t>sofia_balaska@imbb.forth.gr</w:t>
        </w:r>
      </w:hyperlink>
      <w:r w:rsidR="00427E17" w:rsidRPr="00632019">
        <w:rPr>
          <w:rFonts w:asciiTheme="minorHAnsi" w:hAnsiTheme="minorHAnsi" w:cstheme="minorHAnsi"/>
          <w:sz w:val="24"/>
          <w:szCs w:val="24"/>
          <w:lang w:val="pt-BR"/>
        </w:rPr>
        <w:t xml:space="preserve"> </w:t>
      </w:r>
    </w:p>
    <w:p w14:paraId="7529865B" w14:textId="58153E7E" w:rsidR="008609A0" w:rsidRPr="002F621A" w:rsidRDefault="008609A0" w:rsidP="00B46929">
      <w:pPr>
        <w:spacing w:after="0" w:line="360" w:lineRule="auto"/>
        <w:rPr>
          <w:rStyle w:val="Lienhypertexte"/>
          <w:rFonts w:asciiTheme="minorHAnsi" w:hAnsiTheme="minorHAnsi" w:cstheme="minorHAnsi"/>
          <w:color w:val="auto"/>
          <w:sz w:val="24"/>
          <w:szCs w:val="24"/>
          <w:u w:val="none"/>
          <w:lang w:val="en-GB"/>
        </w:rPr>
      </w:pPr>
      <w:r w:rsidRPr="002F621A">
        <w:rPr>
          <w:rFonts w:asciiTheme="minorHAnsi" w:hAnsiTheme="minorHAnsi" w:cstheme="minorHAnsi"/>
          <w:sz w:val="24"/>
          <w:szCs w:val="24"/>
          <w:lang w:val="en-GB"/>
        </w:rPr>
        <w:t xml:space="preserve">Charles S. </w:t>
      </w:r>
      <w:proofErr w:type="spellStart"/>
      <w:r w:rsidRPr="002F621A">
        <w:rPr>
          <w:rFonts w:asciiTheme="minorHAnsi" w:hAnsiTheme="minorHAnsi" w:cstheme="minorHAnsi"/>
          <w:sz w:val="24"/>
          <w:szCs w:val="24"/>
          <w:lang w:val="en-GB"/>
        </w:rPr>
        <w:t>Wondji</w:t>
      </w:r>
      <w:proofErr w:type="spellEnd"/>
      <w:r w:rsidRPr="002F621A">
        <w:rPr>
          <w:rFonts w:asciiTheme="minorHAnsi" w:hAnsiTheme="minorHAnsi" w:cstheme="minorHAnsi"/>
          <w:sz w:val="24"/>
          <w:szCs w:val="24"/>
          <w:lang w:val="en-GB"/>
        </w:rPr>
        <w:t xml:space="preserve">:  </w:t>
      </w:r>
      <w:hyperlink r:id="rId16" w:history="1">
        <w:r w:rsidR="00DF2B33" w:rsidRPr="002F621A">
          <w:rPr>
            <w:rStyle w:val="Lienhypertexte"/>
            <w:rFonts w:asciiTheme="minorHAnsi" w:hAnsiTheme="minorHAnsi" w:cstheme="minorHAnsi"/>
            <w:color w:val="auto"/>
            <w:sz w:val="24"/>
            <w:szCs w:val="24"/>
            <w:lang w:val="en-GB"/>
          </w:rPr>
          <w:t>charles.wondji@lstmed.ac.uk</w:t>
        </w:r>
      </w:hyperlink>
      <w:r w:rsidR="00DF2B33" w:rsidRPr="002F621A">
        <w:rPr>
          <w:rStyle w:val="Lienhypertexte"/>
          <w:rFonts w:asciiTheme="minorHAnsi" w:hAnsiTheme="minorHAnsi" w:cstheme="minorHAnsi"/>
          <w:color w:val="auto"/>
          <w:sz w:val="24"/>
          <w:szCs w:val="24"/>
          <w:u w:val="none"/>
          <w:lang w:val="en-GB"/>
        </w:rPr>
        <w:t xml:space="preserve">   </w:t>
      </w:r>
    </w:p>
    <w:p w14:paraId="4672CC8F" w14:textId="31D49963" w:rsidR="00473495" w:rsidRPr="00632019" w:rsidRDefault="00473495" w:rsidP="00B46929">
      <w:pPr>
        <w:spacing w:after="0" w:line="360" w:lineRule="auto"/>
        <w:rPr>
          <w:rFonts w:asciiTheme="minorHAnsi" w:hAnsiTheme="minorHAnsi" w:cstheme="minorHAnsi"/>
          <w:sz w:val="24"/>
          <w:szCs w:val="24"/>
          <w:lang w:val="pt-BR"/>
        </w:rPr>
      </w:pPr>
      <w:r w:rsidRPr="00632019">
        <w:rPr>
          <w:rStyle w:val="Lienhypertexte"/>
          <w:rFonts w:asciiTheme="minorHAnsi" w:hAnsiTheme="minorHAnsi" w:cstheme="minorHAnsi"/>
          <w:color w:val="auto"/>
          <w:sz w:val="24"/>
          <w:szCs w:val="24"/>
          <w:u w:val="none"/>
          <w:lang w:val="pt-BR"/>
        </w:rPr>
        <w:t xml:space="preserve">Vontas John: </w:t>
      </w:r>
      <w:r w:rsidR="00C95B0C">
        <w:fldChar w:fldCharType="begin"/>
      </w:r>
      <w:r w:rsidR="00C95B0C">
        <w:instrText xml:space="preserve"> HYPERLINK "mailto:vontas@imbb.forth.gr" </w:instrText>
      </w:r>
      <w:r w:rsidR="00C95B0C">
        <w:fldChar w:fldCharType="separate"/>
      </w:r>
      <w:r w:rsidR="00DF2B33" w:rsidRPr="00632019">
        <w:rPr>
          <w:rStyle w:val="Lienhypertexte"/>
          <w:rFonts w:asciiTheme="minorHAnsi" w:eastAsiaTheme="minorHAnsi" w:hAnsiTheme="minorHAnsi" w:cstheme="minorHAnsi"/>
          <w:color w:val="auto"/>
          <w:sz w:val="24"/>
          <w:szCs w:val="24"/>
          <w:lang w:val="pt-BR"/>
        </w:rPr>
        <w:t>vontas@imbb.forth.gr</w:t>
      </w:r>
      <w:r w:rsidR="00C95B0C">
        <w:rPr>
          <w:rStyle w:val="Lienhypertexte"/>
          <w:rFonts w:asciiTheme="minorHAnsi" w:eastAsiaTheme="minorHAnsi" w:hAnsiTheme="minorHAnsi" w:cstheme="minorHAnsi"/>
          <w:color w:val="auto"/>
          <w:sz w:val="24"/>
          <w:szCs w:val="24"/>
          <w:lang w:val="pt-BR"/>
        </w:rPr>
        <w:fldChar w:fldCharType="end"/>
      </w:r>
      <w:r w:rsidR="00DF2B33" w:rsidRPr="00632019">
        <w:rPr>
          <w:rFonts w:asciiTheme="minorHAnsi" w:eastAsiaTheme="minorHAnsi" w:hAnsiTheme="minorHAnsi" w:cstheme="minorHAnsi"/>
          <w:sz w:val="24"/>
          <w:szCs w:val="24"/>
          <w:lang w:val="pt-BR"/>
        </w:rPr>
        <w:t xml:space="preserve"> </w:t>
      </w:r>
    </w:p>
    <w:p w14:paraId="5514383C" w14:textId="027F4949" w:rsidR="008609A0" w:rsidRPr="002F621A" w:rsidRDefault="008609A0" w:rsidP="00B46929">
      <w:pPr>
        <w:spacing w:after="0" w:line="360" w:lineRule="auto"/>
        <w:rPr>
          <w:rFonts w:asciiTheme="minorHAnsi" w:hAnsiTheme="minorHAnsi" w:cstheme="minorHAnsi"/>
          <w:sz w:val="24"/>
          <w:szCs w:val="24"/>
          <w:lang w:val="en-GB"/>
        </w:rPr>
      </w:pPr>
      <w:r w:rsidRPr="002F621A">
        <w:rPr>
          <w:rFonts w:asciiTheme="minorHAnsi" w:hAnsiTheme="minorHAnsi" w:cstheme="minorHAnsi"/>
          <w:sz w:val="24"/>
          <w:szCs w:val="24"/>
          <w:lang w:val="en-GB"/>
        </w:rPr>
        <w:t>Christophe Antonio-</w:t>
      </w:r>
      <w:proofErr w:type="spellStart"/>
      <w:r w:rsidRPr="002F621A">
        <w:rPr>
          <w:rFonts w:asciiTheme="minorHAnsi" w:hAnsiTheme="minorHAnsi" w:cstheme="minorHAnsi"/>
          <w:sz w:val="24"/>
          <w:szCs w:val="24"/>
          <w:lang w:val="en-GB"/>
        </w:rPr>
        <w:t>Nkondjio</w:t>
      </w:r>
      <w:proofErr w:type="spellEnd"/>
      <w:r w:rsidRPr="002F621A">
        <w:rPr>
          <w:rFonts w:asciiTheme="minorHAnsi" w:hAnsiTheme="minorHAnsi" w:cstheme="minorHAnsi"/>
          <w:sz w:val="24"/>
          <w:szCs w:val="24"/>
          <w:lang w:val="en-GB"/>
        </w:rPr>
        <w:t xml:space="preserve"> (* Corresponding author):</w:t>
      </w:r>
      <w:r w:rsidRPr="002F621A">
        <w:rPr>
          <w:rFonts w:asciiTheme="minorHAnsi" w:hAnsiTheme="minorHAnsi" w:cstheme="minorHAnsi"/>
          <w:sz w:val="24"/>
          <w:szCs w:val="24"/>
          <w:vertAlign w:val="superscript"/>
          <w:lang w:val="en-GB"/>
        </w:rPr>
        <w:t xml:space="preserve"> </w:t>
      </w:r>
      <w:hyperlink r:id="rId17" w:history="1">
        <w:r w:rsidR="00DF2B33" w:rsidRPr="002F621A">
          <w:rPr>
            <w:rStyle w:val="Lienhypertexte"/>
            <w:rFonts w:asciiTheme="minorHAnsi" w:hAnsiTheme="minorHAnsi" w:cstheme="minorHAnsi"/>
            <w:color w:val="auto"/>
            <w:sz w:val="24"/>
            <w:szCs w:val="24"/>
            <w:lang w:val="en-GB"/>
          </w:rPr>
          <w:t>antonio_nk@yahoo.fr</w:t>
        </w:r>
      </w:hyperlink>
      <w:r w:rsidR="00DF2B33" w:rsidRPr="002F621A">
        <w:rPr>
          <w:rStyle w:val="Lienhypertexte"/>
          <w:rFonts w:asciiTheme="minorHAnsi" w:hAnsiTheme="minorHAnsi" w:cstheme="minorHAnsi"/>
          <w:color w:val="auto"/>
          <w:sz w:val="24"/>
          <w:szCs w:val="24"/>
          <w:u w:val="none"/>
          <w:lang w:val="en-GB"/>
        </w:rPr>
        <w:t xml:space="preserve"> </w:t>
      </w:r>
    </w:p>
    <w:bookmarkEnd w:id="0"/>
    <w:p w14:paraId="32D9C7C7" w14:textId="77777777" w:rsidR="004C6AB8" w:rsidRPr="002F621A" w:rsidRDefault="004C6AB8" w:rsidP="00373E29">
      <w:pPr>
        <w:rPr>
          <w:b/>
          <w:sz w:val="24"/>
          <w:lang w:val="en-GB"/>
        </w:rPr>
      </w:pPr>
    </w:p>
    <w:bookmarkEnd w:id="1"/>
    <w:p w14:paraId="2DDB2484" w14:textId="77777777" w:rsidR="003E1D02" w:rsidRPr="002F621A" w:rsidRDefault="003E1D02" w:rsidP="003E1D02">
      <w:pPr>
        <w:rPr>
          <w:b/>
          <w:sz w:val="24"/>
          <w:lang w:val="en-GB"/>
        </w:rPr>
      </w:pPr>
      <w:r w:rsidRPr="002F621A">
        <w:rPr>
          <w:b/>
          <w:sz w:val="24"/>
          <w:lang w:val="en-GB"/>
        </w:rPr>
        <w:lastRenderedPageBreak/>
        <w:t>Abstract</w:t>
      </w:r>
    </w:p>
    <w:p w14:paraId="4B14A1F0" w14:textId="77777777" w:rsidR="003E1D02" w:rsidRPr="002F621A" w:rsidRDefault="003E1D02" w:rsidP="003E1D02">
      <w:pPr>
        <w:shd w:val="clear" w:color="auto" w:fill="FFFFFF" w:themeFill="background1"/>
        <w:spacing w:line="360" w:lineRule="auto"/>
        <w:jc w:val="both"/>
        <w:rPr>
          <w:sz w:val="24"/>
          <w:szCs w:val="24"/>
          <w:lang w:val="en-GB"/>
        </w:rPr>
      </w:pPr>
      <w:r w:rsidRPr="002F621A">
        <w:rPr>
          <w:i/>
          <w:iCs/>
          <w:sz w:val="24"/>
          <w:szCs w:val="24"/>
          <w:lang w:val="en-GB"/>
        </w:rPr>
        <w:t>Culex</w:t>
      </w:r>
      <w:r w:rsidRPr="002F621A">
        <w:rPr>
          <w:sz w:val="24"/>
          <w:szCs w:val="24"/>
          <w:lang w:val="en-GB"/>
        </w:rPr>
        <w:t xml:space="preserve"> mosquitoes particularly </w:t>
      </w:r>
      <w:proofErr w:type="spellStart"/>
      <w:r w:rsidRPr="002F621A">
        <w:rPr>
          <w:i/>
          <w:iCs/>
          <w:sz w:val="24"/>
          <w:szCs w:val="24"/>
          <w:lang w:val="en-GB"/>
        </w:rPr>
        <w:t>Culex</w:t>
      </w:r>
      <w:proofErr w:type="spellEnd"/>
      <w:r w:rsidRPr="002F621A">
        <w:rPr>
          <w:i/>
          <w:iCs/>
          <w:sz w:val="24"/>
          <w:szCs w:val="24"/>
          <w:lang w:val="en-GB"/>
        </w:rPr>
        <w:t xml:space="preserve"> </w:t>
      </w:r>
      <w:proofErr w:type="spellStart"/>
      <w:r w:rsidRPr="002F621A">
        <w:rPr>
          <w:i/>
          <w:iCs/>
          <w:sz w:val="24"/>
          <w:szCs w:val="24"/>
          <w:lang w:val="en-GB"/>
        </w:rPr>
        <w:t>quinquefasciatus</w:t>
      </w:r>
      <w:proofErr w:type="spellEnd"/>
      <w:r w:rsidRPr="002F621A">
        <w:rPr>
          <w:sz w:val="24"/>
          <w:szCs w:val="24"/>
          <w:lang w:val="en-GB"/>
        </w:rPr>
        <w:t xml:space="preserve"> are important </w:t>
      </w:r>
      <w:proofErr w:type="spellStart"/>
      <w:r w:rsidRPr="002F621A">
        <w:rPr>
          <w:sz w:val="24"/>
          <w:szCs w:val="24"/>
          <w:lang w:val="en-GB"/>
        </w:rPr>
        <w:t>arboviral</w:t>
      </w:r>
      <w:proofErr w:type="spellEnd"/>
      <w:r w:rsidRPr="002F621A">
        <w:rPr>
          <w:sz w:val="24"/>
          <w:szCs w:val="24"/>
          <w:lang w:val="en-GB"/>
        </w:rPr>
        <w:t xml:space="preserve"> and filariasis vectors, however despite this important epidemiological role, there is still a paucity of data on their bionomics. The present study was undertaken to assess the insecticide resistance status of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populations from four districts of Yaoundé (Cameroon). </w:t>
      </w:r>
    </w:p>
    <w:p w14:paraId="719540B0" w14:textId="77777777" w:rsidR="003E1D02" w:rsidRPr="002F621A" w:rsidRDefault="003E1D02" w:rsidP="003E1D02">
      <w:pPr>
        <w:shd w:val="clear" w:color="auto" w:fill="FFFFFF" w:themeFill="background1"/>
        <w:spacing w:line="360" w:lineRule="auto"/>
        <w:jc w:val="both"/>
        <w:rPr>
          <w:sz w:val="24"/>
          <w:szCs w:val="24"/>
          <w:lang w:val="en-GB"/>
        </w:rPr>
      </w:pPr>
      <w:r w:rsidRPr="002F621A">
        <w:rPr>
          <w:rFonts w:cstheme="minorHAnsi"/>
          <w:sz w:val="24"/>
          <w:szCs w:val="24"/>
          <w:lang w:val="en-GB"/>
        </w:rPr>
        <w:t xml:space="preserve">All </w:t>
      </w:r>
      <w:proofErr w:type="spellStart"/>
      <w:r w:rsidRPr="002F621A">
        <w:rPr>
          <w:rFonts w:cstheme="minorHAnsi"/>
          <w:i/>
          <w:iCs/>
          <w:sz w:val="24"/>
          <w:szCs w:val="24"/>
          <w:lang w:val="en-GB"/>
        </w:rPr>
        <w:t>Culex</w:t>
      </w:r>
      <w:proofErr w:type="spellEnd"/>
      <w:r w:rsidRPr="002F621A">
        <w:rPr>
          <w:rFonts w:cstheme="minorHAnsi"/>
          <w:i/>
          <w:iCs/>
          <w:sz w:val="24"/>
          <w:szCs w:val="24"/>
          <w:lang w:val="en-GB"/>
        </w:rPr>
        <w:t xml:space="preserve"> </w:t>
      </w:r>
      <w:proofErr w:type="spellStart"/>
      <w:r w:rsidRPr="002F621A">
        <w:rPr>
          <w:rFonts w:cstheme="minorHAnsi"/>
          <w:i/>
          <w:iCs/>
          <w:sz w:val="24"/>
          <w:szCs w:val="24"/>
          <w:lang w:val="en-GB"/>
        </w:rPr>
        <w:t>quinquefasciatus</w:t>
      </w:r>
      <w:proofErr w:type="spellEnd"/>
      <w:r w:rsidRPr="002F621A">
        <w:rPr>
          <w:rFonts w:cstheme="minorHAnsi"/>
          <w:sz w:val="24"/>
          <w:szCs w:val="24"/>
          <w:lang w:val="en-GB"/>
        </w:rPr>
        <w:t xml:space="preserve"> populations except one displayed high resistance to bendiocarb and malathion with mortalities ranging from 0-89% while high resistance intensity against both permethrin and deltamethrin was recorded. Molecular analyses revealed high frequencies of the </w:t>
      </w:r>
      <w:r w:rsidRPr="002F621A">
        <w:rPr>
          <w:rFonts w:asciiTheme="minorHAnsi" w:hAnsiTheme="minorHAnsi" w:cstheme="minorHAnsi"/>
          <w:i/>
          <w:iCs/>
          <w:sz w:val="24"/>
          <w:szCs w:val="24"/>
          <w:lang w:val="en-GB"/>
        </w:rPr>
        <w:t>ACE</w:t>
      </w:r>
      <w:r w:rsidRPr="002F621A">
        <w:rPr>
          <w:rFonts w:asciiTheme="minorHAnsi" w:hAnsiTheme="minorHAnsi" w:cstheme="minorHAnsi"/>
          <w:sz w:val="24"/>
          <w:szCs w:val="24"/>
          <w:lang w:val="en-GB"/>
        </w:rPr>
        <w:t xml:space="preserve">-1 G119S mutation (ranging from 0-33%) </w:t>
      </w:r>
      <w:r w:rsidRPr="002F621A">
        <w:rPr>
          <w:rFonts w:cstheme="minorHAnsi"/>
          <w:sz w:val="24"/>
          <w:szCs w:val="24"/>
          <w:lang w:val="en-GB"/>
        </w:rPr>
        <w:t xml:space="preserve">and </w:t>
      </w:r>
      <w:proofErr w:type="spellStart"/>
      <w:r w:rsidRPr="002F621A">
        <w:rPr>
          <w:rFonts w:asciiTheme="minorHAnsi" w:hAnsiTheme="minorHAnsi" w:cstheme="minorHAnsi"/>
          <w:i/>
          <w:iCs/>
          <w:sz w:val="24"/>
          <w:szCs w:val="24"/>
          <w:lang w:val="en-GB"/>
        </w:rPr>
        <w:t>kdr</w:t>
      </w:r>
      <w:proofErr w:type="spellEnd"/>
      <w:r w:rsidRPr="002F621A">
        <w:rPr>
          <w:rFonts w:asciiTheme="minorHAnsi" w:hAnsiTheme="minorHAnsi" w:cstheme="minorHAnsi"/>
          <w:sz w:val="24"/>
          <w:szCs w:val="24"/>
          <w:lang w:val="en-GB"/>
        </w:rPr>
        <w:t xml:space="preserve"> L1014F allele (ranging from 55-74%) in all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populations</w:t>
      </w:r>
      <w:r w:rsidRPr="002F621A">
        <w:rPr>
          <w:rFonts w:cstheme="minorHAnsi"/>
          <w:sz w:val="24"/>
          <w:szCs w:val="24"/>
          <w:lang w:val="en-GB"/>
        </w:rPr>
        <w:t xml:space="preserve">. Significant overexpression was detected for cytochrome P450s genes </w:t>
      </w:r>
      <w:r w:rsidRPr="002F621A">
        <w:rPr>
          <w:i/>
          <w:iCs/>
          <w:sz w:val="24"/>
          <w:szCs w:val="24"/>
          <w:lang w:val="en-GB"/>
        </w:rPr>
        <w:t>CYP6AA7</w:t>
      </w:r>
      <w:r w:rsidRPr="002F621A">
        <w:rPr>
          <w:sz w:val="24"/>
          <w:szCs w:val="24"/>
          <w:lang w:val="en-GB"/>
        </w:rPr>
        <w:t xml:space="preserve"> and </w:t>
      </w:r>
      <w:r w:rsidRPr="002F621A">
        <w:rPr>
          <w:i/>
          <w:iCs/>
          <w:sz w:val="24"/>
          <w:szCs w:val="24"/>
          <w:lang w:val="en-GB"/>
        </w:rPr>
        <w:t>CYP6Z10</w:t>
      </w:r>
      <w:r w:rsidRPr="002F621A">
        <w:rPr>
          <w:sz w:val="24"/>
          <w:szCs w:val="24"/>
          <w:lang w:val="en-GB"/>
        </w:rPr>
        <w:t xml:space="preserve">, as well as for </w:t>
      </w:r>
      <w:r w:rsidRPr="002F621A">
        <w:rPr>
          <w:i/>
          <w:iCs/>
          <w:sz w:val="24"/>
          <w:szCs w:val="24"/>
          <w:lang w:val="en-GB"/>
        </w:rPr>
        <w:t xml:space="preserve">Esterase A </w:t>
      </w:r>
      <w:r w:rsidRPr="002F621A">
        <w:rPr>
          <w:sz w:val="24"/>
          <w:szCs w:val="24"/>
          <w:lang w:val="en-GB"/>
        </w:rPr>
        <w:t xml:space="preserve">and </w:t>
      </w:r>
      <w:r w:rsidRPr="002F621A">
        <w:rPr>
          <w:i/>
          <w:iCs/>
          <w:sz w:val="24"/>
          <w:szCs w:val="24"/>
          <w:lang w:val="en-GB"/>
        </w:rPr>
        <w:t>Esterase B</w:t>
      </w:r>
      <w:r w:rsidRPr="002F621A">
        <w:rPr>
          <w:sz w:val="24"/>
          <w:szCs w:val="24"/>
          <w:lang w:val="en-GB"/>
        </w:rPr>
        <w:t xml:space="preserve"> genes</w:t>
      </w:r>
      <w:r w:rsidRPr="002F621A">
        <w:rPr>
          <w:i/>
          <w:iCs/>
          <w:sz w:val="24"/>
          <w:szCs w:val="24"/>
          <w:lang w:val="en-GB"/>
        </w:rPr>
        <w:t>.</w:t>
      </w:r>
      <w:r w:rsidRPr="002F621A">
        <w:rPr>
          <w:sz w:val="24"/>
          <w:szCs w:val="24"/>
          <w:lang w:val="en-GB"/>
        </w:rPr>
        <w:t xml:space="preserve"> The total cuticular hydrocarbon content, a proxy of cuticular resistance, was significantly increased (compared to the S-lab strain) in one population. </w:t>
      </w:r>
    </w:p>
    <w:p w14:paraId="05DF8B3D" w14:textId="77777777" w:rsidR="003E1D02" w:rsidRPr="002F621A" w:rsidRDefault="003E1D02" w:rsidP="003E1D02">
      <w:pPr>
        <w:shd w:val="clear" w:color="auto" w:fill="FFFFFF" w:themeFill="background1"/>
        <w:spacing w:line="360" w:lineRule="auto"/>
        <w:jc w:val="both"/>
        <w:rPr>
          <w:sz w:val="24"/>
          <w:szCs w:val="24"/>
          <w:lang w:val="en-GB"/>
        </w:rPr>
      </w:pPr>
      <w:r w:rsidRPr="002F621A">
        <w:rPr>
          <w:rFonts w:asciiTheme="minorHAnsi" w:hAnsiTheme="minorHAnsi" w:cstheme="minorHAnsi"/>
          <w:sz w:val="24"/>
          <w:szCs w:val="24"/>
          <w:lang w:val="en-GB"/>
        </w:rPr>
        <w:t xml:space="preserve">The study confirms strong insecticide resistance mediated by different mechanisms in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populations from the city of Yaoundé. The expansion of insecticide resistance in </w:t>
      </w:r>
      <w:r w:rsidRPr="002F621A">
        <w:rPr>
          <w:rFonts w:asciiTheme="minorHAnsi" w:hAnsiTheme="minorHAnsi" w:cstheme="minorHAnsi"/>
          <w:i/>
          <w:iCs/>
          <w:sz w:val="24"/>
          <w:szCs w:val="24"/>
          <w:lang w:val="en-GB"/>
        </w:rPr>
        <w:t>Culex</w:t>
      </w:r>
      <w:r w:rsidRPr="002F621A">
        <w:rPr>
          <w:rFonts w:asciiTheme="minorHAnsi" w:hAnsiTheme="minorHAnsi" w:cstheme="minorHAnsi"/>
          <w:sz w:val="24"/>
          <w:szCs w:val="24"/>
          <w:lang w:val="en-GB"/>
        </w:rPr>
        <w:t xml:space="preserve"> populations could affect the effectiveness of current vector control measures and stress the need for the implementation of integrated vector control strategies in urban settings. </w:t>
      </w:r>
    </w:p>
    <w:p w14:paraId="6BED5AD4" w14:textId="77777777" w:rsidR="003E1D02" w:rsidRPr="002F621A" w:rsidRDefault="003E1D02" w:rsidP="003E1D02">
      <w:pPr>
        <w:rPr>
          <w:bCs/>
          <w:sz w:val="24"/>
          <w:lang w:val="en-GB"/>
        </w:rPr>
      </w:pPr>
      <w:r w:rsidRPr="002F621A">
        <w:rPr>
          <w:b/>
          <w:sz w:val="24"/>
          <w:lang w:val="en-GB"/>
        </w:rPr>
        <w:t xml:space="preserve">Keywords: </w:t>
      </w:r>
      <w:proofErr w:type="spellStart"/>
      <w:r w:rsidRPr="002F621A">
        <w:rPr>
          <w:bCs/>
          <w:i/>
          <w:iCs/>
          <w:sz w:val="24"/>
          <w:lang w:val="en-GB"/>
        </w:rPr>
        <w:t>Culex</w:t>
      </w:r>
      <w:proofErr w:type="spellEnd"/>
      <w:r w:rsidRPr="002F621A">
        <w:rPr>
          <w:bCs/>
          <w:i/>
          <w:iCs/>
          <w:sz w:val="24"/>
          <w:lang w:val="en-GB"/>
        </w:rPr>
        <w:t xml:space="preserve"> </w:t>
      </w:r>
      <w:proofErr w:type="spellStart"/>
      <w:r w:rsidRPr="002F621A">
        <w:rPr>
          <w:bCs/>
          <w:i/>
          <w:iCs/>
          <w:sz w:val="24"/>
          <w:lang w:val="en-GB"/>
        </w:rPr>
        <w:t>quinquefasciatus</w:t>
      </w:r>
      <w:proofErr w:type="spellEnd"/>
      <w:r w:rsidRPr="002F621A">
        <w:rPr>
          <w:bCs/>
          <w:sz w:val="24"/>
          <w:lang w:val="en-GB"/>
        </w:rPr>
        <w:t xml:space="preserve">, insecticide resistance, metabolic resistance, </w:t>
      </w:r>
      <w:proofErr w:type="spellStart"/>
      <w:r w:rsidRPr="002F621A">
        <w:rPr>
          <w:bCs/>
          <w:sz w:val="24"/>
          <w:lang w:val="en-GB"/>
        </w:rPr>
        <w:t>kdr</w:t>
      </w:r>
      <w:proofErr w:type="spellEnd"/>
      <w:r w:rsidRPr="002F621A">
        <w:rPr>
          <w:bCs/>
          <w:sz w:val="24"/>
          <w:lang w:val="en-GB"/>
        </w:rPr>
        <w:t>, Yaoundé</w:t>
      </w:r>
    </w:p>
    <w:p w14:paraId="0BC275A6" w14:textId="77777777" w:rsidR="003E1D02" w:rsidRPr="002F621A" w:rsidRDefault="003E1D02" w:rsidP="003E1D02">
      <w:pPr>
        <w:rPr>
          <w:b/>
          <w:sz w:val="24"/>
          <w:lang w:val="en-GB"/>
        </w:rPr>
      </w:pPr>
    </w:p>
    <w:p w14:paraId="3E2813E2" w14:textId="77777777" w:rsidR="003E1D02" w:rsidRPr="002F621A" w:rsidRDefault="003E1D02" w:rsidP="003E1D02">
      <w:pPr>
        <w:rPr>
          <w:b/>
          <w:sz w:val="24"/>
          <w:lang w:val="en-GB"/>
        </w:rPr>
      </w:pPr>
    </w:p>
    <w:p w14:paraId="228F8FE2" w14:textId="77777777" w:rsidR="003E1D02" w:rsidRPr="002F621A" w:rsidRDefault="003E1D02" w:rsidP="003E1D02">
      <w:pPr>
        <w:rPr>
          <w:b/>
          <w:sz w:val="24"/>
          <w:lang w:val="en-GB"/>
        </w:rPr>
      </w:pPr>
    </w:p>
    <w:p w14:paraId="788F8F37" w14:textId="77777777" w:rsidR="003E1D02" w:rsidRPr="002F621A" w:rsidRDefault="003E1D02" w:rsidP="003E1D02">
      <w:pPr>
        <w:rPr>
          <w:b/>
          <w:sz w:val="24"/>
          <w:lang w:val="en-GB"/>
        </w:rPr>
      </w:pPr>
    </w:p>
    <w:p w14:paraId="12ADB788" w14:textId="77712338" w:rsidR="003E1D02" w:rsidRPr="002F621A" w:rsidRDefault="003E1D02" w:rsidP="00373E29">
      <w:pPr>
        <w:spacing w:line="360" w:lineRule="auto"/>
        <w:rPr>
          <w:b/>
          <w:sz w:val="24"/>
          <w:lang w:val="en-GB"/>
        </w:rPr>
      </w:pPr>
    </w:p>
    <w:p w14:paraId="4A611DA5" w14:textId="45FC747C" w:rsidR="003E1D02" w:rsidRPr="002F621A" w:rsidRDefault="003E1D02" w:rsidP="00373E29">
      <w:pPr>
        <w:spacing w:line="360" w:lineRule="auto"/>
        <w:rPr>
          <w:b/>
          <w:sz w:val="24"/>
          <w:lang w:val="en-GB"/>
        </w:rPr>
      </w:pPr>
    </w:p>
    <w:p w14:paraId="010DA626" w14:textId="53A5440D" w:rsidR="003E1D02" w:rsidRPr="002F621A" w:rsidRDefault="003E1D02" w:rsidP="00373E29">
      <w:pPr>
        <w:spacing w:line="360" w:lineRule="auto"/>
        <w:rPr>
          <w:b/>
          <w:sz w:val="24"/>
          <w:lang w:val="en-GB"/>
        </w:rPr>
      </w:pPr>
    </w:p>
    <w:p w14:paraId="06308297" w14:textId="77777777" w:rsidR="003E1D02" w:rsidRPr="002F621A" w:rsidRDefault="003E1D02" w:rsidP="00373E29">
      <w:pPr>
        <w:spacing w:line="360" w:lineRule="auto"/>
        <w:rPr>
          <w:b/>
          <w:sz w:val="24"/>
          <w:lang w:val="en-GB"/>
        </w:rPr>
      </w:pPr>
    </w:p>
    <w:p w14:paraId="2D3BDB49" w14:textId="6E24BE84" w:rsidR="00373E29" w:rsidRPr="002F621A" w:rsidRDefault="00373E29" w:rsidP="00373E29">
      <w:pPr>
        <w:spacing w:line="360" w:lineRule="auto"/>
        <w:rPr>
          <w:b/>
          <w:sz w:val="24"/>
          <w:lang w:val="en-GB"/>
        </w:rPr>
      </w:pPr>
      <w:r w:rsidRPr="002F621A">
        <w:rPr>
          <w:b/>
          <w:sz w:val="24"/>
          <w:lang w:val="en-GB"/>
        </w:rPr>
        <w:lastRenderedPageBreak/>
        <w:t>Introduction</w:t>
      </w:r>
    </w:p>
    <w:p w14:paraId="7A009492" w14:textId="314DB77A" w:rsidR="0069482F" w:rsidRPr="002F621A" w:rsidRDefault="00373E29" w:rsidP="00AF5AA6">
      <w:pPr>
        <w:shd w:val="clear" w:color="auto" w:fill="FFFFFF" w:themeFill="background1"/>
        <w:spacing w:line="360" w:lineRule="auto"/>
        <w:jc w:val="both"/>
        <w:rPr>
          <w:sz w:val="24"/>
          <w:szCs w:val="24"/>
          <w:lang w:val="en-GB"/>
        </w:rPr>
      </w:pPr>
      <w:r w:rsidRPr="002F621A">
        <w:rPr>
          <w:rFonts w:cs="Arial"/>
          <w:i/>
          <w:sz w:val="24"/>
          <w:szCs w:val="24"/>
          <w:shd w:val="clear" w:color="auto" w:fill="FFFFFF" w:themeFill="background1"/>
          <w:lang w:val="en-GB"/>
        </w:rPr>
        <w:t>Culex</w:t>
      </w:r>
      <w:r w:rsidRPr="002F621A">
        <w:rPr>
          <w:rFonts w:cs="Arial"/>
          <w:sz w:val="24"/>
          <w:szCs w:val="24"/>
          <w:shd w:val="clear" w:color="auto" w:fill="FFFFFF" w:themeFill="background1"/>
          <w:lang w:val="en-GB"/>
        </w:rPr>
        <w:t xml:space="preserve"> </w:t>
      </w:r>
      <w:r w:rsidR="00BA6A9B" w:rsidRPr="002F621A">
        <w:rPr>
          <w:rFonts w:cs="Arial"/>
          <w:sz w:val="24"/>
          <w:szCs w:val="24"/>
          <w:shd w:val="clear" w:color="auto" w:fill="FFFFFF" w:themeFill="background1"/>
          <w:lang w:val="en-GB"/>
        </w:rPr>
        <w:t xml:space="preserve">species </w:t>
      </w:r>
      <w:r w:rsidR="005F5770" w:rsidRPr="002F621A">
        <w:rPr>
          <w:rFonts w:cs="Arial"/>
          <w:sz w:val="24"/>
          <w:szCs w:val="24"/>
          <w:shd w:val="clear" w:color="auto" w:fill="FFFFFF" w:themeFill="background1"/>
          <w:lang w:val="en-GB"/>
        </w:rPr>
        <w:t xml:space="preserve">and </w:t>
      </w:r>
      <w:r w:rsidR="00BA6A9B" w:rsidRPr="002F621A">
        <w:rPr>
          <w:rFonts w:cs="Arial"/>
          <w:sz w:val="24"/>
          <w:szCs w:val="24"/>
          <w:shd w:val="clear" w:color="auto" w:fill="FFFFFF" w:themeFill="background1"/>
          <w:lang w:val="en-GB"/>
        </w:rPr>
        <w:t xml:space="preserve">particularly </w:t>
      </w:r>
      <w:r w:rsidRPr="002F621A">
        <w:rPr>
          <w:rFonts w:cs="Arial"/>
          <w:sz w:val="24"/>
          <w:szCs w:val="24"/>
          <w:shd w:val="clear" w:color="auto" w:fill="FFFFFF" w:themeFill="background1"/>
          <w:lang w:val="en-GB"/>
        </w:rPr>
        <w:t xml:space="preserve">mosquitoes </w:t>
      </w:r>
      <w:r w:rsidR="00BA6A9B" w:rsidRPr="002F621A">
        <w:rPr>
          <w:rFonts w:cs="Arial"/>
          <w:sz w:val="24"/>
          <w:szCs w:val="24"/>
          <w:shd w:val="clear" w:color="auto" w:fill="FFFFFF" w:themeFill="background1"/>
          <w:lang w:val="en-GB"/>
        </w:rPr>
        <w:t>of the</w:t>
      </w:r>
      <w:r w:rsidRPr="002F621A">
        <w:rPr>
          <w:rFonts w:cs="Arial"/>
          <w:sz w:val="24"/>
          <w:szCs w:val="24"/>
          <w:shd w:val="clear" w:color="auto" w:fill="FFFFFF" w:themeFill="background1"/>
          <w:lang w:val="en-GB"/>
        </w:rPr>
        <w:t xml:space="preserve"> </w:t>
      </w:r>
      <w:proofErr w:type="spellStart"/>
      <w:r w:rsidRPr="002F621A">
        <w:rPr>
          <w:rFonts w:cs="Arial"/>
          <w:i/>
          <w:iCs/>
          <w:sz w:val="24"/>
          <w:szCs w:val="24"/>
          <w:shd w:val="clear" w:color="auto" w:fill="FFFFFF" w:themeFill="background1"/>
          <w:lang w:val="en-GB"/>
        </w:rPr>
        <w:t>Culex</w:t>
      </w:r>
      <w:proofErr w:type="spellEnd"/>
      <w:r w:rsidRPr="002F621A">
        <w:rPr>
          <w:rFonts w:cs="Arial"/>
          <w:i/>
          <w:iCs/>
          <w:sz w:val="24"/>
          <w:szCs w:val="24"/>
          <w:shd w:val="clear" w:color="auto" w:fill="FFFFFF" w:themeFill="background1"/>
          <w:lang w:val="en-GB"/>
        </w:rPr>
        <w:t xml:space="preserve"> </w:t>
      </w:r>
      <w:proofErr w:type="spellStart"/>
      <w:r w:rsidRPr="002F621A">
        <w:rPr>
          <w:rFonts w:cs="Arial"/>
          <w:i/>
          <w:iCs/>
          <w:sz w:val="24"/>
          <w:szCs w:val="24"/>
          <w:shd w:val="clear" w:color="auto" w:fill="FFFFFF" w:themeFill="background1"/>
          <w:lang w:val="en-GB"/>
        </w:rPr>
        <w:t>pipiens</w:t>
      </w:r>
      <w:proofErr w:type="spellEnd"/>
      <w:r w:rsidRPr="002F621A">
        <w:rPr>
          <w:rFonts w:cs="Arial"/>
          <w:sz w:val="24"/>
          <w:szCs w:val="24"/>
          <w:shd w:val="clear" w:color="auto" w:fill="FFFFFF" w:themeFill="background1"/>
          <w:lang w:val="en-GB"/>
        </w:rPr>
        <w:t xml:space="preserve"> complex</w:t>
      </w:r>
      <w:r w:rsidR="00F8236C" w:rsidRPr="002F621A">
        <w:rPr>
          <w:rFonts w:cs="Arial"/>
          <w:sz w:val="24"/>
          <w:szCs w:val="24"/>
          <w:shd w:val="clear" w:color="auto" w:fill="FFFFFF" w:themeFill="background1"/>
          <w:lang w:val="en-GB"/>
        </w:rPr>
        <w:t>,</w:t>
      </w:r>
      <w:r w:rsidRPr="002F621A">
        <w:rPr>
          <w:rFonts w:cs="Arial"/>
          <w:sz w:val="24"/>
          <w:szCs w:val="24"/>
          <w:shd w:val="clear" w:color="auto" w:fill="FFFFFF" w:themeFill="background1"/>
          <w:lang w:val="en-GB"/>
        </w:rPr>
        <w:t xml:space="preserve"> are </w:t>
      </w:r>
      <w:r w:rsidR="00BA6A9B" w:rsidRPr="002F621A">
        <w:rPr>
          <w:rFonts w:cs="Arial"/>
          <w:sz w:val="24"/>
          <w:szCs w:val="24"/>
          <w:shd w:val="clear" w:color="auto" w:fill="FFFFFF" w:themeFill="background1"/>
          <w:lang w:val="en-GB"/>
        </w:rPr>
        <w:t xml:space="preserve">considered </w:t>
      </w:r>
      <w:bookmarkStart w:id="2" w:name="_GoBack"/>
      <w:r w:rsidRPr="002F621A">
        <w:rPr>
          <w:rFonts w:cs="Arial"/>
          <w:sz w:val="24"/>
          <w:szCs w:val="24"/>
          <w:shd w:val="clear" w:color="auto" w:fill="FFFFFF" w:themeFill="background1"/>
          <w:lang w:val="en-GB"/>
        </w:rPr>
        <w:t xml:space="preserve">vectors of </w:t>
      </w:r>
      <w:r w:rsidR="00BA6A9B" w:rsidRPr="002F621A">
        <w:rPr>
          <w:rFonts w:cs="Arial"/>
          <w:sz w:val="24"/>
          <w:szCs w:val="24"/>
          <w:shd w:val="clear" w:color="auto" w:fill="FFFFFF" w:themeFill="background1"/>
          <w:lang w:val="en-GB"/>
        </w:rPr>
        <w:t xml:space="preserve">several diseases such as </w:t>
      </w:r>
      <w:r w:rsidRPr="002F621A">
        <w:rPr>
          <w:rFonts w:cs="Arial"/>
          <w:sz w:val="24"/>
          <w:szCs w:val="24"/>
          <w:shd w:val="clear" w:color="auto" w:fill="FFFFFF" w:themeFill="background1"/>
          <w:lang w:val="en-GB"/>
        </w:rPr>
        <w:t xml:space="preserve">Lymphatic </w:t>
      </w:r>
      <w:r w:rsidR="002F6001" w:rsidRPr="002F621A">
        <w:rPr>
          <w:rFonts w:cs="Arial"/>
          <w:sz w:val="24"/>
          <w:szCs w:val="24"/>
          <w:shd w:val="clear" w:color="auto" w:fill="FFFFFF" w:themeFill="background1"/>
          <w:lang w:val="en-GB"/>
        </w:rPr>
        <w:t>f</w:t>
      </w:r>
      <w:r w:rsidRPr="002F621A">
        <w:rPr>
          <w:rFonts w:cs="Arial"/>
          <w:sz w:val="24"/>
          <w:szCs w:val="24"/>
          <w:shd w:val="clear" w:color="auto" w:fill="FFFFFF" w:themeFill="background1"/>
          <w:lang w:val="en-GB"/>
        </w:rPr>
        <w:t xml:space="preserve">ilariasis, West Nile Virus, Japanese </w:t>
      </w:r>
      <w:r w:rsidR="00C620E7" w:rsidRPr="002F621A">
        <w:rPr>
          <w:rFonts w:cs="Arial"/>
          <w:sz w:val="24"/>
          <w:szCs w:val="24"/>
          <w:shd w:val="clear" w:color="auto" w:fill="FFFFFF" w:themeFill="background1"/>
          <w:lang w:val="en-GB"/>
        </w:rPr>
        <w:t>Encephalitis</w:t>
      </w:r>
      <w:r w:rsidRPr="002F621A">
        <w:rPr>
          <w:rFonts w:cs="Arial"/>
          <w:sz w:val="24"/>
          <w:szCs w:val="24"/>
          <w:shd w:val="clear" w:color="auto" w:fill="FFFFFF" w:themeFill="background1"/>
          <w:lang w:val="en-GB"/>
        </w:rPr>
        <w:t xml:space="preserve">, Saint Louis </w:t>
      </w:r>
      <w:r w:rsidR="00C620E7" w:rsidRPr="002F621A">
        <w:rPr>
          <w:rFonts w:cs="Arial"/>
          <w:sz w:val="24"/>
          <w:szCs w:val="24"/>
          <w:shd w:val="clear" w:color="auto" w:fill="FFFFFF" w:themeFill="background1"/>
          <w:lang w:val="en-GB"/>
        </w:rPr>
        <w:t>Encephalitis</w:t>
      </w:r>
      <w:r w:rsidR="00CA24D6" w:rsidRPr="002F621A">
        <w:rPr>
          <w:rFonts w:cs="Arial"/>
          <w:sz w:val="24"/>
          <w:szCs w:val="24"/>
          <w:shd w:val="clear" w:color="auto" w:fill="FFFFFF" w:themeFill="background1"/>
          <w:lang w:val="en-GB"/>
        </w:rPr>
        <w:t xml:space="preserve">, </w:t>
      </w:r>
      <w:r w:rsidR="00C620E7" w:rsidRPr="002F621A">
        <w:rPr>
          <w:rFonts w:cs="Arial"/>
          <w:sz w:val="24"/>
          <w:szCs w:val="24"/>
          <w:shd w:val="clear" w:color="auto" w:fill="FFFFFF" w:themeFill="background1"/>
          <w:lang w:val="en-GB"/>
        </w:rPr>
        <w:t xml:space="preserve">Dengue </w:t>
      </w:r>
      <w:r w:rsidRPr="002F621A">
        <w:rPr>
          <w:rFonts w:cs="Arial"/>
          <w:sz w:val="24"/>
          <w:szCs w:val="24"/>
          <w:shd w:val="clear" w:color="auto" w:fill="FFFFFF" w:themeFill="background1"/>
          <w:lang w:val="en-GB"/>
        </w:rPr>
        <w:t xml:space="preserve">and </w:t>
      </w:r>
      <w:r w:rsidR="00C620E7" w:rsidRPr="002F621A">
        <w:rPr>
          <w:rFonts w:cs="Arial"/>
          <w:sz w:val="24"/>
          <w:szCs w:val="24"/>
          <w:shd w:val="clear" w:color="auto" w:fill="FFFFFF" w:themeFill="background1"/>
          <w:lang w:val="en-GB"/>
        </w:rPr>
        <w:t xml:space="preserve">Rift Valley Fever </w:t>
      </w:r>
      <w:r w:rsidR="00CA24D6" w:rsidRPr="002F621A">
        <w:rPr>
          <w:rFonts w:cs="Arial"/>
          <w:sz w:val="24"/>
          <w:szCs w:val="24"/>
          <w:shd w:val="clear" w:color="auto" w:fill="FFFFFF" w:themeFill="background1"/>
          <w:lang w:val="en-GB"/>
        </w:rPr>
        <w:t>with some being fatal in</w:t>
      </w:r>
      <w:r w:rsidR="005F5770" w:rsidRPr="002F621A">
        <w:rPr>
          <w:rFonts w:cs="Arial"/>
          <w:sz w:val="24"/>
          <w:szCs w:val="24"/>
          <w:shd w:val="clear" w:color="auto" w:fill="FFFFFF" w:themeFill="background1"/>
          <w:lang w:val="en-GB"/>
        </w:rPr>
        <w:t xml:space="preserve"> the</w:t>
      </w:r>
      <w:r w:rsidR="00CA24D6" w:rsidRPr="002F621A">
        <w:rPr>
          <w:rFonts w:cs="Arial"/>
          <w:sz w:val="24"/>
          <w:szCs w:val="24"/>
          <w:shd w:val="clear" w:color="auto" w:fill="FFFFFF" w:themeFill="background1"/>
          <w:lang w:val="en-GB"/>
        </w:rPr>
        <w:t xml:space="preserve"> absence of treatment and </w:t>
      </w:r>
      <w:r w:rsidR="005F5770" w:rsidRPr="002F621A">
        <w:rPr>
          <w:rFonts w:cs="Arial"/>
          <w:sz w:val="24"/>
          <w:szCs w:val="24"/>
          <w:shd w:val="clear" w:color="auto" w:fill="FFFFFF" w:themeFill="background1"/>
          <w:lang w:val="en-GB"/>
        </w:rPr>
        <w:t xml:space="preserve">others </w:t>
      </w:r>
      <w:r w:rsidR="00CA24D6" w:rsidRPr="002F621A">
        <w:rPr>
          <w:rFonts w:cs="Arial"/>
          <w:sz w:val="24"/>
          <w:szCs w:val="24"/>
          <w:shd w:val="clear" w:color="auto" w:fill="FFFFFF" w:themeFill="background1"/>
          <w:lang w:val="en-GB"/>
        </w:rPr>
        <w:t xml:space="preserve">causing lifelong disabilities and impairment </w:t>
      </w:r>
      <w:r w:rsidR="003C51C3" w:rsidRPr="002F621A">
        <w:rPr>
          <w:rFonts w:cs="Calibri"/>
          <w:sz w:val="24"/>
        </w:rPr>
        <w:fldChar w:fldCharType="begin"/>
      </w:r>
      <w:r w:rsidR="003C51C3" w:rsidRPr="00FC1BE3">
        <w:rPr>
          <w:rFonts w:cs="Calibri"/>
          <w:sz w:val="24"/>
          <w:lang w:val="en-US"/>
        </w:rPr>
        <w:instrText xml:space="preserve"> ADDIN ZOTERO_ITEM CSL_CITATION {"citationID":"x0Pf4sAT","properties":{"formattedCitation":"\\super 1\\nosupersub{}","plainCitation":"1","noteIndex":0},"citationItems":[{"id":6,"uris":["http://zotero.org/users/local/cRbQqIgZ/items/SKK9NBL3"],"uri":["http://zotero.org/users/local/cRbQqIgZ/items/SKK9NBL3"],"itemData":{"id":6,"type":"article-journal","abstract":"Abstract.  Zika virus (ZIKV) (Flaviviridae, Flavivirus) has become one of the most medically important mosquito-borne viruses because of its ability to cause mi","container-title":"The Journal of Infectious Diseases","DOI":"10.1093/infdis/jix405","ISSN":"0022-1899","issue":"suppl_10","journalAbbreviation":"J Infect Dis","language":"en","note":"publisher: Oxford Academic","page":"S976-S990","source":"academic.oup.com","title":"Zika Virus Mosquito Vectors: Competence, Biology, and Vector Control","title-short":"Zika Virus Mosquito Vectors","volume":"216","author":[{"family":"Kauffman","given":"Elizabeth B."},{"family":"Kramer","given":"Laura D."}],"issued":{"date-parts":[["2017",12,16]]}}}],"schema":"https://github.com/citation-style-language/schema/raw/master/csl-citation.json"} </w:instrText>
      </w:r>
      <w:r w:rsidR="003C51C3" w:rsidRPr="002F621A">
        <w:rPr>
          <w:rFonts w:cs="Calibri"/>
          <w:sz w:val="24"/>
        </w:rPr>
        <w:fldChar w:fldCharType="separate"/>
      </w:r>
      <w:r w:rsidR="003C51C3" w:rsidRPr="00FC1BE3">
        <w:rPr>
          <w:rFonts w:cs="Calibri"/>
          <w:sz w:val="24"/>
          <w:szCs w:val="24"/>
          <w:vertAlign w:val="superscript"/>
          <w:lang w:val="en-US"/>
        </w:rPr>
        <w:t>1</w:t>
      </w:r>
      <w:r w:rsidR="003C51C3" w:rsidRPr="002F621A">
        <w:rPr>
          <w:rFonts w:cs="Calibri"/>
          <w:sz w:val="24"/>
        </w:rPr>
        <w:fldChar w:fldCharType="end"/>
      </w:r>
      <w:r w:rsidRPr="002F621A">
        <w:rPr>
          <w:rFonts w:cs="Arial"/>
          <w:sz w:val="24"/>
          <w:szCs w:val="24"/>
          <w:shd w:val="clear" w:color="auto" w:fill="FFFFFF" w:themeFill="background1"/>
          <w:lang w:val="en-GB"/>
        </w:rPr>
        <w:t xml:space="preserve">. </w:t>
      </w:r>
      <w:r w:rsidR="001339F4" w:rsidRPr="002F621A">
        <w:rPr>
          <w:rFonts w:cs="Arial"/>
          <w:sz w:val="24"/>
          <w:szCs w:val="24"/>
          <w:shd w:val="clear" w:color="auto" w:fill="FFFFFF" w:themeFill="background1"/>
          <w:lang w:val="en-GB"/>
        </w:rPr>
        <w:t>In addition to their role as vector</w:t>
      </w:r>
      <w:r w:rsidR="00CA24D6" w:rsidRPr="002F621A">
        <w:rPr>
          <w:rFonts w:cs="Arial"/>
          <w:sz w:val="24"/>
          <w:szCs w:val="24"/>
          <w:shd w:val="clear" w:color="auto" w:fill="FFFFFF" w:themeFill="background1"/>
          <w:lang w:val="en-GB"/>
        </w:rPr>
        <w:t>s</w:t>
      </w:r>
      <w:r w:rsidR="00955EEC" w:rsidRPr="002F621A">
        <w:rPr>
          <w:rFonts w:cs="Arial"/>
          <w:sz w:val="24"/>
          <w:szCs w:val="24"/>
          <w:shd w:val="clear" w:color="auto" w:fill="FFFFFF" w:themeFill="background1"/>
          <w:lang w:val="en-GB"/>
        </w:rPr>
        <w:t>,</w:t>
      </w:r>
      <w:r w:rsidR="001339F4" w:rsidRPr="002F621A">
        <w:rPr>
          <w:rFonts w:cs="Arial"/>
          <w:sz w:val="24"/>
          <w:szCs w:val="24"/>
          <w:shd w:val="clear" w:color="auto" w:fill="FFFFFF" w:themeFill="background1"/>
          <w:lang w:val="en-GB"/>
        </w:rPr>
        <w:t xml:space="preserve"> </w:t>
      </w:r>
      <w:r w:rsidR="001339F4" w:rsidRPr="002F621A">
        <w:rPr>
          <w:rFonts w:cs="Arial"/>
          <w:i/>
          <w:iCs/>
          <w:sz w:val="24"/>
          <w:szCs w:val="24"/>
          <w:shd w:val="clear" w:color="auto" w:fill="FFFFFF" w:themeFill="background1"/>
          <w:lang w:val="en-GB"/>
        </w:rPr>
        <w:t>Culex</w:t>
      </w:r>
      <w:r w:rsidR="001339F4" w:rsidRPr="002F621A">
        <w:rPr>
          <w:rFonts w:cs="Arial"/>
          <w:sz w:val="24"/>
          <w:szCs w:val="24"/>
          <w:shd w:val="clear" w:color="auto" w:fill="FFFFFF" w:themeFill="background1"/>
          <w:lang w:val="en-GB"/>
        </w:rPr>
        <w:t xml:space="preserve"> species are also</w:t>
      </w:r>
      <w:r w:rsidR="0096512E" w:rsidRPr="002F621A">
        <w:rPr>
          <w:rFonts w:cs="Arial"/>
          <w:sz w:val="24"/>
          <w:szCs w:val="24"/>
          <w:shd w:val="clear" w:color="auto" w:fill="FFFFFF" w:themeFill="background1"/>
          <w:lang w:val="en-GB"/>
        </w:rPr>
        <w:t xml:space="preserve"> responsible for </w:t>
      </w:r>
      <w:r w:rsidR="00FF4CC8" w:rsidRPr="002F621A">
        <w:rPr>
          <w:rFonts w:cs="Arial"/>
          <w:sz w:val="24"/>
          <w:szCs w:val="24"/>
          <w:shd w:val="clear" w:color="auto" w:fill="FFFFFF" w:themeFill="background1"/>
          <w:lang w:val="en-GB"/>
        </w:rPr>
        <w:t>a</w:t>
      </w:r>
      <w:r w:rsidR="00693182" w:rsidRPr="002F621A">
        <w:rPr>
          <w:rFonts w:cs="Arial"/>
          <w:sz w:val="24"/>
          <w:szCs w:val="24"/>
          <w:shd w:val="clear" w:color="auto" w:fill="FFFFFF" w:themeFill="background1"/>
          <w:lang w:val="en-GB"/>
        </w:rPr>
        <w:t xml:space="preserve"> </w:t>
      </w:r>
      <w:r w:rsidR="0096512E" w:rsidRPr="002F621A">
        <w:rPr>
          <w:rFonts w:cs="Arial"/>
          <w:sz w:val="24"/>
          <w:szCs w:val="24"/>
          <w:shd w:val="clear" w:color="auto" w:fill="FFFFFF" w:themeFill="background1"/>
          <w:lang w:val="en-GB"/>
        </w:rPr>
        <w:t xml:space="preserve">high </w:t>
      </w:r>
      <w:r w:rsidR="00DF7912" w:rsidRPr="002F621A">
        <w:rPr>
          <w:rFonts w:cs="Arial"/>
          <w:sz w:val="24"/>
          <w:szCs w:val="24"/>
          <w:shd w:val="clear" w:color="auto" w:fill="FFFFFF" w:themeFill="background1"/>
          <w:lang w:val="en-GB"/>
        </w:rPr>
        <w:t>nuisance</w:t>
      </w:r>
      <w:r w:rsidR="00702580" w:rsidRPr="002F621A">
        <w:rPr>
          <w:rFonts w:cs="Arial"/>
          <w:sz w:val="24"/>
          <w:szCs w:val="24"/>
          <w:shd w:val="clear" w:color="auto" w:fill="FFFFFF" w:themeFill="background1"/>
          <w:lang w:val="en-GB"/>
        </w:rPr>
        <w:t xml:space="preserve"> problem</w:t>
      </w:r>
      <w:r w:rsidR="005F5770" w:rsidRPr="002F621A">
        <w:rPr>
          <w:rFonts w:cs="Arial"/>
          <w:sz w:val="24"/>
          <w:szCs w:val="24"/>
          <w:shd w:val="clear" w:color="auto" w:fill="FFFFFF" w:themeFill="background1"/>
          <w:lang w:val="en-GB"/>
        </w:rPr>
        <w:t xml:space="preserve"> </w:t>
      </w:r>
      <w:r w:rsidR="003C51C3" w:rsidRPr="002F621A">
        <w:rPr>
          <w:rFonts w:cs="Calibri"/>
          <w:sz w:val="24"/>
        </w:rPr>
        <w:fldChar w:fldCharType="begin"/>
      </w:r>
      <w:r w:rsidR="003C51C3" w:rsidRPr="00FC1BE3">
        <w:rPr>
          <w:rFonts w:cs="Calibri"/>
          <w:sz w:val="24"/>
          <w:lang w:val="en-US"/>
        </w:rPr>
        <w:instrText xml:space="preserve"> ADDIN ZOTERO_ITEM CSL_CITATION {"citationID":"zohV2QtV","properties":{"formattedCitation":"\\super 2,3\\nosupersub{}","plainCitation":"2,3","noteIndex":0},"citationItems":[{"id":11,"uris":["http://zotero.org/users/local/cRbQqIgZ/items/29LNGVXB"],"uri":["http://zotero.org/users/local/cRbQqIgZ/items/29LNGVXB"],"itemData":{"id":11,"type":"article-journal","abstract":"Background\nRapid demographic growth in Douala city, Cameroon, has resulted in profound ecological and environmental changes. Although demographic changes can affect anopheline mosquito breeding sites, there is a lack of understanding about the epidemiological impact that such changes might have on vector ecology and malaria transmission.\n\nMethods\nA 12-month entomological study was conducted in a highly populated district of Douala called Ndogpassi. Adult mosquitoes were collected using two methods: 1) human landing catches (HLC); and 2) Centers for Disease Control and Prevention (CDC) light traps; these methods were used twice monthly from January to December 2011. Mosquito genus and species were identified with morphological and molecular diagnostic tools. The sampling efficiency of the CDC light trap and HLC were compared. Anopheles gambiae infection with Plasmodium falciparum was detected using ELISA. Susceptibility to DDT, permethrin, and deltamethrin insecticides were also determined.\n\nResults\nA total o</w:instrText>
      </w:r>
      <w:r w:rsidR="003C51C3" w:rsidRPr="002F621A">
        <w:rPr>
          <w:rFonts w:cs="Calibri"/>
          <w:sz w:val="24"/>
        </w:rPr>
        <w:instrText>f 6923 mosquitoes were collected by HLC (5198) and CDC light traps (1725). There was no equivalence in the sampling efficiency between light traps and human landing catches (P &gt; 0.01). With 51% of the total, Culex was the most common, followed by Anopheles (26.14%), Mansonia (22.7%) and Aedes (0.1%). An. gambiae ss (M form) comprised ~98% of the total anophelines collected. An. gambiae had a biting rate of 0.25 to 49.25 bites per human per night, and was the only species found to be infected with P. falciparum. A P. falciparum infection rate of 0.5% was calculated (based on enzyme-linked immunosorbent assays using the circumsporozoite surface protein). The entomological inoculation rate was estimated at 31 infective bites per annum. Insecticide susceptibility tests on An. gambiae females revealed a mortality rate of 33%, 76% and 98% for DDT, permethrin and deltamethrin, respectively. The West African kdr allele (L1014F) was detected in 38 of the 61 An. gambiae analyzed (62.3%).\n\nConclusions\nThe present study revealed seasonal malaria transmission in Douala. High levels of An. gambiae were detected along with a high prevalence of insecticide resistance in this vector population. These findings highlight the need to promote use of insecticide-impregnated bed nets in Douala.","container-title":"BMC Infectious Diseases","DOI":"10.1186/1471-2334-12-275","ISSN":"1471-2334","journalAbbreviation":"BMC Infect Dis","note":"PMID: 23106909\nPMCID: PMC3532071","page":"275","source":"PubMed Central","title":"High mosquito burden and malaria transmission in a district of the city of Douala, Cameroon","volume":"12","author":[{"family":"Antonio-Nkondjio","given":"Christophe"},{"family":"Defo-Talom","given":"Blaise"},{"family":"Tagne-Fotso",</w:instrText>
      </w:r>
      <w:r w:rsidR="003C51C3" w:rsidRPr="00FC1BE3">
        <w:rPr>
          <w:rFonts w:cs="Calibri"/>
          <w:sz w:val="24"/>
          <w:lang w:val="en-US"/>
        </w:rPr>
        <w:instrText xml:space="preserve">"given":"Romuald"},{"family":"Tene-Fossog","given":"Billy"},{"family":"Ndo","given":"Cyrille"},{"family":"Lehman","given":"Leopold Gustave"},{"family":"Tchuinkam","given":"Timoléon"},{"family":"Kengne","given":"Pierre"},{"family":"Awono-Ambene","given":"Parfait"}],"issued":{"date-parts":[["2012",10,30]]}}},{"id":14,"uris":["http://zotero.org/users/local/cRbQqIgZ/items/6E7QP857"],"uri":["http://zotero.org/users/local/cRbQqIgZ/items/6E7QP857"],"itemData":{"id":14,"type":"article-journal","abstract":"Abstract.  Outbreaks of Rift Valley fever (RVF) in Egypt, Yemen, and Saudi Arabia have indicated the potential for this disease to spread from its enzootic area","container-title":"Journal of Medical Entomology","DOI":"10.1093/jmedent/45.1.102","ISSN":"0022-2585","issue":"1","journalAbbreviation":"J Med Entomol","language":"en","note":"publisher: Oxford Academic","page":"102-108","source":"academic.oup.com","title":"Vector Competence of Selected African Mosquito (Diptera: Culicidae) Species for Rift Valley Fever Virus","title-short":"Vector Competence of Selected African Mosquito (Diptera","volume":"45","author":[{"family":"Turell","given":"Michael J."},{"family":"Linthicum","given":"Kenneth J."},{"family":"Patrican","given":"Lisa A."},{"family":"Davies","given":"F. Glyn"},{"family":"Kairo","given":"Alladin"},{"family":"Bailey","given":"Charles L."}],"issued":{"date-parts":[["2008",1,1]]}}}],"schema":"https://github.com/citation-style-language/schema/raw/master/csl-citation.json"} </w:instrText>
      </w:r>
      <w:r w:rsidR="003C51C3" w:rsidRPr="002F621A">
        <w:rPr>
          <w:rFonts w:cs="Calibri"/>
          <w:sz w:val="24"/>
        </w:rPr>
        <w:fldChar w:fldCharType="separate"/>
      </w:r>
      <w:r w:rsidR="003C51C3" w:rsidRPr="00FC1BE3">
        <w:rPr>
          <w:rFonts w:cs="Calibri"/>
          <w:sz w:val="24"/>
          <w:szCs w:val="24"/>
          <w:vertAlign w:val="superscript"/>
          <w:lang w:val="en-US"/>
        </w:rPr>
        <w:t>2,3</w:t>
      </w:r>
      <w:r w:rsidR="003C51C3" w:rsidRPr="002F621A">
        <w:rPr>
          <w:rFonts w:cs="Calibri"/>
          <w:sz w:val="24"/>
        </w:rPr>
        <w:fldChar w:fldCharType="end"/>
      </w:r>
      <w:r w:rsidR="0096512E" w:rsidRPr="002F621A">
        <w:rPr>
          <w:rFonts w:cs="Arial"/>
          <w:sz w:val="24"/>
          <w:szCs w:val="24"/>
          <w:shd w:val="clear" w:color="auto" w:fill="FFFFFF" w:themeFill="background1"/>
          <w:lang w:val="en-GB"/>
        </w:rPr>
        <w:t>.</w:t>
      </w:r>
      <w:r w:rsidR="000F1A8E" w:rsidRPr="002F621A">
        <w:rPr>
          <w:rFonts w:cs="Arial"/>
          <w:sz w:val="24"/>
          <w:szCs w:val="24"/>
          <w:shd w:val="clear" w:color="auto" w:fill="FFFFFF" w:themeFill="background1"/>
          <w:lang w:val="en-GB"/>
        </w:rPr>
        <w:t xml:space="preserve"> </w:t>
      </w:r>
      <w:r w:rsidR="00AE5A06" w:rsidRPr="002F621A">
        <w:rPr>
          <w:rFonts w:cs="Arial"/>
          <w:sz w:val="24"/>
          <w:szCs w:val="24"/>
          <w:shd w:val="clear" w:color="auto" w:fill="FFFFFF" w:themeFill="background1"/>
          <w:lang w:val="en-GB"/>
        </w:rPr>
        <w:t>Indicatively</w:t>
      </w:r>
      <w:r w:rsidR="000F1A8E" w:rsidRPr="002F621A">
        <w:rPr>
          <w:rFonts w:cs="Arial"/>
          <w:sz w:val="24"/>
          <w:szCs w:val="24"/>
          <w:shd w:val="clear" w:color="auto" w:fill="FFFFFF" w:themeFill="background1"/>
          <w:lang w:val="en-GB"/>
        </w:rPr>
        <w:t xml:space="preserve"> </w:t>
      </w:r>
      <w:r w:rsidR="000F1A8E" w:rsidRPr="002F621A">
        <w:rPr>
          <w:i/>
          <w:iCs/>
          <w:sz w:val="24"/>
          <w:szCs w:val="24"/>
          <w:shd w:val="clear" w:color="auto" w:fill="FFFFFF" w:themeFill="background1"/>
          <w:lang w:val="en-GB"/>
        </w:rPr>
        <w:t>Culex</w:t>
      </w:r>
      <w:r w:rsidR="000F1A8E" w:rsidRPr="002F621A">
        <w:rPr>
          <w:sz w:val="24"/>
          <w:szCs w:val="24"/>
          <w:shd w:val="clear" w:color="auto" w:fill="FFFFFF" w:themeFill="background1"/>
          <w:lang w:val="en-GB"/>
        </w:rPr>
        <w:t xml:space="preserve"> mosquitoes exhibit high </w:t>
      </w:r>
      <w:r w:rsidR="000F1A8E" w:rsidRPr="002F621A">
        <w:rPr>
          <w:rFonts w:cs="Arial"/>
          <w:sz w:val="24"/>
          <w:szCs w:val="24"/>
          <w:shd w:val="clear" w:color="auto" w:fill="FFFFFF" w:themeFill="background1"/>
          <w:lang w:val="en-GB"/>
        </w:rPr>
        <w:t xml:space="preserve">biting rates exceeding 100 bites/person/night </w:t>
      </w:r>
      <w:r w:rsidR="003C51C3" w:rsidRPr="002F621A">
        <w:rPr>
          <w:rFonts w:cs="Calibri"/>
          <w:sz w:val="24"/>
        </w:rPr>
        <w:fldChar w:fldCharType="begin"/>
      </w:r>
      <w:r w:rsidR="003C51C3" w:rsidRPr="00FC1BE3">
        <w:rPr>
          <w:rFonts w:cs="Calibri"/>
          <w:sz w:val="24"/>
          <w:lang w:val="en-US"/>
        </w:rPr>
        <w:instrText xml:space="preserve"> ADDIN ZOTERO_ITEM CSL_CITATION {"citationID":"TeZuSjmk","properties":{"formattedCitation":"\\super 2,4\\nosupersub{}","plainCitation":"2,4","noteIndex":0},"citationItems":[{"id":11,"uris":["http://zotero.org/users/local/cRbQqIgZ/items/29LNGVXB"],"uri":["http://zotero.org/users/local/cRbQqIgZ/items/29LNGVXB"],"itemData":{"id":11,"type":"article-journal","abstract":"Background\nRapid demographic growth in Douala city, Cameroon, has resulted in profound ecological and environmental changes. Although demographic changes can affect anopheline mosquito breeding sites, there is a lack of understanding about the epidemiological impact that such changes might have on vector ecology and malaria transmission.\n\nMethods\nA 12-month entomological study was conducted in a highly populated district of Douala called Ndogpassi. Adult mosquitoes were collected using two methods: 1) human landing catches (HLC); and 2) Centers for Disease Control and Prevention (CDC) light traps; these methods were used twice monthly from January to December 2011. Mosquito genus and species were identified with morphological and molecular diagnostic tools. The sampling efficiency of the CDC light trap and HLC were compared. Anopheles gambiae infection with Plasmodium falciparum was detected using ELISA. Susceptibility to DDT, permethrin, and deltamethrin insecticides were also determined.\n\nResults\nA total of 6923 mosqu</w:instrText>
      </w:r>
      <w:r w:rsidR="003C51C3" w:rsidRPr="002F621A">
        <w:rPr>
          <w:rFonts w:cs="Calibri"/>
          <w:sz w:val="24"/>
        </w:rPr>
        <w:instrText xml:space="preserve">itoes were collected by HLC (5198) and CDC light traps (1725). There was no equivalence in the sampling efficiency between light traps and human landing catches (P &gt; 0.01). With 51% of the total, Culex was the most common, followed by Anopheles (26.14%), Mansonia (22.7%) and Aedes (0.1%). An. gambiae ss (M form) comprised ~98% of the total anophelines collected. An. gambiae had a biting rate of 0.25 to 49.25 bites per human per night, and was the only species found to be infected with P. falciparum. A P. falciparum infection rate of 0.5% was calculated (based on enzyme-linked immunosorbent assays using the circumsporozoite surface protein). The entomological inoculation rate was estimated at 31 infective bites per annum. Insecticide susceptibility tests on An. gambiae females revealed a mortality rate of 33%, 76% and 98% for DDT, permethrin and deltamethrin, respectively. The West African kdr allele (L1014F) was detected in 38 of the 61 An. gambiae analyzed (62.3%).\n\nConclusions\nThe present study revealed seasonal malaria transmission in Douala. High levels of An. gambiae were detected along with a high prevalence of insecticide resistance in this vector population. These findings highlight the need to promote use of insecticide-impregnated bed nets in Douala.","container-title":"BMC Infectious Diseases","DOI":"10.1186/1471-2334-12-275","ISSN":"1471-2334","journalAbbreviation":"BMC Infect Dis","note":"PMID: 23106909\nPMCID: PMC3532071","page":"275","source":"PubMed Central","title":"High mosquito burden and malaria </w:instrText>
      </w:r>
      <w:r w:rsidR="003C51C3" w:rsidRPr="00FC1BE3">
        <w:rPr>
          <w:rFonts w:cs="Calibri"/>
          <w:sz w:val="24"/>
          <w:lang w:val="en-US"/>
        </w:rPr>
        <w:instrText xml:space="preserve">transmission in a district of the city of Douala, Cameroon","volume":"12","author":[{"family":"Antonio-Nkondjio","given":"Christophe"},{"family":"Defo-Talom","given":"Blaise"},{"family":"Tagne-Fotso","given":"Romuald"},{"family":"Tene-Fossog","given":"Billy"},{"family":"Ndo","given":"Cyrille"},{"family":"Lehman","given":"Leopold Gustave"},{"family":"Tchuinkam","given":"Timoléon"},{"family":"Kengne","given":"Pierre"},{"family":"Awono-Ambene","given":"Parfait"}],"issued":{"date-parts":[["2012",10,30]]}}},{"id":47,"uris":["http://zotero.org/users/local/cRbQqIgZ/items/NMNKJ9BC"],"uri":["http://zotero.org/users/local/cRbQqIgZ/items/NMNKJ9BC"],"itemData":{"id":47,"type":"article-journal","container-title":"Journal of Entomology and Zoology Studies","issue":"6","page":"105–110","source":"Google Scholar","title":"Preliminary investigation on aggressive culicidae fauna and malaria transmission in two wetlands of the Wouri river estuary, Littoral-Cameroon","volume":"4","author":[{"family":"Mbida","given":"Arthur Mbida"},{"family":"Etang","given":"Josiane"},{"family":"Akono","given":"N."},{"family":"Talipouo","given":"Abdou"},{"family":"Awono-Ambene","given":"Parfait"},{"family":"Oke-Agbo","given":"Frédéric"},{"family":"Eboumbou","given":"Carole"},{"family":"Akogbéto","given":"Martin"},{"family":"Osse","given":"Razaki"},{"family":"Lehman","given":"Gustave"}],"issued":{"date-parts":[["2016"]]}}}],"schema":"https://github.com/citation-style-language/schema/raw/master/csl-citation.json"} </w:instrText>
      </w:r>
      <w:r w:rsidR="003C51C3" w:rsidRPr="002F621A">
        <w:rPr>
          <w:rFonts w:cs="Calibri"/>
          <w:sz w:val="24"/>
        </w:rPr>
        <w:fldChar w:fldCharType="separate"/>
      </w:r>
      <w:r w:rsidR="003C51C3" w:rsidRPr="00FC1BE3">
        <w:rPr>
          <w:rFonts w:cs="Calibri"/>
          <w:sz w:val="24"/>
          <w:szCs w:val="24"/>
          <w:vertAlign w:val="superscript"/>
          <w:lang w:val="en-US"/>
        </w:rPr>
        <w:t>2,4</w:t>
      </w:r>
      <w:r w:rsidR="003C51C3" w:rsidRPr="002F621A">
        <w:rPr>
          <w:rFonts w:cs="Calibri"/>
          <w:sz w:val="24"/>
        </w:rPr>
        <w:fldChar w:fldCharType="end"/>
      </w:r>
      <w:r w:rsidR="008A1C07" w:rsidRPr="002F621A">
        <w:rPr>
          <w:rFonts w:cs="Arial"/>
          <w:sz w:val="24"/>
          <w:szCs w:val="24"/>
          <w:shd w:val="clear" w:color="auto" w:fill="FFFFFF" w:themeFill="background1"/>
          <w:lang w:val="en-GB"/>
        </w:rPr>
        <w:t xml:space="preserve">. </w:t>
      </w:r>
      <w:r w:rsidR="005218F2" w:rsidRPr="002F621A">
        <w:rPr>
          <w:rFonts w:cs="Arial"/>
          <w:sz w:val="24"/>
          <w:szCs w:val="24"/>
          <w:shd w:val="clear" w:color="auto" w:fill="FFFFFF" w:themeFill="background1"/>
          <w:lang w:val="en-GB"/>
        </w:rPr>
        <w:t xml:space="preserve">The </w:t>
      </w:r>
      <w:proofErr w:type="spellStart"/>
      <w:r w:rsidR="005218F2" w:rsidRPr="002F621A">
        <w:rPr>
          <w:rFonts w:cs="Arial"/>
          <w:i/>
          <w:sz w:val="24"/>
          <w:szCs w:val="24"/>
          <w:shd w:val="clear" w:color="auto" w:fill="FFFFFF" w:themeFill="background1"/>
          <w:lang w:val="en-GB"/>
        </w:rPr>
        <w:t>Cx</w:t>
      </w:r>
      <w:proofErr w:type="spellEnd"/>
      <w:r w:rsidR="005218F2" w:rsidRPr="002F621A">
        <w:rPr>
          <w:rFonts w:cs="Arial"/>
          <w:i/>
          <w:sz w:val="24"/>
          <w:szCs w:val="24"/>
          <w:shd w:val="clear" w:color="auto" w:fill="FFFFFF" w:themeFill="background1"/>
          <w:lang w:val="en-GB"/>
        </w:rPr>
        <w:t xml:space="preserve">. </w:t>
      </w:r>
      <w:proofErr w:type="spellStart"/>
      <w:r w:rsidR="005218F2" w:rsidRPr="002F621A">
        <w:rPr>
          <w:rFonts w:cs="Arial"/>
          <w:i/>
          <w:sz w:val="24"/>
          <w:szCs w:val="24"/>
          <w:shd w:val="clear" w:color="auto" w:fill="FFFFFF" w:themeFill="background1"/>
          <w:lang w:val="en-GB"/>
        </w:rPr>
        <w:t>pipiens</w:t>
      </w:r>
      <w:proofErr w:type="spellEnd"/>
      <w:r w:rsidR="005218F2" w:rsidRPr="002F621A">
        <w:rPr>
          <w:rFonts w:cs="Arial"/>
          <w:sz w:val="24"/>
          <w:szCs w:val="24"/>
          <w:shd w:val="clear" w:color="auto" w:fill="FFFFFF" w:themeFill="background1"/>
          <w:lang w:val="en-GB"/>
        </w:rPr>
        <w:t xml:space="preserve"> complex member</w:t>
      </w:r>
      <w:r w:rsidR="005218F2" w:rsidRPr="002F621A">
        <w:rPr>
          <w:rFonts w:cs="Arial"/>
          <w:i/>
          <w:sz w:val="24"/>
          <w:szCs w:val="24"/>
          <w:shd w:val="clear" w:color="auto" w:fill="FFFFFF" w:themeFill="background1"/>
          <w:lang w:val="en-GB"/>
        </w:rPr>
        <w:t xml:space="preserve"> </w:t>
      </w:r>
      <w:proofErr w:type="spellStart"/>
      <w:r w:rsidR="008A1C07" w:rsidRPr="002F621A">
        <w:rPr>
          <w:rFonts w:cs="Arial"/>
          <w:i/>
          <w:sz w:val="24"/>
          <w:szCs w:val="24"/>
          <w:shd w:val="clear" w:color="auto" w:fill="FFFFFF" w:themeFill="background1"/>
          <w:lang w:val="en-GB"/>
        </w:rPr>
        <w:t>Culex</w:t>
      </w:r>
      <w:proofErr w:type="spellEnd"/>
      <w:r w:rsidR="008A1C07" w:rsidRPr="002F621A">
        <w:rPr>
          <w:rFonts w:cs="Arial"/>
          <w:i/>
          <w:sz w:val="24"/>
          <w:szCs w:val="24"/>
          <w:shd w:val="clear" w:color="auto" w:fill="FFFFFF" w:themeFill="background1"/>
          <w:lang w:val="en-GB"/>
        </w:rPr>
        <w:t xml:space="preserve"> </w:t>
      </w:r>
      <w:proofErr w:type="spellStart"/>
      <w:r w:rsidR="008A1C07" w:rsidRPr="002F621A">
        <w:rPr>
          <w:rFonts w:cs="Arial"/>
          <w:i/>
          <w:sz w:val="24"/>
          <w:szCs w:val="24"/>
          <w:shd w:val="clear" w:color="auto" w:fill="FFFFFF" w:themeFill="background1"/>
          <w:lang w:val="en-GB"/>
        </w:rPr>
        <w:t>quinquefasciatus</w:t>
      </w:r>
      <w:proofErr w:type="spellEnd"/>
      <w:r w:rsidR="008A1C07" w:rsidRPr="002F621A">
        <w:rPr>
          <w:rFonts w:cs="Arial"/>
          <w:sz w:val="24"/>
          <w:szCs w:val="24"/>
          <w:shd w:val="clear" w:color="auto" w:fill="FFFFFF" w:themeFill="background1"/>
          <w:lang w:val="en-GB"/>
        </w:rPr>
        <w:t xml:space="preserve"> </w:t>
      </w:r>
      <w:r w:rsidR="00426C67" w:rsidRPr="002F621A">
        <w:rPr>
          <w:rFonts w:cs="Arial"/>
          <w:sz w:val="24"/>
          <w:szCs w:val="24"/>
          <w:shd w:val="clear" w:color="auto" w:fill="FFFFFF" w:themeFill="background1"/>
          <w:lang w:val="en-GB"/>
        </w:rPr>
        <w:t>is a prominent vector specie</w:t>
      </w:r>
      <w:r w:rsidR="00634AF9" w:rsidRPr="002F621A">
        <w:rPr>
          <w:rFonts w:cs="Arial"/>
          <w:sz w:val="24"/>
          <w:szCs w:val="24"/>
          <w:shd w:val="clear" w:color="auto" w:fill="FFFFFF" w:themeFill="background1"/>
          <w:lang w:val="en-GB"/>
        </w:rPr>
        <w:t xml:space="preserve">s </w:t>
      </w:r>
      <w:r w:rsidR="00AE5A06" w:rsidRPr="002F621A">
        <w:rPr>
          <w:rFonts w:cs="Arial"/>
          <w:sz w:val="24"/>
          <w:szCs w:val="24"/>
          <w:shd w:val="clear" w:color="auto" w:fill="FFFFFF" w:themeFill="background1"/>
          <w:lang w:val="en-GB"/>
        </w:rPr>
        <w:t>which feeds on both humans and animals</w:t>
      </w:r>
      <w:r w:rsidR="003C51C3" w:rsidRPr="002F621A">
        <w:rPr>
          <w:rFonts w:cs="Calibri"/>
          <w:sz w:val="24"/>
          <w:szCs w:val="24"/>
        </w:rPr>
        <w:fldChar w:fldCharType="begin"/>
      </w:r>
      <w:r w:rsidR="003C51C3" w:rsidRPr="00FC1BE3">
        <w:rPr>
          <w:rFonts w:cs="Calibri"/>
          <w:sz w:val="24"/>
          <w:szCs w:val="24"/>
          <w:lang w:val="en-US"/>
        </w:rPr>
        <w:instrText xml:space="preserve"> ADDIN ZOTERO_ITEM CSL_CITATION {"citationID":"5WNjUxeL","properties":{"formattedCitation":"\\super 5,6\\nosupersub{}","plainCitation":"5,6","noteIndex":0},"citationItems":[{"id":38,"uris":["http://zotero.org/users/local/cRbQqIgZ/items/TYRISLPT"],"uri":["http://zotero.org/users/local/cRbQqIgZ/items/TYRISLPT"],"itemData":{"id":38,"type":"article-journal","container-title":"Infection, genetics and evolution","issue":"7","note":"publisher: Elsevier","page":"1577–1585","source":"Google Scholar","title":"“Bird biting” mosquitoes and human disease: a review of the role of Culex pipiens complex mosquitoes in epidemiology","title-short":"“Bird biting” mosquitoes and human disease","volume":"11","author":[{"family":"Farajollahi","given":"Ary"},{"family":"Fonseca","given":"Dina M."},{"family":"Kramer","given":"Laura D."},{"family":"Kilpatrick","given":"A. Marm"}],"issued":{"date-parts":[["2011"]]}}},{"id":44,"uris":["http://zotero.org/users/local/cRbQqIgZ/items/VS3YLHD8"],"uri":["http://zotero.org/users/local/cRbQqIgZ/items/VS3YLHD8"],"itemData":{"id":44,"type":"article-journal","container-title":"Veterinary microbiology","issue":"3-4","note":"publisher: Elsevier","page":"271–280","source":"Google Scholar","title":"Zoonotic mosquito-borne flaviviruses: worldwide presence of agents with proven pathogenicity and potential candidates of future emerging diseases","title-short":"Zoonotic mosquito-borne flaviviruses","volume":"140","author":[{"family":"Weissenböck","given":"Hubálek"},{"family":"Hubálek","given":"Z."},{"family":"Bakonyi","given":"T."},{"family":"Nowotny","given":"N."}],"issued":{"date-parts":[["2010"]]}}}],"schema":"https://github.com/citation-style-language/schema/raw/master/csl-citation.json"} </w:instrText>
      </w:r>
      <w:r w:rsidR="003C51C3" w:rsidRPr="002F621A">
        <w:rPr>
          <w:rFonts w:cs="Calibri"/>
          <w:sz w:val="24"/>
          <w:szCs w:val="24"/>
        </w:rPr>
        <w:fldChar w:fldCharType="separate"/>
      </w:r>
      <w:r w:rsidR="003C51C3" w:rsidRPr="00FC1BE3">
        <w:rPr>
          <w:rFonts w:cs="Calibri"/>
          <w:sz w:val="24"/>
          <w:szCs w:val="24"/>
          <w:vertAlign w:val="superscript"/>
          <w:lang w:val="en-US"/>
        </w:rPr>
        <w:t>5,6</w:t>
      </w:r>
      <w:r w:rsidR="003C51C3" w:rsidRPr="002F621A">
        <w:rPr>
          <w:rFonts w:cs="Calibri"/>
          <w:sz w:val="24"/>
          <w:szCs w:val="24"/>
        </w:rPr>
        <w:fldChar w:fldCharType="end"/>
      </w:r>
      <w:r w:rsidR="00AE5A06" w:rsidRPr="002F621A">
        <w:rPr>
          <w:rFonts w:cs="Arial"/>
          <w:sz w:val="24"/>
          <w:szCs w:val="24"/>
          <w:shd w:val="clear" w:color="auto" w:fill="FFFFFF" w:themeFill="background1"/>
          <w:lang w:val="en-GB"/>
        </w:rPr>
        <w:t>, increasing its implication in pathogen transmission to both host</w:t>
      </w:r>
      <w:r w:rsidR="00C70DC4" w:rsidRPr="002F621A">
        <w:rPr>
          <w:rFonts w:cs="Arial"/>
          <w:sz w:val="24"/>
          <w:szCs w:val="24"/>
          <w:shd w:val="clear" w:color="auto" w:fill="FFFFFF" w:themeFill="background1"/>
          <w:lang w:val="en-GB"/>
        </w:rPr>
        <w:t xml:space="preserve"> groups. The vector </w:t>
      </w:r>
      <w:r w:rsidR="00AE5A06" w:rsidRPr="002F621A">
        <w:rPr>
          <w:rFonts w:cs="Arial"/>
          <w:sz w:val="24"/>
          <w:szCs w:val="24"/>
          <w:shd w:val="clear" w:color="auto" w:fill="FFFFFF" w:themeFill="background1"/>
          <w:lang w:val="en-GB"/>
        </w:rPr>
        <w:t xml:space="preserve">displays a variety of breeding habitats including swamps, drains, pit </w:t>
      </w:r>
      <w:proofErr w:type="spellStart"/>
      <w:r w:rsidR="00AE5A06" w:rsidRPr="002F621A">
        <w:rPr>
          <w:rFonts w:cs="Arial"/>
          <w:sz w:val="24"/>
          <w:szCs w:val="24"/>
          <w:shd w:val="clear" w:color="auto" w:fill="FFFFFF" w:themeFill="background1"/>
          <w:lang w:val="en-GB"/>
        </w:rPr>
        <w:t>latrin</w:t>
      </w:r>
      <w:proofErr w:type="spellEnd"/>
      <w:r w:rsidR="00AE5A06" w:rsidRPr="002F621A">
        <w:rPr>
          <w:rFonts w:cs="Arial"/>
          <w:sz w:val="24"/>
          <w:szCs w:val="24"/>
          <w:shd w:val="clear" w:color="auto" w:fill="FFFFFF" w:themeFill="background1"/>
          <w:lang w:val="en-GB"/>
        </w:rPr>
        <w:t xml:space="preserve"> and permanent or semipermanent stagnant water bodies full of organic matters</w:t>
      </w:r>
      <w:r w:rsidR="00AE07EC" w:rsidRPr="002F621A">
        <w:rPr>
          <w:rFonts w:cs="Arial"/>
          <w:sz w:val="24"/>
          <w:szCs w:val="24"/>
          <w:shd w:val="clear" w:color="auto" w:fill="FFFFFF" w:themeFill="background1"/>
          <w:lang w:val="en-GB"/>
        </w:rPr>
        <w:t xml:space="preserve"> </w:t>
      </w:r>
      <w:r w:rsidR="003C51C3" w:rsidRPr="002F621A">
        <w:rPr>
          <w:rFonts w:cs="Calibri"/>
          <w:sz w:val="24"/>
        </w:rPr>
        <w:fldChar w:fldCharType="begin"/>
      </w:r>
      <w:r w:rsidR="003C51C3" w:rsidRPr="00FC1BE3">
        <w:rPr>
          <w:rFonts w:cs="Calibri"/>
          <w:sz w:val="24"/>
          <w:lang w:val="en-US"/>
        </w:rPr>
        <w:instrText xml:space="preserve"> ADDIN ZOTERO_ITEM CSL_CITATION {"citationID":"RoRcztL5","properties":{"formattedCitation":"\\super 7,8\\nosupersub{}","plainCitation":"7,8","noteIndex":0},"citationItems":[{"id":72,"uris":["http://zotero.org/users/local/cRbQqIgZ/items/WWCKK4LA"],"uri":["http://zotero.org/users/local/cRbQqIgZ/items/WWCKK4LA"],"itemData":{"id":72,"type":"article-journal","container-title":"Parasites &amp; vectors","issue":"1","note":"publisher: Springer","page":"57","source":"Google Scholar","title":"Implementing a larviciding efficacy or effectiveness control intervention against malaria vectors: key parameters for success","title-short":"Implementing a larviciding efficacy or effectiveness control intervention against malaria vectors","volume":"11","author":[{"family":"Antonio-Nkondjio","given":"Christophe"},{"family":"Sandjo","given":"Nino Ndjondo"},{"family":"Awono-Ambene","given":"Parfait"},{"family":"Wondji","given":"Charles S."}],"issued":{"date-parts":[["2018"]]}}},{"id":21,"uris":["http://zotero.org/users/local/cRbQqIgZ/items/2VYZXFTU"],"uri":["http://zotero.org/users/local/cRbQqIgZ/items/2VYZXFTU"],"itemData":{"id":21,"type":"article-journal","abstract":"Background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w:instrText>
      </w:r>
      <w:r w:rsidR="003C51C3" w:rsidRPr="002F621A">
        <w:rPr>
          <w:rFonts w:cs="Calibri"/>
          <w:sz w:val="24"/>
        </w:rPr>
        <w:instrText xml:space="preserve">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w:instrText>
      </w:r>
      <w:r w:rsidR="003C51C3" w:rsidRPr="00FC1BE3">
        <w:rPr>
          <w:rFonts w:cs="Calibri"/>
          <w:sz w:val="24"/>
          <w:lang w:val="en-US"/>
        </w:rPr>
        <w:instrText xml:space="preserve">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Sinclair"},{"family":"Antonio-Nkondjio","given":"Christophe"}],"issued":{"date-parts":[["2019",4,3]]}}}],"schema":"https://github.com/citation-style-language/schema/raw/master/csl-citation.json"} </w:instrText>
      </w:r>
      <w:r w:rsidR="003C51C3" w:rsidRPr="002F621A">
        <w:rPr>
          <w:rFonts w:cs="Calibri"/>
          <w:sz w:val="24"/>
        </w:rPr>
        <w:fldChar w:fldCharType="separate"/>
      </w:r>
      <w:r w:rsidR="003C51C3" w:rsidRPr="00FC1BE3">
        <w:rPr>
          <w:rFonts w:cs="Calibri"/>
          <w:sz w:val="24"/>
          <w:szCs w:val="24"/>
          <w:vertAlign w:val="superscript"/>
          <w:lang w:val="en-US"/>
        </w:rPr>
        <w:t>7,8</w:t>
      </w:r>
      <w:r w:rsidR="003C51C3" w:rsidRPr="002F621A">
        <w:rPr>
          <w:rFonts w:cs="Calibri"/>
          <w:sz w:val="24"/>
        </w:rPr>
        <w:fldChar w:fldCharType="end"/>
      </w:r>
      <w:r w:rsidR="00AE5A06" w:rsidRPr="002F621A">
        <w:rPr>
          <w:rFonts w:cs="Arial"/>
          <w:sz w:val="24"/>
          <w:szCs w:val="24"/>
          <w:shd w:val="clear" w:color="auto" w:fill="FFFFFF" w:themeFill="background1"/>
          <w:lang w:val="en-GB"/>
        </w:rPr>
        <w:t xml:space="preserve">, commonly found within and around African cities. </w:t>
      </w:r>
      <w:r w:rsidR="0096512E" w:rsidRPr="002F621A">
        <w:rPr>
          <w:rFonts w:cs="Arial"/>
          <w:sz w:val="24"/>
          <w:szCs w:val="24"/>
          <w:shd w:val="clear" w:color="auto" w:fill="FFFFFF" w:themeFill="background1"/>
          <w:lang w:val="en-GB"/>
        </w:rPr>
        <w:t xml:space="preserve"> </w:t>
      </w:r>
      <w:r w:rsidR="00AE5A06" w:rsidRPr="002F621A">
        <w:rPr>
          <w:rFonts w:cs="Arial"/>
          <w:sz w:val="24"/>
          <w:szCs w:val="24"/>
          <w:shd w:val="clear" w:color="auto" w:fill="FFFFFF" w:themeFill="background1"/>
          <w:lang w:val="en-GB"/>
        </w:rPr>
        <w:t>Notably, t</w:t>
      </w:r>
      <w:r w:rsidR="0096512E" w:rsidRPr="002F621A">
        <w:rPr>
          <w:rFonts w:cs="Arial"/>
          <w:sz w:val="24"/>
          <w:szCs w:val="24"/>
          <w:shd w:val="clear" w:color="auto" w:fill="FFFFFF" w:themeFill="background1"/>
          <w:lang w:val="en-GB"/>
        </w:rPr>
        <w:t>he rapid unplanned urbanization of major cities in Africa</w:t>
      </w:r>
      <w:r w:rsidR="0081784E" w:rsidRPr="002F621A">
        <w:rPr>
          <w:rFonts w:cs="Arial"/>
          <w:sz w:val="24"/>
          <w:szCs w:val="24"/>
          <w:shd w:val="clear" w:color="auto" w:fill="FFFFFF" w:themeFill="background1"/>
          <w:lang w:val="en-GB"/>
        </w:rPr>
        <w:t xml:space="preserve"> </w:t>
      </w:r>
      <w:r w:rsidR="0096512E" w:rsidRPr="002F621A">
        <w:rPr>
          <w:rFonts w:cs="Arial"/>
          <w:sz w:val="24"/>
          <w:szCs w:val="24"/>
          <w:shd w:val="clear" w:color="auto" w:fill="FFFFFF" w:themeFill="background1"/>
          <w:lang w:val="en-GB"/>
        </w:rPr>
        <w:t xml:space="preserve">, has </w:t>
      </w:r>
      <w:r w:rsidR="00DF7912" w:rsidRPr="002F621A">
        <w:rPr>
          <w:rFonts w:cs="Arial"/>
          <w:sz w:val="24"/>
          <w:szCs w:val="24"/>
          <w:shd w:val="clear" w:color="auto" w:fill="FFFFFF" w:themeFill="background1"/>
          <w:lang w:val="en-GB"/>
        </w:rPr>
        <w:t>favoured</w:t>
      </w:r>
      <w:r w:rsidR="0096512E" w:rsidRPr="002F621A">
        <w:rPr>
          <w:rFonts w:cs="Arial"/>
          <w:sz w:val="24"/>
          <w:szCs w:val="24"/>
          <w:shd w:val="clear" w:color="auto" w:fill="FFFFFF" w:themeFill="background1"/>
          <w:lang w:val="en-GB"/>
        </w:rPr>
        <w:t xml:space="preserve"> the installation of </w:t>
      </w:r>
      <w:proofErr w:type="spellStart"/>
      <w:r w:rsidR="001339F4" w:rsidRPr="002F621A">
        <w:rPr>
          <w:rFonts w:cs="Arial"/>
          <w:i/>
          <w:sz w:val="24"/>
          <w:szCs w:val="24"/>
          <w:shd w:val="clear" w:color="auto" w:fill="FFFFFF" w:themeFill="background1"/>
          <w:lang w:val="en-GB"/>
        </w:rPr>
        <w:t>Culex</w:t>
      </w:r>
      <w:proofErr w:type="spellEnd"/>
      <w:r w:rsidR="001339F4" w:rsidRPr="002F621A">
        <w:rPr>
          <w:rFonts w:cs="Arial"/>
          <w:i/>
          <w:sz w:val="24"/>
          <w:szCs w:val="24"/>
          <w:shd w:val="clear" w:color="auto" w:fill="FFFFFF" w:themeFill="background1"/>
          <w:lang w:val="en-GB"/>
        </w:rPr>
        <w:t xml:space="preserve"> </w:t>
      </w:r>
      <w:proofErr w:type="spellStart"/>
      <w:r w:rsidR="001339F4" w:rsidRPr="002F621A">
        <w:rPr>
          <w:rFonts w:cs="Arial"/>
          <w:i/>
          <w:sz w:val="24"/>
          <w:szCs w:val="24"/>
          <w:shd w:val="clear" w:color="auto" w:fill="FFFFFF" w:themeFill="background1"/>
          <w:lang w:val="en-GB"/>
        </w:rPr>
        <w:t>quinquefasciatus</w:t>
      </w:r>
      <w:proofErr w:type="spellEnd"/>
      <w:r w:rsidR="007E16CB" w:rsidRPr="002F621A">
        <w:rPr>
          <w:rFonts w:cs="Arial"/>
          <w:i/>
          <w:sz w:val="24"/>
          <w:szCs w:val="24"/>
          <w:shd w:val="clear" w:color="auto" w:fill="FFFFFF" w:themeFill="background1"/>
          <w:lang w:val="en-GB"/>
        </w:rPr>
        <w:t xml:space="preserve"> </w:t>
      </w:r>
      <w:r w:rsidR="005F5770" w:rsidRPr="002F621A">
        <w:rPr>
          <w:rFonts w:cs="Arial"/>
          <w:sz w:val="24"/>
          <w:szCs w:val="24"/>
          <w:shd w:val="clear" w:color="auto" w:fill="FFFFFF" w:themeFill="background1"/>
          <w:lang w:val="en-GB"/>
        </w:rPr>
        <w:t>w</w:t>
      </w:r>
      <w:r w:rsidR="0096512E" w:rsidRPr="002F621A">
        <w:rPr>
          <w:rFonts w:cs="Arial"/>
          <w:sz w:val="24"/>
          <w:szCs w:val="24"/>
          <w:shd w:val="clear" w:color="auto" w:fill="FFFFFF" w:themeFill="background1"/>
          <w:lang w:val="en-GB"/>
        </w:rPr>
        <w:t>i</w:t>
      </w:r>
      <w:r w:rsidR="005F5770" w:rsidRPr="002F621A">
        <w:rPr>
          <w:rFonts w:cs="Arial"/>
          <w:sz w:val="24"/>
          <w:szCs w:val="24"/>
          <w:shd w:val="clear" w:color="auto" w:fill="FFFFFF" w:themeFill="background1"/>
          <w:lang w:val="en-GB"/>
        </w:rPr>
        <w:t>thi</w:t>
      </w:r>
      <w:r w:rsidR="0096512E" w:rsidRPr="002F621A">
        <w:rPr>
          <w:rFonts w:cs="Arial"/>
          <w:sz w:val="24"/>
          <w:szCs w:val="24"/>
          <w:shd w:val="clear" w:color="auto" w:fill="FFFFFF" w:themeFill="background1"/>
          <w:lang w:val="en-GB"/>
        </w:rPr>
        <w:t xml:space="preserve">n </w:t>
      </w:r>
      <w:r w:rsidR="00CA24D6" w:rsidRPr="002F621A">
        <w:rPr>
          <w:rFonts w:cs="Arial"/>
          <w:sz w:val="24"/>
          <w:szCs w:val="24"/>
          <w:shd w:val="clear" w:color="auto" w:fill="FFFFFF" w:themeFill="background1"/>
          <w:lang w:val="en-GB"/>
        </w:rPr>
        <w:t xml:space="preserve">the </w:t>
      </w:r>
      <w:r w:rsidR="0096512E" w:rsidRPr="002F621A">
        <w:rPr>
          <w:rFonts w:cs="Arial"/>
          <w:sz w:val="24"/>
          <w:szCs w:val="24"/>
          <w:shd w:val="clear" w:color="auto" w:fill="FFFFFF" w:themeFill="background1"/>
          <w:lang w:val="en-GB"/>
        </w:rPr>
        <w:t xml:space="preserve">urban </w:t>
      </w:r>
      <w:r w:rsidR="00CA24D6" w:rsidRPr="002F621A">
        <w:rPr>
          <w:rFonts w:cs="Arial"/>
          <w:sz w:val="24"/>
          <w:szCs w:val="24"/>
          <w:shd w:val="clear" w:color="auto" w:fill="FFFFFF" w:themeFill="background1"/>
          <w:lang w:val="en-GB"/>
        </w:rPr>
        <w:t>environment</w:t>
      </w:r>
      <w:r w:rsidR="00F64CB0" w:rsidRPr="002F621A">
        <w:rPr>
          <w:rFonts w:cs="Arial"/>
          <w:sz w:val="24"/>
          <w:szCs w:val="24"/>
          <w:shd w:val="clear" w:color="auto" w:fill="FFFFFF" w:themeFill="background1"/>
          <w:lang w:val="en-GB"/>
        </w:rPr>
        <w:t xml:space="preserve"> </w:t>
      </w:r>
      <w:r w:rsidR="00251E60" w:rsidRPr="002F621A">
        <w:rPr>
          <w:rFonts w:cs="Calibri"/>
          <w:sz w:val="24"/>
        </w:rPr>
        <w:fldChar w:fldCharType="begin"/>
      </w:r>
      <w:r w:rsidR="00251E60" w:rsidRPr="00FC1BE3">
        <w:rPr>
          <w:rFonts w:cs="Calibri"/>
          <w:sz w:val="24"/>
          <w:lang w:val="en-US"/>
        </w:rPr>
        <w:instrText xml:space="preserve"> ADDIN ZOTERO_ITEM CSL_CITATION {"citationID":"3rKeLsSP","properties":{"formattedCitation":"\\super 2,9\\nosupersub{}","plainCitation":"2,9","noteIndex":0},"citationItems":[{"id":11,"uris":["http://zotero.org/users/local/cRbQqIgZ/items/29LNGVXB"],"uri":["http://zotero.org/users/local/cRbQqIgZ/items/29LNGVXB"],"itemData":{"id":11,"type":"article-journal","abstract":"Background\nRapid demographic growth in Douala city, Cameroon, has resulted in profound ecological and environmental changes. Although demographic changes can affect anopheline mosquito breeding sites, there is a lack of understanding about the epidemiological impact that such changes might have on vector ecology and malaria transmission.\n\nMethods\nA 12-month entomological study was conducted in a highly populated district of Douala called Ndogpassi. Adult mosquitoes were collected using two methods: 1) human landing catches (HLC); and 2) Centers for Disease Control and Prevention (CDC) light traps; these methods were used twice monthly from January to December 2011. Mosquito genus and species were identified with morphological and molecular diagnostic tools. The sampling efficiency of the CDC light trap and HLC were compared. Anopheles gambiae infection with Plasmodium falciparum was detected using ELISA. Susceptibility to DDT, permethrin, and deltamethrin in</w:instrText>
      </w:r>
      <w:r w:rsidR="00251E60" w:rsidRPr="002F621A">
        <w:rPr>
          <w:rFonts w:cs="Calibri"/>
          <w:sz w:val="24"/>
        </w:rPr>
        <w:instrText xml:space="preserve">secticides were also determined.\n\nResults\nA total of 6923 mosquitoes were collected by HLC (5198) and CDC light traps (1725). There was no equivalence in the sampling efficiency between light traps and human landing catches (P &gt; 0.01). With 51% of the total, Culex was the most common, followed by Anopheles (26.14%), Mansonia (22.7%) and Aedes (0.1%). An. gambiae ss (M form) comprised ~98% of the total anophelines collected. An. gambiae had a biting rate of 0.25 to 49.25 bites per human per night, and was the only species found to be infected with P. falciparum. A P. falciparum infection rate of 0.5% was calculated (based on enzyme-linked immunosorbent assays using the circumsporozoite surface protein). The entomological inoculation rate was estimated at 31 infective bites per annum. Insecticide susceptibility tests on An. gambiae females revealed a mortality rate of 33%, 76% and 98% for DDT, permethrin and deltamethrin, respectively. The West African kdr allele (L1014F) was detected in 38 of the 61 An. gambiae analyzed (62.3%).\n\nConclusions\nThe present study revealed seasonal malaria transmission in Douala. High levels of An. gambiae were detected along with a high prevalence of insecticide resistance in this vector population. These findings highlight the need to promote use of insecticide-impregnated bed nets in Douala.","container-title":"BMC Infectious Diseases","DOI":"10.1186/1471-2334-12-275","ISSN":"1471-2334","journalAbbreviation":"BMC Infect Dis","note":"PMID: 23106909\nPMCID: PMC3532071","page":"275","source":"PubMed Central","title":"High mosquito burden and malaria transmission in a district of the city of Douala, Cameroon","volume":"12","author":[{"family":"Antonio-Nkondjio","given":"Christophe"},{"family":"Defo-Talom","given":"Blaise"},{"family":"Tagne-Fotso","given":"Romuald"},{"family":"Tene-Fossog","given":"Billy"},{"family":"Ndo","given":"Cyrille"},{"family":"Lehman","given":"Leopold Gustave"},{"family":"Tchuinkam","given":"Timoléon"},{"family":"Kengne","given":"Pierre"},{"family":"Awono-Ambene","given":"Parfait"}],"issued":{"date-parts":[["2012",10,30]]}}},{"id":17,"uris":["http://zotero.org/users/local/cRbQqIgZ/items/PX65CHDW"],"uri":["http://zotero.org/users/local/cRbQqIgZ/items/PX65CHDW"],"itemData":{"id":17,"type":"article-journal","abstract":"In Gabon, vector transmission has been poorly studied. Since the implementation of the Roll Back malaria recommendations, clinical studies have shown a decline in the burden of malaria in Libreville, the capital city of Gabon. To better understand the transmission dynamic in Libreville, an entomological survey was conducted in five districts of the city.","container-title":"Malaria Journal","DOI":"10.1186/1475-2875-11-40","ISSN":"1475-2875","issue":"1","journalAbbreviation":"Malar J","language":"en","page":"40","source":"Springer Link","title":"Malaria transmission in Libreville: results of a one year survey","title-short":"Malaria transmission in Libreville","volume":"11","author":[{"family":"Mourou","given":"Jean-Romain"},{"family":"Coffinet","given":"Thierry"},{"family":"Jarjaval","given":"Fanny"},{"family":"Cotteaux","given":"Christelle"},{"family":"Pradines","given":"Eve"},{"family":"Godefroy","given":"Lydie"},{"family":"Kombila","given":"Maryvonne"},{"family":"Pagès","given":"Frédéric"}],"issued":{"date-parts":[["2012",2,9]]}}}],"schema":"https://github.com/citation-style-language/schema/raw/master/csl-citation.json"} </w:instrText>
      </w:r>
      <w:r w:rsidR="00251E60" w:rsidRPr="002F621A">
        <w:rPr>
          <w:rFonts w:cs="Calibri"/>
          <w:sz w:val="24"/>
        </w:rPr>
        <w:fldChar w:fldCharType="separate"/>
      </w:r>
      <w:r w:rsidR="00251E60" w:rsidRPr="002F621A">
        <w:rPr>
          <w:rFonts w:cs="Calibri"/>
          <w:sz w:val="24"/>
          <w:szCs w:val="24"/>
          <w:vertAlign w:val="superscript"/>
        </w:rPr>
        <w:t>2,9</w:t>
      </w:r>
      <w:r w:rsidR="00251E60" w:rsidRPr="002F621A">
        <w:rPr>
          <w:rFonts w:cs="Calibri"/>
          <w:sz w:val="24"/>
        </w:rPr>
        <w:fldChar w:fldCharType="end"/>
      </w:r>
      <w:r w:rsidR="000F1A8E" w:rsidRPr="002F621A">
        <w:rPr>
          <w:rFonts w:cs="Arial"/>
          <w:sz w:val="24"/>
          <w:szCs w:val="24"/>
          <w:shd w:val="clear" w:color="auto" w:fill="FFFFFF" w:themeFill="background1"/>
          <w:lang w:val="en-GB"/>
        </w:rPr>
        <w:t>, including the cities of</w:t>
      </w:r>
      <w:r w:rsidR="000F1A8E" w:rsidRPr="002F621A">
        <w:rPr>
          <w:sz w:val="24"/>
          <w:szCs w:val="24"/>
          <w:shd w:val="clear" w:color="auto" w:fill="FFFFFF" w:themeFill="background1"/>
          <w:lang w:val="en-GB"/>
        </w:rPr>
        <w:t xml:space="preserve"> Yaoundé and Douala in Cameroon </w:t>
      </w:r>
      <w:r w:rsidR="00251E60" w:rsidRPr="002F621A">
        <w:rPr>
          <w:rFonts w:cs="Calibri"/>
          <w:sz w:val="24"/>
        </w:rPr>
        <w:fldChar w:fldCharType="begin"/>
      </w:r>
      <w:r w:rsidR="00251E60" w:rsidRPr="002F621A">
        <w:rPr>
          <w:rFonts w:cs="Calibri"/>
          <w:sz w:val="24"/>
        </w:rPr>
        <w:instrText xml:space="preserve"> ADDIN ZOTERO_ITEM CSL_CITATION {"citationID":"J29vKBbd","properties":{"formattedCitation":"\\super 2,8,10\\nosupersub{}","plainCitation":"2,8,10","noteIndex":0},"citationItems":[{"id":11,"uris":["http://zotero.org/users/local/cRbQqIgZ/items/29LNGVXB"],"uri":["http://zotero.org/users/local/cRbQqIgZ/items/29LNGVXB"],"itemData":{"id":11,"type":"article-journal","abstract":"Background\nRapid demographic growth in Douala city, Cameroon, has resulted in profound ecological and environmental changes. Although demographic changes can affect anopheline mosquito breeding sites, there is a lack of understanding about the epidemiological impact that such changes might have on vector ecology and malaria transmission.\n\nMethods\nA 12-month entomological study was conducted in a highly populated district of Douala called Ndogpassi. Adult mosquitoes were collected using two methods: 1) human landing catches (HLC); and 2) Centers for Disease Control and Prevention (CDC) light traps; these methods were used twice monthly from January to December 2011. Mosquito genus and species were identified with morphological and molecular diagnostic tools. The sampling efficiency of the CDC light trap and HLC were compared. Anopheles gambiae infection with Plasmodium falciparum was detected using ELISA. Susceptibility to DDT, permethrin, and deltamethrin insecticides were also determined.\n\nResults\nA total of 6923 mosquitoes were collected by HLC (5198) and CDC light traps (1725). There was no equivalence in the sampling efficiency between light traps and human landing catches (P &gt; 0.01). With 51% of the total, Culex was the most common, followed by Anopheles (26.14%), Mansonia (22.7%) and Aedes (0.1%). An. gambiae ss (M form) comprised ~98% of the total anophelines collected. An. gambiae had a biting rate of 0.25 to 49.25 bites per human per night, and was the only species found to be infected with P. falciparum. A P. falciparum infection rate of 0.5% was calculated (based on enzyme-linked immunosorbent assays using the circumsporozoite surface protein). The entomological inoculation rate was estimated at 31 infective bites per annum. Insecticide susceptibility tests on An. gambiae females revealed a mortality rate of 33%, 76% and 98% for DDT, permethrin and deltamethrin, respectively. The West African kdr allele (L1014F) was detected in 38 of the 61 An. gambiae analyzed (62.3%).\n\nConclusions\nThe present study revealed seasonal malaria transmission in Douala. High levels of An. gambiae were detected along with a high prevalence of insecticide resistance in this vector population. These findings highlight the need to promote use of insecticide-impregnated bed nets in Douala.","container-title":"BMC Infectious Diseases","DOI":"10.1186/1471-2334-12-275","ISSN":"1471-2334","journalAbbreviation":"BMC Infect Dis","note":"PMID: 23106909\nPMCID: PMC3532071","page":"275","source":"PubMed Central","title":"High mosquito burden and malaria transmission in a district of the city of Douala, Cameroon","volume":"12","author":[{"family":"Antonio-Nkondjio","given":"Christophe"},{"family":"Defo-Talom","given":"Blaise"},{"family":"Tagne-Fotso","given":"Romuald"},{"family":"Tene-Fossog","given":"Billy"},{"family":"Ndo","given":"Cyrille"},{"family":"Lehman","given":"Leopold Gustave"},{"family":"Tchuinkam","given":"Timoléon"},{"family":"Kengne","given":"Pierre"},{"family":"Awono-Ambene","given":"Parfait"}],"issued":{"date-parts":[["2012",10,30]]}}},{"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w:instrText>
      </w:r>
      <w:r w:rsidR="00251E60" w:rsidRPr="00FC1BE3">
        <w:rPr>
          <w:rFonts w:cs="Calibri"/>
          <w:sz w:val="24"/>
          <w:lang w:val="en-US"/>
        </w:rPr>
        <w:instrText xml:space="preserve">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id":549,"uris":["http://zotero.org/users/local/cRbQqIgZ/items/ENLD86ZS"],"uri":["http://zotero.org/users/local/cRbQqIgZ/items/ENLD86ZS"],"itemData":{"id":549,"type":"article-journal","container-title":"International Journal of Biosciences","issue":"4","page":"9–18","source":"Google Scholar","title":"Comparative study of Culicidae biodiversity of Manoka island and Youpwe mainland area, Littoral, Cameroon","volume":"10","author":[{"family":"Talipouo","given":"Abdou"},{"family":"Ntonga Akono","given":"P."},{"family":"Tagne","given":"Darus"},{"family":"Mbida Mbida","given":"A."},{"family":"Etang","given":"Josiane"},{"family":"Tchoffo Fobasso","given":"R."},{"family":"Ekoko","given":"Wolfgang"},{"family":"Binyang","given":"Jerome"},{"family":"Dongmo","given":"Alain"}],"issued":{"date-parts":[["2017"]]}}}],"schema":"https://github.com/citation-style-language/schema/raw/master/csl-citation.json"} </w:instrText>
      </w:r>
      <w:r w:rsidR="00251E60" w:rsidRPr="002F621A">
        <w:rPr>
          <w:rFonts w:cs="Calibri"/>
          <w:sz w:val="24"/>
        </w:rPr>
        <w:fldChar w:fldCharType="separate"/>
      </w:r>
      <w:r w:rsidR="00251E60" w:rsidRPr="00FC1BE3">
        <w:rPr>
          <w:rFonts w:cs="Calibri"/>
          <w:sz w:val="24"/>
          <w:szCs w:val="24"/>
          <w:vertAlign w:val="superscript"/>
          <w:lang w:val="en-US"/>
        </w:rPr>
        <w:t>2,8,10</w:t>
      </w:r>
      <w:r w:rsidR="00251E60" w:rsidRPr="002F621A">
        <w:rPr>
          <w:rFonts w:cs="Calibri"/>
          <w:sz w:val="24"/>
        </w:rPr>
        <w:fldChar w:fldCharType="end"/>
      </w:r>
      <w:r w:rsidR="0081784E" w:rsidRPr="002F621A">
        <w:rPr>
          <w:sz w:val="24"/>
          <w:szCs w:val="24"/>
          <w:shd w:val="clear" w:color="auto" w:fill="FFFFFF" w:themeFill="background1"/>
          <w:lang w:val="en-GB"/>
        </w:rPr>
        <w:t xml:space="preserve">. </w:t>
      </w:r>
      <w:bookmarkStart w:id="3" w:name="_Hlk50730365"/>
    </w:p>
    <w:bookmarkEnd w:id="3"/>
    <w:p w14:paraId="7BC7C2FC" w14:textId="6ECBE1A8" w:rsidR="00361132" w:rsidRPr="002F621A" w:rsidRDefault="00382DB9" w:rsidP="00775B88">
      <w:pPr>
        <w:spacing w:line="360" w:lineRule="auto"/>
        <w:jc w:val="both"/>
        <w:rPr>
          <w:rFonts w:ascii="Helvetica" w:hAnsi="Helvetica"/>
          <w:sz w:val="20"/>
          <w:szCs w:val="20"/>
          <w:shd w:val="clear" w:color="auto" w:fill="FFFFFF"/>
          <w:lang w:val="en-GB"/>
        </w:rPr>
      </w:pPr>
      <w:r w:rsidRPr="002F621A">
        <w:rPr>
          <w:rFonts w:cs="Arial"/>
          <w:sz w:val="24"/>
          <w:szCs w:val="24"/>
          <w:lang w:val="en-GB"/>
        </w:rPr>
        <w:t xml:space="preserve">Despite </w:t>
      </w:r>
      <w:r w:rsidR="00F64CB0" w:rsidRPr="002F621A">
        <w:rPr>
          <w:rFonts w:cs="Arial"/>
          <w:sz w:val="24"/>
          <w:szCs w:val="24"/>
          <w:lang w:val="en-GB"/>
        </w:rPr>
        <w:t>a growing</w:t>
      </w:r>
      <w:r w:rsidRPr="002F621A">
        <w:rPr>
          <w:rFonts w:cs="Arial"/>
          <w:sz w:val="24"/>
          <w:szCs w:val="24"/>
          <w:lang w:val="en-GB"/>
        </w:rPr>
        <w:t xml:space="preserve"> interest in the promotion of</w:t>
      </w:r>
      <w:r w:rsidR="000554FC" w:rsidRPr="002F621A">
        <w:rPr>
          <w:rFonts w:cs="Arial"/>
          <w:sz w:val="24"/>
          <w:szCs w:val="24"/>
          <w:lang w:val="en-GB"/>
        </w:rPr>
        <w:t xml:space="preserve"> integrated vector control strategies</w:t>
      </w:r>
      <w:r w:rsidR="00775B88" w:rsidRPr="002F621A">
        <w:rPr>
          <w:rFonts w:cs="Arial"/>
          <w:sz w:val="24"/>
          <w:szCs w:val="24"/>
          <w:lang w:val="en-GB"/>
        </w:rPr>
        <w:t xml:space="preserve"> co-</w:t>
      </w:r>
      <w:r w:rsidR="002E2B21" w:rsidRPr="002F621A">
        <w:rPr>
          <w:rFonts w:cs="Arial"/>
          <w:sz w:val="24"/>
          <w:szCs w:val="24"/>
          <w:lang w:val="en-GB"/>
        </w:rPr>
        <w:t>targeting</w:t>
      </w:r>
      <w:r w:rsidR="00775B88" w:rsidRPr="002F621A">
        <w:rPr>
          <w:rFonts w:cs="Arial"/>
          <w:sz w:val="24"/>
          <w:szCs w:val="24"/>
          <w:lang w:val="en-GB"/>
        </w:rPr>
        <w:t xml:space="preserve"> different vector species, in Cameroon control efforts and relative entomological, epidemiological and insecticide resistance studies primarily focus on</w:t>
      </w:r>
      <w:r w:rsidR="00403EED" w:rsidRPr="002F621A">
        <w:rPr>
          <w:rFonts w:cs="Arial"/>
          <w:sz w:val="24"/>
          <w:szCs w:val="24"/>
          <w:lang w:val="en-GB"/>
        </w:rPr>
        <w:t xml:space="preserve"> anopheline</w:t>
      </w:r>
      <w:r w:rsidR="00775B88" w:rsidRPr="002F621A">
        <w:rPr>
          <w:rFonts w:cs="Arial"/>
          <w:sz w:val="24"/>
          <w:szCs w:val="24"/>
          <w:lang w:val="en-GB"/>
        </w:rPr>
        <w:t>s</w:t>
      </w:r>
      <w:r w:rsidR="00653BBA" w:rsidRPr="002F621A">
        <w:rPr>
          <w:rFonts w:cs="Arial"/>
          <w:sz w:val="24"/>
          <w:szCs w:val="24"/>
          <w:lang w:val="en-GB"/>
        </w:rPr>
        <w:t xml:space="preserve"> </w:t>
      </w:r>
      <w:r w:rsidR="00775B88" w:rsidRPr="002F621A">
        <w:rPr>
          <w:rFonts w:cs="Arial"/>
          <w:sz w:val="24"/>
          <w:szCs w:val="24"/>
          <w:lang w:val="en-GB"/>
        </w:rPr>
        <w:t>resulting</w:t>
      </w:r>
      <w:r w:rsidR="00403EED" w:rsidRPr="002F621A">
        <w:rPr>
          <w:rFonts w:cs="Arial"/>
          <w:sz w:val="24"/>
          <w:szCs w:val="24"/>
          <w:lang w:val="en-GB"/>
        </w:rPr>
        <w:t xml:space="preserve"> in </w:t>
      </w:r>
      <w:r w:rsidR="00653BBA" w:rsidRPr="002F621A">
        <w:rPr>
          <w:rFonts w:cs="Arial"/>
          <w:sz w:val="24"/>
          <w:szCs w:val="24"/>
          <w:lang w:val="en-GB"/>
        </w:rPr>
        <w:t xml:space="preserve">important </w:t>
      </w:r>
      <w:r w:rsidR="00403EED" w:rsidRPr="002F621A">
        <w:rPr>
          <w:rFonts w:cs="Arial"/>
          <w:sz w:val="24"/>
          <w:szCs w:val="24"/>
          <w:lang w:val="en-GB"/>
        </w:rPr>
        <w:t xml:space="preserve">knowledge gaps </w:t>
      </w:r>
      <w:r w:rsidR="00775B88" w:rsidRPr="002F621A">
        <w:rPr>
          <w:rFonts w:cs="Arial"/>
          <w:sz w:val="24"/>
          <w:szCs w:val="24"/>
          <w:lang w:val="en-GB"/>
        </w:rPr>
        <w:t xml:space="preserve">regarding </w:t>
      </w:r>
      <w:r w:rsidR="00403EED" w:rsidRPr="002F621A">
        <w:rPr>
          <w:rFonts w:cs="Arial"/>
          <w:i/>
          <w:iCs/>
          <w:sz w:val="24"/>
          <w:szCs w:val="24"/>
          <w:lang w:val="en-GB"/>
        </w:rPr>
        <w:t>Culex</w:t>
      </w:r>
      <w:r w:rsidR="00403EED" w:rsidRPr="002F621A">
        <w:rPr>
          <w:rFonts w:cs="Arial"/>
          <w:sz w:val="24"/>
          <w:szCs w:val="24"/>
          <w:lang w:val="en-GB"/>
        </w:rPr>
        <w:t xml:space="preserve"> species</w:t>
      </w:r>
      <w:r w:rsidR="00775B88" w:rsidRPr="002F621A">
        <w:rPr>
          <w:rFonts w:cs="Arial"/>
          <w:sz w:val="24"/>
          <w:szCs w:val="24"/>
          <w:lang w:val="en-GB"/>
        </w:rPr>
        <w:t xml:space="preserve"> and their control</w:t>
      </w:r>
      <w:r w:rsidR="00403EED" w:rsidRPr="002F621A">
        <w:rPr>
          <w:rFonts w:cs="Arial"/>
          <w:sz w:val="24"/>
          <w:szCs w:val="24"/>
          <w:lang w:val="en-GB"/>
        </w:rPr>
        <w:t xml:space="preserve">. </w:t>
      </w:r>
      <w:r w:rsidR="00373E29" w:rsidRPr="002F621A">
        <w:rPr>
          <w:rFonts w:cs="Arial"/>
          <w:sz w:val="24"/>
          <w:szCs w:val="24"/>
          <w:lang w:val="en-GB"/>
        </w:rPr>
        <w:t xml:space="preserve">In Cameroon, vector control mainly relies on the use of long-lasting insecticidal nets (LLINs) </w:t>
      </w:r>
      <w:r w:rsidR="0067087E" w:rsidRPr="002F621A">
        <w:rPr>
          <w:rFonts w:cs="Arial"/>
          <w:sz w:val="24"/>
          <w:szCs w:val="24"/>
          <w:lang w:val="en-GB"/>
        </w:rPr>
        <w:t xml:space="preserve">with </w:t>
      </w:r>
      <w:r w:rsidR="00373E29" w:rsidRPr="002F621A">
        <w:rPr>
          <w:rFonts w:cs="Arial"/>
          <w:sz w:val="24"/>
          <w:szCs w:val="24"/>
          <w:lang w:val="en-GB"/>
        </w:rPr>
        <w:t xml:space="preserve">over </w:t>
      </w:r>
      <w:r w:rsidR="00F875CA" w:rsidRPr="002F621A">
        <w:rPr>
          <w:rFonts w:cs="Arial"/>
          <w:sz w:val="24"/>
          <w:szCs w:val="24"/>
          <w:lang w:val="en-GB"/>
        </w:rPr>
        <w:t>35</w:t>
      </w:r>
      <w:r w:rsidR="00373E29" w:rsidRPr="002F621A">
        <w:rPr>
          <w:rFonts w:cs="Arial"/>
          <w:sz w:val="24"/>
          <w:szCs w:val="24"/>
          <w:lang w:val="en-GB"/>
        </w:rPr>
        <w:t xml:space="preserve"> million LLINs </w:t>
      </w:r>
      <w:r w:rsidR="0067087E" w:rsidRPr="002F621A">
        <w:rPr>
          <w:rFonts w:cs="Arial"/>
          <w:sz w:val="24"/>
          <w:szCs w:val="24"/>
          <w:lang w:val="en-GB"/>
        </w:rPr>
        <w:t xml:space="preserve">having </w:t>
      </w:r>
      <w:r w:rsidR="00373E29" w:rsidRPr="002F621A">
        <w:rPr>
          <w:rFonts w:cs="Arial"/>
          <w:sz w:val="24"/>
          <w:szCs w:val="24"/>
          <w:lang w:val="en-GB"/>
        </w:rPr>
        <w:t>been</w:t>
      </w:r>
      <w:r w:rsidR="0067087E" w:rsidRPr="002F621A">
        <w:rPr>
          <w:rFonts w:cs="Arial"/>
          <w:sz w:val="24"/>
          <w:szCs w:val="24"/>
          <w:lang w:val="en-GB"/>
        </w:rPr>
        <w:t xml:space="preserve"> </w:t>
      </w:r>
      <w:r w:rsidR="00373E29" w:rsidRPr="002F621A">
        <w:rPr>
          <w:rFonts w:cs="Arial"/>
          <w:sz w:val="24"/>
          <w:szCs w:val="24"/>
          <w:lang w:val="en-GB"/>
        </w:rPr>
        <w:t xml:space="preserve">freely distributed to the population </w:t>
      </w:r>
      <w:r w:rsidR="00653BBA" w:rsidRPr="002F621A">
        <w:rPr>
          <w:rFonts w:cs="Arial"/>
          <w:sz w:val="24"/>
          <w:szCs w:val="24"/>
          <w:lang w:val="en-GB"/>
        </w:rPr>
        <w:t xml:space="preserve">during </w:t>
      </w:r>
      <w:r w:rsidR="00741A10" w:rsidRPr="002F621A">
        <w:rPr>
          <w:rFonts w:cs="Arial"/>
          <w:sz w:val="24"/>
          <w:szCs w:val="24"/>
          <w:lang w:val="en-GB"/>
        </w:rPr>
        <w:t>mass</w:t>
      </w:r>
      <w:r w:rsidR="00653BBA" w:rsidRPr="002F621A">
        <w:rPr>
          <w:rFonts w:cs="Arial"/>
          <w:sz w:val="24"/>
          <w:szCs w:val="24"/>
          <w:lang w:val="en-GB"/>
        </w:rPr>
        <w:t xml:space="preserve"> </w:t>
      </w:r>
      <w:r w:rsidR="00373E29" w:rsidRPr="002F621A">
        <w:rPr>
          <w:rFonts w:cs="Arial"/>
          <w:sz w:val="24"/>
          <w:szCs w:val="24"/>
          <w:lang w:val="en-GB"/>
        </w:rPr>
        <w:t>distribution campaigns</w:t>
      </w:r>
      <w:r w:rsidR="00653BBA" w:rsidRPr="002F621A">
        <w:rPr>
          <w:rFonts w:cs="Arial"/>
          <w:sz w:val="24"/>
          <w:szCs w:val="24"/>
          <w:lang w:val="en-GB"/>
        </w:rPr>
        <w:t xml:space="preserve"> </w:t>
      </w:r>
      <w:r w:rsidR="0067087E" w:rsidRPr="002F621A">
        <w:rPr>
          <w:rFonts w:cs="Arial"/>
          <w:sz w:val="24"/>
          <w:szCs w:val="24"/>
          <w:lang w:val="en-GB"/>
        </w:rPr>
        <w:t xml:space="preserve">over the last decade </w:t>
      </w:r>
      <w:r w:rsidR="00251E60" w:rsidRPr="002F621A">
        <w:rPr>
          <w:rFonts w:cs="Calibri"/>
          <w:sz w:val="24"/>
        </w:rPr>
        <w:fldChar w:fldCharType="begin"/>
      </w:r>
      <w:r w:rsidR="00251E60" w:rsidRPr="00FC1BE3">
        <w:rPr>
          <w:rFonts w:cs="Calibri"/>
          <w:sz w:val="24"/>
          <w:lang w:val="en-US"/>
        </w:rPr>
        <w:instrText xml:space="preserve"> ADDIN ZOTERO_ITEM CSL_CITATION {"citationID":"PUwQBMtA","properties":{"formattedCitation":"\\super 11\\nosupersub{}","plainCitation":"11","noteIndex":0},"citationItems":[{"id":554,"uris":["http://zotero.org/users/local/cRbQqIgZ/items/NCKIQHWK"],"uri":["http://zotero.org/users/local/cRbQqIgZ/items/NCKIQHWK"],"itemData":{"id":554,"type":"article","title":"Plan Stratégique National 2019-2023","author":[{"family":"PNLP","given":""}],"issued":{"date-parts":[["2019"]]}}}],"schema":"https://github.com/citation-style-language/schema/raw/master/csl-citation.json"} </w:instrText>
      </w:r>
      <w:r w:rsidR="00251E60" w:rsidRPr="002F621A">
        <w:rPr>
          <w:rFonts w:cs="Calibri"/>
          <w:sz w:val="24"/>
        </w:rPr>
        <w:fldChar w:fldCharType="separate"/>
      </w:r>
      <w:r w:rsidR="00251E60" w:rsidRPr="00FC1BE3">
        <w:rPr>
          <w:rFonts w:cs="Calibri"/>
          <w:sz w:val="24"/>
          <w:szCs w:val="24"/>
          <w:vertAlign w:val="superscript"/>
          <w:lang w:val="en-US"/>
        </w:rPr>
        <w:t>11</w:t>
      </w:r>
      <w:r w:rsidR="00251E60" w:rsidRPr="002F621A">
        <w:rPr>
          <w:rFonts w:cs="Calibri"/>
          <w:sz w:val="24"/>
        </w:rPr>
        <w:fldChar w:fldCharType="end"/>
      </w:r>
      <w:r w:rsidR="00373E29" w:rsidRPr="002F621A">
        <w:rPr>
          <w:rFonts w:cs="Arial"/>
          <w:sz w:val="24"/>
          <w:szCs w:val="24"/>
          <w:lang w:val="en-GB"/>
        </w:rPr>
        <w:t xml:space="preserve">. </w:t>
      </w:r>
      <w:r w:rsidR="002E2B21" w:rsidRPr="002F621A">
        <w:rPr>
          <w:rFonts w:cs="Arial"/>
          <w:sz w:val="24"/>
          <w:szCs w:val="24"/>
          <w:lang w:val="en-GB"/>
        </w:rPr>
        <w:t>T</w:t>
      </w:r>
      <w:r w:rsidR="00653BBA" w:rsidRPr="002F621A">
        <w:rPr>
          <w:rFonts w:cs="Arial"/>
          <w:sz w:val="24"/>
          <w:szCs w:val="24"/>
          <w:lang w:val="en-GB"/>
        </w:rPr>
        <w:t>h</w:t>
      </w:r>
      <w:r w:rsidR="006B4381" w:rsidRPr="002F621A">
        <w:rPr>
          <w:rFonts w:cs="Arial"/>
          <w:sz w:val="24"/>
          <w:szCs w:val="24"/>
          <w:lang w:val="en-GB"/>
        </w:rPr>
        <w:t>is</w:t>
      </w:r>
      <w:r w:rsidR="00653BBA" w:rsidRPr="002F621A">
        <w:rPr>
          <w:rFonts w:cs="Arial"/>
          <w:sz w:val="24"/>
          <w:szCs w:val="24"/>
          <w:lang w:val="en-GB"/>
        </w:rPr>
        <w:t xml:space="preserve"> massive deployment of insecticide treated nets across the country and the increase</w:t>
      </w:r>
      <w:r w:rsidR="007524F3" w:rsidRPr="002F621A">
        <w:rPr>
          <w:rFonts w:cs="Arial"/>
          <w:sz w:val="24"/>
          <w:szCs w:val="24"/>
          <w:lang w:val="en-GB"/>
        </w:rPr>
        <w:t>d</w:t>
      </w:r>
      <w:r w:rsidR="00653BBA" w:rsidRPr="002F621A">
        <w:rPr>
          <w:rFonts w:cs="Arial"/>
          <w:sz w:val="24"/>
          <w:szCs w:val="24"/>
          <w:lang w:val="en-GB"/>
        </w:rPr>
        <w:t xml:space="preserve"> use of pesticide</w:t>
      </w:r>
      <w:r w:rsidR="006C4610" w:rsidRPr="002F621A">
        <w:rPr>
          <w:rFonts w:cs="Arial"/>
          <w:sz w:val="24"/>
          <w:szCs w:val="24"/>
          <w:lang w:val="en-GB"/>
        </w:rPr>
        <w:t>s</w:t>
      </w:r>
      <w:r w:rsidR="00653BBA" w:rsidRPr="002F621A">
        <w:rPr>
          <w:rFonts w:cs="Arial"/>
          <w:sz w:val="24"/>
          <w:szCs w:val="24"/>
          <w:lang w:val="en-GB"/>
        </w:rPr>
        <w:t xml:space="preserve"> in urban agriculture are</w:t>
      </w:r>
      <w:r w:rsidR="000554FC" w:rsidRPr="002F621A">
        <w:rPr>
          <w:rFonts w:cs="Arial"/>
          <w:sz w:val="24"/>
          <w:szCs w:val="24"/>
          <w:lang w:val="en-GB"/>
        </w:rPr>
        <w:t xml:space="preserve"> considered to have driven</w:t>
      </w:r>
      <w:r w:rsidR="00653BBA" w:rsidRPr="002F621A">
        <w:rPr>
          <w:rFonts w:cs="Arial"/>
          <w:sz w:val="24"/>
          <w:szCs w:val="24"/>
          <w:lang w:val="en-GB"/>
        </w:rPr>
        <w:t xml:space="preserve"> insecticide resistance in </w:t>
      </w:r>
      <w:r w:rsidR="00F8750A" w:rsidRPr="002F621A">
        <w:rPr>
          <w:rFonts w:cs="Arial"/>
          <w:i/>
          <w:iCs/>
          <w:sz w:val="24"/>
          <w:szCs w:val="24"/>
          <w:lang w:val="en-GB"/>
        </w:rPr>
        <w:t>A</w:t>
      </w:r>
      <w:r w:rsidR="00653BBA" w:rsidRPr="002F621A">
        <w:rPr>
          <w:rFonts w:cs="Arial"/>
          <w:i/>
          <w:iCs/>
          <w:sz w:val="24"/>
          <w:szCs w:val="24"/>
          <w:lang w:val="en-GB"/>
        </w:rPr>
        <w:t>nopheles</w:t>
      </w:r>
      <w:r w:rsidR="00653BBA" w:rsidRPr="002F621A">
        <w:rPr>
          <w:rFonts w:cs="Arial"/>
          <w:sz w:val="24"/>
          <w:szCs w:val="24"/>
          <w:lang w:val="en-GB"/>
        </w:rPr>
        <w:t xml:space="preserve"> species </w:t>
      </w:r>
      <w:r w:rsidR="00285F84" w:rsidRPr="002F621A">
        <w:rPr>
          <w:rFonts w:cs="Arial"/>
          <w:sz w:val="24"/>
          <w:szCs w:val="24"/>
          <w:lang w:val="en-GB"/>
        </w:rPr>
        <w:t>which are now resistant to all insecticide compound</w:t>
      </w:r>
      <w:r w:rsidR="0098321A" w:rsidRPr="002F621A">
        <w:rPr>
          <w:rFonts w:cs="Arial"/>
          <w:sz w:val="24"/>
          <w:szCs w:val="24"/>
          <w:lang w:val="en-GB"/>
        </w:rPr>
        <w:t>s</w:t>
      </w:r>
      <w:r w:rsidR="00285F84" w:rsidRPr="002F621A">
        <w:rPr>
          <w:rFonts w:cs="Arial"/>
          <w:sz w:val="24"/>
          <w:szCs w:val="24"/>
          <w:lang w:val="en-GB"/>
        </w:rPr>
        <w:t xml:space="preserve"> used in public health </w:t>
      </w:r>
      <w:r w:rsidR="00251E60" w:rsidRPr="002F621A">
        <w:rPr>
          <w:rFonts w:cs="Calibri"/>
          <w:sz w:val="24"/>
          <w:szCs w:val="24"/>
        </w:rPr>
        <w:fldChar w:fldCharType="begin"/>
      </w:r>
      <w:r w:rsidR="00251E60" w:rsidRPr="00FC1BE3">
        <w:rPr>
          <w:rFonts w:cs="Calibri"/>
          <w:sz w:val="24"/>
          <w:szCs w:val="24"/>
          <w:lang w:val="en-US"/>
        </w:rPr>
        <w:instrText xml:space="preserve"> ADDIN ZOTERO_ITEM CSL_CITATION {"citationID":"Q2kMcBek","properties":{"formattedCitation":"\\super 12\\uc0\\u8211{}15\\nosupersub{}","plainCitation":"12–15","noteIndex":0},"citationItems":[{"id":34,"uris":["http://zotero.org/users/local/cRbQqIgZ/items/6EZIQ5AR"],"uri":["http://zotero.org/users/local/cRbQqIgZ/items/6EZIQ5AR"],"itemData":{"id":34,"type":"article-journal","abstract":"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strategies.","container-title":"Parasites &amp; Vectors","DOI":"10.1186/s13071-017-2417-9","ISSN":"1756-3305","issue":"1","journalAbbreviation":"Parasites Vectors","language":"en","page":"472","source":"Springer Link","title":"Review of the evolution of insecticide resistance in main malaria vectors in Cameroon from 1990 to 2017","volume":"10","author":[{"family":"Antonio-Nkondjio","given":"Christophe"},{"family":"Sonhafouo-Chiana","given":"N."},{"family":"Ngadjeu","given":"C. S."},{"family":"Doumbe-Belisse","given":"P."},{"family":"Talipouo","given":"A."},{"family":"Djamouko-Djonkam","given":"L."},{"family":"Kopya","given":"E."},{"family":"Bamou","given":"R."},{"family":"Awono-Ambene","given":"P."},{"family":"Wondji","given":"Charles S."}],"issued":{"date-parts":[["2017",10,10]]}}},{"id":73,"uris":["http:</w:instrText>
      </w:r>
      <w:r w:rsidR="00251E60" w:rsidRPr="002F621A">
        <w:rPr>
          <w:rFonts w:cs="Calibri"/>
          <w:sz w:val="24"/>
          <w:szCs w:val="24"/>
        </w:rPr>
        <w:instrText>//zotero.org/users/local/cRbQqIgZ/items/E62YKD5M"],"uri":["http://zotero.org/users/local/cRbQqIgZ/items/E62YKD5M"],"itemData":{"id":73,"type":"article-journal","container-title":"Genes","issue":"10","note":"publisher: Multidisciplinary Digital Publishing Institute","page":"741","source":"Google Scholar","title":"Status of insecticide resistance and its mechanisms in Anopheles gambiae and Anopheles coluzzii populations from forest settings in south Cameroon","volume":"10","author":[{"family":"Bamou","given":"Roland"},{"family":"Sonhafouo-Chiana","given":"Nadège"},{"family":"Mavridis","given":"Konstantinos"},{"family":"Tchuinkam","given":"Timoléon"},{"family":"Wondji","given":"Charles S."},{"family":"Vontas","given":"John"},{"family":"Antonio-Nkondjio","given":"Christophe"}],"issued":{"date-parts":[["2019"]]}}},{"id":93,"uris":["http://zotero.org/users/local/cRbQqIgZ/items/46UK3IGQ"],"uri":["http://zotero.org/users/local/cRbQqIgZ/items/46UK3IGQ"],"itemData":{"id":93,"type":"article-journal","container-title":"Tropical Medicine &amp; International Health","issue":"4","note":"publisher</w:instrText>
      </w:r>
      <w:r w:rsidR="00251E60" w:rsidRPr="00FC1BE3">
        <w:rPr>
          <w:rFonts w:cs="Calibri"/>
          <w:sz w:val="24"/>
          <w:szCs w:val="24"/>
          <w:lang w:val="en-US"/>
        </w:rPr>
        <w:instrText xml:space="preserve">: Wiley Online Library","page":"476–486","source":"Google Scholar","title":"Dynamics of insecticide resistance in the malaria vector Anopheles gambiae sl from an area of extensive cotton cultivation in Northern Cameroon","volume":"13","author":[{"family":"Chouaïbou","given":"Mouhamadou"},{"family":"Etang","given":"Josiane"},{"family":"Brevault","given":"T."},{"family":"Nwane","given":"Philippe"},{"family":"Hinzoumbé","given":"C. Kérah"},{"family":"Mimpfoundi","given":"R."},{"family":"Simard","given":"Frédéric"}],"issued":{"date-parts":[["2008"]]}}},{"id":88,"uris":["http://zotero.org/users/local/cRbQqIgZ/items/U6AKHJLA"],"uri":["http://zotero.org/users/local/cRbQqIgZ/items/U6AKHJLA"],"itemData":{"id":88,"type":"article-journal","container-title":"BMC infectious diseases","issue":"1","note":"publisher: Springer","page":"163","source":"Google Scholar","title":"Trends in DDT and pyrethroid resistance in Anopheles gambiaes. s. populations from urban and agro-industrial settings in southern Cameroon","volume":"9","author":[{"family":"Nwane","given":"Philippe"},{"family":"Etang","given":"Josiane"},{"family":"Chouaibou","given":"Mouhamadou"},{"family":"Toto","given":"Jean Claude"},{"family":"Kerah-Hinzoumbé","given":"Clément"},{"family":"Mimpfoundi","given":"Rémy"},{"family":"Awono-Ambene","given":"Herman Parfait"},{"family":"Simard","given":"Frédéric"}],"issued":{"date-parts":[["2009"]]}}}],"schema":"https://github.com/citation-style-language/schema/raw/master/csl-citation.json"} </w:instrText>
      </w:r>
      <w:r w:rsidR="00251E60" w:rsidRPr="002F621A">
        <w:rPr>
          <w:rFonts w:cs="Calibri"/>
          <w:sz w:val="24"/>
          <w:szCs w:val="24"/>
        </w:rPr>
        <w:fldChar w:fldCharType="separate"/>
      </w:r>
      <w:r w:rsidR="00251E60" w:rsidRPr="00FC1BE3">
        <w:rPr>
          <w:rFonts w:cs="Calibri"/>
          <w:sz w:val="24"/>
          <w:szCs w:val="24"/>
          <w:vertAlign w:val="superscript"/>
          <w:lang w:val="en-US"/>
        </w:rPr>
        <w:t>12–15</w:t>
      </w:r>
      <w:r w:rsidR="00251E60" w:rsidRPr="002F621A">
        <w:rPr>
          <w:rFonts w:cs="Calibri"/>
          <w:sz w:val="24"/>
          <w:szCs w:val="24"/>
        </w:rPr>
        <w:fldChar w:fldCharType="end"/>
      </w:r>
      <w:r w:rsidR="00653BBA" w:rsidRPr="002F621A">
        <w:rPr>
          <w:rFonts w:cs="Arial"/>
          <w:sz w:val="24"/>
          <w:szCs w:val="24"/>
          <w:lang w:val="en-GB"/>
        </w:rPr>
        <w:t>.</w:t>
      </w:r>
      <w:r w:rsidR="00BD21C8" w:rsidRPr="002F621A">
        <w:rPr>
          <w:rFonts w:cs="Arial"/>
          <w:sz w:val="24"/>
          <w:szCs w:val="24"/>
          <w:lang w:val="en-GB"/>
        </w:rPr>
        <w:t xml:space="preserve"> </w:t>
      </w:r>
      <w:r w:rsidR="006B4381" w:rsidRPr="002F621A">
        <w:rPr>
          <w:rFonts w:cs="Arial"/>
          <w:sz w:val="24"/>
          <w:szCs w:val="24"/>
          <w:lang w:val="en-GB"/>
        </w:rPr>
        <w:t>Indicatively, r</w:t>
      </w:r>
      <w:r w:rsidR="0067087E" w:rsidRPr="002F621A">
        <w:rPr>
          <w:rFonts w:cs="Arial"/>
          <w:sz w:val="24"/>
          <w:szCs w:val="24"/>
          <w:lang w:val="en-GB"/>
        </w:rPr>
        <w:t>ecent s</w:t>
      </w:r>
      <w:r w:rsidR="00BD21C8" w:rsidRPr="002F621A">
        <w:rPr>
          <w:rFonts w:cs="Arial"/>
          <w:sz w:val="24"/>
          <w:szCs w:val="24"/>
          <w:lang w:val="en-GB"/>
        </w:rPr>
        <w:t xml:space="preserve">tudies conducted in the city of Yaoundé </w:t>
      </w:r>
      <w:r w:rsidR="00693182" w:rsidRPr="002F621A">
        <w:rPr>
          <w:rFonts w:cs="Arial"/>
          <w:sz w:val="24"/>
          <w:szCs w:val="24"/>
          <w:lang w:val="en-GB"/>
        </w:rPr>
        <w:t>reported</w:t>
      </w:r>
      <w:r w:rsidR="00BD21C8" w:rsidRPr="002F621A">
        <w:rPr>
          <w:rFonts w:cs="Arial"/>
          <w:sz w:val="24"/>
          <w:szCs w:val="24"/>
          <w:lang w:val="en-GB"/>
        </w:rPr>
        <w:t xml:space="preserve"> </w:t>
      </w:r>
      <w:r w:rsidR="006B4381" w:rsidRPr="002F621A">
        <w:rPr>
          <w:rFonts w:cs="Arial"/>
          <w:sz w:val="24"/>
          <w:szCs w:val="24"/>
          <w:lang w:val="en-GB"/>
        </w:rPr>
        <w:t xml:space="preserve">a </w:t>
      </w:r>
      <w:r w:rsidR="00BD21C8" w:rsidRPr="002F621A">
        <w:rPr>
          <w:rFonts w:cs="Arial"/>
          <w:sz w:val="24"/>
          <w:szCs w:val="24"/>
          <w:lang w:val="en-GB"/>
        </w:rPr>
        <w:t xml:space="preserve">rapid expansion of insecticide resistance in </w:t>
      </w:r>
      <w:r w:rsidR="00BD21C8" w:rsidRPr="002F621A">
        <w:rPr>
          <w:rFonts w:cs="Arial"/>
          <w:i/>
          <w:sz w:val="24"/>
          <w:szCs w:val="24"/>
          <w:lang w:val="en-GB"/>
        </w:rPr>
        <w:t>Anopheles gambiae</w:t>
      </w:r>
      <w:r w:rsidR="00BD21C8" w:rsidRPr="002F621A">
        <w:rPr>
          <w:rFonts w:cs="Arial"/>
          <w:sz w:val="24"/>
          <w:szCs w:val="24"/>
          <w:lang w:val="en-GB"/>
        </w:rPr>
        <w:t xml:space="preserve"> and </w:t>
      </w:r>
      <w:r w:rsidR="00BD21C8" w:rsidRPr="002F621A">
        <w:rPr>
          <w:rFonts w:cs="Arial"/>
          <w:i/>
          <w:sz w:val="24"/>
          <w:szCs w:val="24"/>
          <w:lang w:val="en-GB"/>
        </w:rPr>
        <w:t xml:space="preserve">An. </w:t>
      </w:r>
      <w:proofErr w:type="spellStart"/>
      <w:r w:rsidR="00BD21C8" w:rsidRPr="002F621A">
        <w:rPr>
          <w:rFonts w:cs="Arial"/>
          <w:i/>
          <w:sz w:val="24"/>
          <w:szCs w:val="24"/>
          <w:lang w:val="en-GB"/>
        </w:rPr>
        <w:t>coluzzii</w:t>
      </w:r>
      <w:proofErr w:type="spellEnd"/>
      <w:r w:rsidR="00BD21C8" w:rsidRPr="002F621A">
        <w:rPr>
          <w:rFonts w:cs="Arial"/>
          <w:sz w:val="24"/>
          <w:szCs w:val="24"/>
          <w:lang w:val="en-GB"/>
        </w:rPr>
        <w:t xml:space="preserve"> </w:t>
      </w:r>
      <w:r w:rsidR="006B4381" w:rsidRPr="002F621A">
        <w:rPr>
          <w:rFonts w:cs="Arial"/>
          <w:sz w:val="24"/>
          <w:szCs w:val="24"/>
          <w:lang w:val="en-GB"/>
        </w:rPr>
        <w:t>associated with</w:t>
      </w:r>
      <w:r w:rsidR="00BD21C8" w:rsidRPr="002F621A">
        <w:rPr>
          <w:rFonts w:cs="Arial"/>
          <w:sz w:val="24"/>
          <w:szCs w:val="24"/>
          <w:lang w:val="en-GB"/>
        </w:rPr>
        <w:t xml:space="preserve"> different </w:t>
      </w:r>
      <w:r w:rsidR="00086744" w:rsidRPr="002F621A">
        <w:rPr>
          <w:rFonts w:cs="Arial"/>
          <w:sz w:val="24"/>
          <w:szCs w:val="24"/>
          <w:lang w:val="en-GB"/>
        </w:rPr>
        <w:t xml:space="preserve">underlying </w:t>
      </w:r>
      <w:r w:rsidR="00BD21C8" w:rsidRPr="002F621A">
        <w:rPr>
          <w:rFonts w:cs="Arial"/>
          <w:sz w:val="24"/>
          <w:szCs w:val="24"/>
          <w:lang w:val="en-GB"/>
        </w:rPr>
        <w:t>mechanisms</w:t>
      </w:r>
      <w:r w:rsidR="00051779" w:rsidRPr="002F621A">
        <w:rPr>
          <w:rFonts w:cs="Arial"/>
          <w:sz w:val="24"/>
          <w:szCs w:val="24"/>
          <w:lang w:val="en-GB"/>
        </w:rPr>
        <w:t xml:space="preserve"> </w:t>
      </w:r>
      <w:r w:rsidR="00BD21C8" w:rsidRPr="002F621A">
        <w:rPr>
          <w:rFonts w:cs="Arial"/>
          <w:sz w:val="24"/>
          <w:szCs w:val="24"/>
          <w:lang w:val="en-GB"/>
        </w:rPr>
        <w:t xml:space="preserve"> </w:t>
      </w:r>
      <w:r w:rsidR="00251E60" w:rsidRPr="002F621A">
        <w:rPr>
          <w:rFonts w:cs="Calibri"/>
          <w:sz w:val="24"/>
        </w:rPr>
        <w:fldChar w:fldCharType="begin"/>
      </w:r>
      <w:r w:rsidR="00251E60" w:rsidRPr="00FC1BE3">
        <w:rPr>
          <w:rFonts w:cs="Calibri"/>
          <w:sz w:val="24"/>
          <w:lang w:val="en-US"/>
        </w:rPr>
        <w:instrText xml:space="preserve"> ADDIN ZOTERO_ITEM CSL_CITATION {"citationID":"juUrYpB6","properties":{"formattedCitation":"\\super 12,13,16,17\\nosupersub{}","plainCitation":"12,13,16,17","noteIndex":0},"citationItems":[{"id":34,"uris":["http://zotero.org/users/local/cRbQqIgZ/items/6EZIQ5AR"],"uri":["http://zotero.org/users/local/cRbQqIgZ/items/6EZIQ5AR"],"itemData":{"id":34,"type":"article-journal","abstract":"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strategies.","container-title":"Parasites &amp; Vectors","DOI":"10.1186/s13071-017-2417-9","ISSN":"1756-3305","issue":"1","journalAbbreviation":"Parasites Vectors","language":"en","page":"472","source":"Springer Link","title":"Review of the evolution of insecticide resistance in main malaria vectors in Cameroon from 1990 to 2017","volume":"10","author":[{"family":"Antonio-Nkondjio","given":"Christophe"},{"family":"Sonhafouo-Chiana","given":"N."},{"family":"Ngadjeu","given":"C. S."},{"family":"Doumbe-Belisse","given":"P."},{"fa</w:instrText>
      </w:r>
      <w:r w:rsidR="00251E60" w:rsidRPr="00A265E5">
        <w:rPr>
          <w:rFonts w:cs="Calibri"/>
          <w:sz w:val="24"/>
          <w:lang w:val="en-US"/>
        </w:rPr>
        <w:instrText>mily":"Talipouo","given":"A."},{"family":"Djamouko-Djonkam","given":"L."},{"family":"Kopya","given":"E."},{"family":"Bamou","given":"R."},{"fami</w:instrText>
      </w:r>
      <w:r w:rsidR="00251E60" w:rsidRPr="002F621A">
        <w:rPr>
          <w:rFonts w:cs="Calibri"/>
          <w:sz w:val="24"/>
        </w:rPr>
        <w:instrText>ly":"Awono-Ambene","given":"P."},{"family":"Wondji","given":"Charles S."}],"issued":{"date-parts":[["2017",10,10]]}}},{"id":73,"uris":["http://zotero.org/users/local/cRbQqIgZ/items/E62YKD5M"],"uri":["http://zotero.org/users/local/cRbQqIgZ/items/E62YKD5M"],"itemData":{"id":73,"type":"article-journal","container-title":"Genes","issue":"10","note":"publisher: Multidisciplinary Digital Publishing Institute","page":"741","source":"Google Scholar","title":"Status of insecticide resistance and its mechanisms in Anopheles gambiae and Anopheles coluzzii populations from forest settings in south Cameroon","volume":"10","author":[{"family":"Bamou","given":"Roland"},{"family":"Sonhafouo-Chiana","given":"Nadège"},{"family":"Mavridis","given":"Konstantinos"},{"family":"Tchuinkam","given":"Timoléon"},{"family":"Wondji","given":"Charles S."},{"family":"Vontas","given":"John"},{"family":"Antonio-Nkondjio","given":"Christophe"}],"issued":{"date-parts":[["2019"]]}}},{"id":101,"uris":["http://zotero.org/users/local/cRbQqIgZ/items/UCSK2HGS"],"uri":["http://zotero.org/users/local/cRbQqIgZ/items/UCSK2HGS"],"itemData":{"id":101,"type":"article-journal","container-title":"Malaria journal","issue":"1","note":"publisher: Springer","page":"155","source":"Google Scholar","title":"Rapid evolution of pyrethroid resistance prevalence in Anopheles ga</w:instrText>
      </w:r>
      <w:r w:rsidR="00251E60" w:rsidRPr="00FC1BE3">
        <w:rPr>
          <w:rFonts w:cs="Calibri"/>
          <w:sz w:val="24"/>
          <w:lang w:val="en-US"/>
        </w:rPr>
        <w:instrText xml:space="preserve">mbiae populations from the cities of Douala and Yaoundé (Cameroon)","volume":"14","author":[{"family":"Antonio-Nkondjio","given":"Christophe"},{"family":"Fossog","given":"Billy Tene"},{"family":"Kopya","given":"Edmond"},{"family":"Poumachu","given":"Yacouba"},{"family":"Djantio","given":"Benjamin Menze"},{"family":"Ndo","given":"Cyrille"},{"family":"Tchuinkam","given":"Timoléon"},{"family":"Awono-Ambene","given":"Parfait"},{"family":"Wondji","given":"Charles S."}],"issued":{"date-parts":[["2015"]]}}},{"id":111,"uris":["http://zotero.org/users/local/cRbQqIgZ/items/RY2LXG2Y"],"uri":["http://zotero.org/users/local/cRbQqIgZ/items/RY2LXG2Y"],"itemData":{"id":111,"type":"article-journal","container-title":"BMC ecology","issue":"1","note":"publisher: BioMed Central","page":"1–12","source":"Google Scholar","title":"Physiological correlates of ecological divergence along an urbanization gradient: differential tolerance to ammonia among molecular forms of the malaria mosquito Anopheles gambiae","title-short":"Physiological correlates of ecological divergence along an urbanization gradient","volume":"13","author":[{"family":"Fossog","given":"Billy Tene"},{"family":"Antonio-Nkondjio","given":"Christophe"},{"family":"Kengne","given":"Pierre"},{"family":"Njiokou","given":"Flobert"},{"family":"Besansky","given":"Nora J."},{"family":"Costantini","given":"Carlo"}],"issued":{"date-parts":[["2013"]]}}}],"schema":"https://github.com/citation-style-language/schema/raw/master/csl-citation.json"} </w:instrText>
      </w:r>
      <w:r w:rsidR="00251E60" w:rsidRPr="002F621A">
        <w:rPr>
          <w:rFonts w:cs="Calibri"/>
          <w:sz w:val="24"/>
        </w:rPr>
        <w:fldChar w:fldCharType="separate"/>
      </w:r>
      <w:r w:rsidR="00251E60" w:rsidRPr="00FC1BE3">
        <w:rPr>
          <w:rFonts w:cs="Calibri"/>
          <w:sz w:val="24"/>
          <w:szCs w:val="24"/>
          <w:vertAlign w:val="superscript"/>
          <w:lang w:val="en-US"/>
        </w:rPr>
        <w:t>12,13,16,17</w:t>
      </w:r>
      <w:r w:rsidR="00251E60" w:rsidRPr="002F621A">
        <w:rPr>
          <w:rFonts w:cs="Calibri"/>
          <w:sz w:val="24"/>
        </w:rPr>
        <w:fldChar w:fldCharType="end"/>
      </w:r>
      <w:r w:rsidR="002E2B21" w:rsidRPr="002F621A">
        <w:rPr>
          <w:rFonts w:cs="Arial"/>
          <w:sz w:val="24"/>
          <w:szCs w:val="24"/>
          <w:lang w:val="en-GB"/>
        </w:rPr>
        <w:t xml:space="preserve">. </w:t>
      </w:r>
      <w:r w:rsidR="006C4610" w:rsidRPr="002F621A">
        <w:rPr>
          <w:rFonts w:cs="Arial"/>
          <w:sz w:val="24"/>
          <w:szCs w:val="24"/>
          <w:lang w:val="en-GB"/>
        </w:rPr>
        <w:t>As</w:t>
      </w:r>
      <w:r w:rsidR="00DF7912" w:rsidRPr="002F621A">
        <w:rPr>
          <w:rFonts w:cs="Arial"/>
          <w:sz w:val="24"/>
          <w:szCs w:val="24"/>
          <w:lang w:val="en-GB"/>
        </w:rPr>
        <w:t xml:space="preserve"> </w:t>
      </w:r>
      <w:r w:rsidR="00DF7912" w:rsidRPr="002F621A">
        <w:rPr>
          <w:rFonts w:cs="Arial"/>
          <w:i/>
          <w:sz w:val="24"/>
          <w:szCs w:val="24"/>
          <w:lang w:val="en-GB"/>
        </w:rPr>
        <w:t>Culex</w:t>
      </w:r>
      <w:r w:rsidR="00DF7912" w:rsidRPr="002F621A">
        <w:rPr>
          <w:rFonts w:cs="Arial"/>
          <w:sz w:val="24"/>
          <w:szCs w:val="24"/>
          <w:lang w:val="en-GB"/>
        </w:rPr>
        <w:t xml:space="preserve"> </w:t>
      </w:r>
      <w:r w:rsidR="00F0078F" w:rsidRPr="002F621A">
        <w:rPr>
          <w:rFonts w:cs="Arial"/>
          <w:sz w:val="24"/>
          <w:szCs w:val="24"/>
          <w:lang w:val="en-GB"/>
        </w:rPr>
        <w:t>mosquitoes</w:t>
      </w:r>
      <w:r w:rsidR="009033EE" w:rsidRPr="002F621A">
        <w:rPr>
          <w:rFonts w:cs="Arial"/>
          <w:sz w:val="24"/>
          <w:szCs w:val="24"/>
          <w:lang w:val="en-GB"/>
        </w:rPr>
        <w:t xml:space="preserve"> </w:t>
      </w:r>
      <w:r w:rsidR="00DF7912" w:rsidRPr="002F621A">
        <w:rPr>
          <w:rFonts w:cs="Arial"/>
          <w:sz w:val="24"/>
          <w:szCs w:val="24"/>
          <w:lang w:val="en-GB"/>
        </w:rPr>
        <w:t>are usually found in sympatry with anopheline</w:t>
      </w:r>
      <w:r w:rsidR="00F0078F" w:rsidRPr="002F621A">
        <w:rPr>
          <w:rFonts w:cs="Arial"/>
          <w:sz w:val="24"/>
          <w:szCs w:val="24"/>
          <w:lang w:val="en-GB"/>
        </w:rPr>
        <w:t>s</w:t>
      </w:r>
      <w:r w:rsidR="00086744" w:rsidRPr="002F621A">
        <w:rPr>
          <w:rFonts w:cs="Arial"/>
          <w:sz w:val="24"/>
          <w:szCs w:val="24"/>
          <w:lang w:val="en-GB"/>
        </w:rPr>
        <w:t xml:space="preserve"> in sub-Saharan Africa </w:t>
      </w:r>
      <w:r w:rsidR="00251E60" w:rsidRPr="002F621A">
        <w:rPr>
          <w:rFonts w:cs="Calibri"/>
          <w:sz w:val="24"/>
        </w:rPr>
        <w:fldChar w:fldCharType="begin"/>
      </w:r>
      <w:r w:rsidR="00251E60" w:rsidRPr="00FC1BE3">
        <w:rPr>
          <w:rFonts w:cs="Calibri"/>
          <w:sz w:val="24"/>
          <w:lang w:val="en-US"/>
        </w:rPr>
        <w:instrText xml:space="preserve"> ADDIN ZOTERO_ITEM CSL_CITATION {"citationID":"24uG26Dz","properties":{"formattedCitation":"\\super 7,18\\nosupersub{}","plainCitation":"7,18","noteIndex":0},"citationItems":[{"id":72,"uris":["http://zotero.org/users/local/cRbQqIgZ/items/WWCKK4LA"],"uri":["http://zotero.org/users/local/cRbQqIgZ/items/WWCKK4LA"],"itemData":{"id":72,"type":"article-journal","container-title":"Parasites &amp; vectors","issue":"1","note":"publisher: Springer","page":"57","source":"Google Scholar","title":"Implementing a larviciding efficacy or effectiveness control intervention against malaria vectors: key parameters for success","title-short":"Implementing a larviciding efficacy or effectiveness control intervention against malaria vectors","volume":"11","author":[{"family":"Antonio-Nkondjio","given":"Christophe"},{"family":"Sandjo","given":"Nino Ndjondo"},{"family":"Awono-Ambene","given":"Parfait"},{"family":"Wondji","given":"Charles S."}],"issued":{"date-parts":[["2018"]]}}},{"id":80,"uris":["http://zotero.org/users/local/cRbQqIgZ/items/KPBA5358"],"uri":["http://zotero.org/users/local/cRbQqIgZ/items/KPBA5358"],"itemData":{"id":80,"type":"article-journal","container-title":"Parasites &amp; vectors","issue":"1","note":"publisher: Springer","page":"501","source":"Google Scholar","title":"Review of malaria situation in Cameroon: technical viewpoint on challenges and prospects for disease elimination","title-short":"Review of malaria situation in Cameroon","volume":"12","author":[{"family":"Antonio-Nkondjio","given":"Christophe"},{"family":"Ndo","given":"Cyrille"},{"family":"Njiokou","given":"Flobert"},{"family":"Bigoga","given":"Jude D."},{"family":"Awono-Ambene","given":"Parfait"},{"family":"Etang","given":"Josiane"},{"family":"Ekobo","given":"Albert Same"},{"family":"Wondji","given":"Charles S."}],"issued":{"date-parts":[["2019"]]}}}],"schema":"https://github.com/citation-style-language/schema/raw/master/csl-citation.json"} </w:instrText>
      </w:r>
      <w:r w:rsidR="00251E60" w:rsidRPr="002F621A">
        <w:rPr>
          <w:rFonts w:cs="Calibri"/>
          <w:sz w:val="24"/>
        </w:rPr>
        <w:fldChar w:fldCharType="separate"/>
      </w:r>
      <w:r w:rsidR="00251E60" w:rsidRPr="00FC1BE3">
        <w:rPr>
          <w:rFonts w:cs="Calibri"/>
          <w:sz w:val="24"/>
          <w:szCs w:val="24"/>
          <w:vertAlign w:val="superscript"/>
          <w:lang w:val="en-US"/>
        </w:rPr>
        <w:t>7,18</w:t>
      </w:r>
      <w:r w:rsidR="00251E60" w:rsidRPr="002F621A">
        <w:rPr>
          <w:rFonts w:cs="Calibri"/>
          <w:sz w:val="24"/>
        </w:rPr>
        <w:fldChar w:fldCharType="end"/>
      </w:r>
      <w:r w:rsidR="00693182" w:rsidRPr="002F621A">
        <w:rPr>
          <w:rFonts w:cs="Arial"/>
          <w:sz w:val="24"/>
          <w:szCs w:val="24"/>
          <w:lang w:val="en-GB"/>
        </w:rPr>
        <w:t>,</w:t>
      </w:r>
      <w:r w:rsidR="009033EE" w:rsidRPr="002F621A">
        <w:rPr>
          <w:rFonts w:cs="Arial"/>
          <w:sz w:val="24"/>
          <w:szCs w:val="24"/>
          <w:lang w:val="en-GB"/>
        </w:rPr>
        <w:t xml:space="preserve"> </w:t>
      </w:r>
      <w:r w:rsidR="006B4381" w:rsidRPr="002F621A">
        <w:rPr>
          <w:rFonts w:cs="Arial"/>
          <w:sz w:val="24"/>
          <w:szCs w:val="24"/>
          <w:lang w:val="en-GB"/>
        </w:rPr>
        <w:t>i</w:t>
      </w:r>
      <w:r w:rsidR="00CA24D6" w:rsidRPr="002F621A">
        <w:rPr>
          <w:rFonts w:cs="Arial"/>
          <w:sz w:val="24"/>
          <w:szCs w:val="24"/>
          <w:lang w:val="en-GB"/>
        </w:rPr>
        <w:t>t is possible that</w:t>
      </w:r>
      <w:r w:rsidR="002E2B21" w:rsidRPr="002F621A">
        <w:rPr>
          <w:rFonts w:cs="Arial"/>
          <w:sz w:val="24"/>
          <w:szCs w:val="24"/>
          <w:lang w:val="en-GB"/>
        </w:rPr>
        <w:t xml:space="preserve"> </w:t>
      </w:r>
      <w:r w:rsidR="00775B88" w:rsidRPr="002F621A">
        <w:rPr>
          <w:rFonts w:cs="Arial"/>
          <w:sz w:val="24"/>
          <w:szCs w:val="24"/>
          <w:lang w:val="en-GB"/>
        </w:rPr>
        <w:t>local</w:t>
      </w:r>
      <w:r w:rsidR="00F0078F" w:rsidRPr="002F621A">
        <w:rPr>
          <w:rFonts w:cs="Arial"/>
          <w:sz w:val="24"/>
          <w:szCs w:val="24"/>
          <w:lang w:val="en-GB"/>
        </w:rPr>
        <w:t xml:space="preserve"> </w:t>
      </w:r>
      <w:r w:rsidR="00F0078F" w:rsidRPr="002F621A">
        <w:rPr>
          <w:rFonts w:cs="Arial"/>
          <w:i/>
          <w:sz w:val="24"/>
          <w:szCs w:val="24"/>
          <w:lang w:val="en-GB"/>
        </w:rPr>
        <w:t>Culex</w:t>
      </w:r>
      <w:r w:rsidR="00F0078F" w:rsidRPr="002F621A">
        <w:rPr>
          <w:rFonts w:cs="Arial"/>
          <w:sz w:val="24"/>
          <w:szCs w:val="24"/>
          <w:lang w:val="en-GB"/>
        </w:rPr>
        <w:t xml:space="preserve"> populations</w:t>
      </w:r>
      <w:r w:rsidR="006B4381" w:rsidRPr="002F621A">
        <w:rPr>
          <w:rFonts w:cs="Arial"/>
          <w:sz w:val="24"/>
          <w:szCs w:val="24"/>
          <w:lang w:val="en-GB"/>
        </w:rPr>
        <w:t xml:space="preserve"> </w:t>
      </w:r>
      <w:r w:rsidR="00C16903" w:rsidRPr="002F621A">
        <w:rPr>
          <w:rFonts w:cs="Arial"/>
          <w:sz w:val="24"/>
          <w:szCs w:val="24"/>
          <w:lang w:val="en-GB"/>
        </w:rPr>
        <w:t xml:space="preserve">have also received </w:t>
      </w:r>
      <w:r w:rsidR="000554FC" w:rsidRPr="002F621A">
        <w:rPr>
          <w:rFonts w:cs="Arial"/>
          <w:sz w:val="24"/>
          <w:szCs w:val="24"/>
          <w:lang w:val="en-GB"/>
        </w:rPr>
        <w:t>high</w:t>
      </w:r>
      <w:r w:rsidR="00F0078F" w:rsidRPr="002F621A">
        <w:rPr>
          <w:rFonts w:cs="Arial"/>
          <w:sz w:val="24"/>
          <w:szCs w:val="24"/>
          <w:lang w:val="en-GB"/>
        </w:rPr>
        <w:t xml:space="preserve"> insecticide</w:t>
      </w:r>
      <w:r w:rsidR="000554FC" w:rsidRPr="002F621A">
        <w:rPr>
          <w:rFonts w:cs="Arial"/>
          <w:sz w:val="24"/>
          <w:szCs w:val="24"/>
          <w:lang w:val="en-GB"/>
        </w:rPr>
        <w:t xml:space="preserve"> selection</w:t>
      </w:r>
      <w:r w:rsidR="00F0078F" w:rsidRPr="002F621A">
        <w:rPr>
          <w:rFonts w:cs="Arial"/>
          <w:sz w:val="24"/>
          <w:szCs w:val="24"/>
          <w:lang w:val="en-GB"/>
        </w:rPr>
        <w:t xml:space="preserve"> pressures</w:t>
      </w:r>
      <w:r w:rsidR="00C16903" w:rsidRPr="002F621A">
        <w:rPr>
          <w:rFonts w:cs="Arial"/>
          <w:sz w:val="24"/>
          <w:szCs w:val="24"/>
          <w:lang w:val="en-GB"/>
        </w:rPr>
        <w:t xml:space="preserve"> </w:t>
      </w:r>
      <w:r w:rsidR="00251E60" w:rsidRPr="002F621A">
        <w:rPr>
          <w:rFonts w:cs="Calibri"/>
          <w:sz w:val="24"/>
        </w:rPr>
        <w:fldChar w:fldCharType="begin"/>
      </w:r>
      <w:r w:rsidR="00251E60" w:rsidRPr="00FC1BE3">
        <w:rPr>
          <w:rFonts w:cs="Calibri"/>
          <w:sz w:val="24"/>
          <w:lang w:val="en-US"/>
        </w:rPr>
        <w:instrText xml:space="preserve"> ADDIN ZOTERO_ITEM CSL_CITATION {"citationID":"6oeUZ6Bs","properties":{"formattedCitation":"\\super 7,18\\nosupersub{}","plainCitation":"7,18","noteIndex":0},"citationItems":[{"id":72,"uris":["http://zotero.org/users/local/cRbQqIgZ/items/WWCKK4LA"],"uri":["http://zotero.org/users/local/cRbQqIgZ/items/WWCKK4LA"],"itemData":{"id":72,"type":"article-journal","container-title":"Parasites &amp; vectors","issue":"1","note":"publisher: Springer","page":"57","source":"Google Scholar","title":"Implementing a larviciding efficacy or effectiveness control intervention against malaria vectors: key parameters for success","title-short":"Implementing a larviciding efficacy or effectiveness control intervention against malaria vectors","volume":"11","author":[{"family":"Antonio-Nkondjio","given":"Christophe"},{"family":"Sandjo","given":"Nino Ndjondo"},{"family":"Awono-Ambene","given":"Parfait"},{"family":"Wondji","given":"Charles S."}],"issued":{"date-parts":[["2018"]]}}},{"id":80,"uris":["http://zotero.org/users/local/cRbQqIgZ/items/KPBA5358"],"uri":["http://zotero.org/users/local/cRbQqIgZ/items/KPBA5358"],"itemData":{"id":80,"type":"article-journal","container-title":"Parasites &amp; vectors","issue":"1","note":"publisher: Springer","page":"501","source":"Google Scholar","title":"Review of malaria situation in Cameroon: technical viewpoint on challenges and prospects for disease elimination","title-short":"Review of malaria situation in Cameroon","volume":"12","author":[{"family":"Antonio-Nkondjio","given":"Christophe"},{"family":"Ndo","given":"Cyrille"},{"family":"Njiokou","given":"Flobert"},{"family":"Bigoga","given":"Jude D."},{"family":"Awono-Ambene","given":"Parfait"},{"family":"Etang","given":"Josiane"},{"family":"Ekobo","given":"Albert Same"},{"family":"Wondji","given":"Charles S."}],"issued":{"date-parts":[["2019"]]}}}],"schema":"https://github.com/citation-style-language/schema/raw/master/csl-citation.json"} </w:instrText>
      </w:r>
      <w:r w:rsidR="00251E60" w:rsidRPr="002F621A">
        <w:rPr>
          <w:rFonts w:cs="Calibri"/>
          <w:sz w:val="24"/>
        </w:rPr>
        <w:fldChar w:fldCharType="separate"/>
      </w:r>
      <w:r w:rsidR="00251E60" w:rsidRPr="00FC1BE3">
        <w:rPr>
          <w:rFonts w:cs="Calibri"/>
          <w:sz w:val="24"/>
          <w:szCs w:val="24"/>
          <w:vertAlign w:val="superscript"/>
          <w:lang w:val="en-US"/>
        </w:rPr>
        <w:t>7,18</w:t>
      </w:r>
      <w:r w:rsidR="00251E60" w:rsidRPr="002F621A">
        <w:rPr>
          <w:rFonts w:cs="Calibri"/>
          <w:sz w:val="24"/>
        </w:rPr>
        <w:fldChar w:fldCharType="end"/>
      </w:r>
      <w:r w:rsidR="00E127AA" w:rsidRPr="002F621A">
        <w:rPr>
          <w:rFonts w:cs="Arial"/>
          <w:sz w:val="24"/>
          <w:szCs w:val="24"/>
          <w:lang w:val="en-GB"/>
        </w:rPr>
        <w:t>,</w:t>
      </w:r>
      <w:r w:rsidR="006B4381" w:rsidRPr="002F621A">
        <w:rPr>
          <w:rFonts w:cs="Arial"/>
          <w:sz w:val="24"/>
          <w:szCs w:val="24"/>
          <w:lang w:val="en-GB"/>
        </w:rPr>
        <w:t xml:space="preserve"> driving the development of resistance in important vector species.</w:t>
      </w:r>
      <w:r w:rsidR="00775B88" w:rsidRPr="002F621A">
        <w:rPr>
          <w:rFonts w:cs="Arial"/>
          <w:sz w:val="24"/>
          <w:szCs w:val="24"/>
          <w:lang w:val="en-GB"/>
        </w:rPr>
        <w:t xml:space="preserve"> </w:t>
      </w:r>
      <w:r w:rsidR="00AD0FB0" w:rsidRPr="002F621A">
        <w:rPr>
          <w:rFonts w:cs="Arial"/>
          <w:sz w:val="24"/>
          <w:szCs w:val="24"/>
          <w:lang w:val="en-GB"/>
        </w:rPr>
        <w:t>A recent</w:t>
      </w:r>
      <w:r w:rsidR="00343276" w:rsidRPr="002F621A">
        <w:rPr>
          <w:rFonts w:cs="Arial"/>
          <w:sz w:val="24"/>
          <w:szCs w:val="24"/>
          <w:lang w:val="en-GB"/>
        </w:rPr>
        <w:t xml:space="preserve"> study on </w:t>
      </w:r>
      <w:proofErr w:type="spellStart"/>
      <w:r w:rsidR="00343276" w:rsidRPr="002F621A">
        <w:rPr>
          <w:rFonts w:cs="Arial"/>
          <w:i/>
          <w:sz w:val="24"/>
          <w:szCs w:val="24"/>
          <w:lang w:val="en-GB"/>
        </w:rPr>
        <w:t>Culex</w:t>
      </w:r>
      <w:proofErr w:type="spellEnd"/>
      <w:r w:rsidR="00343276" w:rsidRPr="002F621A">
        <w:rPr>
          <w:rFonts w:cs="Arial"/>
          <w:sz w:val="24"/>
          <w:szCs w:val="24"/>
          <w:lang w:val="en-GB"/>
        </w:rPr>
        <w:t xml:space="preserve"> mosquitoes from </w:t>
      </w:r>
      <w:r w:rsidR="00343276" w:rsidRPr="002F621A">
        <w:rPr>
          <w:rFonts w:asciiTheme="minorHAnsi" w:hAnsiTheme="minorHAnsi" w:cstheme="minorHAnsi"/>
          <w:sz w:val="24"/>
          <w:szCs w:val="24"/>
          <w:lang w:val="en-GB"/>
        </w:rPr>
        <w:t xml:space="preserve">Cameroon points to this direction as </w:t>
      </w:r>
      <w:r w:rsidR="00775B88" w:rsidRPr="002F621A">
        <w:rPr>
          <w:rFonts w:asciiTheme="minorHAnsi" w:hAnsiTheme="minorHAnsi" w:cstheme="minorHAnsi"/>
          <w:sz w:val="24"/>
          <w:szCs w:val="24"/>
          <w:lang w:val="en-GB"/>
        </w:rPr>
        <w:t>phenotypic res</w:t>
      </w:r>
      <w:r w:rsidR="00775B88" w:rsidRPr="002F621A">
        <w:rPr>
          <w:rFonts w:asciiTheme="minorHAnsi" w:hAnsiTheme="minorHAnsi" w:cstheme="minorHAnsi"/>
          <w:sz w:val="24"/>
          <w:szCs w:val="24"/>
          <w:shd w:val="clear" w:color="auto" w:fill="FFFFFF"/>
          <w:lang w:val="en-GB"/>
        </w:rPr>
        <w:t>istance to permethrin</w:t>
      </w:r>
      <w:r w:rsidR="009072B9" w:rsidRPr="00FC1BE3">
        <w:rPr>
          <w:rFonts w:asciiTheme="minorHAnsi" w:hAnsiTheme="minorHAnsi" w:cstheme="minorHAnsi"/>
          <w:sz w:val="24"/>
          <w:szCs w:val="24"/>
          <w:shd w:val="clear" w:color="auto" w:fill="FFFFFF"/>
          <w:lang w:val="en-US"/>
        </w:rPr>
        <w:t xml:space="preserve"> (mortality </w:t>
      </w:r>
      <w:r w:rsidR="009072B9" w:rsidRPr="00FC1BE3">
        <w:rPr>
          <w:rFonts w:asciiTheme="minorHAnsi" w:hAnsiTheme="minorHAnsi" w:cstheme="minorHAnsi"/>
          <w:sz w:val="24"/>
          <w:szCs w:val="24"/>
          <w:shd w:val="clear" w:color="auto" w:fill="FFFFFF"/>
          <w:lang w:val="en-US"/>
        </w:rPr>
        <w:lastRenderedPageBreak/>
        <w:t>rate (</w:t>
      </w:r>
      <w:proofErr w:type="spellStart"/>
      <w:r w:rsidR="009072B9" w:rsidRPr="00FC1BE3">
        <w:rPr>
          <w:rFonts w:asciiTheme="minorHAnsi" w:hAnsiTheme="minorHAnsi" w:cstheme="minorHAnsi"/>
          <w:sz w:val="24"/>
          <w:szCs w:val="24"/>
          <w:shd w:val="clear" w:color="auto" w:fill="FFFFFF"/>
          <w:lang w:val="en-US"/>
        </w:rPr>
        <w:t>mr</w:t>
      </w:r>
      <w:proofErr w:type="spellEnd"/>
      <w:r w:rsidR="009072B9" w:rsidRPr="00FC1BE3">
        <w:rPr>
          <w:rFonts w:asciiTheme="minorHAnsi" w:hAnsiTheme="minorHAnsi" w:cstheme="minorHAnsi"/>
          <w:sz w:val="24"/>
          <w:szCs w:val="24"/>
          <w:shd w:val="clear" w:color="auto" w:fill="FFFFFF"/>
          <w:lang w:val="en-US"/>
        </w:rPr>
        <w:t>) ranging from 14.25% to 66.05%)</w:t>
      </w:r>
      <w:r w:rsidR="00775B88" w:rsidRPr="002F621A">
        <w:rPr>
          <w:rFonts w:asciiTheme="minorHAnsi" w:hAnsiTheme="minorHAnsi" w:cstheme="minorHAnsi"/>
          <w:sz w:val="24"/>
          <w:szCs w:val="24"/>
          <w:shd w:val="clear" w:color="auto" w:fill="FFFFFF"/>
          <w:lang w:val="en-GB"/>
        </w:rPr>
        <w:t xml:space="preserve"> </w:t>
      </w:r>
      <w:proofErr w:type="spellStart"/>
      <w:r w:rsidR="00775B88" w:rsidRPr="002F621A">
        <w:rPr>
          <w:rFonts w:asciiTheme="minorHAnsi" w:hAnsiTheme="minorHAnsi" w:cstheme="minorHAnsi"/>
          <w:sz w:val="24"/>
          <w:szCs w:val="24"/>
          <w:shd w:val="clear" w:color="auto" w:fill="FFFFFF"/>
          <w:lang w:val="en-GB"/>
        </w:rPr>
        <w:t>deltamethrin</w:t>
      </w:r>
      <w:proofErr w:type="spellEnd"/>
      <w:r w:rsidR="009072B9" w:rsidRPr="002F621A">
        <w:rPr>
          <w:rFonts w:asciiTheme="minorHAnsi" w:hAnsiTheme="minorHAnsi" w:cstheme="minorHAnsi"/>
          <w:sz w:val="24"/>
          <w:szCs w:val="24"/>
          <w:shd w:val="clear" w:color="auto" w:fill="FFFFFF"/>
          <w:lang w:val="en-GB"/>
        </w:rPr>
        <w:t xml:space="preserve"> (</w:t>
      </w:r>
      <w:proofErr w:type="spellStart"/>
      <w:r w:rsidR="001D479F" w:rsidRPr="002F621A">
        <w:rPr>
          <w:rFonts w:asciiTheme="minorHAnsi" w:hAnsiTheme="minorHAnsi" w:cstheme="minorHAnsi"/>
          <w:sz w:val="24"/>
          <w:szCs w:val="24"/>
          <w:shd w:val="clear" w:color="auto" w:fill="FFFFFF"/>
          <w:lang w:val="en-GB"/>
        </w:rPr>
        <w:t>mr</w:t>
      </w:r>
      <w:proofErr w:type="spellEnd"/>
      <w:r w:rsidR="001D479F" w:rsidRPr="002F621A">
        <w:rPr>
          <w:rFonts w:asciiTheme="minorHAnsi" w:hAnsiTheme="minorHAnsi" w:cstheme="minorHAnsi"/>
          <w:sz w:val="24"/>
          <w:szCs w:val="24"/>
          <w:shd w:val="clear" w:color="auto" w:fill="FFFFFF"/>
          <w:lang w:val="en-GB"/>
        </w:rPr>
        <w:t xml:space="preserve">: </w:t>
      </w:r>
      <w:r w:rsidR="009072B9" w:rsidRPr="00FC1BE3">
        <w:rPr>
          <w:rFonts w:asciiTheme="minorHAnsi" w:hAnsiTheme="minorHAnsi" w:cstheme="minorHAnsi"/>
          <w:sz w:val="24"/>
          <w:szCs w:val="24"/>
          <w:shd w:val="clear" w:color="auto" w:fill="FFFFFF"/>
          <w:lang w:val="en-US"/>
        </w:rPr>
        <w:t>2.91% to 20.78</w:t>
      </w:r>
      <w:r w:rsidR="001D479F" w:rsidRPr="00FC1BE3">
        <w:rPr>
          <w:rFonts w:asciiTheme="minorHAnsi" w:hAnsiTheme="minorHAnsi" w:cstheme="minorHAnsi"/>
          <w:sz w:val="24"/>
          <w:szCs w:val="24"/>
          <w:shd w:val="clear" w:color="auto" w:fill="FFFFFF"/>
          <w:lang w:val="en-US"/>
        </w:rPr>
        <w:t>%)</w:t>
      </w:r>
      <w:r w:rsidR="00775B88" w:rsidRPr="002F621A">
        <w:rPr>
          <w:rFonts w:asciiTheme="minorHAnsi" w:hAnsiTheme="minorHAnsi" w:cstheme="minorHAnsi"/>
          <w:sz w:val="24"/>
          <w:szCs w:val="24"/>
          <w:shd w:val="clear" w:color="auto" w:fill="FFFFFF"/>
          <w:lang w:val="en-GB"/>
        </w:rPr>
        <w:t>, DDT</w:t>
      </w:r>
      <w:r w:rsidR="001D479F" w:rsidRPr="002F621A">
        <w:rPr>
          <w:rFonts w:asciiTheme="minorHAnsi" w:hAnsiTheme="minorHAnsi" w:cstheme="minorHAnsi"/>
          <w:sz w:val="24"/>
          <w:szCs w:val="24"/>
          <w:shd w:val="clear" w:color="auto" w:fill="FFFFFF"/>
          <w:lang w:val="en-GB"/>
        </w:rPr>
        <w:t xml:space="preserve"> (</w:t>
      </w:r>
      <w:proofErr w:type="spellStart"/>
      <w:r w:rsidR="001D479F" w:rsidRPr="002F621A">
        <w:rPr>
          <w:rFonts w:asciiTheme="minorHAnsi" w:hAnsiTheme="minorHAnsi" w:cstheme="minorHAnsi"/>
          <w:sz w:val="24"/>
          <w:szCs w:val="24"/>
          <w:shd w:val="clear" w:color="auto" w:fill="FFFFFF"/>
          <w:lang w:val="en-GB"/>
        </w:rPr>
        <w:t>mr</w:t>
      </w:r>
      <w:proofErr w:type="spellEnd"/>
      <w:r w:rsidR="001D479F" w:rsidRPr="002F621A">
        <w:rPr>
          <w:rFonts w:asciiTheme="minorHAnsi" w:hAnsiTheme="minorHAnsi" w:cstheme="minorHAnsi"/>
          <w:sz w:val="24"/>
          <w:szCs w:val="24"/>
          <w:shd w:val="clear" w:color="auto" w:fill="FFFFFF"/>
          <w:lang w:val="en-GB"/>
        </w:rPr>
        <w:t>:</w:t>
      </w:r>
      <w:r w:rsidR="001D479F" w:rsidRPr="00FC1BE3">
        <w:rPr>
          <w:rFonts w:asciiTheme="minorHAnsi" w:hAnsiTheme="minorHAnsi" w:cstheme="minorHAnsi"/>
          <w:sz w:val="24"/>
          <w:szCs w:val="24"/>
          <w:shd w:val="clear" w:color="auto" w:fill="FFFFFF"/>
          <w:lang w:val="en-US"/>
        </w:rPr>
        <w:t xml:space="preserve">8.87% to 27.91%) </w:t>
      </w:r>
      <w:r w:rsidR="00775B88" w:rsidRPr="002F621A">
        <w:rPr>
          <w:rFonts w:asciiTheme="minorHAnsi" w:hAnsiTheme="minorHAnsi" w:cstheme="minorHAnsi"/>
          <w:sz w:val="24"/>
          <w:szCs w:val="24"/>
          <w:shd w:val="clear" w:color="auto" w:fill="FFFFFF"/>
          <w:lang w:val="en-GB"/>
        </w:rPr>
        <w:t xml:space="preserve">and </w:t>
      </w:r>
      <w:proofErr w:type="spellStart"/>
      <w:r w:rsidR="00775B88" w:rsidRPr="002F621A">
        <w:rPr>
          <w:rFonts w:asciiTheme="minorHAnsi" w:hAnsiTheme="minorHAnsi" w:cstheme="minorHAnsi"/>
          <w:sz w:val="24"/>
          <w:szCs w:val="24"/>
          <w:shd w:val="clear" w:color="auto" w:fill="FFFFFF"/>
          <w:lang w:val="en-GB"/>
        </w:rPr>
        <w:t>bendiocarb</w:t>
      </w:r>
      <w:proofErr w:type="spellEnd"/>
      <w:r w:rsidR="00775B88" w:rsidRPr="002F621A">
        <w:rPr>
          <w:rFonts w:asciiTheme="minorHAnsi" w:hAnsiTheme="minorHAnsi" w:cstheme="minorHAnsi"/>
          <w:sz w:val="24"/>
          <w:szCs w:val="24"/>
          <w:shd w:val="clear" w:color="auto" w:fill="FFFFFF"/>
          <w:lang w:val="en-GB"/>
        </w:rPr>
        <w:t xml:space="preserve"> </w:t>
      </w:r>
      <w:r w:rsidR="00343276" w:rsidRPr="002F621A">
        <w:rPr>
          <w:rFonts w:asciiTheme="minorHAnsi" w:hAnsiTheme="minorHAnsi" w:cstheme="minorHAnsi"/>
          <w:sz w:val="24"/>
          <w:szCs w:val="24"/>
          <w:shd w:val="clear" w:color="auto" w:fill="FFFFFF"/>
          <w:lang w:val="en-GB"/>
        </w:rPr>
        <w:t xml:space="preserve">was recorded in the analysed populations </w:t>
      </w:r>
      <w:r w:rsidR="00251E60" w:rsidRPr="002F621A">
        <w:rPr>
          <w:rFonts w:cs="Calibri"/>
          <w:sz w:val="24"/>
        </w:rPr>
        <w:fldChar w:fldCharType="begin"/>
      </w:r>
      <w:r w:rsidR="00251E60" w:rsidRPr="00FC1BE3">
        <w:rPr>
          <w:rFonts w:cs="Calibri"/>
          <w:sz w:val="24"/>
          <w:lang w:val="en-US"/>
        </w:rPr>
        <w:instrText xml:space="preserve"> ADDIN ZOTERO_ITEM CSL_CITATION {"citationID":"9gyVLljG","properties":{"formattedCitation":"\\super 8\\nosupersub{}","plainCitation":"8","noteIndex":0},"citationItems":[{"id":21,"uris":["http://zotero.org/users/local/cRbQqIgZ/items/2VYZXFTU"],"uri":["http://zotero.org/users/local/cRbQqIgZ/items/2VYZXFTU"],"itemData":{"id":21,"type":"article-journal","abstract":"Background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w:instrText>
      </w:r>
      <w:r w:rsidR="00251E60" w:rsidRPr="002F621A">
        <w:rPr>
          <w:rFonts w:cs="Calibri"/>
          <w:sz w:val="24"/>
        </w:rPr>
        <w:instrText>quito susceptibility to DDT, permethrin, deltamethrin and bendiocarb following WHO guidelines. Dead, control and surviving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w:instrText>
      </w:r>
      <w:r w:rsidR="00251E60" w:rsidRPr="00A265E5">
        <w:rPr>
          <w:rFonts w:cs="Calibri"/>
          <w:sz w:val="24"/>
          <w:lang w:val="en-US"/>
        </w:rPr>
        <w:instrText xml:space="preserve">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Sinclair"},{"family":"Antonio-Nkondjio","given":"Christophe"}],"issued":{"date-parts":[["2019",4,3]]}}}],"schema":"https://github.com/citation-style-language/schema/raw/master/csl-citation.json"} </w:instrText>
      </w:r>
      <w:r w:rsidR="00251E60" w:rsidRPr="002F621A">
        <w:rPr>
          <w:rFonts w:cs="Calibri"/>
          <w:sz w:val="24"/>
        </w:rPr>
        <w:fldChar w:fldCharType="separate"/>
      </w:r>
      <w:r w:rsidR="00251E60" w:rsidRPr="00A265E5">
        <w:rPr>
          <w:rFonts w:cs="Calibri"/>
          <w:sz w:val="24"/>
          <w:szCs w:val="24"/>
          <w:vertAlign w:val="superscript"/>
          <w:lang w:val="en-US"/>
        </w:rPr>
        <w:t>8</w:t>
      </w:r>
      <w:r w:rsidR="00251E60" w:rsidRPr="002F621A">
        <w:rPr>
          <w:rFonts w:cs="Calibri"/>
          <w:sz w:val="24"/>
        </w:rPr>
        <w:fldChar w:fldCharType="end"/>
      </w:r>
      <w:r w:rsidR="00AD0FB0" w:rsidRPr="002F621A">
        <w:rPr>
          <w:rFonts w:asciiTheme="minorHAnsi" w:hAnsiTheme="minorHAnsi" w:cstheme="minorHAnsi"/>
          <w:sz w:val="24"/>
          <w:szCs w:val="24"/>
          <w:shd w:val="clear" w:color="auto" w:fill="FFFFFF"/>
          <w:lang w:val="en-GB"/>
        </w:rPr>
        <w:t>.</w:t>
      </w:r>
      <w:r w:rsidR="008850F5" w:rsidRPr="002F621A">
        <w:rPr>
          <w:rFonts w:ascii="Helvetica" w:hAnsi="Helvetica"/>
          <w:sz w:val="20"/>
          <w:szCs w:val="20"/>
          <w:shd w:val="clear" w:color="auto" w:fill="FFFFFF"/>
          <w:lang w:val="en-GB"/>
        </w:rPr>
        <w:t xml:space="preserve"> </w:t>
      </w:r>
    </w:p>
    <w:p w14:paraId="7309D40A" w14:textId="2B2D3C49" w:rsidR="00EB12E8" w:rsidRPr="002F621A" w:rsidRDefault="00F41CA5" w:rsidP="00AF5AA6">
      <w:pPr>
        <w:spacing w:line="360" w:lineRule="auto"/>
        <w:jc w:val="both"/>
        <w:rPr>
          <w:rFonts w:asciiTheme="minorHAnsi" w:hAnsiTheme="minorHAnsi" w:cstheme="minorHAnsi"/>
          <w:sz w:val="24"/>
          <w:szCs w:val="24"/>
          <w:shd w:val="clear" w:color="auto" w:fill="FFFFFF"/>
          <w:lang w:val="en-GB"/>
        </w:rPr>
      </w:pPr>
      <w:r w:rsidRPr="002F621A">
        <w:rPr>
          <w:rFonts w:asciiTheme="minorHAnsi" w:hAnsiTheme="minorHAnsi" w:cstheme="minorHAnsi"/>
          <w:sz w:val="24"/>
          <w:szCs w:val="24"/>
          <w:shd w:val="clear" w:color="auto" w:fill="FFFFFF"/>
          <w:lang w:val="en-GB"/>
        </w:rPr>
        <w:t>Insecticide resistance is primarily media</w:t>
      </w:r>
      <w:r w:rsidR="00D13D71" w:rsidRPr="002F621A">
        <w:rPr>
          <w:rFonts w:asciiTheme="minorHAnsi" w:hAnsiTheme="minorHAnsi" w:cstheme="minorHAnsi"/>
          <w:sz w:val="24"/>
          <w:szCs w:val="24"/>
          <w:shd w:val="clear" w:color="auto" w:fill="FFFFFF"/>
          <w:lang w:val="en-GB"/>
        </w:rPr>
        <w:t>ted by two molecular mechanisms</w:t>
      </w:r>
      <w:r w:rsidRPr="002F621A">
        <w:rPr>
          <w:rFonts w:asciiTheme="minorHAnsi" w:hAnsiTheme="minorHAnsi" w:cstheme="minorHAnsi"/>
          <w:sz w:val="24"/>
          <w:szCs w:val="24"/>
          <w:shd w:val="clear" w:color="auto" w:fill="FFFFFF"/>
          <w:lang w:val="en-GB"/>
        </w:rPr>
        <w:t>: t</w:t>
      </w:r>
      <w:r w:rsidR="00A234A6" w:rsidRPr="002F621A">
        <w:rPr>
          <w:rFonts w:asciiTheme="minorHAnsi" w:hAnsiTheme="minorHAnsi" w:cstheme="minorHAnsi"/>
          <w:sz w:val="24"/>
          <w:szCs w:val="24"/>
          <w:lang w:val="en-GB"/>
        </w:rPr>
        <w:t>arget site mutations</w:t>
      </w:r>
      <w:r w:rsidR="00EB12E8" w:rsidRPr="002F621A">
        <w:rPr>
          <w:rFonts w:asciiTheme="minorHAnsi" w:hAnsiTheme="minorHAnsi" w:cstheme="minorHAnsi"/>
          <w:sz w:val="24"/>
          <w:szCs w:val="24"/>
          <w:lang w:val="en-GB"/>
        </w:rPr>
        <w:t xml:space="preserve"> - altering the insecticide</w:t>
      </w:r>
      <w:r w:rsidR="001D479F" w:rsidRPr="002F621A">
        <w:rPr>
          <w:rFonts w:asciiTheme="minorHAnsi" w:hAnsiTheme="minorHAnsi" w:cstheme="minorHAnsi"/>
          <w:sz w:val="24"/>
          <w:szCs w:val="24"/>
          <w:lang w:val="en-GB"/>
        </w:rPr>
        <w:t>’</w:t>
      </w:r>
      <w:r w:rsidR="00EB12E8" w:rsidRPr="002F621A">
        <w:rPr>
          <w:rFonts w:asciiTheme="minorHAnsi" w:hAnsiTheme="minorHAnsi" w:cstheme="minorHAnsi"/>
          <w:sz w:val="24"/>
          <w:szCs w:val="24"/>
          <w:lang w:val="en-GB"/>
        </w:rPr>
        <w:t>s target molecule</w:t>
      </w:r>
      <w:r w:rsidR="00FF4CC8" w:rsidRPr="002F621A">
        <w:rPr>
          <w:rFonts w:asciiTheme="minorHAnsi" w:hAnsiTheme="minorHAnsi" w:cstheme="minorHAnsi"/>
          <w:sz w:val="24"/>
          <w:szCs w:val="24"/>
          <w:lang w:val="en-GB"/>
        </w:rPr>
        <w:t xml:space="preserve"> </w:t>
      </w:r>
      <w:r w:rsidR="00A234A6" w:rsidRPr="002F621A">
        <w:rPr>
          <w:rFonts w:asciiTheme="minorHAnsi" w:hAnsiTheme="minorHAnsi" w:cstheme="minorHAnsi"/>
          <w:sz w:val="24"/>
          <w:szCs w:val="24"/>
          <w:lang w:val="en-GB"/>
        </w:rPr>
        <w:t>and m</w:t>
      </w:r>
      <w:r w:rsidR="00C76DB6" w:rsidRPr="002F621A">
        <w:rPr>
          <w:rFonts w:asciiTheme="minorHAnsi" w:hAnsiTheme="minorHAnsi" w:cstheme="minorHAnsi"/>
          <w:sz w:val="24"/>
          <w:szCs w:val="24"/>
          <w:lang w:val="en-GB"/>
        </w:rPr>
        <w:t>etabolic resistance</w:t>
      </w:r>
      <w:r w:rsidR="00EB12E8" w:rsidRPr="002F621A">
        <w:rPr>
          <w:rFonts w:asciiTheme="minorHAnsi" w:hAnsiTheme="minorHAnsi" w:cstheme="minorHAnsi"/>
          <w:sz w:val="24"/>
          <w:szCs w:val="24"/>
          <w:lang w:val="en-GB"/>
        </w:rPr>
        <w:t xml:space="preserve"> – involving the increased activity of detoxification enzymes</w:t>
      </w:r>
      <w:r w:rsidR="00C76DB6" w:rsidRPr="002F621A">
        <w:rPr>
          <w:rFonts w:asciiTheme="minorHAnsi" w:hAnsiTheme="minorHAnsi" w:cstheme="minorHAnsi"/>
          <w:sz w:val="24"/>
          <w:szCs w:val="24"/>
          <w:lang w:val="en-GB"/>
        </w:rPr>
        <w:t xml:space="preserve"> </w:t>
      </w:r>
      <w:r w:rsidR="006E0574" w:rsidRPr="002F621A">
        <w:rPr>
          <w:rFonts w:cs="Calibri"/>
          <w:sz w:val="24"/>
        </w:rPr>
        <w:fldChar w:fldCharType="begin"/>
      </w:r>
      <w:r w:rsidR="006E0574" w:rsidRPr="00FC1BE3">
        <w:rPr>
          <w:rFonts w:cs="Calibri"/>
          <w:sz w:val="24"/>
          <w:lang w:val="en-US"/>
        </w:rPr>
        <w:instrText xml:space="preserve"> ADDIN ZOTERO_ITEM CSL_CITATION {"citationID":"1rOwnYLB","properties":{"formattedCitation":"\\super 19,20\\nosupersub{}","plainCitation":"19,20","noteIndex":0},"citationItems":[{"id":114,"uris":["http://zotero.org/users/local/cRbQqIgZ/items/C6UNWDA9"],"uri":["http://zotero.org/users/local/cRbQqIgZ/items/C6UNWDA9"],"itemData":{"id":114,"type":"article-journal","container-title":"Insect biochemistry and molecular biology","issue":"7","note":"publisher: Elsevier","page":"653–665","source":"Google Scholar","title":"The molecular basis of insecticide resistance in mosquitoes","volume":"34","author":[{"family":"Hemingway","given":"Janet"},{"family":"Hawkes","given":"Nicola J."},{"family":"McCarroll","given":"Lynn"},{"family":"Ranson","given":"Hilary"}],"issued":{"date-parts":[["2004"]]}}},{"id":116,"uris":["http://zotero.org/users/local/cRbQqIgZ/items/BGUNEIBL"],"uri":["http://zotero.org/users/local/cRbQqIgZ/items/BGUNEIBL"],"itemData":{"id":116,"type":"article-journal","container-title":"PloS one","issue":"10","note":"publisher: Public Library of Science","page":"e77855","source":"Google Scholar","title":"Multiple insecticide resistances in the disease vector Culex p. quinquefasciatus from Western Indian Ocean","volume":"8","author":[{"family":"Pocquet","given":"Nicolas"},{"family":"Milesi","given":"Pascal"},{"family":"Makoundou","given":"Patrick"},{"family":"Unal","given":"Sandra"},{"family":"Zumbo","given":"Betty"},{"family":"Atyame","given":"Célestine"},{"family":"Darriet","given":"Frédéric"},{"family":"Dehecq","given":"Jean-Sébastien"},{"family":"Thiria","given":"Julien"},{"family":"Bheecarry","given":"Ambicadutt"}],"issued":{"date-parts":[["2013"]]}}}],"schema":"https://github.com/citation-style-language/schema/raw/master/csl-citation.json"} </w:instrText>
      </w:r>
      <w:r w:rsidR="006E0574" w:rsidRPr="002F621A">
        <w:rPr>
          <w:rFonts w:cs="Calibri"/>
          <w:sz w:val="24"/>
        </w:rPr>
        <w:fldChar w:fldCharType="separate"/>
      </w:r>
      <w:r w:rsidR="006E0574" w:rsidRPr="00FC1BE3">
        <w:rPr>
          <w:rFonts w:cs="Calibri"/>
          <w:sz w:val="24"/>
          <w:szCs w:val="24"/>
          <w:vertAlign w:val="superscript"/>
          <w:lang w:val="en-US"/>
        </w:rPr>
        <w:t>19,20</w:t>
      </w:r>
      <w:r w:rsidR="006E0574" w:rsidRPr="002F621A">
        <w:rPr>
          <w:rFonts w:cs="Calibri"/>
          <w:sz w:val="24"/>
        </w:rPr>
        <w:fldChar w:fldCharType="end"/>
      </w:r>
      <w:r w:rsidR="007F5DF2" w:rsidRPr="002F621A">
        <w:rPr>
          <w:rFonts w:asciiTheme="minorHAnsi" w:hAnsiTheme="minorHAnsi" w:cstheme="minorHAnsi"/>
          <w:sz w:val="24"/>
          <w:szCs w:val="24"/>
          <w:lang w:val="en-GB"/>
        </w:rPr>
        <w:t>.</w:t>
      </w:r>
      <w:r w:rsidR="000170A9" w:rsidRPr="002F621A">
        <w:rPr>
          <w:rFonts w:asciiTheme="minorHAnsi" w:hAnsiTheme="minorHAnsi" w:cstheme="minorHAnsi"/>
          <w:sz w:val="24"/>
          <w:szCs w:val="24"/>
          <w:lang w:val="en-GB"/>
        </w:rPr>
        <w:t xml:space="preserve"> </w:t>
      </w:r>
      <w:r w:rsidR="00972804" w:rsidRPr="002F621A">
        <w:rPr>
          <w:rFonts w:asciiTheme="minorHAnsi" w:hAnsiTheme="minorHAnsi" w:cstheme="minorHAnsi"/>
          <w:sz w:val="24"/>
          <w:szCs w:val="24"/>
          <w:lang w:val="en-GB"/>
        </w:rPr>
        <w:t xml:space="preserve">The </w:t>
      </w:r>
      <w:r w:rsidR="001D479F" w:rsidRPr="002F621A">
        <w:rPr>
          <w:rFonts w:asciiTheme="minorHAnsi" w:hAnsiTheme="minorHAnsi" w:cstheme="minorHAnsi"/>
          <w:sz w:val="24"/>
          <w:szCs w:val="24"/>
          <w:lang w:val="en-GB"/>
        </w:rPr>
        <w:t xml:space="preserve">voltage gated </w:t>
      </w:r>
      <w:r w:rsidR="00972804" w:rsidRPr="002F621A">
        <w:rPr>
          <w:rFonts w:asciiTheme="minorHAnsi" w:hAnsiTheme="minorHAnsi" w:cstheme="minorHAnsi"/>
          <w:sz w:val="24"/>
          <w:szCs w:val="24"/>
          <w:lang w:val="en-GB"/>
        </w:rPr>
        <w:t>sodium channel</w:t>
      </w:r>
      <w:r w:rsidR="00856649" w:rsidRPr="002F621A">
        <w:rPr>
          <w:rFonts w:asciiTheme="minorHAnsi" w:hAnsiTheme="minorHAnsi" w:cstheme="minorHAnsi"/>
          <w:sz w:val="24"/>
          <w:szCs w:val="24"/>
          <w:lang w:val="en-GB"/>
        </w:rPr>
        <w:t xml:space="preserve"> (</w:t>
      </w:r>
      <w:r w:rsidR="00856649" w:rsidRPr="002F621A">
        <w:rPr>
          <w:rFonts w:asciiTheme="minorHAnsi" w:hAnsiTheme="minorHAnsi" w:cstheme="minorHAnsi"/>
          <w:i/>
          <w:iCs/>
          <w:sz w:val="24"/>
          <w:szCs w:val="24"/>
          <w:lang w:val="en-GB"/>
        </w:rPr>
        <w:t>VGSC</w:t>
      </w:r>
      <w:r w:rsidR="00856649" w:rsidRPr="002F621A">
        <w:rPr>
          <w:rFonts w:asciiTheme="minorHAnsi" w:hAnsiTheme="minorHAnsi" w:cstheme="minorHAnsi"/>
          <w:sz w:val="24"/>
          <w:szCs w:val="24"/>
          <w:lang w:val="en-GB"/>
        </w:rPr>
        <w:t xml:space="preserve">) </w:t>
      </w:r>
      <w:r w:rsidR="00972804" w:rsidRPr="002F621A">
        <w:rPr>
          <w:rFonts w:asciiTheme="minorHAnsi" w:hAnsiTheme="minorHAnsi" w:cstheme="minorHAnsi"/>
          <w:sz w:val="24"/>
          <w:szCs w:val="24"/>
          <w:lang w:val="en-GB"/>
        </w:rPr>
        <w:t xml:space="preserve"> gene point mutations L1014F, L1014S and L1014C (</w:t>
      </w:r>
      <w:proofErr w:type="spellStart"/>
      <w:r w:rsidR="00972804" w:rsidRPr="002F621A">
        <w:rPr>
          <w:rFonts w:asciiTheme="minorHAnsi" w:hAnsiTheme="minorHAnsi" w:cstheme="minorHAnsi"/>
          <w:i/>
          <w:iCs/>
          <w:sz w:val="24"/>
          <w:szCs w:val="24"/>
          <w:lang w:val="en-GB"/>
        </w:rPr>
        <w:t>kdr</w:t>
      </w:r>
      <w:proofErr w:type="spellEnd"/>
      <w:r w:rsidR="00972804" w:rsidRPr="002F621A">
        <w:rPr>
          <w:rFonts w:asciiTheme="minorHAnsi" w:hAnsiTheme="minorHAnsi" w:cstheme="minorHAnsi"/>
          <w:i/>
          <w:iCs/>
          <w:sz w:val="24"/>
          <w:szCs w:val="24"/>
          <w:lang w:val="en-GB"/>
        </w:rPr>
        <w:t xml:space="preserve"> </w:t>
      </w:r>
      <w:r w:rsidR="00972804" w:rsidRPr="002F621A">
        <w:rPr>
          <w:rFonts w:asciiTheme="minorHAnsi" w:hAnsiTheme="minorHAnsi" w:cstheme="minorHAnsi"/>
          <w:sz w:val="24"/>
          <w:szCs w:val="24"/>
          <w:lang w:val="en-GB"/>
        </w:rPr>
        <w:t>mutations) associated with pyrethroid</w:t>
      </w:r>
      <w:r w:rsidR="00A234A6" w:rsidRPr="002F621A">
        <w:rPr>
          <w:rFonts w:asciiTheme="minorHAnsi" w:hAnsiTheme="minorHAnsi" w:cstheme="minorHAnsi"/>
          <w:sz w:val="24"/>
          <w:szCs w:val="24"/>
          <w:lang w:val="en-GB"/>
        </w:rPr>
        <w:t xml:space="preserve"> and </w:t>
      </w:r>
      <w:r w:rsidR="00972804" w:rsidRPr="002F621A">
        <w:rPr>
          <w:rFonts w:asciiTheme="minorHAnsi" w:hAnsiTheme="minorHAnsi" w:cstheme="minorHAnsi"/>
          <w:sz w:val="24"/>
          <w:szCs w:val="24"/>
          <w:lang w:val="en-GB"/>
        </w:rPr>
        <w:t xml:space="preserve">secondarily </w:t>
      </w:r>
      <w:r w:rsidR="00A234A6" w:rsidRPr="002F621A">
        <w:rPr>
          <w:rFonts w:asciiTheme="minorHAnsi" w:hAnsiTheme="minorHAnsi" w:cstheme="minorHAnsi"/>
          <w:sz w:val="24"/>
          <w:szCs w:val="24"/>
          <w:lang w:val="en-GB"/>
        </w:rPr>
        <w:t>organochlorine</w:t>
      </w:r>
      <w:r w:rsidR="00972804" w:rsidRPr="002F621A">
        <w:rPr>
          <w:rFonts w:asciiTheme="minorHAnsi" w:hAnsiTheme="minorHAnsi" w:cstheme="minorHAnsi"/>
          <w:sz w:val="24"/>
          <w:szCs w:val="24"/>
          <w:lang w:val="en-GB"/>
        </w:rPr>
        <w:t xml:space="preserve"> resistance</w:t>
      </w:r>
      <w:r w:rsidR="00EB12E8" w:rsidRPr="002F621A">
        <w:rPr>
          <w:rFonts w:asciiTheme="minorHAnsi" w:hAnsiTheme="minorHAnsi" w:cstheme="minorHAnsi"/>
          <w:sz w:val="24"/>
          <w:szCs w:val="24"/>
          <w:lang w:val="en-GB"/>
        </w:rPr>
        <w:t xml:space="preserve"> in different</w:t>
      </w:r>
      <w:r w:rsidR="00775B88" w:rsidRPr="002F621A">
        <w:rPr>
          <w:rFonts w:asciiTheme="minorHAnsi" w:hAnsiTheme="minorHAnsi" w:cstheme="minorHAnsi"/>
          <w:sz w:val="24"/>
          <w:szCs w:val="24"/>
          <w:lang w:val="en-GB"/>
        </w:rPr>
        <w:t xml:space="preserve"> </w:t>
      </w:r>
      <w:r w:rsidR="00FF4CC8" w:rsidRPr="002F621A">
        <w:rPr>
          <w:rFonts w:asciiTheme="minorHAnsi" w:hAnsiTheme="minorHAnsi" w:cstheme="minorHAnsi"/>
          <w:sz w:val="24"/>
          <w:szCs w:val="24"/>
          <w:lang w:val="en-GB"/>
        </w:rPr>
        <w:t>insects</w:t>
      </w:r>
      <w:r w:rsidR="00A234A6" w:rsidRPr="002F621A">
        <w:rPr>
          <w:rFonts w:asciiTheme="minorHAnsi" w:hAnsiTheme="minorHAnsi" w:cstheme="minorHAnsi"/>
          <w:sz w:val="24"/>
          <w:szCs w:val="24"/>
          <w:lang w:val="en-GB"/>
        </w:rPr>
        <w:t xml:space="preserve"> </w:t>
      </w:r>
      <w:r w:rsidR="00972804" w:rsidRPr="002F621A">
        <w:rPr>
          <w:rFonts w:asciiTheme="minorHAnsi" w:hAnsiTheme="minorHAnsi" w:cstheme="minorHAnsi"/>
          <w:sz w:val="24"/>
          <w:szCs w:val="24"/>
          <w:lang w:val="en-GB"/>
        </w:rPr>
        <w:t>have</w:t>
      </w:r>
      <w:r w:rsidR="00EC6B2B" w:rsidRPr="002F621A">
        <w:rPr>
          <w:rFonts w:asciiTheme="minorHAnsi" w:hAnsiTheme="minorHAnsi" w:cstheme="minorHAnsi"/>
          <w:sz w:val="24"/>
          <w:szCs w:val="24"/>
          <w:lang w:val="en-GB"/>
        </w:rPr>
        <w:t xml:space="preserve"> been r</w:t>
      </w:r>
      <w:r w:rsidR="00434911" w:rsidRPr="002F621A">
        <w:rPr>
          <w:rFonts w:asciiTheme="minorHAnsi" w:hAnsiTheme="minorHAnsi" w:cstheme="minorHAnsi"/>
          <w:sz w:val="24"/>
          <w:szCs w:val="24"/>
          <w:lang w:val="en-GB"/>
        </w:rPr>
        <w:t>ecorded</w:t>
      </w:r>
      <w:r w:rsidR="00EC6B2B" w:rsidRPr="002F621A">
        <w:rPr>
          <w:rFonts w:asciiTheme="minorHAnsi" w:hAnsiTheme="minorHAnsi" w:cstheme="minorHAnsi"/>
          <w:sz w:val="24"/>
          <w:szCs w:val="24"/>
          <w:lang w:val="en-GB"/>
        </w:rPr>
        <w:t xml:space="preserve"> in a number of</w:t>
      </w:r>
      <w:r w:rsidR="00434911" w:rsidRPr="002F621A">
        <w:rPr>
          <w:rFonts w:asciiTheme="minorHAnsi" w:hAnsiTheme="minorHAnsi" w:cstheme="minorHAnsi"/>
          <w:sz w:val="24"/>
          <w:szCs w:val="24"/>
          <w:lang w:val="en-GB"/>
        </w:rPr>
        <w:t xml:space="preserve"> </w:t>
      </w:r>
      <w:r w:rsidR="00434911" w:rsidRPr="002F621A">
        <w:rPr>
          <w:rFonts w:asciiTheme="minorHAnsi" w:hAnsiTheme="minorHAnsi" w:cstheme="minorHAnsi"/>
          <w:i/>
          <w:sz w:val="24"/>
          <w:szCs w:val="24"/>
          <w:lang w:val="en-GB"/>
        </w:rPr>
        <w:t>Culex</w:t>
      </w:r>
      <w:r w:rsidR="00EC6B2B" w:rsidRPr="002F621A">
        <w:rPr>
          <w:rFonts w:asciiTheme="minorHAnsi" w:hAnsiTheme="minorHAnsi" w:cstheme="minorHAnsi"/>
          <w:sz w:val="24"/>
          <w:szCs w:val="24"/>
          <w:lang w:val="en-GB"/>
        </w:rPr>
        <w:t xml:space="preserve"> populations </w:t>
      </w:r>
      <w:r w:rsidR="00AD0FB0" w:rsidRPr="002F621A">
        <w:rPr>
          <w:rFonts w:asciiTheme="minorHAnsi" w:hAnsiTheme="minorHAnsi" w:cstheme="minorHAnsi"/>
          <w:sz w:val="24"/>
          <w:szCs w:val="24"/>
          <w:lang w:val="en-GB"/>
        </w:rPr>
        <w:t>across the world</w:t>
      </w:r>
      <w:r w:rsidR="00EC6B2B" w:rsidRPr="002F621A">
        <w:rPr>
          <w:rFonts w:asciiTheme="minorHAnsi" w:hAnsiTheme="minorHAnsi" w:cstheme="minorHAnsi"/>
          <w:sz w:val="24"/>
          <w:szCs w:val="24"/>
          <w:lang w:val="en-GB"/>
        </w:rPr>
        <w:t xml:space="preserve">.  </w:t>
      </w:r>
      <w:r w:rsidR="004F2C30" w:rsidRPr="002F621A">
        <w:rPr>
          <w:rFonts w:asciiTheme="minorHAnsi" w:hAnsiTheme="minorHAnsi" w:cstheme="minorHAnsi"/>
          <w:sz w:val="24"/>
          <w:szCs w:val="24"/>
          <w:lang w:val="en-GB"/>
        </w:rPr>
        <w:t xml:space="preserve">Mutation </w:t>
      </w:r>
      <w:r w:rsidR="00C050C8" w:rsidRPr="002F621A">
        <w:rPr>
          <w:rFonts w:asciiTheme="minorHAnsi" w:hAnsiTheme="minorHAnsi" w:cstheme="minorHAnsi"/>
          <w:sz w:val="24"/>
          <w:szCs w:val="24"/>
          <w:lang w:val="en-GB"/>
        </w:rPr>
        <w:t>L1014F,</w:t>
      </w:r>
      <w:r w:rsidR="0056120D" w:rsidRPr="002F621A">
        <w:rPr>
          <w:rFonts w:asciiTheme="minorHAnsi" w:hAnsiTheme="minorHAnsi" w:cstheme="minorHAnsi"/>
          <w:sz w:val="24"/>
          <w:szCs w:val="24"/>
          <w:lang w:val="en-GB"/>
        </w:rPr>
        <w:t xml:space="preserve"> </w:t>
      </w:r>
      <w:r w:rsidR="00A611A3" w:rsidRPr="002F621A">
        <w:rPr>
          <w:rFonts w:asciiTheme="minorHAnsi" w:hAnsiTheme="minorHAnsi" w:cstheme="minorHAnsi"/>
          <w:sz w:val="24"/>
          <w:szCs w:val="24"/>
          <w:lang w:val="en-GB"/>
        </w:rPr>
        <w:t xml:space="preserve">which upon homozygosity has been associated with operationally significant resistant phenotypes and striking ones, when in combination with P450 metabolic resistance </w:t>
      </w:r>
      <w:r w:rsidR="006E0574" w:rsidRPr="002F621A">
        <w:rPr>
          <w:rFonts w:cs="Calibri"/>
          <w:sz w:val="24"/>
        </w:rPr>
        <w:fldChar w:fldCharType="begin"/>
      </w:r>
      <w:r w:rsidR="006E0574" w:rsidRPr="00FC1BE3">
        <w:rPr>
          <w:rFonts w:cs="Calibri"/>
          <w:sz w:val="24"/>
          <w:lang w:val="en-US"/>
        </w:rPr>
        <w:instrText xml:space="preserve"> ADDIN ZOTERO_ITEM CSL_CITATION {"citationID":"Q3w8F4Vi","properties":{"formattedCitation":"\\super 21\\nosupersub{}","plainCitation":"21","noteIndex":0},"citationItems":[{"id":576,"uris":["http://zotero.org/users/local/cRbQqIgZ/items/2BA6BG7L"],"uri":["http://zotero.org/users/local/cRbQqIgZ/items/2BA6BG7L"],"itemData":{"id":576,"type":"article-journal","abstract":"The putative synergistic action of target-site mutations and enhanced detoxification in pyrethroid resistance in insects has been hypothesized as a major evolutionary mechanism responsible for dramatic consequences in malaria incidence and crop production. Combining genetic transformation and CRISPR/Cas9 genome modification, we generated transgenic Drosophila lines expressing pyrethroid metabolizing P450 enzymes in a genetic background along with engineered mutations in the voltage-gated sodium channel (para) known to confer target-site resistance. Genotypes expressing the yellow fever mosquito Aedes aegypti Cyp9J28 while also bearing the paraV1016G mutation displayed substantially greater resistance ratio (RR) against deltamethrin than the product of each individual mechanism (RRcombined: 19.85 &gt; RRCyp9J28: 1.77 × RRV1016G: 3.00). Genotypes expressing Brassicogethes aeneus pollen beetle Cyp6BQ23 and also bearing the paraL1014F (kdr) </w:instrText>
      </w:r>
      <w:r w:rsidR="006E0574" w:rsidRPr="002F621A">
        <w:rPr>
          <w:rFonts w:cs="Calibri"/>
          <w:sz w:val="24"/>
        </w:rPr>
        <w:instrText xml:space="preserve">mutation, displayed an almost multiplicative RR (RRcombined: 75.19 ≥ RRCyp6BQ23: 5.74 × RRL1014F: 12.74). </w:instrText>
      </w:r>
      <w:r w:rsidR="006E0574" w:rsidRPr="00FC1BE3">
        <w:rPr>
          <w:rFonts w:cs="Calibri"/>
          <w:sz w:val="24"/>
          <w:lang w:val="en-US"/>
        </w:rPr>
        <w:instrText xml:space="preserve">Reduced pyrethroid affinity at the target site, delaying saturation while simultaneously extending the duration of P450-driven detoxification, is proposed as a possible underlying mechanism. Combinations of target site and P450 resistance loci might be unfavourable in field populations in the absence of insecticide selection, as they exert some fitness disadvantage in development time and fecundity. These are major considerations from the insecticide resistance management viewpoint in both public health and agriculture.","container-title":"Proceedings of the Royal Society B: Biological Sciences","DOI":"10.1098/rspb.2020.0838","issue":"1927","journalAbbreviation":"Proceedings of the Royal Society B: Biological Sciences","note":"publisher: Royal Society","page":"20200838","source":"royalsocietypublishing.org (Atypon)","title":"‘What I cannot create, I do not understand’: functionally validated synergism of metabolic and target site insecticide resistance","title-short":"‘What I cannot create, I do not understand’","volume":"287","author":[{"family":"Samantsidis","given":"George-Rafael"},{"family":"Panteleri","given":"Rafaela"},{"family":"Denecke","given":"Shane"},{"family":"Kounadi","given":"Stella"},{"family":"Christou","given":"Iason"},{"family":"Nauen","given":"Ralf"},{"family":"Douris","given":"Vassilis"},{"family":"Vontas","given":"John"}],"issued":{"date-parts":[["2020",5,27]]}}}],"schema":"https://github.com/citation-style-language/schema/raw/master/csl-citation.json"} </w:instrText>
      </w:r>
      <w:r w:rsidR="006E0574" w:rsidRPr="002F621A">
        <w:rPr>
          <w:rFonts w:cs="Calibri"/>
          <w:sz w:val="24"/>
        </w:rPr>
        <w:fldChar w:fldCharType="separate"/>
      </w:r>
      <w:r w:rsidR="006E0574" w:rsidRPr="00FC1BE3">
        <w:rPr>
          <w:rFonts w:cs="Calibri"/>
          <w:sz w:val="24"/>
          <w:szCs w:val="24"/>
          <w:vertAlign w:val="superscript"/>
          <w:lang w:val="en-US"/>
        </w:rPr>
        <w:t>21</w:t>
      </w:r>
      <w:r w:rsidR="006E0574" w:rsidRPr="002F621A">
        <w:rPr>
          <w:rFonts w:cs="Calibri"/>
          <w:sz w:val="24"/>
        </w:rPr>
        <w:fldChar w:fldCharType="end"/>
      </w:r>
      <w:r w:rsidR="00D13D71" w:rsidRPr="002F621A">
        <w:rPr>
          <w:rFonts w:asciiTheme="minorHAnsi" w:hAnsiTheme="minorHAnsi" w:cstheme="minorHAnsi"/>
          <w:sz w:val="24"/>
          <w:szCs w:val="24"/>
          <w:shd w:val="clear" w:color="auto" w:fill="FFFFFF"/>
          <w:lang w:val="en-GB"/>
        </w:rPr>
        <w:t xml:space="preserve"> </w:t>
      </w:r>
      <w:r w:rsidR="000170A9" w:rsidRPr="002F621A">
        <w:rPr>
          <w:rFonts w:asciiTheme="minorHAnsi" w:hAnsiTheme="minorHAnsi" w:cstheme="minorHAnsi"/>
          <w:sz w:val="24"/>
          <w:szCs w:val="24"/>
          <w:lang w:val="en-GB"/>
        </w:rPr>
        <w:t>has been recorded</w:t>
      </w:r>
      <w:r w:rsidR="00386343" w:rsidRPr="002F621A">
        <w:rPr>
          <w:rFonts w:asciiTheme="minorHAnsi" w:hAnsiTheme="minorHAnsi" w:cstheme="minorHAnsi"/>
          <w:sz w:val="24"/>
          <w:szCs w:val="24"/>
          <w:lang w:val="en-GB"/>
        </w:rPr>
        <w:t xml:space="preserve"> </w:t>
      </w:r>
      <w:r w:rsidR="00EC6B2B" w:rsidRPr="002F621A">
        <w:rPr>
          <w:rFonts w:asciiTheme="minorHAnsi" w:hAnsiTheme="minorHAnsi" w:cstheme="minorHAnsi"/>
          <w:sz w:val="24"/>
          <w:szCs w:val="24"/>
          <w:lang w:val="en-GB"/>
        </w:rPr>
        <w:t xml:space="preserve">in </w:t>
      </w:r>
      <w:proofErr w:type="spellStart"/>
      <w:r w:rsidR="00EC6B2B" w:rsidRPr="002F621A">
        <w:rPr>
          <w:rFonts w:asciiTheme="minorHAnsi" w:hAnsiTheme="minorHAnsi" w:cstheme="minorHAnsi"/>
          <w:i/>
          <w:sz w:val="24"/>
          <w:szCs w:val="24"/>
          <w:lang w:val="en-GB"/>
        </w:rPr>
        <w:t>Cx</w:t>
      </w:r>
      <w:proofErr w:type="spellEnd"/>
      <w:r w:rsidR="00EC6B2B" w:rsidRPr="002F621A">
        <w:rPr>
          <w:rFonts w:asciiTheme="minorHAnsi" w:hAnsiTheme="minorHAnsi" w:cstheme="minorHAnsi"/>
          <w:i/>
          <w:sz w:val="24"/>
          <w:szCs w:val="24"/>
          <w:lang w:val="en-GB"/>
        </w:rPr>
        <w:t xml:space="preserve">. </w:t>
      </w:r>
      <w:proofErr w:type="spellStart"/>
      <w:r w:rsidR="00EC6B2B" w:rsidRPr="002F621A">
        <w:rPr>
          <w:rFonts w:asciiTheme="minorHAnsi" w:hAnsiTheme="minorHAnsi" w:cstheme="minorHAnsi"/>
          <w:i/>
          <w:sz w:val="24"/>
          <w:szCs w:val="24"/>
          <w:lang w:val="en-GB"/>
        </w:rPr>
        <w:t>qui</w:t>
      </w:r>
      <w:r w:rsidR="00357118" w:rsidRPr="002F621A">
        <w:rPr>
          <w:rFonts w:asciiTheme="minorHAnsi" w:hAnsiTheme="minorHAnsi" w:cstheme="minorHAnsi"/>
          <w:i/>
          <w:sz w:val="24"/>
          <w:szCs w:val="24"/>
          <w:lang w:val="en-GB"/>
        </w:rPr>
        <w:t>nquefas</w:t>
      </w:r>
      <w:r w:rsidR="00EC6B2B" w:rsidRPr="002F621A">
        <w:rPr>
          <w:rFonts w:asciiTheme="minorHAnsi" w:hAnsiTheme="minorHAnsi" w:cstheme="minorHAnsi"/>
          <w:i/>
          <w:sz w:val="24"/>
          <w:szCs w:val="24"/>
          <w:lang w:val="en-GB"/>
        </w:rPr>
        <w:t>ciatus</w:t>
      </w:r>
      <w:proofErr w:type="spellEnd"/>
      <w:r w:rsidR="00EC6B2B" w:rsidRPr="002F621A">
        <w:rPr>
          <w:rFonts w:asciiTheme="minorHAnsi" w:hAnsiTheme="minorHAnsi" w:cstheme="minorHAnsi"/>
          <w:sz w:val="24"/>
          <w:szCs w:val="24"/>
          <w:lang w:val="en-GB"/>
        </w:rPr>
        <w:t xml:space="preserve"> populations </w:t>
      </w:r>
      <w:r w:rsidRPr="002F621A">
        <w:rPr>
          <w:rFonts w:asciiTheme="minorHAnsi" w:hAnsiTheme="minorHAnsi" w:cstheme="minorHAnsi"/>
          <w:sz w:val="24"/>
          <w:szCs w:val="24"/>
          <w:lang w:val="en-GB"/>
        </w:rPr>
        <w:t>from Benin, Cameroon and Zambia</w:t>
      </w:r>
      <w:r w:rsidR="001B663D" w:rsidRPr="002F621A">
        <w:rPr>
          <w:rFonts w:asciiTheme="minorHAnsi" w:hAnsiTheme="minorHAnsi" w:cstheme="minorHAnsi"/>
          <w:sz w:val="24"/>
          <w:szCs w:val="24"/>
          <w:lang w:val="en-GB"/>
        </w:rPr>
        <w:t xml:space="preserve"> </w:t>
      </w:r>
      <w:r w:rsidR="006E0574" w:rsidRPr="002F621A">
        <w:rPr>
          <w:rFonts w:cs="Calibri"/>
          <w:sz w:val="24"/>
          <w:szCs w:val="24"/>
        </w:rPr>
        <w:fldChar w:fldCharType="begin"/>
      </w:r>
      <w:r w:rsidR="006E0574" w:rsidRPr="00FC1BE3">
        <w:rPr>
          <w:rFonts w:cs="Calibri"/>
          <w:sz w:val="24"/>
          <w:szCs w:val="24"/>
          <w:lang w:val="en-US"/>
        </w:rPr>
        <w:instrText xml:space="preserve"> ADDIN ZOTERO_ITEM CSL_CITATION {"citationID":"nOgD6ruy","properties":{"formattedCitation":"\\super 8,22,23\\nosupersub{}","plainCitation":"8,22,23","noteIndex":0},"citationItems":[{"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surviving mosquitoes from bioassays were screened by PCR to detect </w:instrText>
      </w:r>
      <w:r w:rsidR="006E0574" w:rsidRPr="002F621A">
        <w:rPr>
          <w:rFonts w:cs="Calibri"/>
          <w:sz w:val="24"/>
          <w:szCs w:val="24"/>
        </w:rPr>
        <w:instrText>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id":253,"uris":["http://zotero.org/users/local/cRbQqIgZ/items/FNX2KBRD"],"uri":["http://zotero.org/users/local/cRbQqIgZ/items/FNX2KBRD"],"itemData":{"id":253,"type":"article-</w:instrText>
      </w:r>
      <w:r w:rsidR="006E0574" w:rsidRPr="00FC1BE3">
        <w:rPr>
          <w:rFonts w:cs="Calibri"/>
          <w:sz w:val="24"/>
          <w:szCs w:val="24"/>
          <w:lang w:val="en-US"/>
        </w:rPr>
        <w:instrText xml:space="preserve">journal","container-title":"Acta tropica","issue":"3","note":"publisher: Elsevier","page":"207–216","source":"Google Scholar","title":"Multiple insecticide resistance mechanisms in Anopheles gambiae and Culex quinquefasciatus from Benin, West Africa","volume":"101","author":[{"family":"Corbel","given":"Vincent"},{"family":"N’guessan","given":"R."},{"family":"Brengues","given":"Cécile"},{"family":"Chandre","given":"Fabrice"},{"family":"Djogbenou","given":"Luc"},{"family":"Martin","given":"Thibaud"},{"family":"Akogbeto","given":"Martin"},{"family":"Hougard","given":"Jean-Marc"},{"family":"Rowland","given":"M."}],"issued":{"date-parts":[["2007"]]}}},{"id":251,"uris":["http://zotero.org/users/local/cRbQqIgZ/items/A4RGKMJF"],"uri":["http://zotero.org/users/local/cRbQqIgZ/items/A4RGKMJF"],"itemData":{"id":251,"type":"article-journal","container-title":"Parasites &amp; Vectors","issue":"1","note":"publisher: Springer","page":"17","source":"Google Scholar","title":"Insecticide resistance status in Culex quinquefasciatus in Benin","volume":"8","author":[{"family":"Yadouléton","given":"Agnes"},{"family":"Badirou","given":"Kefilath"},{"family":"Agbanrin","given":"Ramziath"},{"family":"Jöst","given":"Hanna"},{"family":"Attolou","given":"Roseline"},{"family":"Srinivasan","given":"Ramasamy"},{"family":"Padonou","given":"Gil"},{"family":"Akogbéto","given":"Martin"}],"issued":{"date-parts":[["2015"]]}}}],"schema":"https://github.com/citation-style-language/schema/raw/master/csl-citation.json"} </w:instrText>
      </w:r>
      <w:r w:rsidR="006E0574" w:rsidRPr="002F621A">
        <w:rPr>
          <w:rFonts w:cs="Calibri"/>
          <w:sz w:val="24"/>
          <w:szCs w:val="24"/>
        </w:rPr>
        <w:fldChar w:fldCharType="separate"/>
      </w:r>
      <w:r w:rsidR="006E0574" w:rsidRPr="00FC1BE3">
        <w:rPr>
          <w:rFonts w:cs="Calibri"/>
          <w:sz w:val="24"/>
          <w:szCs w:val="24"/>
          <w:vertAlign w:val="superscript"/>
          <w:lang w:val="en-US"/>
        </w:rPr>
        <w:t>8,22,23</w:t>
      </w:r>
      <w:r w:rsidR="006E0574" w:rsidRPr="002F621A">
        <w:rPr>
          <w:rFonts w:cs="Calibri"/>
          <w:sz w:val="24"/>
          <w:szCs w:val="24"/>
        </w:rPr>
        <w:fldChar w:fldCharType="end"/>
      </w:r>
      <w:r w:rsidR="00386343" w:rsidRPr="002F621A">
        <w:rPr>
          <w:rFonts w:asciiTheme="minorHAnsi" w:hAnsiTheme="minorHAnsi" w:cstheme="minorHAnsi"/>
          <w:sz w:val="24"/>
          <w:szCs w:val="24"/>
          <w:lang w:val="en-GB"/>
        </w:rPr>
        <w:t>at allele frequencies ranging from 20-60%</w:t>
      </w:r>
      <w:r w:rsidR="00A234A6" w:rsidRPr="002F621A">
        <w:rPr>
          <w:rFonts w:asciiTheme="minorHAnsi" w:hAnsiTheme="minorHAnsi" w:cstheme="minorHAnsi"/>
          <w:sz w:val="24"/>
          <w:szCs w:val="24"/>
          <w:lang w:val="en-GB"/>
        </w:rPr>
        <w:t xml:space="preserve"> </w:t>
      </w:r>
      <w:r w:rsidR="006E0574" w:rsidRPr="002F621A">
        <w:rPr>
          <w:rFonts w:cs="Calibri"/>
          <w:sz w:val="24"/>
        </w:rPr>
        <w:fldChar w:fldCharType="begin"/>
      </w:r>
      <w:r w:rsidR="006E0574" w:rsidRPr="00FC1BE3">
        <w:rPr>
          <w:rFonts w:cs="Calibri"/>
          <w:sz w:val="24"/>
          <w:lang w:val="en-US"/>
        </w:rPr>
        <w:instrText xml:space="preserve"> ADDIN ZOTERO_ITEM CSL_CITATION {"citationID":"XAuFm6M4","properties":{"formattedCitation":"\\super 24\\nosupersub{}","plainCitation":"24","noteIndex":0},"citationItems":[{"id":174,"uris":["http://zotero.org/users/local/cRbQqIgZ/items/2H4MF4PK"],"uri":["http://zotero.org/users/local/cRbQqIgZ/items/2H4MF4PK"],"itemData":{"id":174,"type":"article-journal","abstract":"The voltage-gated sodium channels of the insect nervous system are the primary target of DDT and pyrethroid insecticides. The loss of target site sensitivity to insecticides resulting from a substitution of leucine to phenylalanine, termed the L-to-F kdr mutation, in the sodium channel of the insect nervous system is known to be important in insecticide resistance. Yet, little is known about the molecular basis underlying the genotype and kdr-mediated resistance phenotype relationship. Here we report a systematic study of resistance-associated kdr allelic expression within and among resistant and susceptible house fly and German cockroach populations. We compared genomic DNA and RNA sequences within the same individuals from different insect strains, finding no correlation for the kdr allele at the genomic DNA level with levels of susceptibility or resistance to insecticide. However, there was a strong correlation between kdr allele expression and the levels of insecticide resistance. This correlation is probably regulated through RNA variation and RNA editing. These results suggest a role for posttranscriptional regulation in the connection of the sodium channel genotype and its mutation-mediated resistance phenotype.","container-title":"Gene","DOI":"10.1016/j.gene.2006.04.013","ISSN":"0378-1119","journalAbbreviation":"Gene","language":"en","page":"62-67","source":"ScienceDirect","title":"Sodium channel gene expression associated with pyrethroid resistant house flies and German cockroaches","volume":"379","author":[{"family":"Xu","given":"Qiang"},{"family":"Wang","given":"Haichuan"},{"family":"Zhang","given":"Lee"},{"family":"Liu","given":"Nannan"}],"issued":{"date-parts":[["2006",9,1]]}}}],"schema":"https://github.com/citation-style-language/schema/raw/master/csl-citation.json"} </w:instrText>
      </w:r>
      <w:r w:rsidR="006E0574" w:rsidRPr="002F621A">
        <w:rPr>
          <w:rFonts w:cs="Calibri"/>
          <w:sz w:val="24"/>
        </w:rPr>
        <w:fldChar w:fldCharType="separate"/>
      </w:r>
      <w:r w:rsidR="006E0574" w:rsidRPr="00FC1BE3">
        <w:rPr>
          <w:rFonts w:cs="Calibri"/>
          <w:sz w:val="24"/>
          <w:szCs w:val="24"/>
          <w:vertAlign w:val="superscript"/>
          <w:lang w:val="en-US"/>
        </w:rPr>
        <w:t>24</w:t>
      </w:r>
      <w:r w:rsidR="006E0574" w:rsidRPr="002F621A">
        <w:rPr>
          <w:rFonts w:cs="Calibri"/>
          <w:sz w:val="24"/>
        </w:rPr>
        <w:fldChar w:fldCharType="end"/>
      </w:r>
      <w:r w:rsidR="001A02B8" w:rsidRPr="00FC1BE3">
        <w:rPr>
          <w:rFonts w:cs="Calibri"/>
          <w:sz w:val="24"/>
          <w:lang w:val="en-US"/>
        </w:rPr>
        <w:t>.</w:t>
      </w:r>
    </w:p>
    <w:p w14:paraId="0DCAB9CA" w14:textId="0D9BE863" w:rsidR="00971E71" w:rsidRPr="002F621A" w:rsidRDefault="00AD0FB0" w:rsidP="000A0412">
      <w:pPr>
        <w:shd w:val="clear" w:color="auto" w:fill="FFFFFF" w:themeFill="background1"/>
        <w:spacing w:line="360" w:lineRule="auto"/>
        <w:jc w:val="both"/>
        <w:rPr>
          <w:rFonts w:cs="Helvetica"/>
          <w:sz w:val="24"/>
          <w:szCs w:val="24"/>
          <w:lang w:val="en-GB"/>
        </w:rPr>
      </w:pPr>
      <w:r w:rsidRPr="002F621A">
        <w:rPr>
          <w:rFonts w:cs="VrhpwfAdvTT86d47313"/>
          <w:sz w:val="24"/>
          <w:szCs w:val="20"/>
          <w:lang w:val="en-GB"/>
        </w:rPr>
        <w:t>T</w:t>
      </w:r>
      <w:r w:rsidR="00A234A6" w:rsidRPr="002F621A">
        <w:rPr>
          <w:rFonts w:cs="Helvetica"/>
          <w:sz w:val="24"/>
          <w:szCs w:val="24"/>
          <w:lang w:val="en-GB"/>
        </w:rPr>
        <w:t xml:space="preserve">he G119S mutation in the synaptic acetylcholinesterase gene, associated with organophosphate and carbamate resistance </w:t>
      </w:r>
      <w:r w:rsidR="00FB1390" w:rsidRPr="002F621A">
        <w:rPr>
          <w:rFonts w:cs="Calibri"/>
          <w:sz w:val="24"/>
        </w:rPr>
        <w:fldChar w:fldCharType="begin"/>
      </w:r>
      <w:r w:rsidR="00FB1390" w:rsidRPr="00FC1BE3">
        <w:rPr>
          <w:rFonts w:cs="Calibri"/>
          <w:sz w:val="24"/>
          <w:lang w:val="en-US"/>
        </w:rPr>
        <w:instrText xml:space="preserve"> ADDIN ZOTERO_ITEM CSL_CITATION {"citationID":"kWSeBgKc","properties":{"formattedCitation":"\\super 25,26\\nosupersub{}","plainCitation":"25,26","noteIndex":0},"citationItems":[{"id":157,"uris":["http://zotero.org/users/local/cRbQqIgZ/items/7W7RT7AC"],"uri":["http://zotero.org/users/local/cRbQqIgZ/items/7W7RT7AC"],"itemData":{"id":157,"type":"article-journal","container-title":"Pesticide Science","issue":"10","note":"publisher: Wiley Online Library","page":"1012–1020","source":"Google Scholar","title":"Voltage-dependent Na+ channels in pyrethroid-resistant Culex pipiens L mosquitoes","volume":"55","author":[{"family":"Martinez-Torres","given":"David"},{"family":"Chevillon","given":"Christine"},{"family":"Brun-Barale","given":"Alexandra"},{"family":"Bergé","given":"J. B."},{"family":"Pasteur","given":"Nicole"},{"family":"Pauron","given":"David"}],"issued":{"date-parts":[["1999"]]}}},{"id":181,"uris":["http://zotero.org/users/local/cRbQqIgZ/items/7CNTDGY2"],"uri":["http://zotero.org/users/local/cRbQqIgZ/items/7CNTDGY2"],"itemData":{"id":181,"type":"article-journal","container-title":"Insect molecular biology","issue":"1","note":"publisher: Wiley Online Library","page":"1–7","source":"Google Scholar","title":"The unique mutation in ace-1 giving high insecticide resistance is easily detectable in mosquito vectors","volume":"13","author":[{"family":"Weill","given":"M."},{"family":"Malcolm","given":"C."},{"family":"Chandre","given":"Fabrice"},{"family":"Mogensen","given":"K."},{"family":"Berthomieu","given":"A."},{"family":"Marquine","given":"M."},{"family":"Raymond","given":"M."}],"issued":{"date-parts":[["2004"]]}}}],"schema":"https://github.com/citation-style-language/schema/raw/master/csl-citation.json"} </w:instrText>
      </w:r>
      <w:r w:rsidR="00FB1390" w:rsidRPr="002F621A">
        <w:rPr>
          <w:rFonts w:cs="Calibri"/>
          <w:sz w:val="24"/>
        </w:rPr>
        <w:fldChar w:fldCharType="separate"/>
      </w:r>
      <w:r w:rsidR="00FB1390" w:rsidRPr="00FC1BE3">
        <w:rPr>
          <w:rFonts w:cs="Calibri"/>
          <w:sz w:val="24"/>
          <w:szCs w:val="24"/>
          <w:vertAlign w:val="superscript"/>
          <w:lang w:val="en-US"/>
        </w:rPr>
        <w:t>25,26</w:t>
      </w:r>
      <w:r w:rsidR="00FB1390" w:rsidRPr="002F621A">
        <w:rPr>
          <w:rFonts w:cs="Calibri"/>
          <w:sz w:val="24"/>
        </w:rPr>
        <w:fldChar w:fldCharType="end"/>
      </w:r>
      <w:r w:rsidR="008D31F9" w:rsidRPr="002F621A">
        <w:rPr>
          <w:rFonts w:cs="Helvetica"/>
          <w:sz w:val="24"/>
          <w:szCs w:val="24"/>
          <w:lang w:val="en-GB"/>
        </w:rPr>
        <w:t xml:space="preserve"> has also been recorded in</w:t>
      </w:r>
      <w:r w:rsidR="00762119" w:rsidRPr="002F621A">
        <w:rPr>
          <w:rFonts w:cs="Helvetica"/>
          <w:sz w:val="24"/>
          <w:szCs w:val="24"/>
          <w:lang w:val="en-GB"/>
        </w:rPr>
        <w:t xml:space="preserve"> African</w:t>
      </w:r>
      <w:r w:rsidR="008D31F9" w:rsidRPr="002F621A">
        <w:rPr>
          <w:rFonts w:cs="Helvetica"/>
          <w:sz w:val="24"/>
          <w:szCs w:val="24"/>
          <w:lang w:val="en-GB"/>
        </w:rPr>
        <w:t xml:space="preserve"> </w:t>
      </w:r>
      <w:proofErr w:type="spellStart"/>
      <w:r w:rsidR="008D31F9" w:rsidRPr="002F621A">
        <w:rPr>
          <w:rFonts w:cs="Helvetica"/>
          <w:i/>
          <w:sz w:val="24"/>
          <w:szCs w:val="24"/>
          <w:lang w:val="en-GB"/>
        </w:rPr>
        <w:t>Culex</w:t>
      </w:r>
      <w:proofErr w:type="spellEnd"/>
      <w:r w:rsidR="008D31F9" w:rsidRPr="002F621A">
        <w:rPr>
          <w:rFonts w:cs="Helvetica"/>
          <w:sz w:val="24"/>
          <w:szCs w:val="24"/>
          <w:lang w:val="en-GB"/>
        </w:rPr>
        <w:t xml:space="preserve"> </w:t>
      </w:r>
      <w:proofErr w:type="spellStart"/>
      <w:r w:rsidR="003B353E" w:rsidRPr="002F621A">
        <w:rPr>
          <w:rFonts w:cs="Helvetica"/>
          <w:i/>
          <w:sz w:val="24"/>
          <w:szCs w:val="24"/>
          <w:lang w:val="en-GB"/>
        </w:rPr>
        <w:t>pipiens</w:t>
      </w:r>
      <w:proofErr w:type="spellEnd"/>
      <w:r w:rsidR="003B353E" w:rsidRPr="002F621A">
        <w:rPr>
          <w:rFonts w:cs="Helvetica"/>
          <w:sz w:val="24"/>
          <w:szCs w:val="24"/>
          <w:lang w:val="en-GB"/>
        </w:rPr>
        <w:t xml:space="preserve"> complex </w:t>
      </w:r>
      <w:r w:rsidR="008D31F9" w:rsidRPr="002F621A">
        <w:rPr>
          <w:rFonts w:cs="Helvetica"/>
          <w:sz w:val="24"/>
          <w:szCs w:val="24"/>
          <w:lang w:val="en-GB"/>
        </w:rPr>
        <w:t>populations</w:t>
      </w:r>
      <w:r w:rsidR="00762119" w:rsidRPr="002F621A">
        <w:rPr>
          <w:rFonts w:cs="Helvetica"/>
          <w:sz w:val="24"/>
          <w:szCs w:val="24"/>
          <w:lang w:val="en-GB"/>
        </w:rPr>
        <w:t>, specifically</w:t>
      </w:r>
      <w:r w:rsidR="008D31F9" w:rsidRPr="002F621A">
        <w:rPr>
          <w:rFonts w:cs="Helvetica"/>
          <w:sz w:val="24"/>
          <w:szCs w:val="24"/>
          <w:lang w:val="en-GB"/>
        </w:rPr>
        <w:t xml:space="preserve"> </w:t>
      </w:r>
      <w:r w:rsidR="003B353E" w:rsidRPr="002F621A">
        <w:rPr>
          <w:rFonts w:cs="Helvetica"/>
          <w:sz w:val="24"/>
          <w:szCs w:val="24"/>
          <w:lang w:val="en-GB"/>
        </w:rPr>
        <w:t>from Morocco</w:t>
      </w:r>
      <w:r w:rsidR="00EF6737" w:rsidRPr="002F621A">
        <w:rPr>
          <w:rFonts w:cs="Helvetica"/>
          <w:sz w:val="24"/>
          <w:szCs w:val="24"/>
          <w:lang w:val="en-GB"/>
        </w:rPr>
        <w:t>, Uganda</w:t>
      </w:r>
      <w:r w:rsidR="003B353E" w:rsidRPr="002F621A">
        <w:rPr>
          <w:rFonts w:cs="Helvetica"/>
          <w:sz w:val="24"/>
          <w:szCs w:val="24"/>
          <w:lang w:val="en-GB"/>
        </w:rPr>
        <w:t xml:space="preserve"> and Benin</w:t>
      </w:r>
      <w:r w:rsidR="008D31F9" w:rsidRPr="002F621A">
        <w:rPr>
          <w:rFonts w:cs="Helvetica"/>
          <w:sz w:val="24"/>
          <w:szCs w:val="24"/>
          <w:lang w:val="en-GB"/>
        </w:rPr>
        <w:t xml:space="preserve"> </w:t>
      </w:r>
      <w:r w:rsidR="003B353E" w:rsidRPr="002F621A">
        <w:rPr>
          <w:rFonts w:cs="Helvetica"/>
          <w:sz w:val="24"/>
          <w:szCs w:val="24"/>
          <w:lang w:val="en-GB"/>
        </w:rPr>
        <w:t xml:space="preserve">albeit at </w:t>
      </w:r>
      <w:r w:rsidR="008D31F9" w:rsidRPr="002F621A">
        <w:rPr>
          <w:rFonts w:cs="Helvetica"/>
          <w:sz w:val="24"/>
          <w:szCs w:val="24"/>
          <w:lang w:val="en-GB"/>
        </w:rPr>
        <w:t>low frequencies and mainly in heterozygosis</w:t>
      </w:r>
      <w:r w:rsidR="00971E71" w:rsidRPr="002F621A">
        <w:rPr>
          <w:rFonts w:cs="Helvetica"/>
          <w:sz w:val="24"/>
          <w:szCs w:val="24"/>
          <w:lang w:val="en-GB"/>
        </w:rPr>
        <w:t xml:space="preserve"> </w:t>
      </w:r>
      <w:r w:rsidR="00FB1390" w:rsidRPr="002F621A">
        <w:rPr>
          <w:rFonts w:cs="Calibri"/>
          <w:sz w:val="24"/>
          <w:szCs w:val="24"/>
        </w:rPr>
        <w:fldChar w:fldCharType="begin"/>
      </w:r>
      <w:r w:rsidR="00FB1390" w:rsidRPr="00FC1BE3">
        <w:rPr>
          <w:rFonts w:cs="Calibri"/>
          <w:sz w:val="24"/>
          <w:szCs w:val="24"/>
          <w:lang w:val="en-US"/>
        </w:rPr>
        <w:instrText xml:space="preserve"> ADDIN ZOTERO_ITEM CSL_CITATION {"citationID":"fLx8fYCj","properties":{"formattedCitation":"\\super 23,27\\uc0\\u8211{}29\\nosupersub{}","plainCitation":"23,27–29","noteIndex":0},"citationItems":[{"id":251,"uris":["http://zotero.org/users/local/cRbQqIgZ/items/A4RGKMJF"],"uri":["http://zotero.org/users/local/cRbQqIgZ/items/A4RGKMJF"],"itemData":{"id":251,"type":"article-journal","container-title":"Parasites &amp; Vectors","issue":"1","note":"publisher: Springer","page":"17","source":"Google Scholar","title":"Insecticide resistance status in Culex quinquefasciatus in Benin","volume":"8","author":[{"family":"Yadouléton","given":"Agnes"},{"family":"Badirou","given":"Kefilath"},{"family":"Agbanrin","given":"Ramziath"},{"family":"Jöst","given":"Hanna"},{"family":"Attolou","given":"Roseline"},{"family":"Srinivasan","given":"Ramasamy"},{"family":"Padonou","given":"Gil"},{"family":"Akogbéto","given":"Martin"}],"issued":{"date-parts":[["2015"]]}}},{"id":555,"uris":["http:</w:instrText>
      </w:r>
      <w:r w:rsidR="00FB1390" w:rsidRPr="002F621A">
        <w:rPr>
          <w:rFonts w:cs="Calibri"/>
          <w:sz w:val="24"/>
          <w:szCs w:val="24"/>
        </w:rPr>
        <w:instrText>//zotero.org/users/local/cRbQqIgZ/items/D3USI4KL"],"uri":["http://zotero.org/users/local/cRbQqIgZ/items/D3USI4KL"],"itemData":{"id":555,"type":"article-journal","abstract":"Resistance to organophosphates and carbamates was investigated in three samples of Culex pipiens quinquefasciatus Say, from Cotonou and Parakou in the Republic of Benin. Each population of larvae was selected with propoxur to eliminate susceptible individuals and more easily analyse resistant mosquitoes if the resistance allele is present in the field sample. The mass-selection showed that there are resistant mosquitoes in natural populations of C. p. quinquefasciatus in Benin and that nowadays they are still at a low frequency. The result of the PCR-based assay revealed the presence of the G119S mutation in all the C. p. quinquefasciatus mosquitoes that survived exposure to mass-selection. This mutation is the same than reported in a large range of insects, including Anopheles gambiae. Thus, the G119S mutation is spreading in natural populations of C. p. quinquefasciatus in Africa. Therefore, good mosquito control strategies and agricultural use of insecticides are critical, and should be carefully applied to limit the spread of this resistance gene.","container-title":"Acta Tropica","DOI":"10.1016/j.actatropica.2008.06.004","ISSN":"0001-706X","issue":"3","journalAbbreviation":"Acta Tropica","language":"en","page":"272-274","source":"ScienceDirect","title":"Presence of insensitive acetylcholinesterase in wild populations of Culex pipiens quinquefasciatus from Benin","volume":"107","author":[{"family":"Djogbénou","given":"L."},{"family":"Akogbéto","given":"M."},{"family":"Chandre","given":"F."}],"issued":{"date-parts":[["2008",9,1]]}}},{"id":566,"uris":["http://zotero.org/users/local/cRbQqIgZ/items/QBVMPVY5"],"uri":["http://zotero.org/users/local/cRbQqIgZ/items/QBVMPVY5"],"itemData":{"id":566,"type":"article-journal","abstract":"Background\nZanzibar has a long history of lymphatic filariasis (LF) caused by the filarial parasite Wuchereria bancrofti, and transmitted by the mosquito Culex quinquefasciatus Say. The LF Programme in Zanzibar has successfully implemented mass drug administration (MDA) to interrupt transmission, and is now in the elimination phase. Monitoring infections in mosquitoes, and assessing the potential role of interventions such as vector control, is important in case the disease re-emerges as a public health problem. Here, we examine Culex mosquito species from the two main islands to detect W. bancrofti infection and to determine levels of susceptibility to the insecticides used for vector control.\n\nMethods\nCulex mosquitoes collected during routine catches in Vitongoji, Pemba Island, and Makadara, Unguja Island were tested for W. bancrofti infection using PCR. Insecticide bioassays on Culex mosquitoes were performed to determine susceptibility to permethrin, deltamethrin, lambda-cyhalothrin, DDT and bendiocarb. Additional synergism assays with piperonyl butoxide (PBO) were used for lambda-cyhalothrin. Pyrosequencing was used to determine the kdr genotype and sequencing of the mitochondrial cytochrome oxidase I (mtCOI) subunit performed to identify ambiguous Culex species.\n\nResults\nNone of the wild-caught Culex mosquitoes analysed were found to be positive for W. bancrofti. High frequencies of resistance to all insecticides were found in Wete, Pemba Island, whereas Culex from the nearby site of Tibirinzi (Pemba) and in Kilimani, Unguja Island remained relatively susceptible. Species identification confirmed that mosquitoes from Wete were Culex quinquefasciatus. The majority of the Culex collected from Tibirinzi and all from Kilimani could not be identified to species by molecular assays. Two alternative kdr alleles, both resulting in a L1014F substitution were detected in Cx. quinquefasciatus from Wete with no homozygote susceptible detected. Metabolic resistance to pyrethroids was also implicated by PBO synergism assays.\n\nConclusions\nResults from the xenomonitoring are encouraging for the LF programme in Zanzibar. However, the high levels of pyrethroid resistance found in the principle LF vector in Pemba Island will need to be taken into consideration if vector control is to be implemented as part of the elimination programme.","container-title":"Parasites &amp; Vectors","DOI":"10.1186/1756-3305-5-78","ISSN":"1756-3305","journalAbbreviation":"Parasit Vectors","note":"PMID: 22520274\nPMCID: PMC3349604","page":"78","source":"PubMed Central","title":"Insecticide resistance in Culex quinquefasciatus from Zanzibar: implications for vector control programmes","title-short":"Insecticide resistance in Culex quinquefasciatus from Zanzibar","volume":"5","author":[{"family":"Jones","given":"Christopher M"},{"family":"Machin","given":"Camille"},{"family":"Mohammed","given":"Khalfan"},{"family":"Majambere","given":"Silas"},{"family":"Ali","given":"Abdullah S"},{"family":"Khatib","given":"Bakari O"},{</w:instrText>
      </w:r>
      <w:r w:rsidR="00FB1390" w:rsidRPr="00FC1BE3">
        <w:rPr>
          <w:rFonts w:cs="Calibri"/>
          <w:sz w:val="24"/>
          <w:szCs w:val="24"/>
          <w:lang w:val="en-US"/>
        </w:rPr>
        <w:instrText xml:space="preserve">"family":"Mcha","given":"Juma"},{"family":"Ranson","given":"Hilary"},{"family":"Kelly-Hope","given":"Louise A"}],"issued":{"date-parts":[["2012",4,21]]}}},{"id":155,"uris":["http://zotero.org/users/local/cRbQqIgZ/items/8LXVZLHE"],"uri":["http://zotero.org/users/local/cRbQqIgZ/items/8LXVZLHE"],"itemData":{"id":155,"type":"article-journal","abstract":"Control of the mosquito vector Culex pipiens with insecticides is the main way to control arboviruses that the species can transmit such as West Nile virus (WNV) and Rift Valley fever virus (RVFV). However, its efficiency has been hampered by the emergence of insecticide resistance. Little is known about the insecticide-resistance status and underlying resistance mechanisms of field-collected populations of Cx. pipiens in Morocco.","container-title":"Parasites &amp; Vectors","DOI":"10.1186/s13071-018-2625-y","ISSN":"1756-3305","issue":"1","journalAbbreviation":"Parasites Vectors","language":"en","page":"51","source":"Springer Link","title":"Insecticide resistance and target site mutations (G119S ace-1 and L1014F kdr) of Culex pipiens in Morocco","volume":"11","author":[{"family":"Tmimi","given":"Fatim-Zohra"},{"family":"Faraj","given":"Chafika"},{"family":"Bkhache","given":"Meriem"},{"family":"Mounaji","given":"Khadija"},{"family":"Failloux","given":"Anna-Bella"},{"family":"Sarih","given":"M’hammed"}],"issued":{"date-parts":[["2018",1,22]]}}}],"schema":"https://github.com/citation-style-language/schema/raw/master/csl-citation.json"} </w:instrText>
      </w:r>
      <w:r w:rsidR="00FB1390" w:rsidRPr="002F621A">
        <w:rPr>
          <w:rFonts w:cs="Calibri"/>
          <w:sz w:val="24"/>
          <w:szCs w:val="24"/>
        </w:rPr>
        <w:fldChar w:fldCharType="separate"/>
      </w:r>
      <w:r w:rsidR="00FB1390" w:rsidRPr="00FC1BE3">
        <w:rPr>
          <w:rFonts w:cs="Calibri"/>
          <w:sz w:val="24"/>
          <w:szCs w:val="24"/>
          <w:vertAlign w:val="superscript"/>
          <w:lang w:val="en-US"/>
        </w:rPr>
        <w:t>23,27–29</w:t>
      </w:r>
      <w:r w:rsidR="00FB1390" w:rsidRPr="002F621A">
        <w:rPr>
          <w:rFonts w:cs="Calibri"/>
          <w:sz w:val="24"/>
          <w:szCs w:val="24"/>
        </w:rPr>
        <w:fldChar w:fldCharType="end"/>
      </w:r>
      <w:r w:rsidR="003B353E" w:rsidRPr="002F621A">
        <w:rPr>
          <w:rFonts w:cs="Helvetica"/>
          <w:sz w:val="24"/>
          <w:szCs w:val="24"/>
          <w:lang w:val="en-GB"/>
        </w:rPr>
        <w:t xml:space="preserve">. </w:t>
      </w:r>
      <w:r w:rsidR="00675A57" w:rsidRPr="002F621A">
        <w:rPr>
          <w:rFonts w:cs="Helvetica"/>
          <w:sz w:val="24"/>
          <w:szCs w:val="24"/>
          <w:lang w:val="en-GB"/>
        </w:rPr>
        <w:t xml:space="preserve">G119S mutation </w:t>
      </w:r>
      <w:r w:rsidR="003F70A8" w:rsidRPr="002F621A">
        <w:rPr>
          <w:rFonts w:cs="Helvetica"/>
          <w:sz w:val="24"/>
          <w:szCs w:val="24"/>
          <w:lang w:val="en-GB"/>
        </w:rPr>
        <w:t xml:space="preserve">has a high fitness cost </w:t>
      </w:r>
      <w:r w:rsidR="00675A57" w:rsidRPr="002F621A">
        <w:rPr>
          <w:rFonts w:cs="Helvetica"/>
          <w:sz w:val="24"/>
          <w:szCs w:val="24"/>
          <w:lang w:val="en-GB"/>
        </w:rPr>
        <w:t>and</w:t>
      </w:r>
      <w:r w:rsidR="003F70A8" w:rsidRPr="002F621A">
        <w:rPr>
          <w:rFonts w:cs="Helvetica"/>
          <w:sz w:val="24"/>
          <w:szCs w:val="24"/>
          <w:lang w:val="en-GB"/>
        </w:rPr>
        <w:t xml:space="preserve"> duplicated alleles have evolved on several occasions in </w:t>
      </w:r>
      <w:proofErr w:type="spellStart"/>
      <w:r w:rsidR="003F70A8" w:rsidRPr="002F621A">
        <w:rPr>
          <w:rFonts w:cs="Helvetica"/>
          <w:i/>
          <w:iCs/>
          <w:sz w:val="24"/>
          <w:szCs w:val="24"/>
          <w:lang w:val="en-GB"/>
        </w:rPr>
        <w:t>Culex</w:t>
      </w:r>
      <w:proofErr w:type="spellEnd"/>
      <w:r w:rsidR="003F70A8" w:rsidRPr="002F621A">
        <w:rPr>
          <w:rFonts w:cs="Helvetica"/>
          <w:sz w:val="24"/>
          <w:szCs w:val="24"/>
          <w:lang w:val="en-GB"/>
        </w:rPr>
        <w:t xml:space="preserve"> </w:t>
      </w:r>
      <w:r w:rsidR="00675A57" w:rsidRPr="002F621A">
        <w:rPr>
          <w:rFonts w:cs="Helvetica"/>
          <w:sz w:val="24"/>
          <w:szCs w:val="24"/>
          <w:lang w:val="en-GB"/>
        </w:rPr>
        <w:t>field populations creating a</w:t>
      </w:r>
      <w:r w:rsidR="003F70A8" w:rsidRPr="002F621A">
        <w:rPr>
          <w:rFonts w:cs="Helvetica"/>
          <w:sz w:val="24"/>
          <w:szCs w:val="24"/>
          <w:lang w:val="en-GB"/>
        </w:rPr>
        <w:t xml:space="preserve"> permanent</w:t>
      </w:r>
      <w:r w:rsidR="00675A57" w:rsidRPr="002F621A">
        <w:rPr>
          <w:rFonts w:cs="Helvetica"/>
          <w:sz w:val="24"/>
          <w:szCs w:val="24"/>
          <w:lang w:val="en-GB"/>
        </w:rPr>
        <w:t xml:space="preserve"> state of</w:t>
      </w:r>
      <w:r w:rsidR="003F70A8" w:rsidRPr="002F621A">
        <w:rPr>
          <w:rFonts w:cs="Helvetica"/>
          <w:sz w:val="24"/>
          <w:szCs w:val="24"/>
          <w:lang w:val="en-GB"/>
        </w:rPr>
        <w:t xml:space="preserve"> ‘heterozygosity’</w:t>
      </w:r>
      <w:r w:rsidR="001D479F" w:rsidRPr="002F621A">
        <w:rPr>
          <w:rFonts w:cs="Helvetica"/>
          <w:sz w:val="24"/>
          <w:szCs w:val="24"/>
          <w:lang w:val="en-GB"/>
        </w:rPr>
        <w:t>,</w:t>
      </w:r>
      <w:r w:rsidR="006F0F21" w:rsidRPr="002F621A">
        <w:rPr>
          <w:rFonts w:cs="Helvetica"/>
          <w:sz w:val="24"/>
          <w:szCs w:val="24"/>
          <w:lang w:val="en-GB"/>
        </w:rPr>
        <w:t xml:space="preserve"> </w:t>
      </w:r>
      <w:r w:rsidR="00F35B57" w:rsidRPr="002F621A">
        <w:rPr>
          <w:rFonts w:cs="Helvetica"/>
          <w:sz w:val="24"/>
          <w:szCs w:val="24"/>
          <w:lang w:val="en-GB"/>
        </w:rPr>
        <w:t>alleviating this</w:t>
      </w:r>
      <w:r w:rsidR="00873081" w:rsidRPr="002F621A">
        <w:rPr>
          <w:rFonts w:cs="Helvetica"/>
          <w:sz w:val="24"/>
          <w:szCs w:val="24"/>
          <w:lang w:val="en-GB"/>
        </w:rPr>
        <w:t xml:space="preserve"> </w:t>
      </w:r>
      <w:r w:rsidR="003F70A8" w:rsidRPr="002F621A">
        <w:rPr>
          <w:rFonts w:cs="Helvetica"/>
          <w:sz w:val="24"/>
          <w:szCs w:val="24"/>
          <w:lang w:val="en-GB"/>
        </w:rPr>
        <w:t>cost</w:t>
      </w:r>
      <w:r w:rsidR="000E36B5" w:rsidRPr="002F621A">
        <w:rPr>
          <w:rFonts w:cs="Helvetica"/>
          <w:sz w:val="24"/>
          <w:szCs w:val="24"/>
          <w:lang w:val="en-GB"/>
        </w:rPr>
        <w:t xml:space="preserve"> </w:t>
      </w:r>
      <w:r w:rsidR="000E36B5" w:rsidRPr="002F621A">
        <w:rPr>
          <w:rFonts w:cs="Helvetica"/>
          <w:sz w:val="24"/>
          <w:szCs w:val="24"/>
          <w:lang w:val="en-GB"/>
        </w:rPr>
        <w:fldChar w:fldCharType="begin"/>
      </w:r>
      <w:r w:rsidR="000E36B5" w:rsidRPr="002F621A">
        <w:rPr>
          <w:rFonts w:cs="Helvetica"/>
          <w:sz w:val="24"/>
          <w:szCs w:val="24"/>
          <w:lang w:val="en-GB"/>
        </w:rPr>
        <w:instrText xml:space="preserve"> ADDIN ZOTERO_ITEM CSL_CITATION {"citationID":"u0q2Rk6x","properties":{"formattedCitation":"\\super 26,30,31\\nosupersub{}","plainCitation":"26,30,31","noteIndex":0},"citationItems":[{"id":181,"uris":["http://zotero.org/users/local/cRbQqIgZ/items/7CNTDGY2"],"uri":["http://zotero.org/users/local/cRbQqIgZ/items/7CNTDGY2"],"itemData":{"id":181,"type":"article-journal","container-title":"Insect molecular biology","issue":"1","note":"publisher: Wiley Online Library","page":"1–7","source":"Google Scholar","title":"The unique mutation in ace-1 giving high insecticide resistance is easily detectable in mosquito vectors","volume":"13","author":[{"family":"Weill","given":"M."},{"family":"Malcolm","given":"C."},{"family":"Chandre","given":"Fabrice"},{"family":"Mogensen","given":"K."},{"family":"Berthomieu","given":"A."},{"family":"Marquine","given":"M."},{"family":"Raymond","given":"M."}],"issued":{"date-parts":[["2004"]]}}},{"id":592,"uris":["http://zotero.org/users/local/cRbQqIgZ/items/MZF9FE7V"],"uri":["http://zotero.org/users/local/cRbQqIgZ/items/MZF9FE7V"],"itemData":{"id":592,"type":"article-journal","abstract":"Resistance to insecticides can hamper the control of mosquitoes such as Culex quinquefasciatus, known to vector arboviruses such as West Nile virus and others. The strong selective pressure exerted on a mosquito population by the use of insecticides can result in heritable genetic changes associated with resistance. We sought to characterize genetic differences between insecticide resistant and susceptible Culex quinquefasciatus mosquitoes using targeted DNA sequencing. To that end, we developed a panel of 122 genes known or hypothesized to be involved in insecticide resistance, and used an Ion Torrent PGM sequencer to sequence 125 unrelated individuals from seven populations in the southern U.S. whose resistance phenotypes to permethrin and malathion were known from previous CDC bottle bioassay testing. Data analysis consisted of discovering SNPs (Single Nucleotide Polymorphism) and genes with evidence of copy number variants (CNVs) statistically associated with resistance. Ten of the seventeen genes found to be present in higher copy numbers were experimentally validated with real-time PCR. Of those, six, including the gene with the knock-down resistance (kdr) mutation, showed evidence of a ≥ 1.5 fold increase compared to control DNA. The SNP analysis revealed 228 unique SNPs that had significant p-values for both a Fisher’s Exact Test and the Cochran-Armitage Test for Trend. We calculated the population frequency for each of the 64 nonsynonymous SNPs in this group. Several genes not previously well characterized represent potential candidates for diagnostic assays when further validation is conducted.","container-title":"PLoS ONE","DOI":"10.1371/journal.pone.0218397","ISSN":"1932-6203","issue":"7","journalAbbreviation":"PLoS One","note":"PMID: 31269040\nPMCID: PMC6608931","source":"PubMed Central","title":"Using targeted next-generation sequencing to characterize genetic differences associated with insecticide resistance in Culex quinquefasciatus populations from the southern U.S.","URL":"https://www.ncbi.nlm.nih.gov/pmc/articles/PMC6608931/","volume":"14","author":[{"family":"Kothera","given":"Linda"},{"family":"Phan","given":"John"},{"family":"Ghallab","given":"Enas"},{"family":"Delorey","given":"Mark"},{"family":"Clark","given":"Rebecca"},{"family":"Savage","given":"Harry M."}],"accessed":{"date-parts":[["2020",10,31]]},"issued":{"date-parts":[["2019",7,3]]}}},{"id":273,"uris":["http://zotero.org/users/local/cRbQqIgZ/items/WWVXDMNX"],"uri":["http://zotero.org/users/local/cRbQqIgZ/items/WWVXDMNX"],"itemData":{"id":273,"type":"article-journal","container-title":"Parasites &amp; vectors","issue":"1","note":"publisher: Springer","page":"413","source":"Google Scholar","title":"Fine-scale spatial and temporal variations in insecticide resistance in Culex pipiens complex mosquitoes in rural south-eastern Tanzania","volume":"12","author":[{"family":"Matowo","given":"Nancy S."},{"family":"Abbasi","given":"Said"},{"family":"Munhenga","given":"Givemore"},{"family":"Tanner","given":"Marcel"},{"family":"Mapua","given":"Salum A."},{"family":"Oullo","given":"David"},{"family":"Koekemoer","given":"Lizette L."},{"family":"Kaindoa","given":"Emanuel"},{"family":"Ngowo","given":"Halfan S."},{"family":"Coetzee","given":"Maureen"}],"issued":{"date-parts":[["2019"]]}}}],"schema":"https://github.com/citation-style-language/schema/raw/master/csl-citation.json"} </w:instrText>
      </w:r>
      <w:r w:rsidR="000E36B5" w:rsidRPr="002F621A">
        <w:rPr>
          <w:rFonts w:cs="Helvetica"/>
          <w:sz w:val="24"/>
          <w:szCs w:val="24"/>
          <w:lang w:val="en-GB"/>
        </w:rPr>
        <w:fldChar w:fldCharType="separate"/>
      </w:r>
      <w:r w:rsidR="000E36B5" w:rsidRPr="00FC1BE3">
        <w:rPr>
          <w:rFonts w:cs="Calibri"/>
          <w:sz w:val="24"/>
          <w:szCs w:val="24"/>
          <w:vertAlign w:val="superscript"/>
          <w:lang w:val="en-US"/>
        </w:rPr>
        <w:t>26,30,31</w:t>
      </w:r>
      <w:r w:rsidR="000E36B5" w:rsidRPr="002F621A">
        <w:rPr>
          <w:rFonts w:cs="Helvetica"/>
          <w:sz w:val="24"/>
          <w:szCs w:val="24"/>
          <w:lang w:val="en-GB"/>
        </w:rPr>
        <w:fldChar w:fldCharType="end"/>
      </w:r>
      <w:r w:rsidR="000E36B5" w:rsidRPr="002F621A">
        <w:rPr>
          <w:rFonts w:cs="Helvetica"/>
          <w:sz w:val="24"/>
          <w:szCs w:val="24"/>
          <w:lang w:val="en-GB"/>
        </w:rPr>
        <w:t>.</w:t>
      </w:r>
      <w:r w:rsidR="00873081" w:rsidRPr="002F621A">
        <w:rPr>
          <w:rFonts w:cs="Helvetica"/>
          <w:sz w:val="24"/>
          <w:szCs w:val="24"/>
          <w:lang w:val="en-GB"/>
        </w:rPr>
        <w:t xml:space="preserve"> </w:t>
      </w:r>
    </w:p>
    <w:p w14:paraId="0D1687C0" w14:textId="00BCEE3F" w:rsidR="000A0412" w:rsidRPr="002F621A" w:rsidRDefault="00021F5C" w:rsidP="000A0412">
      <w:pPr>
        <w:shd w:val="clear" w:color="auto" w:fill="FFFFFF" w:themeFill="background1"/>
        <w:spacing w:line="360" w:lineRule="auto"/>
        <w:jc w:val="both"/>
        <w:rPr>
          <w:rFonts w:cs="Helvetica"/>
          <w:sz w:val="24"/>
          <w:szCs w:val="24"/>
          <w:lang w:val="en-GB"/>
        </w:rPr>
      </w:pPr>
      <w:r w:rsidRPr="002F621A">
        <w:rPr>
          <w:rFonts w:cs="Helvetica"/>
          <w:sz w:val="24"/>
          <w:szCs w:val="24"/>
          <w:lang w:val="en-GB"/>
        </w:rPr>
        <w:t>Detoxification enzymes belonging to the esterase</w:t>
      </w:r>
      <w:r w:rsidR="00BA5E43" w:rsidRPr="002F621A">
        <w:rPr>
          <w:rFonts w:cs="Helvetica"/>
          <w:sz w:val="24"/>
          <w:szCs w:val="24"/>
          <w:lang w:val="en-GB"/>
        </w:rPr>
        <w:t xml:space="preserve"> </w:t>
      </w:r>
      <w:r w:rsidRPr="002F621A">
        <w:rPr>
          <w:rFonts w:cs="Helvetica"/>
          <w:sz w:val="24"/>
          <w:szCs w:val="24"/>
          <w:lang w:val="en-GB"/>
        </w:rPr>
        <w:t xml:space="preserve">and cytochrome P450 monooxygenases families have been associated with insecticide resistance in </w:t>
      </w:r>
      <w:r w:rsidRPr="002F621A">
        <w:rPr>
          <w:rFonts w:cs="Helvetica"/>
          <w:i/>
          <w:sz w:val="24"/>
          <w:szCs w:val="24"/>
          <w:lang w:val="en-GB"/>
        </w:rPr>
        <w:t xml:space="preserve">Culex </w:t>
      </w:r>
      <w:r w:rsidRPr="002F621A">
        <w:rPr>
          <w:rFonts w:cs="Helvetica"/>
          <w:sz w:val="24"/>
          <w:szCs w:val="24"/>
          <w:lang w:val="en-GB"/>
        </w:rPr>
        <w:t>mosquitoes. O</w:t>
      </w:r>
      <w:r w:rsidR="00EF6737" w:rsidRPr="002F621A">
        <w:rPr>
          <w:rFonts w:cs="Helvetica"/>
          <w:sz w:val="24"/>
          <w:szCs w:val="24"/>
          <w:lang w:val="en-GB"/>
        </w:rPr>
        <w:t xml:space="preserve">verexpression of the P450 enzymes </w:t>
      </w:r>
      <w:r w:rsidR="00EF6737" w:rsidRPr="002F621A">
        <w:rPr>
          <w:rFonts w:asciiTheme="minorHAnsi" w:hAnsiTheme="minorHAnsi" w:cstheme="minorHAnsi"/>
          <w:i/>
          <w:iCs/>
          <w:sz w:val="24"/>
          <w:szCs w:val="24"/>
          <w:lang w:val="en-GB"/>
        </w:rPr>
        <w:t>CYP9M10</w:t>
      </w:r>
      <w:r w:rsidR="00EF6737" w:rsidRPr="002F621A">
        <w:rPr>
          <w:rFonts w:asciiTheme="minorHAnsi" w:hAnsiTheme="minorHAnsi" w:cstheme="minorHAnsi"/>
          <w:sz w:val="24"/>
          <w:szCs w:val="24"/>
          <w:lang w:val="en-GB"/>
        </w:rPr>
        <w:t xml:space="preserve">, </w:t>
      </w:r>
      <w:r w:rsidR="00EF6737" w:rsidRPr="002F621A">
        <w:rPr>
          <w:rFonts w:asciiTheme="minorHAnsi" w:hAnsiTheme="minorHAnsi" w:cstheme="minorHAnsi"/>
          <w:i/>
          <w:iCs/>
          <w:sz w:val="24"/>
          <w:szCs w:val="24"/>
          <w:lang w:val="en-GB"/>
        </w:rPr>
        <w:t>CYP6AA7</w:t>
      </w:r>
      <w:r w:rsidR="00EF6737" w:rsidRPr="002F621A">
        <w:rPr>
          <w:rFonts w:asciiTheme="minorHAnsi" w:hAnsiTheme="minorHAnsi" w:cstheme="minorHAnsi"/>
          <w:sz w:val="24"/>
          <w:szCs w:val="24"/>
          <w:lang w:val="en-GB"/>
        </w:rPr>
        <w:t xml:space="preserve">, </w:t>
      </w:r>
      <w:r w:rsidR="00EF6737" w:rsidRPr="002F621A">
        <w:rPr>
          <w:rFonts w:asciiTheme="minorHAnsi" w:hAnsiTheme="minorHAnsi" w:cstheme="minorHAnsi"/>
          <w:i/>
          <w:iCs/>
          <w:sz w:val="24"/>
          <w:szCs w:val="24"/>
          <w:lang w:val="en-GB"/>
        </w:rPr>
        <w:t>CYP6Z10</w:t>
      </w:r>
      <w:r w:rsidR="00EF6737" w:rsidRPr="002F621A">
        <w:rPr>
          <w:rFonts w:asciiTheme="minorHAnsi" w:hAnsiTheme="minorHAnsi" w:cstheme="minorHAnsi"/>
          <w:sz w:val="24"/>
          <w:szCs w:val="24"/>
          <w:lang w:val="en-GB"/>
        </w:rPr>
        <w:t xml:space="preserve">, </w:t>
      </w:r>
      <w:r w:rsidR="00EF6737" w:rsidRPr="002F621A">
        <w:rPr>
          <w:rFonts w:asciiTheme="minorHAnsi" w:hAnsiTheme="minorHAnsi" w:cstheme="minorHAnsi"/>
          <w:i/>
          <w:iCs/>
          <w:sz w:val="24"/>
          <w:szCs w:val="24"/>
          <w:lang w:val="en-GB"/>
        </w:rPr>
        <w:t>CYP4H34</w:t>
      </w:r>
      <w:r w:rsidR="00EF6737" w:rsidRPr="002F621A">
        <w:rPr>
          <w:rFonts w:asciiTheme="minorHAnsi" w:hAnsiTheme="minorHAnsi" w:cstheme="minorHAnsi"/>
          <w:sz w:val="24"/>
          <w:szCs w:val="24"/>
          <w:lang w:val="en-GB"/>
        </w:rPr>
        <w:t xml:space="preserve"> and </w:t>
      </w:r>
      <w:r w:rsidR="00EF6737" w:rsidRPr="002F621A">
        <w:rPr>
          <w:rFonts w:asciiTheme="minorHAnsi" w:hAnsiTheme="minorHAnsi" w:cstheme="minorHAnsi"/>
          <w:i/>
          <w:iCs/>
          <w:sz w:val="24"/>
          <w:szCs w:val="24"/>
          <w:lang w:val="en-GB"/>
        </w:rPr>
        <w:t>Esterase A</w:t>
      </w:r>
      <w:r w:rsidR="00EF6737" w:rsidRPr="002F621A">
        <w:rPr>
          <w:rFonts w:asciiTheme="minorHAnsi" w:hAnsiTheme="minorHAnsi" w:cstheme="minorHAnsi"/>
          <w:sz w:val="24"/>
          <w:szCs w:val="24"/>
          <w:lang w:val="en-GB"/>
        </w:rPr>
        <w:t xml:space="preserve">, </w:t>
      </w:r>
      <w:r w:rsidR="00EF6737" w:rsidRPr="002F621A">
        <w:rPr>
          <w:rFonts w:asciiTheme="minorHAnsi" w:hAnsiTheme="minorHAnsi" w:cstheme="minorHAnsi"/>
          <w:i/>
          <w:iCs/>
          <w:sz w:val="24"/>
          <w:szCs w:val="24"/>
          <w:lang w:val="en-GB"/>
        </w:rPr>
        <w:t xml:space="preserve">Esterase B </w:t>
      </w:r>
      <w:r w:rsidR="00EF6737" w:rsidRPr="002F621A">
        <w:rPr>
          <w:rFonts w:asciiTheme="minorHAnsi" w:hAnsiTheme="minorHAnsi" w:cstheme="minorHAnsi"/>
          <w:sz w:val="24"/>
          <w:szCs w:val="24"/>
          <w:shd w:val="clear" w:color="auto" w:fill="FFFFFF"/>
          <w:lang w:val="en-GB"/>
        </w:rPr>
        <w:t xml:space="preserve">have been </w:t>
      </w:r>
      <w:r w:rsidR="008850F5" w:rsidRPr="002F621A">
        <w:rPr>
          <w:rFonts w:asciiTheme="minorHAnsi" w:hAnsiTheme="minorHAnsi" w:cstheme="minorHAnsi"/>
          <w:sz w:val="24"/>
          <w:szCs w:val="24"/>
          <w:shd w:val="clear" w:color="auto" w:fill="FFFFFF"/>
          <w:lang w:val="en-GB"/>
        </w:rPr>
        <w:t>associated with</w:t>
      </w:r>
      <w:r w:rsidR="005D76C8" w:rsidRPr="002F621A">
        <w:rPr>
          <w:rFonts w:asciiTheme="minorHAnsi" w:hAnsiTheme="minorHAnsi" w:cstheme="minorHAnsi"/>
          <w:sz w:val="24"/>
          <w:szCs w:val="24"/>
          <w:shd w:val="clear" w:color="auto" w:fill="FFFFFF"/>
          <w:lang w:val="en-GB"/>
        </w:rPr>
        <w:t xml:space="preserve"> </w:t>
      </w:r>
      <w:r w:rsidR="00EF6737" w:rsidRPr="002F621A">
        <w:rPr>
          <w:rFonts w:asciiTheme="minorHAnsi" w:hAnsiTheme="minorHAnsi" w:cstheme="minorHAnsi"/>
          <w:sz w:val="24"/>
          <w:szCs w:val="24"/>
          <w:shd w:val="clear" w:color="auto" w:fill="FFFFFF"/>
          <w:lang w:val="en-GB"/>
        </w:rPr>
        <w:t>pyrethroid and organophosphate</w:t>
      </w:r>
      <w:r w:rsidR="00E146D4" w:rsidRPr="002F621A">
        <w:rPr>
          <w:rFonts w:asciiTheme="minorHAnsi" w:hAnsiTheme="minorHAnsi" w:cstheme="minorHAnsi"/>
          <w:sz w:val="24"/>
          <w:szCs w:val="24"/>
          <w:shd w:val="clear" w:color="auto" w:fill="FFFFFF"/>
          <w:lang w:val="en-GB"/>
        </w:rPr>
        <w:t>/carbamate</w:t>
      </w:r>
      <w:r w:rsidR="00EF6737" w:rsidRPr="002F621A">
        <w:rPr>
          <w:rFonts w:asciiTheme="minorHAnsi" w:hAnsiTheme="minorHAnsi" w:cstheme="minorHAnsi"/>
          <w:sz w:val="24"/>
          <w:szCs w:val="24"/>
          <w:shd w:val="clear" w:color="auto" w:fill="FFFFFF"/>
          <w:lang w:val="en-GB"/>
        </w:rPr>
        <w:t xml:space="preserve"> resistance respectively in </w:t>
      </w:r>
      <w:proofErr w:type="spellStart"/>
      <w:r w:rsidR="00EF6737" w:rsidRPr="002F621A">
        <w:rPr>
          <w:rFonts w:asciiTheme="minorHAnsi" w:hAnsiTheme="minorHAnsi" w:cstheme="minorHAnsi"/>
          <w:i/>
          <w:iCs/>
          <w:sz w:val="24"/>
          <w:szCs w:val="24"/>
          <w:shd w:val="clear" w:color="auto" w:fill="FFFFFF"/>
          <w:lang w:val="en-GB"/>
        </w:rPr>
        <w:t>Cx</w:t>
      </w:r>
      <w:proofErr w:type="spellEnd"/>
      <w:r w:rsidR="00EF6737" w:rsidRPr="002F621A">
        <w:rPr>
          <w:rFonts w:asciiTheme="minorHAnsi" w:hAnsiTheme="minorHAnsi" w:cstheme="minorHAnsi"/>
          <w:i/>
          <w:iCs/>
          <w:sz w:val="24"/>
          <w:szCs w:val="24"/>
          <w:shd w:val="clear" w:color="auto" w:fill="FFFFFF"/>
          <w:lang w:val="en-GB"/>
        </w:rPr>
        <w:t xml:space="preserve">. </w:t>
      </w:r>
      <w:proofErr w:type="spellStart"/>
      <w:r w:rsidR="00EF6737" w:rsidRPr="002F621A">
        <w:rPr>
          <w:rFonts w:asciiTheme="minorHAnsi" w:hAnsiTheme="minorHAnsi" w:cstheme="minorHAnsi"/>
          <w:i/>
          <w:iCs/>
          <w:sz w:val="24"/>
          <w:szCs w:val="24"/>
          <w:shd w:val="clear" w:color="auto" w:fill="FFFFFF"/>
          <w:lang w:val="en-GB"/>
        </w:rPr>
        <w:t>quinquefasciatus</w:t>
      </w:r>
      <w:proofErr w:type="spellEnd"/>
      <w:r w:rsidR="00317388" w:rsidRPr="002F621A">
        <w:rPr>
          <w:rFonts w:cs="Helvetica"/>
          <w:sz w:val="24"/>
          <w:szCs w:val="24"/>
          <w:lang w:val="en-GB"/>
        </w:rPr>
        <w:t xml:space="preserve"> </w:t>
      </w:r>
      <w:r w:rsidR="00EF6737" w:rsidRPr="002F621A">
        <w:rPr>
          <w:rFonts w:cs="Helvetica"/>
          <w:sz w:val="24"/>
          <w:szCs w:val="24"/>
          <w:lang w:val="en-GB"/>
        </w:rPr>
        <w:t>mosquitoes from</w:t>
      </w:r>
      <w:r w:rsidR="005D76C8" w:rsidRPr="002F621A">
        <w:rPr>
          <w:rFonts w:cs="Helvetica"/>
          <w:sz w:val="24"/>
          <w:szCs w:val="24"/>
          <w:lang w:val="en-GB"/>
        </w:rPr>
        <w:t xml:space="preserve"> Saudi Arabia, USA and the Western Indian Ocean Islands </w:t>
      </w:r>
      <w:r w:rsidR="00D8781A" w:rsidRPr="002F621A">
        <w:rPr>
          <w:rFonts w:cs="Calibri"/>
          <w:sz w:val="24"/>
        </w:rPr>
        <w:fldChar w:fldCharType="begin"/>
      </w:r>
      <w:r w:rsidR="00D8781A" w:rsidRPr="00FC1BE3">
        <w:rPr>
          <w:rFonts w:cs="Calibri"/>
          <w:sz w:val="24"/>
          <w:lang w:val="en-US"/>
        </w:rPr>
        <w:instrText xml:space="preserve"> ADDIN ZOTERO_ITEM CSL_CITATION {"citationID":"YsPVYcQ8","properties":{"formattedCitation":"\\super 20,30\\nosupersub{}","plainCitation":"20,30","noteIndex":0},"citationItems":[{"id":116,"uris":["http://zotero.org/users/local/cRbQqIgZ/items/BGUNEIBL"],"uri":["http://zotero.org/users/local/cRbQqIgZ/items/BGUNEIBL"],"itemData":{"id":116,"type":"article-journal","container-title":"PloS one","issue":"10","note":"publisher: Public Library of Science","page":"e77855","source":"Google Scholar","title":"Multiple insecticide resistances in the disease vector Culex p. quinquefasciatus from Western Indian Ocean","volume":"8","author":[{"family":"Pocquet","given":"Nicolas"},{"family":"Milesi","given":"Pascal"},{"family":"Makoundou","given":"Patrick"},{"family":"Unal","given":"Sandra"},{"family":"Zumbo","given":"Betty"},{"family":"Atyame","given":"Célestine"},{"family":"Darriet","given":"Frédéric"},{"family":"Dehecq","given":"Jean-Sébastien"},{"family":"Thiria","given":"Julien"},{"family":"Bheecarry","given":"Ambicadutt"}],"issued":{"date-parts":[["2013"]]}}},{"id":592,"uris":["http://zotero.org/users/local/cRbQqIgZ/items/MZF9FE7V"],"uri":["http://zotero.org/users/local/cRbQqIgZ/items/MZF9FE7V"],"itemData":{"id":592,"type":"article-journal","abstract":"Resistance to insecticides can hamper the control of mosquitoes such as Culex quinquefasciatus, known to vector arboviruses such as West Nile virus and others. The strong selective pressure exerted on a mosquito population by the use of insecticides can result in heritable genetic changes associated with resistance. We sought to characterize genetic differences between insecticide resistant and susceptible Culex quinquefasciatus mosquitoes using targeted DNA sequencing. To that end, we developed a panel of 122 genes known or hypothesized to be involved in insecticide resistance, and used an Ion Torrent PGM sequencer to sequence 125 unrelated individuals from seven populations in the southern U.S. whose resistance phenotypes to permethrin and malathion were known from previous CDC bottle bioassay testing. Data analysis consisted of discovering SNPs (Single Nucleotide Polymorphism) and genes with evidence of copy number variants (CNVs) statistically associated with resistance. Ten of the seventeen genes found to be present in higher copy numbers were experimentally validated with real-time PCR. Of those, six, including the gene with the knock-down resistance (kdr) mutation, showed evidence of a ≥ 1.5 fold increase compared to control DNA. The SNP analysis revealed 228 unique SNPs that had significant p-values for both a Fisher’s Exact Test and the Cochran-Armitage Test for Trend. We calculated the population frequency for each of the 64 nonsynonymous SNPs in this group. Several genes not previously well characterized represent potential candidates for diagnostic assays when further validation is conducted.","container-title":"PLoS ONE","DOI":"10.1371/journal.pone.0218397","ISSN":"1932-6203","issue":"7","journalAbbreviation":"PLoS One","note":"PMID: 31269040\nPMCID: PMC6608931","source":"PubMed Central","title":"Using targeted next-generation sequencing to characterize genetic differences associated with insecticide resistance in Culex quinquefasciatus populations from the southern U.S.","URL":"https://www.ncbi.nlm.nih.gov/pmc/articles/PMC6608931/","volume":"14","author":[{"family":"Kothera","given":"Linda"},{"family":"Phan","given":"John"},{"family":"Ghallab","given":"Enas"},{"family":"Delorey","given":"Mark"},{"family":"Clark","given":"Rebecca"},{"family":"Savage","given":"Harry M."}],"accessed":{"date-parts":[["2020",10,31]]},"issued":{"date-parts":[["2019",7,3]]}}}],"schema":"https://github.com/citation-style-language/schema/raw/master/csl-citation.json"} </w:instrText>
      </w:r>
      <w:r w:rsidR="00D8781A" w:rsidRPr="002F621A">
        <w:rPr>
          <w:rFonts w:cs="Calibri"/>
          <w:sz w:val="24"/>
        </w:rPr>
        <w:fldChar w:fldCharType="separate"/>
      </w:r>
      <w:r w:rsidR="00D8781A" w:rsidRPr="00FC1BE3">
        <w:rPr>
          <w:rFonts w:cs="Calibri"/>
          <w:sz w:val="24"/>
          <w:szCs w:val="24"/>
          <w:vertAlign w:val="superscript"/>
          <w:lang w:val="en-US"/>
        </w:rPr>
        <w:t>20,30</w:t>
      </w:r>
      <w:r w:rsidR="00D8781A" w:rsidRPr="002F621A">
        <w:rPr>
          <w:rFonts w:cs="Calibri"/>
          <w:sz w:val="24"/>
        </w:rPr>
        <w:fldChar w:fldCharType="end"/>
      </w:r>
      <w:r w:rsidR="005D76C8" w:rsidRPr="002F621A">
        <w:rPr>
          <w:rFonts w:cs="Helvetica"/>
          <w:sz w:val="24"/>
          <w:szCs w:val="24"/>
          <w:lang w:val="en-GB"/>
        </w:rPr>
        <w:t>.</w:t>
      </w:r>
      <w:r w:rsidR="00386343" w:rsidRPr="002F621A">
        <w:rPr>
          <w:rFonts w:cs="Helvetica"/>
          <w:sz w:val="24"/>
          <w:szCs w:val="24"/>
          <w:lang w:val="en-GB"/>
        </w:rPr>
        <w:t xml:space="preserve"> To date</w:t>
      </w:r>
      <w:r w:rsidRPr="002F621A">
        <w:rPr>
          <w:rFonts w:cs="Helvetica"/>
          <w:sz w:val="24"/>
          <w:szCs w:val="24"/>
          <w:lang w:val="en-GB"/>
        </w:rPr>
        <w:t>,</w:t>
      </w:r>
      <w:r w:rsidR="007974F3" w:rsidRPr="002F621A">
        <w:rPr>
          <w:rFonts w:cs="Helvetica"/>
          <w:sz w:val="24"/>
          <w:szCs w:val="24"/>
          <w:lang w:val="en-GB"/>
        </w:rPr>
        <w:t xml:space="preserve"> there </w:t>
      </w:r>
      <w:r w:rsidR="008850F5" w:rsidRPr="002F621A">
        <w:rPr>
          <w:rFonts w:cs="Helvetica"/>
          <w:sz w:val="24"/>
          <w:szCs w:val="24"/>
          <w:lang w:val="en-GB"/>
        </w:rPr>
        <w:t xml:space="preserve">are very few </w:t>
      </w:r>
      <w:r w:rsidR="007974F3" w:rsidRPr="002F621A">
        <w:rPr>
          <w:rFonts w:cs="Helvetica"/>
          <w:sz w:val="24"/>
          <w:szCs w:val="24"/>
          <w:lang w:val="en-GB"/>
        </w:rPr>
        <w:t xml:space="preserve">studies investigating metabolic resistance in </w:t>
      </w:r>
      <w:r w:rsidR="007974F3" w:rsidRPr="002F621A">
        <w:rPr>
          <w:rFonts w:cs="Helvetica"/>
          <w:i/>
          <w:iCs/>
          <w:sz w:val="24"/>
          <w:szCs w:val="24"/>
          <w:lang w:val="en-GB"/>
        </w:rPr>
        <w:t>Culex</w:t>
      </w:r>
      <w:r w:rsidR="007974F3" w:rsidRPr="002F621A">
        <w:rPr>
          <w:rFonts w:cs="Helvetica"/>
          <w:sz w:val="24"/>
          <w:szCs w:val="24"/>
          <w:lang w:val="en-GB"/>
        </w:rPr>
        <w:t xml:space="preserve"> </w:t>
      </w:r>
      <w:r w:rsidR="00361132" w:rsidRPr="002F621A">
        <w:rPr>
          <w:rFonts w:cs="Helvetica"/>
          <w:sz w:val="24"/>
          <w:szCs w:val="24"/>
          <w:lang w:val="en-GB"/>
        </w:rPr>
        <w:t>mosquitoes from</w:t>
      </w:r>
      <w:r w:rsidR="007974F3" w:rsidRPr="002F621A">
        <w:rPr>
          <w:rFonts w:cs="Helvetica"/>
          <w:sz w:val="24"/>
          <w:szCs w:val="24"/>
          <w:lang w:val="en-GB"/>
        </w:rPr>
        <w:t xml:space="preserve"> Africa</w:t>
      </w:r>
      <w:r w:rsidR="008850F5" w:rsidRPr="002F621A">
        <w:rPr>
          <w:rFonts w:cs="Helvetica"/>
          <w:sz w:val="24"/>
          <w:szCs w:val="24"/>
          <w:lang w:val="en-GB"/>
        </w:rPr>
        <w:t xml:space="preserve">, albeit not at the molecular level. For example, </w:t>
      </w:r>
      <w:r w:rsidRPr="002F621A">
        <w:rPr>
          <w:rFonts w:cs="Helvetica"/>
          <w:sz w:val="24"/>
          <w:szCs w:val="24"/>
          <w:lang w:val="en-GB"/>
        </w:rPr>
        <w:t xml:space="preserve">synergist bioassays on </w:t>
      </w:r>
      <w:proofErr w:type="spellStart"/>
      <w:r w:rsidRPr="002F621A">
        <w:rPr>
          <w:rFonts w:cs="Helvetica"/>
          <w:i/>
          <w:sz w:val="24"/>
          <w:szCs w:val="24"/>
          <w:lang w:val="en-GB"/>
        </w:rPr>
        <w:t>Cx</w:t>
      </w:r>
      <w:proofErr w:type="spellEnd"/>
      <w:r w:rsidRPr="002F621A">
        <w:rPr>
          <w:rFonts w:cs="Helvetica"/>
          <w:i/>
          <w:sz w:val="24"/>
          <w:szCs w:val="24"/>
          <w:lang w:val="en-GB"/>
        </w:rPr>
        <w:t xml:space="preserve">. </w:t>
      </w:r>
      <w:proofErr w:type="spellStart"/>
      <w:r w:rsidRPr="002F621A">
        <w:rPr>
          <w:rFonts w:cs="Helvetica"/>
          <w:i/>
          <w:sz w:val="24"/>
          <w:szCs w:val="24"/>
          <w:lang w:val="en-GB"/>
        </w:rPr>
        <w:t>pipiens</w:t>
      </w:r>
      <w:proofErr w:type="spellEnd"/>
      <w:r w:rsidRPr="002F621A">
        <w:rPr>
          <w:rFonts w:cs="Helvetica"/>
          <w:sz w:val="24"/>
          <w:szCs w:val="24"/>
          <w:lang w:val="en-GB"/>
        </w:rPr>
        <w:t xml:space="preserve"> populations from Tanzania and Zanzibar</w:t>
      </w:r>
      <w:r w:rsidR="00B34DAB" w:rsidRPr="002F621A">
        <w:rPr>
          <w:rFonts w:cs="Helvetica"/>
          <w:sz w:val="24"/>
          <w:szCs w:val="24"/>
          <w:lang w:val="en-GB"/>
        </w:rPr>
        <w:t xml:space="preserve"> </w:t>
      </w:r>
      <w:r w:rsidR="00D8781A" w:rsidRPr="002F621A">
        <w:rPr>
          <w:rFonts w:cs="Calibri"/>
          <w:sz w:val="24"/>
        </w:rPr>
        <w:fldChar w:fldCharType="begin"/>
      </w:r>
      <w:r w:rsidR="00D8781A" w:rsidRPr="00FC1BE3">
        <w:rPr>
          <w:rFonts w:cs="Calibri"/>
          <w:sz w:val="24"/>
          <w:lang w:val="en-US"/>
        </w:rPr>
        <w:instrText xml:space="preserve"> ADDIN ZOTERO_ITEM CSL_CITATION {"citationID":"HkpegSPG","properties":{"formattedCitation":"\\super 28,31\\nosupersub{}","plainCitation":"28,31","noteIndex":0},"citationItems":[{"id":566,"uris":["http://zotero.org/users/local/cRbQqIgZ/items/QBVMPVY5"],"uri":["http://zotero.org/users/local/cRbQqIgZ/items/QBVMPVY5"],"itemData":{"id":566,"type":"article-journal","abstract":"Background\nZanzibar has a long history of lymphatic filariasis (LF) caused by the filarial parasite Wuchereria bancrofti, and transmitted by the mosquito Culex quinquefasciatus Say. The LF Programme in Zanzibar has successfully implemented mass drug administration (MDA) to interrupt transmission, and is now in the elimination phase. Monitoring infections in mosquitoes, and assessing the potential role of interventions such as vector control, is important in case the disease re-emerges as a public health problem. Here, we examine Culex mosquito species from the two main islands to detect W. bancrofti infection and to determine levels of susceptibility to the insecticides used for vector control.\n\nMethods\nCulex mosquitoes collected during routine catches in Vitongoji, Pemba Island, and Makadara, Unguja Island were tested for W. bancrofti infection using PCR. Insecticide bioassays on Culex mosquitoes were performed to determine susceptibility to permethrin, deltamethrin, lambda-cyhalothrin, DDT and bendiocarb. Additional </w:instrText>
      </w:r>
      <w:r w:rsidR="00D8781A" w:rsidRPr="00A265E5">
        <w:rPr>
          <w:rFonts w:cs="Calibri"/>
          <w:sz w:val="24"/>
          <w:lang w:val="en-US"/>
        </w:rPr>
        <w:instrText>synergism assays with piperonyl butoxide</w:instrText>
      </w:r>
      <w:r w:rsidR="00D8781A" w:rsidRPr="002F621A">
        <w:rPr>
          <w:rFonts w:cs="Calibri"/>
          <w:sz w:val="24"/>
        </w:rPr>
        <w:instrText xml:space="preserve"> (PBO) were used for lambda-cyhalothrin. Pyrosequencing was used to determine the kdr genotype and sequencing of the mitochondrial cytochrome oxidase I (mtCOI) subunit performed to identify ambiguous Culex species.\n\nResults\nNone of the wild-caught Culex mosquitoes analysed were found to be positive for W. bancrofti. High frequencies of resistance to all insecticides were found in Wete, Pemba Island, whereas Culex from the nearby site of Tibirinzi (Pemba) and in Kilimani, Unguja Island remained relatively susceptible. Species identification confirmed that mosquitoes from Wete were Culex quinquefasciatus. The majority of the Culex collected from Tibirinzi and all from Kilimani could not be identified to species by molecular assays. Two alternative kdr alleles, both resulting in a L1014F substitution were detected in Cx. quinquefasciatus from Wete with no homozygote susceptible detected. Metabolic resistance to pyrethroids was also implicated by PBO synergism assays.\n\nConclusions\nResults from the xenomonitoring are encouraging for the LF programme in Zanzibar. However, the high levels of pyrethroid resistance found in the principle LF vector in Pemba Island will need to be taken into consideration if vector control is to be implemented as part of the elimination programme.","container-title":"Parasites &amp; Vectors","DOI":"10.1186/1756-3305-5-78","ISSN":"1756-3305","journalAbbreviation":"Parasit Vectors","note":"PMID: 22520274\nPMCID: PMC3349604","page":"78","source":"PubMed Central","title":"Insecticide resistance in Culex quinquefasciatus from Zanzibar: implications for vector control </w:instrText>
      </w:r>
      <w:r w:rsidR="00D8781A" w:rsidRPr="00FC1BE3">
        <w:rPr>
          <w:rFonts w:cs="Calibri"/>
          <w:sz w:val="24"/>
          <w:lang w:val="en-US"/>
        </w:rPr>
        <w:instrText xml:space="preserve">programmes","title-short":"Insecticide resistance in Culex quinquefasciatus from Zanzibar","volume":"5","author":[{"family":"Jones","given":"Christopher M"},{"family":"Machin","given":"Camille"},{"family":"Mohammed","given":"Khalfan"},{"family":"Majambere","given":"Silas"},{"family":"Ali","given":"Abdullah S"},{"family":"Khatib","given":"Bakari O"},{"family":"Mcha","given":"Juma"},{"family":"Ranson","given":"Hilary"},{"family":"Kelly-Hope","given":"Louise A"}],"issued":{"date-parts":[["2012",4,21]]}}},{"id":273,"uris":["http://zotero.org/users/local/cRbQqIgZ/items/WWVXDMNX"],"uri":["http://zotero.org/users/local/cRbQqIgZ/items/WWVXDMNX"],"itemData":{"id":273,"type":"article-journal","container-title":"Parasites &amp; vectors","issue":"1","note":"publisher: Springer","page":"413","source":"Google Scholar","title":"Fine-scale spatial and temporal variations in insecticide resistance in Culex pipiens complex mosquitoes in rural south-eastern Tanzania","volume":"12","author":[{"family":"Matowo","given":"Nancy S."},{"family":"Abbasi","given":"Said"},{"family":"Munhenga","given":"Givemore"},{"family":"Tanner","given":"Marcel"},{"family":"Mapua","given":"Salum A."},{"family":"Oullo","given":"David"},{"family":"Koekemoer","given":"Lizette L."},{"family":"Kaindoa","given":"Emanuel"},{"family":"Ngowo","given":"Halfan S."},{"family":"Coetzee","given":"Maureen"}],"issued":{"date-parts":[["2019"]]}}}],"schema":"https://github.com/citation-style-language/schema/raw/master/csl-citation.json"} </w:instrText>
      </w:r>
      <w:r w:rsidR="00D8781A" w:rsidRPr="002F621A">
        <w:rPr>
          <w:rFonts w:cs="Calibri"/>
          <w:sz w:val="24"/>
        </w:rPr>
        <w:fldChar w:fldCharType="separate"/>
      </w:r>
      <w:r w:rsidR="00D8781A" w:rsidRPr="00FC1BE3">
        <w:rPr>
          <w:rFonts w:cs="Calibri"/>
          <w:sz w:val="24"/>
          <w:szCs w:val="24"/>
          <w:vertAlign w:val="superscript"/>
          <w:lang w:val="en-US"/>
        </w:rPr>
        <w:t>28,31</w:t>
      </w:r>
      <w:r w:rsidR="00D8781A" w:rsidRPr="002F621A">
        <w:rPr>
          <w:rFonts w:cs="Calibri"/>
          <w:sz w:val="24"/>
        </w:rPr>
        <w:fldChar w:fldCharType="end"/>
      </w:r>
      <w:r w:rsidR="007C72A3" w:rsidRPr="002F621A">
        <w:rPr>
          <w:rFonts w:cs="Helvetica"/>
          <w:sz w:val="24"/>
          <w:szCs w:val="24"/>
          <w:lang w:val="en-GB"/>
        </w:rPr>
        <w:t xml:space="preserve"> </w:t>
      </w:r>
      <w:r w:rsidRPr="002F621A">
        <w:rPr>
          <w:rFonts w:cs="Helvetica"/>
          <w:sz w:val="24"/>
          <w:szCs w:val="24"/>
          <w:lang w:val="en-GB"/>
        </w:rPr>
        <w:t xml:space="preserve">implicate the involvement of monooxygenases, </w:t>
      </w:r>
      <w:proofErr w:type="spellStart"/>
      <w:r w:rsidRPr="002F621A">
        <w:rPr>
          <w:rFonts w:cs="Helvetica"/>
          <w:sz w:val="24"/>
          <w:szCs w:val="24"/>
          <w:lang w:val="en-GB"/>
        </w:rPr>
        <w:t>esterases</w:t>
      </w:r>
      <w:proofErr w:type="spellEnd"/>
      <w:r w:rsidRPr="002F621A">
        <w:rPr>
          <w:rFonts w:cs="Helvetica"/>
          <w:sz w:val="24"/>
          <w:szCs w:val="24"/>
          <w:lang w:val="en-GB"/>
        </w:rPr>
        <w:t xml:space="preserve">, and glutathione S-transferase in </w:t>
      </w:r>
      <w:proofErr w:type="spellStart"/>
      <w:r w:rsidRPr="002F621A">
        <w:rPr>
          <w:rFonts w:cs="Helvetica"/>
          <w:sz w:val="24"/>
          <w:szCs w:val="24"/>
          <w:lang w:val="en-GB"/>
        </w:rPr>
        <w:t>pyrethroid</w:t>
      </w:r>
      <w:proofErr w:type="spellEnd"/>
      <w:r w:rsidRPr="002F621A">
        <w:rPr>
          <w:rFonts w:cs="Helvetica"/>
          <w:sz w:val="24"/>
          <w:szCs w:val="24"/>
          <w:lang w:val="en-GB"/>
        </w:rPr>
        <w:t xml:space="preserve"> and DDT resistance</w:t>
      </w:r>
      <w:r w:rsidR="007974F3" w:rsidRPr="002F621A">
        <w:rPr>
          <w:rFonts w:cs="Helvetica"/>
          <w:sz w:val="24"/>
          <w:szCs w:val="24"/>
          <w:lang w:val="en-GB"/>
        </w:rPr>
        <w:t>.</w:t>
      </w:r>
    </w:p>
    <w:p w14:paraId="4EE4F8BF" w14:textId="2B22B966" w:rsidR="00373E29" w:rsidRPr="002F621A" w:rsidRDefault="00434911" w:rsidP="001110B7">
      <w:pPr>
        <w:shd w:val="clear" w:color="auto" w:fill="FFFFFF" w:themeFill="background1"/>
        <w:spacing w:line="360" w:lineRule="auto"/>
        <w:jc w:val="both"/>
        <w:rPr>
          <w:rFonts w:cs="Helvetica"/>
          <w:sz w:val="28"/>
          <w:szCs w:val="24"/>
          <w:lang w:val="en-GB"/>
        </w:rPr>
      </w:pPr>
      <w:r w:rsidRPr="002F621A">
        <w:rPr>
          <w:rFonts w:cs="Helvetica"/>
          <w:sz w:val="24"/>
          <w:szCs w:val="24"/>
          <w:lang w:val="en-GB"/>
        </w:rPr>
        <w:t>A</w:t>
      </w:r>
      <w:r w:rsidR="00992F0D" w:rsidRPr="002F621A">
        <w:rPr>
          <w:rFonts w:cs="Helvetica"/>
          <w:sz w:val="24"/>
          <w:szCs w:val="24"/>
          <w:lang w:val="en-GB"/>
        </w:rPr>
        <w:t xml:space="preserve"> third resistance mechanism</w:t>
      </w:r>
      <w:r w:rsidR="00556308" w:rsidRPr="002F621A">
        <w:rPr>
          <w:rFonts w:cs="Helvetica"/>
          <w:sz w:val="24"/>
          <w:szCs w:val="24"/>
          <w:lang w:val="en-GB"/>
        </w:rPr>
        <w:t>,</w:t>
      </w:r>
      <w:r w:rsidR="007F76F8" w:rsidRPr="002F621A">
        <w:rPr>
          <w:rFonts w:cs="Helvetica"/>
          <w:sz w:val="24"/>
          <w:szCs w:val="24"/>
          <w:lang w:val="en-GB"/>
        </w:rPr>
        <w:t xml:space="preserve"> described in </w:t>
      </w:r>
      <w:r w:rsidR="007F76F8" w:rsidRPr="002F621A">
        <w:rPr>
          <w:rFonts w:cs="Helvetica"/>
          <w:i/>
          <w:sz w:val="24"/>
          <w:szCs w:val="24"/>
          <w:lang w:val="en-GB"/>
        </w:rPr>
        <w:t>Anopheles</w:t>
      </w:r>
      <w:r w:rsidR="007F76F8" w:rsidRPr="002F621A">
        <w:rPr>
          <w:rFonts w:cs="Helvetica"/>
          <w:sz w:val="24"/>
          <w:szCs w:val="24"/>
          <w:lang w:val="en-GB"/>
        </w:rPr>
        <w:t xml:space="preserve"> species</w:t>
      </w:r>
      <w:r w:rsidR="00556308" w:rsidRPr="002F621A">
        <w:rPr>
          <w:rFonts w:cs="Helvetica"/>
          <w:sz w:val="24"/>
          <w:szCs w:val="24"/>
          <w:lang w:val="en-GB"/>
        </w:rPr>
        <w:t>,</w:t>
      </w:r>
      <w:r w:rsidR="00992F0D" w:rsidRPr="002F621A">
        <w:rPr>
          <w:rFonts w:cs="Helvetica"/>
          <w:sz w:val="24"/>
          <w:szCs w:val="24"/>
          <w:lang w:val="en-GB"/>
        </w:rPr>
        <w:t xml:space="preserve"> involves cuticular </w:t>
      </w:r>
      <w:r w:rsidR="00992F0D" w:rsidRPr="002F621A">
        <w:rPr>
          <w:sz w:val="24"/>
          <w:szCs w:val="24"/>
          <w:shd w:val="clear" w:color="auto" w:fill="FFFFFF"/>
          <w:lang w:val="en-GB"/>
        </w:rPr>
        <w:t>alterations</w:t>
      </w:r>
      <w:r w:rsidRPr="002F621A">
        <w:rPr>
          <w:rFonts w:cs="Helvetica"/>
          <w:sz w:val="28"/>
          <w:szCs w:val="24"/>
          <w:lang w:val="en-GB"/>
        </w:rPr>
        <w:t xml:space="preserve"> </w:t>
      </w:r>
      <w:r w:rsidR="00992F0D" w:rsidRPr="002F621A">
        <w:rPr>
          <w:rFonts w:cs="Helvetica"/>
          <w:sz w:val="24"/>
          <w:szCs w:val="24"/>
          <w:lang w:val="en-GB"/>
        </w:rPr>
        <w:t xml:space="preserve">resulting in reduced insecticide uptake </w:t>
      </w:r>
      <w:r w:rsidR="00D8781A" w:rsidRPr="002F621A">
        <w:rPr>
          <w:rFonts w:cs="Calibri"/>
          <w:sz w:val="24"/>
        </w:rPr>
        <w:fldChar w:fldCharType="begin"/>
      </w:r>
      <w:r w:rsidR="00D8781A" w:rsidRPr="00FC1BE3">
        <w:rPr>
          <w:rFonts w:cs="Calibri"/>
          <w:sz w:val="24"/>
          <w:lang w:val="en-US"/>
        </w:rPr>
        <w:instrText xml:space="preserve"> ADDIN ZOTERO_ITEM CSL_CITATION {"citationID":"cze4LN2x","properties":{"formattedCitation":"\\super 32\\nosupersub{}","plainCitation":"32","noteIndex":0},"citationItems":[{"id":197,"uris":["http://zotero.org/users/local/cRbQqIgZ/items/ZNVIIFDE"],"uri":["http://zotero.org/users/local/cRbQqIgZ/items/ZNVIIFDE"],"itemData":{"id":197,"type":"article-journal","container-title":"Proceedings of the National Academy of Sciences","issue":"33","note":"publisher: National Acad Sciences","page":"9268–9273","source":"Google Scholar","title":"Cytochrome P450 associated with insecticide resistance catalyzes cuticular hydrocarbon production in Anopheles gambiae","volume":"113","author":[{"family":"Balabanidou","given":"Vasileia"},{"family":"Kampouraki","given":"Anastasia"},{"family":"MacLean","given":"Marina"},{"family":"Blomquist","given":"Gary J."},{"family":"Tittiger","given":"Claus"},{"family":"Juárez","given":"M. Patricia"},{"family":"Mijailovsky","given":"Sergio J."},{"family":"Chalepakis","given":"George"},{"family":"Anthousi","given":"Amalia"},{"family":"Lynd","given":"Amy"}],"issued":{"date-parts":[["2016"]]}}}],"schema":"https://github.com/citation-style-language/schema/raw/master/csl-citation.json"} </w:instrText>
      </w:r>
      <w:r w:rsidR="00D8781A" w:rsidRPr="002F621A">
        <w:rPr>
          <w:rFonts w:cs="Calibri"/>
          <w:sz w:val="24"/>
        </w:rPr>
        <w:fldChar w:fldCharType="separate"/>
      </w:r>
      <w:r w:rsidR="00D8781A" w:rsidRPr="00FC1BE3">
        <w:rPr>
          <w:rFonts w:cs="Calibri"/>
          <w:sz w:val="24"/>
          <w:szCs w:val="24"/>
          <w:vertAlign w:val="superscript"/>
          <w:lang w:val="en-US"/>
        </w:rPr>
        <w:t>32</w:t>
      </w:r>
      <w:r w:rsidR="00D8781A" w:rsidRPr="002F621A">
        <w:rPr>
          <w:rFonts w:cs="Calibri"/>
          <w:sz w:val="24"/>
        </w:rPr>
        <w:fldChar w:fldCharType="end"/>
      </w:r>
      <w:r w:rsidR="007F76F8" w:rsidRPr="002F621A">
        <w:rPr>
          <w:rFonts w:cs="Helvetica"/>
          <w:sz w:val="24"/>
          <w:szCs w:val="24"/>
          <w:lang w:val="en-GB"/>
        </w:rPr>
        <w:t xml:space="preserve">. Cuticle thickening has also been reported in </w:t>
      </w:r>
      <w:proofErr w:type="spellStart"/>
      <w:r w:rsidR="007F76F8" w:rsidRPr="002F621A">
        <w:rPr>
          <w:i/>
          <w:iCs/>
          <w:sz w:val="24"/>
          <w:shd w:val="clear" w:color="auto" w:fill="FFFFFF"/>
          <w:lang w:val="en-GB"/>
        </w:rPr>
        <w:t>Culex</w:t>
      </w:r>
      <w:proofErr w:type="spellEnd"/>
      <w:r w:rsidR="007F76F8" w:rsidRPr="002F621A">
        <w:rPr>
          <w:i/>
          <w:iCs/>
          <w:sz w:val="24"/>
          <w:shd w:val="clear" w:color="auto" w:fill="FFFFFF"/>
          <w:lang w:val="en-GB"/>
        </w:rPr>
        <w:t xml:space="preserve"> </w:t>
      </w:r>
      <w:proofErr w:type="spellStart"/>
      <w:r w:rsidR="007F76F8" w:rsidRPr="002F621A">
        <w:rPr>
          <w:i/>
          <w:iCs/>
          <w:sz w:val="24"/>
          <w:shd w:val="clear" w:color="auto" w:fill="FFFFFF"/>
          <w:lang w:val="en-GB"/>
        </w:rPr>
        <w:lastRenderedPageBreak/>
        <w:t>pipiens</w:t>
      </w:r>
      <w:proofErr w:type="spellEnd"/>
      <w:r w:rsidR="007F76F8" w:rsidRPr="002F621A">
        <w:rPr>
          <w:i/>
          <w:iCs/>
          <w:sz w:val="24"/>
          <w:shd w:val="clear" w:color="auto" w:fill="FFFFFF"/>
          <w:lang w:val="en-GB"/>
        </w:rPr>
        <w:t xml:space="preserve"> </w:t>
      </w:r>
      <w:proofErr w:type="spellStart"/>
      <w:r w:rsidR="007F76F8" w:rsidRPr="002F621A">
        <w:rPr>
          <w:i/>
          <w:iCs/>
          <w:sz w:val="24"/>
          <w:shd w:val="clear" w:color="auto" w:fill="FFFFFF"/>
          <w:lang w:val="en-GB"/>
        </w:rPr>
        <w:t>pallens</w:t>
      </w:r>
      <w:proofErr w:type="spellEnd"/>
      <w:r w:rsidR="007F76F8" w:rsidRPr="002F621A">
        <w:rPr>
          <w:i/>
          <w:iCs/>
          <w:sz w:val="24"/>
          <w:shd w:val="clear" w:color="auto" w:fill="FFFFFF"/>
          <w:lang w:val="en-GB"/>
        </w:rPr>
        <w:t xml:space="preserve"> </w:t>
      </w:r>
      <w:r w:rsidR="007F76F8" w:rsidRPr="002F621A">
        <w:rPr>
          <w:iCs/>
          <w:sz w:val="24"/>
          <w:shd w:val="clear" w:color="auto" w:fill="FFFFFF"/>
          <w:lang w:val="en-GB"/>
        </w:rPr>
        <w:t>lab strains</w:t>
      </w:r>
      <w:r w:rsidR="001110B7" w:rsidRPr="002F621A">
        <w:rPr>
          <w:iCs/>
          <w:sz w:val="24"/>
          <w:shd w:val="clear" w:color="auto" w:fill="FFFFFF"/>
          <w:lang w:val="en-GB"/>
        </w:rPr>
        <w:t xml:space="preserve"> </w:t>
      </w:r>
      <w:r w:rsidR="00D8781A" w:rsidRPr="002F621A">
        <w:rPr>
          <w:rFonts w:cs="Calibri"/>
          <w:sz w:val="24"/>
        </w:rPr>
        <w:fldChar w:fldCharType="begin"/>
      </w:r>
      <w:r w:rsidR="00D8781A" w:rsidRPr="00FC1BE3">
        <w:rPr>
          <w:rFonts w:cs="Calibri"/>
          <w:sz w:val="24"/>
          <w:lang w:val="en-US"/>
        </w:rPr>
        <w:instrText xml:space="preserve"> ADDIN ZOTERO_ITEM CSL_CITATION {"citationID":"IihzndDV","properties":{"formattedCitation":"\\super 33\\nosupersub{}","plainCitation":"33","noteIndex":0},"citationItems":[{"id":570,"uris":["http://zotero.org/users/local/cRbQqIgZ/items/IJARWBSW"],"uri":["http://zotero.org/users/local/cRbQqIgZ/items/IJARWBSW"],"itemData":{"id":570,"type":"article-journal","container-title":"Parasites &amp; Vectors","DOI":"10.1186/s13071-017-2567-9","ISSN":"1756-3305","issue":"1","journalAbbreviation":"Parasites Vectors","language":"en","page":"6","source":"DOI.org (Crossref)","title":"Culex pipiens pallens cuticular protein CPLCG5 participates in pyrethroid resistance by forming a rigid matrix","volume":"11","author":[{"family":"Huang","given":"Yun"},{"family":"Guo","given":"Qin"},{"family":"Sun","given":"Xiaohong"},{"family":"Zhang","given":"Cheng"},{"family":"Xu","given":"Na"},{"family":"Xu","given":"Yang"},{"family":"Zhou","given":"Dan"},{"family":"Sun","given":"Yan"},{"family":"Ma","given":"Lei"},{"family":"Zhu","given":"Changliang"},{"family":"Shen","given":"Bo"}],"issued":{"date-parts":[["2018",12]]}}}],"schema":"https://github.com/citation-style-language/schema/raw/master/csl-citation.json"} </w:instrText>
      </w:r>
      <w:r w:rsidR="00D8781A" w:rsidRPr="002F621A">
        <w:rPr>
          <w:rFonts w:cs="Calibri"/>
          <w:sz w:val="24"/>
        </w:rPr>
        <w:fldChar w:fldCharType="separate"/>
      </w:r>
      <w:r w:rsidR="00D8781A" w:rsidRPr="00FC1BE3">
        <w:rPr>
          <w:rFonts w:cs="Calibri"/>
          <w:sz w:val="24"/>
          <w:szCs w:val="24"/>
          <w:vertAlign w:val="superscript"/>
          <w:lang w:val="en-US"/>
        </w:rPr>
        <w:t>33</w:t>
      </w:r>
      <w:r w:rsidR="00D8781A" w:rsidRPr="002F621A">
        <w:rPr>
          <w:rFonts w:cs="Calibri"/>
          <w:sz w:val="24"/>
        </w:rPr>
        <w:fldChar w:fldCharType="end"/>
      </w:r>
      <w:r w:rsidR="007F76F8" w:rsidRPr="002F621A">
        <w:rPr>
          <w:iCs/>
          <w:sz w:val="24"/>
          <w:shd w:val="clear" w:color="auto" w:fill="FFFFFF"/>
          <w:lang w:val="en-GB"/>
        </w:rPr>
        <w:t xml:space="preserve"> yet no field </w:t>
      </w:r>
      <w:r w:rsidR="007F76F8" w:rsidRPr="002F621A">
        <w:rPr>
          <w:i/>
          <w:sz w:val="24"/>
          <w:shd w:val="clear" w:color="auto" w:fill="FFFFFF"/>
          <w:lang w:val="en-GB"/>
        </w:rPr>
        <w:t>Culex</w:t>
      </w:r>
      <w:r w:rsidR="007F76F8" w:rsidRPr="002F621A">
        <w:rPr>
          <w:iCs/>
          <w:sz w:val="24"/>
          <w:shd w:val="clear" w:color="auto" w:fill="FFFFFF"/>
          <w:lang w:val="en-GB"/>
        </w:rPr>
        <w:t xml:space="preserve"> populations </w:t>
      </w:r>
      <w:r w:rsidR="00556308" w:rsidRPr="002F621A">
        <w:rPr>
          <w:iCs/>
          <w:sz w:val="24"/>
          <w:shd w:val="clear" w:color="auto" w:fill="FFFFFF"/>
          <w:lang w:val="en-GB"/>
        </w:rPr>
        <w:t xml:space="preserve">have been </w:t>
      </w:r>
      <w:proofErr w:type="spellStart"/>
      <w:r w:rsidR="00556308" w:rsidRPr="002F621A">
        <w:rPr>
          <w:iCs/>
          <w:sz w:val="24"/>
          <w:shd w:val="clear" w:color="auto" w:fill="FFFFFF"/>
          <w:lang w:val="en-GB"/>
        </w:rPr>
        <w:t>analyzed</w:t>
      </w:r>
      <w:proofErr w:type="spellEnd"/>
      <w:r w:rsidR="00556308" w:rsidRPr="002F621A">
        <w:rPr>
          <w:iCs/>
          <w:sz w:val="24"/>
          <w:shd w:val="clear" w:color="auto" w:fill="FFFFFF"/>
          <w:lang w:val="en-GB"/>
        </w:rPr>
        <w:t xml:space="preserve"> for this resistance trait.</w:t>
      </w:r>
    </w:p>
    <w:p w14:paraId="28DDEE82" w14:textId="55683DDC" w:rsidR="00373E29" w:rsidRPr="002F621A" w:rsidRDefault="006C37D7" w:rsidP="00734233">
      <w:pPr>
        <w:shd w:val="clear" w:color="auto" w:fill="FFFFFF" w:themeFill="background1"/>
        <w:spacing w:line="360" w:lineRule="auto"/>
        <w:jc w:val="both"/>
        <w:rPr>
          <w:rFonts w:cs="MinionPro-Regular"/>
          <w:sz w:val="24"/>
          <w:szCs w:val="20"/>
          <w:lang w:val="en-GB"/>
        </w:rPr>
      </w:pPr>
      <w:r w:rsidRPr="002F621A">
        <w:rPr>
          <w:rFonts w:cs="DlhsgvAdvTT86d47313"/>
          <w:sz w:val="24"/>
          <w:szCs w:val="24"/>
          <w:lang w:val="en-GB"/>
        </w:rPr>
        <w:t>I</w:t>
      </w:r>
      <w:r w:rsidR="00C86C7C" w:rsidRPr="002F621A">
        <w:rPr>
          <w:rFonts w:cs="DlhsgvAdvTT86d47313"/>
          <w:sz w:val="24"/>
          <w:szCs w:val="24"/>
          <w:lang w:val="en-GB"/>
        </w:rPr>
        <w:t>n light</w:t>
      </w:r>
      <w:r w:rsidR="00285F84" w:rsidRPr="002F621A">
        <w:rPr>
          <w:rFonts w:cs="DlhsgvAdvTT86d47313"/>
          <w:sz w:val="24"/>
          <w:szCs w:val="24"/>
          <w:lang w:val="en-GB"/>
        </w:rPr>
        <w:t xml:space="preserve"> of</w:t>
      </w:r>
      <w:r w:rsidRPr="002F621A">
        <w:rPr>
          <w:rFonts w:cs="DlhsgvAdvTT86d47313"/>
          <w:sz w:val="24"/>
          <w:szCs w:val="24"/>
          <w:lang w:val="en-GB"/>
        </w:rPr>
        <w:t xml:space="preserve"> </w:t>
      </w:r>
      <w:r w:rsidR="0098321A" w:rsidRPr="002F621A">
        <w:rPr>
          <w:rFonts w:cs="DlhsgvAdvTT86d47313"/>
          <w:sz w:val="24"/>
          <w:szCs w:val="24"/>
          <w:lang w:val="en-GB"/>
        </w:rPr>
        <w:t xml:space="preserve">the </w:t>
      </w:r>
      <w:r w:rsidRPr="002F621A">
        <w:rPr>
          <w:rFonts w:cs="DlhsgvAdvTT86d47313"/>
          <w:sz w:val="24"/>
          <w:szCs w:val="24"/>
          <w:lang w:val="en-GB"/>
        </w:rPr>
        <w:t xml:space="preserve">rapid expansion of </w:t>
      </w:r>
      <w:r w:rsidR="00373E29" w:rsidRPr="002F621A">
        <w:rPr>
          <w:rFonts w:cs="DlhsgvAdvTT86d47313"/>
          <w:sz w:val="24"/>
          <w:szCs w:val="24"/>
          <w:lang w:val="en-GB"/>
        </w:rPr>
        <w:t xml:space="preserve">insecticide resistance </w:t>
      </w:r>
      <w:r w:rsidR="00C86C7C" w:rsidRPr="002F621A">
        <w:rPr>
          <w:rFonts w:cs="DlhsgvAdvTT86d47313"/>
          <w:sz w:val="24"/>
          <w:szCs w:val="24"/>
          <w:lang w:val="en-GB"/>
        </w:rPr>
        <w:t xml:space="preserve">in </w:t>
      </w:r>
      <w:r w:rsidR="008850F5" w:rsidRPr="002F621A">
        <w:rPr>
          <w:rFonts w:cs="DlhsgvAdvTT86d47313"/>
          <w:sz w:val="24"/>
          <w:szCs w:val="24"/>
          <w:lang w:val="en-GB"/>
        </w:rPr>
        <w:t xml:space="preserve">mosquito </w:t>
      </w:r>
      <w:r w:rsidR="00C86C7C" w:rsidRPr="002F621A">
        <w:rPr>
          <w:rFonts w:cs="DlhsgvAdvTT86d47313"/>
          <w:sz w:val="24"/>
          <w:szCs w:val="24"/>
          <w:lang w:val="en-GB"/>
        </w:rPr>
        <w:t xml:space="preserve">vector </w:t>
      </w:r>
      <w:r w:rsidR="00285F84" w:rsidRPr="002F621A">
        <w:rPr>
          <w:rFonts w:cs="DlhsgvAdvTT86d47313"/>
          <w:sz w:val="24"/>
          <w:szCs w:val="24"/>
          <w:lang w:val="en-GB"/>
        </w:rPr>
        <w:t>populations</w:t>
      </w:r>
      <w:r w:rsidR="00762119" w:rsidRPr="002F621A">
        <w:rPr>
          <w:rFonts w:cs="DlhsgvAdvTT86d47313"/>
          <w:sz w:val="24"/>
          <w:szCs w:val="24"/>
          <w:lang w:val="en-GB"/>
        </w:rPr>
        <w:t xml:space="preserve"> </w:t>
      </w:r>
      <w:r w:rsidR="00FC58EA" w:rsidRPr="002F621A">
        <w:rPr>
          <w:rFonts w:cs="DlhsgvAdvTT86d47313"/>
          <w:sz w:val="24"/>
          <w:szCs w:val="24"/>
          <w:lang w:val="en-GB"/>
        </w:rPr>
        <w:t xml:space="preserve">in Cameroon and the limited knowledge on the local </w:t>
      </w:r>
      <w:proofErr w:type="spellStart"/>
      <w:r w:rsidR="00FC58EA" w:rsidRPr="002F621A">
        <w:rPr>
          <w:rFonts w:cs="Arial"/>
          <w:i/>
          <w:sz w:val="24"/>
          <w:szCs w:val="24"/>
          <w:lang w:val="en-GB"/>
        </w:rPr>
        <w:t>Culex</w:t>
      </w:r>
      <w:proofErr w:type="spellEnd"/>
      <w:r w:rsidR="00FC58EA" w:rsidRPr="002F621A">
        <w:rPr>
          <w:rFonts w:cs="Arial"/>
          <w:i/>
          <w:sz w:val="24"/>
          <w:szCs w:val="24"/>
          <w:lang w:val="en-GB"/>
        </w:rPr>
        <w:t xml:space="preserve"> </w:t>
      </w:r>
      <w:proofErr w:type="spellStart"/>
      <w:r w:rsidR="00FC58EA" w:rsidRPr="002F621A">
        <w:rPr>
          <w:rFonts w:cs="Arial"/>
          <w:i/>
          <w:sz w:val="24"/>
          <w:szCs w:val="24"/>
          <w:lang w:val="en-GB"/>
        </w:rPr>
        <w:t>quinquefasciatus</w:t>
      </w:r>
      <w:proofErr w:type="spellEnd"/>
      <w:r w:rsidR="00FC58EA" w:rsidRPr="002F621A">
        <w:rPr>
          <w:rFonts w:cs="Arial"/>
          <w:sz w:val="24"/>
          <w:szCs w:val="24"/>
          <w:lang w:val="en-GB"/>
        </w:rPr>
        <w:t xml:space="preserve"> resistance status </w:t>
      </w:r>
      <w:r w:rsidR="00373E29" w:rsidRPr="002F621A">
        <w:rPr>
          <w:rFonts w:cs="MinionPro-Regular"/>
          <w:sz w:val="24"/>
          <w:szCs w:val="24"/>
          <w:lang w:val="en-GB"/>
        </w:rPr>
        <w:t xml:space="preserve">the present study was </w:t>
      </w:r>
      <w:r w:rsidRPr="002F621A">
        <w:rPr>
          <w:rFonts w:cs="MinionPro-Regular"/>
          <w:sz w:val="24"/>
          <w:szCs w:val="24"/>
          <w:lang w:val="en-GB"/>
        </w:rPr>
        <w:t xml:space="preserve">undertaken </w:t>
      </w:r>
      <w:r w:rsidR="004F2C30" w:rsidRPr="002F621A">
        <w:rPr>
          <w:rFonts w:cs="MinionPro-Regular"/>
          <w:sz w:val="24"/>
          <w:szCs w:val="24"/>
          <w:lang w:val="en-GB"/>
        </w:rPr>
        <w:t>(</w:t>
      </w:r>
      <w:proofErr w:type="spellStart"/>
      <w:r w:rsidR="004F2C30" w:rsidRPr="002F621A">
        <w:rPr>
          <w:rFonts w:cs="MinionPro-Regular"/>
          <w:sz w:val="24"/>
          <w:szCs w:val="24"/>
          <w:lang w:val="en-GB"/>
        </w:rPr>
        <w:t>i</w:t>
      </w:r>
      <w:proofErr w:type="spellEnd"/>
      <w:r w:rsidR="004F2C30" w:rsidRPr="002F621A">
        <w:rPr>
          <w:rFonts w:cs="MinionPro-Regular"/>
          <w:sz w:val="24"/>
          <w:szCs w:val="24"/>
          <w:lang w:val="en-GB"/>
        </w:rPr>
        <w:t xml:space="preserve">) </w:t>
      </w:r>
      <w:r w:rsidR="00373E29" w:rsidRPr="002F621A">
        <w:rPr>
          <w:rFonts w:cs="MinionPro-Regular"/>
          <w:sz w:val="24"/>
          <w:szCs w:val="24"/>
          <w:lang w:val="en-GB"/>
        </w:rPr>
        <w:t xml:space="preserve">to assess the </w:t>
      </w:r>
      <w:r w:rsidR="00285F84" w:rsidRPr="002F621A">
        <w:rPr>
          <w:rFonts w:cs="MinionPro-Regular"/>
          <w:sz w:val="24"/>
          <w:szCs w:val="24"/>
          <w:lang w:val="en-GB"/>
        </w:rPr>
        <w:t>pattern</w:t>
      </w:r>
      <w:r w:rsidR="0006470F" w:rsidRPr="002F621A">
        <w:rPr>
          <w:rFonts w:cs="MinionPro-Regular"/>
          <w:sz w:val="24"/>
          <w:szCs w:val="24"/>
          <w:lang w:val="en-GB"/>
        </w:rPr>
        <w:t xml:space="preserve"> of insecticide resistance in </w:t>
      </w:r>
      <w:proofErr w:type="spellStart"/>
      <w:r w:rsidR="00373E29" w:rsidRPr="002F621A">
        <w:rPr>
          <w:rFonts w:cs="MinionPro-Regular"/>
          <w:i/>
          <w:sz w:val="24"/>
          <w:szCs w:val="20"/>
          <w:lang w:val="en-GB"/>
        </w:rPr>
        <w:t>C</w:t>
      </w:r>
      <w:r w:rsidR="00550F3B" w:rsidRPr="002F621A">
        <w:rPr>
          <w:rFonts w:cs="MinionPro-Regular"/>
          <w:i/>
          <w:sz w:val="24"/>
          <w:szCs w:val="20"/>
          <w:lang w:val="en-GB"/>
        </w:rPr>
        <w:t>x</w:t>
      </w:r>
      <w:proofErr w:type="spellEnd"/>
      <w:r w:rsidR="00F24601" w:rsidRPr="002F621A">
        <w:rPr>
          <w:rFonts w:cs="MinionPro-Regular"/>
          <w:i/>
          <w:sz w:val="24"/>
          <w:szCs w:val="20"/>
          <w:lang w:val="en-GB"/>
        </w:rPr>
        <w:t>.</w:t>
      </w:r>
      <w:r w:rsidR="00373E29" w:rsidRPr="002F621A">
        <w:rPr>
          <w:rFonts w:cs="MinionPro-Regular"/>
          <w:i/>
          <w:sz w:val="24"/>
          <w:szCs w:val="20"/>
          <w:lang w:val="en-GB"/>
        </w:rPr>
        <w:t xml:space="preserve"> </w:t>
      </w:r>
      <w:proofErr w:type="spellStart"/>
      <w:r w:rsidR="00373E29" w:rsidRPr="002F621A">
        <w:rPr>
          <w:rFonts w:cs="MinionPro-Regular"/>
          <w:i/>
          <w:sz w:val="24"/>
          <w:szCs w:val="20"/>
          <w:lang w:val="en-GB"/>
        </w:rPr>
        <w:t>quinquefasciatus</w:t>
      </w:r>
      <w:proofErr w:type="spellEnd"/>
      <w:r w:rsidR="00373E29" w:rsidRPr="002F621A">
        <w:rPr>
          <w:rFonts w:cs="MinionPro-Regular"/>
          <w:sz w:val="24"/>
          <w:szCs w:val="20"/>
          <w:lang w:val="en-GB"/>
        </w:rPr>
        <w:t xml:space="preserve"> populations from Yaoundé </w:t>
      </w:r>
      <w:r w:rsidR="008363DB" w:rsidRPr="002F621A">
        <w:rPr>
          <w:rFonts w:cs="MinionPro-Regular"/>
          <w:sz w:val="24"/>
          <w:szCs w:val="20"/>
          <w:lang w:val="en-GB"/>
        </w:rPr>
        <w:t xml:space="preserve">against </w:t>
      </w:r>
      <w:r w:rsidR="0006470F" w:rsidRPr="002F621A">
        <w:rPr>
          <w:rFonts w:cs="MinionPro-Regular"/>
          <w:sz w:val="24"/>
          <w:szCs w:val="20"/>
          <w:lang w:val="en-GB"/>
        </w:rPr>
        <w:t xml:space="preserve">different insecticide </w:t>
      </w:r>
      <w:r w:rsidR="008850F5" w:rsidRPr="002F621A">
        <w:rPr>
          <w:rFonts w:cs="MinionPro-Regular"/>
          <w:sz w:val="24"/>
          <w:szCs w:val="20"/>
          <w:lang w:val="en-GB"/>
        </w:rPr>
        <w:t xml:space="preserve">classes </w:t>
      </w:r>
      <w:r w:rsidR="00373E29" w:rsidRPr="002F621A">
        <w:rPr>
          <w:rFonts w:cs="MinionPro-Regular"/>
          <w:sz w:val="24"/>
          <w:szCs w:val="20"/>
          <w:lang w:val="en-GB"/>
        </w:rPr>
        <w:t>and</w:t>
      </w:r>
      <w:r w:rsidR="004F2C30" w:rsidRPr="002F621A">
        <w:rPr>
          <w:rFonts w:cs="MinionPro-Regular"/>
          <w:sz w:val="24"/>
          <w:szCs w:val="20"/>
          <w:lang w:val="en-GB"/>
        </w:rPr>
        <w:t xml:space="preserve"> (ii)</w:t>
      </w:r>
      <w:r w:rsidR="00373E29" w:rsidRPr="002F621A">
        <w:rPr>
          <w:rFonts w:cs="MinionPro-Regular"/>
          <w:sz w:val="24"/>
          <w:szCs w:val="20"/>
          <w:lang w:val="en-GB"/>
        </w:rPr>
        <w:t xml:space="preserve"> </w:t>
      </w:r>
      <w:r w:rsidR="008850F5" w:rsidRPr="002F621A">
        <w:rPr>
          <w:rFonts w:cs="MinionPro-Regular"/>
          <w:sz w:val="24"/>
          <w:szCs w:val="20"/>
          <w:lang w:val="en-GB"/>
        </w:rPr>
        <w:t xml:space="preserve">identify possible incipient resistance (i.e. resistant alleles at low frequencies) and </w:t>
      </w:r>
      <w:r w:rsidR="00FC58EA" w:rsidRPr="002F621A">
        <w:rPr>
          <w:rFonts w:cs="MinionPro-Regular"/>
          <w:sz w:val="24"/>
          <w:szCs w:val="20"/>
          <w:lang w:val="en-GB"/>
        </w:rPr>
        <w:t xml:space="preserve">investigate </w:t>
      </w:r>
      <w:r w:rsidR="00373E29" w:rsidRPr="002F621A">
        <w:rPr>
          <w:rFonts w:cs="MinionPro-Regular"/>
          <w:sz w:val="24"/>
          <w:szCs w:val="20"/>
          <w:lang w:val="en-GB"/>
        </w:rPr>
        <w:t>the underlying molecular mechanisms driving this resistance</w:t>
      </w:r>
      <w:r w:rsidR="00044EA1" w:rsidRPr="002F621A">
        <w:rPr>
          <w:rFonts w:cs="MinionPro-Regular"/>
          <w:sz w:val="24"/>
          <w:szCs w:val="20"/>
          <w:lang w:val="en-GB"/>
        </w:rPr>
        <w:t xml:space="preserve"> (</w:t>
      </w:r>
      <w:proofErr w:type="spellStart"/>
      <w:r w:rsidR="00044EA1" w:rsidRPr="002F621A">
        <w:rPr>
          <w:rFonts w:cs="MinionPro-Regular"/>
          <w:sz w:val="24"/>
          <w:szCs w:val="20"/>
          <w:lang w:val="en-GB"/>
        </w:rPr>
        <w:t>i.e</w:t>
      </w:r>
      <w:proofErr w:type="spellEnd"/>
      <w:r w:rsidR="00044EA1" w:rsidRPr="002F621A">
        <w:rPr>
          <w:rFonts w:cs="MinionPro-Regular"/>
          <w:sz w:val="24"/>
          <w:szCs w:val="20"/>
          <w:lang w:val="en-GB"/>
        </w:rPr>
        <w:t xml:space="preserve"> target site, metabolic, cuticular)</w:t>
      </w:r>
      <w:r w:rsidR="00373E29" w:rsidRPr="002F621A">
        <w:rPr>
          <w:rFonts w:cs="MinionPro-Regular"/>
          <w:sz w:val="24"/>
          <w:szCs w:val="20"/>
          <w:lang w:val="en-GB"/>
        </w:rPr>
        <w:t xml:space="preserve">. </w:t>
      </w:r>
    </w:p>
    <w:p w14:paraId="2CB6C607"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Results</w:t>
      </w:r>
    </w:p>
    <w:p w14:paraId="7AD7BE46"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4"/>
          <w:szCs w:val="24"/>
          <w:lang w:val="en-GB"/>
        </w:rPr>
      </w:pPr>
    </w:p>
    <w:p w14:paraId="41AB8B6D"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Species identification</w:t>
      </w:r>
    </w:p>
    <w:p w14:paraId="32296592" w14:textId="13391583" w:rsidR="003E48A4" w:rsidRPr="002F621A" w:rsidRDefault="003E48A4" w:rsidP="003E48A4">
      <w:pPr>
        <w:shd w:val="clear" w:color="auto" w:fill="FFFFFF" w:themeFill="background1"/>
        <w:autoSpaceDE w:val="0"/>
        <w:autoSpaceDN w:val="0"/>
        <w:adjustRightInd w:val="0"/>
        <w:spacing w:after="0" w:line="360" w:lineRule="auto"/>
        <w:jc w:val="both"/>
        <w:rPr>
          <w:rFonts w:asciiTheme="minorHAnsi" w:hAnsiTheme="minorHAnsi" w:cstheme="minorHAnsi"/>
          <w:b/>
          <w:sz w:val="28"/>
          <w:szCs w:val="28"/>
          <w:lang w:val="en-GB"/>
        </w:rPr>
      </w:pPr>
      <w:r w:rsidRPr="002F621A">
        <w:rPr>
          <w:bCs/>
          <w:sz w:val="24"/>
          <w:szCs w:val="24"/>
          <w:lang w:val="en-GB"/>
        </w:rPr>
        <w:t xml:space="preserve">To confirm morphological identification, a subsample of 40 mosquitoes were genotyped. All </w:t>
      </w:r>
      <w:r w:rsidRPr="002F621A">
        <w:rPr>
          <w:sz w:val="24"/>
          <w:szCs w:val="24"/>
          <w:lang w:val="en-GB"/>
        </w:rPr>
        <w:t>mosquitoes processed from the four study sites (</w:t>
      </w:r>
      <w:proofErr w:type="spellStart"/>
      <w:r w:rsidRPr="002F621A">
        <w:rPr>
          <w:sz w:val="24"/>
          <w:szCs w:val="24"/>
          <w:lang w:val="en-GB"/>
        </w:rPr>
        <w:t>Mendong</w:t>
      </w:r>
      <w:proofErr w:type="spellEnd"/>
      <w:r w:rsidRPr="002F621A">
        <w:rPr>
          <w:sz w:val="24"/>
          <w:szCs w:val="24"/>
          <w:lang w:val="en-GB"/>
        </w:rPr>
        <w:t xml:space="preserve">, </w:t>
      </w:r>
      <w:proofErr w:type="spellStart"/>
      <w:r w:rsidRPr="002F621A">
        <w:rPr>
          <w:sz w:val="24"/>
          <w:szCs w:val="24"/>
          <w:lang w:val="en-GB"/>
        </w:rPr>
        <w:t>Nkolbisson</w:t>
      </w:r>
      <w:proofErr w:type="spellEnd"/>
      <w:r w:rsidRPr="002F621A">
        <w:rPr>
          <w:sz w:val="24"/>
          <w:szCs w:val="24"/>
          <w:lang w:val="en-GB"/>
        </w:rPr>
        <w:t xml:space="preserve">, </w:t>
      </w:r>
      <w:proofErr w:type="spellStart"/>
      <w:r w:rsidRPr="002F621A">
        <w:rPr>
          <w:sz w:val="24"/>
          <w:szCs w:val="24"/>
          <w:lang w:val="en-GB"/>
        </w:rPr>
        <w:t>Tongolo</w:t>
      </w:r>
      <w:proofErr w:type="spellEnd"/>
      <w:r w:rsidRPr="002F621A">
        <w:rPr>
          <w:sz w:val="24"/>
          <w:szCs w:val="24"/>
          <w:lang w:val="en-GB"/>
        </w:rPr>
        <w:t xml:space="preserve"> and </w:t>
      </w:r>
      <w:proofErr w:type="spellStart"/>
      <w:r w:rsidRPr="002F621A">
        <w:rPr>
          <w:sz w:val="24"/>
          <w:szCs w:val="24"/>
          <w:lang w:val="en-GB"/>
        </w:rPr>
        <w:t>Etam-Bafia</w:t>
      </w:r>
      <w:proofErr w:type="spellEnd"/>
      <w:r w:rsidRPr="002F621A">
        <w:rPr>
          <w:sz w:val="24"/>
          <w:szCs w:val="24"/>
          <w:lang w:val="en-GB"/>
        </w:rPr>
        <w:t xml:space="preserve">) were identified as </w:t>
      </w:r>
      <w:proofErr w:type="spellStart"/>
      <w:r w:rsidRPr="002F621A">
        <w:rPr>
          <w:rFonts w:eastAsia="Times New Roman"/>
          <w:i/>
          <w:iCs/>
          <w:sz w:val="24"/>
          <w:szCs w:val="24"/>
          <w:lang w:val="en-GB"/>
        </w:rPr>
        <w:t>Cx</w:t>
      </w:r>
      <w:proofErr w:type="spellEnd"/>
      <w:r w:rsidRPr="002F621A">
        <w:rPr>
          <w:rFonts w:eastAsia="Times New Roman"/>
          <w:i/>
          <w:iCs/>
          <w:sz w:val="24"/>
          <w:szCs w:val="24"/>
          <w:lang w:val="en-GB"/>
        </w:rPr>
        <w:t xml:space="preserve">. </w:t>
      </w:r>
      <w:proofErr w:type="spellStart"/>
      <w:r w:rsidRPr="002F621A">
        <w:rPr>
          <w:rFonts w:eastAsia="Times New Roman"/>
          <w:i/>
          <w:iCs/>
          <w:sz w:val="24"/>
          <w:szCs w:val="24"/>
          <w:lang w:val="en-GB"/>
        </w:rPr>
        <w:t>quinquefasciatus</w:t>
      </w:r>
      <w:proofErr w:type="spellEnd"/>
      <w:r w:rsidRPr="002F621A">
        <w:rPr>
          <w:sz w:val="24"/>
          <w:szCs w:val="24"/>
          <w:lang w:val="en-GB"/>
        </w:rPr>
        <w:t>.</w:t>
      </w:r>
      <w:r w:rsidRPr="002F621A">
        <w:rPr>
          <w:bCs/>
          <w:sz w:val="24"/>
          <w:szCs w:val="24"/>
          <w:lang w:val="en-GB"/>
        </w:rPr>
        <w:t xml:space="preserve"> </w:t>
      </w:r>
    </w:p>
    <w:p w14:paraId="0FFAFA44" w14:textId="77777777" w:rsidR="00562829" w:rsidRPr="002F621A" w:rsidRDefault="00562829" w:rsidP="003E48A4">
      <w:pPr>
        <w:shd w:val="clear" w:color="auto" w:fill="FFFFFF" w:themeFill="background1"/>
        <w:autoSpaceDE w:val="0"/>
        <w:autoSpaceDN w:val="0"/>
        <w:adjustRightInd w:val="0"/>
        <w:spacing w:after="0" w:line="360" w:lineRule="auto"/>
        <w:jc w:val="both"/>
        <w:rPr>
          <w:rFonts w:asciiTheme="minorHAnsi" w:hAnsiTheme="minorHAnsi" w:cstheme="minorHAnsi"/>
          <w:b/>
          <w:sz w:val="28"/>
          <w:szCs w:val="28"/>
          <w:lang w:val="en-GB"/>
        </w:rPr>
      </w:pPr>
    </w:p>
    <w:p w14:paraId="792A5CE4"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 xml:space="preserve">Susceptibility status of </w:t>
      </w:r>
      <w:proofErr w:type="spellStart"/>
      <w:r w:rsidRPr="002F621A">
        <w:rPr>
          <w:b/>
          <w:i/>
          <w:sz w:val="24"/>
          <w:szCs w:val="24"/>
          <w:lang w:val="en-GB"/>
        </w:rPr>
        <w:t>Culex</w:t>
      </w:r>
      <w:proofErr w:type="spellEnd"/>
      <w:r w:rsidRPr="002F621A">
        <w:rPr>
          <w:b/>
          <w:i/>
          <w:sz w:val="24"/>
          <w:szCs w:val="24"/>
          <w:lang w:val="en-GB"/>
        </w:rPr>
        <w:t xml:space="preserve"> </w:t>
      </w:r>
      <w:proofErr w:type="spellStart"/>
      <w:r w:rsidRPr="002F621A">
        <w:rPr>
          <w:b/>
          <w:i/>
          <w:sz w:val="24"/>
          <w:szCs w:val="24"/>
          <w:lang w:val="en-GB"/>
        </w:rPr>
        <w:t>quinquefasciatus</w:t>
      </w:r>
      <w:proofErr w:type="spellEnd"/>
      <w:r w:rsidRPr="002F621A">
        <w:rPr>
          <w:b/>
          <w:i/>
          <w:sz w:val="24"/>
          <w:szCs w:val="24"/>
          <w:lang w:val="en-GB"/>
        </w:rPr>
        <w:t xml:space="preserve"> </w:t>
      </w:r>
      <w:r w:rsidRPr="002F621A">
        <w:rPr>
          <w:b/>
          <w:sz w:val="24"/>
          <w:szCs w:val="24"/>
          <w:lang w:val="en-GB"/>
        </w:rPr>
        <w:t>populations</w:t>
      </w:r>
    </w:p>
    <w:p w14:paraId="693A8246"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8"/>
          <w:szCs w:val="24"/>
          <w:lang w:val="en-GB"/>
        </w:rPr>
      </w:pPr>
    </w:p>
    <w:p w14:paraId="04A4A38E" w14:textId="77777777" w:rsidR="003E48A4" w:rsidRPr="002F621A" w:rsidRDefault="003E48A4" w:rsidP="003E48A4">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lang w:val="en-GB"/>
        </w:rPr>
        <w:t xml:space="preserve">A total of 1,797 field-collected, 500 S-lab laboratory strain </w:t>
      </w:r>
      <w:proofErr w:type="spellStart"/>
      <w:r w:rsidRPr="002F621A">
        <w:rPr>
          <w:i/>
          <w:sz w:val="24"/>
          <w:szCs w:val="24"/>
          <w:lang w:val="en-GB"/>
        </w:rPr>
        <w:t>Culex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specimens and 500 </w:t>
      </w:r>
      <w:r w:rsidRPr="002F621A">
        <w:rPr>
          <w:i/>
          <w:sz w:val="24"/>
          <w:szCs w:val="24"/>
          <w:lang w:val="en-GB"/>
        </w:rPr>
        <w:t>An. gambiae</w:t>
      </w:r>
      <w:r w:rsidRPr="002F621A">
        <w:rPr>
          <w:sz w:val="24"/>
          <w:szCs w:val="24"/>
          <w:lang w:val="en-GB"/>
        </w:rPr>
        <w:t xml:space="preserve"> Kisumu strain were tested. WHO tube bioassays conducted with adult females, revealed high phenotypic insecticide resistance to pyrethroids, DDT and </w:t>
      </w:r>
      <w:proofErr w:type="spellStart"/>
      <w:r w:rsidRPr="002F621A">
        <w:rPr>
          <w:sz w:val="24"/>
          <w:szCs w:val="24"/>
          <w:lang w:val="en-GB"/>
        </w:rPr>
        <w:t>bendiocarb</w:t>
      </w:r>
      <w:proofErr w:type="spellEnd"/>
      <w:r w:rsidRPr="002F621A">
        <w:rPr>
          <w:sz w:val="24"/>
          <w:szCs w:val="24"/>
          <w:lang w:val="en-GB"/>
        </w:rPr>
        <w:t xml:space="preserve"> in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from the four study sites (table 1). No mortality was recorded when mosquitoes were exposed to 0.75% permethrin. Mortality rates ranging from 0 – 1.16% was recorded for 0.05% deltamethrin, 0 - 3% for 4% DDT and 0 - 14.63% for 0.1% bendiocarb. Resistance to malathion was observed in mosquitoes from </w:t>
      </w:r>
      <w:proofErr w:type="spellStart"/>
      <w:r w:rsidRPr="002F621A">
        <w:rPr>
          <w:sz w:val="24"/>
          <w:szCs w:val="24"/>
          <w:lang w:val="en-GB"/>
        </w:rPr>
        <w:t>Nkolbisson</w:t>
      </w:r>
      <w:proofErr w:type="spellEnd"/>
      <w:r w:rsidRPr="002F621A">
        <w:rPr>
          <w:sz w:val="24"/>
          <w:szCs w:val="24"/>
          <w:lang w:val="en-GB"/>
        </w:rPr>
        <w:t xml:space="preserve"> displaying a mortality rate of 57.5%. Mortality to malathion in the remaining populations ranged from 88 – 99%. The </w:t>
      </w:r>
      <w:r w:rsidRPr="002F621A">
        <w:rPr>
          <w:i/>
          <w:sz w:val="24"/>
          <w:szCs w:val="24"/>
          <w:lang w:val="en-GB"/>
        </w:rPr>
        <w:t>An. gambiae</w:t>
      </w:r>
      <w:r w:rsidRPr="002F621A">
        <w:rPr>
          <w:sz w:val="24"/>
          <w:szCs w:val="24"/>
          <w:lang w:val="en-GB"/>
        </w:rPr>
        <w:t xml:space="preserve"> Kisumu strain was susceptible to all insecticides whereas the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S-lab reference strains was also susceptible to all insecticides, but not DDT. </w:t>
      </w:r>
    </w:p>
    <w:p w14:paraId="3B23362F" w14:textId="77777777" w:rsidR="003E48A4" w:rsidRPr="002F621A" w:rsidRDefault="003E48A4" w:rsidP="003E48A4">
      <w:pPr>
        <w:shd w:val="clear" w:color="auto" w:fill="FFFFFF" w:themeFill="background1"/>
        <w:autoSpaceDE w:val="0"/>
        <w:autoSpaceDN w:val="0"/>
        <w:adjustRightInd w:val="0"/>
        <w:spacing w:after="0" w:line="240" w:lineRule="auto"/>
        <w:rPr>
          <w:b/>
          <w:sz w:val="24"/>
          <w:szCs w:val="24"/>
          <w:lang w:val="en-GB"/>
        </w:rPr>
      </w:pPr>
    </w:p>
    <w:p w14:paraId="79C719A3" w14:textId="3117DB6D" w:rsidR="003E48A4" w:rsidRPr="002F621A" w:rsidRDefault="003E48A4" w:rsidP="003E48A4">
      <w:pPr>
        <w:shd w:val="clear" w:color="auto" w:fill="FFFFFF" w:themeFill="background1"/>
        <w:autoSpaceDE w:val="0"/>
        <w:autoSpaceDN w:val="0"/>
        <w:adjustRightInd w:val="0"/>
        <w:spacing w:after="0" w:line="240" w:lineRule="auto"/>
        <w:rPr>
          <w:b/>
          <w:sz w:val="24"/>
          <w:szCs w:val="24"/>
          <w:lang w:val="en-GB"/>
        </w:rPr>
      </w:pPr>
    </w:p>
    <w:p w14:paraId="7B49AA81" w14:textId="77777777" w:rsidR="00562829" w:rsidRPr="002F621A" w:rsidRDefault="00562829" w:rsidP="003E48A4">
      <w:pPr>
        <w:shd w:val="clear" w:color="auto" w:fill="FFFFFF" w:themeFill="background1"/>
        <w:autoSpaceDE w:val="0"/>
        <w:autoSpaceDN w:val="0"/>
        <w:adjustRightInd w:val="0"/>
        <w:spacing w:after="0" w:line="240" w:lineRule="auto"/>
        <w:rPr>
          <w:b/>
          <w:sz w:val="24"/>
          <w:szCs w:val="24"/>
          <w:lang w:val="en-GB"/>
        </w:rPr>
      </w:pPr>
    </w:p>
    <w:p w14:paraId="662F894F" w14:textId="77777777" w:rsidR="003E48A4" w:rsidRPr="002F621A" w:rsidRDefault="003E48A4" w:rsidP="003E48A4">
      <w:pPr>
        <w:shd w:val="clear" w:color="auto" w:fill="FFFFFF" w:themeFill="background1"/>
        <w:autoSpaceDE w:val="0"/>
        <w:autoSpaceDN w:val="0"/>
        <w:adjustRightInd w:val="0"/>
        <w:spacing w:after="0" w:line="240" w:lineRule="auto"/>
        <w:rPr>
          <w:b/>
          <w:sz w:val="24"/>
          <w:szCs w:val="24"/>
          <w:lang w:val="en-GB"/>
        </w:rPr>
      </w:pPr>
    </w:p>
    <w:p w14:paraId="48B388B8" w14:textId="77777777" w:rsidR="003E48A4" w:rsidRPr="002F621A" w:rsidRDefault="003E48A4" w:rsidP="003E48A4">
      <w:pPr>
        <w:shd w:val="clear" w:color="auto" w:fill="FFFFFF" w:themeFill="background1"/>
        <w:autoSpaceDE w:val="0"/>
        <w:autoSpaceDN w:val="0"/>
        <w:adjustRightInd w:val="0"/>
        <w:spacing w:after="0" w:line="240" w:lineRule="auto"/>
        <w:rPr>
          <w:b/>
          <w:sz w:val="24"/>
          <w:szCs w:val="24"/>
          <w:lang w:val="en-GB"/>
        </w:rPr>
      </w:pPr>
    </w:p>
    <w:bookmarkEnd w:id="2"/>
    <w:p w14:paraId="57C837E9" w14:textId="77777777" w:rsidR="003E48A4" w:rsidRPr="002F621A" w:rsidRDefault="003E48A4" w:rsidP="003E48A4">
      <w:pPr>
        <w:shd w:val="clear" w:color="auto" w:fill="FFFFFF" w:themeFill="background1"/>
        <w:autoSpaceDE w:val="0"/>
        <w:autoSpaceDN w:val="0"/>
        <w:adjustRightInd w:val="0"/>
        <w:spacing w:after="0" w:line="360" w:lineRule="auto"/>
        <w:jc w:val="both"/>
        <w:rPr>
          <w:b/>
          <w:sz w:val="24"/>
          <w:szCs w:val="24"/>
          <w:lang w:val="en-GB"/>
        </w:rPr>
      </w:pPr>
    </w:p>
    <w:p w14:paraId="3715C6D4" w14:textId="77777777" w:rsidR="003E48A4" w:rsidRPr="002F621A" w:rsidRDefault="003E48A4" w:rsidP="003E48A4">
      <w:pPr>
        <w:shd w:val="clear" w:color="auto" w:fill="FFFFFF" w:themeFill="background1"/>
        <w:autoSpaceDE w:val="0"/>
        <w:autoSpaceDN w:val="0"/>
        <w:adjustRightInd w:val="0"/>
        <w:spacing w:after="0" w:line="360" w:lineRule="auto"/>
        <w:jc w:val="both"/>
        <w:rPr>
          <w:b/>
          <w:i/>
          <w:sz w:val="24"/>
          <w:szCs w:val="24"/>
          <w:lang w:val="en-GB"/>
        </w:rPr>
      </w:pPr>
      <w:r w:rsidRPr="002F621A">
        <w:rPr>
          <w:b/>
          <w:sz w:val="24"/>
          <w:szCs w:val="24"/>
          <w:lang w:val="en-GB"/>
        </w:rPr>
        <w:lastRenderedPageBreak/>
        <w:t xml:space="preserve">Intensity of pyrethroid resistance in </w:t>
      </w:r>
      <w:proofErr w:type="spellStart"/>
      <w:r w:rsidRPr="002F621A">
        <w:rPr>
          <w:b/>
          <w:i/>
          <w:sz w:val="24"/>
          <w:szCs w:val="24"/>
          <w:lang w:val="en-GB"/>
        </w:rPr>
        <w:t>Culex</w:t>
      </w:r>
      <w:proofErr w:type="spellEnd"/>
      <w:r w:rsidRPr="002F621A">
        <w:rPr>
          <w:b/>
          <w:i/>
          <w:sz w:val="24"/>
          <w:szCs w:val="24"/>
          <w:lang w:val="en-GB"/>
        </w:rPr>
        <w:t xml:space="preserve"> </w:t>
      </w:r>
      <w:proofErr w:type="spellStart"/>
      <w:r w:rsidRPr="002F621A">
        <w:rPr>
          <w:b/>
          <w:i/>
          <w:sz w:val="24"/>
          <w:szCs w:val="24"/>
          <w:lang w:val="en-GB"/>
        </w:rPr>
        <w:t>quinquefasciatus</w:t>
      </w:r>
      <w:proofErr w:type="spellEnd"/>
      <w:r w:rsidRPr="002F621A">
        <w:rPr>
          <w:b/>
          <w:i/>
          <w:sz w:val="24"/>
          <w:szCs w:val="24"/>
          <w:lang w:val="en-GB"/>
        </w:rPr>
        <w:t xml:space="preserve"> </w:t>
      </w:r>
      <w:r w:rsidRPr="002F621A">
        <w:rPr>
          <w:b/>
          <w:sz w:val="24"/>
          <w:szCs w:val="24"/>
          <w:lang w:val="en-GB"/>
        </w:rPr>
        <w:t>populations</w:t>
      </w:r>
    </w:p>
    <w:p w14:paraId="59797D0B" w14:textId="627DBE5B" w:rsidR="003E48A4" w:rsidRPr="002F621A" w:rsidRDefault="003E48A4" w:rsidP="003E48A4">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lang w:val="en-GB"/>
        </w:rPr>
        <w:t xml:space="preserve">High pyrethroid resistance intensity was recorded in </w:t>
      </w:r>
      <w:proofErr w:type="spellStart"/>
      <w:r w:rsidRPr="002F621A">
        <w:rPr>
          <w:i/>
          <w:sz w:val="24"/>
          <w:szCs w:val="24"/>
          <w:lang w:val="en-GB"/>
        </w:rPr>
        <w:t>Culex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populations from all four study sites (Figure </w:t>
      </w:r>
      <w:r w:rsidR="00985457">
        <w:rPr>
          <w:sz w:val="24"/>
          <w:szCs w:val="24"/>
          <w:lang w:val="en-GB"/>
        </w:rPr>
        <w:t>1</w:t>
      </w:r>
      <w:r w:rsidRPr="002F621A">
        <w:rPr>
          <w:sz w:val="24"/>
          <w:szCs w:val="24"/>
          <w:lang w:val="en-GB"/>
        </w:rPr>
        <w:t xml:space="preserve">). The mortality rate of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was found to increase with the concentration of both permethrin and deltamethrin. Depending on the site, the mortality rate varied from 2.46% to 29.34% for permethrin 5X and from 3.75% to 38% for permethrin 10X. For deltamethrin, the mortality rate varied from 0% to 2.17% for deltamethrin 5X and from 1.17% to 16.25% for deltamethrin 10X. </w:t>
      </w:r>
    </w:p>
    <w:p w14:paraId="24BEFA85" w14:textId="77777777" w:rsidR="003E48A4" w:rsidRPr="002F621A" w:rsidRDefault="003E48A4" w:rsidP="003E48A4">
      <w:pPr>
        <w:shd w:val="clear" w:color="auto" w:fill="FFFFFF" w:themeFill="background1"/>
        <w:autoSpaceDE w:val="0"/>
        <w:autoSpaceDN w:val="0"/>
        <w:adjustRightInd w:val="0"/>
        <w:spacing w:after="0" w:line="360" w:lineRule="auto"/>
        <w:jc w:val="both"/>
        <w:rPr>
          <w:sz w:val="24"/>
          <w:szCs w:val="24"/>
          <w:lang w:val="en-GB"/>
        </w:rPr>
      </w:pPr>
    </w:p>
    <w:p w14:paraId="4D9D8CE5" w14:textId="77777777" w:rsidR="003E48A4" w:rsidRPr="002F621A" w:rsidRDefault="003E48A4" w:rsidP="003E48A4">
      <w:pPr>
        <w:shd w:val="clear" w:color="auto" w:fill="FFFFFF" w:themeFill="background1"/>
        <w:autoSpaceDE w:val="0"/>
        <w:autoSpaceDN w:val="0"/>
        <w:adjustRightInd w:val="0"/>
        <w:spacing w:after="0" w:line="360" w:lineRule="auto"/>
        <w:jc w:val="center"/>
        <w:rPr>
          <w:sz w:val="24"/>
          <w:szCs w:val="24"/>
          <w:lang w:val="en-GB"/>
        </w:rPr>
      </w:pPr>
      <w:r w:rsidRPr="002F621A">
        <w:rPr>
          <w:noProof/>
          <w:lang w:eastAsia="fr-FR" w:bidi="lo-LA"/>
        </w:rPr>
        <w:drawing>
          <wp:inline distT="0" distB="0" distL="0" distR="0" wp14:anchorId="68CB6E85" wp14:editId="5F5BC679">
            <wp:extent cx="6343650" cy="3579495"/>
            <wp:effectExtent l="0" t="0" r="0" b="1905"/>
            <wp:docPr id="4" name="Graphiqu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B03345-F417-4AC3-BA5F-54F5DD80D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32F918" w14:textId="091855D0" w:rsidR="003E48A4" w:rsidRPr="002F621A" w:rsidRDefault="003E48A4" w:rsidP="003E48A4">
      <w:pPr>
        <w:shd w:val="clear" w:color="auto" w:fill="FFFFFF" w:themeFill="background1"/>
        <w:jc w:val="both"/>
        <w:rPr>
          <w:sz w:val="24"/>
          <w:lang w:val="en-GB"/>
        </w:rPr>
      </w:pPr>
      <w:r w:rsidRPr="002F621A">
        <w:rPr>
          <w:b/>
          <w:bCs/>
          <w:sz w:val="24"/>
          <w:lang w:val="en-GB"/>
        </w:rPr>
        <w:t xml:space="preserve">Figure </w:t>
      </w:r>
      <w:r w:rsidR="00985457">
        <w:rPr>
          <w:b/>
          <w:bCs/>
          <w:sz w:val="24"/>
          <w:lang w:val="en-GB"/>
        </w:rPr>
        <w:t>1</w:t>
      </w:r>
      <w:r w:rsidRPr="002F621A">
        <w:rPr>
          <w:sz w:val="24"/>
          <w:lang w:val="en-GB"/>
        </w:rPr>
        <w:t xml:space="preserve">  Resistance intensity of </w:t>
      </w:r>
      <w:proofErr w:type="spellStart"/>
      <w:r w:rsidRPr="002F621A">
        <w:rPr>
          <w:i/>
          <w:sz w:val="24"/>
          <w:lang w:val="en-GB"/>
        </w:rPr>
        <w:t>Culex</w:t>
      </w:r>
      <w:proofErr w:type="spellEnd"/>
      <w:r w:rsidRPr="002F621A">
        <w:rPr>
          <w:i/>
          <w:sz w:val="24"/>
          <w:lang w:val="en-GB"/>
        </w:rPr>
        <w:t xml:space="preserve"> </w:t>
      </w:r>
      <w:proofErr w:type="spellStart"/>
      <w:r w:rsidRPr="002F621A">
        <w:rPr>
          <w:i/>
          <w:sz w:val="24"/>
          <w:lang w:val="en-GB"/>
        </w:rPr>
        <w:t>quinquefasciatus</w:t>
      </w:r>
      <w:proofErr w:type="spellEnd"/>
      <w:r w:rsidRPr="002F621A">
        <w:rPr>
          <w:sz w:val="24"/>
          <w:lang w:val="en-GB"/>
        </w:rPr>
        <w:t xml:space="preserve"> populations from different districts of Yaoundé exposed to different concentrations (1x, 5x and 10x) of permethrin and deltamethrin. Error bars represent 95% confidence intervals. Perm=permethrin, delta=deltamethrin. </w:t>
      </w:r>
    </w:p>
    <w:p w14:paraId="2E8AE7A2" w14:textId="77777777" w:rsidR="003E48A4" w:rsidRPr="002F621A" w:rsidRDefault="003E48A4" w:rsidP="003E48A4">
      <w:pPr>
        <w:shd w:val="clear" w:color="auto" w:fill="FFFFFF" w:themeFill="background1"/>
        <w:autoSpaceDE w:val="0"/>
        <w:autoSpaceDN w:val="0"/>
        <w:adjustRightInd w:val="0"/>
        <w:spacing w:after="0" w:line="360" w:lineRule="auto"/>
        <w:jc w:val="both"/>
        <w:rPr>
          <w:sz w:val="24"/>
          <w:szCs w:val="24"/>
          <w:lang w:val="en-GB"/>
        </w:rPr>
      </w:pPr>
      <w:r w:rsidRPr="002F621A">
        <w:rPr>
          <w:b/>
          <w:sz w:val="24"/>
          <w:szCs w:val="24"/>
          <w:lang w:val="en-GB"/>
        </w:rPr>
        <w:t xml:space="preserve">Effects of PBO synergist on the susceptibility of </w:t>
      </w:r>
      <w:proofErr w:type="spellStart"/>
      <w:r w:rsidRPr="002F621A">
        <w:rPr>
          <w:b/>
          <w:i/>
          <w:sz w:val="24"/>
          <w:szCs w:val="24"/>
          <w:lang w:val="en-GB"/>
        </w:rPr>
        <w:t>Culex</w:t>
      </w:r>
      <w:proofErr w:type="spellEnd"/>
      <w:r w:rsidRPr="002F621A">
        <w:rPr>
          <w:b/>
          <w:i/>
          <w:sz w:val="24"/>
          <w:szCs w:val="24"/>
          <w:lang w:val="en-GB"/>
        </w:rPr>
        <w:t xml:space="preserve"> </w:t>
      </w:r>
      <w:proofErr w:type="spellStart"/>
      <w:r w:rsidRPr="002F621A">
        <w:rPr>
          <w:b/>
          <w:i/>
          <w:sz w:val="24"/>
          <w:szCs w:val="24"/>
          <w:lang w:val="en-GB"/>
        </w:rPr>
        <w:t>quinquefasciatus</w:t>
      </w:r>
      <w:proofErr w:type="spellEnd"/>
      <w:r w:rsidRPr="002F621A">
        <w:rPr>
          <w:b/>
          <w:sz w:val="24"/>
          <w:szCs w:val="24"/>
          <w:lang w:val="en-GB"/>
        </w:rPr>
        <w:t xml:space="preserve"> to </w:t>
      </w:r>
      <w:proofErr w:type="spellStart"/>
      <w:r w:rsidRPr="002F621A">
        <w:rPr>
          <w:b/>
          <w:sz w:val="24"/>
          <w:szCs w:val="24"/>
          <w:lang w:val="en-GB"/>
        </w:rPr>
        <w:t>pyrethroids</w:t>
      </w:r>
      <w:proofErr w:type="spellEnd"/>
      <w:r w:rsidRPr="002F621A">
        <w:rPr>
          <w:b/>
          <w:sz w:val="24"/>
          <w:szCs w:val="24"/>
          <w:lang w:val="en-GB"/>
        </w:rPr>
        <w:t xml:space="preserve"> </w:t>
      </w:r>
    </w:p>
    <w:p w14:paraId="21E50A7E" w14:textId="7653E562" w:rsidR="003E48A4" w:rsidRPr="002F621A" w:rsidRDefault="003E48A4" w:rsidP="003E48A4">
      <w:pPr>
        <w:shd w:val="clear" w:color="auto" w:fill="FFFFFF" w:themeFill="background1"/>
        <w:autoSpaceDE w:val="0"/>
        <w:autoSpaceDN w:val="0"/>
        <w:adjustRightInd w:val="0"/>
        <w:spacing w:after="0" w:line="360" w:lineRule="auto"/>
        <w:jc w:val="both"/>
        <w:rPr>
          <w:rFonts w:cs="TjblptAdvTT86d47313"/>
          <w:sz w:val="24"/>
          <w:szCs w:val="24"/>
          <w:lang w:val="en-GB"/>
        </w:rPr>
      </w:pPr>
      <w:r w:rsidRPr="002F621A">
        <w:rPr>
          <w:rFonts w:cs="TjblptAdvTT86d47313"/>
          <w:sz w:val="24"/>
          <w:szCs w:val="24"/>
          <w:lang w:val="en-GB"/>
        </w:rPr>
        <w:t xml:space="preserve">Pre-exposure to PBO synergist significantly increased the susceptibility level of the </w:t>
      </w:r>
      <w:proofErr w:type="spellStart"/>
      <w:r w:rsidRPr="002F621A">
        <w:rPr>
          <w:rFonts w:cs="TjblptAdvTT86d47313"/>
          <w:sz w:val="24"/>
          <w:szCs w:val="24"/>
          <w:lang w:val="en-GB"/>
        </w:rPr>
        <w:t>Mendong</w:t>
      </w:r>
      <w:proofErr w:type="spellEnd"/>
      <w:r w:rsidRPr="002F621A">
        <w:rPr>
          <w:rFonts w:cs="TjblptAdvTT86d47313"/>
          <w:sz w:val="24"/>
          <w:szCs w:val="24"/>
          <w:lang w:val="en-GB"/>
        </w:rPr>
        <w:t xml:space="preserve"> </w:t>
      </w:r>
      <w:proofErr w:type="spellStart"/>
      <w:r w:rsidRPr="002F621A">
        <w:rPr>
          <w:rFonts w:cs="TjblptAdvTT86d47313"/>
          <w:i/>
          <w:iCs/>
          <w:sz w:val="24"/>
          <w:szCs w:val="24"/>
          <w:lang w:val="en-GB"/>
        </w:rPr>
        <w:t>Cx</w:t>
      </w:r>
      <w:proofErr w:type="spellEnd"/>
      <w:r w:rsidRPr="002F621A">
        <w:rPr>
          <w:rFonts w:cs="TjblptAdvTT86d47313"/>
          <w:i/>
          <w:iCs/>
          <w:sz w:val="24"/>
          <w:szCs w:val="24"/>
          <w:lang w:val="en-GB"/>
        </w:rPr>
        <w:t xml:space="preserve">. </w:t>
      </w:r>
      <w:proofErr w:type="spellStart"/>
      <w:r w:rsidRPr="002F621A">
        <w:rPr>
          <w:rFonts w:cs="TjblptAdvTT86d47313"/>
          <w:i/>
          <w:iCs/>
          <w:sz w:val="24"/>
          <w:szCs w:val="24"/>
          <w:lang w:val="en-GB"/>
        </w:rPr>
        <w:t>quinquefasciatus</w:t>
      </w:r>
      <w:proofErr w:type="spellEnd"/>
      <w:r w:rsidRPr="002F621A">
        <w:rPr>
          <w:rFonts w:cs="TjblptAdvTT86d47313"/>
          <w:sz w:val="24"/>
          <w:szCs w:val="24"/>
          <w:lang w:val="en-GB"/>
        </w:rPr>
        <w:t xml:space="preserve"> population against </w:t>
      </w:r>
      <w:proofErr w:type="spellStart"/>
      <w:r w:rsidRPr="002F621A">
        <w:rPr>
          <w:rFonts w:cs="TjblptAdvTT86d47313"/>
          <w:sz w:val="24"/>
          <w:szCs w:val="24"/>
          <w:lang w:val="en-GB"/>
        </w:rPr>
        <w:t>deltamethrin</w:t>
      </w:r>
      <w:proofErr w:type="spellEnd"/>
      <w:r w:rsidRPr="002F621A">
        <w:rPr>
          <w:rFonts w:cs="TjblptAdvTT86d47313"/>
          <w:sz w:val="24"/>
          <w:szCs w:val="24"/>
          <w:lang w:val="en-GB"/>
        </w:rPr>
        <w:t>, reporting a mortality rate of 7%</w:t>
      </w:r>
      <w:r w:rsidR="00985457">
        <w:rPr>
          <w:rFonts w:cs="TjblptAdvTT86d47313"/>
          <w:sz w:val="24"/>
          <w:szCs w:val="24"/>
          <w:lang w:val="en-GB"/>
        </w:rPr>
        <w:t xml:space="preserve"> (Figure 2)</w:t>
      </w:r>
      <w:r w:rsidRPr="002F621A">
        <w:rPr>
          <w:rFonts w:cs="TjblptAdvTT86d47313"/>
          <w:sz w:val="24"/>
          <w:szCs w:val="24"/>
          <w:lang w:val="en-GB"/>
        </w:rPr>
        <w:t>. Pre exposure of the other populations to PBO did not alter the susceptibility levels against deltamethrin or permethrin</w:t>
      </w:r>
      <w:r w:rsidRPr="002F621A">
        <w:rPr>
          <w:sz w:val="24"/>
          <w:szCs w:val="24"/>
          <w:lang w:val="en-GB"/>
        </w:rPr>
        <w:t xml:space="preserve">. </w:t>
      </w:r>
    </w:p>
    <w:p w14:paraId="6AD0590A" w14:textId="77777777" w:rsidR="003E48A4" w:rsidRPr="002F621A" w:rsidRDefault="003E48A4" w:rsidP="003E48A4">
      <w:pPr>
        <w:shd w:val="clear" w:color="auto" w:fill="FFFFFF" w:themeFill="background1"/>
        <w:autoSpaceDE w:val="0"/>
        <w:autoSpaceDN w:val="0"/>
        <w:adjustRightInd w:val="0"/>
        <w:spacing w:after="0" w:line="360" w:lineRule="auto"/>
        <w:jc w:val="both"/>
        <w:rPr>
          <w:rFonts w:cs="TjblptAdvTT86d47313"/>
          <w:sz w:val="24"/>
          <w:szCs w:val="24"/>
          <w:lang w:val="en-GB"/>
        </w:rPr>
      </w:pPr>
    </w:p>
    <w:p w14:paraId="55F4C998" w14:textId="77777777" w:rsidR="003E48A4" w:rsidRPr="002F621A" w:rsidRDefault="003E48A4" w:rsidP="003E48A4">
      <w:pPr>
        <w:shd w:val="clear" w:color="auto" w:fill="FFFFFF" w:themeFill="background1"/>
        <w:rPr>
          <w:sz w:val="24"/>
          <w:lang w:val="en-GB"/>
        </w:rPr>
      </w:pPr>
      <w:r w:rsidRPr="002F621A">
        <w:rPr>
          <w:noProof/>
          <w:lang w:eastAsia="fr-FR" w:bidi="lo-LA"/>
        </w:rPr>
        <w:lastRenderedPageBreak/>
        <w:drawing>
          <wp:inline distT="0" distB="0" distL="0" distR="0" wp14:anchorId="5ED9E7D9" wp14:editId="68A04C24">
            <wp:extent cx="6162675" cy="3162300"/>
            <wp:effectExtent l="0" t="0" r="9525" b="0"/>
            <wp:docPr id="7"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E6BAE4" w14:textId="54EEFE22" w:rsidR="003E48A4" w:rsidRPr="002F621A" w:rsidRDefault="003E48A4" w:rsidP="003E48A4">
      <w:pPr>
        <w:shd w:val="clear" w:color="auto" w:fill="FFFFFF" w:themeFill="background1"/>
        <w:jc w:val="both"/>
        <w:rPr>
          <w:sz w:val="24"/>
          <w:lang w:val="en-GB"/>
        </w:rPr>
      </w:pPr>
      <w:r w:rsidRPr="002F621A">
        <w:rPr>
          <w:b/>
          <w:bCs/>
          <w:sz w:val="24"/>
          <w:lang w:val="en-GB"/>
        </w:rPr>
        <w:t xml:space="preserve">Figure </w:t>
      </w:r>
      <w:r w:rsidR="00985457">
        <w:rPr>
          <w:b/>
          <w:bCs/>
          <w:sz w:val="24"/>
          <w:lang w:val="en-GB"/>
        </w:rPr>
        <w:t>2</w:t>
      </w:r>
      <w:r w:rsidRPr="002F621A">
        <w:rPr>
          <w:sz w:val="24"/>
          <w:lang w:val="en-GB"/>
        </w:rPr>
        <w:t xml:space="preserve"> Effects of pre-exposure to 4% PBO on the susceptibility level of </w:t>
      </w:r>
      <w:proofErr w:type="spellStart"/>
      <w:r w:rsidRPr="002F621A">
        <w:rPr>
          <w:i/>
          <w:sz w:val="24"/>
          <w:lang w:val="en-GB"/>
        </w:rPr>
        <w:t>Culex</w:t>
      </w:r>
      <w:proofErr w:type="spellEnd"/>
      <w:r w:rsidRPr="002F621A">
        <w:rPr>
          <w:i/>
          <w:sz w:val="24"/>
          <w:lang w:val="en-GB"/>
        </w:rPr>
        <w:t xml:space="preserve"> </w:t>
      </w:r>
      <w:proofErr w:type="spellStart"/>
      <w:r w:rsidRPr="002F621A">
        <w:rPr>
          <w:i/>
          <w:sz w:val="24"/>
          <w:lang w:val="en-GB"/>
        </w:rPr>
        <w:t>quinquefasciatus</w:t>
      </w:r>
      <w:proofErr w:type="spellEnd"/>
      <w:r w:rsidRPr="002F621A">
        <w:rPr>
          <w:iCs/>
          <w:sz w:val="24"/>
          <w:lang w:val="en-GB"/>
        </w:rPr>
        <w:t xml:space="preserve"> to </w:t>
      </w:r>
      <w:r w:rsidRPr="002F621A">
        <w:rPr>
          <w:sz w:val="24"/>
          <w:lang w:val="en-GB"/>
        </w:rPr>
        <w:t xml:space="preserve">permethrin (1x) and deltamethrin (1x) </w:t>
      </w:r>
      <w:r w:rsidRPr="002F621A">
        <w:rPr>
          <w:iCs/>
          <w:sz w:val="24"/>
          <w:lang w:val="en-GB"/>
        </w:rPr>
        <w:t xml:space="preserve">in the city of Yaoundé. </w:t>
      </w:r>
      <w:r w:rsidRPr="002F621A">
        <w:rPr>
          <w:sz w:val="24"/>
          <w:lang w:val="en-GB"/>
        </w:rPr>
        <w:t xml:space="preserve">Error bars represent 95% confidence intervals. </w:t>
      </w:r>
    </w:p>
    <w:p w14:paraId="709C7B2A" w14:textId="77777777" w:rsidR="003E48A4" w:rsidRPr="002F621A" w:rsidRDefault="003E48A4" w:rsidP="003E48A4">
      <w:pPr>
        <w:shd w:val="clear" w:color="auto" w:fill="FFFFFF" w:themeFill="background1"/>
        <w:rPr>
          <w:rFonts w:asciiTheme="minorHAnsi" w:hAnsiTheme="minorHAnsi" w:cstheme="minorHAnsi"/>
          <w:b/>
          <w:bCs/>
          <w:iCs/>
          <w:sz w:val="28"/>
          <w:szCs w:val="24"/>
          <w:lang w:val="en-GB"/>
        </w:rPr>
      </w:pPr>
      <w:r w:rsidRPr="002F621A">
        <w:rPr>
          <w:rFonts w:asciiTheme="minorHAnsi" w:hAnsiTheme="minorHAnsi" w:cstheme="minorHAnsi"/>
          <w:b/>
          <w:sz w:val="24"/>
          <w:szCs w:val="24"/>
          <w:lang w:val="en-GB"/>
        </w:rPr>
        <w:t>Screening of target site mutations (</w:t>
      </w:r>
      <w:proofErr w:type="spellStart"/>
      <w:r w:rsidRPr="002F621A">
        <w:rPr>
          <w:rFonts w:asciiTheme="minorHAnsi" w:hAnsiTheme="minorHAnsi" w:cstheme="minorHAnsi"/>
          <w:b/>
          <w:i/>
          <w:sz w:val="24"/>
          <w:szCs w:val="24"/>
          <w:lang w:val="en-GB"/>
        </w:rPr>
        <w:t>kdr</w:t>
      </w:r>
      <w:proofErr w:type="spellEnd"/>
      <w:r w:rsidRPr="002F621A">
        <w:rPr>
          <w:rFonts w:asciiTheme="minorHAnsi" w:hAnsiTheme="minorHAnsi" w:cstheme="minorHAnsi"/>
          <w:b/>
          <w:i/>
          <w:sz w:val="24"/>
          <w:szCs w:val="24"/>
          <w:lang w:val="en-GB"/>
        </w:rPr>
        <w:t xml:space="preserve"> </w:t>
      </w:r>
      <w:r w:rsidRPr="002F621A">
        <w:rPr>
          <w:rFonts w:asciiTheme="minorHAnsi" w:hAnsiTheme="minorHAnsi" w:cstheme="minorHAnsi"/>
          <w:b/>
          <w:sz w:val="24"/>
          <w:szCs w:val="24"/>
          <w:lang w:val="en-GB"/>
        </w:rPr>
        <w:t xml:space="preserve">L1014F, L1014S, L1014C, and </w:t>
      </w:r>
      <w:r w:rsidRPr="002F621A">
        <w:rPr>
          <w:rFonts w:asciiTheme="minorHAnsi" w:hAnsiTheme="minorHAnsi" w:cstheme="minorHAnsi"/>
          <w:b/>
          <w:i/>
          <w:iCs/>
          <w:sz w:val="24"/>
          <w:szCs w:val="24"/>
          <w:lang w:val="en-GB"/>
        </w:rPr>
        <w:t>ace-1</w:t>
      </w:r>
      <w:r w:rsidRPr="002F621A">
        <w:rPr>
          <w:rFonts w:asciiTheme="minorHAnsi" w:hAnsiTheme="minorHAnsi" w:cstheme="minorHAnsi"/>
          <w:b/>
          <w:sz w:val="24"/>
          <w:szCs w:val="24"/>
          <w:lang w:val="en-GB"/>
        </w:rPr>
        <w:t xml:space="preserve"> G119S)</w:t>
      </w:r>
    </w:p>
    <w:p w14:paraId="3E2DFF42" w14:textId="27A94072"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Mosquitoes resistant </w:t>
      </w:r>
      <w:r w:rsidRPr="002F621A">
        <w:rPr>
          <w:rFonts w:asciiTheme="minorHAnsi" w:eastAsia="Times New Roman" w:hAnsiTheme="minorHAnsi" w:cstheme="minorHAnsi"/>
          <w:sz w:val="24"/>
          <w:szCs w:val="24"/>
          <w:lang w:val="en-GB"/>
        </w:rPr>
        <w:t xml:space="preserve">(bioassay survivors) </w:t>
      </w:r>
      <w:r w:rsidRPr="002F621A">
        <w:rPr>
          <w:rFonts w:asciiTheme="minorHAnsi" w:hAnsiTheme="minorHAnsi" w:cstheme="minorHAnsi"/>
          <w:sz w:val="24"/>
          <w:szCs w:val="24"/>
          <w:lang w:val="en-GB"/>
        </w:rPr>
        <w:t xml:space="preserve">to permethrin, deltamethrin or DDT were screened for </w:t>
      </w:r>
      <w:proofErr w:type="spellStart"/>
      <w:r w:rsidRPr="002F621A">
        <w:rPr>
          <w:rFonts w:asciiTheme="minorHAnsi" w:hAnsiTheme="minorHAnsi" w:cstheme="minorHAnsi"/>
          <w:i/>
          <w:iCs/>
          <w:sz w:val="24"/>
          <w:szCs w:val="24"/>
          <w:lang w:val="en-GB"/>
        </w:rPr>
        <w:t>kdr</w:t>
      </w:r>
      <w:proofErr w:type="spellEnd"/>
      <w:r w:rsidRPr="002F621A">
        <w:rPr>
          <w:rFonts w:asciiTheme="minorHAnsi" w:hAnsiTheme="minorHAnsi" w:cstheme="minorHAnsi"/>
          <w:sz w:val="24"/>
          <w:szCs w:val="24"/>
          <w:lang w:val="en-GB"/>
        </w:rPr>
        <w:t xml:space="preserve"> mutations at the 1014 </w:t>
      </w:r>
      <w:r w:rsidRPr="002F621A">
        <w:rPr>
          <w:rFonts w:asciiTheme="minorHAnsi" w:hAnsiTheme="minorHAnsi" w:cstheme="minorHAnsi"/>
          <w:i/>
          <w:iCs/>
          <w:sz w:val="24"/>
          <w:szCs w:val="24"/>
          <w:lang w:val="en-GB"/>
        </w:rPr>
        <w:t>VGSC</w:t>
      </w:r>
      <w:r w:rsidRPr="002F621A">
        <w:rPr>
          <w:rFonts w:asciiTheme="minorHAnsi" w:hAnsiTheme="minorHAnsi" w:cstheme="minorHAnsi"/>
          <w:sz w:val="24"/>
          <w:szCs w:val="24"/>
          <w:lang w:val="en-GB"/>
        </w:rPr>
        <w:t xml:space="preserve"> locus. In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L1014F mutant allele frequency (MAF) reached 73.91%, in </w:t>
      </w:r>
      <w:proofErr w:type="spellStart"/>
      <w:r w:rsidRPr="002F621A">
        <w:rPr>
          <w:rFonts w:asciiTheme="minorHAnsi" w:hAnsiTheme="minorHAnsi" w:cstheme="minorHAnsi"/>
          <w:sz w:val="24"/>
          <w:szCs w:val="24"/>
          <w:lang w:val="en-GB"/>
        </w:rPr>
        <w:t>Nkolbisson</w:t>
      </w:r>
      <w:proofErr w:type="spellEnd"/>
      <w:r w:rsidRPr="002F621A">
        <w:rPr>
          <w:rFonts w:asciiTheme="minorHAnsi" w:hAnsiTheme="minorHAnsi" w:cstheme="minorHAnsi"/>
          <w:sz w:val="24"/>
          <w:szCs w:val="24"/>
          <w:lang w:val="en-GB"/>
        </w:rPr>
        <w:t xml:space="preserve"> 56.25%, in </w:t>
      </w:r>
      <w:proofErr w:type="spellStart"/>
      <w:r w:rsidRPr="002F621A">
        <w:rPr>
          <w:rFonts w:asciiTheme="minorHAnsi" w:hAnsiTheme="minorHAnsi" w:cstheme="minorHAnsi"/>
          <w:sz w:val="24"/>
          <w:szCs w:val="24"/>
          <w:lang w:val="en-GB"/>
        </w:rPr>
        <w:t>Tongolo</w:t>
      </w:r>
      <w:proofErr w:type="spellEnd"/>
      <w:r w:rsidRPr="002F621A">
        <w:rPr>
          <w:rFonts w:asciiTheme="minorHAnsi" w:hAnsiTheme="minorHAnsi" w:cstheme="minorHAnsi"/>
          <w:sz w:val="24"/>
          <w:szCs w:val="24"/>
          <w:lang w:val="en-GB"/>
        </w:rPr>
        <w:t xml:space="preserve"> 77.27% and in </w:t>
      </w:r>
      <w:proofErr w:type="spellStart"/>
      <w:r w:rsidRPr="002F621A">
        <w:rPr>
          <w:rFonts w:asciiTheme="minorHAnsi" w:hAnsiTheme="minorHAnsi" w:cstheme="minorHAnsi"/>
          <w:sz w:val="24"/>
          <w:szCs w:val="24"/>
          <w:lang w:val="en-GB"/>
        </w:rPr>
        <w:t>Etam-Bafia</w:t>
      </w:r>
      <w:proofErr w:type="spellEnd"/>
      <w:r w:rsidRPr="002F621A">
        <w:rPr>
          <w:rFonts w:asciiTheme="minorHAnsi" w:hAnsiTheme="minorHAnsi" w:cstheme="minorHAnsi"/>
          <w:sz w:val="24"/>
          <w:szCs w:val="24"/>
          <w:lang w:val="en-GB"/>
        </w:rPr>
        <w:t xml:space="preserve"> 55.00% (Table 2).  The L1014S and L1014C </w:t>
      </w:r>
      <w:proofErr w:type="spellStart"/>
      <w:r w:rsidRPr="002F621A">
        <w:rPr>
          <w:rFonts w:asciiTheme="minorHAnsi" w:hAnsiTheme="minorHAnsi" w:cstheme="minorHAnsi"/>
          <w:i/>
          <w:sz w:val="24"/>
          <w:szCs w:val="24"/>
          <w:lang w:val="en-GB"/>
        </w:rPr>
        <w:t>kdr</w:t>
      </w:r>
      <w:proofErr w:type="spellEnd"/>
      <w:r w:rsidRPr="002F621A">
        <w:rPr>
          <w:rFonts w:asciiTheme="minorHAnsi" w:hAnsiTheme="minorHAnsi" w:cstheme="minorHAnsi"/>
          <w:sz w:val="24"/>
          <w:szCs w:val="24"/>
          <w:lang w:val="en-GB"/>
        </w:rPr>
        <w:t xml:space="preserve"> alleles were not detected in any of the </w:t>
      </w:r>
      <w:r w:rsidR="0037126E">
        <w:rPr>
          <w:rFonts w:asciiTheme="minorHAnsi" w:hAnsiTheme="minorHAnsi" w:cstheme="minorHAnsi"/>
          <w:sz w:val="24"/>
          <w:szCs w:val="24"/>
          <w:lang w:val="en-GB"/>
        </w:rPr>
        <w:t>mosquitoes tested</w:t>
      </w:r>
      <w:r w:rsidRPr="002F621A">
        <w:rPr>
          <w:rFonts w:asciiTheme="minorHAnsi" w:hAnsiTheme="minorHAnsi" w:cstheme="minorHAnsi"/>
          <w:sz w:val="24"/>
          <w:szCs w:val="24"/>
          <w:lang w:val="en-GB"/>
        </w:rPr>
        <w:t xml:space="preserve">. </w:t>
      </w:r>
    </w:p>
    <w:p w14:paraId="05A64A57" w14:textId="77777777"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The </w:t>
      </w:r>
      <w:r w:rsidRPr="002F621A">
        <w:rPr>
          <w:rFonts w:asciiTheme="minorHAnsi" w:hAnsiTheme="minorHAnsi" w:cstheme="minorHAnsi"/>
          <w:i/>
          <w:iCs/>
          <w:sz w:val="24"/>
          <w:szCs w:val="24"/>
          <w:lang w:val="en-GB"/>
        </w:rPr>
        <w:t>a</w:t>
      </w:r>
      <w:r w:rsidRPr="002F621A">
        <w:rPr>
          <w:rFonts w:asciiTheme="minorHAnsi" w:hAnsiTheme="minorHAnsi" w:cstheme="minorHAnsi"/>
          <w:i/>
          <w:iCs/>
          <w:lang w:val="en-GB"/>
        </w:rPr>
        <w:t>ce</w:t>
      </w:r>
      <w:r w:rsidRPr="002F621A">
        <w:rPr>
          <w:rFonts w:asciiTheme="minorHAnsi" w:hAnsiTheme="minorHAnsi" w:cstheme="minorHAnsi"/>
          <w:i/>
          <w:iCs/>
          <w:sz w:val="24"/>
          <w:szCs w:val="24"/>
          <w:lang w:val="en-GB"/>
        </w:rPr>
        <w:t>-1</w:t>
      </w:r>
      <w:r w:rsidRPr="002F621A">
        <w:rPr>
          <w:rFonts w:asciiTheme="minorHAnsi" w:hAnsiTheme="minorHAnsi" w:cstheme="minorHAnsi"/>
          <w:sz w:val="24"/>
          <w:szCs w:val="24"/>
          <w:lang w:val="en-GB"/>
        </w:rPr>
        <w:t xml:space="preserve"> G119S mutation</w:t>
      </w:r>
      <w:r w:rsidRPr="002F621A">
        <w:rPr>
          <w:rFonts w:asciiTheme="minorHAnsi" w:eastAsia="Times New Roman" w:hAnsiTheme="minorHAnsi" w:cstheme="minorHAnsi"/>
          <w:sz w:val="24"/>
          <w:szCs w:val="24"/>
          <w:lang w:val="en-GB"/>
        </w:rPr>
        <w:t xml:space="preserve"> was also detected in mosquito specimens resistant to malathion or bendiocarb. </w:t>
      </w:r>
      <w:r w:rsidRPr="002F621A">
        <w:rPr>
          <w:rFonts w:asciiTheme="minorHAnsi" w:hAnsiTheme="minorHAnsi" w:cstheme="minorHAnsi"/>
          <w:sz w:val="24"/>
          <w:szCs w:val="24"/>
          <w:lang w:val="en-GB"/>
        </w:rPr>
        <w:t xml:space="preserve">Apart from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where G119S mutation was not detected, subsamples of the three remaining locations display the mutation with a MAF varying from 18.48% - 33.33% (Table 2). </w:t>
      </w:r>
    </w:p>
    <w:p w14:paraId="577EAA65" w14:textId="77777777"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p>
    <w:p w14:paraId="315BC6C6" w14:textId="77777777"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p>
    <w:p w14:paraId="28E56ADB" w14:textId="77777777"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p>
    <w:p w14:paraId="04410DA2" w14:textId="77777777" w:rsidR="003E48A4" w:rsidRPr="002F621A" w:rsidRDefault="003E48A4" w:rsidP="003E48A4">
      <w:pPr>
        <w:shd w:val="clear" w:color="auto" w:fill="FFFFFF" w:themeFill="background1"/>
        <w:spacing w:line="360" w:lineRule="auto"/>
        <w:jc w:val="both"/>
        <w:rPr>
          <w:rFonts w:asciiTheme="minorHAnsi" w:hAnsiTheme="minorHAnsi" w:cstheme="minorHAnsi"/>
          <w:sz w:val="24"/>
          <w:szCs w:val="24"/>
          <w:lang w:val="en-GB"/>
        </w:rPr>
      </w:pPr>
    </w:p>
    <w:p w14:paraId="1EC8E14E" w14:textId="77777777" w:rsidR="0005423A" w:rsidRDefault="0005423A" w:rsidP="003E48A4">
      <w:pPr>
        <w:shd w:val="clear" w:color="auto" w:fill="FFFFFF" w:themeFill="background1"/>
        <w:spacing w:before="240" w:after="120"/>
        <w:jc w:val="both"/>
        <w:rPr>
          <w:rFonts w:asciiTheme="minorHAnsi" w:hAnsiTheme="minorHAnsi" w:cstheme="minorHAnsi"/>
          <w:b/>
          <w:bCs/>
          <w:sz w:val="24"/>
          <w:szCs w:val="24"/>
          <w:lang w:val="en-GB"/>
        </w:rPr>
      </w:pPr>
    </w:p>
    <w:p w14:paraId="25D3BEFB" w14:textId="592C97D0" w:rsidR="003E48A4" w:rsidRPr="002F621A" w:rsidRDefault="003E48A4" w:rsidP="003E48A4">
      <w:pPr>
        <w:shd w:val="clear" w:color="auto" w:fill="FFFFFF" w:themeFill="background1"/>
        <w:spacing w:before="240" w:after="120"/>
        <w:jc w:val="both"/>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t>Detoxification gene expression analysis</w:t>
      </w:r>
    </w:p>
    <w:p w14:paraId="475277DA" w14:textId="4C89291E" w:rsidR="003E48A4" w:rsidRPr="002F621A" w:rsidRDefault="003E48A4"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r w:rsidRPr="002F621A">
        <w:rPr>
          <w:rFonts w:asciiTheme="minorHAnsi" w:hAnsiTheme="minorHAnsi" w:cstheme="minorHAnsi"/>
          <w:sz w:val="24"/>
          <w:szCs w:val="24"/>
          <w:shd w:val="clear" w:color="auto" w:fill="FFFFFF"/>
          <w:lang w:val="en-GB"/>
        </w:rPr>
        <w:t xml:space="preserve">The expression levels of six major detoxification genes associated with </w:t>
      </w:r>
      <w:r w:rsidRPr="002F621A">
        <w:rPr>
          <w:rFonts w:asciiTheme="minorHAnsi" w:hAnsiTheme="minorHAnsi" w:cstheme="minorHAnsi"/>
          <w:i/>
          <w:iCs/>
          <w:sz w:val="24"/>
          <w:szCs w:val="24"/>
          <w:shd w:val="clear" w:color="auto" w:fill="FFFFFF"/>
          <w:lang w:val="en-GB"/>
        </w:rPr>
        <w:t>Culex</w:t>
      </w:r>
      <w:r w:rsidRPr="002F621A">
        <w:rPr>
          <w:rFonts w:asciiTheme="minorHAnsi" w:eastAsia="Times New Roman" w:hAnsiTheme="minorHAnsi" w:cstheme="minorHAnsi"/>
          <w:i/>
          <w:iCs/>
          <w:sz w:val="24"/>
          <w:szCs w:val="24"/>
          <w:lang w:val="en-GB"/>
        </w:rPr>
        <w:t xml:space="preserve"> </w:t>
      </w:r>
      <w:r w:rsidRPr="002F621A">
        <w:rPr>
          <w:rFonts w:asciiTheme="minorHAnsi" w:hAnsiTheme="minorHAnsi" w:cstheme="minorHAnsi"/>
          <w:sz w:val="24"/>
          <w:szCs w:val="24"/>
          <w:shd w:val="clear" w:color="auto" w:fill="FFFFFF"/>
          <w:lang w:val="en-GB"/>
        </w:rPr>
        <w:t xml:space="preserve">metabolic resistance </w:t>
      </w:r>
      <w:r w:rsidRPr="002F621A">
        <w:rPr>
          <w:rFonts w:asciiTheme="minorHAnsi" w:hAnsiTheme="minorHAnsi" w:cstheme="minorHAnsi"/>
          <w:sz w:val="24"/>
          <w:szCs w:val="24"/>
          <w:lang w:val="en-GB"/>
        </w:rPr>
        <w:t xml:space="preserve">were compared between field </w:t>
      </w:r>
      <w:proofErr w:type="spellStart"/>
      <w:r w:rsidRPr="002F621A">
        <w:rPr>
          <w:rFonts w:asciiTheme="minorHAnsi" w:eastAsia="Times New Roman" w:hAnsiTheme="minorHAnsi" w:cstheme="minorHAnsi"/>
          <w:i/>
          <w:iCs/>
          <w:sz w:val="24"/>
          <w:szCs w:val="24"/>
          <w:lang w:val="en-GB"/>
        </w:rPr>
        <w:t>Cx</w:t>
      </w:r>
      <w:proofErr w:type="spellEnd"/>
      <w:r w:rsidRPr="002F621A">
        <w:rPr>
          <w:rFonts w:asciiTheme="minorHAnsi" w:eastAsia="Times New Roman" w:hAnsiTheme="minorHAnsi" w:cstheme="minorHAnsi"/>
          <w:i/>
          <w:iCs/>
          <w:sz w:val="24"/>
          <w:szCs w:val="24"/>
          <w:lang w:val="en-GB"/>
        </w:rPr>
        <w:t xml:space="preserve">. </w:t>
      </w:r>
      <w:proofErr w:type="spellStart"/>
      <w:r w:rsidRPr="002F621A">
        <w:rPr>
          <w:rFonts w:asciiTheme="minorHAnsi" w:eastAsia="Times New Roman"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populations and the S-lab susceptible laboratory strain.</w:t>
      </w:r>
      <w:r w:rsidRPr="002F621A">
        <w:rPr>
          <w:rFonts w:asciiTheme="minorHAnsi" w:hAnsiTheme="minorHAnsi" w:cstheme="minorHAnsi"/>
          <w:sz w:val="24"/>
          <w:szCs w:val="24"/>
          <w:shd w:val="clear" w:color="auto" w:fill="FFFFFF"/>
          <w:lang w:val="en-GB"/>
        </w:rPr>
        <w:t xml:space="preserve"> Detoxification genes analysed included </w:t>
      </w:r>
      <w:r w:rsidRPr="002F621A">
        <w:rPr>
          <w:rFonts w:asciiTheme="minorHAnsi" w:hAnsiTheme="minorHAnsi" w:cstheme="minorHAnsi"/>
          <w:i/>
          <w:iCs/>
          <w:sz w:val="24"/>
          <w:szCs w:val="24"/>
          <w:lang w:val="en-GB"/>
        </w:rPr>
        <w:t>CYP9M10</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CYP6Z10</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CYP4H34</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Esterase B</w:t>
      </w:r>
      <w:r w:rsidRPr="002F621A">
        <w:rPr>
          <w:rFonts w:asciiTheme="minorHAnsi" w:hAnsiTheme="minorHAnsi" w:cstheme="minorHAnsi"/>
          <w:sz w:val="24"/>
          <w:szCs w:val="24"/>
          <w:lang w:val="en-GB"/>
        </w:rPr>
        <w:t xml:space="preserve">. The cytochrome P450 genes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 xml:space="preserve">were found to be upregulated (&gt; 4.0 folds, P &lt; 0.05) in all study sites. The </w:t>
      </w:r>
      <w:r w:rsidRPr="002F621A">
        <w:rPr>
          <w:rFonts w:asciiTheme="minorHAnsi" w:hAnsiTheme="minorHAnsi" w:cstheme="minorHAnsi"/>
          <w:i/>
          <w:iCs/>
          <w:sz w:val="24"/>
          <w:szCs w:val="24"/>
          <w:lang w:val="en-GB"/>
        </w:rPr>
        <w:t>CYP9M10</w:t>
      </w:r>
      <w:r w:rsidRPr="002F621A">
        <w:rPr>
          <w:rFonts w:asciiTheme="minorHAnsi" w:hAnsiTheme="minorHAnsi" w:cstheme="minorHAnsi"/>
          <w:sz w:val="24"/>
          <w:szCs w:val="24"/>
          <w:lang w:val="en-GB"/>
        </w:rPr>
        <w:t xml:space="preserve"> was not strongly overexpressed in any of the study populations</w:t>
      </w:r>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The expression of </w:t>
      </w:r>
      <w:r w:rsidRPr="002F621A">
        <w:rPr>
          <w:rFonts w:asciiTheme="minorHAnsi" w:hAnsiTheme="minorHAnsi" w:cstheme="minorHAnsi"/>
          <w:i/>
          <w:iCs/>
          <w:sz w:val="24"/>
          <w:szCs w:val="24"/>
          <w:lang w:val="en-GB"/>
        </w:rPr>
        <w:t xml:space="preserve">CYP4H34 </w:t>
      </w:r>
      <w:r w:rsidRPr="002F621A">
        <w:rPr>
          <w:rFonts w:asciiTheme="minorHAnsi" w:hAnsiTheme="minorHAnsi" w:cstheme="minorHAnsi"/>
          <w:sz w:val="24"/>
          <w:szCs w:val="24"/>
          <w:lang w:val="en-GB"/>
        </w:rPr>
        <w:t>gene was not detectable in any population, despite several attempts with alternative sets of primers.</w:t>
      </w:r>
      <w:r w:rsidRPr="002F621A">
        <w:rPr>
          <w:rFonts w:asciiTheme="minorHAnsi" w:hAnsiTheme="minorHAnsi" w:cstheme="minorHAnsi"/>
          <w:i/>
          <w:iCs/>
          <w:sz w:val="24"/>
          <w:szCs w:val="24"/>
          <w:lang w:val="en-GB"/>
        </w:rPr>
        <w:t xml:space="preserve"> Esterase B</w:t>
      </w:r>
      <w:r w:rsidRPr="002F621A">
        <w:rPr>
          <w:rFonts w:asciiTheme="minorHAnsi" w:hAnsiTheme="minorHAnsi" w:cstheme="minorHAnsi"/>
          <w:sz w:val="24"/>
          <w:szCs w:val="24"/>
          <w:lang w:val="en-GB"/>
        </w:rPr>
        <w:t xml:space="preserve"> was found to be overexpressed (&gt;10-folds) in all study sites and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in 3 of the 4 study sites (upregulation &gt; 10-folds) (Figure </w:t>
      </w:r>
      <w:r w:rsidR="00635E49">
        <w:rPr>
          <w:rFonts w:asciiTheme="minorHAnsi" w:hAnsiTheme="minorHAnsi" w:cstheme="minorHAnsi"/>
          <w:sz w:val="24"/>
          <w:szCs w:val="24"/>
          <w:lang w:val="en-GB"/>
        </w:rPr>
        <w:t>3</w:t>
      </w:r>
      <w:r w:rsidRPr="002F621A">
        <w:rPr>
          <w:rFonts w:asciiTheme="minorHAnsi" w:hAnsiTheme="minorHAnsi" w:cstheme="minorHAnsi"/>
          <w:sz w:val="24"/>
          <w:szCs w:val="24"/>
          <w:lang w:val="en-GB"/>
        </w:rPr>
        <w:t xml:space="preserve"> and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S2). </w:t>
      </w:r>
    </w:p>
    <w:p w14:paraId="41CCC9C6" w14:textId="231A2883" w:rsidR="003E48A4" w:rsidRDefault="003E48A4"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More precisely, the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population showed a 7.54-fold and a 23.1-fold overexpression of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CYP6Z10</w:t>
      </w:r>
      <w:r w:rsidRPr="002F621A">
        <w:rPr>
          <w:rFonts w:asciiTheme="minorHAnsi" w:hAnsiTheme="minorHAnsi" w:cstheme="minorHAnsi"/>
          <w:sz w:val="24"/>
          <w:szCs w:val="24"/>
          <w:lang w:val="en-GB"/>
        </w:rPr>
        <w:t xml:space="preserve">, respectively. The </w:t>
      </w:r>
      <w:r w:rsidRPr="002F621A">
        <w:rPr>
          <w:rFonts w:asciiTheme="minorHAnsi" w:hAnsiTheme="minorHAnsi" w:cstheme="minorHAnsi"/>
          <w:i/>
          <w:iCs/>
          <w:sz w:val="24"/>
          <w:szCs w:val="24"/>
          <w:lang w:val="en-GB"/>
        </w:rPr>
        <w:t>Esterase B</w:t>
      </w:r>
      <w:r w:rsidRPr="002F621A">
        <w:rPr>
          <w:rFonts w:asciiTheme="minorHAnsi" w:hAnsiTheme="minorHAnsi" w:cstheme="minorHAnsi"/>
          <w:sz w:val="24"/>
          <w:szCs w:val="24"/>
          <w:lang w:val="en-GB"/>
        </w:rPr>
        <w:t xml:space="preserve"> gene was also found to be significantly overexpressed in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(18.7-folds) (Figure </w:t>
      </w:r>
      <w:r w:rsidR="00635E49">
        <w:rPr>
          <w:rFonts w:asciiTheme="minorHAnsi" w:hAnsiTheme="minorHAnsi" w:cstheme="minorHAnsi"/>
          <w:sz w:val="24"/>
          <w:szCs w:val="24"/>
          <w:lang w:val="en-GB"/>
        </w:rPr>
        <w:t>3</w:t>
      </w:r>
      <w:r w:rsidRPr="002F621A">
        <w:rPr>
          <w:rFonts w:asciiTheme="minorHAnsi" w:hAnsiTheme="minorHAnsi" w:cstheme="minorHAnsi"/>
          <w:sz w:val="24"/>
          <w:szCs w:val="24"/>
          <w:lang w:val="en-GB"/>
        </w:rPr>
        <w:t xml:space="preserve">A and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S2). In </w:t>
      </w:r>
      <w:proofErr w:type="spellStart"/>
      <w:r w:rsidRPr="002F621A">
        <w:rPr>
          <w:rFonts w:asciiTheme="minorHAnsi" w:hAnsiTheme="minorHAnsi" w:cstheme="minorHAnsi"/>
          <w:sz w:val="24"/>
          <w:szCs w:val="24"/>
          <w:lang w:val="en-GB"/>
        </w:rPr>
        <w:t>Nkolbisson</w:t>
      </w:r>
      <w:proofErr w:type="spellEnd"/>
      <w:r w:rsidRPr="002F621A">
        <w:rPr>
          <w:rFonts w:asciiTheme="minorHAnsi" w:hAnsiTheme="minorHAnsi" w:cstheme="minorHAnsi"/>
          <w:sz w:val="24"/>
          <w:szCs w:val="24"/>
          <w:lang w:val="en-GB"/>
        </w:rPr>
        <w:t xml:space="preserve">, the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 xml:space="preserve">genes were overexpressed 7.46- and 4.32- times, respectively, along with both </w:t>
      </w:r>
      <w:r w:rsidRPr="002F621A">
        <w:rPr>
          <w:rFonts w:asciiTheme="minorHAnsi" w:hAnsiTheme="minorHAnsi" w:cstheme="minorHAnsi"/>
          <w:i/>
          <w:iCs/>
          <w:sz w:val="24"/>
          <w:szCs w:val="24"/>
          <w:lang w:val="en-GB"/>
        </w:rPr>
        <w:t>Esterase</w:t>
      </w:r>
      <w:r w:rsidRPr="002F621A">
        <w:rPr>
          <w:rFonts w:asciiTheme="minorHAnsi" w:hAnsiTheme="minorHAnsi" w:cstheme="minorHAnsi"/>
          <w:sz w:val="24"/>
          <w:szCs w:val="24"/>
          <w:lang w:val="en-GB"/>
        </w:rPr>
        <w:t xml:space="preserve"> genes (21.3-folds for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and 15.4-folds for </w:t>
      </w:r>
      <w:r w:rsidRPr="002F621A">
        <w:rPr>
          <w:rFonts w:asciiTheme="minorHAnsi" w:hAnsiTheme="minorHAnsi" w:cstheme="minorHAnsi"/>
          <w:i/>
          <w:iCs/>
          <w:sz w:val="24"/>
          <w:szCs w:val="24"/>
          <w:lang w:val="en-GB"/>
        </w:rPr>
        <w:t>Esterase B</w:t>
      </w:r>
      <w:r w:rsidRPr="002F621A">
        <w:rPr>
          <w:rFonts w:asciiTheme="minorHAnsi" w:hAnsiTheme="minorHAnsi" w:cstheme="minorHAnsi"/>
          <w:sz w:val="24"/>
          <w:szCs w:val="24"/>
          <w:lang w:val="en-GB"/>
        </w:rPr>
        <w:t xml:space="preserve">) (Figure </w:t>
      </w:r>
      <w:r w:rsidR="00635E49">
        <w:rPr>
          <w:rFonts w:asciiTheme="minorHAnsi" w:hAnsiTheme="minorHAnsi" w:cstheme="minorHAnsi"/>
          <w:sz w:val="24"/>
          <w:szCs w:val="24"/>
          <w:lang w:val="en-GB"/>
        </w:rPr>
        <w:t>3</w:t>
      </w:r>
      <w:r w:rsidRPr="002F621A">
        <w:rPr>
          <w:rFonts w:asciiTheme="minorHAnsi" w:hAnsiTheme="minorHAnsi" w:cstheme="minorHAnsi"/>
          <w:sz w:val="24"/>
          <w:szCs w:val="24"/>
          <w:lang w:val="en-GB"/>
        </w:rPr>
        <w:t xml:space="preserve">B and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S2). In </w:t>
      </w:r>
      <w:proofErr w:type="spellStart"/>
      <w:r w:rsidRPr="002F621A">
        <w:rPr>
          <w:rFonts w:asciiTheme="minorHAnsi" w:hAnsiTheme="minorHAnsi" w:cstheme="minorHAnsi"/>
          <w:sz w:val="24"/>
          <w:szCs w:val="24"/>
          <w:lang w:val="en-GB"/>
        </w:rPr>
        <w:t>Tongolo</w:t>
      </w:r>
      <w:proofErr w:type="spellEnd"/>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was overexpressed 10.24 times and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 xml:space="preserve">5.01 times.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gene showed a 50.4-fold upregulation and </w:t>
      </w:r>
      <w:r w:rsidRPr="002F621A">
        <w:rPr>
          <w:rFonts w:asciiTheme="minorHAnsi" w:hAnsiTheme="minorHAnsi" w:cstheme="minorHAnsi"/>
          <w:i/>
          <w:iCs/>
          <w:sz w:val="24"/>
          <w:szCs w:val="24"/>
          <w:lang w:val="en-GB"/>
        </w:rPr>
        <w:t>Esterase B</w:t>
      </w:r>
      <w:r w:rsidRPr="002F621A">
        <w:rPr>
          <w:rFonts w:asciiTheme="minorHAnsi" w:hAnsiTheme="minorHAnsi" w:cstheme="minorHAnsi"/>
          <w:sz w:val="24"/>
          <w:szCs w:val="24"/>
          <w:lang w:val="en-GB"/>
        </w:rPr>
        <w:t xml:space="preserve"> a 14.8-fold upregulation (Figure </w:t>
      </w:r>
      <w:r w:rsidR="00635E49">
        <w:rPr>
          <w:rFonts w:asciiTheme="minorHAnsi" w:hAnsiTheme="minorHAnsi" w:cstheme="minorHAnsi"/>
          <w:sz w:val="24"/>
          <w:szCs w:val="24"/>
          <w:lang w:val="en-GB"/>
        </w:rPr>
        <w:t>3</w:t>
      </w:r>
      <w:r w:rsidRPr="002F621A">
        <w:rPr>
          <w:rFonts w:asciiTheme="minorHAnsi" w:hAnsiTheme="minorHAnsi" w:cstheme="minorHAnsi"/>
          <w:sz w:val="24"/>
          <w:szCs w:val="24"/>
          <w:lang w:val="en-GB"/>
        </w:rPr>
        <w:t xml:space="preserve">C and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S2). In the </w:t>
      </w:r>
      <w:proofErr w:type="spellStart"/>
      <w:r w:rsidRPr="002F621A">
        <w:rPr>
          <w:rFonts w:asciiTheme="minorHAnsi" w:hAnsiTheme="minorHAnsi" w:cstheme="minorHAnsi"/>
          <w:sz w:val="24"/>
          <w:szCs w:val="24"/>
          <w:lang w:val="en-GB"/>
        </w:rPr>
        <w:t>Etam-Bafia</w:t>
      </w:r>
      <w:proofErr w:type="spellEnd"/>
      <w:r w:rsidRPr="002F621A">
        <w:rPr>
          <w:rFonts w:asciiTheme="minorHAnsi" w:hAnsiTheme="minorHAnsi" w:cstheme="minorHAnsi"/>
          <w:sz w:val="24"/>
          <w:szCs w:val="24"/>
          <w:lang w:val="en-GB"/>
        </w:rPr>
        <w:t xml:space="preserve"> population a particularly robust overexpression of </w:t>
      </w:r>
      <w:r w:rsidRPr="002F621A">
        <w:rPr>
          <w:rFonts w:asciiTheme="minorHAnsi" w:hAnsiTheme="minorHAnsi" w:cstheme="minorHAnsi"/>
          <w:i/>
          <w:iCs/>
          <w:sz w:val="24"/>
          <w:szCs w:val="24"/>
          <w:lang w:val="en-GB"/>
        </w:rPr>
        <w:t xml:space="preserve">CYP6AA7 </w:t>
      </w:r>
      <w:r w:rsidRPr="002F621A">
        <w:rPr>
          <w:rFonts w:asciiTheme="minorHAnsi" w:hAnsiTheme="minorHAnsi" w:cstheme="minorHAnsi"/>
          <w:sz w:val="24"/>
          <w:szCs w:val="24"/>
          <w:lang w:val="en-GB"/>
        </w:rPr>
        <w:t xml:space="preserve">was detected (14.5 folds), followed by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 xml:space="preserve">(5.36 folds).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 xml:space="preserve">Esterase B </w:t>
      </w:r>
      <w:r w:rsidRPr="002F621A">
        <w:rPr>
          <w:rFonts w:asciiTheme="minorHAnsi" w:hAnsiTheme="minorHAnsi" w:cstheme="minorHAnsi"/>
          <w:sz w:val="24"/>
          <w:szCs w:val="24"/>
          <w:lang w:val="en-GB"/>
        </w:rPr>
        <w:t xml:space="preserve">genes were also overexpressed in </w:t>
      </w:r>
      <w:proofErr w:type="spellStart"/>
      <w:r w:rsidRPr="002F621A">
        <w:rPr>
          <w:rFonts w:asciiTheme="minorHAnsi" w:hAnsiTheme="minorHAnsi" w:cstheme="minorHAnsi"/>
          <w:sz w:val="24"/>
          <w:szCs w:val="24"/>
          <w:lang w:val="en-GB"/>
        </w:rPr>
        <w:t>Etam-Bafia</w:t>
      </w:r>
      <w:proofErr w:type="spellEnd"/>
      <w:r w:rsidRPr="002F621A">
        <w:rPr>
          <w:rFonts w:asciiTheme="minorHAnsi" w:hAnsiTheme="minorHAnsi" w:cstheme="minorHAnsi"/>
          <w:sz w:val="24"/>
          <w:szCs w:val="24"/>
          <w:lang w:val="en-GB"/>
        </w:rPr>
        <w:t xml:space="preserve"> (6.54- and 19.0- times, respectively) (Figure </w:t>
      </w:r>
      <w:r w:rsidR="00635E49">
        <w:rPr>
          <w:rFonts w:asciiTheme="minorHAnsi" w:hAnsiTheme="minorHAnsi" w:cstheme="minorHAnsi"/>
          <w:sz w:val="24"/>
          <w:szCs w:val="24"/>
          <w:lang w:val="en-GB"/>
        </w:rPr>
        <w:t>3</w:t>
      </w:r>
      <w:r w:rsidRPr="002F621A">
        <w:rPr>
          <w:rFonts w:asciiTheme="minorHAnsi" w:hAnsiTheme="minorHAnsi" w:cstheme="minorHAnsi"/>
          <w:sz w:val="24"/>
          <w:szCs w:val="24"/>
          <w:lang w:val="en-GB"/>
        </w:rPr>
        <w:t xml:space="preserve"> and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S2). </w:t>
      </w:r>
    </w:p>
    <w:p w14:paraId="3AE9FCE3" w14:textId="59837E90" w:rsidR="004946A8"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p>
    <w:p w14:paraId="249B4337" w14:textId="0357963B" w:rsidR="004946A8"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p>
    <w:p w14:paraId="522AF654" w14:textId="0F40F09F" w:rsidR="004946A8"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p>
    <w:p w14:paraId="495BC3C0" w14:textId="78517087" w:rsidR="004946A8"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p>
    <w:p w14:paraId="6D7E1A9F" w14:textId="77777777" w:rsidR="004946A8" w:rsidRPr="002F621A"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p>
    <w:p w14:paraId="68659A20" w14:textId="17AE111E" w:rsidR="003E48A4" w:rsidRPr="002F621A" w:rsidRDefault="004946A8" w:rsidP="003E48A4">
      <w:pPr>
        <w:shd w:val="clear" w:color="auto" w:fill="FFFFFF" w:themeFill="background1"/>
        <w:spacing w:before="240" w:after="120" w:line="360" w:lineRule="auto"/>
        <w:ind w:left="-90"/>
        <w:jc w:val="both"/>
        <w:rPr>
          <w:rFonts w:asciiTheme="minorHAnsi" w:hAnsiTheme="minorHAnsi" w:cstheme="minorHAnsi"/>
          <w:sz w:val="24"/>
          <w:szCs w:val="24"/>
          <w:lang w:val="en-GB"/>
        </w:rPr>
      </w:pPr>
      <w:r>
        <w:rPr>
          <w:noProof/>
          <w:lang w:eastAsia="fr-FR" w:bidi="lo-LA"/>
        </w:rPr>
        <w:lastRenderedPageBreak/>
        <mc:AlternateContent>
          <mc:Choice Requires="wps">
            <w:drawing>
              <wp:anchor distT="0" distB="0" distL="114300" distR="114300" simplePos="0" relativeHeight="251659264" behindDoc="0" locked="0" layoutInCell="1" allowOverlap="1" wp14:anchorId="0BD35856" wp14:editId="45F083B4">
                <wp:simplePos x="0" y="0"/>
                <wp:positionH relativeFrom="column">
                  <wp:posOffset>0</wp:posOffset>
                </wp:positionH>
                <wp:positionV relativeFrom="paragraph">
                  <wp:posOffset>-635</wp:posOffset>
                </wp:positionV>
                <wp:extent cx="6615958" cy="481354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6615958" cy="4813540"/>
                        </a:xfrm>
                        <a:prstGeom prst="rect">
                          <a:avLst/>
                        </a:prstGeom>
                        <a:solidFill>
                          <a:schemeClr val="lt1"/>
                        </a:solidFill>
                        <a:ln w="6350">
                          <a:noFill/>
                        </a:ln>
                      </wps:spPr>
                      <wps:txbx>
                        <w:txbxContent>
                          <w:p w14:paraId="08D8C9C5" w14:textId="77777777" w:rsidR="004946A8" w:rsidRDefault="004946A8" w:rsidP="004946A8">
                            <w:r>
                              <w:rPr>
                                <w:noProof/>
                                <w:lang w:eastAsia="fr-FR" w:bidi="lo-LA"/>
                              </w:rPr>
                              <w:drawing>
                                <wp:inline distT="0" distB="0" distL="0" distR="0" wp14:anchorId="693A49C1" wp14:editId="7C2C6819">
                                  <wp:extent cx="6413938" cy="232913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6158" cy="2337201"/>
                                          </a:xfrm>
                                          <a:prstGeom prst="rect">
                                            <a:avLst/>
                                          </a:prstGeom>
                                          <a:noFill/>
                                          <a:ln>
                                            <a:noFill/>
                                          </a:ln>
                                        </pic:spPr>
                                      </pic:pic>
                                    </a:graphicData>
                                  </a:graphic>
                                </wp:inline>
                              </w:drawing>
                            </w:r>
                          </w:p>
                          <w:p w14:paraId="7FC133B3" w14:textId="77777777" w:rsidR="004946A8" w:rsidRDefault="004946A8" w:rsidP="004946A8">
                            <w:r>
                              <w:rPr>
                                <w:noProof/>
                                <w:lang w:eastAsia="fr-FR" w:bidi="lo-LA"/>
                              </w:rPr>
                              <w:drawing>
                                <wp:inline distT="0" distB="0" distL="0" distR="0" wp14:anchorId="4EA27201" wp14:editId="48FC71FF">
                                  <wp:extent cx="6443932" cy="227739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393" cy="2289923"/>
                                          </a:xfrm>
                                          <a:prstGeom prst="rect">
                                            <a:avLst/>
                                          </a:prstGeom>
                                          <a:noFill/>
                                          <a:ln>
                                            <a:noFill/>
                                          </a:ln>
                                        </pic:spPr>
                                      </pic:pic>
                                    </a:graphicData>
                                  </a:graphic>
                                </wp:inline>
                              </w:drawing>
                            </w:r>
                          </w:p>
                          <w:p w14:paraId="31E94F84" w14:textId="77777777" w:rsidR="004946A8" w:rsidRDefault="004946A8" w:rsidP="004946A8"/>
                          <w:p w14:paraId="5E9C4D99" w14:textId="77777777" w:rsidR="004946A8" w:rsidRDefault="004946A8" w:rsidP="004946A8"/>
                          <w:p w14:paraId="2D59CDD6" w14:textId="77777777" w:rsidR="004946A8" w:rsidRDefault="004946A8" w:rsidP="00494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35856" id="_x0000_t202" coordsize="21600,21600" o:spt="202" path="m,l,21600r21600,l21600,xe">
                <v:stroke joinstyle="miter"/>
                <v:path gradientshapeok="t" o:connecttype="rect"/>
              </v:shapetype>
              <v:shape id="Zone de texte 1" o:spid="_x0000_s1026" type="#_x0000_t202" style="position:absolute;left:0;text-align:left;margin-left:0;margin-top:-.05pt;width:520.95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RwIAAH8EAAAOAAAAZHJzL2Uyb0RvYy54bWysVE1v2zAMvQ/YfxB0X5ykSdcGcYosRYcB&#10;RVsgLQrspshyYkAWNUmJ3f36PclOm3U7DbvIpEjx4z3S86u21uygnK/I5Hw0GHKmjKSiMtucPz3e&#10;fLrgzAdhCqHJqJy/KM+vFh8/zBs7U2PakS6UYwhi/KyxOd+FYGdZ5uVO1cIPyCoDY0muFgGq22aF&#10;Ew2i1zobD4fnWUOusI6k8h63152RL1L8slQy3JelV4HpnKO2kE6Xzk08s8VczLZO2F0l+zLEP1RR&#10;i8og6WuoaxEE27vqj1B1JR15KsNAUp1RWVZSpR7QzWj4rpv1TliVegE43r7C5P9fWHl3eHCsKsAd&#10;Z0bUoOg7iGKFYkG1QbFRhKixfgbPtYVvaL9QG937e4/L2Hlbujp+0RODHWC/vAKMSEzi8vx8NL2c&#10;YiQkbJOL0dl0kijI3p5b58NXRTWLQs4dGEzAisOtD0gJ16NLzOZJV8VNpXVS4tSolXbsIMC3DqlI&#10;vPjNSxvWoJSz6TAFNhSfd5G1QYLYbNdUlEK7aftON1S8AABH3RR5K28qFHkrfHgQDmODnrEK4R5H&#10;qQlJqJc425H7+bf76A82YeWswRjm3P/YC6c4098MeL4cTQARC0mZTD+PobhTy+bUYvb1itA5uER1&#10;SYz+QR/F0lH9jI1ZxqwwCSORO+fhKK5CtxzYOKmWy+SESbUi3Jq1lTF0RDpS8Ng+C2d7nuKw3NFx&#10;YMXsHV2db3xpaLkPVFaJywhwh2qPO6Y8UdxvZFyjUz15vf03Fr8AAAD//wMAUEsDBBQABgAIAAAA&#10;IQDjZskj3wAAAAcBAAAPAAAAZHJzL2Rvd25yZXYueG1sTI9BT4NAFITvJv6HzTPxYtoFa8Uij8YY&#10;tYk3S6vxtmWfQGTfEnYL+O/dnvQ4mcnMN9l6Mq0YqHeNZYR4HoEgLq1uuELYFc+zOxDOK9aqtUwI&#10;P+RgnZ+fZSrVduQ3Gra+EqGEXaoQau+7VEpX1mSUm9uOOHhftjfKB9lXUvdqDOWmlddRdCuNajgs&#10;1Kqjx5rK7+3RIHxeVR+vbnrZj4vlonvaDEXyrgvEy4vp4R6Ep8n/heGEH9AhD0wHe2TtRIsQjniE&#10;WQziZEY38QrEASFZJiuQeSb/8+e/AAAA//8DAFBLAQItABQABgAIAAAAIQC2gziS/gAAAOEBAAAT&#10;AAAAAAAAAAAAAAAAAAAAAABbQ29udGVudF9UeXBlc10ueG1sUEsBAi0AFAAGAAgAAAAhADj9If/W&#10;AAAAlAEAAAsAAAAAAAAAAAAAAAAALwEAAF9yZWxzLy5yZWxzUEsBAi0AFAAGAAgAAAAhAJD+ceVH&#10;AgAAfwQAAA4AAAAAAAAAAAAAAAAALgIAAGRycy9lMm9Eb2MueG1sUEsBAi0AFAAGAAgAAAAhAONm&#10;ySPfAAAABwEAAA8AAAAAAAAAAAAAAAAAoQQAAGRycy9kb3ducmV2LnhtbFBLBQYAAAAABAAEAPMA&#10;AACtBQAAAAA=&#10;" fillcolor="white [3201]" stroked="f" strokeweight=".5pt">
                <v:textbox>
                  <w:txbxContent>
                    <w:p w14:paraId="08D8C9C5" w14:textId="77777777" w:rsidR="004946A8" w:rsidRDefault="004946A8" w:rsidP="004946A8">
                      <w:r>
                        <w:rPr>
                          <w:noProof/>
                        </w:rPr>
                        <w:drawing>
                          <wp:inline distT="0" distB="0" distL="0" distR="0" wp14:anchorId="693A49C1" wp14:editId="7C2C6819">
                            <wp:extent cx="6413938" cy="2329132"/>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6158" cy="2337201"/>
                                    </a:xfrm>
                                    <a:prstGeom prst="rect">
                                      <a:avLst/>
                                    </a:prstGeom>
                                    <a:noFill/>
                                    <a:ln>
                                      <a:noFill/>
                                    </a:ln>
                                  </pic:spPr>
                                </pic:pic>
                              </a:graphicData>
                            </a:graphic>
                          </wp:inline>
                        </w:drawing>
                      </w:r>
                    </w:p>
                    <w:p w14:paraId="7FC133B3" w14:textId="77777777" w:rsidR="004946A8" w:rsidRDefault="004946A8" w:rsidP="004946A8">
                      <w:r>
                        <w:rPr>
                          <w:noProof/>
                        </w:rPr>
                        <w:drawing>
                          <wp:inline distT="0" distB="0" distL="0" distR="0" wp14:anchorId="4EA27201" wp14:editId="48FC71FF">
                            <wp:extent cx="6443932" cy="227739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393" cy="2289923"/>
                                    </a:xfrm>
                                    <a:prstGeom prst="rect">
                                      <a:avLst/>
                                    </a:prstGeom>
                                    <a:noFill/>
                                    <a:ln>
                                      <a:noFill/>
                                    </a:ln>
                                  </pic:spPr>
                                </pic:pic>
                              </a:graphicData>
                            </a:graphic>
                          </wp:inline>
                        </w:drawing>
                      </w:r>
                    </w:p>
                    <w:p w14:paraId="31E94F84" w14:textId="77777777" w:rsidR="004946A8" w:rsidRDefault="004946A8" w:rsidP="004946A8"/>
                    <w:p w14:paraId="5E9C4D99" w14:textId="77777777" w:rsidR="004946A8" w:rsidRDefault="004946A8" w:rsidP="004946A8"/>
                    <w:p w14:paraId="2D59CDD6" w14:textId="77777777" w:rsidR="004946A8" w:rsidRDefault="004946A8" w:rsidP="004946A8"/>
                  </w:txbxContent>
                </v:textbox>
              </v:shape>
            </w:pict>
          </mc:Fallback>
        </mc:AlternateContent>
      </w:r>
    </w:p>
    <w:p w14:paraId="1488840F"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6E21A8BC"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36E3D445"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148013EA"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4FF8E6DA"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5990C829"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51B1F1BB"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1D6401D5"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46649506"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3018AB16"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088FA219"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0C1A9424"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0C70308B" w14:textId="77777777" w:rsidR="004946A8" w:rsidRDefault="004946A8" w:rsidP="003E48A4">
      <w:pPr>
        <w:shd w:val="clear" w:color="auto" w:fill="FFFFFF" w:themeFill="background1"/>
        <w:spacing w:after="120" w:line="360" w:lineRule="auto"/>
        <w:ind w:left="-274" w:right="389"/>
        <w:jc w:val="both"/>
        <w:rPr>
          <w:rFonts w:asciiTheme="minorHAnsi" w:hAnsiTheme="minorHAnsi" w:cstheme="minorHAnsi"/>
          <w:b/>
          <w:bCs/>
          <w:sz w:val="24"/>
          <w:szCs w:val="24"/>
          <w:lang w:val="en-GB"/>
        </w:rPr>
      </w:pPr>
    </w:p>
    <w:p w14:paraId="1CD6BEBB" w14:textId="7C0469BF" w:rsidR="003E48A4" w:rsidRPr="002F621A" w:rsidRDefault="003E48A4" w:rsidP="003E48A4">
      <w:pPr>
        <w:shd w:val="clear" w:color="auto" w:fill="FFFFFF" w:themeFill="background1"/>
        <w:spacing w:after="120" w:line="360" w:lineRule="auto"/>
        <w:ind w:left="-274" w:right="389"/>
        <w:jc w:val="both"/>
        <w:rPr>
          <w:rFonts w:ascii="Arial" w:hAnsi="Arial" w:cs="Arial"/>
          <w:shd w:val="clear" w:color="auto" w:fill="FFFFFF"/>
          <w:lang w:val="en-GB"/>
        </w:rPr>
      </w:pPr>
      <w:r w:rsidRPr="002F621A">
        <w:rPr>
          <w:rFonts w:asciiTheme="minorHAnsi" w:hAnsiTheme="minorHAnsi" w:cstheme="minorHAnsi"/>
          <w:b/>
          <w:bCs/>
          <w:sz w:val="24"/>
          <w:szCs w:val="24"/>
          <w:lang w:val="en-GB"/>
        </w:rPr>
        <w:t xml:space="preserve">Figure </w:t>
      </w:r>
      <w:r w:rsidR="00635E49">
        <w:rPr>
          <w:rFonts w:asciiTheme="minorHAnsi" w:hAnsiTheme="minorHAnsi" w:cstheme="minorHAnsi"/>
          <w:b/>
          <w:bCs/>
          <w:sz w:val="24"/>
          <w:szCs w:val="24"/>
          <w:lang w:val="en-GB"/>
        </w:rPr>
        <w:t>3</w:t>
      </w:r>
      <w:r w:rsidRPr="002F621A">
        <w:rPr>
          <w:rFonts w:asciiTheme="minorHAnsi" w:hAnsiTheme="minorHAnsi" w:cstheme="minorHAnsi"/>
          <w:b/>
          <w:bCs/>
          <w:sz w:val="24"/>
          <w:szCs w:val="24"/>
          <w:lang w:val="en-GB"/>
        </w:rPr>
        <w:t xml:space="preserve"> </w:t>
      </w:r>
      <w:r w:rsidRPr="002F621A">
        <w:rPr>
          <w:rFonts w:asciiTheme="minorHAnsi" w:hAnsiTheme="minorHAnsi" w:cstheme="minorHAnsi"/>
          <w:sz w:val="24"/>
          <w:szCs w:val="24"/>
          <w:lang w:val="en-GB"/>
        </w:rPr>
        <w:t xml:space="preserve">Expression analysis of detoxification genes in the four resistant </w:t>
      </w:r>
      <w:proofErr w:type="spellStart"/>
      <w:r w:rsidRPr="002F621A">
        <w:rPr>
          <w:rFonts w:asciiTheme="minorHAnsi" w:hAnsiTheme="minorHAnsi" w:cstheme="minorHAnsi"/>
          <w:i/>
          <w:iCs/>
          <w:sz w:val="24"/>
          <w:szCs w:val="24"/>
          <w:lang w:val="en-GB"/>
        </w:rPr>
        <w:t>Culex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mosquito populations. Error bars indicate 95% CIs. Stars denote statistically significant upregulation.</w:t>
      </w:r>
    </w:p>
    <w:p w14:paraId="755FBE22" w14:textId="77777777" w:rsidR="003E48A4" w:rsidRPr="002F621A" w:rsidRDefault="003E48A4" w:rsidP="003E48A4">
      <w:pPr>
        <w:shd w:val="clear" w:color="auto" w:fill="FFFFFF" w:themeFill="background1"/>
        <w:spacing w:after="120" w:line="360" w:lineRule="auto"/>
        <w:ind w:left="-274" w:right="389"/>
        <w:jc w:val="both"/>
        <w:rPr>
          <w:rFonts w:ascii="Arial" w:hAnsi="Arial" w:cs="Arial"/>
          <w:shd w:val="clear" w:color="auto" w:fill="FFFFFF"/>
          <w:lang w:val="en-GB"/>
        </w:rPr>
      </w:pPr>
    </w:p>
    <w:p w14:paraId="750E1303" w14:textId="77777777" w:rsidR="003E48A4" w:rsidRPr="002F621A" w:rsidRDefault="003E48A4" w:rsidP="003E48A4">
      <w:pPr>
        <w:shd w:val="clear" w:color="auto" w:fill="FFFFFF" w:themeFill="background1"/>
        <w:spacing w:after="160" w:line="259" w:lineRule="auto"/>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br w:type="page"/>
      </w:r>
    </w:p>
    <w:p w14:paraId="37FC5340" w14:textId="77777777" w:rsidR="003E48A4" w:rsidRPr="002F621A" w:rsidRDefault="003E48A4" w:rsidP="003E48A4">
      <w:pPr>
        <w:spacing w:before="240" w:after="120" w:line="360" w:lineRule="auto"/>
        <w:ind w:left="-90"/>
        <w:jc w:val="both"/>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lastRenderedPageBreak/>
        <w:t>Analysis of cuticular hydrocarbon as a marker of reduced penetration based insecticide resistance</w:t>
      </w:r>
    </w:p>
    <w:p w14:paraId="66128D26" w14:textId="37E88170" w:rsidR="003E48A4" w:rsidRPr="002F621A" w:rsidRDefault="003E48A4" w:rsidP="003E48A4">
      <w:pPr>
        <w:spacing w:after="240" w:line="360" w:lineRule="auto"/>
        <w:jc w:val="both"/>
        <w:rPr>
          <w:rFonts w:asciiTheme="minorHAnsi" w:hAnsiTheme="minorHAnsi" w:cstheme="minorHAnsi"/>
          <w:bCs/>
          <w:sz w:val="24"/>
          <w:szCs w:val="24"/>
          <w:lang w:val="en-GB"/>
        </w:rPr>
      </w:pPr>
      <w:r w:rsidRPr="002F621A">
        <w:rPr>
          <w:rFonts w:asciiTheme="minorHAnsi" w:hAnsiTheme="minorHAnsi" w:cstheme="minorHAnsi"/>
          <w:bCs/>
          <w:sz w:val="24"/>
          <w:szCs w:val="24"/>
          <w:lang w:val="en-GB"/>
        </w:rPr>
        <w:t xml:space="preserve">Analysis of CHCs showed a statistically significant increase (P = 0.049) of normalised CHC content in the </w:t>
      </w:r>
      <w:proofErr w:type="spellStart"/>
      <w:r w:rsidRPr="002F621A">
        <w:rPr>
          <w:rFonts w:asciiTheme="minorHAnsi" w:hAnsiTheme="minorHAnsi" w:cstheme="minorHAnsi"/>
          <w:bCs/>
          <w:sz w:val="24"/>
          <w:szCs w:val="24"/>
          <w:lang w:val="en-GB"/>
        </w:rPr>
        <w:t>Tongolo</w:t>
      </w:r>
      <w:proofErr w:type="spellEnd"/>
      <w:r w:rsidRPr="002F621A">
        <w:rPr>
          <w:rFonts w:asciiTheme="minorHAnsi" w:hAnsiTheme="minorHAnsi" w:cstheme="minorHAnsi"/>
          <w:bCs/>
          <w:sz w:val="24"/>
          <w:szCs w:val="24"/>
          <w:lang w:val="en-GB"/>
        </w:rPr>
        <w:t xml:space="preserve"> population (1849 ±70.0 ng CHCs/mg dry weight) compared to the susceptible laboratory strain (1552 ± 80.1 ng CHCs/mg dry weight). The remaining populations did not show a significant quantitative increase in their CHC profiles (Figure </w:t>
      </w:r>
      <w:r w:rsidR="00635E49">
        <w:rPr>
          <w:rFonts w:asciiTheme="minorHAnsi" w:hAnsiTheme="minorHAnsi" w:cstheme="minorHAnsi"/>
          <w:bCs/>
          <w:sz w:val="24"/>
          <w:szCs w:val="24"/>
          <w:lang w:val="en-GB"/>
        </w:rPr>
        <w:t>4</w:t>
      </w:r>
      <w:r w:rsidRPr="002F621A">
        <w:rPr>
          <w:rFonts w:asciiTheme="minorHAnsi" w:hAnsiTheme="minorHAnsi" w:cstheme="minorHAnsi"/>
          <w:bCs/>
          <w:sz w:val="24"/>
          <w:szCs w:val="24"/>
          <w:lang w:val="en-GB"/>
        </w:rPr>
        <w:t xml:space="preserve">). </w:t>
      </w:r>
    </w:p>
    <w:p w14:paraId="70BDCEE8" w14:textId="77777777" w:rsidR="003E48A4" w:rsidRPr="002F621A" w:rsidRDefault="003E48A4" w:rsidP="003E48A4">
      <w:pPr>
        <w:spacing w:after="0" w:line="360" w:lineRule="auto"/>
        <w:ind w:right="-205"/>
        <w:rPr>
          <w:rFonts w:ascii="Arial" w:hAnsi="Arial" w:cs="Arial"/>
          <w:sz w:val="28"/>
          <w:lang w:val="en-GB"/>
        </w:rPr>
      </w:pPr>
      <w:r w:rsidRPr="002F621A">
        <w:rPr>
          <w:noProof/>
          <w:lang w:eastAsia="fr-FR" w:bidi="lo-LA"/>
        </w:rPr>
        <w:drawing>
          <wp:inline distT="0" distB="0" distL="0" distR="0" wp14:anchorId="507762A6" wp14:editId="0F106B4D">
            <wp:extent cx="3726873" cy="2906184"/>
            <wp:effectExtent l="0" t="0" r="6985" b="889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36024" cy="2913320"/>
                    </a:xfrm>
                    <a:prstGeom prst="rect">
                      <a:avLst/>
                    </a:prstGeom>
                    <a:noFill/>
                    <a:ln>
                      <a:noFill/>
                    </a:ln>
                  </pic:spPr>
                </pic:pic>
              </a:graphicData>
            </a:graphic>
          </wp:inline>
        </w:drawing>
      </w:r>
    </w:p>
    <w:p w14:paraId="3CB78DE5" w14:textId="6B6E7D7D" w:rsidR="003E48A4" w:rsidRPr="002F621A" w:rsidRDefault="003E48A4" w:rsidP="003E48A4">
      <w:pPr>
        <w:spacing w:line="360" w:lineRule="auto"/>
        <w:jc w:val="both"/>
        <w:rPr>
          <w:rFonts w:asciiTheme="minorHAnsi" w:hAnsiTheme="minorHAnsi" w:cstheme="minorHAnsi"/>
          <w:sz w:val="24"/>
          <w:szCs w:val="24"/>
          <w:shd w:val="clear" w:color="auto" w:fill="FFFFFF"/>
          <w:lang w:val="en-GB"/>
        </w:rPr>
      </w:pPr>
      <w:r w:rsidRPr="002F621A">
        <w:rPr>
          <w:rFonts w:asciiTheme="minorHAnsi" w:hAnsiTheme="minorHAnsi" w:cstheme="minorHAnsi"/>
          <w:b/>
          <w:sz w:val="24"/>
          <w:szCs w:val="24"/>
          <w:lang w:val="en-GB"/>
        </w:rPr>
        <w:t xml:space="preserve">Figure </w:t>
      </w:r>
      <w:r w:rsidR="00635E49">
        <w:rPr>
          <w:rFonts w:asciiTheme="minorHAnsi" w:hAnsiTheme="minorHAnsi" w:cstheme="minorHAnsi"/>
          <w:b/>
          <w:sz w:val="24"/>
          <w:szCs w:val="24"/>
          <w:lang w:val="en-GB"/>
        </w:rPr>
        <w:t>4</w:t>
      </w:r>
      <w:r w:rsidRPr="002F621A">
        <w:rPr>
          <w:rFonts w:asciiTheme="minorHAnsi" w:hAnsiTheme="minorHAnsi" w:cstheme="minorHAnsi"/>
          <w:b/>
          <w:sz w:val="24"/>
          <w:szCs w:val="24"/>
          <w:lang w:val="en-GB"/>
        </w:rPr>
        <w:t xml:space="preserve"> Mean CHC amounts from the five </w:t>
      </w:r>
      <w:r w:rsidRPr="002F621A">
        <w:rPr>
          <w:rFonts w:asciiTheme="minorHAnsi" w:hAnsiTheme="minorHAnsi" w:cstheme="minorHAnsi"/>
          <w:b/>
          <w:i/>
          <w:iCs/>
          <w:sz w:val="24"/>
          <w:szCs w:val="24"/>
          <w:lang w:val="en-GB"/>
        </w:rPr>
        <w:t>Culex</w:t>
      </w:r>
      <w:r w:rsidRPr="002F621A">
        <w:rPr>
          <w:rFonts w:asciiTheme="minorHAnsi" w:hAnsiTheme="minorHAnsi" w:cstheme="minorHAnsi"/>
          <w:b/>
          <w:sz w:val="24"/>
          <w:szCs w:val="24"/>
          <w:lang w:val="en-GB"/>
        </w:rPr>
        <w:t xml:space="preserve"> mosquito populations</w:t>
      </w:r>
      <w:r w:rsidRPr="002F621A">
        <w:rPr>
          <w:rFonts w:asciiTheme="minorHAnsi" w:hAnsiTheme="minorHAnsi" w:cstheme="minorHAnsi"/>
          <w:sz w:val="24"/>
          <w:szCs w:val="24"/>
          <w:shd w:val="clear" w:color="auto" w:fill="FFFFFF"/>
          <w:lang w:val="en-GB"/>
        </w:rPr>
        <w:t>. N and M mosquitoes have higher amounts of CHCs compared to S mosquitoes normalized for their size differences, but not E specimens. T mosquitoes have significantly higher</w:t>
      </w:r>
      <w:r w:rsidRPr="002F621A">
        <w:rPr>
          <w:rFonts w:asciiTheme="minorHAnsi" w:hAnsiTheme="minorHAnsi" w:cstheme="minorHAnsi"/>
          <w:sz w:val="24"/>
          <w:szCs w:val="24"/>
          <w:shd w:val="clear" w:color="auto" w:fill="FFFFFF"/>
          <w:vertAlign w:val="superscript"/>
          <w:lang w:val="en-GB"/>
        </w:rPr>
        <w:t xml:space="preserve"> </w:t>
      </w:r>
      <w:r w:rsidRPr="002F621A">
        <w:rPr>
          <w:rFonts w:asciiTheme="minorHAnsi" w:hAnsiTheme="minorHAnsi" w:cstheme="minorHAnsi"/>
          <w:sz w:val="24"/>
          <w:szCs w:val="24"/>
          <w:shd w:val="clear" w:color="auto" w:fill="FFFFFF"/>
          <w:lang w:val="en-GB"/>
        </w:rPr>
        <w:t xml:space="preserve">CHCs compared to the S laboratory strain. Error bars: Standard Error of mean. S: Susceptible laboratory strain, E: </w:t>
      </w:r>
      <w:proofErr w:type="spellStart"/>
      <w:r w:rsidRPr="002F621A">
        <w:rPr>
          <w:rFonts w:asciiTheme="minorHAnsi" w:hAnsiTheme="minorHAnsi" w:cstheme="minorHAnsi"/>
          <w:sz w:val="24"/>
          <w:szCs w:val="24"/>
          <w:shd w:val="clear" w:color="auto" w:fill="FFFFFF"/>
          <w:lang w:val="en-GB"/>
        </w:rPr>
        <w:t>Etam-Bafia</w:t>
      </w:r>
      <w:proofErr w:type="spellEnd"/>
      <w:r w:rsidRPr="002F621A">
        <w:rPr>
          <w:rFonts w:asciiTheme="minorHAnsi" w:hAnsiTheme="minorHAnsi" w:cstheme="minorHAnsi"/>
          <w:sz w:val="24"/>
          <w:szCs w:val="24"/>
          <w:shd w:val="clear" w:color="auto" w:fill="FFFFFF"/>
          <w:lang w:val="en-GB"/>
        </w:rPr>
        <w:t>, N:</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shd w:val="clear" w:color="auto" w:fill="FFFFFF"/>
          <w:lang w:val="en-GB"/>
        </w:rPr>
        <w:t>Nkolbisson</w:t>
      </w:r>
      <w:proofErr w:type="spellEnd"/>
      <w:r w:rsidRPr="002F621A">
        <w:rPr>
          <w:rFonts w:asciiTheme="minorHAnsi" w:hAnsiTheme="minorHAnsi" w:cstheme="minorHAnsi"/>
          <w:sz w:val="24"/>
          <w:szCs w:val="24"/>
          <w:shd w:val="clear" w:color="auto" w:fill="FFFFFF"/>
          <w:lang w:val="en-GB"/>
        </w:rPr>
        <w:t xml:space="preserve">, T: </w:t>
      </w:r>
      <w:proofErr w:type="spellStart"/>
      <w:r w:rsidRPr="002F621A">
        <w:rPr>
          <w:rFonts w:asciiTheme="minorHAnsi" w:hAnsiTheme="minorHAnsi" w:cstheme="minorHAnsi"/>
          <w:sz w:val="24"/>
          <w:szCs w:val="24"/>
          <w:shd w:val="clear" w:color="auto" w:fill="FFFFFF"/>
          <w:lang w:val="en-GB"/>
        </w:rPr>
        <w:t>Tongolo</w:t>
      </w:r>
      <w:proofErr w:type="spellEnd"/>
      <w:r w:rsidRPr="002F621A">
        <w:rPr>
          <w:rFonts w:asciiTheme="minorHAnsi" w:hAnsiTheme="minorHAnsi" w:cstheme="minorHAnsi"/>
          <w:sz w:val="24"/>
          <w:szCs w:val="24"/>
          <w:shd w:val="clear" w:color="auto" w:fill="FFFFFF"/>
          <w:lang w:val="en-GB"/>
        </w:rPr>
        <w:t>, M:</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shd w:val="clear" w:color="auto" w:fill="FFFFFF"/>
          <w:lang w:val="en-GB"/>
        </w:rPr>
        <w:t>Mendong</w:t>
      </w:r>
      <w:proofErr w:type="spellEnd"/>
      <w:r w:rsidRPr="002F621A">
        <w:rPr>
          <w:rFonts w:asciiTheme="minorHAnsi" w:hAnsiTheme="minorHAnsi" w:cstheme="minorHAnsi"/>
          <w:sz w:val="24"/>
          <w:szCs w:val="24"/>
          <w:shd w:val="clear" w:color="auto" w:fill="FFFFFF"/>
          <w:lang w:val="en-GB"/>
        </w:rPr>
        <w:t xml:space="preserve">. NS: Not Statistically Significant. </w:t>
      </w:r>
    </w:p>
    <w:p w14:paraId="4AC567E1" w14:textId="77777777" w:rsidR="00F4760B" w:rsidRPr="002F621A" w:rsidRDefault="00F4760B" w:rsidP="003E48A4">
      <w:pPr>
        <w:spacing w:line="360" w:lineRule="auto"/>
        <w:jc w:val="both"/>
        <w:rPr>
          <w:rFonts w:asciiTheme="minorHAnsi" w:hAnsiTheme="minorHAnsi" w:cstheme="minorHAnsi"/>
          <w:sz w:val="24"/>
          <w:szCs w:val="24"/>
          <w:shd w:val="clear" w:color="auto" w:fill="FFFFFF"/>
          <w:lang w:val="en-GB"/>
        </w:rPr>
      </w:pPr>
    </w:p>
    <w:p w14:paraId="4B05F8BA" w14:textId="77777777" w:rsidR="003E48A4" w:rsidRPr="002F621A" w:rsidRDefault="003E48A4" w:rsidP="003E48A4">
      <w:pPr>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t>Discussion</w:t>
      </w:r>
    </w:p>
    <w:p w14:paraId="3F23D109" w14:textId="29D60362"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Although </w:t>
      </w:r>
      <w:proofErr w:type="spellStart"/>
      <w:r w:rsidRPr="002F621A">
        <w:rPr>
          <w:rFonts w:asciiTheme="minorHAnsi" w:hAnsiTheme="minorHAnsi" w:cstheme="minorHAnsi"/>
          <w:i/>
          <w:iCs/>
          <w:sz w:val="24"/>
          <w:szCs w:val="24"/>
          <w:lang w:val="en-GB"/>
        </w:rPr>
        <w:t>Culex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mosquitoes are predominant in most cities across Sub-Saharan Africa and they are of major epidemiological significance as vectors of important diseases like West Nile Virus and filariasis, little is known about their susceptibility to insecticides and particularly the presence and frequency of previously characterised resistance alleles in the local populations.</w:t>
      </w:r>
      <w:r w:rsidR="00D255DA" w:rsidRPr="002F621A">
        <w:rPr>
          <w:rFonts w:asciiTheme="minorHAnsi" w:hAnsiTheme="minorHAnsi" w:cstheme="minorHAnsi"/>
          <w:sz w:val="24"/>
          <w:szCs w:val="24"/>
          <w:lang w:val="en-GB"/>
        </w:rPr>
        <w:t xml:space="preserve"> The study</w:t>
      </w:r>
      <w:r w:rsidRPr="002F621A">
        <w:rPr>
          <w:rFonts w:asciiTheme="minorHAnsi" w:hAnsiTheme="minorHAnsi" w:cstheme="minorHAnsi"/>
          <w:sz w:val="24"/>
          <w:szCs w:val="24"/>
          <w:lang w:val="en-GB"/>
        </w:rPr>
        <w:t xml:space="preserve"> objective was to assess the resistance </w:t>
      </w:r>
      <w:r w:rsidRPr="002F621A">
        <w:rPr>
          <w:rFonts w:asciiTheme="minorHAnsi" w:hAnsiTheme="minorHAnsi" w:cstheme="minorHAnsi"/>
          <w:sz w:val="24"/>
          <w:szCs w:val="24"/>
          <w:lang w:val="en-GB"/>
        </w:rPr>
        <w:lastRenderedPageBreak/>
        <w:t xml:space="preserve">status of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populations from the city of Yaoundé against different insecticides. </w:t>
      </w:r>
    </w:p>
    <w:p w14:paraId="5C1726ED"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High phenotypic resistance against DDT, deltamethrin, permethrin, bendiocarb, and malathion was detected in the </w:t>
      </w:r>
      <w:proofErr w:type="spellStart"/>
      <w:r w:rsidRPr="002F621A">
        <w:rPr>
          <w:rFonts w:asciiTheme="minorHAnsi" w:hAnsiTheme="minorHAnsi" w:cstheme="minorHAnsi"/>
          <w:sz w:val="24"/>
          <w:szCs w:val="24"/>
          <w:lang w:val="en-GB"/>
        </w:rPr>
        <w:t>analyzed</w:t>
      </w:r>
      <w:proofErr w:type="spellEnd"/>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populations. </w:t>
      </w:r>
    </w:p>
    <w:p w14:paraId="7F3D3812" w14:textId="77777777" w:rsidR="003E48A4" w:rsidRPr="002F621A" w:rsidRDefault="003E48A4" w:rsidP="003E48A4">
      <w:pPr>
        <w:spacing w:line="360" w:lineRule="auto"/>
        <w:jc w:val="both"/>
        <w:rPr>
          <w:sz w:val="24"/>
          <w:szCs w:val="24"/>
          <w:lang w:val="en-GB"/>
        </w:rPr>
      </w:pPr>
      <w:r w:rsidRPr="002F621A">
        <w:rPr>
          <w:rFonts w:asciiTheme="minorHAnsi" w:hAnsiTheme="minorHAnsi" w:cstheme="minorHAnsi"/>
          <w:sz w:val="24"/>
          <w:szCs w:val="24"/>
          <w:lang w:val="en-GB"/>
        </w:rPr>
        <w:t xml:space="preserve">The generated results are in line with previous bioassay records in </w:t>
      </w:r>
      <w:r w:rsidRPr="002F621A">
        <w:rPr>
          <w:rFonts w:asciiTheme="minorHAnsi" w:hAnsiTheme="minorHAnsi" w:cstheme="minorHAnsi"/>
          <w:i/>
          <w:sz w:val="24"/>
          <w:szCs w:val="24"/>
          <w:lang w:val="en-GB"/>
        </w:rPr>
        <w:t xml:space="preserve">Culex </w:t>
      </w:r>
      <w:r w:rsidRPr="002F621A">
        <w:rPr>
          <w:rFonts w:asciiTheme="minorHAnsi" w:hAnsiTheme="minorHAnsi" w:cstheme="minorHAnsi"/>
          <w:sz w:val="24"/>
          <w:szCs w:val="24"/>
          <w:lang w:val="en-GB"/>
        </w:rPr>
        <w:t xml:space="preserve">populations from the city of Yaoundé including </w:t>
      </w:r>
      <w:proofErr w:type="spellStart"/>
      <w:r w:rsidRPr="002F621A">
        <w:rPr>
          <w:i/>
          <w:iCs/>
          <w:sz w:val="24"/>
          <w:szCs w:val="24"/>
          <w:lang w:val="en-GB"/>
        </w:rPr>
        <w:t>Culex</w:t>
      </w:r>
      <w:proofErr w:type="spellEnd"/>
      <w:r w:rsidRPr="002F621A">
        <w:rPr>
          <w:i/>
          <w:iCs/>
          <w:sz w:val="24"/>
          <w:szCs w:val="24"/>
          <w:lang w:val="en-GB"/>
        </w:rPr>
        <w:t xml:space="preserve"> </w:t>
      </w:r>
      <w:proofErr w:type="spellStart"/>
      <w:r w:rsidRPr="002F621A">
        <w:rPr>
          <w:i/>
          <w:iCs/>
          <w:sz w:val="24"/>
          <w:szCs w:val="24"/>
          <w:lang w:val="en-GB"/>
        </w:rPr>
        <w:t>quinquefasciatus</w:t>
      </w:r>
      <w:proofErr w:type="spellEnd"/>
      <w:r w:rsidRPr="002F621A">
        <w:rPr>
          <w:i/>
          <w:iCs/>
          <w:sz w:val="24"/>
          <w:szCs w:val="24"/>
          <w:lang w:val="en-GB"/>
        </w:rPr>
        <w:t>,</w:t>
      </w:r>
      <w:r w:rsidRPr="002F621A">
        <w:rPr>
          <w:sz w:val="24"/>
          <w:szCs w:val="24"/>
          <w:lang w:val="en-GB"/>
        </w:rPr>
        <w:t xml:space="preserve">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duttoni</w:t>
      </w:r>
      <w:proofErr w:type="spellEnd"/>
      <w:r w:rsidRPr="002F621A">
        <w:rPr>
          <w:i/>
          <w:sz w:val="24"/>
          <w:szCs w:val="24"/>
          <w:lang w:val="en-GB"/>
        </w:rPr>
        <w:t xml:space="preserve">,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antennatus</w:t>
      </w:r>
      <w:proofErr w:type="spellEnd"/>
      <w:r w:rsidRPr="002F621A">
        <w:rPr>
          <w:i/>
          <w:sz w:val="24"/>
          <w:szCs w:val="24"/>
          <w:lang w:val="en-GB"/>
        </w:rPr>
        <w:t xml:space="preserve">, </w:t>
      </w:r>
      <w:proofErr w:type="spellStart"/>
      <w:r w:rsidRPr="002F621A">
        <w:rPr>
          <w:i/>
          <w:sz w:val="24"/>
          <w:szCs w:val="24"/>
          <w:lang w:val="en-GB"/>
        </w:rPr>
        <w:t>Cx</w:t>
      </w:r>
      <w:proofErr w:type="spellEnd"/>
      <w:r w:rsidRPr="002F621A">
        <w:rPr>
          <w:i/>
          <w:sz w:val="24"/>
          <w:szCs w:val="24"/>
          <w:lang w:val="en-GB"/>
        </w:rPr>
        <w:t xml:space="preserve">. </w:t>
      </w:r>
      <w:proofErr w:type="spellStart"/>
      <w:r w:rsidRPr="002F621A">
        <w:rPr>
          <w:i/>
          <w:sz w:val="24"/>
          <w:szCs w:val="24"/>
          <w:lang w:val="en-GB"/>
        </w:rPr>
        <w:t>perfuscus</w:t>
      </w:r>
      <w:proofErr w:type="spellEnd"/>
      <w:r w:rsidRPr="002F621A">
        <w:rPr>
          <w:sz w:val="24"/>
          <w:szCs w:val="24"/>
          <w:lang w:val="en-GB"/>
        </w:rPr>
        <w:t xml:space="preserve"> and </w:t>
      </w:r>
      <w:proofErr w:type="spellStart"/>
      <w:r w:rsidRPr="002F621A">
        <w:rPr>
          <w:i/>
          <w:iCs/>
          <w:sz w:val="24"/>
          <w:szCs w:val="24"/>
          <w:lang w:val="en-GB"/>
        </w:rPr>
        <w:t>Cx</w:t>
      </w:r>
      <w:proofErr w:type="spellEnd"/>
      <w:r w:rsidRPr="002F621A">
        <w:rPr>
          <w:i/>
          <w:iCs/>
          <w:sz w:val="24"/>
          <w:szCs w:val="24"/>
          <w:lang w:val="en-GB"/>
        </w:rPr>
        <w:t xml:space="preserve">. </w:t>
      </w:r>
      <w:proofErr w:type="spellStart"/>
      <w:r w:rsidRPr="002F621A">
        <w:rPr>
          <w:i/>
          <w:iCs/>
          <w:sz w:val="24"/>
          <w:szCs w:val="24"/>
          <w:lang w:val="en-GB"/>
        </w:rPr>
        <w:t>tigripes</w:t>
      </w:r>
      <w:proofErr w:type="spellEnd"/>
      <w:r w:rsidRPr="002F621A">
        <w:rPr>
          <w:i/>
          <w:iCs/>
          <w:sz w:val="24"/>
          <w:szCs w:val="24"/>
          <w:lang w:val="en-GB"/>
        </w:rPr>
        <w:t xml:space="preserve"> </w:t>
      </w:r>
      <w:r w:rsidRPr="002F621A">
        <w:rPr>
          <w:iCs/>
          <w:sz w:val="24"/>
          <w:szCs w:val="24"/>
          <w:lang w:val="en-GB"/>
        </w:rPr>
        <w:t>specimens</w:t>
      </w:r>
      <w:r w:rsidRPr="002F621A">
        <w:rPr>
          <w:rFonts w:asciiTheme="minorHAnsi" w:hAnsiTheme="minorHAnsi" w:cstheme="minorHAnsi"/>
          <w:sz w:val="24"/>
          <w:szCs w:val="24"/>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{"citationID":"lWQSubk4","properties":{"formattedCitation":"\\super 8\\nosupersub{}","plainCitation":"8","noteIndex":0},"citationItems":[{"id":21,"uris":["http://zotero.org/users/local/cRbQqIgZ/items/2VYZXFTU"],"uri":["http://zotero.org/users/local/cRbQqIgZ/items/2VYZXFTU"],"itemData":{"id":21,"type":"article-journal","abstract":"Background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8</w:t>
      </w:r>
      <w:r w:rsidRPr="002F621A">
        <w:rPr>
          <w:rFonts w:cs="Calibri"/>
          <w:sz w:val="24"/>
        </w:rPr>
        <w:fldChar w:fldCharType="end"/>
      </w:r>
      <w:r w:rsidRPr="002F621A">
        <w:rPr>
          <w:sz w:val="24"/>
          <w:szCs w:val="24"/>
          <w:lang w:val="en-GB"/>
        </w:rPr>
        <w:t xml:space="preserve">. However here we report a significant decrease in the mortality rates of the tested Yaoundé populations, compared to the mortality rates recorded in previous studies </w:t>
      </w:r>
      <w:r w:rsidRPr="002F621A">
        <w:rPr>
          <w:rFonts w:cs="Calibri"/>
          <w:sz w:val="24"/>
        </w:rPr>
        <w:fldChar w:fldCharType="begin"/>
      </w:r>
      <w:r w:rsidRPr="00A265E5">
        <w:rPr>
          <w:rFonts w:cs="Calibri"/>
          <w:sz w:val="24"/>
          <w:lang w:val="en-US"/>
        </w:rPr>
        <w:instrText xml:space="preserve"> ADDIN ZOTERO_ITEM CSL_CITATION {"citationID":"h00vgwSk","properties":{"formattedCitation":"\\super 8\\nosupersub{}","plainCitation":"8","noteIndex":0},"citationItems":[{"id":21,"uris":["http://zotero.org/users/local/cRbQqIgZ/items/2VYZXFTU"],"uri":["http://zotero.org/users/local/cRbQqIgZ/items/2VYZXFTU"],"itemData":{"id":21,"type":"article-journal","abstract":"Background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w:instrText>
      </w:r>
      <w:r w:rsidRPr="002F621A">
        <w:rPr>
          <w:rFonts w:cs="Calibri"/>
          <w:sz w:val="24"/>
        </w:rPr>
        <w:instrText>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w:instrText>
      </w:r>
      <w:r w:rsidRPr="00A265E5">
        <w:rPr>
          <w:rFonts w:cs="Calibri"/>
          <w:sz w:val="24"/>
          <w:lang w:val="en-US"/>
        </w:rPr>
        <w:instrText xml:space="preserve">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8</w:t>
      </w:r>
      <w:r w:rsidRPr="002F621A">
        <w:rPr>
          <w:rFonts w:cs="Calibri"/>
          <w:sz w:val="24"/>
        </w:rPr>
        <w:fldChar w:fldCharType="end"/>
      </w:r>
      <w:r w:rsidRPr="002F621A">
        <w:rPr>
          <w:sz w:val="24"/>
          <w:szCs w:val="24"/>
          <w:lang w:val="en-GB"/>
        </w:rPr>
        <w:t xml:space="preserve">, indicating an ongoing process of insecticide resistance evolvement during the years 2017-2020. </w:t>
      </w:r>
    </w:p>
    <w:p w14:paraId="6A9D12E8"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Importantly, the tested populations from the four study sites of Yaoundé exhibited very high resistance intensity against permethrin and deltamethrin with mortality rates below 40% even when mosquitoes were exposed to the 10x diagnostic concentration. This particularly low level of susceptibility to pyrethroids is of major concern with potentially operationally relevant implications in the control and elimination of diseases transmitted by these vectors.</w:t>
      </w:r>
    </w:p>
    <w:p w14:paraId="26EB3E9A"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 The current expansion of pyrethroid and DDT resistance in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may have derived from the increased selection pressure induced by the massive deployment of pyrethroid treated nets across the country in conjunction with the use of pyrethroid-based insecticides in agricultural pest control </w:t>
      </w:r>
      <w:r w:rsidRPr="002F621A">
        <w:rPr>
          <w:rFonts w:cs="Calibri"/>
          <w:sz w:val="24"/>
        </w:rPr>
        <w:fldChar w:fldCharType="begin"/>
      </w:r>
      <w:r w:rsidRPr="00A265E5">
        <w:rPr>
          <w:rFonts w:cs="Calibri"/>
          <w:sz w:val="24"/>
          <w:lang w:val="en-US"/>
        </w:rPr>
        <w:instrText xml:space="preserve"> ADDIN ZOTERO_ITEM CSL_CITATION {"citationID":"YncBW0G8","properties":{"formattedCitation":"\\super 11\\nosupersub{}","plainCitation":"11","noteIndex":0},"citationItems":[{"id":554,"uris":["http://zotero.org/users/local/cRbQqIgZ/items/NCKIQHWK"],"uri":["http://zotero.org/users/local/cRbQqIgZ/items/NCKIQHWK"],"itemData":{"id":554,"type":"article","title":"Plan Stratégique National 2019-2023","author":[{"family":"PNLP","given":""}],"issued":{"date-parts":[["2019"]]}}}],"schema":"https://github.com/citation-style-language/schema/raw/master/csl-citation.json"}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11</w:t>
      </w:r>
      <w:r w:rsidRPr="002F621A">
        <w:rPr>
          <w:rFonts w:cs="Calibri"/>
          <w:sz w:val="24"/>
        </w:rPr>
        <w:fldChar w:fldCharType="end"/>
      </w:r>
      <w:r w:rsidRPr="002F621A">
        <w:rPr>
          <w:rFonts w:asciiTheme="minorHAnsi" w:hAnsiTheme="minorHAnsi" w:cstheme="minorHAnsi"/>
          <w:sz w:val="24"/>
          <w:szCs w:val="24"/>
          <w:lang w:val="en-GB"/>
        </w:rPr>
        <w:t xml:space="preserve">. </w:t>
      </w:r>
    </w:p>
    <w:p w14:paraId="29CD5823"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Notably, the observed </w:t>
      </w:r>
      <w:proofErr w:type="spellStart"/>
      <w:r w:rsidRPr="002F621A">
        <w:rPr>
          <w:rFonts w:asciiTheme="minorHAnsi" w:hAnsiTheme="minorHAnsi" w:cstheme="minorHAnsi"/>
          <w:i/>
          <w:sz w:val="24"/>
          <w:szCs w:val="24"/>
          <w:lang w:val="en-GB"/>
        </w:rPr>
        <w:t>Cx</w:t>
      </w:r>
      <w:proofErr w:type="spellEnd"/>
      <w:r w:rsidRPr="002F621A">
        <w:rPr>
          <w:rFonts w:asciiTheme="minorHAnsi" w:hAnsiTheme="minorHAnsi" w:cstheme="minorHAnsi"/>
          <w:i/>
          <w:sz w:val="24"/>
          <w:szCs w:val="24"/>
          <w:lang w:val="en-GB"/>
        </w:rPr>
        <w:t xml:space="preserve">. </w:t>
      </w:r>
      <w:proofErr w:type="spellStart"/>
      <w:r w:rsidRPr="002F621A">
        <w:rPr>
          <w:rFonts w:asciiTheme="minorHAnsi" w:hAnsiTheme="minorHAnsi" w:cstheme="minorHAnsi"/>
          <w:i/>
          <w:sz w:val="24"/>
          <w:szCs w:val="24"/>
          <w:lang w:val="en-GB"/>
        </w:rPr>
        <w:t>quinquefasciatus</w:t>
      </w:r>
      <w:proofErr w:type="spellEnd"/>
      <w:r w:rsidRPr="002F621A">
        <w:rPr>
          <w:rFonts w:asciiTheme="minorHAnsi" w:hAnsiTheme="minorHAnsi" w:cstheme="minorHAnsi"/>
          <w:sz w:val="24"/>
          <w:szCs w:val="24"/>
          <w:lang w:val="en-GB"/>
        </w:rPr>
        <w:t xml:space="preserve"> resistance profile was actually similar to that of  </w:t>
      </w:r>
      <w:r w:rsidRPr="002F621A">
        <w:rPr>
          <w:rFonts w:asciiTheme="minorHAnsi" w:hAnsiTheme="minorHAnsi" w:cstheme="minorHAnsi"/>
          <w:i/>
          <w:sz w:val="24"/>
          <w:szCs w:val="24"/>
          <w:lang w:val="en-GB"/>
        </w:rPr>
        <w:t xml:space="preserve">An. </w:t>
      </w:r>
      <w:proofErr w:type="spellStart"/>
      <w:r w:rsidRPr="002F621A">
        <w:rPr>
          <w:rFonts w:asciiTheme="minorHAnsi" w:hAnsiTheme="minorHAnsi" w:cstheme="minorHAnsi"/>
          <w:i/>
          <w:sz w:val="24"/>
          <w:szCs w:val="24"/>
          <w:lang w:val="en-GB"/>
        </w:rPr>
        <w:t>gambiae</w:t>
      </w:r>
      <w:proofErr w:type="spellEnd"/>
      <w:r w:rsidRPr="002F621A">
        <w:rPr>
          <w:rFonts w:asciiTheme="minorHAnsi" w:hAnsiTheme="minorHAnsi" w:cstheme="minorHAnsi"/>
          <w:sz w:val="24"/>
          <w:szCs w:val="24"/>
          <w:lang w:val="en-GB"/>
        </w:rPr>
        <w:t xml:space="preserve"> populations from Yaoundé </w:t>
      </w:r>
      <w:r w:rsidRPr="002F621A">
        <w:rPr>
          <w:rFonts w:cs="Calibri"/>
          <w:sz w:val="24"/>
        </w:rPr>
        <w:fldChar w:fldCharType="begin"/>
      </w:r>
      <w:r w:rsidRPr="00A265E5">
        <w:rPr>
          <w:rFonts w:cs="Calibri"/>
          <w:sz w:val="24"/>
          <w:lang w:val="en-US"/>
        </w:rPr>
        <w:instrText xml:space="preserve"> ADDIN ZOTERO_ITEM CSL_CITATION {"citationID":"gSLIfXkc","properties":{"formattedCitation":"\\super 12,13,16\\nosupersub{}","plainCitation":"12,13,16","noteIndex":0},"citationItems":[{"id":34,"uris":["http://zotero.org/users/local/cRbQqIgZ/items/6EZIQ5AR"],"uri":["http://zotero.org/users/local/cRbQqIgZ/items/6EZIQ5AR"],"itemData":{"id":34,"type":"article-journal","abstract":"Malaria remains a major public health threat in Cameroon and disease prevention is facing strong challenges due to the rapid expansion of insecticide resistance in vector populations. The present review presents an overview of published data on insecticide resistance in the main malaria vectors in Cameroon to assist in the elaboration of future and sustainable resistance management strategies.","container-title":"Parasites &amp; Vectors","DOI":"10.1186/s13071-017-2417-9","ISSN":"1756-3305","issue":"1","journalAbbreviation":"Parasites Vectors","language":"en","page":"472","source":"Springer Link","title":"Review of the evolution of insecticide resistance in main malaria vectors in Cameroon from 1990 to 2017","volume":"10","author":[{"family":"Antonio-Nkondjio","given":"Christophe"},{"family":"Sonhafouo-Chiana","given":"N."},{"family":"Ngadjeu","given":"C. S."},{"family":"Doumbe-Belisse","given":"P."},{"family":"Talipouo","given":"A."},{"family":"Djamouko-Djonkam","given":"L."},{"family":"Kopya","given":"E."},{"family":"Bamou","given":"R."},{"family":"Awono-Ambene","given":"P."},{"family":"Wondji","given":"Charles S."}],"issued":{"date-parts":[["2017",10,10]]}}},{"id":73,"uris":["http://zotero.org/users/local/cRbQqIgZ/items/E62YKD5M"],"uri":["http://zotero.org/users/local/cRbQqIgZ/items/E62YKD5M"],"itemData":{"id":73,"type":"article-journal","container-title":"Genes","issue":"10","note":"publisher: Multidisciplinary Digital Publishing Institute","page":"741","source":"Google Scholar","title":"Status of insecticide resistance and its mechanisms in Anopheles gambiae and Anopheles coluzzii populations from forest settings in south Cameroon","volume":"10","author":[{"family":"Bamou","given":"Roland"},{"family":"Sonhafouo-Chiana","given":"Nadège"},{"family":"Mavridis","given":"Konstantinos"},{"family":"Tchuinkam","given":"Timoléon"},{"family":"Wondji","given":"Charles S."},{"family":"Vontas","given":"John"},{"family":"Antonio-Nkondjio","given":"Christophe"}],"issued":{"date-parts":[["2019"]]}}},{"id":101,"uris":["http://zotero.org/users/local/cRbQqIgZ/items/UCSK2HGS"],"uri":["http://zotero.org/users/local/cRbQqIgZ/items/UCSK2HGS"],"itemData":{"id":101,"type":"article-journal","container-title":"Malaria journal","issue":"1","note":"publisher: Springer","page":"155","source":"Google Scholar","title":"Rapid evolution of pyrethroid resistance prevalence in Anopheles gambiae populations from the cities of Douala and Yaoundé (Cameroon)","volume":"14","author":[{"family":"Antonio-Nkondjio","given":"Christophe"},{"family":"Fossog","given":"Billy Tene"},{"family":"Kopya","given":"Edmond"},{"family":"Poumachu","given":"Yacouba"},{"family":"Djantio","given":"Benjamin Menze"},{"family":"Ndo","given":"Cyrille"},{"family":"Tchuinkam","given":"Timoléon"},{"family":"Awono-Ambene","given":"Parfait"},{"family":"Wondji","given":"Charles S."}],"issued":{"date-parts":[["2015"]]}}}],"schema":"https://github.com/citation-style-language/schema/raw/master/csl-citation.json"}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12,13,16</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most likely attributed to common insecticidal pressures imposed on both vector species.</w:t>
      </w:r>
    </w:p>
    <w:p w14:paraId="45BB076A"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The </w:t>
      </w:r>
      <w:proofErr w:type="spellStart"/>
      <w:r w:rsidRPr="002F621A">
        <w:rPr>
          <w:rFonts w:asciiTheme="minorHAnsi" w:hAnsiTheme="minorHAnsi" w:cstheme="minorHAnsi"/>
          <w:i/>
          <w:iCs/>
          <w:sz w:val="24"/>
          <w:szCs w:val="24"/>
          <w:lang w:val="en-GB"/>
        </w:rPr>
        <w:t>Culex</w:t>
      </w:r>
      <w:proofErr w:type="spellEnd"/>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populations also displayed high resistance to both bendiocarb and malathion apart from the </w:t>
      </w:r>
      <w:proofErr w:type="spellStart"/>
      <w:r w:rsidRPr="002F621A">
        <w:rPr>
          <w:rFonts w:asciiTheme="minorHAnsi" w:eastAsia="Times New Roman" w:hAnsiTheme="minorHAnsi" w:cstheme="minorHAnsi"/>
          <w:sz w:val="24"/>
          <w:szCs w:val="24"/>
          <w:lang w:val="en-GB" w:eastAsia="fr-FR"/>
        </w:rPr>
        <w:t>Mendong</w:t>
      </w:r>
      <w:proofErr w:type="spellEnd"/>
      <w:r w:rsidRPr="002F621A">
        <w:rPr>
          <w:rFonts w:asciiTheme="minorHAnsi" w:eastAsia="Times New Roman" w:hAnsiTheme="minorHAnsi" w:cstheme="minorHAnsi"/>
          <w:sz w:val="24"/>
          <w:szCs w:val="24"/>
          <w:lang w:val="en-GB" w:eastAsia="fr-FR"/>
        </w:rPr>
        <w:t xml:space="preserve"> population which was susceptible to malathion</w:t>
      </w:r>
      <w:r w:rsidRPr="002F621A">
        <w:rPr>
          <w:rFonts w:asciiTheme="minorHAnsi" w:hAnsiTheme="minorHAnsi" w:cstheme="minorHAnsi"/>
          <w:sz w:val="24"/>
          <w:szCs w:val="24"/>
          <w:lang w:val="en-GB"/>
        </w:rPr>
        <w:t xml:space="preserve">.  This is the first report of malathion resistance reported in </w:t>
      </w:r>
      <w:r w:rsidRPr="002F621A">
        <w:rPr>
          <w:rFonts w:asciiTheme="minorHAnsi" w:hAnsiTheme="minorHAnsi" w:cstheme="minorHAnsi"/>
          <w:i/>
          <w:sz w:val="24"/>
          <w:szCs w:val="24"/>
          <w:lang w:val="en-GB"/>
        </w:rPr>
        <w:t xml:space="preserve">Culex </w:t>
      </w:r>
      <w:r w:rsidRPr="002F621A">
        <w:rPr>
          <w:rFonts w:asciiTheme="minorHAnsi" w:hAnsiTheme="minorHAnsi" w:cstheme="minorHAnsi"/>
          <w:sz w:val="24"/>
          <w:szCs w:val="24"/>
          <w:lang w:val="en-GB"/>
        </w:rPr>
        <w:t xml:space="preserve">populations from Yaoundé.  </w:t>
      </w:r>
    </w:p>
    <w:p w14:paraId="33183909" w14:textId="77777777" w:rsidR="003E48A4" w:rsidRPr="002F621A" w:rsidRDefault="003E48A4" w:rsidP="003E48A4">
      <w:pPr>
        <w:spacing w:after="12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Presence/frequency analyses of known target-site resistance mutations recorded the </w:t>
      </w:r>
      <w:proofErr w:type="spellStart"/>
      <w:r w:rsidRPr="002F621A">
        <w:rPr>
          <w:rFonts w:asciiTheme="minorHAnsi" w:hAnsiTheme="minorHAnsi" w:cstheme="minorHAnsi"/>
          <w:i/>
          <w:iCs/>
          <w:sz w:val="24"/>
          <w:szCs w:val="24"/>
          <w:lang w:val="en-GB"/>
        </w:rPr>
        <w:t>kdr</w:t>
      </w:r>
      <w:proofErr w:type="spellEnd"/>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allele L1014F at high frequencies in all populations. The recorded frequencies (ranging from 55-77%) were relatively increased to those reported in a previous study from Yaoundé city </w:t>
      </w:r>
      <w:r w:rsidRPr="002F621A">
        <w:rPr>
          <w:rFonts w:asciiTheme="minorHAnsi" w:hAnsiTheme="minorHAnsi" w:cstheme="minorHAnsi"/>
          <w:sz w:val="24"/>
          <w:szCs w:val="24"/>
          <w:lang w:val="en-GB"/>
        </w:rPr>
        <w:lastRenderedPageBreak/>
        <w:t xml:space="preserve">(frequency=51%) conducted in 2017 </w:t>
      </w:r>
      <w:r w:rsidRPr="002F621A">
        <w:rPr>
          <w:rFonts w:cs="Calibri"/>
          <w:sz w:val="24"/>
        </w:rPr>
        <w:fldChar w:fldCharType="begin"/>
      </w:r>
      <w:r w:rsidRPr="00A265E5">
        <w:rPr>
          <w:rFonts w:cs="Calibri"/>
          <w:sz w:val="24"/>
          <w:lang w:val="en-US"/>
        </w:rPr>
        <w:instrText xml:space="preserve"> ADDIN ZOTERO_ITEM CSL_CITATION {"citationID":"FnMTFaZa","properties":{"formattedCitation":"\\super 8\\nosupersub{}","plainCitation":"8","noteIndex":0},"citationItems":[{"id":21,"uris":["http://zotero.org/users/local/cRbQqIgZ/items/2VYZXFTU"],"uri":["http://zotero.org/users/local/cRbQqIgZ/items/2VYZXFTU"],"itemData":{"id":21,"type":"article-journal","abstract":"Background Culex species are widespread across Cameroon and responsible for high burden of nuisance in most urban settings. However, despite their high nuisance, they remain less studied compared to anophelines. The present study aimed to assess Culex species distribution, susceptibility to insecticide, bionomics and role in Lymphatic Filariasis (LF) transmission in the city of Yaoundé. Methods Mosquito collections were conducted from March to December 2017 using Centre for Disease Control light traps (CDC-LT), human landing catches (HLC) and larval collections. Mosquitoes were identified using morphological identification keys. Mosquitoes from the Culex pipiens complex were further identified using Polymerase Chain Reaction (PCR) to assess the presence of sibling species. Bioassays were conducted with 2–5 day-old unfed females to assess mosquito susceptibility to DDT, permethrin, deltamethrin and bendiocarb following WHO guidelines. Dead, control and surviving mosquitoes from bioassays were screened by PCR to detect the presence of knockdown resistance (kdr) alleles. Pools of mosquitoes were examined by PCR to detect the presence of Wuchereria bancrofti. Results A total of 197,956 mosquitoes belonging to thirteen species were collected. The density of mosquito collected varied according to the collection methods, districts and seasons. Culex quinquefasciatus emerged as the most abundant and the only species of the Culex pipiens complex in Yaoundé. Culex species were found breeding in different types of breeding sites including polluted and unpolluted sites. All Culex species including Cx antennatus, Cx duttoni, Cx perfuscus and Cx tigripes were found to be highly resistant to permethrin, deltamethrin and DDT. Culex quinquefasciatus was also found to be resistant to bendiocarb. A high frequency of the West Africa kdr allele was recorded in resistant Cx. quinquefasciatus. Out of the 247 pooled samples of 25 Culex spp. examined for the presence of Wuchereria bancrofti, none was found infected. Conclusion The study confirms the high adaptation of Culex species particularly Culex quinquefasciatus to the urban environment and no implication of this species in the transmission of LF in Yaoundé Cameroon. Culex species predominance in urban settings highlight potential transmission risk of West Nile and rift valley fever in Yaoundé.","container-title":"PLOS Neglected Tropical Diseases","DOI":"10.1371/journal.pntd.0007229","ISSN":"1935-2735","issue":"4","journalAbbreviation":"PLOS Neglected Tropical Diseases","language":"en","note":"publisher: Public Library of Science","page":"e0007229","source":"PLoS Journals","title":"Culex species diversity, susceptibility to insecticides and role as potential vector of Lymphatic filariasis in the city of Yaoundé, Cameroon","volume":"13","author":[{"family":"Nchoutpouen","given":"Elysee"},{"family":"Talipouo","given":"Abdou"},{"family":"Djiappi-Tchamen","given":"Borel"},{"family":"Djamouko-Djonkam","given":"Landre"},{"family":"Kopya","given":"Edmond"},{"family":"Ngadjeu","given":"Carmene Sandra"},{"family":"Doumbe-Belisse","given":"Patricia"},{"family":"Awono-Ambene","given":"Parfait"},{"family":"Kekeunou","given":"Sevilor"},{"family":"Wondji","given":"Charles Sinclair"},{"family":"Antonio-Nkondjio","given":"Christophe"}],"issued":{"date-parts":[["2019",4,3]]}}}],"schema":"https://github.com/citation-style-language/schema/raw/master/csl-citation.json"}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8</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 xml:space="preserve">indicating an ongoing </w:t>
      </w:r>
      <w:proofErr w:type="spellStart"/>
      <w:r w:rsidRPr="002F621A">
        <w:rPr>
          <w:rFonts w:asciiTheme="minorHAnsi" w:hAnsiTheme="minorHAnsi" w:cstheme="minorHAnsi"/>
          <w:sz w:val="24"/>
          <w:szCs w:val="24"/>
          <w:lang w:val="en-GB"/>
        </w:rPr>
        <w:t>pyrethroid</w:t>
      </w:r>
      <w:proofErr w:type="spellEnd"/>
      <w:r w:rsidRPr="002F621A">
        <w:rPr>
          <w:rFonts w:asciiTheme="minorHAnsi" w:hAnsiTheme="minorHAnsi" w:cstheme="minorHAnsi"/>
          <w:sz w:val="24"/>
          <w:szCs w:val="24"/>
          <w:lang w:val="en-GB"/>
        </w:rPr>
        <w:t xml:space="preserve"> induced selection process.</w:t>
      </w:r>
    </w:p>
    <w:p w14:paraId="4350EBB5" w14:textId="77777777" w:rsidR="003E48A4" w:rsidRPr="002F621A" w:rsidRDefault="003E48A4" w:rsidP="003E48A4">
      <w:pPr>
        <w:spacing w:after="120" w:line="360" w:lineRule="auto"/>
        <w:jc w:val="both"/>
        <w:rPr>
          <w:rFonts w:asciiTheme="minorHAnsi" w:hAnsiTheme="minorHAnsi" w:cstheme="minorHAnsi"/>
          <w:sz w:val="24"/>
          <w:szCs w:val="24"/>
          <w:lang w:val="en-GB"/>
        </w:rPr>
      </w:pPr>
      <w:r w:rsidRPr="002F621A">
        <w:rPr>
          <w:rFonts w:asciiTheme="minorHAnsi" w:eastAsiaTheme="minorHAnsi" w:hAnsiTheme="minorHAnsi" w:cstheme="minorHAnsi"/>
          <w:sz w:val="24"/>
          <w:szCs w:val="24"/>
          <w:lang w:val="en-GB"/>
        </w:rPr>
        <w:t>The G119S</w:t>
      </w:r>
      <w:r w:rsidRPr="002F621A">
        <w:rPr>
          <w:rFonts w:asciiTheme="minorHAnsi" w:eastAsiaTheme="minorHAnsi" w:hAnsiTheme="minorHAnsi" w:cstheme="minorHAnsi"/>
          <w:i/>
          <w:iCs/>
          <w:sz w:val="24"/>
          <w:szCs w:val="24"/>
          <w:lang w:val="en-GB"/>
        </w:rPr>
        <w:t xml:space="preserve"> ace-1</w:t>
      </w:r>
      <w:r w:rsidRPr="002F621A">
        <w:rPr>
          <w:rFonts w:asciiTheme="minorHAnsi" w:eastAsiaTheme="minorHAnsi" w:hAnsiTheme="minorHAnsi" w:cstheme="minorHAnsi"/>
          <w:sz w:val="24"/>
          <w:szCs w:val="24"/>
          <w:lang w:val="en-GB"/>
        </w:rPr>
        <w:t xml:space="preserve"> mutation associated with both carbamate and organophosphate resistance</w:t>
      </w:r>
      <w:r w:rsidRPr="002F621A">
        <w:rPr>
          <w:sz w:val="24"/>
          <w:szCs w:val="24"/>
          <w:lang w:val="en-GB"/>
        </w:rPr>
        <w:t xml:space="preserve"> </w:t>
      </w:r>
      <w:r w:rsidRPr="002F621A">
        <w:rPr>
          <w:rFonts w:asciiTheme="minorHAnsi" w:hAnsiTheme="minorHAnsi" w:cstheme="minorHAnsi"/>
          <w:sz w:val="24"/>
          <w:szCs w:val="24"/>
          <w:lang w:val="en-GB"/>
        </w:rPr>
        <w:t xml:space="preserve">in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and </w:t>
      </w:r>
      <w:r w:rsidRPr="002F621A">
        <w:rPr>
          <w:rFonts w:asciiTheme="minorHAnsi" w:hAnsiTheme="minorHAnsi" w:cstheme="minorHAnsi"/>
          <w:i/>
          <w:sz w:val="24"/>
          <w:szCs w:val="24"/>
          <w:lang w:val="en-GB"/>
        </w:rPr>
        <w:t>An. gambiae</w:t>
      </w:r>
      <w:r w:rsidRPr="002F621A">
        <w:rPr>
          <w:rFonts w:asciiTheme="minorHAnsi" w:hAnsiTheme="minorHAnsi" w:cstheme="minorHAnsi"/>
          <w:sz w:val="24"/>
          <w:szCs w:val="24"/>
          <w:lang w:val="en-GB"/>
        </w:rPr>
        <w:t xml:space="preserve"> sl. </w:t>
      </w:r>
      <w:r w:rsidRPr="002F621A">
        <w:rPr>
          <w:rFonts w:cs="Calibri"/>
          <w:sz w:val="24"/>
        </w:rPr>
        <w:fldChar w:fldCharType="begin"/>
      </w:r>
      <w:r w:rsidRPr="00A265E5">
        <w:rPr>
          <w:rFonts w:cs="Calibri"/>
          <w:sz w:val="24"/>
          <w:lang w:val="en-US"/>
        </w:rPr>
        <w:instrText xml:space="preserve"> ADDIN ZOTERO_ITEM CSL_CITATION {"citationID":"rO7adjot","properties":{"formattedCitation":"\\super 26,42,43\\nosupersub{}","plainCitation":"26,42,43","noteIndex":0},"citationItems":[{"id":181,"uris":["http://zotero.org/users/local/cRbQqIgZ/items/7CNTDGY2"],"uri":["http://zotero.org/users/local/cRbQqIgZ/items/7CNTDGY2"],"itemData":{"id":181,"type":"article-journal","container-title":"Insect molecular biology","issue":"1","note":"publisher: Wiley Online Library","page":"1–7","source":"Google Scholar","title":"The unique mutation in ace-1 giving high insecticide resistance is easily detectable in mosquito vectors","volume":"13","author":[{"family":"Weill","given":"M."},{"family":"Malcolm","given":"C."},{"family":"Chandre","given":"Fabrice"},{"family":"Mogensen","given":"K."},{"family":"Berthomieu","given":"A."},{"family":"Marquine","given":"M."},{"family":"Raymond","given":"M."}],"issued":{"date-parts":[["2004"]]}}},{"id":364,"uris":["http://zotero.org/users/local/cRbQqIgZ/items/ML7SR6DH"],"uri":["http://zotero.org/users/local/cRbQqIgZ/items/ML7SR6DH"],"itemData":{"id":364,"type":"article-journal","container-title":"Journal of Medical Entomology","issue":"6","note":"publisher: Oxford University Press Oxford, UK","page":"1185–1189","source":"Google Scholar","title":"Selection of insensitive acetylcholinesterase as a resistance mechanism in Aedes aegypti (Diptera: Culicidae) from Santiago de Cuba","title-short":"Selection of insensitive acetylcholinesterase as a resistance mechanism in Aedes aegypti (Diptera","volume":"43","author":[{"family":"Bisset","given":"Juan"},{"family":"Rodríguez","given":"María M."},{"family":"Fernández","given":"Ditter"}],"issued":{"date-parts":[["2006"]]}}},{"id":367,"uris":["http://zotero.org/users/local/cRbQqIgZ/items/8UL9PCU4"],"uri":["http://zotero.org/users/local/cRbQqIgZ/items/8UL9PCU4"],"itemData":{"id":367,"type":"article-journal","container-title":"Journal of Medical Entomology","issue":"1","note":"publisher: Oxford University Press Oxford, UK","page":"103–111","source":"Google Scholar","title":"Current susceptibility status of Malaysian Culex quinquefasciatus (Diptera: Culicidae) against DDT, propoxur, malathion, and permethrin","title-short":"Current susceptibility status of Malaysian Culex quinquefasciatus (Diptera","volume":"50","author":[{"family":"Low","given":"V. L."},{"family":"Chen","given":"Chee Dhang"},{"family":"Lee","given":"H. L."},{"family":"Lim","given":"P. E."},{"family":"Leong","given":"C. S."},{"family":"Sofian–Azirun","given":"Mohd"}],"issued":{"date-parts":[["2013"]]}}}],"schema":"https://github.com/citation-style-language/schema/raw/master/csl-citation.json"}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26,42,43</w:t>
      </w:r>
      <w:r w:rsidRPr="002F621A">
        <w:rPr>
          <w:rFonts w:cs="Calibri"/>
          <w:sz w:val="24"/>
        </w:rPr>
        <w:fldChar w:fldCharType="end"/>
      </w:r>
      <w:r w:rsidRPr="002F621A">
        <w:rPr>
          <w:rFonts w:asciiTheme="minorHAnsi" w:hAnsiTheme="minorHAnsi" w:cstheme="minorHAnsi"/>
          <w:sz w:val="24"/>
          <w:szCs w:val="24"/>
          <w:lang w:val="en-GB"/>
        </w:rPr>
        <w:t xml:space="preserve"> was also recorded in the analysed mosquitoes apart from the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population. G119S was always recorded in heterozygosity, possibly due to the amplification events and fitness cost of this gene in the homozygous state </w:t>
      </w:r>
      <w:r w:rsidRPr="002F621A">
        <w:rPr>
          <w:rFonts w:cs="Calibri"/>
          <w:sz w:val="24"/>
          <w:szCs w:val="24"/>
        </w:rPr>
        <w:fldChar w:fldCharType="begin"/>
      </w:r>
      <w:r w:rsidRPr="00A265E5">
        <w:rPr>
          <w:rFonts w:cs="Calibri"/>
          <w:sz w:val="24"/>
          <w:szCs w:val="24"/>
          <w:lang w:val="en-US"/>
        </w:rPr>
        <w:instrText xml:space="preserve"> ADDIN ZOTERO_ITEM CSL_CITATION {"citationID":"GQCx6KO8","properties":{"formattedCitation":"\\super 26,44,45\\nosupersub{}","plainCitation":"26,44,45","noteIndex":0},"citationItems":[{"id":181,"uris":["http://zotero.org/users/local/cRbQqIgZ/items/7CNTDGY2"],"uri":["http://zotero.org/users/local/cRbQqIgZ/items/7CNTDGY2"],"itemData":{"id":181,"type":"article-journal","container-title":"Insect molecular biology","issue":"1","note":"publisher: Wiley Online Library","page":"1–7","source":"Google Scholar","title":"The unique mutation in ace-1 giving high insecticide resistance is easily detectable in mosquito vectors","volume":"13","author":[{"family":"Weill","given":"M."},{"family":"Malcolm","given":"C."},{"family":"Chandre","given":"Fabrice"},{"family":"Mogensen","given":"K."},{"family":"Berthomieu","given":"A."},{"family":"Marquine","given":"M."},{"family":"Raymond","given":"M."}],"issued":{"date-parts":[["2004"]]}}},{"id":420,"uris":["http://zotero.org/users/local/cRbQqIgZ/items/9X9TUKP5"],"uri":["http://zotero.org/users/local/cRbQqIgZ/items/9X9TUKP5"],"itemData":{"id":420,"type":"article-journal","container-title":"Malaria Journal","issue":"1","note":"publisher: Springer","page":"12","source":"Google Scholar","title":"Costs of insensitive acetylcholinesterase insecticide resistance for the malaria vector Anopheles gambiae homozygous for t</w:instrText>
      </w:r>
      <w:r w:rsidRPr="002F621A">
        <w:rPr>
          <w:rFonts w:cs="Calibri"/>
          <w:sz w:val="24"/>
          <w:szCs w:val="24"/>
        </w:rPr>
        <w:instrText>he G119S mutation","volume":"9","author":[{"family":"Djogbénou","given":"Luc"},{"family":"Noel","given":"Valérie"},{"family":"Agnew","given":"Philip"}],"issued":{"date-parts":[["2010"]]}}},{"id":601,"uris":["http://zotero.org/users/local/cRbQqIgZ/items/FCJPU77G"],"uri":["http://zotero.org/users/local/cRbQqIgZ/items/FCJPU77G"],"itemData":{"id":601,"type":"article-journal","abstract":"Gene duplication is thought to be the main potential source of material for the evolution of new gene functions. Several models have been proposed for the evolution of new functions through duplication, most based on ancient events (Myr). We provide molecular evidence for the occurrence of several (at least 3) independent duplications of the ace-1 locus in the mosquito Culex pipiens, selected</w:instrText>
      </w:r>
      <w:r w:rsidRPr="00A265E5">
        <w:rPr>
          <w:rFonts w:cs="Calibri"/>
          <w:sz w:val="24"/>
          <w:szCs w:val="24"/>
          <w:lang w:val="en-US"/>
        </w:rPr>
        <w:instrText xml:space="preserve"> in response to insecticide pressure that probably occurred very recently (&lt;40 years ago). This locus encodes the main target of several insecticides, the acetylcholinesterase. The duplications described consist of 2 alleles of ace-1, 1 susceptible and 1 resistant to insecticide, located on the same chromosome. These events were detected in different parts of the world and probably resulted from distinct mechanisms. We propose that duplications were selected because they reduce the fitness cost associated with the resistant ace-1 allele through the generation of persistent, advantageous heterozygosis. The rate of duplication of ace-1 in C. pipiens is probably underestimated, but seems to be rather high.","container-title":"Molecular Biology and Evolution","DOI":"10.1093/molbev/msm025","ISSN":"0737-4038","issue":"4","journalAbbreviation":"Mol Biol Evol","language":"eng","note":"PMID: 17283366","page":"1056-1067","source":"PubMed","title":"Independent duplications of the acetylcholinesterase gene conferring insecticide resistance in the mosquito Culex pipiens","volume":"24","author":[{"family":"Labbé","given":"Pierrick"},{"family":"Berthomieu","given":"Arnaud"},{"family":"Berticat","given":"Claire"},{"family":"Alout","given":"Haoues"},{"family":"Raymond","given":"Michel"},{"family":"Lenormand","given":"Thomas"},{"family":"Weill","given":"Mylène"}],"issued":{"date-parts":[["2007",4]]}}}],"schema":"https://github.com/citation-style-language/schema/raw/master/csl-citation.json"} </w:instrText>
      </w:r>
      <w:r w:rsidRPr="002F621A">
        <w:rPr>
          <w:rFonts w:cs="Calibri"/>
          <w:sz w:val="24"/>
          <w:szCs w:val="24"/>
        </w:rPr>
        <w:fldChar w:fldCharType="separate"/>
      </w:r>
      <w:r w:rsidRPr="00A265E5">
        <w:rPr>
          <w:rFonts w:cs="Calibri"/>
          <w:sz w:val="24"/>
          <w:szCs w:val="24"/>
          <w:vertAlign w:val="superscript"/>
          <w:lang w:val="en-US"/>
        </w:rPr>
        <w:t>26,44,45</w:t>
      </w:r>
      <w:r w:rsidRPr="002F621A">
        <w:rPr>
          <w:rFonts w:cs="Calibri"/>
          <w:sz w:val="24"/>
          <w:szCs w:val="24"/>
        </w:rPr>
        <w:fldChar w:fldCharType="end"/>
      </w:r>
      <w:r w:rsidRPr="002F621A">
        <w:rPr>
          <w:rFonts w:asciiTheme="minorHAnsi" w:hAnsiTheme="minorHAnsi" w:cstheme="minorHAnsi"/>
          <w:sz w:val="24"/>
          <w:szCs w:val="24"/>
          <w:lang w:val="en-GB"/>
        </w:rPr>
        <w:t xml:space="preserve">, while the non-detection of G119S in </w:t>
      </w:r>
      <w:proofErr w:type="spellStart"/>
      <w:r w:rsidRPr="002F621A">
        <w:rPr>
          <w:rFonts w:asciiTheme="minorHAnsi" w:hAnsiTheme="minorHAnsi" w:cstheme="minorHAnsi"/>
          <w:sz w:val="24"/>
          <w:szCs w:val="24"/>
          <w:lang w:val="en-GB"/>
        </w:rPr>
        <w:t>Mendong</w:t>
      </w:r>
      <w:proofErr w:type="spellEnd"/>
      <w:r w:rsidRPr="002F621A">
        <w:rPr>
          <w:rFonts w:asciiTheme="minorHAnsi" w:hAnsiTheme="minorHAnsi" w:cstheme="minorHAnsi"/>
          <w:sz w:val="24"/>
          <w:szCs w:val="24"/>
          <w:lang w:val="en-GB"/>
        </w:rPr>
        <w:t xml:space="preserve"> is in line with the respective population’s organophosphate susceptibility. </w:t>
      </w:r>
    </w:p>
    <w:p w14:paraId="126F45A4" w14:textId="77777777" w:rsidR="003E48A4" w:rsidRPr="002F621A" w:rsidRDefault="003E48A4" w:rsidP="003E48A4">
      <w:pPr>
        <w:spacing w:after="12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Use of the PBO synergist increased the deltamethrin susceptibility level of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mosquitoes in some cases, indicating metabolic resistance and </w:t>
      </w:r>
      <w:r w:rsidRPr="00A265E5">
        <w:rPr>
          <w:rFonts w:asciiTheme="minorHAnsi" w:hAnsiTheme="minorHAnsi" w:cstheme="minorHAnsi"/>
          <w:sz w:val="24"/>
          <w:szCs w:val="24"/>
          <w:lang w:val="en-US"/>
        </w:rPr>
        <w:t xml:space="preserve">P450 monooxygenase enzyme might be involved in </w:t>
      </w:r>
      <w:proofErr w:type="spellStart"/>
      <w:r w:rsidRPr="00A265E5">
        <w:rPr>
          <w:rFonts w:asciiTheme="minorHAnsi" w:hAnsiTheme="minorHAnsi" w:cstheme="minorHAnsi"/>
          <w:sz w:val="24"/>
          <w:szCs w:val="24"/>
          <w:lang w:val="en-US"/>
        </w:rPr>
        <w:t>pyrethroid</w:t>
      </w:r>
      <w:proofErr w:type="spellEnd"/>
      <w:r w:rsidRPr="00A265E5">
        <w:rPr>
          <w:rFonts w:asciiTheme="minorHAnsi" w:hAnsiTheme="minorHAnsi" w:cstheme="minorHAnsi"/>
          <w:sz w:val="24"/>
          <w:szCs w:val="24"/>
          <w:lang w:val="en-US"/>
        </w:rPr>
        <w:t xml:space="preserve"> resistance.</w:t>
      </w:r>
      <w:r w:rsidRPr="002F621A">
        <w:rPr>
          <w:rFonts w:asciiTheme="minorHAnsi" w:hAnsiTheme="minorHAnsi" w:cstheme="minorHAnsi"/>
          <w:sz w:val="24"/>
          <w:szCs w:val="24"/>
          <w:lang w:val="en-GB"/>
        </w:rPr>
        <w:t xml:space="preserve"> </w:t>
      </w:r>
    </w:p>
    <w:p w14:paraId="51CF519C" w14:textId="77777777" w:rsidR="003E48A4" w:rsidRPr="002F621A" w:rsidRDefault="003E48A4" w:rsidP="003E48A4">
      <w:pPr>
        <w:spacing w:after="12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shd w:val="clear" w:color="auto" w:fill="FFFFFF"/>
          <w:lang w:val="en-GB"/>
        </w:rPr>
        <w:t>In order to molecularly profile metabolic resistance, as a more specific and sensitive marker of metabolic resistance (including incipient resistance), the expression pattern of six detoxification genes (</w:t>
      </w:r>
      <w:r w:rsidRPr="002F621A">
        <w:rPr>
          <w:rFonts w:asciiTheme="minorHAnsi" w:hAnsiTheme="minorHAnsi" w:cstheme="minorHAnsi"/>
          <w:i/>
          <w:iCs/>
          <w:sz w:val="24"/>
          <w:szCs w:val="24"/>
          <w:lang w:val="en-GB"/>
        </w:rPr>
        <w:t>CYP9M10</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CYP6Z10</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CYP4H34</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Esterase A</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Esterase B)</w:t>
      </w:r>
      <w:r w:rsidRPr="002F621A">
        <w:rPr>
          <w:rFonts w:asciiTheme="minorHAnsi" w:hAnsiTheme="minorHAnsi" w:cstheme="minorHAnsi"/>
          <w:sz w:val="24"/>
          <w:szCs w:val="24"/>
          <w:shd w:val="clear" w:color="auto" w:fill="FFFFFF"/>
          <w:lang w:val="en-GB"/>
        </w:rPr>
        <w:t xml:space="preserve"> previously reported to be associated with insecticide resistance in </w:t>
      </w:r>
      <w:proofErr w:type="spellStart"/>
      <w:r w:rsidRPr="002F621A">
        <w:rPr>
          <w:rFonts w:asciiTheme="minorHAnsi" w:hAnsiTheme="minorHAnsi" w:cstheme="minorHAnsi"/>
          <w:i/>
          <w:iCs/>
          <w:sz w:val="24"/>
          <w:szCs w:val="24"/>
          <w:shd w:val="clear" w:color="auto" w:fill="FFFFFF"/>
          <w:lang w:val="en-GB"/>
        </w:rPr>
        <w:t>Cx</w:t>
      </w:r>
      <w:proofErr w:type="spellEnd"/>
      <w:r w:rsidRPr="002F621A">
        <w:rPr>
          <w:rFonts w:asciiTheme="minorHAnsi" w:hAnsiTheme="minorHAnsi" w:cstheme="minorHAnsi"/>
          <w:i/>
          <w:iCs/>
          <w:sz w:val="24"/>
          <w:szCs w:val="24"/>
          <w:shd w:val="clear" w:color="auto" w:fill="FFFFFF"/>
          <w:lang w:val="en-GB"/>
        </w:rPr>
        <w:t xml:space="preserve">. </w:t>
      </w:r>
      <w:proofErr w:type="spellStart"/>
      <w:r w:rsidRPr="002F621A">
        <w:rPr>
          <w:rFonts w:asciiTheme="minorHAnsi" w:hAnsiTheme="minorHAnsi" w:cstheme="minorHAnsi"/>
          <w:i/>
          <w:iCs/>
          <w:sz w:val="24"/>
          <w:szCs w:val="24"/>
          <w:shd w:val="clear" w:color="auto" w:fill="FFFFFF"/>
          <w:lang w:val="en-GB"/>
        </w:rPr>
        <w:t>quinquefasciatus</w:t>
      </w:r>
      <w:proofErr w:type="spellEnd"/>
      <w:r w:rsidRPr="002F621A">
        <w:rPr>
          <w:rFonts w:asciiTheme="minorHAnsi" w:hAnsiTheme="minorHAnsi" w:cstheme="minorHAnsi"/>
          <w:sz w:val="24"/>
          <w:szCs w:val="24"/>
          <w:shd w:val="clear" w:color="auto" w:fill="FFFFFF"/>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{"citationID":"VhIPWlRl","properties":{"formattedCitation":"\\super 41,46\\uc0\\u8211{}48\\nosupersub{}","plainCitation":"41,46–48","noteIndex":0},"citationItems":[{"id":248,"uris":["http://zotero.org/users/local/cRbQqIgZ/items/T8JHJ7YW"],"uri":["http://zotero.org/users/local/cRbQqIgZ/items/T8JHJ7YW"],"itemData":{"id":248,"type":"article-journal","container-title":"Pesticide biochemistry and physiology","note":"publisher: Elsevier","page":"68–76","source":"Google Scholar","title":"Pyrethroid resistance in Culex pipiens mosquitoes","volume":"120","author":[{"family":"Scott","given":"Jeffrey G."},{"family":"Yoshimizu","given":"Melissa Hardstone"},{"family":"Kasai","given":"Shinji"}],"issued":{"date-parts":[["2015"]]}}},{"id":295,"uris":["http://zotero.org/users/local/cRbQqIgZ/items/ZBB5I72S"],"uri":["http://zotero.org/users/local/cRbQqIgZ/items/ZBB5I72S"],"itemData":{"id":295,"type":"article-journal","container-title":"PloS one","issue":"6","note":"publisher: Public Library of Science San Francisco, CA USA","page":"e0199615","source":"Google Scholar","title":"Multiple insecticide resistance in Culex quinquefasciatus populations from Guadeloupe (French West Indies) and associated mechanisms","volume":"13","author":[{"family":"Delannay","given":"Christelle"},{"family":"Goindin","given":"Daniella"},{"family":"Kellaou","given":"Kevin"},{"family":"Ramdini","given":"Cédric"},{"family":"Gustave","given":"Joël"},{"family":"Vega-Rúa","given":"Anubis"}],"issued":{"date-parts":[["2018"]]}}},{"id":583,"uris":["http://zotero.org/users/local/cRbQqIgZ/items/WFIUR4AJ"],"uri":["http://zotero.org/users/local/cRbQqIgZ/items/WFIUR4AJ"],"itemData":{"id":583,"type":"article-journal","abstract":"Abstract.  The esterase pattern of locus Est-B and the oregano phosphate (OP) resistance genotype of single mosquitoes from a natural population of Culex quinqu","container-title":"Journal of Economic Entomology","DOI":"10.1093/jee/73.4.489","ISSN":"0022-0493","issue":"4","journalAbbreviation":"J Econ Entomol","language":"en","note":"publisher: Oxford Academic","page":"489-492","source":"academic.oup.com","title":"Organophosphate Resistance and Esterase Pattern in a Natural Population of the Southern House Mosquito from California","volume":"73","author":[{"family":"Georghiou","given":"George P."},{"family":"Pasteur","given":"Nicole"}],"issued":{"date-parts":[["1980",8,1]]}}},{"id":581,"uris":["http://zotero.org/users/local/cRbQqIgZ/items/LL58MBG6"],"uri":["http://zotero.org/users/local/cRbQqIgZ/items/LL58MBG6"],"itemData":{"id":581,"type":"article-journal","abstract":"In order to elucidate the mol</w:instrText>
      </w:r>
      <w:r w:rsidRPr="002F621A">
        <w:rPr>
          <w:rFonts w:cs="Calibri"/>
          <w:sz w:val="24"/>
        </w:rPr>
        <w:instrText>ecular mechanisms of cypermethrin resistance in Culex pipiens pallens Coq, the susceptible strain (SS strain) and cypermethrin resistant strain (CR strain) of Cx. p. pallens were investigated in this paper. The cypermethrin resistance ratio of CR strain to SS strain was measured by biological assays method, the cDNA sequence of sodium channel was cloned and analyzed. Real-time quantitative RT-PCR was used to detect the expression levels of the detoxification-related genes across between CR strain and SS strain of Cx. p. pallens. Bioassays indicated that CR strain was 283.06 and 80.68-fold res</w:instrText>
      </w:r>
      <w:r w:rsidRPr="00A265E5">
        <w:rPr>
          <w:rFonts w:cs="Calibri"/>
          <w:sz w:val="24"/>
          <w:lang w:val="en-US"/>
        </w:rPr>
        <w:instrText xml:space="preserve">istance to cypermethrin and permethrin as compared to the susceptible strain, respectively. The sequence variability analysis of sodium channel gene between SS strain and CR strain shows that 4 point mutations (R954Q, L1023F, S1775G and A1989E) appear on the amino acid sequence of sodium channel of CR strain. The transcriptional levels of CYP6Z10, CYP9M10, CPGSTd1 and CPGSTd2 in the resistant strain are significantly higher than it is in the susceptible. The transcripts of CYP4H34 and E4 esterase have no significant difference between the CR strain and SS strain. The results indicated that sodium channel mutations, combined with elevated levels of P450s and GSTs, are associated with cypermethrin resistance in CR strain.","container-title":"Pesticide Biochemistry and Physiology","DOI":"10.1016/j.pestbp.2017.01.008","ISSN":"1095-9939","journalAbbreviation":"Pestic Biochem Physiol","language":"eng","note":"PMID: 29107250","page":"77-82","source":"PubMed","title":"Cypermethrin resistance conferred by increased target insensitivity and metabolic detoxification in Culex pipiens pallens Coq","volume":"142","author":[{"family":"Xu","given":"Wenping"},{"family":"Liu","given":"Songlin"},{"family":"Zhang","given":"Yang"},{"family":"Gao","given":"Jufang"},{"family":"Yang","given":"Mingjun"},{"family":"Liu","given":"Xiao"},{"family":"Tao","given":"Liming"}],"issued":{"date-parts":[["2017",10]]}}}],"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41,46–48</w:t>
      </w:r>
      <w:r w:rsidRPr="002F621A">
        <w:rPr>
          <w:rFonts w:cs="Calibri"/>
          <w:sz w:val="24"/>
        </w:rPr>
        <w:fldChar w:fldCharType="end"/>
      </w:r>
      <w:r w:rsidRPr="002F621A">
        <w:rPr>
          <w:rFonts w:asciiTheme="minorHAnsi" w:hAnsiTheme="minorHAnsi" w:cstheme="minorHAnsi"/>
          <w:sz w:val="24"/>
          <w:szCs w:val="24"/>
          <w:shd w:val="clear" w:color="auto" w:fill="FFFFFF"/>
          <w:lang w:val="en-GB"/>
        </w:rPr>
        <w:t xml:space="preserve"> </w:t>
      </w:r>
      <w:r w:rsidRPr="002F621A">
        <w:rPr>
          <w:rFonts w:asciiTheme="minorHAnsi" w:hAnsiTheme="minorHAnsi" w:cstheme="minorHAnsi"/>
          <w:sz w:val="24"/>
          <w:szCs w:val="24"/>
          <w:lang w:val="en-GB"/>
        </w:rPr>
        <w:t xml:space="preserve">were assessed in the four study populations. </w:t>
      </w:r>
    </w:p>
    <w:p w14:paraId="197AADE2" w14:textId="77777777" w:rsidR="003E48A4" w:rsidRPr="002F621A" w:rsidRDefault="003E48A4" w:rsidP="003E48A4">
      <w:pPr>
        <w:spacing w:after="120" w:line="360" w:lineRule="auto"/>
        <w:jc w:val="both"/>
        <w:rPr>
          <w:rFonts w:asciiTheme="minorHAnsi" w:hAnsiTheme="minorHAnsi" w:cstheme="minorHAnsi"/>
          <w:sz w:val="24"/>
          <w:szCs w:val="24"/>
          <w:lang w:val="en-GB"/>
        </w:rPr>
      </w:pPr>
      <w:r w:rsidRPr="002F621A">
        <w:rPr>
          <w:rFonts w:asciiTheme="minorHAnsi" w:eastAsiaTheme="minorHAnsi" w:hAnsiTheme="minorHAnsi" w:cstheme="minorHAnsi"/>
          <w:sz w:val="24"/>
          <w:szCs w:val="24"/>
          <w:lang w:val="en-GB"/>
        </w:rPr>
        <w:t xml:space="preserve">The expression levels of </w:t>
      </w:r>
      <w:r w:rsidRPr="002F621A">
        <w:rPr>
          <w:rFonts w:asciiTheme="minorHAnsi" w:hAnsiTheme="minorHAnsi" w:cstheme="minorHAnsi"/>
          <w:sz w:val="24"/>
          <w:szCs w:val="24"/>
          <w:lang w:val="en-GB"/>
        </w:rPr>
        <w:t xml:space="preserve">two of the four cytochrome P450s analysed,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 xml:space="preserve">were found to be upregulated (&gt; 5.0 folds) in all study sites. The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gene has been shown to be overexpressed in </w:t>
      </w:r>
      <w:proofErr w:type="spellStart"/>
      <w:r w:rsidRPr="002F621A">
        <w:rPr>
          <w:rFonts w:asciiTheme="minorHAnsi" w:hAnsiTheme="minorHAnsi" w:cstheme="minorHAnsi"/>
          <w:sz w:val="24"/>
          <w:szCs w:val="24"/>
          <w:lang w:val="en-GB"/>
        </w:rPr>
        <w:t>pyrethroid</w:t>
      </w:r>
      <w:proofErr w:type="spellEnd"/>
      <w:r w:rsidRPr="002F621A">
        <w:rPr>
          <w:rFonts w:asciiTheme="minorHAnsi" w:hAnsiTheme="minorHAnsi" w:cstheme="minorHAnsi"/>
          <w:sz w:val="24"/>
          <w:szCs w:val="24"/>
          <w:lang w:val="en-GB"/>
        </w:rPr>
        <w:t xml:space="preserve"> resistant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{"citationID":"VtLMPP1m","properties":{"formattedCitation":"\\super 41\\nosupersub{}","plainCitation":"41","noteIndex":0},"citationItems":[{"id":248,"uris":["http://zotero.org/users/local/cRbQqIgZ/items/T8JHJ7YW"],"uri":["http://zotero.org/users/local/cRbQqIgZ/items/T8JHJ7YW"],"itemData":{"id":248,"type":"article-journal","container-title":"Pesticide biochemistry and physiology","note":"publisher: Elsevier","page":"68–76","source":"Google Scholar","title":"Pyrethroid resistance in Culex pipiens mosquitoes","volume":"120","author":[{"family":"Scott","given":"Jeffrey G."},{"family":"Yoshimizu","given":"Melissa Hardstone"},{"family":"Kasai","given":"Shinji"}],"issued":{"date-parts":[["2015"]]}}}],"schema":"https://github.com/citation-style-language/schema/raw/master/csl-citation.json"}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41</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 xml:space="preserve">and is known to metabolize permethrin and its metabolites </w:t>
      </w:r>
      <w:r w:rsidRPr="002F621A">
        <w:rPr>
          <w:rFonts w:asciiTheme="minorHAnsi" w:hAnsiTheme="minorHAnsi" w:cstheme="minorHAnsi"/>
          <w:i/>
          <w:iCs/>
          <w:sz w:val="24"/>
          <w:szCs w:val="24"/>
          <w:lang w:val="en-GB"/>
        </w:rPr>
        <w:t xml:space="preserve">in vitro </w:t>
      </w:r>
      <w:r w:rsidRPr="002F621A">
        <w:rPr>
          <w:rFonts w:cs="Calibri"/>
          <w:sz w:val="24"/>
        </w:rPr>
        <w:fldChar w:fldCharType="begin"/>
      </w:r>
      <w:r w:rsidRPr="00A265E5">
        <w:rPr>
          <w:rFonts w:cs="Calibri"/>
          <w:sz w:val="24"/>
          <w:lang w:val="en-US"/>
        </w:rPr>
        <w:instrText xml:space="preserve"> ADDIN ZOTERO_ITEM CSL_CITATION {"citationID":"xHRkKgQW","properties":{"formattedCitation":"\\super 49\\nosupersub{}","plainCitation":"49","noteIndex":0},"citationItems":[{"id":434,"uris":["http://zotero.org/users/local/cRbQqIgZ/items/7E5S9APM"],"uri":["http://zotero.org/users/local/cRbQqIgZ/items/7E5S9APM"],"itemData":{"id":434,"type":"article-journal","container-title":"Scientific reports","issue":"1","note":"publisher: Nature Publishing Group","page":"1–12","source":"Google Scholar","title":"The function of two P450s, CYP9M10 and CYP6AA7, in the permethrin resistance of Culex quinquefasciatus","volume":"7","author":[{"family":"Gong","given":"Youhui"},{"family":"Li","given":"Ting"},{"family":"Feng","given":"Yucheng"},{"family":"Liu","given":"Nannan"}],"issued":{"date-parts":[["2017"]]}}}],"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49</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 xml:space="preserve">while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sz w:val="24"/>
          <w:szCs w:val="24"/>
          <w:lang w:val="en-GB"/>
        </w:rPr>
        <w:t>is</w:t>
      </w:r>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also considered to be involved in </w:t>
      </w:r>
      <w:proofErr w:type="spellStart"/>
      <w:r w:rsidRPr="002F621A">
        <w:rPr>
          <w:rFonts w:asciiTheme="minorHAnsi" w:hAnsiTheme="minorHAnsi" w:cstheme="minorHAnsi"/>
          <w:sz w:val="24"/>
          <w:szCs w:val="24"/>
          <w:lang w:val="en-GB"/>
        </w:rPr>
        <w:t>pyrethroid</w:t>
      </w:r>
      <w:proofErr w:type="spellEnd"/>
      <w:r w:rsidRPr="002F621A">
        <w:rPr>
          <w:rFonts w:asciiTheme="minorHAnsi" w:hAnsiTheme="minorHAnsi" w:cstheme="minorHAnsi"/>
          <w:sz w:val="24"/>
          <w:szCs w:val="24"/>
          <w:lang w:val="en-GB"/>
        </w:rPr>
        <w:t xml:space="preserve"> resistance in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i/>
          <w:iCs/>
          <w:sz w:val="24"/>
          <w:szCs w:val="24"/>
          <w:vertAlign w:val="superscript"/>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{"citationID":"XQPOUqov","properties":{"formattedCitation":"\\super 41\\nosupersub{}","plainCitation":"41","noteIndex":0},"citationItems":[{"id":248,"uris":["http://zotero.org/users/local/cRbQqIgZ/items/T8JHJ7YW"],"uri":["http://zotero.org/users/local/cRbQqIgZ/items/T8JHJ7YW"],"itemData":{"id":248,"type":"article-journal","container-title":"Pesticide biochemistry and physiology","note":"publisher: Elsevier","page":"68–76","source":"Google Scholar","title":"Pyrethroid resistance in Culex pipiens mosquitoes","volume":"120","author":[{"family":"Scott","given":"Jeffrey G."},{"family":"Yoshimizu","given":"Melissa Hardstone"},{"family":"Kasai","given":"Shinji"}],"issued":{"date-parts":[["2015"]]}}}],"schema":"https://github.com/citation-style-language/schema/raw/master/csl-citation.json"}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41</w:t>
      </w:r>
      <w:r w:rsidRPr="002F621A">
        <w:rPr>
          <w:rFonts w:cs="Calibri"/>
          <w:sz w:val="24"/>
        </w:rPr>
        <w:fldChar w:fldCharType="end"/>
      </w:r>
      <w:r w:rsidRPr="002F621A">
        <w:rPr>
          <w:rFonts w:asciiTheme="minorHAnsi" w:hAnsiTheme="minorHAnsi" w:cstheme="minorHAnsi"/>
          <w:sz w:val="24"/>
          <w:szCs w:val="24"/>
          <w:lang w:val="en-GB"/>
        </w:rPr>
        <w:t xml:space="preserve">. </w:t>
      </w:r>
      <w:r w:rsidRPr="002F621A">
        <w:rPr>
          <w:rFonts w:asciiTheme="minorHAnsi" w:hAnsiTheme="minorHAnsi" w:cstheme="minorHAnsi"/>
          <w:iCs/>
          <w:sz w:val="24"/>
          <w:szCs w:val="24"/>
          <w:lang w:val="en-GB"/>
        </w:rPr>
        <w:t xml:space="preserve">Although </w:t>
      </w:r>
      <w:r w:rsidRPr="002F621A">
        <w:rPr>
          <w:rFonts w:asciiTheme="minorHAnsi" w:hAnsiTheme="minorHAnsi" w:cstheme="minorHAnsi"/>
          <w:i/>
          <w:iCs/>
          <w:sz w:val="24"/>
          <w:szCs w:val="24"/>
          <w:lang w:val="en-GB"/>
        </w:rPr>
        <w:t>CYP4H34</w:t>
      </w:r>
      <w:r w:rsidRPr="002F621A">
        <w:rPr>
          <w:rFonts w:asciiTheme="minorHAnsi" w:hAnsiTheme="minorHAnsi" w:cstheme="minorHAnsi"/>
          <w:sz w:val="24"/>
          <w:szCs w:val="24"/>
          <w:lang w:val="en-GB"/>
        </w:rPr>
        <w:t xml:space="preserve"> and </w:t>
      </w:r>
      <w:r w:rsidRPr="002F621A">
        <w:rPr>
          <w:rFonts w:asciiTheme="minorHAnsi" w:hAnsiTheme="minorHAnsi" w:cstheme="minorHAnsi"/>
          <w:i/>
          <w:iCs/>
          <w:sz w:val="24"/>
          <w:szCs w:val="24"/>
          <w:lang w:val="en-GB"/>
        </w:rPr>
        <w:t xml:space="preserve">CYP9M10 </w:t>
      </w:r>
      <w:r w:rsidRPr="002F621A">
        <w:rPr>
          <w:rFonts w:asciiTheme="minorHAnsi" w:hAnsiTheme="minorHAnsi" w:cstheme="minorHAnsi"/>
          <w:sz w:val="24"/>
          <w:szCs w:val="24"/>
          <w:lang w:val="en-GB"/>
        </w:rPr>
        <w:t xml:space="preserve">genes are known </w:t>
      </w:r>
      <w:proofErr w:type="spellStart"/>
      <w:r w:rsidRPr="002F621A">
        <w:rPr>
          <w:rFonts w:asciiTheme="minorHAnsi" w:hAnsiTheme="minorHAnsi" w:cstheme="minorHAnsi"/>
          <w:sz w:val="24"/>
          <w:szCs w:val="24"/>
          <w:lang w:val="en-GB"/>
        </w:rPr>
        <w:t>pyrethroid</w:t>
      </w:r>
      <w:proofErr w:type="spellEnd"/>
      <w:r w:rsidRPr="002F621A">
        <w:rPr>
          <w:rFonts w:asciiTheme="minorHAnsi" w:hAnsiTheme="minorHAnsi" w:cstheme="minorHAnsi"/>
          <w:sz w:val="24"/>
          <w:szCs w:val="24"/>
          <w:lang w:val="en-GB"/>
        </w:rPr>
        <w:t xml:space="preserve"> metabolisers </w:t>
      </w:r>
      <w:r w:rsidRPr="002F621A">
        <w:rPr>
          <w:rFonts w:cs="Calibri"/>
          <w:sz w:val="24"/>
        </w:rPr>
        <w:fldChar w:fldCharType="begin"/>
      </w:r>
      <w:r w:rsidRPr="00A265E5">
        <w:rPr>
          <w:rFonts w:cs="Calibri"/>
          <w:sz w:val="24"/>
          <w:lang w:val="en-US"/>
        </w:rPr>
        <w:instrText xml:space="preserve"> ADDIN ZOTERO_ITEM CSL_CITATION {"citationID":"9oAOoVCb","properties":{"formattedCitation":"\\super 41\\nosupersub{}","plainCitation":"41","noteIndex":0},"citationItems":[{"id":248,"uris":["http://zotero.org/users/local/cRbQqIgZ/items/T8JHJ7YW"],"uri":["http://zotero.org/users/local/cRbQqIgZ/items/T8JHJ7YW"],"itemData":{"id":248,"type":"article-journal","container-title":"Pesticide biochemistry and physiology","note":"publisher: Elsevier","page":"68–76","source":"Google Scholar","title":"Pyrethroid resistance in Culex pipiens mosquitoes","volume":"120","author":[{"family":"Scott","given":"Jeffrey G."},{"family":"Yoshimizu","given":"Melissa Hardstone"},{"family":"Kasai","given":"Shinji"}],"issued":{"date-parts":[["2015"]]}}}],"schema":"https://github.com/citation-style-language/schema/raw/master/csl-citation.json"}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41</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 xml:space="preserve">their non-expression or non- biologically relevant overexpression in the examined populations could derive from the fact that they are predominantly expressed at the larval stage and show negligible expression in adults mosquitoes </w:t>
      </w:r>
      <w:r w:rsidRPr="002F621A">
        <w:rPr>
          <w:rFonts w:cs="Calibri"/>
          <w:sz w:val="24"/>
        </w:rPr>
        <w:fldChar w:fldCharType="begin"/>
      </w:r>
      <w:r w:rsidRPr="00A265E5">
        <w:rPr>
          <w:rFonts w:cs="Calibri"/>
          <w:sz w:val="24"/>
          <w:lang w:val="en-US"/>
        </w:rPr>
        <w:instrText xml:space="preserve"> ADDIN ZOTERO_ITEM CSL_CITATION {"citationID":"BCgb4YtX","properties":{"formattedCitation":"\\super 41,50,51\\nosupersub{}","plainCitation":"41,50,51","noteIndex":0},"citationItems":[{"id":248,"uris":["http://zotero.org/users/local/cRbQqIgZ/items/T8JHJ7YW"],"uri":["http://zotero.org/users/local/cRbQqIgZ/items/T8JHJ7YW"],"itemData":{"id":248,"type":"article-journal"</w:instrText>
      </w:r>
      <w:r w:rsidRPr="002F621A">
        <w:rPr>
          <w:rFonts w:cs="Calibri"/>
          <w:sz w:val="24"/>
        </w:rPr>
        <w:instrText>,"container-title":"Pesticide biochemistry and physiology","note":"publisher: Elsevier","page":"68–76","source":"Google Scholar","title":"Pyrethroid resistance in Culex pipiens mosquitoes","volume":"120","author":[{"family":"Scott","given":"Jeffrey G."},{"family":"Yoshimizu","given":"Melissa Hardstone"},{"family":"Kasai","given":"Shinji"}],"issued":{"date-parts":[["2015"]]}}},{"id":438,"uris":["http://zotero.org/users/local/cRbQqIgZ/items/FPKNQBJB"],"uri":["http://zotero.org/users/local/cRbQqIgZ/items/FPKNQBJB"],"itemData":{"id":438,"type":"article-journal","container-title":"Insect biochemistry and molecular biology","issue":"2","note":"publisher: Elsevier","page":"146–152","source":"Google Scholar","title":"Overexpression of cytochrome P450 genes in pyrethroid-resistant Culex quinquefasciatus","volume":"40","author":[{"family":"Komagata","given":"Osamu"},{"family":"Kasai","given":"Shinji"},{"family":"Tomita","given":"Takashi"}],"issued":{"date-parts":[["2010"]]}}},{"id":118,"uris":["http://zotero.org/users/local/cRbQqIgZ/items/Z99L7T5Y"],"uri":["http://zotero.org/users/local/cRbQqIgZ/items/Z99L7T5Y"],"itemData":{"id":118,"type":"article-journal","abstract":"Four cytochrome P450 cDNAs, CYP6AA7, CYP9J40, CYP9J34, and CYP9M10, were isolated from mosquitoes, Culex quinquefasciatus. The P450 gene expression and induction by permethrin were compared for three different mosquito populations bearing different resistance phenotypes, ranging from susceptible (S-Lab), through intermediate (HAmCqG0, the field parental population) to highly resistant (HAmCqG8, the 8th generation of permethrin selected offspring of HAmCqG0). A strong correlation was found for P450 gene expression with the levels of resistance and following permethrin selection at the larval stage of mosquitoes, with the highest expression levels identified in HAmCqG8, suggesting the importance of</w:instrText>
      </w:r>
      <w:r w:rsidRPr="00A265E5">
        <w:rPr>
          <w:rFonts w:cs="Calibri"/>
          <w:sz w:val="24"/>
          <w:lang w:val="en-US"/>
        </w:rPr>
        <w:instrText xml:space="preserve"> CYP6AA7, CYP9J40, CYP9J34, and CYP9M10 in the permethrin resistance of larva mosquitoes. Only CYP6AA7 showed a significant overexpression in HAmCqG8 adult mosquitoes. Other P450 genes had similar expression levels among the mosquito populations tested, suggesting different P450 genes may be involved in the response to insecticide pressure in different developmental stages. The expression of CYP6AA7, CYP9J34, and CYP9M10 was further induced by permethrin in resistant mosquitoes. Taken together, these results indicate that multiple P450 genes are up-regulated in insecticide resistant mosquitoes through both constitutive overexpression and induction mechanisms, thus increasing the overall expression levels of P450 genes.","container-title":"PLOS ONE","DOI":"10.1371/journal.pone.0023403","ISSN":"1932-6203","issue":"8","journalAbbreviation":"PLOS ONE","language":"en","note":"publisher: Public Library of Science","page":"e23403","source":"PLoS Journals","title":"Multiple Cytochrome P450 Genes: Their Constitutive Overexpression and Permethrin Induction in Insecticide Resistant Mosquitoes, Culex quinquefasciatus","title-short":"Multiple Cytochrome P450 Genes","volume":"6","author":[{"family":"Liu","given":"Nannan"},{"family":"Li","given":"Ting"},{"family":"Reid","given":"William R."},{"family":"Yang","given":"Ting"},{"family":"Zhang","given":"Lee"}],"issued":{"date-parts":[["2011",8,12]]}}}],"schema":"https://github.com/citation-style-language/schema/raw/master/csl-citation.json"}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41,50,51</w:t>
      </w:r>
      <w:r w:rsidRPr="002F621A">
        <w:rPr>
          <w:rFonts w:cs="Calibri"/>
          <w:sz w:val="24"/>
        </w:rPr>
        <w:fldChar w:fldCharType="end"/>
      </w:r>
      <w:r w:rsidRPr="002F621A">
        <w:rPr>
          <w:rFonts w:asciiTheme="minorHAnsi" w:hAnsiTheme="minorHAnsi" w:cstheme="minorHAnsi"/>
          <w:sz w:val="24"/>
          <w:szCs w:val="24"/>
          <w:lang w:val="en-GB"/>
        </w:rPr>
        <w:t xml:space="preserve">. Under the prism of </w:t>
      </w:r>
      <w:r w:rsidRPr="002F621A">
        <w:rPr>
          <w:sz w:val="24"/>
          <w:szCs w:val="24"/>
          <w:shd w:val="clear" w:color="auto" w:fill="FFFFFF"/>
          <w:lang w:val="en-GB"/>
        </w:rPr>
        <w:t>P450 target site synergism</w:t>
      </w:r>
      <w:r w:rsidRPr="002F621A">
        <w:rPr>
          <w:rFonts w:asciiTheme="minorHAnsi" w:hAnsiTheme="minorHAnsi" w:cstheme="minorHAnsi"/>
          <w:sz w:val="24"/>
          <w:szCs w:val="24"/>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{"citationID":"6A5dYJ9x","properties":{"formattedCitation":"\\super 21\\nosupersub{}","plainCitation":"21","noteIndex":0},"citationItems":[{"id":576,"uris":["http://zotero.org/users/local/cRbQqIgZ/items/2BA6BG7L"],"uri":["http://zotero.org/users/local/cRbQqIgZ/items/2BA6BG7L"],"itemData":{"id":576,"type":"article-journal","abstract":"The putative synergistic action of target-site mutations and enhanced detoxification in pyrethroid resistance in insects has been hypothesized as a major evolutionary mechanism responsible for dramatic consequences in malaria incidence and crop production. Combining genetic transformation and CRISPR/Cas9 genome modification, we generated transgenic Drosophila lines expressing pyrethroid metabolizing P450 enzymes in a genetic background along with engineered mutations in the voltage-gated sodium channel (para) known to confer target-site resistance. Genotypes expressing the yellow fever mosquito Aedes aegypti Cyp9J28 while also bearing the paraV1016G mutation displayed substantially greater resistance ratio (RR) against deltamethrin than the product of each individual mechanism (RRcombined: 19.85 &gt; RRCyp9J28: 1.77 × RRV1016G: 3.00). Genotypes expressing Brassicogethes aeneus pollen beetle Cyp6BQ23 and also bearing the paraL1014F (kdr) mutation, displayed an almost multiplicative RR (RRcombined: 75.19 ≥ RRCyp6BQ23: 5.74 × RRL1014F: 12.74). Reduced pyrethroid affinity at the target site, delaying saturation while simultaneously extending the duration of P450-driven detoxification, is proposed as a possible underlying mechanism. Combinations of target site and P450 resistance loci might be unfavourable in field populations in the absence of insecticide selection, as they exert some fitness disadvantage in development time and fecundity. These are major considerations from the insecticide resistance management viewpoint in both public health and agriculture.","container-title":"Proceedings of the Royal Society B: Biological Sciences","DOI":"10.1098/rspb.2020.0838","issue":"1927","journalAbbreviation":"Proceedings of the Royal Society B: Biological Sciences","note":"publisher: Royal Society","page":"20200838","source":"royalsocietypublishing.org (Atypon)","title":"‘What I cannot create, I do not understand’: functionally validated synergism of metabolic and target site insecticide resistance","title-short":"‘What I cannot create, I do not understand’","volume":"287","author":[{"family":"Samantsidis","given":"George-Rafael"},{"family":"Panteleri","given":"Rafaela"},{"family":"Denecke","given":"Shane"},{"family":"Kounadi","given":"Stella"},{"family":"Christou","given":"Iason"},{"family":"Nauen","given":"Ralf"},{"family":"Douris","given":"Vassilis"},{"family":"Vontas","given":"John"}],"issued":{"date-parts":[["2020",5,27]]}}}],"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21</w:t>
      </w:r>
      <w:r w:rsidRPr="002F621A">
        <w:rPr>
          <w:rFonts w:cs="Calibri"/>
          <w:sz w:val="24"/>
        </w:rPr>
        <w:fldChar w:fldCharType="end"/>
      </w:r>
      <w:r w:rsidRPr="00A265E5">
        <w:rPr>
          <w:rFonts w:cs="Calibri"/>
          <w:sz w:val="24"/>
          <w:lang w:val="en-US"/>
        </w:rPr>
        <w:t xml:space="preserve"> </w:t>
      </w:r>
      <w:r w:rsidRPr="002F621A">
        <w:rPr>
          <w:rFonts w:asciiTheme="minorHAnsi" w:hAnsiTheme="minorHAnsi" w:cstheme="minorHAnsi"/>
          <w:sz w:val="24"/>
          <w:szCs w:val="24"/>
          <w:lang w:val="en-GB"/>
        </w:rPr>
        <w:t xml:space="preserve">the co-presence of L1014F and </w:t>
      </w:r>
      <w:r w:rsidRPr="002F621A">
        <w:rPr>
          <w:rFonts w:asciiTheme="minorHAnsi" w:hAnsiTheme="minorHAnsi" w:cstheme="minorHAnsi"/>
          <w:i/>
          <w:iCs/>
          <w:sz w:val="24"/>
          <w:szCs w:val="24"/>
          <w:lang w:val="en-GB"/>
        </w:rPr>
        <w:t>CYP6AA7,</w:t>
      </w:r>
      <w:r w:rsidRPr="002F621A">
        <w:rPr>
          <w:rFonts w:asciiTheme="minorHAnsi" w:hAnsiTheme="minorHAnsi" w:cstheme="minorHAnsi"/>
          <w:sz w:val="24"/>
          <w:szCs w:val="24"/>
          <w:lang w:val="en-GB"/>
        </w:rPr>
        <w:t xml:space="preserve"> </w:t>
      </w:r>
      <w:r w:rsidRPr="002F621A">
        <w:rPr>
          <w:rFonts w:asciiTheme="minorHAnsi" w:hAnsiTheme="minorHAnsi" w:cstheme="minorHAnsi"/>
          <w:i/>
          <w:iCs/>
          <w:sz w:val="24"/>
          <w:szCs w:val="24"/>
          <w:lang w:val="en-GB"/>
        </w:rPr>
        <w:t xml:space="preserve">CYP6Z10 </w:t>
      </w:r>
      <w:r w:rsidRPr="002F621A">
        <w:rPr>
          <w:rFonts w:asciiTheme="minorHAnsi" w:hAnsiTheme="minorHAnsi" w:cstheme="minorHAnsi"/>
          <w:iCs/>
          <w:sz w:val="24"/>
          <w:szCs w:val="24"/>
          <w:lang w:val="en-GB"/>
        </w:rPr>
        <w:t xml:space="preserve">overexpression in the study populations may explain the strong resistance phenotypes against the pyrethroid insecticides. </w:t>
      </w:r>
    </w:p>
    <w:p w14:paraId="126D7346" w14:textId="77777777" w:rsidR="003E48A4" w:rsidRPr="002F621A" w:rsidRDefault="003E48A4" w:rsidP="003E48A4">
      <w:pPr>
        <w:autoSpaceDE w:val="0"/>
        <w:autoSpaceDN w:val="0"/>
        <w:adjustRightInd w:val="0"/>
        <w:spacing w:after="0" w:line="360" w:lineRule="auto"/>
        <w:jc w:val="both"/>
        <w:rPr>
          <w:rFonts w:asciiTheme="minorHAnsi" w:hAnsiTheme="minorHAnsi" w:cstheme="minorHAnsi"/>
          <w:sz w:val="24"/>
          <w:szCs w:val="24"/>
          <w:lang w:val="en-GB"/>
        </w:rPr>
      </w:pPr>
      <w:proofErr w:type="spellStart"/>
      <w:r w:rsidRPr="002F621A">
        <w:rPr>
          <w:rFonts w:asciiTheme="minorHAnsi" w:hAnsiTheme="minorHAnsi" w:cstheme="minorHAnsi"/>
          <w:i/>
          <w:iCs/>
          <w:sz w:val="24"/>
          <w:szCs w:val="24"/>
          <w:lang w:val="en-GB"/>
        </w:rPr>
        <w:t>Esterases</w:t>
      </w:r>
      <w:proofErr w:type="spellEnd"/>
      <w:r w:rsidRPr="002F621A">
        <w:rPr>
          <w:rFonts w:asciiTheme="minorHAnsi" w:hAnsiTheme="minorHAnsi" w:cstheme="minorHAnsi"/>
          <w:i/>
          <w:iCs/>
          <w:sz w:val="24"/>
          <w:szCs w:val="24"/>
          <w:lang w:val="en-GB"/>
        </w:rPr>
        <w:t xml:space="preserve"> A and B</w:t>
      </w:r>
      <w:r w:rsidRPr="002F621A">
        <w:rPr>
          <w:rFonts w:asciiTheme="minorHAnsi" w:hAnsiTheme="minorHAnsi" w:cstheme="minorHAnsi"/>
          <w:sz w:val="24"/>
          <w:szCs w:val="24"/>
          <w:lang w:val="en-GB"/>
        </w:rPr>
        <w:t xml:space="preserve"> were found to be significantly overexpressed (&gt;10-folds, P&lt;0.05) in almost all populations. </w:t>
      </w:r>
      <w:proofErr w:type="spellStart"/>
      <w:r w:rsidRPr="002F621A">
        <w:rPr>
          <w:rFonts w:asciiTheme="minorHAnsi" w:hAnsiTheme="minorHAnsi" w:cstheme="minorHAnsi"/>
          <w:sz w:val="24"/>
          <w:szCs w:val="24"/>
          <w:lang w:val="en-GB"/>
        </w:rPr>
        <w:t>Esterases</w:t>
      </w:r>
      <w:proofErr w:type="spellEnd"/>
      <w:r w:rsidRPr="002F621A">
        <w:rPr>
          <w:rFonts w:asciiTheme="minorHAnsi" w:hAnsiTheme="minorHAnsi" w:cstheme="minorHAnsi"/>
          <w:sz w:val="24"/>
          <w:szCs w:val="24"/>
          <w:lang w:val="en-GB"/>
        </w:rPr>
        <w:t xml:space="preserve"> are considered to be implicated in organophosphate and </w:t>
      </w:r>
      <w:r w:rsidRPr="002F621A">
        <w:rPr>
          <w:rFonts w:asciiTheme="minorHAnsi" w:hAnsiTheme="minorHAnsi" w:cstheme="minorHAnsi"/>
          <w:sz w:val="24"/>
          <w:szCs w:val="24"/>
          <w:lang w:val="en-GB"/>
        </w:rPr>
        <w:lastRenderedPageBreak/>
        <w:t xml:space="preserve">carbamate resistance in </w:t>
      </w:r>
      <w:r w:rsidRPr="002F621A">
        <w:rPr>
          <w:rFonts w:asciiTheme="minorHAnsi" w:hAnsiTheme="minorHAnsi" w:cstheme="minorHAnsi"/>
          <w:i/>
          <w:iCs/>
          <w:sz w:val="24"/>
          <w:szCs w:val="24"/>
          <w:lang w:val="en-GB"/>
        </w:rPr>
        <w:t xml:space="preserve">Culex </w:t>
      </w:r>
      <w:r w:rsidRPr="002F621A">
        <w:rPr>
          <w:rFonts w:asciiTheme="minorHAnsi" w:hAnsiTheme="minorHAnsi" w:cstheme="minorHAnsi"/>
          <w:sz w:val="24"/>
          <w:szCs w:val="24"/>
          <w:lang w:val="en-GB"/>
        </w:rPr>
        <w:t xml:space="preserve">mosquitoes </w:t>
      </w:r>
      <w:r w:rsidRPr="002F621A">
        <w:rPr>
          <w:rFonts w:cs="Calibri"/>
          <w:sz w:val="24"/>
        </w:rPr>
        <w:fldChar w:fldCharType="begin"/>
      </w:r>
      <w:r w:rsidRPr="00A265E5">
        <w:rPr>
          <w:rFonts w:cs="Calibri"/>
          <w:sz w:val="24"/>
          <w:lang w:val="en-US"/>
        </w:rPr>
        <w:instrText xml:space="preserve"> ADDIN ZOTERO_ITEM CSL_CITATION {"citationID":"cfDUIk5w","properties":{"formattedCitation":"\\super 52\\uc0\\u8211{}54\\nosupersub{}","plainCitation":"52–54","noteIndex":0},"citationItems":[{"id":467,"uris":["http://zotero.org/users/local/cRbQqIgZ/items/WRICBBKF"],"uri":["http://zotero.org/users/local/cRbQqIgZ/items/WRICBBKF"],"itemData":{"id":467,"type":"article-journal","container-title":"Journal of economic entomology","issue":"3","note":"publisher: Oxford University Press Oxford, UK","page":"971–978","source":"Google Scholar","title":"Association of esterases with insecticide resistance in Culex quinquefasciatus (Diptera: Culicidae)","title-short":"Association of esterases with insecticide resistance in Culex quinquefasciatus (Diptera","volume":"105","author":[{"family":"Gordon","given":"Jennifer R."},{"family":"Ottea","given":"James"}],"issued":{"date-parts":[["2012"]]}}},{"id":449,"uris":["http://zotero.org/users/local/cRbQqIgZ/items/NDCJEMVK"],"uri":["http://zotero.org/users/local/cRbQqIgZ/items/NDCJEMVK"],"itemData":{"id":449,"type":"article-journal","container-title":"Proceedings of the National Academy of Sciences","issue":"7","note":"publisher: National Acad Sciences","page":"2574–2578","source":"Google Scholar","title":"Characterization of amplification core and esterase B1 gene responsible for insecticide resistance in Culex","volume":"87","author":[{"family":"Mouches","given":"Claude"},{"family":"Pauplin","given":"Yves"},{"family":"Agarwal","given":"Munna"},{"family":"Lemieux","given":"Lynn"},{"family":"Herzog","given":"Michel"},{"family":"Abadon","given":"Monique"},{"family":"Beyssat-Arnaouty","given":"Valerie"},{"family":"Hyrien","given":"Oliver"},{"family":"Saint Vincent","given":"B. Robert","non-dropping-particle":"de"},{"family":"Georghiou","given":"George P."}],"issued":{"date-parts":[["1990"]]}}},{"id":461,"uris":["http://zotero.org/users/local/cRbQqIgZ/items/BE753U7X"],"uri":["http://zotero.org/users/local/cRbQqIgZ/items/BE753U7X"],"itemData":{"id":461,"type":"article-journal","container-title":"Journal of medical entomology","issue":"6","note":"publisher: Oxford University Press Oxford, UK","page":"791–801","source":"Google Scholar","title":"Tissue localization of overproduced esterases in the mosquito Culex pipiens (Diptera: Culicidae)","title-short":"Tissue localization of overproduced esterases in the mosquito Culex pipiens (Diptera","volume":"38","author":[{"family":"Pasteur","given":"Nicole"},{"family":"Nancé","given":"Eric"},{"family":"Bons","given":"Noelle"}],"issued":{"date-parts":[["2001"]]}}}],"schema":"https://github.com/citation-style-language/schema/raw/master/csl-citation.json"}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52–54</w:t>
      </w:r>
      <w:r w:rsidRPr="002F621A">
        <w:rPr>
          <w:rFonts w:cs="Calibri"/>
          <w:sz w:val="24"/>
        </w:rPr>
        <w:fldChar w:fldCharType="end"/>
      </w:r>
      <w:r w:rsidRPr="002F621A">
        <w:rPr>
          <w:rFonts w:asciiTheme="minorHAnsi" w:hAnsiTheme="minorHAnsi" w:cstheme="minorHAnsi"/>
          <w:sz w:val="24"/>
          <w:szCs w:val="24"/>
          <w:lang w:val="en-GB"/>
        </w:rPr>
        <w:t xml:space="preserve"> while they have also been reported to confer pyrethroid resistance in mosquitoes </w:t>
      </w:r>
      <w:r w:rsidRPr="002F621A">
        <w:rPr>
          <w:rFonts w:cs="Calibri"/>
          <w:sz w:val="24"/>
        </w:rPr>
        <w:fldChar w:fldCharType="begin"/>
      </w:r>
      <w:r w:rsidRPr="00A265E5">
        <w:rPr>
          <w:rFonts w:cs="Calibri"/>
          <w:sz w:val="24"/>
          <w:lang w:val="en-US"/>
        </w:rPr>
        <w:instrText xml:space="preserve"> ADDIN ZOTERO_ITEM CSL_CITATIO</w:instrText>
      </w:r>
      <w:r w:rsidRPr="002F621A">
        <w:rPr>
          <w:rFonts w:cs="Calibri"/>
          <w:sz w:val="24"/>
        </w:rPr>
        <w:instrText>N {"citationID":"iqHgSK77","properties":{"formattedCitation":"\\super 31,52\\nosupersub{}","plainCitation":"31,52","noteIndex":0},"citationItems":[{"id":273,"uris":["http://zotero.org/users/local/cRbQqIgZ/items/WWVXDMNX"],"uri":["http://zotero.org/users/local/cRbQqIgZ/items/WWVXDMNX"],"itemData":{"id":273,"type":"article-journal","contain</w:instrText>
      </w:r>
      <w:r w:rsidRPr="00A265E5">
        <w:rPr>
          <w:rFonts w:cs="Calibri"/>
          <w:sz w:val="24"/>
          <w:lang w:val="en-US"/>
        </w:rPr>
        <w:instrText xml:space="preserve">er-title":"Parasites &amp; vectors","issue":"1","note":"publisher: Springer","page":"413","source":"Google Scholar","title":"Fine-scale spatial and temporal variations in insecticide resistance in Culex pipiens complex mosquitoes in rural south-eastern Tanzania","volume":"12","author":[{"family":"Matowo","given":"Nancy S."},{"family":"Abbasi","given":"Said"},{"family":"Munhenga","given":"Givemore"},{"family":"Tanner","given":"Marcel"},{"family":"Mapua","given":"Salum A."},{"family":"Oullo","given":"David"},{"family":"Koekemoer","given":"Lizette L."},{"family":"Kaindoa","given":"Emanuel"},{"family":"Ngowo","given":"Halfan S."},{"family":"Coetzee","given":"Maureen"}],"issued":{"date-parts":[["2019"]]}}},{"id":467,"uris":["http://zotero.org/users/local/cRbQqIgZ/items/WRICBBKF"],"uri":["http://zotero.org/users/local/cRbQqIgZ/items/WRICBBKF"],"itemData":{"id":467,"type":"article-journal","container-title":"Journal of economic entomology","issue":"3","note":"publisher: Oxford University Press Oxford, UK","page":"971–978","source":"Google Scholar","title":"Association of esterases with insecticide resistance in Culex quinquefasciatus (Diptera: Culicidae)","title-short":"Association of esterases with insecticide resistance in Culex quinquefasciatus (Diptera","volume":"105","author":[{"family":"Gordon","given":"Jennifer R."},{"family":"Ottea","given":"James"}],"issued":{"date-parts":[["2012"]]}}}],"schema":"https://github.com/citation-style-language/schema/raw/master/csl-citation.json"}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31,52</w:t>
      </w:r>
      <w:r w:rsidRPr="002F621A">
        <w:rPr>
          <w:rFonts w:cs="Calibri"/>
          <w:sz w:val="24"/>
        </w:rPr>
        <w:fldChar w:fldCharType="end"/>
      </w:r>
      <w:r w:rsidRPr="002F621A">
        <w:rPr>
          <w:rFonts w:asciiTheme="minorHAnsi" w:hAnsiTheme="minorHAnsi" w:cstheme="minorHAnsi"/>
          <w:sz w:val="24"/>
          <w:szCs w:val="24"/>
          <w:lang w:val="en-GB"/>
        </w:rPr>
        <w:t xml:space="preserve"> and in </w:t>
      </w:r>
      <w:proofErr w:type="spellStart"/>
      <w:r w:rsidRPr="002F621A">
        <w:rPr>
          <w:rFonts w:asciiTheme="minorHAnsi" w:hAnsiTheme="minorHAnsi" w:cstheme="minorHAnsi"/>
          <w:i/>
          <w:iCs/>
          <w:sz w:val="24"/>
          <w:szCs w:val="24"/>
          <w:lang w:val="en-GB"/>
        </w:rPr>
        <w:t>Helicorverpa</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armigera</w:t>
      </w:r>
      <w:proofErr w:type="spellEnd"/>
      <w:r w:rsidRPr="002F621A">
        <w:rPr>
          <w:rFonts w:asciiTheme="minorHAnsi" w:hAnsiTheme="minorHAnsi" w:cstheme="minorHAnsi"/>
          <w:sz w:val="24"/>
          <w:szCs w:val="24"/>
          <w:lang w:val="en-GB"/>
        </w:rPr>
        <w:t xml:space="preserve"> </w:t>
      </w:r>
      <w:r w:rsidRPr="002F621A">
        <w:rPr>
          <w:rFonts w:cs="Calibri"/>
          <w:sz w:val="24"/>
        </w:rPr>
        <w:fldChar w:fldCharType="begin"/>
      </w:r>
      <w:r w:rsidRPr="00A265E5">
        <w:rPr>
          <w:rFonts w:cs="Calibri"/>
          <w:sz w:val="24"/>
          <w:lang w:val="en-US"/>
        </w:rPr>
        <w:instrText xml:space="preserve"> ADDIN ZOTERO_ITEM CSL_CITATION {"citationID":"gBnxlLPD","properties":{"formattedCitation":"\\super 55\\nosupersub{}","plainCitation":"55","noteIndex":0},"citationItems":[{"id":507,"uris":["http://zotero.org/users/local/cRbQqIgZ/items/J6PZL8TJ"],"uri":["http://zotero.org/users/local/cRbQqIgZ/items/J6PZL8TJ"],"itemData":{"id":507,"type":"article-journal","container-title":"Pest Management Science: formerly Pesticide Science","issue":"10","note":"publisher: Wiley Online Library","page":"1147–1154","source":"Google Scholar","title":"Esterase-mediated resistance to pyrethroids in field populations of Helicoverpa armigera (Lepidoptera: Noctuidae) from Central Africa","title-short":"Esterase-mediated resistance to pyrethroids in field populations of Helicoverpa armigera (Lepidoptera","volume":"65","author":[{"family":"Achaleke","given":"Joseph"},{"family":"Martin","given":"Thibaud"},{"family":"Ghogomu","given":"Richard T."},{"family":"Vaissayre","given":"Maurice"},{"family":"Brévault","given":"Thierry"}],"issued":{"date-parts":[["2009"]]}}}],"schema":"https://github.com/citation-style-language/schema/raw/master/csl-citation.json"}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55</w:t>
      </w:r>
      <w:r w:rsidRPr="002F621A">
        <w:rPr>
          <w:rFonts w:cs="Calibri"/>
          <w:sz w:val="24"/>
        </w:rPr>
        <w:fldChar w:fldCharType="end"/>
      </w:r>
      <w:r w:rsidRPr="002F621A">
        <w:rPr>
          <w:rFonts w:asciiTheme="minorHAnsi" w:hAnsiTheme="minorHAnsi" w:cstheme="minorHAnsi"/>
          <w:sz w:val="24"/>
          <w:szCs w:val="24"/>
          <w:lang w:val="en-GB"/>
        </w:rPr>
        <w:t xml:space="preserve">. </w:t>
      </w:r>
    </w:p>
    <w:p w14:paraId="0BEBF270" w14:textId="50B66E37" w:rsidR="003E48A4" w:rsidRPr="002F621A" w:rsidRDefault="003E48A4" w:rsidP="003E48A4">
      <w:pPr>
        <w:spacing w:after="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Finally, a significant increase of CHC was detected in one study population possibly indicating that cuticle resistance may also contribute to the resistance phenotype of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mosquitoes, in line with previous </w:t>
      </w:r>
      <w:r w:rsidR="00D255DA" w:rsidRPr="002F621A">
        <w:rPr>
          <w:rFonts w:asciiTheme="minorHAnsi" w:hAnsiTheme="minorHAnsi" w:cstheme="minorHAnsi"/>
          <w:sz w:val="24"/>
          <w:szCs w:val="24"/>
          <w:lang w:val="en-GB"/>
        </w:rPr>
        <w:t xml:space="preserve">studies </w:t>
      </w:r>
      <w:r w:rsidRPr="002F621A">
        <w:rPr>
          <w:rFonts w:asciiTheme="minorHAnsi" w:hAnsiTheme="minorHAnsi" w:cstheme="minorHAnsi"/>
          <w:sz w:val="24"/>
          <w:szCs w:val="24"/>
          <w:lang w:val="en-GB"/>
        </w:rPr>
        <w:t xml:space="preserve">in </w:t>
      </w:r>
      <w:r w:rsidRPr="002F621A">
        <w:rPr>
          <w:rFonts w:asciiTheme="minorHAnsi" w:hAnsiTheme="minorHAnsi" w:cstheme="minorHAnsi"/>
          <w:i/>
          <w:iCs/>
          <w:sz w:val="24"/>
          <w:szCs w:val="24"/>
          <w:lang w:val="en-GB"/>
        </w:rPr>
        <w:t xml:space="preserve">Anopheles species </w:t>
      </w:r>
      <w:r w:rsidRPr="002F621A">
        <w:rPr>
          <w:rFonts w:cs="Calibri"/>
          <w:sz w:val="24"/>
        </w:rPr>
        <w:fldChar w:fldCharType="begin"/>
      </w:r>
      <w:r w:rsidRPr="00A265E5">
        <w:rPr>
          <w:rFonts w:cs="Calibri"/>
          <w:sz w:val="24"/>
          <w:lang w:val="en-US"/>
        </w:rPr>
        <w:instrText xml:space="preserve"> ADDIN ZOTERO_ITEM CSL_CITATION {"citationID":"djRhd4UF","properties":{"formattedCitation":"\\super 32,56\\nosupersub{}","plainCitation":"32,56","noteIndex":0},"citationItems":[{"id":197,"uris":["http://zotero.org/users/local/cRbQqIgZ/items/ZNVIIFDE"],"uri":["http://zotero.org/users/local/cRbQqIgZ/items/ZNVIIFDE"],"itemData":{"id":197,"type":"article-journal","container-title":"Proceedings of the National Academy of Sciences","issue":"33","note":"publisher: National Acad Sciences","page":"9268–9273","source":"Google Scholar","title":"Cytochrome P450 associated with insecticide resistance catalyzes cuticular hydrocarbon production in Anopheles gambiae","volume":"113","author":[{"family":"Balabanidou","given":"Vasileia"},{"family":"Kampouraki","given":"Anastasia"},{"family":"MacLean","given":"Marina"},{"family":"Blomquist","given":"Gary J."},{"family":"Tittiger","given":"Claus"},{"family":"Juárez","given":"M. Patricia"},{"family":"Mijailovsky","given":"Sergio J."},{"family":"Chalepakis","given":"George"},{"family":"Anthousi","given":"Amalia"},{"family":"Lynd","given":"Amy"}],"issued":{"date-parts":[["2016"]]}}},{"id":579,"uris":["http://zotero.org/users/local/cRbQqIgZ/items/GKFDFKEQ"],"uri":["http://zotero.org/users/local/cRbQqIgZ/items/GKFDFKEQ"],"itemData":{"id":579,"type":"article-journal","container-title":"PEST MANAGEMENT SCIENCE","DOI":"10.1002/ps.5374","ISSN":"1526-498X, 1526-4998","issue":"7","language":"eng","note":"number: 7","page":"1808-1818","source":"biblio.ugent.be","title":"Genome‐wide gene expression profiling reveals that cuticle alterations and P450 detoxification are associated with deltamethrin and DDT resistance in Anopheles arabiensis populations from Ethiopia","volume":"75","author":[{"family":"Simma","given":"Eba Alemayehu"},{"family":"Dermauw","given":"Wannes"},{"family":"Balabanidou","given":"Vasileia"},{"family":"Snoeck","given":"Simon"},{"family":"Bryon","given":"Astrid"},{"family":"Clark","given":"Richard M."},{"family":"Yewhalaw","given":"Delenasaw"},{"family":"Vontas","given":"John"},{"family":"Duchateau","given":"Luc"},{"family":"Van Leeuwen","given":"Thomas"}],"issued":{"date-parts":[["2019"]]}}}],"schema":"https://github.com/citation-style-language/schema/raw/master/csl-citation.json"}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32,56</w:t>
      </w:r>
      <w:r w:rsidRPr="002F621A">
        <w:rPr>
          <w:rFonts w:cs="Calibri"/>
          <w:sz w:val="24"/>
        </w:rPr>
        <w:fldChar w:fldCharType="end"/>
      </w:r>
      <w:r w:rsidRPr="002F621A">
        <w:rPr>
          <w:rFonts w:asciiTheme="minorHAnsi" w:hAnsiTheme="minorHAnsi" w:cstheme="minorHAnsi"/>
          <w:sz w:val="24"/>
          <w:szCs w:val="24"/>
          <w:lang w:val="en-GB"/>
        </w:rPr>
        <w:t xml:space="preserve"> .</w:t>
      </w:r>
    </w:p>
    <w:p w14:paraId="75C07A64" w14:textId="77777777" w:rsidR="003E48A4" w:rsidRPr="002F621A" w:rsidRDefault="003E48A4" w:rsidP="003E48A4">
      <w:pPr>
        <w:autoSpaceDE w:val="0"/>
        <w:autoSpaceDN w:val="0"/>
        <w:adjustRightInd w:val="0"/>
        <w:spacing w:after="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The multiple insecticide resistance mechanisms observed in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populations from Yaoundé suggest high selective pressure taking place in this urban environment. In addition to insecticides, xenobiotics could also induce high resistance in this mosquito species due to its preference for organically polluted habitats at the larval stage </w:t>
      </w:r>
      <w:r w:rsidRPr="002F621A">
        <w:rPr>
          <w:rFonts w:cs="Calibri"/>
          <w:sz w:val="24"/>
        </w:rPr>
        <w:fldChar w:fldCharType="begin"/>
      </w:r>
      <w:r w:rsidRPr="00A265E5">
        <w:rPr>
          <w:rFonts w:cs="Calibri"/>
          <w:sz w:val="24"/>
          <w:lang w:val="en-US"/>
        </w:rPr>
        <w:instrText xml:space="preserve"> ADDIN ZOTERO_ITEM CSL_CITATION {"citationID":"tk7rRVL1","properties":{"formattedCitation":"\\super 57\\nosupersub{}","plainCitation":"57","noteIndex":0},"citationItems":[{"id":532,"uris":["http://zotero.org/users/local/cRbQqIgZ/items/RT2D9BBS"],"uri":["http://zotero.org/users/local/cRbQqIgZ/items/RT2D9BBS"],"itemData":{"id":532,"type":"article-journal","container-title":"International Journal of Tropical Insect Science","issue":"4","note":"publisher: Springer","page":"319–338","source":"Google Scholar","title":"Biology and control of Culex pipiens quinquefasciatus Say, 1823 (Diptera, Culicidae) with special reference to Africa","volume":"1","author":[{"family":"Subra","given":"Raymond"}],"issued":{"date-parts":[["1981"]]}}}],"schema":"https://github.com/citation-style-language/schema/raw/master/csl-citation.json"} </w:instrText>
      </w:r>
      <w:r w:rsidRPr="002F621A">
        <w:rPr>
          <w:rFonts w:cs="Calibri"/>
          <w:sz w:val="24"/>
        </w:rPr>
        <w:fldChar w:fldCharType="separate"/>
      </w:r>
      <w:r w:rsidRPr="00A265E5">
        <w:rPr>
          <w:rFonts w:cs="Calibri"/>
          <w:sz w:val="24"/>
          <w:szCs w:val="24"/>
          <w:vertAlign w:val="superscript"/>
          <w:lang w:val="en-US"/>
        </w:rPr>
        <w:t>57</w:t>
      </w:r>
      <w:r w:rsidRPr="002F621A">
        <w:rPr>
          <w:rFonts w:cs="Calibri"/>
          <w:sz w:val="24"/>
        </w:rPr>
        <w:fldChar w:fldCharType="end"/>
      </w:r>
      <w:r w:rsidRPr="002F621A">
        <w:rPr>
          <w:rFonts w:asciiTheme="minorHAnsi" w:hAnsiTheme="minorHAnsi" w:cstheme="minorHAnsi"/>
          <w:sz w:val="24"/>
          <w:szCs w:val="24"/>
          <w:lang w:val="en-GB"/>
        </w:rPr>
        <w:t xml:space="preserve">. The influence of organic pollution on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susceptibility to insecticide has so far not been explored and requires further investigations.  </w:t>
      </w:r>
    </w:p>
    <w:p w14:paraId="1B1A0E18" w14:textId="1B83FCB4" w:rsidR="003E48A4" w:rsidRPr="002F621A" w:rsidRDefault="003E48A4" w:rsidP="00734233">
      <w:pPr>
        <w:shd w:val="clear" w:color="auto" w:fill="FFFFFF" w:themeFill="background1"/>
        <w:spacing w:line="360" w:lineRule="auto"/>
        <w:jc w:val="both"/>
        <w:rPr>
          <w:rFonts w:ascii="DlhsgvAdvTT86d47313" w:hAnsi="DlhsgvAdvTT86d47313" w:cs="DlhsgvAdvTT86d47313"/>
          <w:sz w:val="20"/>
          <w:szCs w:val="20"/>
          <w:lang w:val="en-GB"/>
        </w:rPr>
      </w:pPr>
    </w:p>
    <w:p w14:paraId="1A1B536B" w14:textId="77777777" w:rsidR="003E48A4" w:rsidRPr="002F621A" w:rsidRDefault="003E48A4" w:rsidP="003E48A4">
      <w:pPr>
        <w:spacing w:line="360" w:lineRule="auto"/>
        <w:jc w:val="both"/>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t>Conclusion</w:t>
      </w:r>
    </w:p>
    <w:p w14:paraId="255C006C" w14:textId="77777777" w:rsidR="003E48A4" w:rsidRPr="002F621A" w:rsidRDefault="003E48A4" w:rsidP="003E48A4">
      <w:pPr>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This study revealed the high resistance profile of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populations from Yaoundé to DDT, permethrin, deltamethrin, bendiocarb and malathion. Several underlying mechanisms including the target site </w:t>
      </w:r>
      <w:proofErr w:type="spellStart"/>
      <w:r w:rsidRPr="002F621A">
        <w:rPr>
          <w:rFonts w:asciiTheme="minorHAnsi" w:hAnsiTheme="minorHAnsi" w:cstheme="minorHAnsi"/>
          <w:i/>
          <w:iCs/>
          <w:sz w:val="24"/>
          <w:szCs w:val="24"/>
          <w:lang w:val="en-GB"/>
        </w:rPr>
        <w:t>kdr</w:t>
      </w:r>
      <w:proofErr w:type="spellEnd"/>
      <w:r w:rsidRPr="002F621A">
        <w:rPr>
          <w:rFonts w:asciiTheme="minorHAnsi" w:hAnsiTheme="minorHAnsi" w:cstheme="minorHAnsi"/>
          <w:i/>
          <w:iCs/>
          <w:sz w:val="24"/>
          <w:szCs w:val="24"/>
          <w:lang w:val="en-GB"/>
        </w:rPr>
        <w:t xml:space="preserve"> </w:t>
      </w:r>
      <w:r w:rsidRPr="002F621A">
        <w:rPr>
          <w:rFonts w:asciiTheme="minorHAnsi" w:hAnsiTheme="minorHAnsi" w:cstheme="minorHAnsi"/>
          <w:iCs/>
          <w:sz w:val="24"/>
          <w:szCs w:val="24"/>
          <w:lang w:val="en-GB"/>
        </w:rPr>
        <w:t>mutations</w:t>
      </w:r>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L1014F</w:t>
      </w:r>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and </w:t>
      </w:r>
      <w:r w:rsidRPr="002F621A">
        <w:rPr>
          <w:rFonts w:asciiTheme="minorHAnsi" w:hAnsiTheme="minorHAnsi" w:cstheme="minorHAnsi"/>
          <w:i/>
          <w:iCs/>
          <w:sz w:val="24"/>
          <w:szCs w:val="24"/>
          <w:lang w:val="en-GB"/>
        </w:rPr>
        <w:t>ace</w:t>
      </w:r>
      <w:r w:rsidRPr="002F621A">
        <w:rPr>
          <w:rFonts w:asciiTheme="minorHAnsi" w:hAnsiTheme="minorHAnsi" w:cstheme="minorHAnsi"/>
          <w:sz w:val="24"/>
          <w:szCs w:val="24"/>
          <w:lang w:val="en-GB"/>
        </w:rPr>
        <w:t xml:space="preserve">-1 G119S, overexpression of cytochrome P450s and </w:t>
      </w:r>
      <w:proofErr w:type="spellStart"/>
      <w:r w:rsidRPr="002F621A">
        <w:rPr>
          <w:rFonts w:asciiTheme="minorHAnsi" w:hAnsiTheme="minorHAnsi" w:cstheme="minorHAnsi"/>
          <w:sz w:val="24"/>
          <w:szCs w:val="24"/>
          <w:lang w:val="en-GB"/>
        </w:rPr>
        <w:t>esterases</w:t>
      </w:r>
      <w:proofErr w:type="spellEnd"/>
      <w:r w:rsidRPr="002F621A">
        <w:rPr>
          <w:rFonts w:asciiTheme="minorHAnsi" w:hAnsiTheme="minorHAnsi" w:cstheme="minorHAnsi"/>
          <w:sz w:val="24"/>
          <w:szCs w:val="24"/>
          <w:lang w:val="en-GB"/>
        </w:rPr>
        <w:t xml:space="preserve"> A and B and possibly cuticle resistance were found to be associated to this resistance, in certain populations</w:t>
      </w:r>
      <w:r w:rsidRPr="002F621A">
        <w:rPr>
          <w:rFonts w:asciiTheme="minorHAnsi" w:hAnsiTheme="minorHAnsi" w:cstheme="minorHAnsi"/>
          <w:i/>
          <w:iCs/>
          <w:sz w:val="24"/>
          <w:szCs w:val="24"/>
          <w:lang w:val="en-GB"/>
        </w:rPr>
        <w:t xml:space="preserve">. </w:t>
      </w:r>
      <w:r w:rsidRPr="002F621A">
        <w:rPr>
          <w:rFonts w:asciiTheme="minorHAnsi" w:hAnsiTheme="minorHAnsi" w:cstheme="minorHAnsi"/>
          <w:sz w:val="24"/>
          <w:szCs w:val="24"/>
          <w:lang w:val="en-GB"/>
        </w:rPr>
        <w:t xml:space="preserve"> The multi-resistance observed in the </w:t>
      </w:r>
      <w:proofErr w:type="spellStart"/>
      <w:r w:rsidRPr="002F621A">
        <w:rPr>
          <w:rFonts w:asciiTheme="minorHAnsi" w:hAnsiTheme="minorHAnsi" w:cstheme="minorHAnsi"/>
          <w:i/>
          <w:iCs/>
          <w:sz w:val="24"/>
          <w:szCs w:val="24"/>
          <w:lang w:val="en-GB"/>
        </w:rPr>
        <w:t>Cx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populations could affect the efficacy of insecticide interventions, thus the development of appropriate evidence-based insecticide resistance management programs under an integrated vector control approach is recommended.  </w:t>
      </w:r>
    </w:p>
    <w:p w14:paraId="318243F5" w14:textId="77777777" w:rsidR="003E48A4" w:rsidRPr="002F621A" w:rsidRDefault="003E48A4" w:rsidP="00734233">
      <w:pPr>
        <w:shd w:val="clear" w:color="auto" w:fill="FFFFFF" w:themeFill="background1"/>
        <w:spacing w:line="360" w:lineRule="auto"/>
        <w:jc w:val="both"/>
        <w:rPr>
          <w:rFonts w:ascii="DlhsgvAdvTT86d47313" w:hAnsi="DlhsgvAdvTT86d47313" w:cs="DlhsgvAdvTT86d47313"/>
          <w:sz w:val="20"/>
          <w:szCs w:val="20"/>
          <w:lang w:val="en-GB"/>
        </w:rPr>
      </w:pPr>
    </w:p>
    <w:p w14:paraId="6513B350" w14:textId="6B829E4B" w:rsidR="00373E29" w:rsidRPr="002F621A" w:rsidRDefault="00373E29" w:rsidP="00AF5AA6">
      <w:pPr>
        <w:shd w:val="clear" w:color="auto" w:fill="FFFFFF" w:themeFill="background1"/>
        <w:autoSpaceDE w:val="0"/>
        <w:autoSpaceDN w:val="0"/>
        <w:adjustRightInd w:val="0"/>
        <w:spacing w:after="0" w:line="360" w:lineRule="auto"/>
        <w:jc w:val="both"/>
        <w:rPr>
          <w:rFonts w:cs="MinionPro-Regular"/>
          <w:b/>
          <w:sz w:val="24"/>
          <w:szCs w:val="20"/>
          <w:lang w:val="en-GB"/>
        </w:rPr>
      </w:pPr>
      <w:r w:rsidRPr="002F621A">
        <w:rPr>
          <w:rFonts w:cs="MinionPro-Regular"/>
          <w:b/>
          <w:sz w:val="24"/>
          <w:szCs w:val="20"/>
          <w:lang w:val="en-GB"/>
        </w:rPr>
        <w:t>Methods</w:t>
      </w:r>
    </w:p>
    <w:p w14:paraId="3FD2E5D8" w14:textId="77777777" w:rsidR="00373E29" w:rsidRPr="002F621A" w:rsidRDefault="00373E29" w:rsidP="00AF5AA6">
      <w:pPr>
        <w:shd w:val="clear" w:color="auto" w:fill="FFFFFF" w:themeFill="background1"/>
        <w:autoSpaceDE w:val="0"/>
        <w:autoSpaceDN w:val="0"/>
        <w:adjustRightInd w:val="0"/>
        <w:spacing w:after="0" w:line="240" w:lineRule="auto"/>
        <w:rPr>
          <w:rFonts w:cs="MinionPro-Regular"/>
          <w:b/>
          <w:sz w:val="24"/>
          <w:szCs w:val="20"/>
          <w:lang w:val="en-GB"/>
        </w:rPr>
      </w:pPr>
      <w:r w:rsidRPr="002F621A">
        <w:rPr>
          <w:rFonts w:cs="MinionPro-Regular"/>
          <w:b/>
          <w:sz w:val="24"/>
          <w:szCs w:val="20"/>
          <w:lang w:val="en-GB"/>
        </w:rPr>
        <w:t>Study sites</w:t>
      </w:r>
    </w:p>
    <w:p w14:paraId="18C86AE2" w14:textId="77777777" w:rsidR="00373E29" w:rsidRPr="002F621A" w:rsidRDefault="00373E29" w:rsidP="00AF5AA6">
      <w:pPr>
        <w:shd w:val="clear" w:color="auto" w:fill="FFFFFF" w:themeFill="background1"/>
        <w:autoSpaceDE w:val="0"/>
        <w:autoSpaceDN w:val="0"/>
        <w:adjustRightInd w:val="0"/>
        <w:spacing w:after="0" w:line="240" w:lineRule="auto"/>
        <w:rPr>
          <w:rFonts w:ascii="WarnockPro-Regular" w:hAnsi="WarnockPro-Regular" w:cs="WarnockPro-Regular"/>
          <w:sz w:val="20"/>
          <w:szCs w:val="20"/>
          <w:lang w:val="en-GB"/>
        </w:rPr>
      </w:pPr>
    </w:p>
    <w:p w14:paraId="69A63E9A" w14:textId="6740EED8" w:rsidR="00373E29" w:rsidRPr="002F621A" w:rsidRDefault="00E6727F" w:rsidP="00AF5AA6">
      <w:pPr>
        <w:shd w:val="clear" w:color="auto" w:fill="FFFFFF" w:themeFill="background1"/>
        <w:autoSpaceDE w:val="0"/>
        <w:autoSpaceDN w:val="0"/>
        <w:adjustRightInd w:val="0"/>
        <w:spacing w:after="0" w:line="360" w:lineRule="auto"/>
        <w:jc w:val="both"/>
        <w:rPr>
          <w:rFonts w:cs="WarnockPro-Regular"/>
          <w:sz w:val="24"/>
          <w:szCs w:val="24"/>
          <w:lang w:val="en-GB"/>
        </w:rPr>
      </w:pPr>
      <w:r w:rsidRPr="002F621A">
        <w:rPr>
          <w:rFonts w:cs="WarnockPro-Regular"/>
          <w:sz w:val="24"/>
          <w:szCs w:val="24"/>
          <w:lang w:val="en-GB"/>
        </w:rPr>
        <w:t>The present study took place in Yaoundé (3°51’N; 11°31’E)</w:t>
      </w:r>
      <w:r w:rsidR="00F025EB" w:rsidRPr="002F621A">
        <w:rPr>
          <w:rFonts w:cs="WarnockPro-Regular"/>
          <w:sz w:val="24"/>
          <w:szCs w:val="24"/>
          <w:lang w:val="en-GB"/>
        </w:rPr>
        <w:t xml:space="preserve">, the capital city of Cameroon. </w:t>
      </w:r>
      <w:r w:rsidR="00373E29" w:rsidRPr="002F621A">
        <w:rPr>
          <w:rFonts w:cs="WarnockPro-Regular"/>
          <w:sz w:val="24"/>
          <w:szCs w:val="24"/>
          <w:lang w:val="en-GB"/>
        </w:rPr>
        <w:t xml:space="preserve">Yaoundé is located within the Congo-Guinean phytogeographic zone </w:t>
      </w:r>
      <w:r w:rsidR="003D0E41" w:rsidRPr="002F621A">
        <w:rPr>
          <w:rFonts w:cs="WarnockPro-Regular"/>
          <w:sz w:val="24"/>
          <w:szCs w:val="24"/>
          <w:lang w:val="en-GB"/>
        </w:rPr>
        <w:t>characterized</w:t>
      </w:r>
      <w:r w:rsidR="00373E29" w:rsidRPr="002F621A">
        <w:rPr>
          <w:rFonts w:cs="WarnockPro-Regular"/>
          <w:sz w:val="24"/>
          <w:szCs w:val="24"/>
          <w:lang w:val="en-GB"/>
        </w:rPr>
        <w:t xml:space="preserve"> by a typical equatorial climate with four seasons: two rainy seasons (March to June and September to November) and two dry seasons (December to February and July to August). </w:t>
      </w:r>
      <w:r w:rsidR="009F43FD" w:rsidRPr="002F621A">
        <w:rPr>
          <w:rFonts w:cs="WarnockPro-Regular"/>
          <w:sz w:val="24"/>
          <w:szCs w:val="24"/>
          <w:lang w:val="en-GB"/>
        </w:rPr>
        <w:t>The city has a population estimated at a</w:t>
      </w:r>
      <w:r w:rsidR="00373E29" w:rsidRPr="002F621A">
        <w:rPr>
          <w:rFonts w:cs="WarnockPro-Regular"/>
          <w:sz w:val="24"/>
          <w:szCs w:val="24"/>
          <w:lang w:val="en-GB"/>
        </w:rPr>
        <w:t xml:space="preserve">bout 3 </w:t>
      </w:r>
      <w:r w:rsidR="003D0E41" w:rsidRPr="002F621A">
        <w:rPr>
          <w:rFonts w:cs="WarnockPro-Regular"/>
          <w:sz w:val="24"/>
          <w:szCs w:val="24"/>
          <w:lang w:val="en-GB"/>
        </w:rPr>
        <w:t>million</w:t>
      </w:r>
      <w:r w:rsidR="00373E29" w:rsidRPr="002F621A">
        <w:rPr>
          <w:rFonts w:cs="WarnockPro-Regular"/>
          <w:sz w:val="24"/>
          <w:szCs w:val="24"/>
          <w:lang w:val="en-GB"/>
        </w:rPr>
        <w:t xml:space="preserve"> inhabitants</w:t>
      </w:r>
      <w:r w:rsidR="009F43FD" w:rsidRPr="002F621A">
        <w:rPr>
          <w:rFonts w:cs="WarnockPro-Regular"/>
          <w:sz w:val="24"/>
          <w:szCs w:val="24"/>
          <w:lang w:val="en-GB"/>
        </w:rPr>
        <w:t xml:space="preserve"> and </w:t>
      </w:r>
      <w:r w:rsidR="00373E29" w:rsidRPr="002F621A">
        <w:rPr>
          <w:rFonts w:cs="WarnockPro-Regular"/>
          <w:sz w:val="24"/>
          <w:szCs w:val="24"/>
          <w:lang w:val="en-GB"/>
        </w:rPr>
        <w:t xml:space="preserve">is situated 800 m above sea level </w:t>
      </w:r>
      <w:r w:rsidR="00DF0C8C" w:rsidRPr="002F621A">
        <w:rPr>
          <w:rFonts w:cs="Calibri"/>
          <w:szCs w:val="24"/>
        </w:rPr>
        <w:fldChar w:fldCharType="begin"/>
      </w:r>
      <w:r w:rsidR="00DF0C8C" w:rsidRPr="00A265E5">
        <w:rPr>
          <w:rFonts w:cs="Calibri"/>
          <w:szCs w:val="24"/>
          <w:lang w:val="en-US"/>
        </w:rPr>
        <w:instrText xml:space="preserve"> ADDIN ZOTERO_ITEM CSL_CITATION {"citationID":"rnNhK4mz","properties":{"formattedCitation":"\\super 34\\nosupersub{}","plainCitation":"34","noteIndex":0},"citationItems":[{"id":548,"uris":["http://zotero.org/users/local/cRbQqIgZ/items/NKGYE3LB"],"uri":["http://zotero.org/users/local/cRbQqIgZ/items/NKGYE3LB"],"itemData":{"id":548,"type":"webpage","URL":"https://www.populationdata.net/pays/cameroun/","author":[{"family":"Cameroun fiche pays populationData.net 2020","given":""}],"accessed":{"date-parts":[["2020",10,1]]}}}],"schema":"https://github.com/citation-style-language/schema/raw/master/csl-citation.json"} </w:instrText>
      </w:r>
      <w:r w:rsidR="00DF0C8C" w:rsidRPr="002F621A">
        <w:rPr>
          <w:rFonts w:cs="Calibri"/>
          <w:szCs w:val="24"/>
        </w:rPr>
        <w:fldChar w:fldCharType="separate"/>
      </w:r>
      <w:r w:rsidR="00DF0C8C" w:rsidRPr="00A265E5">
        <w:rPr>
          <w:rFonts w:cs="Calibri"/>
          <w:szCs w:val="24"/>
          <w:vertAlign w:val="superscript"/>
          <w:lang w:val="en-US"/>
        </w:rPr>
        <w:t>34</w:t>
      </w:r>
      <w:r w:rsidR="00DF0C8C" w:rsidRPr="002F621A">
        <w:rPr>
          <w:rFonts w:cs="Calibri"/>
          <w:szCs w:val="24"/>
        </w:rPr>
        <w:fldChar w:fldCharType="end"/>
      </w:r>
      <w:r w:rsidR="00373E29" w:rsidRPr="002F621A">
        <w:rPr>
          <w:rFonts w:cs="WarnockPro-Regular"/>
          <w:sz w:val="24"/>
          <w:szCs w:val="24"/>
          <w:lang w:val="en-GB"/>
        </w:rPr>
        <w:t xml:space="preserve">. The landscape of Yaoundé is characterized by an alternation of high and </w:t>
      </w:r>
      <w:r w:rsidR="00373E29" w:rsidRPr="002F621A">
        <w:rPr>
          <w:rFonts w:cs="WarnockPro-Regular"/>
          <w:sz w:val="24"/>
          <w:szCs w:val="24"/>
          <w:lang w:val="en-GB"/>
        </w:rPr>
        <w:lastRenderedPageBreak/>
        <w:t xml:space="preserve">lowland areas frequently used for agricultural practices. Mosquitoes were collected </w:t>
      </w:r>
      <w:r w:rsidR="005C2CE0" w:rsidRPr="002F621A">
        <w:rPr>
          <w:rFonts w:cs="WarnockPro-Regular"/>
          <w:sz w:val="24"/>
          <w:szCs w:val="24"/>
          <w:lang w:val="en-GB"/>
        </w:rPr>
        <w:t xml:space="preserve">from September to November 2019 </w:t>
      </w:r>
      <w:r w:rsidR="00373E29" w:rsidRPr="002F621A">
        <w:rPr>
          <w:rFonts w:cs="WarnockPro-Regular"/>
          <w:sz w:val="24"/>
          <w:szCs w:val="24"/>
          <w:lang w:val="en-GB"/>
        </w:rPr>
        <w:t xml:space="preserve">in four districts </w:t>
      </w:r>
      <w:r w:rsidR="009F43FD" w:rsidRPr="002F621A">
        <w:rPr>
          <w:rFonts w:cs="WarnockPro-Regular"/>
          <w:sz w:val="24"/>
          <w:szCs w:val="24"/>
          <w:lang w:val="en-GB"/>
        </w:rPr>
        <w:t>of</w:t>
      </w:r>
      <w:r w:rsidR="00373E29" w:rsidRPr="002F621A">
        <w:rPr>
          <w:rFonts w:cs="WarnockPro-Regular"/>
          <w:sz w:val="24"/>
          <w:szCs w:val="24"/>
          <w:lang w:val="en-GB"/>
        </w:rPr>
        <w:t xml:space="preserve"> Yaound</w:t>
      </w:r>
      <w:r w:rsidR="003D0E41" w:rsidRPr="002F621A">
        <w:rPr>
          <w:rFonts w:cs="WarnockPro-Regular"/>
          <w:sz w:val="24"/>
          <w:szCs w:val="24"/>
          <w:lang w:val="en-GB"/>
        </w:rPr>
        <w:t>é</w:t>
      </w:r>
      <w:r w:rsidR="00E8443A" w:rsidRPr="002F621A">
        <w:rPr>
          <w:rFonts w:cs="WarnockPro-Regular"/>
          <w:sz w:val="24"/>
          <w:szCs w:val="24"/>
          <w:lang w:val="en-GB"/>
        </w:rPr>
        <w:t>,</w:t>
      </w:r>
      <w:r w:rsidR="00373E29" w:rsidRPr="002F621A">
        <w:rPr>
          <w:rFonts w:cs="WarnockPro-Regular"/>
          <w:sz w:val="24"/>
          <w:szCs w:val="24"/>
          <w:lang w:val="en-GB"/>
        </w:rPr>
        <w:t xml:space="preserve"> </w:t>
      </w:r>
      <w:r w:rsidR="009F43FD" w:rsidRPr="002F621A">
        <w:rPr>
          <w:rFonts w:cs="WarnockPro-Regular"/>
          <w:sz w:val="24"/>
          <w:szCs w:val="24"/>
          <w:lang w:val="en-GB"/>
        </w:rPr>
        <w:t xml:space="preserve">two situated </w:t>
      </w:r>
      <w:r w:rsidR="00373E29" w:rsidRPr="002F621A">
        <w:rPr>
          <w:rFonts w:cs="WarnockPro-Regular"/>
          <w:sz w:val="24"/>
          <w:szCs w:val="24"/>
          <w:lang w:val="en-GB"/>
        </w:rPr>
        <w:t>in the periphery (</w:t>
      </w:r>
      <w:proofErr w:type="spellStart"/>
      <w:r w:rsidR="00373E29" w:rsidRPr="002F621A">
        <w:rPr>
          <w:rFonts w:cs="WarnockPro-Regular"/>
          <w:sz w:val="24"/>
          <w:szCs w:val="24"/>
          <w:lang w:val="en-GB"/>
        </w:rPr>
        <w:t>Nkolbisson</w:t>
      </w:r>
      <w:proofErr w:type="spellEnd"/>
      <w:r w:rsidR="00373E29" w:rsidRPr="002F621A">
        <w:rPr>
          <w:rFonts w:cs="WarnockPro-Regular"/>
          <w:sz w:val="24"/>
          <w:szCs w:val="24"/>
          <w:lang w:val="en-GB"/>
        </w:rPr>
        <w:t xml:space="preserve"> &amp; </w:t>
      </w:r>
      <w:proofErr w:type="spellStart"/>
      <w:r w:rsidR="00373E29" w:rsidRPr="002F621A">
        <w:rPr>
          <w:rFonts w:cs="WarnockPro-Regular"/>
          <w:sz w:val="24"/>
          <w:szCs w:val="24"/>
          <w:lang w:val="en-GB"/>
        </w:rPr>
        <w:t>Mendon</w:t>
      </w:r>
      <w:r w:rsidR="00E8443A" w:rsidRPr="002F621A">
        <w:rPr>
          <w:rFonts w:cs="WarnockPro-Regular"/>
          <w:sz w:val="24"/>
          <w:szCs w:val="24"/>
          <w:lang w:val="en-GB"/>
        </w:rPr>
        <w:t>g</w:t>
      </w:r>
      <w:proofErr w:type="spellEnd"/>
      <w:r w:rsidR="00373E29" w:rsidRPr="002F621A">
        <w:rPr>
          <w:rFonts w:cs="WarnockPro-Regular"/>
          <w:sz w:val="24"/>
          <w:szCs w:val="24"/>
          <w:lang w:val="en-GB"/>
        </w:rPr>
        <w:t xml:space="preserve">) and </w:t>
      </w:r>
      <w:r w:rsidR="004B43CE" w:rsidRPr="002F621A">
        <w:rPr>
          <w:rFonts w:cs="WarnockPro-Regular"/>
          <w:sz w:val="24"/>
          <w:szCs w:val="24"/>
          <w:lang w:val="en-GB"/>
        </w:rPr>
        <w:t>two</w:t>
      </w:r>
      <w:r w:rsidR="00373E29" w:rsidRPr="002F621A">
        <w:rPr>
          <w:rFonts w:cs="WarnockPro-Regular"/>
          <w:sz w:val="24"/>
          <w:szCs w:val="24"/>
          <w:lang w:val="en-GB"/>
        </w:rPr>
        <w:t xml:space="preserve"> in the city centre (</w:t>
      </w:r>
      <w:proofErr w:type="spellStart"/>
      <w:r w:rsidR="00373E29" w:rsidRPr="002F621A">
        <w:rPr>
          <w:rFonts w:cs="WarnockPro-Regular"/>
          <w:sz w:val="24"/>
          <w:szCs w:val="24"/>
          <w:lang w:val="en-GB"/>
        </w:rPr>
        <w:t>Tongolo</w:t>
      </w:r>
      <w:proofErr w:type="spellEnd"/>
      <w:r w:rsidR="00373E29" w:rsidRPr="002F621A">
        <w:rPr>
          <w:rFonts w:cs="WarnockPro-Regular"/>
          <w:sz w:val="24"/>
          <w:szCs w:val="24"/>
          <w:lang w:val="en-GB"/>
        </w:rPr>
        <w:t xml:space="preserve"> &amp; </w:t>
      </w:r>
      <w:proofErr w:type="spellStart"/>
      <w:r w:rsidR="00373E29" w:rsidRPr="002F621A">
        <w:rPr>
          <w:rFonts w:cs="WarnockPro-Regular"/>
          <w:sz w:val="24"/>
          <w:szCs w:val="24"/>
          <w:lang w:val="en-GB"/>
        </w:rPr>
        <w:t>Etam-Bafia</w:t>
      </w:r>
      <w:proofErr w:type="spellEnd"/>
      <w:r w:rsidR="00373E29" w:rsidRPr="002F621A">
        <w:rPr>
          <w:rFonts w:cs="WarnockPro-Regular"/>
          <w:sz w:val="24"/>
          <w:szCs w:val="24"/>
          <w:lang w:val="en-GB"/>
        </w:rPr>
        <w:t xml:space="preserve">) (figure </w:t>
      </w:r>
      <w:r w:rsidR="00635E49">
        <w:rPr>
          <w:rFonts w:cs="WarnockPro-Regular"/>
          <w:sz w:val="24"/>
          <w:szCs w:val="24"/>
          <w:lang w:val="en-GB"/>
        </w:rPr>
        <w:t>5</w:t>
      </w:r>
      <w:r w:rsidR="00373E29" w:rsidRPr="002F621A">
        <w:rPr>
          <w:rFonts w:cs="WarnockPro-Regular"/>
          <w:sz w:val="24"/>
          <w:szCs w:val="24"/>
          <w:lang w:val="en-GB"/>
        </w:rPr>
        <w:t xml:space="preserve">). </w:t>
      </w:r>
      <w:proofErr w:type="spellStart"/>
      <w:r w:rsidR="00373E29" w:rsidRPr="002F621A">
        <w:rPr>
          <w:rFonts w:cs="WarnockPro-Regular"/>
          <w:sz w:val="24"/>
          <w:szCs w:val="24"/>
          <w:lang w:val="en-GB"/>
        </w:rPr>
        <w:t>Nkolbisson</w:t>
      </w:r>
      <w:proofErr w:type="spellEnd"/>
      <w:r w:rsidR="004359DD" w:rsidRPr="002F621A">
        <w:rPr>
          <w:rFonts w:cs="WarnockPro-Regular"/>
          <w:sz w:val="24"/>
          <w:szCs w:val="24"/>
          <w:lang w:val="en-GB"/>
        </w:rPr>
        <w:t xml:space="preserve"> and </w:t>
      </w:r>
      <w:proofErr w:type="spellStart"/>
      <w:r w:rsidR="004359DD" w:rsidRPr="002F621A">
        <w:rPr>
          <w:rFonts w:cs="WarnockPro-Regular"/>
          <w:sz w:val="24"/>
          <w:szCs w:val="24"/>
          <w:lang w:val="en-GB"/>
        </w:rPr>
        <w:t>Mendong</w:t>
      </w:r>
      <w:proofErr w:type="spellEnd"/>
      <w:r w:rsidR="004359DD" w:rsidRPr="002F621A">
        <w:rPr>
          <w:rFonts w:cs="WarnockPro-Regular"/>
          <w:sz w:val="24"/>
          <w:szCs w:val="24"/>
          <w:lang w:val="en-GB"/>
        </w:rPr>
        <w:t xml:space="preserve"> are</w:t>
      </w:r>
      <w:r w:rsidR="00373E29" w:rsidRPr="002F621A">
        <w:rPr>
          <w:rFonts w:cs="WarnockPro-Regular"/>
          <w:sz w:val="24"/>
          <w:szCs w:val="24"/>
          <w:lang w:val="en-GB"/>
        </w:rPr>
        <w:t xml:space="preserve"> located along the </w:t>
      </w:r>
      <w:proofErr w:type="spellStart"/>
      <w:r w:rsidR="00373E29" w:rsidRPr="002F621A">
        <w:rPr>
          <w:rFonts w:cs="WarnockPro-Regular"/>
          <w:sz w:val="24"/>
          <w:szCs w:val="24"/>
          <w:lang w:val="en-GB"/>
        </w:rPr>
        <w:t>Mefou</w:t>
      </w:r>
      <w:proofErr w:type="spellEnd"/>
      <w:r w:rsidR="00373E29" w:rsidRPr="002F621A">
        <w:rPr>
          <w:rFonts w:cs="WarnockPro-Regular"/>
          <w:sz w:val="24"/>
          <w:szCs w:val="24"/>
          <w:lang w:val="en-GB"/>
        </w:rPr>
        <w:t xml:space="preserve"> river</w:t>
      </w:r>
      <w:r w:rsidR="009F43FD" w:rsidRPr="002F621A">
        <w:rPr>
          <w:rFonts w:cs="WarnockPro-Regular"/>
          <w:sz w:val="24"/>
          <w:szCs w:val="24"/>
          <w:lang w:val="en-GB"/>
        </w:rPr>
        <w:t>.</w:t>
      </w:r>
      <w:r w:rsidR="00C1136A" w:rsidRPr="002F621A">
        <w:rPr>
          <w:rFonts w:cs="WarnockPro-Regular"/>
          <w:sz w:val="24"/>
          <w:szCs w:val="24"/>
          <w:lang w:val="en-GB"/>
        </w:rPr>
        <w:t xml:space="preserve"> </w:t>
      </w:r>
      <w:r w:rsidR="009F43FD" w:rsidRPr="002F621A">
        <w:rPr>
          <w:rFonts w:cs="WarnockPro-Regular"/>
          <w:sz w:val="24"/>
          <w:szCs w:val="24"/>
          <w:lang w:val="en-GB"/>
        </w:rPr>
        <w:t>The</w:t>
      </w:r>
      <w:r w:rsidR="00C1136A" w:rsidRPr="002F621A">
        <w:rPr>
          <w:rFonts w:cs="WarnockPro-Regular"/>
          <w:sz w:val="24"/>
          <w:szCs w:val="24"/>
          <w:lang w:val="en-GB"/>
        </w:rPr>
        <w:t xml:space="preserve">y </w:t>
      </w:r>
      <w:r w:rsidR="004359DD" w:rsidRPr="002F621A">
        <w:rPr>
          <w:rFonts w:cs="WarnockPro-Regular"/>
          <w:sz w:val="24"/>
          <w:szCs w:val="24"/>
          <w:lang w:val="en-GB"/>
        </w:rPr>
        <w:t xml:space="preserve">are </w:t>
      </w:r>
      <w:r w:rsidR="009F43FD" w:rsidRPr="002F621A">
        <w:rPr>
          <w:rFonts w:cs="WarnockPro-Regular"/>
          <w:sz w:val="24"/>
          <w:szCs w:val="24"/>
          <w:lang w:val="en-GB"/>
        </w:rPr>
        <w:t>dense</w:t>
      </w:r>
      <w:r w:rsidR="00373E29" w:rsidRPr="002F621A">
        <w:rPr>
          <w:rFonts w:cs="WarnockPro-Regular"/>
          <w:sz w:val="24"/>
          <w:szCs w:val="24"/>
          <w:lang w:val="en-GB"/>
        </w:rPr>
        <w:t xml:space="preserve">ly populated </w:t>
      </w:r>
      <w:r w:rsidR="00C1136A" w:rsidRPr="002F621A">
        <w:rPr>
          <w:rFonts w:cs="WarnockPro-Regular"/>
          <w:sz w:val="24"/>
          <w:szCs w:val="24"/>
          <w:lang w:val="en-GB"/>
        </w:rPr>
        <w:t xml:space="preserve">areas </w:t>
      </w:r>
      <w:r w:rsidR="00373E29" w:rsidRPr="002F621A">
        <w:rPr>
          <w:rFonts w:cs="WarnockPro-Regular"/>
          <w:sz w:val="24"/>
          <w:szCs w:val="24"/>
          <w:lang w:val="en-GB"/>
        </w:rPr>
        <w:t>with construction</w:t>
      </w:r>
      <w:r w:rsidR="004359DD" w:rsidRPr="002F621A">
        <w:rPr>
          <w:rFonts w:cs="WarnockPro-Regular"/>
          <w:sz w:val="24"/>
          <w:szCs w:val="24"/>
          <w:lang w:val="en-GB"/>
        </w:rPr>
        <w:t>s</w:t>
      </w:r>
      <w:r w:rsidR="00631661" w:rsidRPr="002F621A">
        <w:rPr>
          <w:rFonts w:cs="WarnockPro-Regular"/>
          <w:sz w:val="24"/>
          <w:szCs w:val="24"/>
          <w:lang w:val="en-GB"/>
        </w:rPr>
        <w:t xml:space="preserve"> extending to the swampy area</w:t>
      </w:r>
      <w:r w:rsidR="00D43CCC" w:rsidRPr="002F621A">
        <w:rPr>
          <w:rFonts w:cs="WarnockPro-Regular"/>
          <w:sz w:val="24"/>
          <w:szCs w:val="24"/>
          <w:lang w:val="en-GB"/>
        </w:rPr>
        <w:t xml:space="preserve"> and with the</w:t>
      </w:r>
      <w:r w:rsidR="00631661" w:rsidRPr="002F621A">
        <w:rPr>
          <w:rFonts w:cs="WarnockPro-Regular"/>
          <w:sz w:val="24"/>
          <w:szCs w:val="24"/>
          <w:lang w:val="en-GB"/>
        </w:rPr>
        <w:t xml:space="preserve"> edges</w:t>
      </w:r>
      <w:r w:rsidR="00D43CCC" w:rsidRPr="002F621A">
        <w:rPr>
          <w:rFonts w:cs="WarnockPro-Regular"/>
          <w:sz w:val="24"/>
          <w:szCs w:val="24"/>
          <w:lang w:val="en-GB"/>
        </w:rPr>
        <w:t xml:space="preserve"> of the </w:t>
      </w:r>
      <w:proofErr w:type="spellStart"/>
      <w:r w:rsidR="00D43CCC" w:rsidRPr="002F621A">
        <w:rPr>
          <w:rFonts w:cs="WarnockPro-Regular"/>
          <w:sz w:val="24"/>
          <w:szCs w:val="24"/>
          <w:lang w:val="en-GB"/>
        </w:rPr>
        <w:t>Mefou</w:t>
      </w:r>
      <w:proofErr w:type="spellEnd"/>
      <w:r w:rsidR="00D43CCC" w:rsidRPr="002F621A">
        <w:rPr>
          <w:rFonts w:cs="WarnockPro-Regular"/>
          <w:sz w:val="24"/>
          <w:szCs w:val="24"/>
          <w:lang w:val="en-GB"/>
        </w:rPr>
        <w:t xml:space="preserve"> river </w:t>
      </w:r>
      <w:r w:rsidR="00373E29" w:rsidRPr="002F621A">
        <w:rPr>
          <w:rFonts w:cs="WarnockPro-Regular"/>
          <w:sz w:val="24"/>
          <w:szCs w:val="24"/>
          <w:lang w:val="en-GB"/>
        </w:rPr>
        <w:t xml:space="preserve">exploited for the practice of agriculture during the dry season </w:t>
      </w:r>
      <w:r w:rsidR="00DF0C8C" w:rsidRPr="002F621A">
        <w:rPr>
          <w:rFonts w:cs="Calibri"/>
          <w:sz w:val="24"/>
          <w:szCs w:val="24"/>
        </w:rPr>
        <w:fldChar w:fldCharType="begin"/>
      </w:r>
      <w:r w:rsidR="00DF0C8C" w:rsidRPr="00A265E5">
        <w:rPr>
          <w:rFonts w:cs="Calibri"/>
          <w:sz w:val="24"/>
          <w:szCs w:val="24"/>
          <w:lang w:val="en-US"/>
        </w:rPr>
        <w:instrText xml:space="preserve"> ADDIN ZOTERO_ITEM CSL_CITATION {"citationID":"jNFvveZB","properties":{"formattedCitation":"\\super 35\\nosupersub{}","plainCitation":"35","noteIndex":0},"citationItems":[{"id":28,"uris":["http://zotero.org/users/local/cRbQqIgZ/items/TDW8CNVD"],"uri":["http://zotero.org/users/local/cRbQqIgZ/items/TDW8CNVD"],"itemData":{"id":28,"type":"article-journal","abstract":"The contribution of Anopheles funestus to malaria transmission in the urban environment is still not well documented. The present study assesses the implication of An. funestus in malaria transmission in two districts, Nsam and Mendong, in the city of Yaoundé. Adult mosquitoes were collected using Centers for Disease Control and Prevention miniature light traps (CDC-LT) and human landing catches from April 2017 to March 2018 and were identified morphologically to the species level. Those belonging to the Anopheles gambiae complex and to the Anopheles funestus group were further processed by PCR to identify members of each complex/group. Anopheline mosquitoes were analysed to determine their infection status using an enzyme-linked immunosorbent assay. Bioassays were conducted with 2–5-day-old female Anopheles funestus and An. gambiae s.l. to determine their susceptibility to permethrin, deltamethrin and dichlorodiphenyltrichloroethane (DDT). Six anopheline species were colle</w:instrText>
      </w:r>
      <w:r w:rsidR="00DF0C8C" w:rsidRPr="002F621A">
        <w:rPr>
          <w:rFonts w:cs="Calibri"/>
          <w:sz w:val="24"/>
          <w:szCs w:val="24"/>
        </w:rPr>
        <w:instrText>cted in the peri-urban district of Mendong: Anopheles gambiae, An. coluzzii, An. funestus, An. leesoni, An. ziemanni and An. marshallii; only four out of the six were recorded in Nsam. Of the two members of the Anopheles gambiae complex collected, An. c</w:instrText>
      </w:r>
      <w:r w:rsidR="00DF0C8C" w:rsidRPr="00A265E5">
        <w:rPr>
          <w:rFonts w:cs="Calibri"/>
          <w:sz w:val="24"/>
          <w:szCs w:val="24"/>
          <w:lang w:val="en-US"/>
        </w:rPr>
        <w:instrText xml:space="preserve">oluzzii was the most prevalent. Anopheles coluzzii was the most abundant species in Nsam, while An. funestus was the most abundant in Mendong. Both Anopheles funestus and An. gambiae s.l. were found to be infected with human Plasmodium at both sites, and both were found to be resistant to DDT, permethrin, and deltamethrin. This study confirms the participation of An. funestus in malaria transmission in Yaoundé and highlights the need to also target this species for sustainable control of malaria transmission.","container-title":"Parasite","DOI":"10.1051/parasite/2020005","ISSN":"1252-607X","journalAbbreviation":"Parasite","note":"PMID: 32048986\nPMCID: PMC7015064","source":"PubMed Central","title":"Implication of Anopheles funestus in malaria transmission in the city of Yaoundé, Cameroon","URL":"https://www.ncbi.nlm.nih.gov/pmc/articles/PMC7015064/","volume":"27","author":[{"family":"Djamouko-Djonkam","given":"Landre"},{"family":"Nkahe","given":"Diane Leslie"},{"family":"Kopya","given":"Edmond"},{"family":"Talipouo","given":"Abdou"},{"family":"Ngadjeu","given":"Carmene Sandra"},{"family":"Doumbe-Belisse","given":"Patricia"},{"family":"Bamou","given":"Roland"},{"family":"Awono-Ambene","given":"Parfait"},{"family":"Tchuinkam","given":"Timoléon"},{"family":"Wondji","given":"Charles Sinclair"},{"family":"Antonio-Nkondjio","given":"Christophe"}],"accessed":{"date-parts":[["2020",9,30]]}}}],"schema":"https://github.com/citation-style-language/schema/raw/master/csl-citation.json"} </w:instrText>
      </w:r>
      <w:r w:rsidR="00DF0C8C" w:rsidRPr="002F621A">
        <w:rPr>
          <w:rFonts w:cs="Calibri"/>
          <w:sz w:val="24"/>
          <w:szCs w:val="24"/>
        </w:rPr>
        <w:fldChar w:fldCharType="separate"/>
      </w:r>
      <w:r w:rsidR="00DF0C8C" w:rsidRPr="00A265E5">
        <w:rPr>
          <w:rFonts w:cs="Calibri"/>
          <w:sz w:val="24"/>
          <w:szCs w:val="24"/>
          <w:vertAlign w:val="superscript"/>
          <w:lang w:val="en-US"/>
        </w:rPr>
        <w:t>35</w:t>
      </w:r>
      <w:r w:rsidR="00DF0C8C" w:rsidRPr="002F621A">
        <w:rPr>
          <w:rFonts w:cs="Calibri"/>
          <w:sz w:val="24"/>
          <w:szCs w:val="24"/>
        </w:rPr>
        <w:fldChar w:fldCharType="end"/>
      </w:r>
      <w:r w:rsidR="00373E29" w:rsidRPr="002F621A">
        <w:rPr>
          <w:rFonts w:cs="WarnockPro-Regular"/>
          <w:sz w:val="24"/>
          <w:szCs w:val="24"/>
          <w:lang w:val="en-GB"/>
        </w:rPr>
        <w:t xml:space="preserve">. </w:t>
      </w:r>
      <w:proofErr w:type="spellStart"/>
      <w:r w:rsidR="00373E29" w:rsidRPr="002F621A">
        <w:rPr>
          <w:rFonts w:cs="WarnockPro-Regular"/>
          <w:sz w:val="24"/>
          <w:szCs w:val="24"/>
          <w:lang w:val="en-GB"/>
        </w:rPr>
        <w:t>Tongolo</w:t>
      </w:r>
      <w:proofErr w:type="spellEnd"/>
      <w:r w:rsidR="00373E29" w:rsidRPr="002F621A">
        <w:rPr>
          <w:rFonts w:cs="WarnockPro-Regular"/>
          <w:sz w:val="24"/>
          <w:szCs w:val="24"/>
          <w:lang w:val="en-GB"/>
        </w:rPr>
        <w:t xml:space="preserve"> and </w:t>
      </w:r>
      <w:proofErr w:type="spellStart"/>
      <w:r w:rsidR="00373E29" w:rsidRPr="002F621A">
        <w:rPr>
          <w:rFonts w:cs="WarnockPro-Regular"/>
          <w:sz w:val="24"/>
          <w:szCs w:val="24"/>
          <w:lang w:val="en-GB"/>
        </w:rPr>
        <w:t>Etam-Bafia</w:t>
      </w:r>
      <w:proofErr w:type="spellEnd"/>
      <w:r w:rsidR="00373E29" w:rsidRPr="002F621A">
        <w:rPr>
          <w:rFonts w:cs="WarnockPro-Regular"/>
          <w:sz w:val="24"/>
          <w:szCs w:val="24"/>
          <w:lang w:val="en-GB"/>
        </w:rPr>
        <w:t xml:space="preserve"> are two districts situated in the city centre.</w:t>
      </w:r>
      <w:r w:rsidR="00915139" w:rsidRPr="002F621A">
        <w:rPr>
          <w:rFonts w:cs="WarnockPro-Regular"/>
          <w:sz w:val="24"/>
          <w:szCs w:val="24"/>
          <w:lang w:val="en-GB"/>
        </w:rPr>
        <w:t xml:space="preserve"> </w:t>
      </w:r>
      <w:r w:rsidR="00C1136A" w:rsidRPr="002F621A">
        <w:rPr>
          <w:rFonts w:cs="WarnockPro-Regular"/>
          <w:sz w:val="24"/>
          <w:szCs w:val="24"/>
          <w:lang w:val="en-GB"/>
        </w:rPr>
        <w:t>T</w:t>
      </w:r>
      <w:r w:rsidR="00D2097C" w:rsidRPr="002F621A">
        <w:rPr>
          <w:rFonts w:cs="WarnockPro-Regular"/>
          <w:sz w:val="24"/>
          <w:szCs w:val="24"/>
          <w:lang w:val="en-GB"/>
        </w:rPr>
        <w:t>hey are</w:t>
      </w:r>
      <w:r w:rsidR="00C1136A" w:rsidRPr="002F621A">
        <w:rPr>
          <w:rFonts w:cs="WarnockPro-Regular"/>
          <w:sz w:val="24"/>
          <w:szCs w:val="24"/>
          <w:lang w:val="en-GB"/>
        </w:rPr>
        <w:t xml:space="preserve"> highly populated </w:t>
      </w:r>
      <w:r w:rsidR="00D2097C" w:rsidRPr="002F621A">
        <w:rPr>
          <w:rFonts w:cs="WarnockPro-Regular"/>
          <w:sz w:val="24"/>
          <w:szCs w:val="24"/>
          <w:lang w:val="en-GB"/>
        </w:rPr>
        <w:t xml:space="preserve">areas </w:t>
      </w:r>
      <w:r w:rsidR="00C1136A" w:rsidRPr="002F621A">
        <w:rPr>
          <w:rFonts w:cs="WarnockPro-Regular"/>
          <w:sz w:val="24"/>
          <w:szCs w:val="24"/>
          <w:lang w:val="en-GB"/>
        </w:rPr>
        <w:t xml:space="preserve">and </w:t>
      </w:r>
      <w:r w:rsidR="00D2097C" w:rsidRPr="002F621A">
        <w:rPr>
          <w:rFonts w:cs="WarnockPro-Regular"/>
          <w:sz w:val="24"/>
          <w:szCs w:val="24"/>
          <w:lang w:val="en-GB"/>
        </w:rPr>
        <w:t>characterized by poor drainage,</w:t>
      </w:r>
      <w:r w:rsidR="00373E29" w:rsidRPr="002F621A">
        <w:rPr>
          <w:rFonts w:cs="WarnockPro-Regular"/>
          <w:sz w:val="24"/>
          <w:szCs w:val="24"/>
          <w:lang w:val="en-GB"/>
        </w:rPr>
        <w:t xml:space="preserve"> </w:t>
      </w:r>
      <w:r w:rsidR="00D2097C" w:rsidRPr="002F621A">
        <w:rPr>
          <w:rFonts w:cs="WarnockPro-Regular"/>
          <w:sz w:val="24"/>
          <w:szCs w:val="24"/>
          <w:lang w:val="en-GB"/>
        </w:rPr>
        <w:t>high pollution and the presence of numerous standing water collections full of organic matter</w:t>
      </w:r>
      <w:r w:rsidR="00373E29" w:rsidRPr="002F621A">
        <w:rPr>
          <w:rFonts w:cs="WarnockPro-Regular"/>
          <w:sz w:val="24"/>
          <w:szCs w:val="24"/>
          <w:lang w:val="en-GB"/>
        </w:rPr>
        <w:t>.</w:t>
      </w:r>
      <w:r w:rsidR="00373E29" w:rsidRPr="002F621A">
        <w:rPr>
          <w:rFonts w:cs="MinionPro-Regular"/>
          <w:sz w:val="24"/>
          <w:szCs w:val="24"/>
          <w:lang w:val="en-GB"/>
        </w:rPr>
        <w:t xml:space="preserve">  </w:t>
      </w:r>
    </w:p>
    <w:p w14:paraId="29BC9667" w14:textId="77777777" w:rsidR="00373E29" w:rsidRPr="002F621A" w:rsidRDefault="00373E29" w:rsidP="00AF5AA6">
      <w:pPr>
        <w:shd w:val="clear" w:color="auto" w:fill="FFFFFF" w:themeFill="background1"/>
        <w:autoSpaceDE w:val="0"/>
        <w:autoSpaceDN w:val="0"/>
        <w:adjustRightInd w:val="0"/>
        <w:spacing w:after="0" w:line="360" w:lineRule="auto"/>
        <w:jc w:val="both"/>
        <w:rPr>
          <w:rFonts w:cs="WarnockPro-Regular"/>
          <w:sz w:val="24"/>
          <w:szCs w:val="24"/>
          <w:lang w:val="en-GB"/>
        </w:rPr>
      </w:pPr>
    </w:p>
    <w:p w14:paraId="0F50F42E" w14:textId="391F55D5" w:rsidR="00373E29" w:rsidRPr="002F621A" w:rsidRDefault="00815DA5" w:rsidP="00AF5AA6">
      <w:pPr>
        <w:shd w:val="clear" w:color="auto" w:fill="FFFFFF" w:themeFill="background1"/>
        <w:autoSpaceDE w:val="0"/>
        <w:autoSpaceDN w:val="0"/>
        <w:adjustRightInd w:val="0"/>
        <w:spacing w:after="0" w:line="360" w:lineRule="auto"/>
        <w:jc w:val="center"/>
        <w:rPr>
          <w:rFonts w:cs="MinionPro-Regular"/>
          <w:sz w:val="24"/>
          <w:szCs w:val="24"/>
          <w:lang w:val="en-GB"/>
        </w:rPr>
      </w:pPr>
      <w:r w:rsidRPr="002F621A">
        <w:rPr>
          <w:noProof/>
          <w:lang w:eastAsia="fr-FR" w:bidi="lo-LA"/>
        </w:rPr>
        <w:drawing>
          <wp:inline distT="0" distB="0" distL="0" distR="0" wp14:anchorId="2BD35C84" wp14:editId="414908C4">
            <wp:extent cx="5760720" cy="4072890"/>
            <wp:effectExtent l="0" t="0" r="0" b="3810"/>
            <wp:docPr id="2" name="Image 2" descr="C:\Users\m\Desktop\CARTES\Nelly\abdou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CARTES\Nelly\abdou 1.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2FB44435" w14:textId="4C3588BC" w:rsidR="00373E29" w:rsidRPr="002F621A" w:rsidRDefault="00373E29" w:rsidP="00AF5AA6">
      <w:pPr>
        <w:shd w:val="clear" w:color="auto" w:fill="FFFFFF" w:themeFill="background1"/>
        <w:autoSpaceDE w:val="0"/>
        <w:autoSpaceDN w:val="0"/>
        <w:adjustRightInd w:val="0"/>
        <w:spacing w:after="0" w:line="360" w:lineRule="auto"/>
        <w:jc w:val="both"/>
        <w:rPr>
          <w:rFonts w:cs="MinionPro-Regular"/>
          <w:sz w:val="24"/>
          <w:szCs w:val="24"/>
          <w:lang w:val="en-GB"/>
        </w:rPr>
      </w:pPr>
      <w:r w:rsidRPr="00DF24A6">
        <w:rPr>
          <w:rFonts w:cs="MinionPro-Regular"/>
          <w:b/>
          <w:bCs/>
          <w:sz w:val="24"/>
          <w:szCs w:val="24"/>
          <w:lang w:val="en-GB"/>
        </w:rPr>
        <w:t xml:space="preserve">Figure </w:t>
      </w:r>
      <w:r w:rsidR="00635E49" w:rsidRPr="00DF24A6">
        <w:rPr>
          <w:rFonts w:cs="MinionPro-Regular"/>
          <w:b/>
          <w:bCs/>
          <w:sz w:val="24"/>
          <w:szCs w:val="24"/>
          <w:lang w:val="en-GB"/>
        </w:rPr>
        <w:t>5</w:t>
      </w:r>
      <w:r w:rsidRPr="002F621A">
        <w:rPr>
          <w:rFonts w:cs="MinionPro-Regular"/>
          <w:sz w:val="24"/>
          <w:szCs w:val="24"/>
          <w:lang w:val="en-GB"/>
        </w:rPr>
        <w:t xml:space="preserve"> </w:t>
      </w:r>
      <w:r w:rsidR="007D2B01" w:rsidRPr="002F621A">
        <w:rPr>
          <w:rFonts w:cs="MinionPro-Regular"/>
          <w:sz w:val="24"/>
          <w:szCs w:val="24"/>
          <w:lang w:val="en-GB"/>
        </w:rPr>
        <w:t>Study sites in the city of Yaound</w:t>
      </w:r>
      <w:r w:rsidR="00815DA5" w:rsidRPr="002F621A">
        <w:rPr>
          <w:rFonts w:cs="MinionPro-Regular"/>
          <w:sz w:val="24"/>
          <w:szCs w:val="24"/>
          <w:lang w:val="en-GB"/>
        </w:rPr>
        <w:t>é</w:t>
      </w:r>
      <w:r w:rsidR="007D2B01" w:rsidRPr="002F621A">
        <w:rPr>
          <w:rFonts w:cs="MinionPro-Regular"/>
          <w:sz w:val="24"/>
          <w:szCs w:val="24"/>
          <w:lang w:val="en-GB"/>
        </w:rPr>
        <w:t>, Cameroon</w:t>
      </w:r>
      <w:r w:rsidR="00734233" w:rsidRPr="002F621A">
        <w:rPr>
          <w:rFonts w:cs="MinionPro-Regular"/>
          <w:sz w:val="24"/>
          <w:szCs w:val="24"/>
          <w:lang w:val="en-GB"/>
        </w:rPr>
        <w:t xml:space="preserve"> </w:t>
      </w:r>
    </w:p>
    <w:p w14:paraId="7E02D763" w14:textId="77777777" w:rsidR="00AC6A85" w:rsidRPr="002F621A" w:rsidRDefault="00AC6A85" w:rsidP="00AF5AA6">
      <w:pPr>
        <w:shd w:val="clear" w:color="auto" w:fill="FFFFFF" w:themeFill="background1"/>
        <w:autoSpaceDE w:val="0"/>
        <w:autoSpaceDN w:val="0"/>
        <w:adjustRightInd w:val="0"/>
        <w:spacing w:after="0" w:line="360" w:lineRule="auto"/>
        <w:jc w:val="both"/>
        <w:rPr>
          <w:rFonts w:cs="MinionPro-Regular"/>
          <w:sz w:val="24"/>
          <w:szCs w:val="24"/>
          <w:lang w:val="en-GB"/>
        </w:rPr>
      </w:pPr>
    </w:p>
    <w:p w14:paraId="31A96146" w14:textId="4F87EB55" w:rsidR="00373E29" w:rsidRPr="002F621A" w:rsidRDefault="00373E29" w:rsidP="00AF5AA6">
      <w:pPr>
        <w:shd w:val="clear" w:color="auto" w:fill="FFFFFF" w:themeFill="background1"/>
        <w:autoSpaceDE w:val="0"/>
        <w:autoSpaceDN w:val="0"/>
        <w:adjustRightInd w:val="0"/>
        <w:spacing w:after="0" w:line="360" w:lineRule="auto"/>
        <w:jc w:val="both"/>
        <w:rPr>
          <w:rFonts w:cs="MinionPro-Regular"/>
          <w:b/>
          <w:sz w:val="24"/>
          <w:szCs w:val="24"/>
          <w:lang w:val="en-GB"/>
        </w:rPr>
      </w:pPr>
      <w:r w:rsidRPr="002F621A">
        <w:rPr>
          <w:rFonts w:cs="MinionPro-Regular"/>
          <w:b/>
          <w:sz w:val="24"/>
          <w:szCs w:val="24"/>
          <w:lang w:val="en-GB"/>
        </w:rPr>
        <w:t>Mosquito collection, rearing and processing</w:t>
      </w:r>
    </w:p>
    <w:p w14:paraId="4A0580DD" w14:textId="41B99A29" w:rsidR="00373E29" w:rsidRPr="002F621A" w:rsidRDefault="00340FC8" w:rsidP="00AF5AA6">
      <w:pPr>
        <w:shd w:val="clear" w:color="auto" w:fill="FFFFFF" w:themeFill="background1"/>
        <w:autoSpaceDE w:val="0"/>
        <w:autoSpaceDN w:val="0"/>
        <w:adjustRightInd w:val="0"/>
        <w:spacing w:after="0" w:line="360" w:lineRule="auto"/>
        <w:jc w:val="both"/>
        <w:rPr>
          <w:rFonts w:cs="TjblptAdvTT86d47313"/>
          <w:sz w:val="24"/>
          <w:szCs w:val="24"/>
          <w:lang w:val="en-GB"/>
        </w:rPr>
      </w:pPr>
      <w:r w:rsidRPr="002F621A">
        <w:rPr>
          <w:rFonts w:cs="MinionPro-Regular"/>
          <w:sz w:val="24"/>
          <w:szCs w:val="24"/>
          <w:lang w:val="en-GB"/>
        </w:rPr>
        <w:t>Blood fed</w:t>
      </w:r>
      <w:r w:rsidR="007D2B01" w:rsidRPr="002F621A">
        <w:rPr>
          <w:rFonts w:cs="MinionPro-Regular"/>
          <w:sz w:val="24"/>
          <w:szCs w:val="24"/>
          <w:lang w:val="en-GB"/>
        </w:rPr>
        <w:t xml:space="preserve"> </w:t>
      </w:r>
      <w:proofErr w:type="spellStart"/>
      <w:r w:rsidRPr="002F621A">
        <w:rPr>
          <w:rFonts w:cs="MinionPro-Regular"/>
          <w:i/>
          <w:iCs/>
          <w:sz w:val="24"/>
          <w:szCs w:val="24"/>
          <w:lang w:val="en-GB"/>
        </w:rPr>
        <w:t>Cx</w:t>
      </w:r>
      <w:proofErr w:type="spellEnd"/>
      <w:r w:rsidR="003D1932" w:rsidRPr="002F621A">
        <w:rPr>
          <w:rFonts w:cs="MinionPro-Regular"/>
          <w:i/>
          <w:iCs/>
          <w:sz w:val="24"/>
          <w:szCs w:val="24"/>
          <w:lang w:val="en-GB"/>
        </w:rPr>
        <w:t>.</w:t>
      </w:r>
      <w:r w:rsidRPr="002F621A">
        <w:rPr>
          <w:rFonts w:cs="MinionPro-Regular"/>
          <w:i/>
          <w:iCs/>
          <w:sz w:val="24"/>
          <w:szCs w:val="24"/>
          <w:lang w:val="en-GB"/>
        </w:rPr>
        <w:t xml:space="preserve"> </w:t>
      </w:r>
      <w:proofErr w:type="spellStart"/>
      <w:r w:rsidRPr="002F621A">
        <w:rPr>
          <w:rFonts w:cs="MinionPro-Regular"/>
          <w:i/>
          <w:iCs/>
          <w:sz w:val="24"/>
          <w:szCs w:val="24"/>
          <w:lang w:val="en-GB"/>
        </w:rPr>
        <w:t>quinquefasciatus</w:t>
      </w:r>
      <w:proofErr w:type="spellEnd"/>
      <w:r w:rsidRPr="002F621A">
        <w:rPr>
          <w:rFonts w:cs="MinionPro-Regular"/>
          <w:sz w:val="24"/>
          <w:szCs w:val="24"/>
          <w:lang w:val="en-GB"/>
        </w:rPr>
        <w:t xml:space="preserve"> females</w:t>
      </w:r>
      <w:r w:rsidR="00915139" w:rsidRPr="002F621A">
        <w:rPr>
          <w:rFonts w:cs="MinionPro-Regular"/>
          <w:sz w:val="24"/>
          <w:szCs w:val="24"/>
          <w:lang w:val="en-GB"/>
        </w:rPr>
        <w:t xml:space="preserve"> </w:t>
      </w:r>
      <w:r w:rsidR="00373E29" w:rsidRPr="002F621A">
        <w:rPr>
          <w:rFonts w:cs="MinionPro-Regular"/>
          <w:sz w:val="24"/>
          <w:szCs w:val="24"/>
          <w:lang w:val="en-GB"/>
        </w:rPr>
        <w:t>collected</w:t>
      </w:r>
      <w:r w:rsidR="00D43CCC" w:rsidRPr="002F621A">
        <w:rPr>
          <w:rFonts w:cs="MinionPro-Regular"/>
          <w:sz w:val="24"/>
          <w:szCs w:val="24"/>
          <w:lang w:val="en-GB"/>
        </w:rPr>
        <w:t xml:space="preserve"> </w:t>
      </w:r>
      <w:r w:rsidR="00373E29" w:rsidRPr="002F621A">
        <w:rPr>
          <w:rFonts w:cs="MinionPro-Regular"/>
          <w:sz w:val="24"/>
          <w:szCs w:val="24"/>
          <w:lang w:val="en-GB"/>
        </w:rPr>
        <w:t>indoor</w:t>
      </w:r>
      <w:r w:rsidR="007D2B01" w:rsidRPr="002F621A">
        <w:rPr>
          <w:rFonts w:cs="MinionPro-Regular"/>
          <w:sz w:val="24"/>
          <w:szCs w:val="24"/>
          <w:lang w:val="en-GB"/>
        </w:rPr>
        <w:t>s with mouth aspirators</w:t>
      </w:r>
      <w:r w:rsidR="00373E29" w:rsidRPr="002F621A">
        <w:rPr>
          <w:rFonts w:cs="MinionPro-Regular"/>
          <w:sz w:val="24"/>
          <w:szCs w:val="24"/>
          <w:lang w:val="en-GB"/>
        </w:rPr>
        <w:t xml:space="preserve"> </w:t>
      </w:r>
      <w:r w:rsidR="007D2B01" w:rsidRPr="002F621A">
        <w:rPr>
          <w:rFonts w:cs="MinionPro-Regular"/>
          <w:sz w:val="24"/>
          <w:szCs w:val="24"/>
          <w:lang w:val="en-GB"/>
        </w:rPr>
        <w:t xml:space="preserve">were </w:t>
      </w:r>
      <w:r w:rsidR="00373E29" w:rsidRPr="002F621A">
        <w:rPr>
          <w:rFonts w:cs="TjblptAdvTT86d47313"/>
          <w:sz w:val="24"/>
          <w:szCs w:val="24"/>
          <w:lang w:val="en-GB"/>
        </w:rPr>
        <w:t xml:space="preserve">identified </w:t>
      </w:r>
      <w:r w:rsidR="007D2B01" w:rsidRPr="002F621A">
        <w:rPr>
          <w:rFonts w:cs="TjblptAdvTT86d47313"/>
          <w:sz w:val="24"/>
          <w:szCs w:val="24"/>
          <w:lang w:val="en-GB"/>
        </w:rPr>
        <w:t xml:space="preserve">morphologically </w:t>
      </w:r>
      <w:r w:rsidR="00373E29" w:rsidRPr="002F621A">
        <w:rPr>
          <w:rFonts w:cs="TjblptAdvTT86d47313"/>
          <w:sz w:val="24"/>
          <w:szCs w:val="24"/>
          <w:lang w:val="en-GB"/>
        </w:rPr>
        <w:t xml:space="preserve">to species </w:t>
      </w:r>
      <w:r w:rsidR="00D30AAC" w:rsidRPr="002F621A">
        <w:rPr>
          <w:rFonts w:cs="Calibri"/>
          <w:sz w:val="24"/>
        </w:rPr>
        <w:fldChar w:fldCharType="begin"/>
      </w:r>
      <w:r w:rsidR="00D30AAC" w:rsidRPr="00A265E5">
        <w:rPr>
          <w:rFonts w:cs="Calibri"/>
          <w:sz w:val="24"/>
          <w:lang w:val="en-US"/>
        </w:rPr>
        <w:instrText xml:space="preserve"> ADDIN ZOTERO_ITEM CSL_CITATION {"citationID":"M48OSBAm","properties":{"formattedCitation":"\\super 36,37\\nosupersub{}","plainCitation":"36,37","noteIndex":0},"citationItems":[{"id":211,"uris":["http://zotero.org/users/local/cRbQqIgZ/items/A6YTD3FH"],"uri":["http://zotero.org/users/local/cRbQqIgZ/items/A6YTD3FH"],"itemData":{"id":211,"type":"article-journal","container-title":"Mosquitoes of the Ethiopian Region. III.-Culicine Adults and Pupae.","note":"publisher: London, Brit. Mus.(NH)","source":"Google Scholar","title":"Mosquitoes of the Ethiopian Region. III.-Culicine adults and pupae.","author":[{"family":"Edwards","given":"Frederick Wallace"}],"issued":{"date-parts":[["1941"]]}}},{"id":209,"uris":["http://zotero.org/users/local/cRbQqIgZ/items/9P8ZP3FB"],"uri":["http://zotero.org/users/local/cRbQqIgZ/items/9P8ZP3FB"],"itemData":{"id":209,"type":"book","publisher":"Ekogilde Publishers","source":"Google Scholar","title":"Mosquitoes of Southern Africa: culicinae and toxorhynchitinae.","title-short":"Mosquitoes of Southern Africa","author":[{"family":"Jupp","given":"Peter G."}],"issued":{"date-parts":[["1996"]]}}}],"schema":"https://github.com/citation-style-language/schema/raw/master/csl-citation.json"} </w:instrText>
      </w:r>
      <w:r w:rsidR="00D30AAC" w:rsidRPr="002F621A">
        <w:rPr>
          <w:rFonts w:cs="Calibri"/>
          <w:sz w:val="24"/>
        </w:rPr>
        <w:fldChar w:fldCharType="separate"/>
      </w:r>
      <w:r w:rsidR="00D30AAC" w:rsidRPr="00A265E5">
        <w:rPr>
          <w:rFonts w:cs="Calibri"/>
          <w:sz w:val="24"/>
          <w:szCs w:val="24"/>
          <w:vertAlign w:val="superscript"/>
          <w:lang w:val="en-US"/>
        </w:rPr>
        <w:t>36,37</w:t>
      </w:r>
      <w:r w:rsidR="00D30AAC" w:rsidRPr="002F621A">
        <w:rPr>
          <w:rFonts w:cs="Calibri"/>
          <w:sz w:val="24"/>
        </w:rPr>
        <w:fldChar w:fldCharType="end"/>
      </w:r>
      <w:r w:rsidR="008C4A41" w:rsidRPr="002F621A">
        <w:rPr>
          <w:rFonts w:cs="TjblptAdvTT86d47313"/>
          <w:sz w:val="24"/>
          <w:szCs w:val="24"/>
          <w:lang w:val="en-GB"/>
        </w:rPr>
        <w:t xml:space="preserve">and </w:t>
      </w:r>
      <w:r w:rsidRPr="002F621A">
        <w:rPr>
          <w:rFonts w:cs="TjblptAdvTT86d47313"/>
          <w:sz w:val="24"/>
          <w:szCs w:val="24"/>
          <w:lang w:val="en-GB"/>
        </w:rPr>
        <w:t>maintained for rearing at the insectary</w:t>
      </w:r>
      <w:r w:rsidR="00373E29" w:rsidRPr="002F621A">
        <w:rPr>
          <w:rFonts w:cs="TjblptAdvTT86d47313"/>
          <w:sz w:val="24"/>
          <w:szCs w:val="24"/>
          <w:lang w:val="en-GB"/>
        </w:rPr>
        <w:t xml:space="preserve">. </w:t>
      </w:r>
      <w:r w:rsidR="001D03D5" w:rsidRPr="002F621A">
        <w:rPr>
          <w:rFonts w:cs="TjblptAdvTT86d47313"/>
          <w:sz w:val="24"/>
          <w:szCs w:val="24"/>
          <w:lang w:val="en-GB"/>
        </w:rPr>
        <w:t xml:space="preserve">All </w:t>
      </w:r>
      <w:r w:rsidR="001D03D5" w:rsidRPr="002F621A">
        <w:rPr>
          <w:rFonts w:cs="MinionPro-Regular"/>
          <w:sz w:val="24"/>
          <w:szCs w:val="24"/>
          <w:lang w:val="en-GB"/>
        </w:rPr>
        <w:t>b</w:t>
      </w:r>
      <w:r w:rsidR="00373E29" w:rsidRPr="002F621A">
        <w:rPr>
          <w:rFonts w:cs="MinionPro-Regular"/>
          <w:sz w:val="24"/>
          <w:szCs w:val="24"/>
          <w:lang w:val="en-GB"/>
        </w:rPr>
        <w:t>lood fed female</w:t>
      </w:r>
      <w:r w:rsidR="008C4A41" w:rsidRPr="002F621A">
        <w:rPr>
          <w:rFonts w:cs="MinionPro-Regular"/>
          <w:sz w:val="24"/>
          <w:szCs w:val="24"/>
          <w:lang w:val="en-GB"/>
        </w:rPr>
        <w:t>s</w:t>
      </w:r>
      <w:r w:rsidR="00373E29" w:rsidRPr="002F621A">
        <w:rPr>
          <w:rFonts w:cs="MinionPro-Regular"/>
          <w:sz w:val="24"/>
          <w:szCs w:val="24"/>
          <w:lang w:val="en-GB"/>
        </w:rPr>
        <w:t xml:space="preserve"> </w:t>
      </w:r>
      <w:r w:rsidRPr="002F621A">
        <w:rPr>
          <w:rFonts w:cs="MinionPro-Regular"/>
          <w:sz w:val="24"/>
          <w:szCs w:val="24"/>
          <w:lang w:val="en-GB"/>
        </w:rPr>
        <w:t>were given access to</w:t>
      </w:r>
      <w:r w:rsidR="00373E29" w:rsidRPr="002F621A">
        <w:rPr>
          <w:rFonts w:cs="MinionPro-Regular"/>
          <w:sz w:val="24"/>
          <w:szCs w:val="24"/>
          <w:lang w:val="en-GB"/>
        </w:rPr>
        <w:t xml:space="preserve"> 10% sugar</w:t>
      </w:r>
      <w:r w:rsidRPr="002F621A">
        <w:rPr>
          <w:rFonts w:cs="MinionPro-Regular"/>
          <w:sz w:val="24"/>
          <w:szCs w:val="24"/>
          <w:lang w:val="en-GB"/>
        </w:rPr>
        <w:t xml:space="preserve"> solution and were maintained</w:t>
      </w:r>
      <w:r w:rsidR="00373E29" w:rsidRPr="002F621A">
        <w:rPr>
          <w:rFonts w:cs="MinionPro-Regular"/>
          <w:sz w:val="24"/>
          <w:szCs w:val="24"/>
          <w:lang w:val="en-GB"/>
        </w:rPr>
        <w:t xml:space="preserve"> at 25</w:t>
      </w:r>
      <w:r w:rsidR="00373E29" w:rsidRPr="002F621A">
        <w:rPr>
          <w:rFonts w:cs="TjblptAdvTT86d47313"/>
          <w:sz w:val="24"/>
          <w:szCs w:val="24"/>
          <w:lang w:val="en-GB"/>
        </w:rPr>
        <w:t>-30°C and 70</w:t>
      </w:r>
      <w:r w:rsidR="00373E29" w:rsidRPr="002F621A">
        <w:rPr>
          <w:rFonts w:eastAsia="VkgffkAdvTT86d47313+20" w:cs="VkgffkAdvTT86d47313+20"/>
          <w:sz w:val="24"/>
          <w:szCs w:val="24"/>
          <w:lang w:val="en-GB"/>
        </w:rPr>
        <w:t>-</w:t>
      </w:r>
      <w:r w:rsidR="00373E29" w:rsidRPr="002F621A">
        <w:rPr>
          <w:rFonts w:cs="TjblptAdvTT86d47313"/>
          <w:sz w:val="24"/>
          <w:szCs w:val="24"/>
          <w:lang w:val="en-GB"/>
        </w:rPr>
        <w:t>80% relative humidity until they bec</w:t>
      </w:r>
      <w:r w:rsidR="008C4A41" w:rsidRPr="002F621A">
        <w:rPr>
          <w:rFonts w:cs="TjblptAdvTT86d47313"/>
          <w:sz w:val="24"/>
          <w:szCs w:val="24"/>
          <w:lang w:val="en-GB"/>
        </w:rPr>
        <w:t>a</w:t>
      </w:r>
      <w:r w:rsidR="00373E29" w:rsidRPr="002F621A">
        <w:rPr>
          <w:rFonts w:cs="TjblptAdvTT86d47313"/>
          <w:sz w:val="24"/>
          <w:szCs w:val="24"/>
          <w:lang w:val="en-GB"/>
        </w:rPr>
        <w:t xml:space="preserve">me fully gravid. </w:t>
      </w:r>
      <w:r w:rsidR="008C4A41" w:rsidRPr="002F621A">
        <w:rPr>
          <w:rFonts w:cs="TjblptAdvTT86d47313"/>
          <w:sz w:val="24"/>
          <w:szCs w:val="24"/>
          <w:lang w:val="en-GB"/>
        </w:rPr>
        <w:t>The produced e</w:t>
      </w:r>
      <w:r w:rsidR="00373E29" w:rsidRPr="002F621A">
        <w:rPr>
          <w:rFonts w:cs="TjblptAdvTT86d47313"/>
          <w:sz w:val="24"/>
          <w:szCs w:val="24"/>
          <w:lang w:val="en-GB"/>
        </w:rPr>
        <w:t>ggs were</w:t>
      </w:r>
      <w:r w:rsidR="00D1238C" w:rsidRPr="002F621A">
        <w:rPr>
          <w:rFonts w:cs="TjblptAdvTT86d47313"/>
          <w:sz w:val="24"/>
          <w:szCs w:val="24"/>
          <w:lang w:val="en-GB"/>
        </w:rPr>
        <w:t xml:space="preserve"> pooled </w:t>
      </w:r>
      <w:r w:rsidR="00D1238C" w:rsidRPr="002F621A">
        <w:rPr>
          <w:rFonts w:cs="TjblptAdvTT86d47313"/>
          <w:sz w:val="24"/>
          <w:szCs w:val="24"/>
          <w:lang w:val="en-GB"/>
        </w:rPr>
        <w:lastRenderedPageBreak/>
        <w:t>and</w:t>
      </w:r>
      <w:r w:rsidR="00373E29" w:rsidRPr="002F621A">
        <w:rPr>
          <w:rFonts w:cs="TjblptAdvTT86d47313"/>
          <w:sz w:val="24"/>
          <w:szCs w:val="24"/>
          <w:lang w:val="en-GB"/>
        </w:rPr>
        <w:t xml:space="preserve"> reared in tra</w:t>
      </w:r>
      <w:r w:rsidR="00964B7F" w:rsidRPr="002F621A">
        <w:rPr>
          <w:rFonts w:cs="TjblptAdvTT86d47313"/>
          <w:sz w:val="24"/>
          <w:szCs w:val="24"/>
          <w:lang w:val="en-GB"/>
        </w:rPr>
        <w:t>y</w:t>
      </w:r>
      <w:r w:rsidRPr="002F621A">
        <w:rPr>
          <w:rFonts w:cs="TjblptAdvTT86d47313"/>
          <w:sz w:val="24"/>
          <w:szCs w:val="24"/>
          <w:lang w:val="en-GB"/>
        </w:rPr>
        <w:t>s</w:t>
      </w:r>
      <w:r w:rsidR="00B14F54" w:rsidRPr="002F621A">
        <w:rPr>
          <w:rFonts w:cs="TjblptAdvTT86d47313"/>
          <w:sz w:val="24"/>
          <w:szCs w:val="24"/>
          <w:lang w:val="en-GB"/>
        </w:rPr>
        <w:t xml:space="preserve"> </w:t>
      </w:r>
      <w:r w:rsidR="00373E29" w:rsidRPr="002F621A">
        <w:rPr>
          <w:rFonts w:cs="TjblptAdvTT86d47313"/>
          <w:sz w:val="24"/>
          <w:szCs w:val="24"/>
          <w:lang w:val="en-GB"/>
        </w:rPr>
        <w:t xml:space="preserve">containing dechlorinated water. </w:t>
      </w:r>
      <w:r w:rsidR="00373E29" w:rsidRPr="002F621A">
        <w:rPr>
          <w:rFonts w:cs="MinionPro-Regular"/>
          <w:sz w:val="24"/>
          <w:szCs w:val="24"/>
          <w:lang w:val="en-GB"/>
        </w:rPr>
        <w:t xml:space="preserve">After </w:t>
      </w:r>
      <w:r w:rsidRPr="002F621A">
        <w:rPr>
          <w:rFonts w:cs="MinionPro-Regular"/>
          <w:sz w:val="24"/>
          <w:szCs w:val="24"/>
          <w:lang w:val="en-GB"/>
        </w:rPr>
        <w:t>hatching</w:t>
      </w:r>
      <w:r w:rsidR="00373E29" w:rsidRPr="002F621A">
        <w:rPr>
          <w:rFonts w:cs="MinionPro-Regular"/>
          <w:sz w:val="24"/>
          <w:szCs w:val="24"/>
          <w:lang w:val="en-GB"/>
        </w:rPr>
        <w:t xml:space="preserve"> </w:t>
      </w:r>
      <w:r w:rsidRPr="002F621A">
        <w:rPr>
          <w:rFonts w:cs="MinionPro-Regular"/>
          <w:sz w:val="24"/>
          <w:szCs w:val="24"/>
          <w:lang w:val="en-GB"/>
        </w:rPr>
        <w:t>l</w:t>
      </w:r>
      <w:r w:rsidR="00373E29" w:rsidRPr="002F621A">
        <w:rPr>
          <w:rFonts w:cs="MinionPro-Regular"/>
          <w:sz w:val="24"/>
          <w:szCs w:val="24"/>
          <w:lang w:val="en-GB"/>
        </w:rPr>
        <w:t xml:space="preserve">arvae were fed using </w:t>
      </w:r>
      <w:proofErr w:type="spellStart"/>
      <w:r w:rsidR="00373E29" w:rsidRPr="002F621A">
        <w:rPr>
          <w:rFonts w:cs="MinionPro-Regular"/>
          <w:sz w:val="24"/>
          <w:szCs w:val="24"/>
          <w:lang w:val="en-GB"/>
        </w:rPr>
        <w:t>Tetramin</w:t>
      </w:r>
      <w:proofErr w:type="spellEnd"/>
      <w:r w:rsidR="00373E29" w:rsidRPr="002F621A">
        <w:rPr>
          <w:rFonts w:cs="MinionPro-Regular"/>
          <w:sz w:val="24"/>
          <w:szCs w:val="24"/>
          <w:lang w:val="en-GB"/>
        </w:rPr>
        <w:t xml:space="preserve"> baby fish food.</w:t>
      </w:r>
    </w:p>
    <w:p w14:paraId="79EAC65D" w14:textId="636F1267"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shd w:val="clear" w:color="auto" w:fill="FFFFFF" w:themeFill="background1"/>
          <w:lang w:val="en-GB"/>
        </w:rPr>
        <w:t>After emergence, unexposed, non-blood fed</w:t>
      </w:r>
      <w:r w:rsidR="007027C3" w:rsidRPr="002F621A">
        <w:rPr>
          <w:sz w:val="24"/>
          <w:szCs w:val="24"/>
          <w:shd w:val="clear" w:color="auto" w:fill="FFFFFF" w:themeFill="background1"/>
          <w:lang w:val="en-GB"/>
        </w:rPr>
        <w:t xml:space="preserve"> females </w:t>
      </w:r>
      <w:r w:rsidRPr="002F621A">
        <w:rPr>
          <w:sz w:val="24"/>
          <w:szCs w:val="24"/>
          <w:shd w:val="clear" w:color="auto" w:fill="FFFFFF" w:themeFill="background1"/>
          <w:lang w:val="en-GB"/>
        </w:rPr>
        <w:t xml:space="preserve">aged 3-5 days from each </w:t>
      </w:r>
      <w:r w:rsidR="007027C3" w:rsidRPr="002F621A">
        <w:rPr>
          <w:sz w:val="24"/>
          <w:szCs w:val="24"/>
          <w:shd w:val="clear" w:color="auto" w:fill="FFFFFF" w:themeFill="background1"/>
          <w:lang w:val="en-GB"/>
        </w:rPr>
        <w:t xml:space="preserve">site </w:t>
      </w:r>
      <w:r w:rsidRPr="002F621A">
        <w:rPr>
          <w:sz w:val="24"/>
          <w:szCs w:val="24"/>
          <w:shd w:val="clear" w:color="auto" w:fill="FFFFFF" w:themeFill="background1"/>
          <w:lang w:val="en-GB"/>
        </w:rPr>
        <w:t>were divided into t</w:t>
      </w:r>
      <w:r w:rsidR="00D43CCC" w:rsidRPr="002F621A">
        <w:rPr>
          <w:sz w:val="24"/>
          <w:szCs w:val="24"/>
          <w:shd w:val="clear" w:color="auto" w:fill="FFFFFF" w:themeFill="background1"/>
          <w:lang w:val="en-GB"/>
        </w:rPr>
        <w:t>hree</w:t>
      </w:r>
      <w:r w:rsidRPr="002F621A">
        <w:rPr>
          <w:sz w:val="24"/>
          <w:szCs w:val="24"/>
          <w:shd w:val="clear" w:color="auto" w:fill="FFFFFF" w:themeFill="background1"/>
          <w:lang w:val="en-GB"/>
        </w:rPr>
        <w:t xml:space="preserve"> </w:t>
      </w:r>
      <w:r w:rsidR="007027C3" w:rsidRPr="002F621A">
        <w:rPr>
          <w:sz w:val="24"/>
          <w:szCs w:val="24"/>
          <w:shd w:val="clear" w:color="auto" w:fill="FFFFFF" w:themeFill="background1"/>
          <w:lang w:val="en-GB"/>
        </w:rPr>
        <w:t>batches</w:t>
      </w:r>
      <w:r w:rsidRPr="002F621A">
        <w:rPr>
          <w:sz w:val="24"/>
          <w:szCs w:val="24"/>
          <w:shd w:val="clear" w:color="auto" w:fill="FFFFFF" w:themeFill="background1"/>
          <w:lang w:val="en-GB"/>
        </w:rPr>
        <w:t xml:space="preserve">. The first </w:t>
      </w:r>
      <w:r w:rsidR="007027C3" w:rsidRPr="002F621A">
        <w:rPr>
          <w:sz w:val="24"/>
          <w:szCs w:val="24"/>
          <w:shd w:val="clear" w:color="auto" w:fill="FFFFFF" w:themeFill="background1"/>
          <w:lang w:val="en-GB"/>
        </w:rPr>
        <w:t>ba</w:t>
      </w:r>
      <w:r w:rsidR="00D43CCC" w:rsidRPr="002F621A">
        <w:rPr>
          <w:sz w:val="24"/>
          <w:szCs w:val="24"/>
          <w:shd w:val="clear" w:color="auto" w:fill="FFFFFF" w:themeFill="background1"/>
          <w:lang w:val="en-GB"/>
        </w:rPr>
        <w:t>t</w:t>
      </w:r>
      <w:r w:rsidR="007027C3" w:rsidRPr="002F621A">
        <w:rPr>
          <w:sz w:val="24"/>
          <w:szCs w:val="24"/>
          <w:shd w:val="clear" w:color="auto" w:fill="FFFFFF" w:themeFill="background1"/>
          <w:lang w:val="en-GB"/>
        </w:rPr>
        <w:t>ch</w:t>
      </w:r>
      <w:r w:rsidRPr="002F621A">
        <w:rPr>
          <w:sz w:val="24"/>
          <w:szCs w:val="24"/>
          <w:shd w:val="clear" w:color="auto" w:fill="FFFFFF" w:themeFill="background1"/>
          <w:lang w:val="en-GB"/>
        </w:rPr>
        <w:t xml:space="preserve"> </w:t>
      </w:r>
      <w:r w:rsidR="006241A0" w:rsidRPr="002F621A">
        <w:rPr>
          <w:sz w:val="24"/>
          <w:szCs w:val="24"/>
          <w:shd w:val="clear" w:color="auto" w:fill="FFFFFF" w:themeFill="background1"/>
          <w:lang w:val="en-GB"/>
        </w:rPr>
        <w:t>consisting of</w:t>
      </w:r>
      <w:r w:rsidRPr="002F621A">
        <w:rPr>
          <w:sz w:val="24"/>
          <w:szCs w:val="24"/>
          <w:shd w:val="clear" w:color="auto" w:fill="FFFFFF" w:themeFill="background1"/>
          <w:lang w:val="en-GB"/>
        </w:rPr>
        <w:t xml:space="preserve"> 50-60 specimens w</w:t>
      </w:r>
      <w:r w:rsidR="00D43CCC" w:rsidRPr="002F621A">
        <w:rPr>
          <w:sz w:val="24"/>
          <w:szCs w:val="24"/>
          <w:shd w:val="clear" w:color="auto" w:fill="FFFFFF" w:themeFill="background1"/>
          <w:lang w:val="en-GB"/>
        </w:rPr>
        <w:t>as</w:t>
      </w:r>
      <w:r w:rsidRPr="002F621A">
        <w:rPr>
          <w:sz w:val="24"/>
          <w:szCs w:val="24"/>
          <w:shd w:val="clear" w:color="auto" w:fill="FFFFFF" w:themeFill="background1"/>
          <w:lang w:val="en-GB"/>
        </w:rPr>
        <w:t xml:space="preserve"> preserved in RNA later for characterization of detoxification resistance mechanisms. </w:t>
      </w:r>
      <w:r w:rsidR="001D03D5" w:rsidRPr="002F621A">
        <w:rPr>
          <w:sz w:val="24"/>
          <w:szCs w:val="24"/>
          <w:shd w:val="clear" w:color="auto" w:fill="FFFFFF" w:themeFill="background1"/>
          <w:lang w:val="en-GB"/>
        </w:rPr>
        <w:t>T</w:t>
      </w:r>
      <w:r w:rsidRPr="002F621A">
        <w:rPr>
          <w:sz w:val="24"/>
          <w:szCs w:val="24"/>
          <w:shd w:val="clear" w:color="auto" w:fill="FFFFFF" w:themeFill="background1"/>
          <w:lang w:val="en-GB"/>
        </w:rPr>
        <w:t xml:space="preserve">he second </w:t>
      </w:r>
      <w:r w:rsidR="00D43CCC" w:rsidRPr="002F621A">
        <w:rPr>
          <w:sz w:val="24"/>
          <w:szCs w:val="24"/>
          <w:shd w:val="clear" w:color="auto" w:fill="FFFFFF" w:themeFill="background1"/>
          <w:lang w:val="en-GB"/>
        </w:rPr>
        <w:t>batch</w:t>
      </w:r>
      <w:r w:rsidR="001D03D5" w:rsidRPr="002F621A">
        <w:rPr>
          <w:sz w:val="24"/>
          <w:szCs w:val="24"/>
          <w:shd w:val="clear" w:color="auto" w:fill="FFFFFF" w:themeFill="background1"/>
          <w:lang w:val="en-GB"/>
        </w:rPr>
        <w:t xml:space="preserve"> comprising of</w:t>
      </w:r>
      <w:r w:rsidRPr="002F621A">
        <w:rPr>
          <w:sz w:val="24"/>
          <w:szCs w:val="24"/>
          <w:shd w:val="clear" w:color="auto" w:fill="FFFFFF" w:themeFill="background1"/>
          <w:lang w:val="en-GB"/>
        </w:rPr>
        <w:t xml:space="preserve"> 100-120 specimens </w:t>
      </w:r>
      <w:r w:rsidR="001D03D5" w:rsidRPr="002F621A">
        <w:rPr>
          <w:sz w:val="24"/>
          <w:szCs w:val="24"/>
          <w:shd w:val="clear" w:color="auto" w:fill="FFFFFF" w:themeFill="background1"/>
          <w:lang w:val="en-GB"/>
        </w:rPr>
        <w:t xml:space="preserve">was </w:t>
      </w:r>
      <w:r w:rsidRPr="002F621A">
        <w:rPr>
          <w:sz w:val="24"/>
          <w:szCs w:val="24"/>
          <w:shd w:val="clear" w:color="auto" w:fill="FFFFFF" w:themeFill="background1"/>
          <w:lang w:val="en-GB"/>
        </w:rPr>
        <w:t>killed (</w:t>
      </w:r>
      <w:r w:rsidR="000300DF" w:rsidRPr="002F621A">
        <w:rPr>
          <w:sz w:val="24"/>
          <w:szCs w:val="24"/>
          <w:shd w:val="clear" w:color="auto" w:fill="FFFFFF" w:themeFill="background1"/>
          <w:lang w:val="en-GB"/>
        </w:rPr>
        <w:t>after</w:t>
      </w:r>
      <w:r w:rsidRPr="002F621A">
        <w:rPr>
          <w:sz w:val="24"/>
          <w:szCs w:val="24"/>
          <w:shd w:val="clear" w:color="auto" w:fill="FFFFFF" w:themeFill="background1"/>
          <w:lang w:val="en-GB"/>
        </w:rPr>
        <w:t xml:space="preserve"> few minutes in the fre</w:t>
      </w:r>
      <w:r w:rsidR="00964B7F" w:rsidRPr="002F621A">
        <w:rPr>
          <w:sz w:val="24"/>
          <w:szCs w:val="24"/>
          <w:shd w:val="clear" w:color="auto" w:fill="FFFFFF" w:themeFill="background1"/>
          <w:lang w:val="en-GB"/>
        </w:rPr>
        <w:t>e</w:t>
      </w:r>
      <w:r w:rsidRPr="002F621A">
        <w:rPr>
          <w:sz w:val="24"/>
          <w:szCs w:val="24"/>
          <w:shd w:val="clear" w:color="auto" w:fill="FFFFFF" w:themeFill="background1"/>
          <w:lang w:val="en-GB"/>
        </w:rPr>
        <w:t xml:space="preserve">zer) and air-dried at room temperature for 48 h for characterization of cuticular resistance. </w:t>
      </w:r>
      <w:r w:rsidR="006241A0" w:rsidRPr="002F621A">
        <w:rPr>
          <w:sz w:val="24"/>
          <w:szCs w:val="24"/>
          <w:shd w:val="clear" w:color="auto" w:fill="FFFFFF" w:themeFill="background1"/>
          <w:lang w:val="en-GB"/>
        </w:rPr>
        <w:t>The remaining set of mosquitoes</w:t>
      </w:r>
      <w:r w:rsidR="00BC6D97" w:rsidRPr="002F621A">
        <w:rPr>
          <w:sz w:val="24"/>
          <w:szCs w:val="24"/>
          <w:shd w:val="clear" w:color="auto" w:fill="FFFFFF" w:themeFill="background1"/>
          <w:lang w:val="en-GB"/>
        </w:rPr>
        <w:t xml:space="preserve"> </w:t>
      </w:r>
      <w:r w:rsidR="00BB2EEB" w:rsidRPr="002F621A">
        <w:rPr>
          <w:sz w:val="24"/>
          <w:szCs w:val="24"/>
          <w:shd w:val="clear" w:color="auto" w:fill="FFFFFF" w:themeFill="background1"/>
          <w:lang w:val="en-GB"/>
        </w:rPr>
        <w:t xml:space="preserve">consisting of </w:t>
      </w:r>
      <w:r w:rsidR="002271A8" w:rsidRPr="002F621A">
        <w:rPr>
          <w:sz w:val="24"/>
          <w:szCs w:val="24"/>
          <w:shd w:val="clear" w:color="auto" w:fill="FFFFFF" w:themeFill="background1"/>
          <w:lang w:val="en-GB"/>
        </w:rPr>
        <w:t>5</w:t>
      </w:r>
      <w:r w:rsidR="00D705B7" w:rsidRPr="002F621A">
        <w:rPr>
          <w:sz w:val="24"/>
          <w:szCs w:val="24"/>
          <w:shd w:val="clear" w:color="auto" w:fill="FFFFFF" w:themeFill="background1"/>
          <w:lang w:val="en-GB"/>
        </w:rPr>
        <w:t>0</w:t>
      </w:r>
      <w:r w:rsidR="002271A8" w:rsidRPr="002F621A">
        <w:rPr>
          <w:sz w:val="24"/>
          <w:szCs w:val="24"/>
          <w:shd w:val="clear" w:color="auto" w:fill="FFFFFF" w:themeFill="background1"/>
          <w:lang w:val="en-GB"/>
        </w:rPr>
        <w:t>0-70</w:t>
      </w:r>
      <w:r w:rsidR="00BB2EEB" w:rsidRPr="002F621A">
        <w:rPr>
          <w:sz w:val="24"/>
          <w:szCs w:val="24"/>
          <w:shd w:val="clear" w:color="auto" w:fill="FFFFFF" w:themeFill="background1"/>
          <w:lang w:val="en-GB"/>
        </w:rPr>
        <w:t xml:space="preserve">0 specimens </w:t>
      </w:r>
      <w:r w:rsidR="006241A0" w:rsidRPr="002F621A">
        <w:rPr>
          <w:sz w:val="24"/>
          <w:szCs w:val="24"/>
          <w:shd w:val="clear" w:color="auto" w:fill="FFFFFF" w:themeFill="background1"/>
          <w:lang w:val="en-GB"/>
        </w:rPr>
        <w:t xml:space="preserve">was used </w:t>
      </w:r>
      <w:r w:rsidR="002271A8" w:rsidRPr="002F621A">
        <w:rPr>
          <w:sz w:val="24"/>
          <w:szCs w:val="24"/>
          <w:shd w:val="clear" w:color="auto" w:fill="FFFFFF" w:themeFill="background1"/>
          <w:lang w:val="en-GB"/>
        </w:rPr>
        <w:t>in</w:t>
      </w:r>
      <w:r w:rsidR="00897939" w:rsidRPr="002F621A">
        <w:rPr>
          <w:sz w:val="24"/>
          <w:szCs w:val="24"/>
          <w:shd w:val="clear" w:color="auto" w:fill="FFFFFF" w:themeFill="background1"/>
          <w:lang w:val="en-GB"/>
        </w:rPr>
        <w:t xml:space="preserve"> </w:t>
      </w:r>
      <w:r w:rsidR="006241A0" w:rsidRPr="002F621A">
        <w:rPr>
          <w:sz w:val="24"/>
          <w:szCs w:val="24"/>
          <w:shd w:val="clear" w:color="auto" w:fill="FFFFFF" w:themeFill="background1"/>
          <w:lang w:val="en-GB"/>
        </w:rPr>
        <w:t>bioassay</w:t>
      </w:r>
      <w:r w:rsidR="001D03D5" w:rsidRPr="002F621A">
        <w:rPr>
          <w:sz w:val="24"/>
          <w:szCs w:val="24"/>
          <w:shd w:val="clear" w:color="auto" w:fill="FFFFFF" w:themeFill="background1"/>
          <w:lang w:val="en-GB"/>
        </w:rPr>
        <w:t xml:space="preserve"> experiments</w:t>
      </w:r>
      <w:r w:rsidRPr="002F621A">
        <w:rPr>
          <w:sz w:val="24"/>
          <w:szCs w:val="24"/>
          <w:lang w:val="en-GB"/>
        </w:rPr>
        <w:t>.</w:t>
      </w:r>
      <w:r w:rsidR="00A45EC8" w:rsidRPr="002F621A">
        <w:rPr>
          <w:sz w:val="24"/>
          <w:szCs w:val="24"/>
          <w:lang w:val="en-GB"/>
        </w:rPr>
        <w:t xml:space="preserve"> Bioassay</w:t>
      </w:r>
      <w:r w:rsidRPr="002F621A">
        <w:rPr>
          <w:sz w:val="24"/>
          <w:szCs w:val="24"/>
          <w:lang w:val="en-GB"/>
        </w:rPr>
        <w:t xml:space="preserve"> </w:t>
      </w:r>
      <w:r w:rsidR="00A45EC8" w:rsidRPr="002F621A">
        <w:rPr>
          <w:sz w:val="24"/>
          <w:szCs w:val="24"/>
          <w:lang w:val="en-GB"/>
        </w:rPr>
        <w:t>s</w:t>
      </w:r>
      <w:r w:rsidRPr="002F621A">
        <w:rPr>
          <w:sz w:val="24"/>
          <w:szCs w:val="24"/>
          <w:lang w:val="en-GB"/>
        </w:rPr>
        <w:t xml:space="preserve">urvivors </w:t>
      </w:r>
      <w:r w:rsidR="00A45EC8" w:rsidRPr="002F621A">
        <w:rPr>
          <w:sz w:val="24"/>
          <w:szCs w:val="24"/>
          <w:lang w:val="en-GB"/>
        </w:rPr>
        <w:t xml:space="preserve">against all insecticides </w:t>
      </w:r>
      <w:r w:rsidRPr="002F621A">
        <w:rPr>
          <w:sz w:val="24"/>
          <w:szCs w:val="24"/>
          <w:lang w:val="en-GB"/>
        </w:rPr>
        <w:t>were preserved in 70% ethanol and used for molecular species identification</w:t>
      </w:r>
      <w:r w:rsidR="00020523" w:rsidRPr="002F621A">
        <w:rPr>
          <w:sz w:val="24"/>
          <w:szCs w:val="24"/>
          <w:lang w:val="en-GB"/>
        </w:rPr>
        <w:t xml:space="preserve"> and detection of target-site mutations</w:t>
      </w:r>
      <w:r w:rsidRPr="002F621A">
        <w:rPr>
          <w:sz w:val="24"/>
          <w:szCs w:val="24"/>
          <w:lang w:val="en-GB"/>
        </w:rPr>
        <w:t xml:space="preserve">. </w:t>
      </w:r>
    </w:p>
    <w:p w14:paraId="10F2EA2A" w14:textId="77777777" w:rsidR="00AA6571" w:rsidRPr="002F621A" w:rsidRDefault="00AA6571" w:rsidP="00AF5AA6">
      <w:pPr>
        <w:shd w:val="clear" w:color="auto" w:fill="FFFFFF" w:themeFill="background1"/>
        <w:autoSpaceDE w:val="0"/>
        <w:autoSpaceDN w:val="0"/>
        <w:adjustRightInd w:val="0"/>
        <w:spacing w:after="0" w:line="360" w:lineRule="auto"/>
        <w:jc w:val="both"/>
        <w:rPr>
          <w:sz w:val="24"/>
          <w:szCs w:val="24"/>
          <w:lang w:val="en-GB"/>
        </w:rPr>
      </w:pPr>
    </w:p>
    <w:p w14:paraId="3EC8E46F" w14:textId="77777777" w:rsidR="00373E29" w:rsidRPr="002F621A" w:rsidRDefault="00373E29" w:rsidP="00AF5AA6">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Insecticide susceptibility tests</w:t>
      </w:r>
    </w:p>
    <w:p w14:paraId="09DC13FD" w14:textId="5386A5C0"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shd w:val="clear" w:color="auto" w:fill="FFFFFF" w:themeFill="background1"/>
          <w:lang w:val="en-GB"/>
        </w:rPr>
        <w:t xml:space="preserve">Bioassays were performed following the WHO guidelines </w:t>
      </w:r>
      <w:r w:rsidR="001320A6" w:rsidRPr="002F621A">
        <w:rPr>
          <w:rFonts w:cs="Calibri"/>
          <w:sz w:val="24"/>
        </w:rPr>
        <w:fldChar w:fldCharType="begin"/>
      </w:r>
      <w:r w:rsidR="001320A6" w:rsidRPr="00A265E5">
        <w:rPr>
          <w:rFonts w:cs="Calibri"/>
          <w:sz w:val="24"/>
          <w:lang w:val="en-US"/>
        </w:rPr>
        <w:instrText xml:space="preserve"> ADDIN ZOTERO_ITEM CSL_CITATION {"citationID":"T7XWgQ99","properties":{"formattedCitation":"\\super 38\\nosupersub{}","plainCitation":"38","noteIndex":0},"citationItems":[{"id":213,"uris":["http://zotero.org/users/local/cRbQqIgZ/items/ZPFUQVPE"],"uri":["http://zotero.org/users/local/cRbQqIgZ/items/ZPFUQVPE"],"itemData":{"id":213,"type":"article-journal","note":"publisher: World Health Organization","source":"Google Scholar","title":"Test procedures for insecticide resistance monitoring in malaria vector mosquitoes","author":[{"family":"Organization","given":"World Health"}],"issued":{"date-parts":[["2016"]]}}}],"schema":"https://github.com/citation-style-language/schema/raw/master/csl-citation.json"} </w:instrText>
      </w:r>
      <w:r w:rsidR="001320A6" w:rsidRPr="002F621A">
        <w:rPr>
          <w:rFonts w:cs="Calibri"/>
          <w:sz w:val="24"/>
        </w:rPr>
        <w:fldChar w:fldCharType="separate"/>
      </w:r>
      <w:r w:rsidR="001320A6" w:rsidRPr="00A265E5">
        <w:rPr>
          <w:rFonts w:cs="Calibri"/>
          <w:sz w:val="24"/>
          <w:szCs w:val="24"/>
          <w:vertAlign w:val="superscript"/>
          <w:lang w:val="en-US"/>
        </w:rPr>
        <w:t>38</w:t>
      </w:r>
      <w:r w:rsidR="001320A6" w:rsidRPr="002F621A">
        <w:rPr>
          <w:rFonts w:cs="Calibri"/>
          <w:sz w:val="24"/>
        </w:rPr>
        <w:fldChar w:fldCharType="end"/>
      </w:r>
      <w:r w:rsidR="001320A6" w:rsidRPr="00A265E5">
        <w:rPr>
          <w:rFonts w:cs="Calibri"/>
          <w:sz w:val="24"/>
          <w:lang w:val="en-US"/>
        </w:rPr>
        <w:t xml:space="preserve"> </w:t>
      </w:r>
      <w:r w:rsidRPr="002F621A">
        <w:rPr>
          <w:sz w:val="24"/>
          <w:szCs w:val="24"/>
          <w:shd w:val="clear" w:color="auto" w:fill="FFFFFF" w:themeFill="background1"/>
          <w:lang w:val="en-GB"/>
        </w:rPr>
        <w:t xml:space="preserve">with insecticides from four </w:t>
      </w:r>
      <w:r w:rsidR="008850F5" w:rsidRPr="002F621A">
        <w:rPr>
          <w:sz w:val="24"/>
          <w:szCs w:val="24"/>
          <w:shd w:val="clear" w:color="auto" w:fill="FFFFFF" w:themeFill="background1"/>
          <w:lang w:val="en-GB"/>
        </w:rPr>
        <w:t>classes</w:t>
      </w:r>
      <w:r w:rsidRPr="002F621A">
        <w:rPr>
          <w:sz w:val="24"/>
          <w:szCs w:val="24"/>
          <w:shd w:val="clear" w:color="auto" w:fill="FFFFFF" w:themeFill="background1"/>
          <w:lang w:val="en-GB"/>
        </w:rPr>
        <w:t xml:space="preserve">. For each mosquito population, </w:t>
      </w:r>
      <w:r w:rsidRPr="00A265E5">
        <w:rPr>
          <w:sz w:val="24"/>
          <w:szCs w:val="24"/>
          <w:shd w:val="clear" w:color="auto" w:fill="FFFFFF" w:themeFill="background1"/>
          <w:lang w:val="en-GB"/>
        </w:rPr>
        <w:t>four replicates of 20-25 F1 females</w:t>
      </w:r>
      <w:r w:rsidR="00587C74" w:rsidRPr="00A265E5">
        <w:rPr>
          <w:sz w:val="24"/>
          <w:szCs w:val="24"/>
          <w:shd w:val="clear" w:color="auto" w:fill="FFFFFF" w:themeFill="background1"/>
          <w:lang w:val="en-GB"/>
        </w:rPr>
        <w:t xml:space="preserve"> each</w:t>
      </w:r>
      <w:r w:rsidRPr="004946A8">
        <w:rPr>
          <w:sz w:val="24"/>
          <w:szCs w:val="24"/>
          <w:shd w:val="clear" w:color="auto" w:fill="FFFFFF" w:themeFill="background1"/>
          <w:lang w:val="en-GB"/>
        </w:rPr>
        <w:t>,</w:t>
      </w:r>
      <w:r w:rsidRPr="002F621A">
        <w:rPr>
          <w:sz w:val="24"/>
          <w:szCs w:val="24"/>
          <w:shd w:val="clear" w:color="auto" w:fill="FFFFFF" w:themeFill="background1"/>
          <w:lang w:val="en-GB"/>
        </w:rPr>
        <w:t xml:space="preserve"> were exposed to 0.75% permethrin, 0.05% deltamethrin, 4% DDT, 0.1% bendiocarb and 5% malathion. For each bioassay, two replicates of 20-25 female mosquitoes unexposed to any insecticide were used as</w:t>
      </w:r>
      <w:r w:rsidR="00587C74" w:rsidRPr="002F621A">
        <w:rPr>
          <w:sz w:val="24"/>
          <w:szCs w:val="24"/>
          <w:shd w:val="clear" w:color="auto" w:fill="FFFFFF" w:themeFill="background1"/>
          <w:lang w:val="en-GB"/>
        </w:rPr>
        <w:t xml:space="preserve"> an internal</w:t>
      </w:r>
      <w:r w:rsidRPr="002F621A">
        <w:rPr>
          <w:sz w:val="24"/>
          <w:szCs w:val="24"/>
          <w:shd w:val="clear" w:color="auto" w:fill="FFFFFF" w:themeFill="background1"/>
          <w:lang w:val="en-GB"/>
        </w:rPr>
        <w:t xml:space="preserve"> control. The </w:t>
      </w:r>
      <w:r w:rsidR="002271A8" w:rsidRPr="002F621A">
        <w:rPr>
          <w:sz w:val="24"/>
          <w:szCs w:val="24"/>
          <w:shd w:val="clear" w:color="auto" w:fill="FFFFFF" w:themeFill="background1"/>
          <w:lang w:val="en-GB"/>
        </w:rPr>
        <w:t>reference</w:t>
      </w:r>
      <w:r w:rsidRPr="002F621A">
        <w:rPr>
          <w:sz w:val="24"/>
          <w:szCs w:val="24"/>
          <w:shd w:val="clear" w:color="auto" w:fill="FFFFFF" w:themeFill="background1"/>
          <w:lang w:val="en-GB"/>
        </w:rPr>
        <w:t xml:space="preserve"> </w:t>
      </w:r>
      <w:r w:rsidRPr="002F621A">
        <w:rPr>
          <w:i/>
          <w:sz w:val="24"/>
          <w:szCs w:val="24"/>
          <w:shd w:val="clear" w:color="auto" w:fill="FFFFFF" w:themeFill="background1"/>
          <w:lang w:val="en-GB"/>
        </w:rPr>
        <w:t>Culex</w:t>
      </w:r>
      <w:r w:rsidRPr="002F621A">
        <w:rPr>
          <w:sz w:val="24"/>
          <w:szCs w:val="24"/>
          <w:shd w:val="clear" w:color="auto" w:fill="FFFFFF" w:themeFill="background1"/>
          <w:lang w:val="en-GB"/>
        </w:rPr>
        <w:t xml:space="preserve"> </w:t>
      </w:r>
      <w:r w:rsidR="002271A8" w:rsidRPr="002F621A">
        <w:rPr>
          <w:sz w:val="24"/>
          <w:szCs w:val="24"/>
          <w:shd w:val="clear" w:color="auto" w:fill="FFFFFF" w:themeFill="background1"/>
          <w:lang w:val="en-GB"/>
        </w:rPr>
        <w:t xml:space="preserve">strain </w:t>
      </w:r>
      <w:r w:rsidRPr="002F621A">
        <w:rPr>
          <w:sz w:val="24"/>
          <w:szCs w:val="24"/>
          <w:shd w:val="clear" w:color="auto" w:fill="FFFFFF" w:themeFill="background1"/>
          <w:lang w:val="en-GB"/>
        </w:rPr>
        <w:t xml:space="preserve">S-lab </w:t>
      </w:r>
      <w:r w:rsidR="00A84053" w:rsidRPr="002F621A">
        <w:rPr>
          <w:sz w:val="24"/>
          <w:szCs w:val="24"/>
          <w:shd w:val="clear" w:color="auto" w:fill="FFFFFF" w:themeFill="background1"/>
          <w:lang w:val="en-GB"/>
        </w:rPr>
        <w:t xml:space="preserve">and </w:t>
      </w:r>
      <w:r w:rsidR="00A84053" w:rsidRPr="002F621A">
        <w:rPr>
          <w:i/>
          <w:iCs/>
          <w:sz w:val="24"/>
          <w:szCs w:val="24"/>
          <w:shd w:val="clear" w:color="auto" w:fill="FFFFFF" w:themeFill="background1"/>
          <w:lang w:val="en-GB"/>
        </w:rPr>
        <w:t xml:space="preserve">An. </w:t>
      </w:r>
      <w:proofErr w:type="spellStart"/>
      <w:r w:rsidR="00A84053" w:rsidRPr="002F621A">
        <w:rPr>
          <w:i/>
          <w:iCs/>
          <w:sz w:val="24"/>
          <w:szCs w:val="24"/>
          <w:shd w:val="clear" w:color="auto" w:fill="FFFFFF" w:themeFill="background1"/>
          <w:lang w:val="en-GB"/>
        </w:rPr>
        <w:t>gambaie</w:t>
      </w:r>
      <w:proofErr w:type="spellEnd"/>
      <w:r w:rsidR="00A84053" w:rsidRPr="002F621A">
        <w:rPr>
          <w:sz w:val="24"/>
          <w:szCs w:val="24"/>
          <w:shd w:val="clear" w:color="auto" w:fill="FFFFFF" w:themeFill="background1"/>
          <w:lang w:val="en-GB"/>
        </w:rPr>
        <w:t xml:space="preserve"> </w:t>
      </w:r>
      <w:r w:rsidR="002271A8" w:rsidRPr="002F621A">
        <w:rPr>
          <w:sz w:val="24"/>
          <w:szCs w:val="24"/>
          <w:shd w:val="clear" w:color="auto" w:fill="FFFFFF" w:themeFill="background1"/>
          <w:lang w:val="en-GB"/>
        </w:rPr>
        <w:t>Kisumu strain</w:t>
      </w:r>
      <w:r w:rsidR="00A84053" w:rsidRPr="002F621A">
        <w:rPr>
          <w:sz w:val="24"/>
          <w:szCs w:val="24"/>
          <w:shd w:val="clear" w:color="auto" w:fill="FFFFFF" w:themeFill="background1"/>
          <w:lang w:val="en-GB"/>
        </w:rPr>
        <w:t xml:space="preserve"> were</w:t>
      </w:r>
      <w:r w:rsidRPr="002F621A">
        <w:rPr>
          <w:sz w:val="24"/>
          <w:szCs w:val="24"/>
          <w:shd w:val="clear" w:color="auto" w:fill="FFFFFF" w:themeFill="background1"/>
          <w:lang w:val="en-GB"/>
        </w:rPr>
        <w:t xml:space="preserve"> tested alongside the field populations </w:t>
      </w:r>
      <w:r w:rsidR="00A84053" w:rsidRPr="002F621A">
        <w:rPr>
          <w:sz w:val="24"/>
          <w:szCs w:val="24"/>
          <w:shd w:val="clear" w:color="auto" w:fill="FFFFFF" w:themeFill="background1"/>
          <w:lang w:val="en-GB"/>
        </w:rPr>
        <w:t xml:space="preserve">of </w:t>
      </w:r>
      <w:proofErr w:type="spellStart"/>
      <w:r w:rsidR="00A84053" w:rsidRPr="002F621A">
        <w:rPr>
          <w:i/>
          <w:iCs/>
          <w:sz w:val="24"/>
          <w:szCs w:val="24"/>
          <w:shd w:val="clear" w:color="auto" w:fill="FFFFFF" w:themeFill="background1"/>
          <w:lang w:val="en-GB"/>
        </w:rPr>
        <w:t>Cx</w:t>
      </w:r>
      <w:proofErr w:type="spellEnd"/>
      <w:r w:rsidR="00A84053" w:rsidRPr="002F621A">
        <w:rPr>
          <w:i/>
          <w:iCs/>
          <w:sz w:val="24"/>
          <w:szCs w:val="24"/>
          <w:shd w:val="clear" w:color="auto" w:fill="FFFFFF" w:themeFill="background1"/>
          <w:lang w:val="en-GB"/>
        </w:rPr>
        <w:t xml:space="preserve">. </w:t>
      </w:r>
      <w:proofErr w:type="spellStart"/>
      <w:r w:rsidR="00A84053" w:rsidRPr="002F621A">
        <w:rPr>
          <w:i/>
          <w:iCs/>
          <w:sz w:val="24"/>
          <w:szCs w:val="24"/>
          <w:shd w:val="clear" w:color="auto" w:fill="FFFFFF" w:themeFill="background1"/>
          <w:lang w:val="en-GB"/>
        </w:rPr>
        <w:t>quinquefasciatus</w:t>
      </w:r>
      <w:proofErr w:type="spellEnd"/>
      <w:r w:rsidR="00A84053" w:rsidRPr="002F621A">
        <w:rPr>
          <w:sz w:val="24"/>
          <w:szCs w:val="24"/>
          <w:shd w:val="clear" w:color="auto" w:fill="FFFFFF" w:themeFill="background1"/>
          <w:lang w:val="en-GB"/>
        </w:rPr>
        <w:t xml:space="preserve"> </w:t>
      </w:r>
      <w:r w:rsidRPr="002F621A">
        <w:rPr>
          <w:sz w:val="24"/>
          <w:szCs w:val="24"/>
          <w:shd w:val="clear" w:color="auto" w:fill="FFFFFF" w:themeFill="background1"/>
          <w:lang w:val="en-GB"/>
        </w:rPr>
        <w:t xml:space="preserve">to validate </w:t>
      </w:r>
      <w:r w:rsidR="003969FE" w:rsidRPr="002F621A">
        <w:rPr>
          <w:sz w:val="24"/>
          <w:szCs w:val="24"/>
          <w:shd w:val="clear" w:color="auto" w:fill="FFFFFF" w:themeFill="background1"/>
          <w:lang w:val="en-GB"/>
        </w:rPr>
        <w:t xml:space="preserve">the </w:t>
      </w:r>
      <w:r w:rsidRPr="002F621A">
        <w:rPr>
          <w:sz w:val="24"/>
          <w:szCs w:val="24"/>
          <w:shd w:val="clear" w:color="auto" w:fill="FFFFFF" w:themeFill="background1"/>
          <w:lang w:val="en-GB"/>
        </w:rPr>
        <w:t xml:space="preserve">efficacy of </w:t>
      </w:r>
      <w:r w:rsidR="00587C74" w:rsidRPr="002F621A">
        <w:rPr>
          <w:sz w:val="24"/>
          <w:szCs w:val="24"/>
          <w:shd w:val="clear" w:color="auto" w:fill="FFFFFF" w:themeFill="background1"/>
          <w:lang w:val="en-GB"/>
        </w:rPr>
        <w:t xml:space="preserve">the </w:t>
      </w:r>
      <w:r w:rsidR="003821D5" w:rsidRPr="002F621A">
        <w:rPr>
          <w:sz w:val="24"/>
          <w:szCs w:val="24"/>
          <w:shd w:val="clear" w:color="auto" w:fill="FFFFFF" w:themeFill="background1"/>
          <w:lang w:val="en-GB"/>
        </w:rPr>
        <w:t>impregnated</w:t>
      </w:r>
      <w:r w:rsidRPr="002F621A">
        <w:rPr>
          <w:sz w:val="24"/>
          <w:szCs w:val="24"/>
          <w:shd w:val="clear" w:color="auto" w:fill="FFFFFF" w:themeFill="background1"/>
          <w:lang w:val="en-GB"/>
        </w:rPr>
        <w:t xml:space="preserve"> papers. After 60 min exposure, mosquitoes were transferred to holding tubes and supplied with 10% glucose. The mortality rate was recorded 24h post-exposure</w:t>
      </w:r>
      <w:r w:rsidRPr="002F621A">
        <w:rPr>
          <w:sz w:val="24"/>
          <w:szCs w:val="24"/>
          <w:lang w:val="en-GB"/>
        </w:rPr>
        <w:t xml:space="preserve">. </w:t>
      </w:r>
    </w:p>
    <w:p w14:paraId="2869CD01" w14:textId="77777777" w:rsidR="00AA6571" w:rsidRPr="002F621A" w:rsidRDefault="00AA6571" w:rsidP="00AF5AA6">
      <w:pPr>
        <w:shd w:val="clear" w:color="auto" w:fill="FFFFFF" w:themeFill="background1"/>
        <w:autoSpaceDE w:val="0"/>
        <w:autoSpaceDN w:val="0"/>
        <w:adjustRightInd w:val="0"/>
        <w:spacing w:after="0" w:line="360" w:lineRule="auto"/>
        <w:jc w:val="both"/>
        <w:rPr>
          <w:sz w:val="24"/>
          <w:szCs w:val="24"/>
          <w:lang w:val="en-GB"/>
        </w:rPr>
      </w:pPr>
    </w:p>
    <w:p w14:paraId="5AF794DE" w14:textId="77777777" w:rsidR="00373E29" w:rsidRPr="002F621A" w:rsidRDefault="00373E29" w:rsidP="00AF5AA6">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Estimating insecticide resistance intensity</w:t>
      </w:r>
    </w:p>
    <w:p w14:paraId="6716FF2F" w14:textId="7FB3F952"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lang w:val="en-GB"/>
        </w:rPr>
        <w:t xml:space="preserve">To estimate the intensity of pyrethroid resistance, </w:t>
      </w:r>
      <w:r w:rsidR="00C51BDD" w:rsidRPr="002F621A">
        <w:rPr>
          <w:sz w:val="24"/>
          <w:szCs w:val="24"/>
          <w:lang w:val="en-GB"/>
        </w:rPr>
        <w:t xml:space="preserve">mosquitoes were exposed to </w:t>
      </w:r>
      <w:r w:rsidRPr="002F621A">
        <w:rPr>
          <w:sz w:val="24"/>
          <w:szCs w:val="24"/>
          <w:lang w:val="en-GB"/>
        </w:rPr>
        <w:t xml:space="preserve">discriminating concentrations of permethrin and deltamethrin. For each </w:t>
      </w:r>
      <w:r w:rsidR="00F831CC" w:rsidRPr="002F621A">
        <w:rPr>
          <w:sz w:val="24"/>
          <w:szCs w:val="24"/>
          <w:lang w:val="en-GB"/>
        </w:rPr>
        <w:t xml:space="preserve">test, 4 replicates of </w:t>
      </w:r>
      <w:r w:rsidRPr="002F621A">
        <w:rPr>
          <w:sz w:val="24"/>
          <w:szCs w:val="24"/>
          <w:lang w:val="en-GB"/>
        </w:rPr>
        <w:t xml:space="preserve">20-25 females </w:t>
      </w:r>
      <w:r w:rsidR="00F831CC" w:rsidRPr="002F621A">
        <w:rPr>
          <w:sz w:val="24"/>
          <w:szCs w:val="24"/>
          <w:lang w:val="en-GB"/>
        </w:rPr>
        <w:t xml:space="preserve">aged 3 – 5 days </w:t>
      </w:r>
      <w:r w:rsidRPr="002F621A">
        <w:rPr>
          <w:sz w:val="24"/>
          <w:szCs w:val="24"/>
          <w:lang w:val="en-GB"/>
        </w:rPr>
        <w:t xml:space="preserve">were exposed to </w:t>
      </w:r>
      <w:r w:rsidR="00F831CC" w:rsidRPr="002F621A">
        <w:rPr>
          <w:sz w:val="24"/>
          <w:szCs w:val="24"/>
          <w:lang w:val="en-GB"/>
        </w:rPr>
        <w:t>the following concentration</w:t>
      </w:r>
      <w:r w:rsidR="00044AE7" w:rsidRPr="002F621A">
        <w:rPr>
          <w:sz w:val="24"/>
          <w:szCs w:val="24"/>
          <w:lang w:val="en-GB"/>
        </w:rPr>
        <w:t>s:</w:t>
      </w:r>
      <w:r w:rsidR="00F831CC" w:rsidRPr="002F621A">
        <w:rPr>
          <w:sz w:val="24"/>
          <w:szCs w:val="24"/>
          <w:lang w:val="en-GB"/>
        </w:rPr>
        <w:t xml:space="preserve"> </w:t>
      </w:r>
      <w:r w:rsidRPr="002F621A">
        <w:rPr>
          <w:sz w:val="24"/>
          <w:szCs w:val="24"/>
          <w:lang w:val="en-GB"/>
        </w:rPr>
        <w:t>0.05%</w:t>
      </w:r>
      <w:r w:rsidR="00F831CC" w:rsidRPr="002F621A">
        <w:rPr>
          <w:sz w:val="24"/>
          <w:szCs w:val="24"/>
          <w:lang w:val="en-GB"/>
        </w:rPr>
        <w:t xml:space="preserve"> (1X)</w:t>
      </w:r>
      <w:r w:rsidRPr="002F621A">
        <w:rPr>
          <w:sz w:val="24"/>
          <w:szCs w:val="24"/>
          <w:lang w:val="en-GB"/>
        </w:rPr>
        <w:t>, 0.25%</w:t>
      </w:r>
      <w:r w:rsidR="00F831CC" w:rsidRPr="002F621A">
        <w:rPr>
          <w:sz w:val="24"/>
          <w:szCs w:val="24"/>
          <w:lang w:val="en-GB"/>
        </w:rPr>
        <w:t xml:space="preserve"> (5X)</w:t>
      </w:r>
      <w:r w:rsidRPr="002F621A">
        <w:rPr>
          <w:sz w:val="24"/>
          <w:szCs w:val="24"/>
          <w:lang w:val="en-GB"/>
        </w:rPr>
        <w:t xml:space="preserve"> and 0.5%</w:t>
      </w:r>
      <w:r w:rsidR="00F831CC" w:rsidRPr="002F621A">
        <w:rPr>
          <w:sz w:val="24"/>
          <w:szCs w:val="24"/>
          <w:lang w:val="en-GB"/>
        </w:rPr>
        <w:t xml:space="preserve"> (10X)</w:t>
      </w:r>
      <w:r w:rsidRPr="002F621A">
        <w:rPr>
          <w:sz w:val="24"/>
          <w:szCs w:val="24"/>
          <w:lang w:val="en-GB"/>
        </w:rPr>
        <w:t xml:space="preserve"> deltamethrin</w:t>
      </w:r>
      <w:r w:rsidR="00044AE7" w:rsidRPr="002F621A">
        <w:rPr>
          <w:sz w:val="24"/>
          <w:szCs w:val="24"/>
          <w:lang w:val="en-GB"/>
        </w:rPr>
        <w:t>,</w:t>
      </w:r>
      <w:r w:rsidRPr="002F621A">
        <w:rPr>
          <w:sz w:val="24"/>
          <w:szCs w:val="24"/>
          <w:lang w:val="en-GB"/>
        </w:rPr>
        <w:t xml:space="preserve"> and 0.75%</w:t>
      </w:r>
      <w:r w:rsidR="00F831CC" w:rsidRPr="002F621A">
        <w:rPr>
          <w:sz w:val="24"/>
          <w:szCs w:val="24"/>
          <w:lang w:val="en-GB"/>
        </w:rPr>
        <w:t xml:space="preserve"> (1X)</w:t>
      </w:r>
      <w:r w:rsidRPr="002F621A">
        <w:rPr>
          <w:sz w:val="24"/>
          <w:szCs w:val="24"/>
          <w:lang w:val="en-GB"/>
        </w:rPr>
        <w:t>, 3.75%</w:t>
      </w:r>
      <w:r w:rsidR="00F831CC" w:rsidRPr="002F621A">
        <w:rPr>
          <w:sz w:val="24"/>
          <w:szCs w:val="24"/>
          <w:lang w:val="en-GB"/>
        </w:rPr>
        <w:t xml:space="preserve"> (5X)</w:t>
      </w:r>
      <w:r w:rsidRPr="002F621A">
        <w:rPr>
          <w:sz w:val="24"/>
          <w:szCs w:val="24"/>
          <w:lang w:val="en-GB"/>
        </w:rPr>
        <w:t xml:space="preserve"> and 7.5%</w:t>
      </w:r>
      <w:r w:rsidR="00F831CC" w:rsidRPr="002F621A">
        <w:rPr>
          <w:sz w:val="24"/>
          <w:szCs w:val="24"/>
          <w:lang w:val="en-GB"/>
        </w:rPr>
        <w:t xml:space="preserve"> (10X)</w:t>
      </w:r>
      <w:r w:rsidRPr="002F621A">
        <w:rPr>
          <w:sz w:val="24"/>
          <w:szCs w:val="24"/>
          <w:lang w:val="en-GB"/>
        </w:rPr>
        <w:t xml:space="preserve"> permethrin for 60 min. </w:t>
      </w:r>
      <w:r w:rsidR="004B0C06" w:rsidRPr="002F621A">
        <w:rPr>
          <w:sz w:val="24"/>
          <w:szCs w:val="24"/>
          <w:lang w:val="en-GB"/>
        </w:rPr>
        <w:t xml:space="preserve">Mortality was recorded after 24 hours. </w:t>
      </w:r>
      <w:r w:rsidRPr="002F621A">
        <w:rPr>
          <w:sz w:val="24"/>
          <w:szCs w:val="24"/>
          <w:lang w:val="en-GB"/>
        </w:rPr>
        <w:t>These bioassays were conducted following the WHO protocol described above</w:t>
      </w:r>
      <w:r w:rsidR="002506DF" w:rsidRPr="002F621A">
        <w:rPr>
          <w:sz w:val="24"/>
          <w:szCs w:val="24"/>
          <w:lang w:val="en-GB"/>
        </w:rPr>
        <w:t xml:space="preserve"> </w:t>
      </w:r>
      <w:r w:rsidR="002506DF" w:rsidRPr="002F621A">
        <w:rPr>
          <w:sz w:val="24"/>
          <w:szCs w:val="24"/>
          <w:lang w:val="en-GB"/>
        </w:rPr>
        <w:fldChar w:fldCharType="begin"/>
      </w:r>
      <w:r w:rsidR="002506DF" w:rsidRPr="002F621A">
        <w:rPr>
          <w:sz w:val="24"/>
          <w:szCs w:val="24"/>
          <w:lang w:val="en-GB"/>
        </w:rPr>
        <w:instrText xml:space="preserve"> ADDIN ZOTERO_ITEM CSL_CITATION {"citationID":"wDaSObhc","properties":{"formattedCitation":"\\super 38\\nosupersub{}","plainCitation":"38","noteIndex":0},"citationItems":[{"id":213,"uris":["http://zotero.org/users/local/cRbQqIgZ/items/ZPFUQVPE"],"uri":["http://zotero.org/users/local/cRbQqIgZ/items/ZPFUQVPE"],"itemData":{"id":213,"type":"article-journal","note":"publisher: World Health Organization","source":"Google Scholar","title":"Test procedures for insecticide resistance monitoring in malaria vector mosquitoes","author":[{"family":"Organization","given":"World Health"}],"issued":{"date-parts":[["2016"]]}}}],"schema":"https://github.com/citation-style-language/schema/raw/master/csl-citation.json"} </w:instrText>
      </w:r>
      <w:r w:rsidR="002506DF" w:rsidRPr="002F621A">
        <w:rPr>
          <w:sz w:val="24"/>
          <w:szCs w:val="24"/>
          <w:lang w:val="en-GB"/>
        </w:rPr>
        <w:fldChar w:fldCharType="separate"/>
      </w:r>
      <w:r w:rsidR="002506DF" w:rsidRPr="00A265E5">
        <w:rPr>
          <w:rFonts w:cs="Calibri"/>
          <w:sz w:val="24"/>
          <w:szCs w:val="24"/>
          <w:vertAlign w:val="superscript"/>
          <w:lang w:val="en-US"/>
        </w:rPr>
        <w:t>38</w:t>
      </w:r>
      <w:r w:rsidR="002506DF" w:rsidRPr="002F621A">
        <w:rPr>
          <w:sz w:val="24"/>
          <w:szCs w:val="24"/>
          <w:lang w:val="en-GB"/>
        </w:rPr>
        <w:fldChar w:fldCharType="end"/>
      </w:r>
      <w:r w:rsidRPr="002F621A">
        <w:rPr>
          <w:sz w:val="24"/>
          <w:szCs w:val="24"/>
          <w:lang w:val="en-GB"/>
        </w:rPr>
        <w:t xml:space="preserve">. </w:t>
      </w:r>
    </w:p>
    <w:p w14:paraId="7848958C" w14:textId="77777777"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p>
    <w:p w14:paraId="139E1625" w14:textId="77777777" w:rsidR="00373E29" w:rsidRPr="002F621A" w:rsidRDefault="00373E29" w:rsidP="00AF5AA6">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Synergist bioassay</w:t>
      </w:r>
    </w:p>
    <w:p w14:paraId="32C44DB4" w14:textId="56FE9FD6"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r w:rsidRPr="002F621A">
        <w:rPr>
          <w:sz w:val="24"/>
          <w:szCs w:val="24"/>
          <w:lang w:val="en-GB"/>
        </w:rPr>
        <w:lastRenderedPageBreak/>
        <w:t xml:space="preserve">To assess the implication of </w:t>
      </w:r>
      <w:r w:rsidR="000300DF" w:rsidRPr="002F621A">
        <w:rPr>
          <w:sz w:val="24"/>
          <w:szCs w:val="24"/>
          <w:lang w:val="en-GB"/>
        </w:rPr>
        <w:t xml:space="preserve">P450 </w:t>
      </w:r>
      <w:r w:rsidRPr="002F621A">
        <w:rPr>
          <w:sz w:val="24"/>
          <w:szCs w:val="24"/>
          <w:lang w:val="en-GB"/>
        </w:rPr>
        <w:t xml:space="preserve">detoxification enzymes in </w:t>
      </w:r>
      <w:proofErr w:type="spellStart"/>
      <w:r w:rsidRPr="002F621A">
        <w:rPr>
          <w:sz w:val="24"/>
          <w:szCs w:val="24"/>
          <w:lang w:val="en-GB"/>
        </w:rPr>
        <w:t>pyrethroid</w:t>
      </w:r>
      <w:proofErr w:type="spellEnd"/>
      <w:r w:rsidRPr="002F621A">
        <w:rPr>
          <w:sz w:val="24"/>
          <w:szCs w:val="24"/>
          <w:lang w:val="en-GB"/>
        </w:rPr>
        <w:t xml:space="preserve"> resistance, bioassays </w:t>
      </w:r>
      <w:r w:rsidR="00F831CC" w:rsidRPr="002F621A">
        <w:rPr>
          <w:sz w:val="24"/>
          <w:szCs w:val="24"/>
          <w:lang w:val="en-GB"/>
        </w:rPr>
        <w:t xml:space="preserve">with 4% PBO </w:t>
      </w:r>
      <w:r w:rsidR="00411F95" w:rsidRPr="002F621A">
        <w:rPr>
          <w:rFonts w:cs="Calibri"/>
          <w:sz w:val="24"/>
        </w:rPr>
        <w:fldChar w:fldCharType="begin"/>
      </w:r>
      <w:r w:rsidR="00411F95" w:rsidRPr="00A265E5">
        <w:rPr>
          <w:rFonts w:cs="Calibri"/>
          <w:sz w:val="24"/>
          <w:lang w:val="en-US"/>
        </w:rPr>
        <w:instrText xml:space="preserve"> ADDIN ZOTERO_ITEM CSL_CITATION {"citationID":"HivLY5fk","properties":{"formattedCitation":"\\super 39\\nosupersub{}","plainCitation":"39","noteIndex":0},"citationItems":[{"id":218,"uris":["http://zotero.org/users/local/cRbQqIgZ/items/5BIBS9W9"],"uri":["http://zotero.org/users/local/cRbQqIgZ/items/5BIBS9W9"],"itemData":{"id":218,"type":"article-journal","container-title":"Pest management science","issue":"6","note":"publisher: Wiley Online Library","page":"793–800","source":"Google Scholar","title":"Insect P450 inhibitors and insecticides: challenges and opportunities","title-short":"Insect P450 inhibitors and insecticides","volume":"71","author":[{"family":"Feyereisen","given":"René"}],"issued":{"date-parts":[["2015"]]}}}],"schema":"https://github.com/citation-style-language/schema/raw/master/csl-citation.json"} </w:instrText>
      </w:r>
      <w:r w:rsidR="00411F95" w:rsidRPr="002F621A">
        <w:rPr>
          <w:rFonts w:cs="Calibri"/>
          <w:sz w:val="24"/>
        </w:rPr>
        <w:fldChar w:fldCharType="separate"/>
      </w:r>
      <w:r w:rsidR="00411F95" w:rsidRPr="00A265E5">
        <w:rPr>
          <w:rFonts w:cs="Calibri"/>
          <w:sz w:val="24"/>
          <w:szCs w:val="24"/>
          <w:vertAlign w:val="superscript"/>
          <w:lang w:val="en-US"/>
        </w:rPr>
        <w:t>39</w:t>
      </w:r>
      <w:r w:rsidR="00411F95" w:rsidRPr="002F621A">
        <w:rPr>
          <w:rFonts w:cs="Calibri"/>
          <w:sz w:val="24"/>
        </w:rPr>
        <w:fldChar w:fldCharType="end"/>
      </w:r>
      <w:r w:rsidR="00404308" w:rsidRPr="002F621A">
        <w:rPr>
          <w:sz w:val="24"/>
          <w:szCs w:val="24"/>
          <w:lang w:val="en-GB"/>
        </w:rPr>
        <w:t>,</w:t>
      </w:r>
      <w:r w:rsidR="00897939" w:rsidRPr="002F621A">
        <w:rPr>
          <w:sz w:val="24"/>
          <w:szCs w:val="24"/>
          <w:lang w:val="en-GB"/>
        </w:rPr>
        <w:t xml:space="preserve"> </w:t>
      </w:r>
      <w:r w:rsidRPr="002F621A">
        <w:rPr>
          <w:sz w:val="24"/>
          <w:szCs w:val="24"/>
          <w:lang w:val="en-GB"/>
        </w:rPr>
        <w:t xml:space="preserve">were conducted. For each mosquito population, four replicates of 20-25 F1 females mosquitoes were pre-exposed to PBO for 1h and then transferred to tubes containing either </w:t>
      </w:r>
      <w:r w:rsidR="00255951" w:rsidRPr="002F621A">
        <w:rPr>
          <w:sz w:val="24"/>
          <w:szCs w:val="24"/>
          <w:lang w:val="en-GB"/>
        </w:rPr>
        <w:t xml:space="preserve">0.75% </w:t>
      </w:r>
      <w:r w:rsidRPr="002F621A">
        <w:rPr>
          <w:sz w:val="24"/>
          <w:szCs w:val="24"/>
          <w:lang w:val="en-GB"/>
        </w:rPr>
        <w:t xml:space="preserve">permethrin or </w:t>
      </w:r>
      <w:r w:rsidR="00255951" w:rsidRPr="002F621A">
        <w:rPr>
          <w:sz w:val="24"/>
          <w:szCs w:val="24"/>
          <w:lang w:val="en-GB"/>
        </w:rPr>
        <w:t xml:space="preserve">0.05% </w:t>
      </w:r>
      <w:r w:rsidRPr="002F621A">
        <w:rPr>
          <w:sz w:val="24"/>
          <w:szCs w:val="24"/>
          <w:lang w:val="en-GB"/>
        </w:rPr>
        <w:t>deltamethrin for 1h. Bioassays were performed following</w:t>
      </w:r>
      <w:r w:rsidR="00044AE7" w:rsidRPr="002F621A">
        <w:rPr>
          <w:sz w:val="24"/>
          <w:szCs w:val="24"/>
          <w:lang w:val="en-GB"/>
        </w:rPr>
        <w:t xml:space="preserve"> the</w:t>
      </w:r>
      <w:r w:rsidRPr="002F621A">
        <w:rPr>
          <w:sz w:val="24"/>
          <w:szCs w:val="24"/>
          <w:lang w:val="en-GB"/>
        </w:rPr>
        <w:t xml:space="preserve"> </w:t>
      </w:r>
      <w:r w:rsidR="004B0C06" w:rsidRPr="002F621A">
        <w:rPr>
          <w:sz w:val="24"/>
          <w:szCs w:val="24"/>
          <w:lang w:val="en-GB"/>
        </w:rPr>
        <w:t xml:space="preserve">WHO </w:t>
      </w:r>
      <w:r w:rsidRPr="002F621A">
        <w:rPr>
          <w:sz w:val="24"/>
          <w:szCs w:val="24"/>
          <w:lang w:val="en-GB"/>
        </w:rPr>
        <w:t xml:space="preserve">protocol </w:t>
      </w:r>
      <w:r w:rsidR="00411F95" w:rsidRPr="002F621A">
        <w:rPr>
          <w:rFonts w:cs="Calibri"/>
          <w:sz w:val="24"/>
        </w:rPr>
        <w:fldChar w:fldCharType="begin"/>
      </w:r>
      <w:r w:rsidR="00411F95" w:rsidRPr="00A265E5">
        <w:rPr>
          <w:rFonts w:cs="Calibri"/>
          <w:sz w:val="24"/>
          <w:lang w:val="en-US"/>
        </w:rPr>
        <w:instrText xml:space="preserve"> ADDIN ZOTERO_ITEM CSL_CITATION {"citationID":"VimIhUQY","properties":{"formattedCitation":"\\super 38\\nosupersub{}","plainCitation":"38","noteIndex":0},"citationItems":[{"id":213,"uris":["http://zotero.org/users/local/cRbQqIgZ/items/ZPFUQVPE"],"uri":["http://zotero.org/users/local/cRbQqIgZ/items/ZPFUQVPE"],"itemData":{"id":213,"type":"article-journal","note":"publisher: World Health Organization","source":"Google Scholar","title":"Test procedures for insecticide resistance monitoring in malaria vector mosquitoes","author":[{"family":"Organization","given":"World Health"}],"issued":{"date-parts":[["2016"]]}}}],"schema":"https://github.com/citation-style-language/schema/raw/master/csl-citation.json"} </w:instrText>
      </w:r>
      <w:r w:rsidR="00411F95" w:rsidRPr="002F621A">
        <w:rPr>
          <w:rFonts w:cs="Calibri"/>
          <w:sz w:val="24"/>
        </w:rPr>
        <w:fldChar w:fldCharType="separate"/>
      </w:r>
      <w:r w:rsidR="00411F95" w:rsidRPr="00A265E5">
        <w:rPr>
          <w:rFonts w:cs="Calibri"/>
          <w:sz w:val="24"/>
          <w:szCs w:val="24"/>
          <w:vertAlign w:val="superscript"/>
          <w:lang w:val="en-US"/>
        </w:rPr>
        <w:t>38</w:t>
      </w:r>
      <w:r w:rsidR="00411F95" w:rsidRPr="002F621A">
        <w:rPr>
          <w:rFonts w:cs="Calibri"/>
          <w:sz w:val="24"/>
        </w:rPr>
        <w:fldChar w:fldCharType="end"/>
      </w:r>
      <w:r w:rsidRPr="002F621A">
        <w:rPr>
          <w:sz w:val="24"/>
          <w:szCs w:val="24"/>
          <w:lang w:val="en-GB"/>
        </w:rPr>
        <w:t>. For each experiment, two replicates of 20-25 females mosquitoes exposed to PBO only were used as</w:t>
      </w:r>
      <w:r w:rsidR="00044AE7" w:rsidRPr="002F621A">
        <w:rPr>
          <w:sz w:val="24"/>
          <w:szCs w:val="24"/>
          <w:lang w:val="en-GB"/>
        </w:rPr>
        <w:t xml:space="preserve"> a</w:t>
      </w:r>
      <w:r w:rsidRPr="002F621A">
        <w:rPr>
          <w:sz w:val="24"/>
          <w:szCs w:val="24"/>
          <w:lang w:val="en-GB"/>
        </w:rPr>
        <w:t xml:space="preserve"> control.</w:t>
      </w:r>
    </w:p>
    <w:p w14:paraId="2FE5B813" w14:textId="77777777" w:rsidR="00373E29" w:rsidRPr="002F621A" w:rsidRDefault="00373E29" w:rsidP="00AF5AA6">
      <w:pPr>
        <w:shd w:val="clear" w:color="auto" w:fill="FFFFFF" w:themeFill="background1"/>
        <w:autoSpaceDE w:val="0"/>
        <w:autoSpaceDN w:val="0"/>
        <w:adjustRightInd w:val="0"/>
        <w:spacing w:after="0" w:line="360" w:lineRule="auto"/>
        <w:jc w:val="both"/>
        <w:rPr>
          <w:sz w:val="24"/>
          <w:szCs w:val="24"/>
          <w:lang w:val="en-GB"/>
        </w:rPr>
      </w:pPr>
    </w:p>
    <w:p w14:paraId="1AD387E6" w14:textId="77777777" w:rsidR="00373E29" w:rsidRPr="002F621A" w:rsidRDefault="00373E29" w:rsidP="00AF5AA6">
      <w:pPr>
        <w:shd w:val="clear" w:color="auto" w:fill="FFFFFF" w:themeFill="background1"/>
        <w:spacing w:after="120"/>
        <w:jc w:val="both"/>
        <w:rPr>
          <w:rFonts w:cs="Calibri"/>
          <w:b/>
          <w:sz w:val="24"/>
          <w:szCs w:val="24"/>
          <w:lang w:val="en-GB"/>
        </w:rPr>
      </w:pPr>
      <w:r w:rsidRPr="002F621A">
        <w:rPr>
          <w:rFonts w:cs="Calibri"/>
          <w:b/>
          <w:sz w:val="24"/>
          <w:szCs w:val="24"/>
          <w:lang w:val="en-GB"/>
        </w:rPr>
        <w:t xml:space="preserve">Genomic DNA and total RNA extraction </w:t>
      </w:r>
    </w:p>
    <w:p w14:paraId="4011319C" w14:textId="46E76A9A" w:rsidR="00373E29" w:rsidRPr="002F621A" w:rsidRDefault="00373E29" w:rsidP="00AF5AA6">
      <w:pPr>
        <w:shd w:val="clear" w:color="auto" w:fill="FFFFFF" w:themeFill="background1"/>
        <w:spacing w:after="240" w:line="360" w:lineRule="auto"/>
        <w:jc w:val="both"/>
        <w:rPr>
          <w:rFonts w:cs="Calibri"/>
          <w:sz w:val="24"/>
          <w:szCs w:val="24"/>
          <w:lang w:val="en-GB"/>
        </w:rPr>
      </w:pPr>
      <w:r w:rsidRPr="002F621A">
        <w:rPr>
          <w:rFonts w:cs="Calibri"/>
          <w:sz w:val="24"/>
          <w:szCs w:val="24"/>
          <w:lang w:val="en-GB"/>
        </w:rPr>
        <w:t xml:space="preserve">Genomic DNA was extracted from </w:t>
      </w:r>
      <w:r w:rsidR="004B0C06" w:rsidRPr="002F621A">
        <w:rPr>
          <w:rFonts w:cs="Calibri"/>
          <w:sz w:val="24"/>
          <w:szCs w:val="24"/>
          <w:lang w:val="en-GB"/>
        </w:rPr>
        <w:t xml:space="preserve">individual </w:t>
      </w:r>
      <w:r w:rsidRPr="002F621A">
        <w:rPr>
          <w:rFonts w:cs="Calibri"/>
          <w:sz w:val="24"/>
          <w:szCs w:val="24"/>
          <w:lang w:val="en-GB"/>
        </w:rPr>
        <w:t xml:space="preserve">mosquitoes using the </w:t>
      </w:r>
      <w:proofErr w:type="spellStart"/>
      <w:r w:rsidRPr="002F621A">
        <w:rPr>
          <w:rFonts w:cs="Calibri"/>
          <w:sz w:val="24"/>
          <w:szCs w:val="24"/>
          <w:lang w:val="en-GB"/>
        </w:rPr>
        <w:t>DNazol</w:t>
      </w:r>
      <w:proofErr w:type="spellEnd"/>
      <w:r w:rsidRPr="002F621A">
        <w:rPr>
          <w:rFonts w:cs="Calibri"/>
          <w:sz w:val="24"/>
          <w:szCs w:val="24"/>
          <w:lang w:val="en-GB"/>
        </w:rPr>
        <w:t xml:space="preserve"> protocol, according to the manufacturer’s instructions (Molecular Research </w:t>
      </w:r>
      <w:proofErr w:type="spellStart"/>
      <w:r w:rsidRPr="002F621A">
        <w:rPr>
          <w:rFonts w:cs="Calibri"/>
          <w:sz w:val="24"/>
          <w:szCs w:val="24"/>
          <w:lang w:val="en-GB"/>
        </w:rPr>
        <w:t>Center</w:t>
      </w:r>
      <w:proofErr w:type="spellEnd"/>
      <w:r w:rsidRPr="002F621A">
        <w:rPr>
          <w:rFonts w:cs="Calibri"/>
          <w:sz w:val="24"/>
          <w:szCs w:val="24"/>
          <w:lang w:val="en-GB"/>
        </w:rPr>
        <w:t xml:space="preserve"> </w:t>
      </w:r>
      <w:proofErr w:type="spellStart"/>
      <w:r w:rsidRPr="002F621A">
        <w:rPr>
          <w:rFonts w:cs="Calibri"/>
          <w:sz w:val="24"/>
          <w:szCs w:val="24"/>
          <w:lang w:val="en-GB"/>
        </w:rPr>
        <w:t>Inc</w:t>
      </w:r>
      <w:proofErr w:type="spellEnd"/>
      <w:r w:rsidRPr="002F621A">
        <w:rPr>
          <w:rFonts w:cs="Calibri"/>
          <w:sz w:val="24"/>
          <w:szCs w:val="24"/>
          <w:lang w:val="en-GB"/>
        </w:rPr>
        <w:t xml:space="preserve">). Total RNA was extracted from pooled mosquito specimens (N=10 per pool) using the TRI reagent (TR 118, Molecular Research </w:t>
      </w:r>
      <w:proofErr w:type="spellStart"/>
      <w:r w:rsidRPr="002F621A">
        <w:rPr>
          <w:rFonts w:cs="Calibri"/>
          <w:sz w:val="24"/>
          <w:szCs w:val="24"/>
          <w:lang w:val="en-GB"/>
        </w:rPr>
        <w:t>Center</w:t>
      </w:r>
      <w:proofErr w:type="spellEnd"/>
      <w:r w:rsidRPr="002F621A">
        <w:rPr>
          <w:rFonts w:cs="Calibri"/>
          <w:sz w:val="24"/>
          <w:szCs w:val="24"/>
          <w:lang w:val="en-GB"/>
        </w:rPr>
        <w:t xml:space="preserve"> </w:t>
      </w:r>
      <w:proofErr w:type="spellStart"/>
      <w:r w:rsidRPr="002F621A">
        <w:rPr>
          <w:rFonts w:cs="Calibri"/>
          <w:sz w:val="24"/>
          <w:szCs w:val="24"/>
          <w:lang w:val="en-GB"/>
        </w:rPr>
        <w:t>Inc</w:t>
      </w:r>
      <w:proofErr w:type="spellEnd"/>
      <w:r w:rsidRPr="002F621A">
        <w:rPr>
          <w:rFonts w:cs="Calibri"/>
          <w:sz w:val="24"/>
          <w:szCs w:val="24"/>
          <w:lang w:val="en-GB"/>
        </w:rPr>
        <w:t>), following the manufacturer’s instructions. The quantity and purity of DNA and total RNA were assessed spectrophotometrically (Nanodrop). The quality of RNA was assessed by 1.0% w/v agarose gel electrophoresis.</w:t>
      </w:r>
    </w:p>
    <w:p w14:paraId="6EA90A35" w14:textId="16662B03" w:rsidR="00373E29" w:rsidRPr="002F621A" w:rsidRDefault="004B0C06" w:rsidP="00AF5AA6">
      <w:pPr>
        <w:shd w:val="clear" w:color="auto" w:fill="FFFFFF" w:themeFill="background1"/>
        <w:spacing w:after="120"/>
        <w:jc w:val="both"/>
        <w:rPr>
          <w:rFonts w:cs="Calibri"/>
          <w:b/>
          <w:sz w:val="24"/>
          <w:szCs w:val="24"/>
          <w:lang w:val="en-GB"/>
        </w:rPr>
      </w:pPr>
      <w:r w:rsidRPr="002F621A">
        <w:rPr>
          <w:rFonts w:cs="Calibri"/>
          <w:b/>
          <w:sz w:val="24"/>
          <w:szCs w:val="24"/>
          <w:lang w:val="en-GB"/>
        </w:rPr>
        <w:t>I</w:t>
      </w:r>
      <w:r w:rsidR="00373E29" w:rsidRPr="002F621A">
        <w:rPr>
          <w:rFonts w:cs="Calibri"/>
          <w:b/>
          <w:sz w:val="24"/>
          <w:szCs w:val="24"/>
          <w:lang w:val="en-GB"/>
        </w:rPr>
        <w:t xml:space="preserve">dentification of </w:t>
      </w:r>
      <w:r w:rsidR="00373E29" w:rsidRPr="002F621A">
        <w:rPr>
          <w:rFonts w:cs="Calibri"/>
          <w:b/>
          <w:i/>
          <w:iCs/>
          <w:sz w:val="24"/>
          <w:szCs w:val="24"/>
          <w:lang w:val="en-GB"/>
        </w:rPr>
        <w:t xml:space="preserve">Culex </w:t>
      </w:r>
      <w:r w:rsidRPr="002F621A">
        <w:rPr>
          <w:rFonts w:cs="Calibri"/>
          <w:b/>
          <w:sz w:val="24"/>
          <w:szCs w:val="24"/>
          <w:lang w:val="en-GB"/>
        </w:rPr>
        <w:t>species</w:t>
      </w:r>
    </w:p>
    <w:p w14:paraId="65F9799B" w14:textId="7F46BA4C" w:rsidR="00373E29" w:rsidRPr="002F621A" w:rsidRDefault="00373E29" w:rsidP="00AF5AA6">
      <w:pPr>
        <w:shd w:val="clear" w:color="auto" w:fill="FFFFFF" w:themeFill="background1"/>
        <w:spacing w:after="240" w:line="360" w:lineRule="auto"/>
        <w:jc w:val="both"/>
        <w:rPr>
          <w:rFonts w:cs="Calibri"/>
          <w:bCs/>
          <w:sz w:val="24"/>
          <w:szCs w:val="24"/>
          <w:lang w:val="en-GB"/>
        </w:rPr>
      </w:pPr>
      <w:r w:rsidRPr="002F621A">
        <w:rPr>
          <w:rFonts w:cs="Calibri"/>
          <w:bCs/>
          <w:sz w:val="24"/>
          <w:szCs w:val="24"/>
          <w:lang w:val="en-GB"/>
        </w:rPr>
        <w:t xml:space="preserve">Molecular </w:t>
      </w:r>
      <w:r w:rsidR="004B0C06" w:rsidRPr="002F621A">
        <w:rPr>
          <w:rFonts w:cs="Calibri"/>
          <w:bCs/>
          <w:sz w:val="24"/>
          <w:szCs w:val="24"/>
          <w:lang w:val="en-GB"/>
        </w:rPr>
        <w:t xml:space="preserve">identification </w:t>
      </w:r>
      <w:r w:rsidRPr="002F621A">
        <w:rPr>
          <w:rFonts w:cs="Calibri"/>
          <w:bCs/>
          <w:sz w:val="24"/>
          <w:szCs w:val="24"/>
          <w:lang w:val="en-GB"/>
        </w:rPr>
        <w:t xml:space="preserve">of species was performed by applying the PCR-based assays for the identification of members of the </w:t>
      </w:r>
      <w:proofErr w:type="spellStart"/>
      <w:r w:rsidRPr="002F621A">
        <w:rPr>
          <w:rFonts w:cs="Calibri"/>
          <w:bCs/>
          <w:i/>
          <w:iCs/>
          <w:sz w:val="24"/>
          <w:szCs w:val="24"/>
          <w:lang w:val="en-GB"/>
        </w:rPr>
        <w:t>Cx</w:t>
      </w:r>
      <w:proofErr w:type="spellEnd"/>
      <w:r w:rsidRPr="002F621A">
        <w:rPr>
          <w:rFonts w:cs="Calibri"/>
          <w:bCs/>
          <w:i/>
          <w:iCs/>
          <w:sz w:val="24"/>
          <w:szCs w:val="24"/>
          <w:lang w:val="en-GB"/>
        </w:rPr>
        <w:t xml:space="preserve">. </w:t>
      </w:r>
      <w:proofErr w:type="spellStart"/>
      <w:r w:rsidRPr="002F621A">
        <w:rPr>
          <w:rFonts w:cs="Calibri"/>
          <w:bCs/>
          <w:i/>
          <w:iCs/>
          <w:sz w:val="24"/>
          <w:szCs w:val="24"/>
          <w:lang w:val="en-GB"/>
        </w:rPr>
        <w:t>pipiens</w:t>
      </w:r>
      <w:proofErr w:type="spellEnd"/>
      <w:r w:rsidRPr="002F621A">
        <w:rPr>
          <w:rFonts w:cs="Calibri"/>
          <w:bCs/>
          <w:sz w:val="24"/>
          <w:szCs w:val="24"/>
          <w:lang w:val="en-GB"/>
        </w:rPr>
        <w:t xml:space="preserve"> complex described </w:t>
      </w:r>
      <w:r w:rsidR="004B0C06" w:rsidRPr="002F621A">
        <w:rPr>
          <w:rFonts w:cs="Calibri"/>
          <w:bCs/>
          <w:sz w:val="24"/>
          <w:szCs w:val="24"/>
          <w:lang w:val="en-GB"/>
        </w:rPr>
        <w:t>by</w:t>
      </w:r>
      <w:r w:rsidRPr="002F621A">
        <w:rPr>
          <w:rFonts w:cs="Calibri"/>
          <w:bCs/>
          <w:sz w:val="24"/>
          <w:szCs w:val="24"/>
          <w:lang w:val="en-GB"/>
        </w:rPr>
        <w:t xml:space="preserve"> Smith  </w:t>
      </w:r>
      <w:r w:rsidR="002D78C0" w:rsidRPr="002F621A">
        <w:rPr>
          <w:rFonts w:cs="Calibri"/>
          <w:bCs/>
          <w:sz w:val="24"/>
          <w:szCs w:val="24"/>
          <w:lang w:val="en-GB"/>
        </w:rPr>
        <w:t xml:space="preserve">&amp; Fonseca </w:t>
      </w:r>
      <w:r w:rsidR="007839DD" w:rsidRPr="002F621A">
        <w:rPr>
          <w:rFonts w:cs="Calibri"/>
          <w:sz w:val="24"/>
        </w:rPr>
        <w:fldChar w:fldCharType="begin"/>
      </w:r>
      <w:r w:rsidR="007839DD" w:rsidRPr="00A265E5">
        <w:rPr>
          <w:rFonts w:cs="Calibri"/>
          <w:sz w:val="24"/>
          <w:lang w:val="en-US"/>
        </w:rPr>
        <w:instrText xml:space="preserve"> ADDIN ZOTERO_ITEM CSL_CITATION {"citationID":"zF5Fci89","properties":{"formattedCitation":"\\super 40\\nosupersub{}","plainCitation":"40","noteIndex":0},"citationItems":[{"id":221,"uris":["http://zotero.org/users/local/cRbQqIgZ/items/8AVFEVNB"],"uri":["http://zotero.org/users/local/cRbQqIgZ/items/8AVFEVNB"],"itemData":{"id":221,"type":"article-journal","container-title":"The American journal of tropical medicine and hygiene","issue":"4","note":"publisher: ASTMH","page":"339–345","source":"Google Scholar","title":"Rapid assays for identification of members of the Culex (Culex) pipiens complex, their hybrids, and other sibling species (Diptera: Culicidae)","title-short":"Rapid assays for identification of members of the Culex (Culex) pipiens complex, their hybrids, and other sibling species (Diptera","volume":"70","author":[{"family":"Smith","given":"Julie L."},{"family":"Fonseca","given":"Dina M."}],"issued":{"date-parts":[["2004"]]}}}],"schema":"https://github.com/citation-style-language/schema/raw/master/csl-citation.json"} </w:instrText>
      </w:r>
      <w:r w:rsidR="007839DD" w:rsidRPr="002F621A">
        <w:rPr>
          <w:rFonts w:cs="Calibri"/>
          <w:sz w:val="24"/>
        </w:rPr>
        <w:fldChar w:fldCharType="separate"/>
      </w:r>
      <w:r w:rsidR="007839DD" w:rsidRPr="00A265E5">
        <w:rPr>
          <w:rFonts w:cs="Calibri"/>
          <w:sz w:val="24"/>
          <w:szCs w:val="24"/>
          <w:vertAlign w:val="superscript"/>
          <w:lang w:val="en-US"/>
        </w:rPr>
        <w:t>40</w:t>
      </w:r>
      <w:r w:rsidR="007839DD" w:rsidRPr="002F621A">
        <w:rPr>
          <w:rFonts w:cs="Calibri"/>
          <w:sz w:val="24"/>
        </w:rPr>
        <w:fldChar w:fldCharType="end"/>
      </w:r>
      <w:r w:rsidRPr="002F621A">
        <w:rPr>
          <w:rFonts w:cs="Calibri"/>
          <w:bCs/>
          <w:sz w:val="24"/>
          <w:szCs w:val="24"/>
          <w:lang w:val="en-GB"/>
        </w:rPr>
        <w:t xml:space="preserve">.  A total of 40 mosquitoes (10 from each collection site) </w:t>
      </w:r>
      <w:r w:rsidR="00044AE7" w:rsidRPr="002F621A">
        <w:rPr>
          <w:rFonts w:cs="Calibri"/>
          <w:bCs/>
          <w:sz w:val="24"/>
          <w:szCs w:val="24"/>
          <w:lang w:val="en-GB"/>
        </w:rPr>
        <w:t>was analysed</w:t>
      </w:r>
      <w:r w:rsidRPr="002F621A">
        <w:rPr>
          <w:rFonts w:cs="Calibri"/>
          <w:bCs/>
          <w:sz w:val="24"/>
          <w:szCs w:val="24"/>
          <w:lang w:val="en-GB"/>
        </w:rPr>
        <w:t>.</w:t>
      </w:r>
    </w:p>
    <w:p w14:paraId="29363159" w14:textId="634F04FE" w:rsidR="00D110B3" w:rsidRPr="002F621A" w:rsidRDefault="00D110B3" w:rsidP="00AF5AA6">
      <w:pPr>
        <w:shd w:val="clear" w:color="auto" w:fill="FFFFFF" w:themeFill="background1"/>
        <w:spacing w:after="120" w:line="360" w:lineRule="auto"/>
        <w:jc w:val="both"/>
        <w:rPr>
          <w:rFonts w:asciiTheme="minorHAnsi" w:hAnsiTheme="minorHAnsi" w:cstheme="minorHAnsi"/>
          <w:b/>
          <w:bCs/>
          <w:sz w:val="24"/>
          <w:szCs w:val="24"/>
          <w:lang w:val="en-GB"/>
        </w:rPr>
      </w:pPr>
      <w:r w:rsidRPr="002F621A">
        <w:rPr>
          <w:rFonts w:asciiTheme="minorHAnsi" w:hAnsiTheme="minorHAnsi" w:cstheme="minorHAnsi"/>
          <w:b/>
          <w:sz w:val="24"/>
          <w:szCs w:val="24"/>
          <w:lang w:val="en-GB"/>
        </w:rPr>
        <w:t xml:space="preserve">Detection of L1014 </w:t>
      </w:r>
      <w:proofErr w:type="spellStart"/>
      <w:r w:rsidRPr="002F621A">
        <w:rPr>
          <w:rFonts w:asciiTheme="minorHAnsi" w:hAnsiTheme="minorHAnsi" w:cstheme="minorHAnsi"/>
          <w:b/>
          <w:i/>
          <w:sz w:val="24"/>
          <w:szCs w:val="24"/>
          <w:lang w:val="en-GB"/>
        </w:rPr>
        <w:t>kdr</w:t>
      </w:r>
      <w:proofErr w:type="spellEnd"/>
      <w:r w:rsidRPr="002F621A">
        <w:rPr>
          <w:rFonts w:asciiTheme="minorHAnsi" w:hAnsiTheme="minorHAnsi" w:cstheme="minorHAnsi"/>
          <w:b/>
          <w:sz w:val="24"/>
          <w:szCs w:val="24"/>
          <w:lang w:val="en-GB"/>
        </w:rPr>
        <w:t xml:space="preserve"> mutations </w:t>
      </w:r>
    </w:p>
    <w:p w14:paraId="7F27F47D" w14:textId="1CC2D22A" w:rsidR="004A60FE" w:rsidRPr="002F621A" w:rsidRDefault="00C157C4" w:rsidP="00AF5AA6">
      <w:pPr>
        <w:shd w:val="clear" w:color="auto" w:fill="FFFFFF" w:themeFill="background1"/>
        <w:spacing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The </w:t>
      </w:r>
      <w:r w:rsidR="00A777A4" w:rsidRPr="002F621A">
        <w:rPr>
          <w:rFonts w:asciiTheme="minorHAnsi" w:hAnsiTheme="minorHAnsi" w:cstheme="minorHAnsi"/>
          <w:sz w:val="24"/>
          <w:szCs w:val="24"/>
          <w:lang w:val="en-GB"/>
        </w:rPr>
        <w:t xml:space="preserve">presence/frequency </w:t>
      </w:r>
      <w:r w:rsidRPr="002F621A">
        <w:rPr>
          <w:rFonts w:asciiTheme="minorHAnsi" w:hAnsiTheme="minorHAnsi" w:cstheme="minorHAnsi"/>
          <w:sz w:val="24"/>
          <w:szCs w:val="24"/>
          <w:lang w:val="en-GB"/>
        </w:rPr>
        <w:t xml:space="preserve">of L1014 </w:t>
      </w:r>
      <w:proofErr w:type="spellStart"/>
      <w:r w:rsidRPr="002F621A">
        <w:rPr>
          <w:rFonts w:asciiTheme="minorHAnsi" w:hAnsiTheme="minorHAnsi" w:cstheme="minorHAnsi"/>
          <w:i/>
          <w:sz w:val="24"/>
          <w:szCs w:val="24"/>
          <w:lang w:val="en-GB"/>
        </w:rPr>
        <w:t>kdr</w:t>
      </w:r>
      <w:proofErr w:type="spellEnd"/>
      <w:r w:rsidRPr="002F621A">
        <w:rPr>
          <w:rFonts w:asciiTheme="minorHAnsi" w:hAnsiTheme="minorHAnsi" w:cstheme="minorHAnsi"/>
          <w:sz w:val="24"/>
          <w:szCs w:val="24"/>
          <w:lang w:val="en-GB"/>
        </w:rPr>
        <w:t xml:space="preserve"> mutations was </w:t>
      </w:r>
      <w:proofErr w:type="spellStart"/>
      <w:r w:rsidR="00A777A4" w:rsidRPr="002F621A">
        <w:rPr>
          <w:rFonts w:asciiTheme="minorHAnsi" w:hAnsiTheme="minorHAnsi" w:cstheme="minorHAnsi"/>
          <w:sz w:val="24"/>
          <w:szCs w:val="24"/>
          <w:lang w:val="en-GB"/>
        </w:rPr>
        <w:t>analyzed</w:t>
      </w:r>
      <w:proofErr w:type="spellEnd"/>
      <w:r w:rsidR="00A777A4" w:rsidRPr="002F621A">
        <w:rPr>
          <w:rFonts w:asciiTheme="minorHAnsi" w:hAnsiTheme="minorHAnsi" w:cstheme="minorHAnsi"/>
          <w:sz w:val="24"/>
          <w:szCs w:val="24"/>
          <w:lang w:val="en-GB"/>
        </w:rPr>
        <w:t xml:space="preserve"> </w:t>
      </w:r>
      <w:r w:rsidRPr="002F621A">
        <w:rPr>
          <w:rFonts w:asciiTheme="minorHAnsi" w:hAnsiTheme="minorHAnsi" w:cstheme="minorHAnsi"/>
          <w:sz w:val="24"/>
          <w:szCs w:val="24"/>
          <w:lang w:val="en-GB"/>
        </w:rPr>
        <w:t xml:space="preserve">via </w:t>
      </w:r>
      <w:r w:rsidRPr="002F621A">
        <w:rPr>
          <w:rFonts w:asciiTheme="minorHAnsi" w:hAnsiTheme="minorHAnsi" w:cstheme="minorHAnsi"/>
          <w:bCs/>
          <w:sz w:val="24"/>
          <w:szCs w:val="24"/>
          <w:lang w:val="en-GB"/>
        </w:rPr>
        <w:t>Sanger Sequencing.</w:t>
      </w:r>
      <w:r w:rsidRPr="002F621A">
        <w:rPr>
          <w:rFonts w:asciiTheme="minorHAnsi" w:hAnsiTheme="minorHAnsi" w:cstheme="minorHAnsi"/>
          <w:sz w:val="24"/>
          <w:szCs w:val="24"/>
          <w:lang w:val="en-GB"/>
        </w:rPr>
        <w:t xml:space="preserve"> </w:t>
      </w:r>
      <w:r w:rsidR="0059259C" w:rsidRPr="002F621A">
        <w:rPr>
          <w:rFonts w:asciiTheme="minorHAnsi" w:hAnsiTheme="minorHAnsi" w:cstheme="minorHAnsi"/>
          <w:sz w:val="24"/>
          <w:szCs w:val="24"/>
          <w:lang w:val="en-GB"/>
        </w:rPr>
        <w:t xml:space="preserve">The </w:t>
      </w:r>
      <w:r w:rsidR="00D110B3" w:rsidRPr="002F621A">
        <w:rPr>
          <w:rFonts w:asciiTheme="minorHAnsi" w:hAnsiTheme="minorHAnsi" w:cstheme="minorHAnsi"/>
          <w:sz w:val="24"/>
          <w:szCs w:val="24"/>
          <w:lang w:val="en-GB"/>
        </w:rPr>
        <w:t xml:space="preserve">PCRs were carried out in 25 </w:t>
      </w:r>
      <w:r w:rsidR="002D66EB" w:rsidRPr="002F621A">
        <w:rPr>
          <w:rFonts w:asciiTheme="minorHAnsi" w:hAnsiTheme="minorHAnsi" w:cstheme="minorHAnsi"/>
          <w:sz w:val="24"/>
          <w:szCs w:val="24"/>
          <w:lang w:val="en-GB"/>
        </w:rPr>
        <w:t>µ</w:t>
      </w:r>
      <w:r w:rsidR="00D110B3" w:rsidRPr="002F621A">
        <w:rPr>
          <w:rFonts w:asciiTheme="minorHAnsi" w:hAnsiTheme="minorHAnsi" w:cstheme="minorHAnsi"/>
          <w:sz w:val="24"/>
          <w:szCs w:val="24"/>
          <w:lang w:val="en-GB"/>
        </w:rPr>
        <w:t xml:space="preserve">l reactions containing 1 unit of Kapa Taq DNA polymerase (Kapa Biosystems), 0.4 </w:t>
      </w:r>
      <w:proofErr w:type="spellStart"/>
      <w:r w:rsidR="00D110B3" w:rsidRPr="002F621A">
        <w:rPr>
          <w:rFonts w:asciiTheme="minorHAnsi" w:hAnsiTheme="minorHAnsi" w:cstheme="minorHAnsi"/>
          <w:sz w:val="24"/>
          <w:szCs w:val="24"/>
          <w:lang w:val="en-GB"/>
        </w:rPr>
        <w:t>mM</w:t>
      </w:r>
      <w:proofErr w:type="spellEnd"/>
      <w:r w:rsidR="00D110B3" w:rsidRPr="002F621A">
        <w:rPr>
          <w:rFonts w:asciiTheme="minorHAnsi" w:hAnsiTheme="minorHAnsi" w:cstheme="minorHAnsi"/>
          <w:sz w:val="24"/>
          <w:szCs w:val="24"/>
          <w:lang w:val="en-GB"/>
        </w:rPr>
        <w:t xml:space="preserve"> dNTPs,1x </w:t>
      </w:r>
      <w:proofErr w:type="spellStart"/>
      <w:r w:rsidR="00D110B3" w:rsidRPr="002F621A">
        <w:rPr>
          <w:rFonts w:asciiTheme="minorHAnsi" w:hAnsiTheme="minorHAnsi" w:cstheme="minorHAnsi"/>
          <w:sz w:val="24"/>
          <w:szCs w:val="24"/>
          <w:lang w:val="en-GB"/>
        </w:rPr>
        <w:t>KapaTaq</w:t>
      </w:r>
      <w:proofErr w:type="spellEnd"/>
      <w:r w:rsidR="00D110B3" w:rsidRPr="002F621A">
        <w:rPr>
          <w:rFonts w:asciiTheme="minorHAnsi" w:hAnsiTheme="minorHAnsi" w:cstheme="minorHAnsi"/>
          <w:sz w:val="24"/>
          <w:szCs w:val="24"/>
          <w:lang w:val="en-GB"/>
        </w:rPr>
        <w:t xml:space="preserve"> Buffer A (containing 1.5 mM MgCl</w:t>
      </w:r>
      <w:r w:rsidR="00D110B3" w:rsidRPr="002F621A">
        <w:rPr>
          <w:rFonts w:asciiTheme="minorHAnsi" w:hAnsiTheme="minorHAnsi" w:cstheme="minorHAnsi"/>
          <w:sz w:val="24"/>
          <w:szCs w:val="24"/>
          <w:vertAlign w:val="subscript"/>
          <w:lang w:val="en-GB"/>
        </w:rPr>
        <w:t>2</w:t>
      </w:r>
      <w:r w:rsidR="00D110B3" w:rsidRPr="002F621A">
        <w:rPr>
          <w:rFonts w:asciiTheme="minorHAnsi" w:hAnsiTheme="minorHAnsi" w:cstheme="minorHAnsi"/>
          <w:sz w:val="24"/>
          <w:szCs w:val="24"/>
          <w:lang w:val="en-GB"/>
        </w:rPr>
        <w:t xml:space="preserve">) and 0.3 </w:t>
      </w:r>
      <w:r w:rsidR="002D66EB" w:rsidRPr="002F621A">
        <w:rPr>
          <w:rFonts w:asciiTheme="minorHAnsi" w:hAnsiTheme="minorHAnsi" w:cstheme="minorHAnsi"/>
          <w:sz w:val="24"/>
          <w:szCs w:val="24"/>
          <w:lang w:val="en-GB"/>
        </w:rPr>
        <w:t>µ</w:t>
      </w:r>
      <w:r w:rsidR="00D110B3" w:rsidRPr="002F621A">
        <w:rPr>
          <w:rFonts w:asciiTheme="minorHAnsi" w:hAnsiTheme="minorHAnsi" w:cstheme="minorHAnsi"/>
          <w:sz w:val="24"/>
          <w:szCs w:val="24"/>
          <w:lang w:val="en-GB"/>
        </w:rPr>
        <w:t>M each of the forward and reverse primers. The amplification consist</w:t>
      </w:r>
      <w:r w:rsidR="00641FF6" w:rsidRPr="002F621A">
        <w:rPr>
          <w:rFonts w:asciiTheme="minorHAnsi" w:hAnsiTheme="minorHAnsi" w:cstheme="minorHAnsi"/>
          <w:sz w:val="24"/>
          <w:szCs w:val="24"/>
          <w:lang w:val="en-GB"/>
        </w:rPr>
        <w:t>ed</w:t>
      </w:r>
      <w:r w:rsidR="00D110B3" w:rsidRPr="002F621A">
        <w:rPr>
          <w:rFonts w:asciiTheme="minorHAnsi" w:hAnsiTheme="minorHAnsi" w:cstheme="minorHAnsi"/>
          <w:sz w:val="24"/>
          <w:szCs w:val="24"/>
          <w:lang w:val="en-GB"/>
        </w:rPr>
        <w:t xml:space="preserve"> of an initial heat activation step at </w:t>
      </w:r>
      <w:r w:rsidR="004A6952" w:rsidRPr="002F621A">
        <w:rPr>
          <w:rFonts w:asciiTheme="minorHAnsi" w:hAnsiTheme="minorHAnsi" w:cstheme="minorHAnsi"/>
          <w:sz w:val="24"/>
          <w:szCs w:val="24"/>
          <w:lang w:val="en-GB"/>
        </w:rPr>
        <w:t>95 </w:t>
      </w:r>
      <w:proofErr w:type="spellStart"/>
      <w:r w:rsidR="00D110B3" w:rsidRPr="002F621A">
        <w:rPr>
          <w:rFonts w:asciiTheme="minorHAnsi" w:hAnsiTheme="minorHAnsi" w:cstheme="minorHAnsi"/>
          <w:sz w:val="24"/>
          <w:szCs w:val="24"/>
          <w:vertAlign w:val="superscript"/>
          <w:lang w:val="en-GB"/>
        </w:rPr>
        <w:t>o</w:t>
      </w:r>
      <w:r w:rsidR="00D110B3" w:rsidRPr="002F621A">
        <w:rPr>
          <w:rFonts w:asciiTheme="minorHAnsi" w:hAnsiTheme="minorHAnsi" w:cstheme="minorHAnsi"/>
          <w:sz w:val="24"/>
          <w:szCs w:val="24"/>
          <w:lang w:val="en-GB"/>
        </w:rPr>
        <w:t>C</w:t>
      </w:r>
      <w:proofErr w:type="spellEnd"/>
      <w:r w:rsidR="00D110B3" w:rsidRPr="002F621A">
        <w:rPr>
          <w:rFonts w:asciiTheme="minorHAnsi" w:hAnsiTheme="minorHAnsi" w:cstheme="minorHAnsi"/>
          <w:sz w:val="24"/>
          <w:szCs w:val="24"/>
          <w:lang w:val="en-GB"/>
        </w:rPr>
        <w:t xml:space="preserve"> for 5 min, followed by 40 cycles of </w:t>
      </w:r>
      <w:r w:rsidR="004A6952" w:rsidRPr="002F621A">
        <w:rPr>
          <w:rFonts w:asciiTheme="minorHAnsi" w:hAnsiTheme="minorHAnsi" w:cstheme="minorHAnsi"/>
          <w:sz w:val="24"/>
          <w:szCs w:val="24"/>
          <w:lang w:val="en-GB"/>
        </w:rPr>
        <w:t>95 </w:t>
      </w:r>
      <w:proofErr w:type="spellStart"/>
      <w:r w:rsidR="00D110B3" w:rsidRPr="002F621A">
        <w:rPr>
          <w:rFonts w:asciiTheme="minorHAnsi" w:hAnsiTheme="minorHAnsi" w:cstheme="minorHAnsi"/>
          <w:sz w:val="24"/>
          <w:szCs w:val="24"/>
          <w:vertAlign w:val="superscript"/>
          <w:lang w:val="en-GB"/>
        </w:rPr>
        <w:t>o</w:t>
      </w:r>
      <w:r w:rsidR="00D110B3" w:rsidRPr="002F621A">
        <w:rPr>
          <w:rFonts w:asciiTheme="minorHAnsi" w:hAnsiTheme="minorHAnsi" w:cstheme="minorHAnsi"/>
          <w:sz w:val="24"/>
          <w:szCs w:val="24"/>
          <w:lang w:val="en-GB"/>
        </w:rPr>
        <w:t>C</w:t>
      </w:r>
      <w:proofErr w:type="spellEnd"/>
      <w:r w:rsidR="00D110B3" w:rsidRPr="002F621A">
        <w:rPr>
          <w:rFonts w:asciiTheme="minorHAnsi" w:hAnsiTheme="minorHAnsi" w:cstheme="minorHAnsi"/>
          <w:sz w:val="24"/>
          <w:szCs w:val="24"/>
          <w:lang w:val="en-GB"/>
        </w:rPr>
        <w:t xml:space="preserve"> for 30 s, 54 </w:t>
      </w:r>
      <w:proofErr w:type="spellStart"/>
      <w:r w:rsidR="00D110B3" w:rsidRPr="002F621A">
        <w:rPr>
          <w:rFonts w:asciiTheme="minorHAnsi" w:hAnsiTheme="minorHAnsi" w:cstheme="minorHAnsi"/>
          <w:sz w:val="24"/>
          <w:szCs w:val="24"/>
          <w:vertAlign w:val="superscript"/>
          <w:lang w:val="en-GB"/>
        </w:rPr>
        <w:t>o</w:t>
      </w:r>
      <w:r w:rsidR="00D110B3" w:rsidRPr="002F621A">
        <w:rPr>
          <w:rFonts w:asciiTheme="minorHAnsi" w:hAnsiTheme="minorHAnsi" w:cstheme="minorHAnsi"/>
          <w:sz w:val="24"/>
          <w:szCs w:val="24"/>
          <w:lang w:val="en-GB"/>
        </w:rPr>
        <w:t>C</w:t>
      </w:r>
      <w:proofErr w:type="spellEnd"/>
      <w:r w:rsidR="00D110B3" w:rsidRPr="002F621A">
        <w:rPr>
          <w:rFonts w:asciiTheme="minorHAnsi" w:hAnsiTheme="minorHAnsi" w:cstheme="minorHAnsi"/>
          <w:sz w:val="24"/>
          <w:szCs w:val="24"/>
          <w:lang w:val="en-GB"/>
        </w:rPr>
        <w:t xml:space="preserve"> for 30 s and 72</w:t>
      </w:r>
      <w:r w:rsidR="00D110B3" w:rsidRPr="002F621A">
        <w:rPr>
          <w:rFonts w:asciiTheme="minorHAnsi" w:hAnsiTheme="minorHAnsi" w:cstheme="minorHAnsi"/>
          <w:sz w:val="24"/>
          <w:szCs w:val="24"/>
          <w:vertAlign w:val="superscript"/>
          <w:lang w:val="en-GB"/>
        </w:rPr>
        <w:t>o</w:t>
      </w:r>
      <w:r w:rsidR="00D110B3" w:rsidRPr="002F621A">
        <w:rPr>
          <w:rFonts w:asciiTheme="minorHAnsi" w:hAnsiTheme="minorHAnsi" w:cstheme="minorHAnsi"/>
          <w:sz w:val="24"/>
          <w:szCs w:val="24"/>
          <w:lang w:val="en-GB"/>
        </w:rPr>
        <w:t>C for 30s with a final extension step at 72</w:t>
      </w:r>
      <w:r w:rsidR="00D110B3" w:rsidRPr="002F621A">
        <w:rPr>
          <w:rFonts w:asciiTheme="minorHAnsi" w:hAnsiTheme="minorHAnsi" w:cstheme="minorHAnsi"/>
          <w:sz w:val="24"/>
          <w:szCs w:val="24"/>
          <w:vertAlign w:val="superscript"/>
          <w:lang w:val="en-GB"/>
        </w:rPr>
        <w:t>o</w:t>
      </w:r>
      <w:r w:rsidR="00D110B3" w:rsidRPr="002F621A">
        <w:rPr>
          <w:rFonts w:asciiTheme="minorHAnsi" w:hAnsiTheme="minorHAnsi" w:cstheme="minorHAnsi"/>
          <w:sz w:val="24"/>
          <w:szCs w:val="24"/>
          <w:lang w:val="en-GB"/>
        </w:rPr>
        <w:t xml:space="preserve">C for 5 min. The sequences of the primers used were F: 5’-TGATTGTGTTCCGGGTGCTG-3’ and R: 5’-GCAATTGCACCTTTAGGTGTGG-3’. The PCR fragments 350bp were purified using </w:t>
      </w:r>
      <w:proofErr w:type="spellStart"/>
      <w:r w:rsidR="00D110B3" w:rsidRPr="002F621A">
        <w:rPr>
          <w:rFonts w:asciiTheme="minorHAnsi" w:hAnsiTheme="minorHAnsi" w:cstheme="minorHAnsi"/>
          <w:sz w:val="24"/>
          <w:szCs w:val="24"/>
          <w:lang w:val="en-GB"/>
        </w:rPr>
        <w:t>NucleoSpin</w:t>
      </w:r>
      <w:proofErr w:type="spellEnd"/>
      <w:r w:rsidR="00D110B3" w:rsidRPr="002F621A">
        <w:rPr>
          <w:rFonts w:asciiTheme="minorHAnsi" w:hAnsiTheme="minorHAnsi" w:cstheme="minorHAnsi"/>
          <w:sz w:val="24"/>
          <w:szCs w:val="24"/>
          <w:lang w:val="en-GB"/>
        </w:rPr>
        <w:t>® Gel and PCR Clean-up (</w:t>
      </w:r>
      <w:proofErr w:type="spellStart"/>
      <w:r w:rsidR="00D110B3" w:rsidRPr="002F621A">
        <w:rPr>
          <w:rFonts w:asciiTheme="minorHAnsi" w:hAnsiTheme="minorHAnsi" w:cstheme="minorHAnsi"/>
          <w:sz w:val="24"/>
          <w:szCs w:val="24"/>
          <w:lang w:val="en-GB"/>
        </w:rPr>
        <w:t>Macherey</w:t>
      </w:r>
      <w:proofErr w:type="spellEnd"/>
      <w:r w:rsidR="00D110B3" w:rsidRPr="002F621A">
        <w:rPr>
          <w:rFonts w:asciiTheme="minorHAnsi" w:hAnsiTheme="minorHAnsi" w:cstheme="minorHAnsi"/>
          <w:sz w:val="24"/>
          <w:szCs w:val="24"/>
          <w:lang w:val="en-GB"/>
        </w:rPr>
        <w:t>-Nagel). Nucleotide sequences were determined in purified PCR products at the </w:t>
      </w:r>
      <w:proofErr w:type="spellStart"/>
      <w:r w:rsidR="00D110B3" w:rsidRPr="002F621A">
        <w:rPr>
          <w:rFonts w:asciiTheme="minorHAnsi" w:hAnsiTheme="minorHAnsi" w:cstheme="minorHAnsi"/>
          <w:sz w:val="24"/>
          <w:szCs w:val="24"/>
          <w:lang w:val="en-GB"/>
        </w:rPr>
        <w:t>GeneWiz</w:t>
      </w:r>
      <w:proofErr w:type="spellEnd"/>
      <w:r w:rsidR="00D110B3" w:rsidRPr="002F621A">
        <w:rPr>
          <w:rFonts w:asciiTheme="minorHAnsi" w:hAnsiTheme="minorHAnsi" w:cstheme="minorHAnsi"/>
          <w:sz w:val="24"/>
          <w:szCs w:val="24"/>
          <w:lang w:val="en-GB"/>
        </w:rPr>
        <w:t> sequencing facility (Leipzig, Germany).</w:t>
      </w:r>
    </w:p>
    <w:p w14:paraId="3F6442B6" w14:textId="69E2A328" w:rsidR="00373E29" w:rsidRPr="002F621A" w:rsidRDefault="00373E29" w:rsidP="00AF5AA6">
      <w:pPr>
        <w:shd w:val="clear" w:color="auto" w:fill="FFFFFF" w:themeFill="background1"/>
        <w:spacing w:after="120" w:line="360" w:lineRule="auto"/>
        <w:jc w:val="both"/>
        <w:rPr>
          <w:rFonts w:cs="Calibri"/>
          <w:b/>
          <w:sz w:val="24"/>
          <w:szCs w:val="24"/>
          <w:lang w:val="en-GB"/>
        </w:rPr>
      </w:pPr>
      <w:bookmarkStart w:id="4" w:name="_Hlk19889741"/>
      <w:r w:rsidRPr="002F621A">
        <w:rPr>
          <w:rFonts w:cs="Calibri"/>
          <w:b/>
          <w:sz w:val="24"/>
          <w:szCs w:val="24"/>
          <w:lang w:val="en-GB"/>
        </w:rPr>
        <w:t xml:space="preserve">Detection of ACE-1 G119S </w:t>
      </w:r>
      <w:bookmarkEnd w:id="4"/>
      <w:r w:rsidRPr="002F621A">
        <w:rPr>
          <w:rFonts w:cs="Calibri"/>
          <w:b/>
          <w:sz w:val="24"/>
          <w:szCs w:val="24"/>
          <w:lang w:val="en-GB"/>
        </w:rPr>
        <w:t xml:space="preserve">mutation </w:t>
      </w:r>
    </w:p>
    <w:p w14:paraId="04602653" w14:textId="26AF2D15" w:rsidR="00373E29" w:rsidRPr="002F621A" w:rsidRDefault="00373E29" w:rsidP="00AF5AA6">
      <w:pPr>
        <w:shd w:val="clear" w:color="auto" w:fill="FFFFFF" w:themeFill="background1"/>
        <w:spacing w:after="120" w:line="360" w:lineRule="auto"/>
        <w:jc w:val="both"/>
        <w:rPr>
          <w:rFonts w:cs="Calibri"/>
          <w:sz w:val="24"/>
          <w:szCs w:val="24"/>
          <w:lang w:val="en-GB"/>
        </w:rPr>
      </w:pPr>
      <w:r w:rsidRPr="002F621A">
        <w:rPr>
          <w:rFonts w:cs="Calibri"/>
          <w:sz w:val="24"/>
          <w:szCs w:val="24"/>
          <w:lang w:val="en-GB"/>
        </w:rPr>
        <w:lastRenderedPageBreak/>
        <w:t>Mosquitoes were tested for insensitive acetylcholinesterase (</w:t>
      </w:r>
      <w:r w:rsidRPr="002F621A">
        <w:rPr>
          <w:rFonts w:cs="Calibri"/>
          <w:i/>
          <w:iCs/>
          <w:sz w:val="24"/>
          <w:szCs w:val="24"/>
          <w:lang w:val="en-GB"/>
        </w:rPr>
        <w:t>ace</w:t>
      </w:r>
      <w:r w:rsidRPr="002F621A">
        <w:rPr>
          <w:rFonts w:cs="Calibri"/>
          <w:sz w:val="24"/>
          <w:szCs w:val="24"/>
          <w:lang w:val="en-GB"/>
        </w:rPr>
        <w:t xml:space="preserve">-1) mutations using the PCR-RFLP method as described in Weill </w:t>
      </w:r>
      <w:r w:rsidRPr="002F621A">
        <w:rPr>
          <w:rFonts w:cs="Calibri"/>
          <w:i/>
          <w:iCs/>
          <w:sz w:val="24"/>
          <w:szCs w:val="24"/>
          <w:lang w:val="en-GB"/>
        </w:rPr>
        <w:t>et al</w:t>
      </w:r>
      <w:r w:rsidRPr="002F621A" w:rsidDel="003B01A0">
        <w:rPr>
          <w:rStyle w:val="Appeldenotedefin"/>
          <w:rFonts w:cs="Calibri"/>
          <w:sz w:val="24"/>
          <w:szCs w:val="24"/>
          <w:lang w:val="en-GB"/>
        </w:rPr>
        <w:t xml:space="preserve"> </w:t>
      </w:r>
      <w:r w:rsidR="007839DD" w:rsidRPr="002F621A">
        <w:rPr>
          <w:rFonts w:cs="Calibri"/>
          <w:sz w:val="24"/>
        </w:rPr>
        <w:fldChar w:fldCharType="begin"/>
      </w:r>
      <w:r w:rsidR="007839DD" w:rsidRPr="00A265E5">
        <w:rPr>
          <w:rFonts w:cs="Calibri"/>
          <w:sz w:val="24"/>
          <w:lang w:val="en-US"/>
        </w:rPr>
        <w:instrText xml:space="preserve"> ADDIN ZOTERO_ITEM CSL_CITATION {"citationID":"xVyZ0Z5M","properties":{"formattedCitation":"\\super 26\\nosupersub{}","plainCitation":"26","noteIndex":0},"citationItems":[{"id":181,"uris":["http://zotero.org/users/local/cRbQqIgZ/items/7CNTDGY2"],"uri":["http://zotero.org/users/local/cRbQqIgZ/items/7CNTDGY2"],"itemData":{"id":181,"type":"article-journal","container-title":"Insect molecular biology","issue":"1","note":"publisher: Wiley Online Library","page":"1–7","source":"Google Scholar","title":"The unique mutation in ace-1 giving high insecticide resistance is easily detectable in mosquito vectors","volume":"13","author":[{"family":"Weill","given":"M."},{"family":"Malcolm","given":"C."},{"family":"Chandre","given":"Fabrice"},{"family":"Mogensen","given":"K."},{"family":"Berthomieu","given":"A."},{"family":"Marquine","given":"M."},{"family":"Raymond","given":"M."}],"issued":{"date-parts":[["2004"]]}}}],"schema":"https://github.com/citation-style-language/schema/raw/master/csl-citation.json"} </w:instrText>
      </w:r>
      <w:r w:rsidR="007839DD" w:rsidRPr="002F621A">
        <w:rPr>
          <w:rFonts w:cs="Calibri"/>
          <w:sz w:val="24"/>
        </w:rPr>
        <w:fldChar w:fldCharType="separate"/>
      </w:r>
      <w:r w:rsidR="007839DD" w:rsidRPr="00A265E5">
        <w:rPr>
          <w:rFonts w:cs="Calibri"/>
          <w:sz w:val="24"/>
          <w:szCs w:val="24"/>
          <w:vertAlign w:val="superscript"/>
          <w:lang w:val="en-US"/>
        </w:rPr>
        <w:t>26</w:t>
      </w:r>
      <w:r w:rsidR="007839DD" w:rsidRPr="002F621A">
        <w:rPr>
          <w:rFonts w:cs="Calibri"/>
          <w:sz w:val="24"/>
        </w:rPr>
        <w:fldChar w:fldCharType="end"/>
      </w:r>
      <w:r w:rsidRPr="002F621A">
        <w:rPr>
          <w:rFonts w:cs="Calibri"/>
          <w:sz w:val="24"/>
          <w:szCs w:val="24"/>
          <w:lang w:val="en-GB"/>
        </w:rPr>
        <w:t>. PCR products were digested</w:t>
      </w:r>
      <w:r w:rsidR="005C1D78" w:rsidRPr="002F621A">
        <w:rPr>
          <w:rFonts w:cs="Calibri"/>
          <w:sz w:val="24"/>
          <w:szCs w:val="24"/>
          <w:lang w:val="en-GB"/>
        </w:rPr>
        <w:t xml:space="preserve"> with</w:t>
      </w:r>
      <w:r w:rsidRPr="002F621A">
        <w:rPr>
          <w:rFonts w:cs="Calibri"/>
          <w:sz w:val="24"/>
          <w:szCs w:val="24"/>
          <w:lang w:val="en-GB"/>
        </w:rPr>
        <w:t xml:space="preserve"> </w:t>
      </w:r>
      <w:proofErr w:type="spellStart"/>
      <w:r w:rsidRPr="002F621A">
        <w:rPr>
          <w:rFonts w:cs="Calibri"/>
          <w:sz w:val="24"/>
          <w:szCs w:val="24"/>
          <w:lang w:val="en-GB"/>
        </w:rPr>
        <w:t>AluI</w:t>
      </w:r>
      <w:proofErr w:type="spellEnd"/>
      <w:r w:rsidRPr="002F621A">
        <w:rPr>
          <w:rFonts w:cs="Calibri"/>
          <w:sz w:val="24"/>
          <w:szCs w:val="24"/>
          <w:lang w:val="en-GB"/>
        </w:rPr>
        <w:t xml:space="preserve"> </w:t>
      </w:r>
      <w:r w:rsidR="00000F50" w:rsidRPr="002F621A">
        <w:rPr>
          <w:rFonts w:cs="Calibri"/>
          <w:sz w:val="24"/>
          <w:szCs w:val="24"/>
          <w:lang w:val="en-GB"/>
        </w:rPr>
        <w:t>(</w:t>
      </w:r>
      <w:proofErr w:type="spellStart"/>
      <w:r w:rsidR="00000F50" w:rsidRPr="002F621A">
        <w:rPr>
          <w:rFonts w:asciiTheme="minorHAnsi" w:hAnsiTheme="minorHAnsi" w:cstheme="minorHAnsi"/>
          <w:sz w:val="24"/>
          <w:szCs w:val="24"/>
          <w:lang w:val="en-GB"/>
        </w:rPr>
        <w:t>Minotech</w:t>
      </w:r>
      <w:proofErr w:type="spellEnd"/>
      <w:r w:rsidR="00000F50" w:rsidRPr="002F621A">
        <w:rPr>
          <w:rFonts w:asciiTheme="minorHAnsi" w:hAnsiTheme="minorHAnsi" w:cstheme="minorHAnsi"/>
          <w:sz w:val="24"/>
          <w:szCs w:val="24"/>
          <w:lang w:val="en-GB"/>
        </w:rPr>
        <w:t xml:space="preserve"> Biotechnology, Heraklion, Greece)</w:t>
      </w:r>
      <w:r w:rsidR="004A6952" w:rsidRPr="002F621A">
        <w:rPr>
          <w:rFonts w:cs="Calibri"/>
          <w:sz w:val="24"/>
          <w:szCs w:val="24"/>
          <w:lang w:val="en-GB"/>
        </w:rPr>
        <w:t xml:space="preserve"> </w:t>
      </w:r>
      <w:r w:rsidRPr="002F621A">
        <w:rPr>
          <w:rFonts w:cs="Calibri"/>
          <w:sz w:val="24"/>
          <w:szCs w:val="24"/>
          <w:lang w:val="en-GB"/>
        </w:rPr>
        <w:t xml:space="preserve">restriction enzyme for 3h and </w:t>
      </w:r>
      <w:r w:rsidR="005C1D78" w:rsidRPr="002F621A">
        <w:rPr>
          <w:rFonts w:cs="Calibri"/>
          <w:sz w:val="24"/>
          <w:szCs w:val="24"/>
          <w:lang w:val="en-GB"/>
        </w:rPr>
        <w:t xml:space="preserve">migrated </w:t>
      </w:r>
      <w:r w:rsidRPr="002F621A">
        <w:rPr>
          <w:rFonts w:cs="Calibri"/>
          <w:sz w:val="24"/>
          <w:szCs w:val="24"/>
          <w:lang w:val="en-GB"/>
        </w:rPr>
        <w:t>on a 2.0% agarose gel.</w:t>
      </w:r>
    </w:p>
    <w:p w14:paraId="77AAE855" w14:textId="6AD86282" w:rsidR="00373E29" w:rsidRPr="002F621A" w:rsidRDefault="00373E29" w:rsidP="00AF5AA6">
      <w:pPr>
        <w:shd w:val="clear" w:color="auto" w:fill="FFFFFF" w:themeFill="background1"/>
        <w:spacing w:after="120" w:line="360" w:lineRule="auto"/>
        <w:jc w:val="both"/>
        <w:rPr>
          <w:rFonts w:cs="Calibri"/>
          <w:b/>
          <w:bCs/>
          <w:sz w:val="24"/>
          <w:szCs w:val="24"/>
          <w:lang w:val="en-GB"/>
        </w:rPr>
      </w:pPr>
      <w:r w:rsidRPr="002F621A">
        <w:rPr>
          <w:rFonts w:cs="Calibri"/>
          <w:b/>
          <w:bCs/>
          <w:sz w:val="24"/>
          <w:szCs w:val="24"/>
          <w:lang w:val="en-GB"/>
        </w:rPr>
        <w:t xml:space="preserve">Gene expression analysis of major detoxification genes (CYP9M10, CYP4H34, CYP6AA7, CYP6Z10, Esterase A and Esterase B) </w:t>
      </w:r>
    </w:p>
    <w:p w14:paraId="66393242" w14:textId="1F620C5B" w:rsidR="009E5881" w:rsidRPr="002F621A" w:rsidRDefault="009E5881" w:rsidP="00AF5AA6">
      <w:pPr>
        <w:shd w:val="clear" w:color="auto" w:fill="FFFFFF" w:themeFill="background1"/>
        <w:spacing w:after="120" w:line="360" w:lineRule="auto"/>
        <w:jc w:val="both"/>
        <w:rPr>
          <w:rFonts w:asciiTheme="minorHAnsi" w:hAnsiTheme="minorHAnsi" w:cstheme="minorHAnsi"/>
          <w:sz w:val="24"/>
          <w:szCs w:val="24"/>
          <w:lang w:val="en-GB"/>
        </w:rPr>
      </w:pPr>
      <w:r w:rsidRPr="002F621A">
        <w:rPr>
          <w:rFonts w:asciiTheme="minorHAnsi" w:hAnsiTheme="minorHAnsi" w:cstheme="minorHAnsi"/>
          <w:sz w:val="24"/>
          <w:szCs w:val="24"/>
          <w:lang w:val="en-GB"/>
        </w:rPr>
        <w:t xml:space="preserve">The expression analysis of major detoxification genes was done </w:t>
      </w:r>
      <w:r w:rsidRPr="002F621A">
        <w:rPr>
          <w:rFonts w:asciiTheme="minorHAnsi" w:hAnsiTheme="minorHAnsi" w:cstheme="minorHAnsi"/>
          <w:i/>
          <w:iCs/>
          <w:sz w:val="24"/>
          <w:szCs w:val="24"/>
          <w:lang w:val="en-GB"/>
        </w:rPr>
        <w:t xml:space="preserve">via </w:t>
      </w:r>
      <w:r w:rsidRPr="002F621A">
        <w:rPr>
          <w:rFonts w:asciiTheme="minorHAnsi" w:hAnsiTheme="minorHAnsi" w:cstheme="minorHAnsi"/>
          <w:sz w:val="24"/>
          <w:szCs w:val="24"/>
          <w:lang w:val="en-GB"/>
        </w:rPr>
        <w:t xml:space="preserve">reverse transcription and qPCR based on SYBR Green chemistry. cDNA was synthesized using 1 </w:t>
      </w:r>
      <w:proofErr w:type="spellStart"/>
      <w:r w:rsidRPr="002F621A">
        <w:rPr>
          <w:rFonts w:asciiTheme="minorHAnsi" w:hAnsiTheme="minorHAnsi" w:cstheme="minorHAnsi"/>
          <w:sz w:val="24"/>
          <w:szCs w:val="24"/>
          <w:lang w:val="en-GB"/>
        </w:rPr>
        <w:t>μg</w:t>
      </w:r>
      <w:proofErr w:type="spellEnd"/>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lang w:val="en-GB"/>
        </w:rPr>
        <w:t>οf</w:t>
      </w:r>
      <w:proofErr w:type="spellEnd"/>
      <w:r w:rsidRPr="002F621A">
        <w:rPr>
          <w:rFonts w:asciiTheme="minorHAnsi" w:hAnsiTheme="minorHAnsi" w:cstheme="minorHAnsi"/>
          <w:sz w:val="24"/>
          <w:szCs w:val="24"/>
          <w:lang w:val="en-GB"/>
        </w:rPr>
        <w:t xml:space="preserve"> total RNA, previously treated with TURBO™ DNase (Invitrogen, Carlsbad, CA, USA), with oligo (dT)12-18 primers and the </w:t>
      </w:r>
      <w:proofErr w:type="spellStart"/>
      <w:r w:rsidRPr="002F621A">
        <w:rPr>
          <w:rFonts w:asciiTheme="minorHAnsi" w:hAnsiTheme="minorHAnsi" w:cstheme="minorHAnsi"/>
          <w:sz w:val="24"/>
          <w:szCs w:val="24"/>
          <w:lang w:val="en-GB"/>
        </w:rPr>
        <w:t>Minotech</w:t>
      </w:r>
      <w:proofErr w:type="spellEnd"/>
      <w:r w:rsidRPr="002F621A">
        <w:rPr>
          <w:rFonts w:asciiTheme="minorHAnsi" w:hAnsiTheme="minorHAnsi" w:cstheme="minorHAnsi"/>
          <w:sz w:val="24"/>
          <w:szCs w:val="24"/>
          <w:lang w:val="en-GB"/>
        </w:rPr>
        <w:t xml:space="preserve"> RT system kit (</w:t>
      </w:r>
      <w:proofErr w:type="spellStart"/>
      <w:r w:rsidRPr="002F621A">
        <w:rPr>
          <w:rFonts w:asciiTheme="minorHAnsi" w:hAnsiTheme="minorHAnsi" w:cstheme="minorHAnsi"/>
          <w:sz w:val="24"/>
          <w:szCs w:val="24"/>
          <w:lang w:val="en-GB"/>
        </w:rPr>
        <w:t>Minotech</w:t>
      </w:r>
      <w:proofErr w:type="spellEnd"/>
      <w:r w:rsidRPr="002F621A">
        <w:rPr>
          <w:rFonts w:asciiTheme="minorHAnsi" w:hAnsiTheme="minorHAnsi" w:cstheme="minorHAnsi"/>
          <w:sz w:val="24"/>
          <w:szCs w:val="24"/>
          <w:lang w:val="en-GB"/>
        </w:rPr>
        <w:t xml:space="preserve"> Biotechnology, Heraklion, </w:t>
      </w:r>
      <w:r w:rsidR="00000F50" w:rsidRPr="002F621A">
        <w:rPr>
          <w:rFonts w:asciiTheme="minorHAnsi" w:hAnsiTheme="minorHAnsi" w:cstheme="minorHAnsi"/>
          <w:sz w:val="24"/>
          <w:szCs w:val="24"/>
          <w:lang w:val="en-GB"/>
        </w:rPr>
        <w:t>Greece</w:t>
      </w:r>
      <w:r w:rsidRPr="002F621A">
        <w:rPr>
          <w:rFonts w:asciiTheme="minorHAnsi" w:hAnsiTheme="minorHAnsi" w:cstheme="minorHAnsi"/>
          <w:sz w:val="24"/>
          <w:szCs w:val="24"/>
          <w:lang w:val="en-GB"/>
        </w:rPr>
        <w:t xml:space="preserve">), following the manufacturer’s instructions. The SYBR Green-based qPCR assays were run in duplicates in 10 </w:t>
      </w:r>
      <w:proofErr w:type="spellStart"/>
      <w:r w:rsidRPr="002F621A">
        <w:rPr>
          <w:rFonts w:asciiTheme="minorHAnsi" w:hAnsiTheme="minorHAnsi" w:cstheme="minorHAnsi"/>
          <w:sz w:val="24"/>
          <w:szCs w:val="24"/>
          <w:lang w:val="en-GB"/>
        </w:rPr>
        <w:t>μl</w:t>
      </w:r>
      <w:proofErr w:type="spellEnd"/>
      <w:r w:rsidRPr="002F621A">
        <w:rPr>
          <w:rFonts w:asciiTheme="minorHAnsi" w:hAnsiTheme="minorHAnsi" w:cstheme="minorHAnsi"/>
          <w:sz w:val="24"/>
          <w:szCs w:val="24"/>
          <w:lang w:val="en-GB"/>
        </w:rPr>
        <w:t xml:space="preserve"> reactions, consisting of 2× Kapa SYBR® Fast Universal qPCR Master Mix (Kapa Biosystems, Wilmington, MA, USA), forward and reverse primers specific for each gene (</w:t>
      </w:r>
      <w:proofErr w:type="spellStart"/>
      <w:r w:rsidRPr="002F621A">
        <w:rPr>
          <w:rFonts w:asciiTheme="minorHAnsi" w:hAnsiTheme="minorHAnsi" w:cstheme="minorHAnsi"/>
          <w:sz w:val="24"/>
          <w:szCs w:val="24"/>
          <w:lang w:val="en-GB"/>
        </w:rPr>
        <w:t>Suppl</w:t>
      </w:r>
      <w:proofErr w:type="spellEnd"/>
      <w:r w:rsidRPr="002F621A">
        <w:rPr>
          <w:rFonts w:asciiTheme="minorHAnsi" w:hAnsiTheme="minorHAnsi" w:cstheme="minorHAnsi"/>
          <w:sz w:val="24"/>
          <w:szCs w:val="24"/>
          <w:lang w:val="en-GB"/>
        </w:rPr>
        <w:t xml:space="preserve"> Table </w:t>
      </w:r>
      <w:r w:rsidR="00061B47" w:rsidRPr="002F621A">
        <w:rPr>
          <w:rFonts w:asciiTheme="minorHAnsi" w:hAnsiTheme="minorHAnsi" w:cstheme="minorHAnsi"/>
          <w:sz w:val="24"/>
          <w:szCs w:val="24"/>
          <w:lang w:val="en-GB"/>
        </w:rPr>
        <w:t>S1</w:t>
      </w:r>
      <w:r w:rsidRPr="002F621A">
        <w:rPr>
          <w:rFonts w:asciiTheme="minorHAnsi" w:hAnsiTheme="minorHAnsi" w:cstheme="minorHAnsi"/>
          <w:sz w:val="24"/>
          <w:szCs w:val="24"/>
          <w:lang w:val="en-GB"/>
        </w:rPr>
        <w:t xml:space="preserve">) at a final concentration of 200 </w:t>
      </w:r>
      <w:proofErr w:type="spellStart"/>
      <w:r w:rsidRPr="002F621A">
        <w:rPr>
          <w:rFonts w:asciiTheme="minorHAnsi" w:hAnsiTheme="minorHAnsi" w:cstheme="minorHAnsi"/>
          <w:sz w:val="24"/>
          <w:szCs w:val="24"/>
          <w:lang w:val="en-GB"/>
        </w:rPr>
        <w:t>nM</w:t>
      </w:r>
      <w:proofErr w:type="spellEnd"/>
      <w:r w:rsidRPr="002F621A">
        <w:rPr>
          <w:rFonts w:asciiTheme="minorHAnsi" w:hAnsiTheme="minorHAnsi" w:cstheme="minorHAnsi"/>
          <w:sz w:val="24"/>
          <w:szCs w:val="24"/>
          <w:lang w:val="en-GB"/>
        </w:rPr>
        <w:t xml:space="preserve"> as well as 10 ng of cDNA template. Ribosomal Protein L8 (</w:t>
      </w:r>
      <w:r w:rsidRPr="002F621A">
        <w:rPr>
          <w:rFonts w:asciiTheme="minorHAnsi" w:hAnsiTheme="minorHAnsi" w:cstheme="minorHAnsi"/>
          <w:i/>
          <w:iCs/>
          <w:sz w:val="24"/>
          <w:szCs w:val="24"/>
          <w:lang w:val="en-GB"/>
        </w:rPr>
        <w:t>RPL8</w:t>
      </w:r>
      <w:r w:rsidRPr="002F621A">
        <w:rPr>
          <w:rFonts w:asciiTheme="minorHAnsi" w:hAnsiTheme="minorHAnsi" w:cstheme="minorHAnsi"/>
          <w:sz w:val="24"/>
          <w:szCs w:val="24"/>
          <w:lang w:val="en-GB"/>
        </w:rPr>
        <w:t>) and Ribosomal protein subunit 3 (</w:t>
      </w:r>
      <w:r w:rsidRPr="002F621A">
        <w:rPr>
          <w:rFonts w:asciiTheme="minorHAnsi" w:hAnsiTheme="minorHAnsi" w:cstheme="minorHAnsi"/>
          <w:i/>
          <w:iCs/>
          <w:sz w:val="24"/>
          <w:szCs w:val="24"/>
          <w:lang w:val="en-GB"/>
        </w:rPr>
        <w:t>RPS3</w:t>
      </w:r>
      <w:r w:rsidRPr="002F621A">
        <w:rPr>
          <w:rFonts w:asciiTheme="minorHAnsi" w:hAnsiTheme="minorHAnsi" w:cstheme="minorHAnsi"/>
          <w:sz w:val="24"/>
          <w:szCs w:val="24"/>
          <w:lang w:val="en-GB"/>
        </w:rPr>
        <w:t xml:space="preserve">) were used for normalization purposes. Bio-Rad CFX Connect™ Real-Time PCR </w:t>
      </w:r>
      <w:r w:rsidR="002D66EB" w:rsidRPr="002F621A">
        <w:rPr>
          <w:rFonts w:asciiTheme="minorHAnsi" w:hAnsiTheme="minorHAnsi" w:cstheme="minorHAnsi"/>
          <w:sz w:val="24"/>
          <w:szCs w:val="24"/>
          <w:lang w:val="en-GB"/>
        </w:rPr>
        <w:t>d</w:t>
      </w:r>
      <w:r w:rsidRPr="002F621A">
        <w:rPr>
          <w:rFonts w:asciiTheme="minorHAnsi" w:hAnsiTheme="minorHAnsi" w:cstheme="minorHAnsi"/>
          <w:sz w:val="24"/>
          <w:szCs w:val="24"/>
          <w:lang w:val="en-GB"/>
        </w:rPr>
        <w:t xml:space="preserve">etection was used with a thermal protocol consisting of a 3 min polymerase activation/initial denaturation step at 95 °C, 40 cycles of denaturation and annealing/extension steps at 95 °C for 3 s, 60 °C for 30 s, followed by a melting curve analysis step. A no-template control was included in each qPCR run. All assays were previously checked for specificity (melting curve and agarose gel electrophoresis of PCR products) and reaction efficiency, dynamic range and linearity (standard curve experiments) and </w:t>
      </w:r>
      <w:r w:rsidR="003031EC" w:rsidRPr="002F621A">
        <w:rPr>
          <w:rFonts w:asciiTheme="minorHAnsi" w:hAnsiTheme="minorHAnsi" w:cstheme="minorHAnsi"/>
          <w:sz w:val="24"/>
          <w:szCs w:val="24"/>
          <w:lang w:val="en-GB"/>
        </w:rPr>
        <w:t>reproducibility</w:t>
      </w:r>
      <w:r w:rsidRPr="002F621A">
        <w:rPr>
          <w:rFonts w:asciiTheme="minorHAnsi" w:hAnsiTheme="minorHAnsi" w:cstheme="minorHAnsi"/>
          <w:sz w:val="24"/>
          <w:szCs w:val="24"/>
          <w:lang w:val="en-GB"/>
        </w:rPr>
        <w:t xml:space="preserve"> (estimation of the coefficient of variation-CV by </w:t>
      </w:r>
      <w:r w:rsidR="003031EC" w:rsidRPr="002F621A">
        <w:rPr>
          <w:rFonts w:asciiTheme="minorHAnsi" w:hAnsiTheme="minorHAnsi" w:cstheme="minorHAnsi"/>
          <w:sz w:val="24"/>
          <w:szCs w:val="24"/>
          <w:lang w:val="en-GB"/>
        </w:rPr>
        <w:t>analysing</w:t>
      </w:r>
      <w:r w:rsidRPr="002F621A">
        <w:rPr>
          <w:rFonts w:asciiTheme="minorHAnsi" w:hAnsiTheme="minorHAnsi" w:cstheme="minorHAnsi"/>
          <w:sz w:val="24"/>
          <w:szCs w:val="24"/>
          <w:lang w:val="en-GB"/>
        </w:rPr>
        <w:t xml:space="preserve"> a series of samples in different runs). </w:t>
      </w:r>
      <w:r w:rsidR="00061B47" w:rsidRPr="002F621A">
        <w:rPr>
          <w:rFonts w:asciiTheme="minorHAnsi" w:hAnsiTheme="minorHAnsi" w:cstheme="minorHAnsi"/>
          <w:sz w:val="24"/>
          <w:szCs w:val="24"/>
          <w:lang w:val="en-GB"/>
        </w:rPr>
        <w:t xml:space="preserve">Quality control data are provided in </w:t>
      </w:r>
      <w:proofErr w:type="spellStart"/>
      <w:r w:rsidR="00061B47" w:rsidRPr="002F621A">
        <w:rPr>
          <w:rFonts w:asciiTheme="minorHAnsi" w:hAnsiTheme="minorHAnsi" w:cstheme="minorHAnsi"/>
          <w:sz w:val="24"/>
          <w:szCs w:val="24"/>
          <w:lang w:val="en-GB"/>
        </w:rPr>
        <w:t>Suppl</w:t>
      </w:r>
      <w:proofErr w:type="spellEnd"/>
      <w:r w:rsidR="00061B47" w:rsidRPr="002F621A">
        <w:rPr>
          <w:rFonts w:asciiTheme="minorHAnsi" w:hAnsiTheme="minorHAnsi" w:cstheme="minorHAnsi"/>
          <w:sz w:val="24"/>
          <w:szCs w:val="24"/>
          <w:lang w:val="en-GB"/>
        </w:rPr>
        <w:t xml:space="preserve"> Table S1.</w:t>
      </w:r>
    </w:p>
    <w:p w14:paraId="0173D6FF" w14:textId="026F0BC3" w:rsidR="00373E29" w:rsidRPr="002F621A" w:rsidRDefault="00373E29" w:rsidP="00AF5AA6">
      <w:pPr>
        <w:shd w:val="clear" w:color="auto" w:fill="FFFFFF" w:themeFill="background1"/>
        <w:autoSpaceDE w:val="0"/>
        <w:autoSpaceDN w:val="0"/>
        <w:adjustRightInd w:val="0"/>
        <w:spacing w:after="0" w:line="360" w:lineRule="auto"/>
        <w:jc w:val="both"/>
        <w:rPr>
          <w:rFonts w:cs="Calibri"/>
          <w:b/>
          <w:bCs/>
          <w:sz w:val="24"/>
          <w:szCs w:val="24"/>
          <w:lang w:val="en-GB" w:eastAsia="fr-FR"/>
        </w:rPr>
      </w:pPr>
      <w:r w:rsidRPr="002F621A">
        <w:rPr>
          <w:rFonts w:cs="Calibri"/>
          <w:b/>
          <w:bCs/>
          <w:sz w:val="24"/>
          <w:szCs w:val="24"/>
          <w:lang w:val="en-GB" w:eastAsia="fr-FR"/>
        </w:rPr>
        <w:t>Extraction and Quantification of Cuticle Hydrocarbon</w:t>
      </w:r>
      <w:r w:rsidR="00C218A5" w:rsidRPr="002F621A">
        <w:rPr>
          <w:rFonts w:cs="Calibri"/>
          <w:b/>
          <w:bCs/>
          <w:sz w:val="24"/>
          <w:szCs w:val="24"/>
          <w:lang w:val="en-GB" w:eastAsia="fr-FR"/>
        </w:rPr>
        <w:t xml:space="preserve"> (CHC)</w:t>
      </w:r>
      <w:r w:rsidRPr="002F621A">
        <w:rPr>
          <w:rFonts w:cs="Calibri"/>
          <w:b/>
          <w:bCs/>
          <w:sz w:val="24"/>
          <w:szCs w:val="24"/>
          <w:lang w:val="en-GB" w:eastAsia="fr-FR"/>
        </w:rPr>
        <w:t xml:space="preserve"> Lipids</w:t>
      </w:r>
    </w:p>
    <w:p w14:paraId="76E025CB" w14:textId="5A022444" w:rsidR="00CE3F66" w:rsidRPr="00A265E5" w:rsidRDefault="00022030" w:rsidP="00727538">
      <w:pPr>
        <w:spacing w:before="120" w:after="0" w:line="360" w:lineRule="auto"/>
        <w:ind w:right="-57"/>
        <w:jc w:val="both"/>
        <w:rPr>
          <w:rFonts w:cs="Calibri"/>
          <w:sz w:val="24"/>
          <w:lang w:val="en-US"/>
        </w:rPr>
      </w:pPr>
      <w:r w:rsidRPr="002F621A">
        <w:rPr>
          <w:rFonts w:asciiTheme="minorHAnsi" w:hAnsiTheme="minorHAnsi" w:cs="Times New Roman"/>
          <w:bCs/>
          <w:sz w:val="24"/>
          <w:szCs w:val="24"/>
          <w:lang w:val="en-GB"/>
        </w:rPr>
        <w:t>M</w:t>
      </w:r>
      <w:r w:rsidRPr="002F621A">
        <w:rPr>
          <w:rFonts w:asciiTheme="minorHAnsi" w:hAnsiTheme="minorHAnsi" w:cs="Times New Roman"/>
          <w:sz w:val="24"/>
          <w:szCs w:val="24"/>
          <w:lang w:val="en-GB"/>
        </w:rPr>
        <w:t xml:space="preserve">osquitoes were air-dried at </w:t>
      </w:r>
      <w:r w:rsidR="003C240F" w:rsidRPr="002F621A">
        <w:rPr>
          <w:rFonts w:asciiTheme="minorHAnsi" w:hAnsiTheme="minorHAnsi" w:cs="Times New Roman"/>
          <w:sz w:val="24"/>
          <w:szCs w:val="24"/>
          <w:lang w:val="en-GB"/>
        </w:rPr>
        <w:t>room temperature</w:t>
      </w:r>
      <w:r w:rsidRPr="002F621A">
        <w:rPr>
          <w:rFonts w:asciiTheme="minorHAnsi" w:hAnsiTheme="minorHAnsi" w:cs="Times New Roman"/>
          <w:sz w:val="24"/>
          <w:szCs w:val="24"/>
          <w:lang w:val="en-GB"/>
        </w:rPr>
        <w:t xml:space="preserve"> for 48 hours and then pooled (20-25 female mosquitoes/replicate, 3 replicates for each population/strain), the dry weight of each replicate was measured, and CHC analysis was performed by GC-MS and GC-FID as previously described </w:t>
      </w:r>
      <w:r w:rsidR="00727538" w:rsidRPr="002F621A">
        <w:rPr>
          <w:rFonts w:cs="Calibri"/>
          <w:sz w:val="24"/>
        </w:rPr>
        <w:fldChar w:fldCharType="begin"/>
      </w:r>
      <w:r w:rsidR="00727538" w:rsidRPr="00A265E5">
        <w:rPr>
          <w:rFonts w:cs="Calibri"/>
          <w:sz w:val="24"/>
          <w:lang w:val="en-US"/>
        </w:rPr>
        <w:instrText xml:space="preserve"> ADDIN ZOTERO_ITEM CSL_CITATION {"citationID":"eYT4lr2r","properties":{"formattedCitation":"\\super 13,32\\nosupersub{}","plainCitation":"13,32","noteIndex":0},"citationItems":[{"id":73,"uris":["http://zotero.org/users/local/cRbQqIgZ/items/E62YKD5M"],"uri":["http://zotero.org/users/local/cRbQqIgZ/items/E62YKD5M"],"itemData":{"id":73,"type":"article-journal","container-title":"Genes","issue":"10","note":"publisher: Multidisciplinary Digital Publishing Institute","page":"741","source":"Google Scholar","title":"Status of insecticide resistance and its mechanisms in Anopheles gambiae and Anopheles coluzzii populations from forest settings in south Cameroon","volume":"10","author":[{"family":"Bamou","given":"Roland"},{"family":"Sonhafouo-Chiana","given":"Nadège"},{"family":"Mavridis","given":"Konstantinos"},{"family":"Tchuinkam","given":"Timoléon"},{"family":"Wondji","given":"Charles S."},{"family":"Vontas","given":"John"},{"family":"Antonio-Nkondjio","given":"Christophe"}],"issued":{"date-parts":[["2019"]]}}},{"id":197,"uris":["http://zotero.org/users/local/cRbQqIgZ/items/ZNVIIFDE"],"uri":["http://zotero.org/users/local/cRbQqIgZ/items/ZNVIIFDE"],"itemData":{"id":197,"type":"article-journal","container-title":"Proceedings of the National Academy of Sciences","issue":"33","note":"publisher: National Acad Sciences","page":"9268–9273","source":"Google Scholar","title":"Cytochrome P450 associated with insecticide resistance catalyzes cuticular hydrocarbon production in Anopheles gambiae","volume":"113","author":[{"family":"Balabanidou","given":"Vasileia"},{"family":"Kampouraki","given":"Anastasia"},{"family":"MacLean","given":"Marina"},{"family":"Blomquist","given":"Gary J."},{"family":"Tittiger","given":"Claus"},{"family":"Juárez","given":"M. Patricia"},{"family":"Mijailovsky","given":"Sergio J."},{"family":"Chalepakis","given":"George"},{"family":"Anthousi","given":"Amalia"},{"family":"Lynd","given":"Amy"}],"issued":{"date-parts":[["2016"]]}}}],"schema":"https://github.com/citation-style-language/schema/raw/master/csl-citation.json"} </w:instrText>
      </w:r>
      <w:r w:rsidR="00727538" w:rsidRPr="002F621A">
        <w:rPr>
          <w:rFonts w:cs="Calibri"/>
          <w:sz w:val="24"/>
        </w:rPr>
        <w:fldChar w:fldCharType="separate"/>
      </w:r>
      <w:r w:rsidR="00727538" w:rsidRPr="00A265E5">
        <w:rPr>
          <w:rFonts w:cs="Calibri"/>
          <w:sz w:val="24"/>
          <w:szCs w:val="24"/>
          <w:vertAlign w:val="superscript"/>
          <w:lang w:val="en-US"/>
        </w:rPr>
        <w:t>13,32</w:t>
      </w:r>
      <w:r w:rsidR="00727538" w:rsidRPr="002F621A">
        <w:rPr>
          <w:rFonts w:cs="Calibri"/>
          <w:sz w:val="24"/>
        </w:rPr>
        <w:fldChar w:fldCharType="end"/>
      </w:r>
    </w:p>
    <w:p w14:paraId="34EDCBF6" w14:textId="6DEDD611" w:rsidR="000F6455" w:rsidRPr="00A265E5" w:rsidRDefault="000F6455" w:rsidP="000F6455">
      <w:pPr>
        <w:spacing w:line="360" w:lineRule="auto"/>
        <w:rPr>
          <w:rStyle w:val="lev"/>
          <w:rFonts w:asciiTheme="minorHAnsi" w:hAnsiTheme="minorHAnsi" w:cstheme="minorHAnsi"/>
          <w:color w:val="222222"/>
          <w:sz w:val="24"/>
          <w:szCs w:val="24"/>
          <w:shd w:val="clear" w:color="auto" w:fill="FFFFFF"/>
          <w:lang w:val="en-US"/>
        </w:rPr>
      </w:pPr>
      <w:r w:rsidRPr="00A265E5">
        <w:rPr>
          <w:rStyle w:val="lev"/>
          <w:rFonts w:asciiTheme="minorHAnsi" w:hAnsiTheme="minorHAnsi" w:cstheme="minorHAnsi"/>
          <w:color w:val="222222"/>
          <w:sz w:val="24"/>
          <w:szCs w:val="24"/>
          <w:shd w:val="clear" w:color="auto" w:fill="FFFFFF"/>
          <w:lang w:val="en-US"/>
        </w:rPr>
        <w:t xml:space="preserve">Ethical </w:t>
      </w:r>
      <w:r w:rsidR="005624F8" w:rsidRPr="00A265E5">
        <w:rPr>
          <w:rStyle w:val="lev"/>
          <w:rFonts w:asciiTheme="minorHAnsi" w:hAnsiTheme="minorHAnsi" w:cstheme="minorHAnsi"/>
          <w:color w:val="222222"/>
          <w:sz w:val="24"/>
          <w:szCs w:val="24"/>
          <w:shd w:val="clear" w:color="auto" w:fill="FFFFFF"/>
          <w:lang w:val="en-US"/>
        </w:rPr>
        <w:t>clearance</w:t>
      </w:r>
    </w:p>
    <w:p w14:paraId="47CF7E05" w14:textId="048CCCF7" w:rsidR="00B24158" w:rsidRDefault="000F6455" w:rsidP="000F6455">
      <w:pPr>
        <w:spacing w:line="360" w:lineRule="auto"/>
        <w:rPr>
          <w:rStyle w:val="lev"/>
          <w:rFonts w:asciiTheme="minorHAnsi" w:hAnsiTheme="minorHAnsi" w:cstheme="minorHAnsi"/>
          <w:b w:val="0"/>
          <w:bCs w:val="0"/>
          <w:color w:val="222222"/>
          <w:sz w:val="24"/>
          <w:szCs w:val="24"/>
          <w:shd w:val="clear" w:color="auto" w:fill="FFFFFF"/>
        </w:rPr>
      </w:pPr>
      <w:r w:rsidRPr="00A265E5">
        <w:rPr>
          <w:rStyle w:val="lev"/>
          <w:rFonts w:asciiTheme="minorHAnsi" w:hAnsiTheme="minorHAnsi" w:cstheme="minorHAnsi"/>
          <w:b w:val="0"/>
          <w:bCs w:val="0"/>
          <w:color w:val="222222"/>
          <w:sz w:val="24"/>
          <w:szCs w:val="24"/>
          <w:shd w:val="clear" w:color="auto" w:fill="FFFFFF"/>
          <w:lang w:val="en-US"/>
        </w:rPr>
        <w:lastRenderedPageBreak/>
        <w:t xml:space="preserve">All experimental protocols were approved by the Cameroon National Ethics Committee on Human health (ethical clearance N° 2016/11/832/CE/CNERSH/SP). </w:t>
      </w:r>
      <w:r w:rsidRPr="00EB3837">
        <w:rPr>
          <w:rStyle w:val="lev"/>
          <w:rFonts w:asciiTheme="minorHAnsi" w:hAnsiTheme="minorHAnsi" w:cstheme="minorHAnsi"/>
          <w:b w:val="0"/>
          <w:bCs w:val="0"/>
          <w:color w:val="222222"/>
          <w:sz w:val="24"/>
          <w:szCs w:val="24"/>
          <w:shd w:val="clear" w:color="auto" w:fill="FFFFFF"/>
        </w:rPr>
        <w:t xml:space="preserve">The </w:t>
      </w:r>
      <w:proofErr w:type="spellStart"/>
      <w:r w:rsidRPr="00EB3837">
        <w:rPr>
          <w:rStyle w:val="lev"/>
          <w:rFonts w:asciiTheme="minorHAnsi" w:hAnsiTheme="minorHAnsi" w:cstheme="minorHAnsi"/>
          <w:b w:val="0"/>
          <w:bCs w:val="0"/>
          <w:color w:val="222222"/>
          <w:sz w:val="24"/>
          <w:szCs w:val="24"/>
          <w:shd w:val="clear" w:color="auto" w:fill="FFFFFF"/>
        </w:rPr>
        <w:t>committee</w:t>
      </w:r>
      <w:proofErr w:type="spellEnd"/>
      <w:r w:rsidRPr="00EB3837">
        <w:rPr>
          <w:rStyle w:val="lev"/>
          <w:rFonts w:asciiTheme="minorHAnsi" w:hAnsiTheme="minorHAnsi" w:cstheme="minorHAnsi"/>
          <w:b w:val="0"/>
          <w:bCs w:val="0"/>
          <w:color w:val="222222"/>
          <w:sz w:val="24"/>
          <w:szCs w:val="24"/>
          <w:shd w:val="clear" w:color="auto" w:fill="FFFFFF"/>
        </w:rPr>
        <w:t xml:space="preserve"> </w:t>
      </w:r>
      <w:proofErr w:type="spellStart"/>
      <w:r w:rsidRPr="00EB3837">
        <w:rPr>
          <w:rStyle w:val="lev"/>
          <w:rFonts w:asciiTheme="minorHAnsi" w:hAnsiTheme="minorHAnsi" w:cstheme="minorHAnsi"/>
          <w:b w:val="0"/>
          <w:bCs w:val="0"/>
          <w:color w:val="222222"/>
          <w:sz w:val="24"/>
          <w:szCs w:val="24"/>
          <w:shd w:val="clear" w:color="auto" w:fill="FFFFFF"/>
        </w:rPr>
        <w:t>reviews</w:t>
      </w:r>
      <w:proofErr w:type="spellEnd"/>
      <w:r w:rsidRPr="00EB3837">
        <w:rPr>
          <w:rStyle w:val="lev"/>
          <w:rFonts w:asciiTheme="minorHAnsi" w:hAnsiTheme="minorHAnsi" w:cstheme="minorHAnsi"/>
          <w:b w:val="0"/>
          <w:bCs w:val="0"/>
          <w:color w:val="222222"/>
          <w:sz w:val="24"/>
          <w:szCs w:val="24"/>
          <w:shd w:val="clear" w:color="auto" w:fill="FFFFFF"/>
        </w:rPr>
        <w:t xml:space="preserve"> </w:t>
      </w:r>
    </w:p>
    <w:p w14:paraId="1F362C42" w14:textId="6B4EC459" w:rsidR="000F6455" w:rsidRPr="00A265E5" w:rsidRDefault="000F6455" w:rsidP="000F6455">
      <w:pPr>
        <w:spacing w:line="360" w:lineRule="auto"/>
        <w:rPr>
          <w:rFonts w:asciiTheme="minorHAnsi" w:hAnsiTheme="minorHAnsi" w:cstheme="minorHAnsi"/>
          <w:b/>
          <w:bCs/>
          <w:sz w:val="24"/>
          <w:szCs w:val="24"/>
          <w:lang w:val="en-US"/>
        </w:rPr>
      </w:pPr>
      <w:r w:rsidRPr="00A265E5">
        <w:rPr>
          <w:rStyle w:val="lev"/>
          <w:rFonts w:asciiTheme="minorHAnsi" w:hAnsiTheme="minorHAnsi" w:cstheme="minorHAnsi"/>
          <w:b w:val="0"/>
          <w:bCs w:val="0"/>
          <w:color w:val="222222"/>
          <w:sz w:val="24"/>
          <w:szCs w:val="24"/>
          <w:shd w:val="clear" w:color="auto" w:fill="FFFFFF"/>
          <w:lang w:val="en-US"/>
        </w:rPr>
        <w:t>aspects related to both human and animal and all methods were carried out in accordance with relevant guidelines and regulations.</w:t>
      </w:r>
    </w:p>
    <w:p w14:paraId="08B528F9" w14:textId="77777777" w:rsidR="00373E29" w:rsidRPr="002F621A" w:rsidRDefault="00373E29" w:rsidP="00AF5AA6">
      <w:pPr>
        <w:shd w:val="clear" w:color="auto" w:fill="FFFFFF" w:themeFill="background1"/>
        <w:autoSpaceDE w:val="0"/>
        <w:autoSpaceDN w:val="0"/>
        <w:adjustRightInd w:val="0"/>
        <w:spacing w:after="0" w:line="240" w:lineRule="auto"/>
        <w:rPr>
          <w:b/>
          <w:sz w:val="24"/>
          <w:szCs w:val="24"/>
          <w:lang w:val="en-GB"/>
        </w:rPr>
      </w:pPr>
      <w:r w:rsidRPr="002F621A">
        <w:rPr>
          <w:b/>
          <w:sz w:val="24"/>
          <w:szCs w:val="24"/>
          <w:lang w:val="en-GB"/>
        </w:rPr>
        <w:t>Data analysis</w:t>
      </w:r>
    </w:p>
    <w:p w14:paraId="28F1929A" w14:textId="77777777" w:rsidR="00373E29" w:rsidRPr="002F621A" w:rsidRDefault="00373E29" w:rsidP="00AF5AA6">
      <w:pPr>
        <w:shd w:val="clear" w:color="auto" w:fill="FFFFFF" w:themeFill="background1"/>
        <w:autoSpaceDE w:val="0"/>
        <w:autoSpaceDN w:val="0"/>
        <w:adjustRightInd w:val="0"/>
        <w:spacing w:after="0" w:line="240" w:lineRule="auto"/>
        <w:rPr>
          <w:sz w:val="24"/>
          <w:szCs w:val="24"/>
          <w:lang w:val="en-GB"/>
        </w:rPr>
      </w:pPr>
    </w:p>
    <w:p w14:paraId="19BA404B" w14:textId="6FEE78FB" w:rsidR="000F6455" w:rsidRDefault="00373E29" w:rsidP="008939AE">
      <w:pPr>
        <w:shd w:val="clear" w:color="auto" w:fill="FFFFFF" w:themeFill="background1"/>
        <w:autoSpaceDE w:val="0"/>
        <w:autoSpaceDN w:val="0"/>
        <w:adjustRightInd w:val="0"/>
        <w:spacing w:after="0" w:line="360" w:lineRule="auto"/>
        <w:jc w:val="both"/>
        <w:rPr>
          <w:rFonts w:ascii="Arial" w:hAnsi="Arial" w:cs="Arial"/>
          <w:lang w:val="en-GB"/>
        </w:rPr>
      </w:pPr>
      <w:r w:rsidRPr="002F621A">
        <w:rPr>
          <w:rFonts w:cs="WarnockPro-Regular"/>
          <w:sz w:val="24"/>
          <w:szCs w:val="24"/>
          <w:lang w:val="en-GB"/>
        </w:rPr>
        <w:t xml:space="preserve">The </w:t>
      </w:r>
      <w:r w:rsidR="007A3285" w:rsidRPr="002F621A">
        <w:rPr>
          <w:rFonts w:cs="WarnockPro-Regular"/>
          <w:sz w:val="24"/>
          <w:szCs w:val="24"/>
          <w:lang w:val="en-GB"/>
        </w:rPr>
        <w:t>insecticide</w:t>
      </w:r>
      <w:r w:rsidRPr="002F621A">
        <w:rPr>
          <w:rFonts w:cs="WarnockPro-Regular"/>
          <w:sz w:val="24"/>
          <w:szCs w:val="24"/>
          <w:lang w:val="en-GB"/>
        </w:rPr>
        <w:t xml:space="preserve"> susceptibility </w:t>
      </w:r>
      <w:r w:rsidR="007A3285" w:rsidRPr="002F621A">
        <w:rPr>
          <w:rFonts w:cs="WarnockPro-Regular"/>
          <w:sz w:val="24"/>
          <w:szCs w:val="24"/>
          <w:lang w:val="en-GB"/>
        </w:rPr>
        <w:t>data</w:t>
      </w:r>
      <w:r w:rsidRPr="002F621A">
        <w:rPr>
          <w:rFonts w:cs="WarnockPro-Regular"/>
          <w:sz w:val="24"/>
          <w:szCs w:val="24"/>
          <w:lang w:val="en-GB"/>
        </w:rPr>
        <w:t xml:space="preserve"> w</w:t>
      </w:r>
      <w:r w:rsidR="005C1D78" w:rsidRPr="002F621A">
        <w:rPr>
          <w:rFonts w:cs="WarnockPro-Regular"/>
          <w:sz w:val="24"/>
          <w:szCs w:val="24"/>
          <w:lang w:val="en-GB"/>
        </w:rPr>
        <w:t>as</w:t>
      </w:r>
      <w:r w:rsidRPr="002F621A">
        <w:rPr>
          <w:rFonts w:cs="WarnockPro-Regular"/>
          <w:sz w:val="24"/>
          <w:szCs w:val="24"/>
          <w:lang w:val="en-GB"/>
        </w:rPr>
        <w:t xml:space="preserve"> interpreted </w:t>
      </w:r>
      <w:r w:rsidRPr="002F621A">
        <w:rPr>
          <w:sz w:val="24"/>
          <w:szCs w:val="24"/>
          <w:lang w:val="en-GB"/>
        </w:rPr>
        <w:t>as follow</w:t>
      </w:r>
      <w:r w:rsidR="005C1D78" w:rsidRPr="002F621A">
        <w:rPr>
          <w:sz w:val="24"/>
          <w:szCs w:val="24"/>
          <w:lang w:val="en-GB"/>
        </w:rPr>
        <w:t>s</w:t>
      </w:r>
      <w:r w:rsidRPr="002F621A">
        <w:rPr>
          <w:sz w:val="24"/>
          <w:szCs w:val="24"/>
          <w:lang w:val="en-GB"/>
        </w:rPr>
        <w:t xml:space="preserve">: </w:t>
      </w:r>
      <w:r w:rsidRPr="002F621A">
        <w:rPr>
          <w:rFonts w:cs="MinionPro-Regular"/>
          <w:sz w:val="24"/>
          <w:szCs w:val="24"/>
          <w:lang w:val="en-GB"/>
        </w:rPr>
        <w:t xml:space="preserve">98%-100% mortality indicates susceptibility, 90%-97% </w:t>
      </w:r>
      <w:r w:rsidRPr="002F621A">
        <w:rPr>
          <w:rFonts w:asciiTheme="minorHAnsi" w:hAnsiTheme="minorHAnsi" w:cstheme="minorHAnsi"/>
          <w:sz w:val="24"/>
          <w:szCs w:val="24"/>
          <w:lang w:val="en-GB"/>
        </w:rPr>
        <w:t xml:space="preserve">mortality suggests possible resistance that needs to be confirmed, </w:t>
      </w:r>
      <w:r w:rsidRPr="002F621A">
        <w:rPr>
          <w:rFonts w:asciiTheme="minorHAnsi" w:hAnsiTheme="minorHAnsi" w:cstheme="minorHAnsi"/>
          <w:i/>
          <w:iCs/>
          <w:sz w:val="24"/>
          <w:szCs w:val="24"/>
          <w:lang w:val="en-GB"/>
        </w:rPr>
        <w:t>&lt;</w:t>
      </w:r>
      <w:r w:rsidRPr="002F621A">
        <w:rPr>
          <w:rFonts w:asciiTheme="minorHAnsi" w:hAnsiTheme="minorHAnsi" w:cstheme="minorHAnsi"/>
          <w:sz w:val="24"/>
          <w:szCs w:val="24"/>
          <w:lang w:val="en-GB"/>
        </w:rPr>
        <w:t xml:space="preserve">90% mortality suggests resistance </w:t>
      </w:r>
      <w:r w:rsidR="00075068" w:rsidRPr="002F621A">
        <w:rPr>
          <w:rFonts w:cs="Calibri"/>
          <w:sz w:val="24"/>
        </w:rPr>
        <w:fldChar w:fldCharType="begin"/>
      </w:r>
      <w:r w:rsidR="00075068" w:rsidRPr="00A265E5">
        <w:rPr>
          <w:rFonts w:cs="Calibri"/>
          <w:sz w:val="24"/>
          <w:lang w:val="en-US"/>
        </w:rPr>
        <w:instrText xml:space="preserve"> ADDIN ZOTERO_ITEM CSL_CITATION {"citationID":"PYENuTTu","properties":{"formattedCitation":"\\super 38\\nosupersub{}","plainCitation":"38","noteIndex":0},"citationItems":[{"id":213,"uris":["http://zotero.org/users/local/cRbQqIgZ/items/ZPFUQVPE"],"uri":["http://zotero.org/users/local/cRbQqIgZ/items/ZPFUQVPE"],"itemData":{"id":213,"type":"article-journal","note":"publisher: World Health Organization","source":"Google Scholar","title":"Test procedures for insecticide resistance monitoring in malaria vector mosquitoes","author":[{"family":"Organization","given":"World Health"}],"issued":{"date-parts":[["2016"]]}}}],"schema":"https://github.com/citation-style-language/schema/raw/master/csl-citation.json"} </w:instrText>
      </w:r>
      <w:r w:rsidR="00075068" w:rsidRPr="002F621A">
        <w:rPr>
          <w:rFonts w:cs="Calibri"/>
          <w:sz w:val="24"/>
        </w:rPr>
        <w:fldChar w:fldCharType="separate"/>
      </w:r>
      <w:r w:rsidR="00075068" w:rsidRPr="00A265E5">
        <w:rPr>
          <w:rFonts w:cs="Calibri"/>
          <w:sz w:val="24"/>
          <w:szCs w:val="24"/>
          <w:vertAlign w:val="superscript"/>
          <w:lang w:val="en-US"/>
        </w:rPr>
        <w:t>38</w:t>
      </w:r>
      <w:r w:rsidR="00075068" w:rsidRPr="002F621A">
        <w:rPr>
          <w:rFonts w:cs="Calibri"/>
          <w:sz w:val="24"/>
        </w:rPr>
        <w:fldChar w:fldCharType="end"/>
      </w:r>
      <w:r w:rsidRPr="002F621A">
        <w:rPr>
          <w:rFonts w:asciiTheme="minorHAnsi" w:hAnsiTheme="minorHAnsi" w:cstheme="minorHAnsi"/>
          <w:sz w:val="24"/>
          <w:szCs w:val="24"/>
          <w:lang w:val="en-GB"/>
        </w:rPr>
        <w:t xml:space="preserve">. Calculation of fold-changes, 95% CIs and statistical significance was performed according to the </w:t>
      </w:r>
      <w:proofErr w:type="spellStart"/>
      <w:r w:rsidRPr="002F621A">
        <w:rPr>
          <w:rFonts w:asciiTheme="minorHAnsi" w:hAnsiTheme="minorHAnsi" w:cstheme="minorHAnsi"/>
          <w:sz w:val="24"/>
          <w:szCs w:val="24"/>
          <w:lang w:val="en-GB"/>
        </w:rPr>
        <w:t>Pfaffl</w:t>
      </w:r>
      <w:proofErr w:type="spellEnd"/>
      <w:r w:rsidRPr="002F621A">
        <w:rPr>
          <w:rFonts w:asciiTheme="minorHAnsi" w:hAnsiTheme="minorHAnsi" w:cstheme="minorHAnsi"/>
          <w:sz w:val="24"/>
          <w:szCs w:val="24"/>
          <w:lang w:val="en-GB"/>
        </w:rPr>
        <w:t xml:space="preserve"> method</w:t>
      </w:r>
      <w:r w:rsidR="004B43CE" w:rsidRPr="002F621A">
        <w:rPr>
          <w:rFonts w:asciiTheme="minorHAnsi" w:hAnsiTheme="minorHAnsi" w:cstheme="minorHAnsi"/>
          <w:sz w:val="24"/>
          <w:szCs w:val="24"/>
          <w:lang w:val="en-GB"/>
        </w:rPr>
        <w:t xml:space="preserve"> </w:t>
      </w:r>
      <w:r w:rsidR="00075068" w:rsidRPr="002F621A">
        <w:rPr>
          <w:rFonts w:cs="Calibri"/>
          <w:sz w:val="24"/>
        </w:rPr>
        <w:fldChar w:fldCharType="begin"/>
      </w:r>
      <w:r w:rsidR="00075068" w:rsidRPr="00A265E5">
        <w:rPr>
          <w:rFonts w:cs="Calibri"/>
          <w:sz w:val="24"/>
          <w:lang w:val="en-US"/>
        </w:rPr>
        <w:instrText xml:space="preserve"> ADDIN ZOTERO_ITEM CSL_CITATION {"citationID":"g65l3KFm","properties":{"formattedCitation":"\\super 41\\nosupersub{}","plainCitation":"41","noteIndex":0},"citationItems":[{"id":248,"uris":["http://zotero.org/users/local/cRbQqIgZ/items/T8JHJ7YW"],"uri":["http://zotero.org/users/local/cRbQqIgZ/items/T8JHJ7YW"],"itemData":{"id":248,"type":"article-journal","container-title":"Pesticide biochemistry and physiology","note":"publisher: Elsevier","page":"68–76","source":"Google Scholar","title":"Pyrethroid resistance in Culex pipiens mosquitoes","volume":"120","author":[{"family":"Scott","given":"Jeffrey G."},{"family":"Yoshimizu","given":"Melissa Hardstone"},{"family":"Kasai","given":"Shinji"}],"issued":{"date-parts":[["2015"]]}}}],"schema":"https://github.com/citation-style-language/schema/raw/master/csl-citation.json"} </w:instrText>
      </w:r>
      <w:r w:rsidR="00075068" w:rsidRPr="002F621A">
        <w:rPr>
          <w:rFonts w:cs="Calibri"/>
          <w:sz w:val="24"/>
        </w:rPr>
        <w:fldChar w:fldCharType="separate"/>
      </w:r>
      <w:r w:rsidR="00075068" w:rsidRPr="00A265E5">
        <w:rPr>
          <w:rFonts w:cs="Calibri"/>
          <w:sz w:val="24"/>
          <w:szCs w:val="24"/>
          <w:vertAlign w:val="superscript"/>
          <w:lang w:val="en-US"/>
        </w:rPr>
        <w:t>41</w:t>
      </w:r>
      <w:r w:rsidR="00075068" w:rsidRPr="002F621A">
        <w:rPr>
          <w:rFonts w:cs="Calibri"/>
          <w:sz w:val="24"/>
        </w:rPr>
        <w:fldChar w:fldCharType="end"/>
      </w:r>
      <w:r w:rsidRPr="002F621A">
        <w:rPr>
          <w:rFonts w:asciiTheme="minorHAnsi" w:hAnsiTheme="minorHAnsi" w:cstheme="minorHAnsi"/>
          <w:sz w:val="24"/>
          <w:szCs w:val="24"/>
          <w:lang w:val="en-GB"/>
        </w:rPr>
        <w:t xml:space="preserve">. Graphs of metabolic gene expression were constructed with the </w:t>
      </w:r>
      <w:proofErr w:type="spellStart"/>
      <w:r w:rsidRPr="002F621A">
        <w:rPr>
          <w:rFonts w:asciiTheme="minorHAnsi" w:hAnsiTheme="minorHAnsi" w:cstheme="minorHAnsi"/>
          <w:sz w:val="24"/>
          <w:szCs w:val="24"/>
          <w:lang w:val="en-GB"/>
        </w:rPr>
        <w:t>SigmaPlot</w:t>
      </w:r>
      <w:proofErr w:type="spellEnd"/>
      <w:r w:rsidRPr="002F621A">
        <w:rPr>
          <w:rFonts w:asciiTheme="minorHAnsi" w:hAnsiTheme="minorHAnsi" w:cstheme="minorHAnsi"/>
          <w:sz w:val="24"/>
          <w:szCs w:val="24"/>
          <w:lang w:val="en-GB"/>
        </w:rPr>
        <w:t xml:space="preserve"> software (v12.0). Differences were considered statistically significant at </w:t>
      </w:r>
      <w:r w:rsidRPr="002F621A">
        <w:rPr>
          <w:rFonts w:asciiTheme="minorHAnsi" w:hAnsiTheme="minorHAnsi" w:cstheme="minorHAnsi"/>
          <w:iCs/>
          <w:sz w:val="24"/>
          <w:szCs w:val="24"/>
          <w:lang w:val="en-GB"/>
        </w:rPr>
        <w:t xml:space="preserve">P </w:t>
      </w:r>
      <w:r w:rsidRPr="002F621A">
        <w:rPr>
          <w:rFonts w:asciiTheme="minorHAnsi" w:hAnsiTheme="minorHAnsi" w:cstheme="minorHAnsi"/>
          <w:sz w:val="24"/>
          <w:szCs w:val="24"/>
          <w:lang w:val="en-GB"/>
        </w:rPr>
        <w:t>&lt; 0.05.</w:t>
      </w:r>
      <w:r w:rsidRPr="002F621A">
        <w:rPr>
          <w:rFonts w:ascii="Arial" w:hAnsi="Arial" w:cs="Arial"/>
          <w:lang w:val="en-GB"/>
        </w:rPr>
        <w:t xml:space="preserve">  </w:t>
      </w:r>
    </w:p>
    <w:p w14:paraId="2AA423C8" w14:textId="41C9F1F9" w:rsidR="008939AE" w:rsidRDefault="008939AE" w:rsidP="008939AE">
      <w:pPr>
        <w:shd w:val="clear" w:color="auto" w:fill="FFFFFF" w:themeFill="background1"/>
        <w:autoSpaceDE w:val="0"/>
        <w:autoSpaceDN w:val="0"/>
        <w:adjustRightInd w:val="0"/>
        <w:spacing w:after="0" w:line="360" w:lineRule="auto"/>
        <w:jc w:val="both"/>
        <w:rPr>
          <w:rFonts w:ascii="Arial" w:hAnsi="Arial" w:cs="Arial"/>
          <w:lang w:val="en-GB"/>
        </w:rPr>
      </w:pPr>
    </w:p>
    <w:p w14:paraId="7B54BBCA" w14:textId="77777777" w:rsidR="008939AE" w:rsidRPr="008939AE" w:rsidRDefault="008939AE" w:rsidP="008939AE">
      <w:pPr>
        <w:shd w:val="clear" w:color="auto" w:fill="FFFFFF" w:themeFill="background1"/>
        <w:autoSpaceDE w:val="0"/>
        <w:autoSpaceDN w:val="0"/>
        <w:adjustRightInd w:val="0"/>
        <w:spacing w:after="0" w:line="360" w:lineRule="auto"/>
        <w:jc w:val="both"/>
        <w:rPr>
          <w:rFonts w:ascii="Arial" w:hAnsi="Arial" w:cs="Arial"/>
          <w:lang w:val="en-GB"/>
        </w:rPr>
      </w:pPr>
    </w:p>
    <w:p w14:paraId="08F104CF" w14:textId="594211CB" w:rsidR="007507A8" w:rsidRPr="002F621A" w:rsidRDefault="007507A8" w:rsidP="008609A0">
      <w:pPr>
        <w:spacing w:after="0" w:line="360" w:lineRule="auto"/>
        <w:jc w:val="both"/>
        <w:rPr>
          <w:rFonts w:asciiTheme="minorHAnsi" w:eastAsia="Times New Roman" w:hAnsiTheme="minorHAnsi" w:cstheme="minorHAnsi"/>
          <w:b/>
          <w:bCs/>
          <w:sz w:val="24"/>
          <w:szCs w:val="24"/>
          <w:lang w:val="en-GB"/>
        </w:rPr>
      </w:pPr>
      <w:r w:rsidRPr="002F621A">
        <w:rPr>
          <w:rFonts w:asciiTheme="minorHAnsi" w:eastAsia="Times New Roman" w:hAnsiTheme="minorHAnsi" w:cstheme="minorHAnsi"/>
          <w:b/>
          <w:bCs/>
          <w:sz w:val="24"/>
          <w:szCs w:val="24"/>
          <w:lang w:val="en-GB"/>
        </w:rPr>
        <w:t>References</w:t>
      </w:r>
    </w:p>
    <w:p w14:paraId="599FEFFD" w14:textId="77777777" w:rsidR="00207917" w:rsidRPr="00A265E5" w:rsidRDefault="00D8781A" w:rsidP="00207917">
      <w:pPr>
        <w:pStyle w:val="Bibliographie"/>
        <w:rPr>
          <w:lang w:val="en-US"/>
        </w:rPr>
      </w:pPr>
      <w:r w:rsidRPr="002F621A">
        <w:rPr>
          <w:rFonts w:asciiTheme="minorHAnsi" w:eastAsia="Times New Roman" w:hAnsiTheme="minorHAnsi" w:cstheme="minorHAnsi"/>
          <w:b/>
          <w:bCs/>
          <w:lang w:val="en-GB"/>
        </w:rPr>
        <w:fldChar w:fldCharType="begin"/>
      </w:r>
      <w:r w:rsidRPr="002F621A">
        <w:rPr>
          <w:rFonts w:asciiTheme="minorHAnsi" w:eastAsia="Times New Roman" w:hAnsiTheme="minorHAnsi" w:cstheme="minorHAnsi"/>
          <w:b/>
          <w:bCs/>
          <w:lang w:val="en-GB"/>
        </w:rPr>
        <w:instrText xml:space="preserve"> ADDIN ZOTERO_BIBL {"uncited":[],"omitted":[],"custom":[]} CSL_BIBLIOGRAPHY </w:instrText>
      </w:r>
      <w:r w:rsidRPr="002F621A">
        <w:rPr>
          <w:rFonts w:asciiTheme="minorHAnsi" w:eastAsia="Times New Roman" w:hAnsiTheme="minorHAnsi" w:cstheme="minorHAnsi"/>
          <w:b/>
          <w:bCs/>
          <w:lang w:val="en-GB"/>
        </w:rPr>
        <w:fldChar w:fldCharType="separate"/>
      </w:r>
      <w:r w:rsidR="00207917" w:rsidRPr="00A265E5">
        <w:rPr>
          <w:lang w:val="en-US"/>
        </w:rPr>
        <w:t>1.</w:t>
      </w:r>
      <w:r w:rsidR="00207917" w:rsidRPr="00A265E5">
        <w:rPr>
          <w:lang w:val="en-US"/>
        </w:rPr>
        <w:tab/>
        <w:t xml:space="preserve">Kauffman, E. B. &amp; Kramer, L. D. </w:t>
      </w:r>
      <w:proofErr w:type="spellStart"/>
      <w:r w:rsidR="00207917" w:rsidRPr="00A265E5">
        <w:rPr>
          <w:lang w:val="en-US"/>
        </w:rPr>
        <w:t>Zika</w:t>
      </w:r>
      <w:proofErr w:type="spellEnd"/>
      <w:r w:rsidR="00207917" w:rsidRPr="00A265E5">
        <w:rPr>
          <w:lang w:val="en-US"/>
        </w:rPr>
        <w:t xml:space="preserve"> Virus Mosquito Vectors: Competence, Biology, and Vector Control. </w:t>
      </w:r>
      <w:r w:rsidR="00207917" w:rsidRPr="00A265E5">
        <w:rPr>
          <w:i/>
          <w:iCs/>
          <w:lang w:val="en-US"/>
        </w:rPr>
        <w:t>J. Infect. Dis.</w:t>
      </w:r>
      <w:r w:rsidR="00207917" w:rsidRPr="00A265E5">
        <w:rPr>
          <w:lang w:val="en-US"/>
        </w:rPr>
        <w:t xml:space="preserve"> </w:t>
      </w:r>
      <w:r w:rsidR="00207917" w:rsidRPr="00A265E5">
        <w:rPr>
          <w:b/>
          <w:bCs/>
          <w:lang w:val="en-US"/>
        </w:rPr>
        <w:t>216</w:t>
      </w:r>
      <w:r w:rsidR="00207917" w:rsidRPr="00A265E5">
        <w:rPr>
          <w:lang w:val="en-US"/>
        </w:rPr>
        <w:t>, S976–S990 (2017).</w:t>
      </w:r>
    </w:p>
    <w:p w14:paraId="67C6AA61" w14:textId="77777777" w:rsidR="00207917" w:rsidRPr="00A265E5" w:rsidRDefault="00207917" w:rsidP="00207917">
      <w:pPr>
        <w:pStyle w:val="Bibliographie"/>
        <w:rPr>
          <w:lang w:val="en-US"/>
        </w:rPr>
      </w:pPr>
      <w:r w:rsidRPr="00A265E5">
        <w:rPr>
          <w:lang w:val="en-US"/>
        </w:rPr>
        <w:t>2.</w:t>
      </w:r>
      <w:r w:rsidRPr="00A265E5">
        <w:rPr>
          <w:lang w:val="en-US"/>
        </w:rPr>
        <w:tab/>
        <w:t>Antonio-</w:t>
      </w:r>
      <w:proofErr w:type="spellStart"/>
      <w:r w:rsidRPr="00A265E5">
        <w:rPr>
          <w:lang w:val="en-US"/>
        </w:rPr>
        <w:t>Nkondjio</w:t>
      </w:r>
      <w:proofErr w:type="spellEnd"/>
      <w:r w:rsidRPr="00A265E5">
        <w:rPr>
          <w:lang w:val="en-US"/>
        </w:rPr>
        <w:t xml:space="preserve">, C. </w:t>
      </w:r>
      <w:r w:rsidRPr="00A265E5">
        <w:rPr>
          <w:i/>
          <w:iCs/>
          <w:lang w:val="en-US"/>
        </w:rPr>
        <w:t>et al.</w:t>
      </w:r>
      <w:r w:rsidRPr="00A265E5">
        <w:rPr>
          <w:lang w:val="en-US"/>
        </w:rPr>
        <w:t xml:space="preserve"> High mosquito burden and malaria transmission in a district of the city of Douala, Cameroon. </w:t>
      </w:r>
      <w:r w:rsidRPr="00A265E5">
        <w:rPr>
          <w:i/>
          <w:iCs/>
          <w:lang w:val="en-US"/>
        </w:rPr>
        <w:t>BMC Infect. Dis.</w:t>
      </w:r>
      <w:r w:rsidRPr="00A265E5">
        <w:rPr>
          <w:lang w:val="en-US"/>
        </w:rPr>
        <w:t xml:space="preserve"> </w:t>
      </w:r>
      <w:r w:rsidRPr="00A265E5">
        <w:rPr>
          <w:b/>
          <w:bCs/>
          <w:lang w:val="en-US"/>
        </w:rPr>
        <w:t>12</w:t>
      </w:r>
      <w:r w:rsidRPr="00A265E5">
        <w:rPr>
          <w:lang w:val="en-US"/>
        </w:rPr>
        <w:t>, 275 (2012).</w:t>
      </w:r>
    </w:p>
    <w:p w14:paraId="4B83338A" w14:textId="77777777" w:rsidR="00207917" w:rsidRPr="00A265E5" w:rsidRDefault="00207917" w:rsidP="00207917">
      <w:pPr>
        <w:pStyle w:val="Bibliographie"/>
        <w:rPr>
          <w:lang w:val="en-US"/>
        </w:rPr>
      </w:pPr>
      <w:r w:rsidRPr="00A265E5">
        <w:rPr>
          <w:lang w:val="en-US"/>
        </w:rPr>
        <w:t>3.</w:t>
      </w:r>
      <w:r w:rsidRPr="00A265E5">
        <w:rPr>
          <w:lang w:val="en-US"/>
        </w:rPr>
        <w:tab/>
      </w:r>
      <w:proofErr w:type="spellStart"/>
      <w:r w:rsidRPr="00A265E5">
        <w:rPr>
          <w:lang w:val="en-US"/>
        </w:rPr>
        <w:t>Turell</w:t>
      </w:r>
      <w:proofErr w:type="spellEnd"/>
      <w:r w:rsidRPr="00A265E5">
        <w:rPr>
          <w:lang w:val="en-US"/>
        </w:rPr>
        <w:t xml:space="preserve">, M. J. </w:t>
      </w:r>
      <w:r w:rsidRPr="00A265E5">
        <w:rPr>
          <w:i/>
          <w:iCs/>
          <w:lang w:val="en-US"/>
        </w:rPr>
        <w:t>et al.</w:t>
      </w:r>
      <w:r w:rsidRPr="00A265E5">
        <w:rPr>
          <w:lang w:val="en-US"/>
        </w:rPr>
        <w:t xml:space="preserve"> Vector Competence of Selected African Mosquito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Species for Rift Valley Fever Virus. </w:t>
      </w:r>
      <w:r w:rsidRPr="00A265E5">
        <w:rPr>
          <w:i/>
          <w:iCs/>
          <w:lang w:val="en-US"/>
        </w:rPr>
        <w:t xml:space="preserve">J. Med.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45</w:t>
      </w:r>
      <w:r w:rsidRPr="00A265E5">
        <w:rPr>
          <w:lang w:val="en-US"/>
        </w:rPr>
        <w:t>, 102–108 (2008).</w:t>
      </w:r>
    </w:p>
    <w:p w14:paraId="035D08FB" w14:textId="77777777" w:rsidR="00207917" w:rsidRPr="00A265E5" w:rsidRDefault="00207917" w:rsidP="00207917">
      <w:pPr>
        <w:pStyle w:val="Bibliographie"/>
        <w:rPr>
          <w:lang w:val="en-US"/>
        </w:rPr>
      </w:pPr>
      <w:r w:rsidRPr="00A265E5">
        <w:rPr>
          <w:lang w:val="en-US"/>
        </w:rPr>
        <w:t>4.</w:t>
      </w:r>
      <w:r w:rsidRPr="00A265E5">
        <w:rPr>
          <w:lang w:val="en-US"/>
        </w:rPr>
        <w:tab/>
      </w:r>
      <w:proofErr w:type="spellStart"/>
      <w:r w:rsidRPr="00A265E5">
        <w:rPr>
          <w:lang w:val="en-US"/>
        </w:rPr>
        <w:t>Mbida</w:t>
      </w:r>
      <w:proofErr w:type="spellEnd"/>
      <w:r w:rsidRPr="00A265E5">
        <w:rPr>
          <w:lang w:val="en-US"/>
        </w:rPr>
        <w:t xml:space="preserve">, A. M. </w:t>
      </w:r>
      <w:r w:rsidRPr="00A265E5">
        <w:rPr>
          <w:i/>
          <w:iCs/>
          <w:lang w:val="en-US"/>
        </w:rPr>
        <w:t>et al.</w:t>
      </w:r>
      <w:r w:rsidRPr="00A265E5">
        <w:rPr>
          <w:lang w:val="en-US"/>
        </w:rPr>
        <w:t xml:space="preserve"> Preliminary investigation on aggressive </w:t>
      </w:r>
      <w:proofErr w:type="spellStart"/>
      <w:r w:rsidRPr="00A265E5">
        <w:rPr>
          <w:lang w:val="en-US"/>
        </w:rPr>
        <w:t>culicidae</w:t>
      </w:r>
      <w:proofErr w:type="spellEnd"/>
      <w:r w:rsidRPr="00A265E5">
        <w:rPr>
          <w:lang w:val="en-US"/>
        </w:rPr>
        <w:t xml:space="preserve"> fauna and malaria transmission in two wetlands of the </w:t>
      </w:r>
      <w:proofErr w:type="spellStart"/>
      <w:r w:rsidRPr="00A265E5">
        <w:rPr>
          <w:lang w:val="en-US"/>
        </w:rPr>
        <w:t>Wouri</w:t>
      </w:r>
      <w:proofErr w:type="spellEnd"/>
      <w:r w:rsidRPr="00A265E5">
        <w:rPr>
          <w:lang w:val="en-US"/>
        </w:rPr>
        <w:t xml:space="preserve"> river estuary, Littoral-Cameroon. </w:t>
      </w:r>
      <w:r w:rsidRPr="00A265E5">
        <w:rPr>
          <w:i/>
          <w:iCs/>
          <w:lang w:val="en-US"/>
        </w:rPr>
        <w:t xml:space="preserve">J. </w:t>
      </w:r>
      <w:proofErr w:type="spellStart"/>
      <w:r w:rsidRPr="00A265E5">
        <w:rPr>
          <w:i/>
          <w:iCs/>
          <w:lang w:val="en-US"/>
        </w:rPr>
        <w:t>Entomol</w:t>
      </w:r>
      <w:proofErr w:type="spellEnd"/>
      <w:r w:rsidRPr="00A265E5">
        <w:rPr>
          <w:i/>
          <w:iCs/>
          <w:lang w:val="en-US"/>
        </w:rPr>
        <w:t>. Zool. Stud.</w:t>
      </w:r>
      <w:r w:rsidRPr="00A265E5">
        <w:rPr>
          <w:lang w:val="en-US"/>
        </w:rPr>
        <w:t xml:space="preserve"> </w:t>
      </w:r>
      <w:r w:rsidRPr="00A265E5">
        <w:rPr>
          <w:b/>
          <w:bCs/>
          <w:lang w:val="en-US"/>
        </w:rPr>
        <w:t>4</w:t>
      </w:r>
      <w:r w:rsidRPr="00A265E5">
        <w:rPr>
          <w:lang w:val="en-US"/>
        </w:rPr>
        <w:t>, 105–110 (2016).</w:t>
      </w:r>
    </w:p>
    <w:p w14:paraId="232E427A" w14:textId="77777777" w:rsidR="00207917" w:rsidRPr="00A265E5" w:rsidRDefault="00207917" w:rsidP="00207917">
      <w:pPr>
        <w:pStyle w:val="Bibliographie"/>
        <w:rPr>
          <w:lang w:val="en-US"/>
        </w:rPr>
      </w:pPr>
      <w:r w:rsidRPr="00A265E5">
        <w:rPr>
          <w:lang w:val="en-US"/>
        </w:rPr>
        <w:t>5.</w:t>
      </w:r>
      <w:r w:rsidRPr="00A265E5">
        <w:rPr>
          <w:lang w:val="en-US"/>
        </w:rPr>
        <w:tab/>
      </w:r>
      <w:proofErr w:type="spellStart"/>
      <w:r w:rsidRPr="00A265E5">
        <w:rPr>
          <w:lang w:val="en-US"/>
        </w:rPr>
        <w:t>Farajollahi</w:t>
      </w:r>
      <w:proofErr w:type="spellEnd"/>
      <w:r w:rsidRPr="00A265E5">
        <w:rPr>
          <w:lang w:val="en-US"/>
        </w:rPr>
        <w:t xml:space="preserve">, A., Fonseca, D. M., Kramer, L. D. &amp; Kilpatrick, A. M. “Bird biting” mosquitoes and human disease: a review of the role of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complex mosquitoes in epidemiology. </w:t>
      </w:r>
      <w:r w:rsidRPr="00A265E5">
        <w:rPr>
          <w:i/>
          <w:iCs/>
          <w:lang w:val="en-US"/>
        </w:rPr>
        <w:t xml:space="preserve">Infect. Genet. </w:t>
      </w:r>
      <w:proofErr w:type="spellStart"/>
      <w:r w:rsidRPr="00A265E5">
        <w:rPr>
          <w:i/>
          <w:iCs/>
          <w:lang w:val="en-US"/>
        </w:rPr>
        <w:t>Evol</w:t>
      </w:r>
      <w:proofErr w:type="spellEnd"/>
      <w:r w:rsidRPr="00A265E5">
        <w:rPr>
          <w:i/>
          <w:iCs/>
          <w:lang w:val="en-US"/>
        </w:rPr>
        <w:t>.</w:t>
      </w:r>
      <w:r w:rsidRPr="00A265E5">
        <w:rPr>
          <w:lang w:val="en-US"/>
        </w:rPr>
        <w:t xml:space="preserve"> </w:t>
      </w:r>
      <w:r w:rsidRPr="00A265E5">
        <w:rPr>
          <w:b/>
          <w:bCs/>
          <w:lang w:val="en-US"/>
        </w:rPr>
        <w:t>11</w:t>
      </w:r>
      <w:r w:rsidRPr="00A265E5">
        <w:rPr>
          <w:lang w:val="en-US"/>
        </w:rPr>
        <w:t>, 1577–1585 (2011).</w:t>
      </w:r>
    </w:p>
    <w:p w14:paraId="40B90C20" w14:textId="77777777" w:rsidR="00207917" w:rsidRPr="00A265E5" w:rsidRDefault="00207917" w:rsidP="00207917">
      <w:pPr>
        <w:pStyle w:val="Bibliographie"/>
        <w:rPr>
          <w:lang w:val="en-US"/>
        </w:rPr>
      </w:pPr>
      <w:r w:rsidRPr="00A265E5">
        <w:rPr>
          <w:lang w:val="en-US"/>
        </w:rPr>
        <w:lastRenderedPageBreak/>
        <w:t>6.</w:t>
      </w:r>
      <w:r w:rsidRPr="00A265E5">
        <w:rPr>
          <w:lang w:val="en-US"/>
        </w:rPr>
        <w:tab/>
      </w:r>
      <w:proofErr w:type="spellStart"/>
      <w:r w:rsidRPr="00A265E5">
        <w:rPr>
          <w:lang w:val="en-US"/>
        </w:rPr>
        <w:t>Weissenböck</w:t>
      </w:r>
      <w:proofErr w:type="spellEnd"/>
      <w:r w:rsidRPr="00A265E5">
        <w:rPr>
          <w:lang w:val="en-US"/>
        </w:rPr>
        <w:t xml:space="preserve">, H., </w:t>
      </w:r>
      <w:proofErr w:type="spellStart"/>
      <w:r w:rsidRPr="00A265E5">
        <w:rPr>
          <w:lang w:val="en-US"/>
        </w:rPr>
        <w:t>Hubálek</w:t>
      </w:r>
      <w:proofErr w:type="spellEnd"/>
      <w:r w:rsidRPr="00A265E5">
        <w:rPr>
          <w:lang w:val="en-US"/>
        </w:rPr>
        <w:t xml:space="preserve">, Z., </w:t>
      </w:r>
      <w:proofErr w:type="spellStart"/>
      <w:r w:rsidRPr="00A265E5">
        <w:rPr>
          <w:lang w:val="en-US"/>
        </w:rPr>
        <w:t>Bakonyi</w:t>
      </w:r>
      <w:proofErr w:type="spellEnd"/>
      <w:r w:rsidRPr="00A265E5">
        <w:rPr>
          <w:lang w:val="en-US"/>
        </w:rPr>
        <w:t xml:space="preserve">, T. &amp; </w:t>
      </w:r>
      <w:proofErr w:type="spellStart"/>
      <w:r w:rsidRPr="00A265E5">
        <w:rPr>
          <w:lang w:val="en-US"/>
        </w:rPr>
        <w:t>Nowotny</w:t>
      </w:r>
      <w:proofErr w:type="spellEnd"/>
      <w:r w:rsidRPr="00A265E5">
        <w:rPr>
          <w:lang w:val="en-US"/>
        </w:rPr>
        <w:t xml:space="preserve">, N. Zoonotic mosquito-borne </w:t>
      </w:r>
      <w:proofErr w:type="spellStart"/>
      <w:r w:rsidRPr="00A265E5">
        <w:rPr>
          <w:lang w:val="en-US"/>
        </w:rPr>
        <w:t>flaviviruses</w:t>
      </w:r>
      <w:proofErr w:type="spellEnd"/>
      <w:r w:rsidRPr="00A265E5">
        <w:rPr>
          <w:lang w:val="en-US"/>
        </w:rPr>
        <w:t xml:space="preserve">: worldwide presence of agents with proven pathogenicity and potential candidates of future emerging diseases. </w:t>
      </w:r>
      <w:r w:rsidRPr="00A265E5">
        <w:rPr>
          <w:i/>
          <w:iCs/>
          <w:lang w:val="en-US"/>
        </w:rPr>
        <w:t xml:space="preserve">Vet. </w:t>
      </w:r>
      <w:proofErr w:type="spellStart"/>
      <w:r w:rsidRPr="00A265E5">
        <w:rPr>
          <w:i/>
          <w:iCs/>
          <w:lang w:val="en-US"/>
        </w:rPr>
        <w:t>Microbiol</w:t>
      </w:r>
      <w:proofErr w:type="spellEnd"/>
      <w:r w:rsidRPr="00A265E5">
        <w:rPr>
          <w:i/>
          <w:iCs/>
          <w:lang w:val="en-US"/>
        </w:rPr>
        <w:t>.</w:t>
      </w:r>
      <w:r w:rsidRPr="00A265E5">
        <w:rPr>
          <w:lang w:val="en-US"/>
        </w:rPr>
        <w:t xml:space="preserve"> </w:t>
      </w:r>
      <w:r w:rsidRPr="00A265E5">
        <w:rPr>
          <w:b/>
          <w:bCs/>
          <w:lang w:val="en-US"/>
        </w:rPr>
        <w:t>140</w:t>
      </w:r>
      <w:r w:rsidRPr="00A265E5">
        <w:rPr>
          <w:lang w:val="en-US"/>
        </w:rPr>
        <w:t>, 271–280 (2010).</w:t>
      </w:r>
    </w:p>
    <w:p w14:paraId="1612FE3F" w14:textId="77777777" w:rsidR="00207917" w:rsidRPr="00A265E5" w:rsidRDefault="00207917" w:rsidP="00207917">
      <w:pPr>
        <w:pStyle w:val="Bibliographie"/>
        <w:rPr>
          <w:lang w:val="en-US"/>
        </w:rPr>
      </w:pPr>
      <w:r w:rsidRPr="00A265E5">
        <w:rPr>
          <w:lang w:val="en-US"/>
        </w:rPr>
        <w:t>7.</w:t>
      </w:r>
      <w:r w:rsidRPr="00A265E5">
        <w:rPr>
          <w:lang w:val="en-US"/>
        </w:rPr>
        <w:tab/>
        <w:t>Antonio-</w:t>
      </w:r>
      <w:proofErr w:type="spellStart"/>
      <w:r w:rsidRPr="00A265E5">
        <w:rPr>
          <w:lang w:val="en-US"/>
        </w:rPr>
        <w:t>Nkondjio</w:t>
      </w:r>
      <w:proofErr w:type="spellEnd"/>
      <w:r w:rsidRPr="00A265E5">
        <w:rPr>
          <w:lang w:val="en-US"/>
        </w:rPr>
        <w:t xml:space="preserve">, C., </w:t>
      </w:r>
      <w:proofErr w:type="spellStart"/>
      <w:r w:rsidRPr="00A265E5">
        <w:rPr>
          <w:lang w:val="en-US"/>
        </w:rPr>
        <w:t>Sandjo</w:t>
      </w:r>
      <w:proofErr w:type="spellEnd"/>
      <w:r w:rsidRPr="00A265E5">
        <w:rPr>
          <w:lang w:val="en-US"/>
        </w:rPr>
        <w:t xml:space="preserve">, N. N., </w:t>
      </w:r>
      <w:proofErr w:type="spellStart"/>
      <w:r w:rsidRPr="00A265E5">
        <w:rPr>
          <w:lang w:val="en-US"/>
        </w:rPr>
        <w:t>Awono-Ambene</w:t>
      </w:r>
      <w:proofErr w:type="spellEnd"/>
      <w:r w:rsidRPr="00A265E5">
        <w:rPr>
          <w:lang w:val="en-US"/>
        </w:rPr>
        <w:t xml:space="preserve">, P. &amp; </w:t>
      </w:r>
      <w:proofErr w:type="spellStart"/>
      <w:r w:rsidRPr="00A265E5">
        <w:rPr>
          <w:lang w:val="en-US"/>
        </w:rPr>
        <w:t>Wondji</w:t>
      </w:r>
      <w:proofErr w:type="spellEnd"/>
      <w:r w:rsidRPr="00A265E5">
        <w:rPr>
          <w:lang w:val="en-US"/>
        </w:rPr>
        <w:t xml:space="preserve">, C. S. Implementing a </w:t>
      </w:r>
      <w:proofErr w:type="spellStart"/>
      <w:r w:rsidRPr="00A265E5">
        <w:rPr>
          <w:lang w:val="en-US"/>
        </w:rPr>
        <w:t>larviciding</w:t>
      </w:r>
      <w:proofErr w:type="spellEnd"/>
      <w:r w:rsidRPr="00A265E5">
        <w:rPr>
          <w:lang w:val="en-US"/>
        </w:rPr>
        <w:t xml:space="preserve"> efficacy or effectiveness control intervention against malaria vectors: key parameters for success.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11</w:t>
      </w:r>
      <w:r w:rsidRPr="00A265E5">
        <w:rPr>
          <w:lang w:val="en-US"/>
        </w:rPr>
        <w:t>, 57 (2018).</w:t>
      </w:r>
    </w:p>
    <w:p w14:paraId="71B06976" w14:textId="77777777" w:rsidR="00207917" w:rsidRPr="002F621A" w:rsidRDefault="00207917" w:rsidP="00207917">
      <w:pPr>
        <w:pStyle w:val="Bibliographie"/>
      </w:pPr>
      <w:r w:rsidRPr="00A265E5">
        <w:rPr>
          <w:lang w:val="en-US"/>
        </w:rPr>
        <w:t>8.</w:t>
      </w:r>
      <w:r w:rsidRPr="00A265E5">
        <w:rPr>
          <w:lang w:val="en-US"/>
        </w:rPr>
        <w:tab/>
      </w:r>
      <w:proofErr w:type="spellStart"/>
      <w:r w:rsidRPr="00A265E5">
        <w:rPr>
          <w:lang w:val="en-US"/>
        </w:rPr>
        <w:t>Nchoutpouen</w:t>
      </w:r>
      <w:proofErr w:type="spellEnd"/>
      <w:r w:rsidRPr="00A265E5">
        <w:rPr>
          <w:lang w:val="en-US"/>
        </w:rPr>
        <w:t xml:space="preserve">, E. </w:t>
      </w:r>
      <w:r w:rsidRPr="00A265E5">
        <w:rPr>
          <w:i/>
          <w:iCs/>
          <w:lang w:val="en-US"/>
        </w:rPr>
        <w:t>et al.</w:t>
      </w:r>
      <w:r w:rsidRPr="00A265E5">
        <w:rPr>
          <w:lang w:val="en-US"/>
        </w:rPr>
        <w:t xml:space="preserve"> </w:t>
      </w:r>
      <w:proofErr w:type="spellStart"/>
      <w:r w:rsidRPr="00A265E5">
        <w:rPr>
          <w:lang w:val="en-US"/>
        </w:rPr>
        <w:t>Culex</w:t>
      </w:r>
      <w:proofErr w:type="spellEnd"/>
      <w:r w:rsidRPr="00A265E5">
        <w:rPr>
          <w:lang w:val="en-US"/>
        </w:rPr>
        <w:t xml:space="preserve"> species diversity, susceptibility to insecticides and role as potential vector of Lymphatic </w:t>
      </w:r>
      <w:proofErr w:type="spellStart"/>
      <w:r w:rsidRPr="00A265E5">
        <w:rPr>
          <w:lang w:val="en-US"/>
        </w:rPr>
        <w:t>filariasis</w:t>
      </w:r>
      <w:proofErr w:type="spellEnd"/>
      <w:r w:rsidRPr="00A265E5">
        <w:rPr>
          <w:lang w:val="en-US"/>
        </w:rPr>
        <w:t xml:space="preserve"> in the city of Yaoundé, Cameroon. </w:t>
      </w:r>
      <w:proofErr w:type="spellStart"/>
      <w:r w:rsidRPr="002F621A">
        <w:rPr>
          <w:i/>
          <w:iCs/>
        </w:rPr>
        <w:t>PLoS</w:t>
      </w:r>
      <w:proofErr w:type="spellEnd"/>
      <w:r w:rsidRPr="002F621A">
        <w:rPr>
          <w:i/>
          <w:iCs/>
        </w:rPr>
        <w:t xml:space="preserve"> </w:t>
      </w:r>
      <w:proofErr w:type="spellStart"/>
      <w:r w:rsidRPr="002F621A">
        <w:rPr>
          <w:i/>
          <w:iCs/>
        </w:rPr>
        <w:t>Negl</w:t>
      </w:r>
      <w:proofErr w:type="spellEnd"/>
      <w:r w:rsidRPr="002F621A">
        <w:rPr>
          <w:i/>
          <w:iCs/>
        </w:rPr>
        <w:t>. Trop. Dis.</w:t>
      </w:r>
      <w:r w:rsidRPr="002F621A">
        <w:t xml:space="preserve"> </w:t>
      </w:r>
      <w:r w:rsidRPr="002F621A">
        <w:rPr>
          <w:b/>
          <w:bCs/>
        </w:rPr>
        <w:t>13</w:t>
      </w:r>
      <w:r w:rsidRPr="002F621A">
        <w:t>, e0007229 (2019).</w:t>
      </w:r>
    </w:p>
    <w:p w14:paraId="17CAC503" w14:textId="77777777" w:rsidR="00207917" w:rsidRPr="00A265E5" w:rsidRDefault="00207917" w:rsidP="00207917">
      <w:pPr>
        <w:pStyle w:val="Bibliographie"/>
        <w:rPr>
          <w:lang w:val="en-US"/>
        </w:rPr>
      </w:pPr>
      <w:r w:rsidRPr="002F621A">
        <w:t>9.</w:t>
      </w:r>
      <w:r w:rsidRPr="002F621A">
        <w:tab/>
        <w:t xml:space="preserve">Mourou, J.-R. </w:t>
      </w:r>
      <w:r w:rsidRPr="002F621A">
        <w:rPr>
          <w:i/>
          <w:iCs/>
        </w:rPr>
        <w:t>et al.</w:t>
      </w:r>
      <w:r w:rsidRPr="002F621A">
        <w:t xml:space="preserve"> </w:t>
      </w:r>
      <w:r w:rsidRPr="00A265E5">
        <w:rPr>
          <w:lang w:val="en-US"/>
        </w:rPr>
        <w:t xml:space="preserve">Malaria transmission in Libreville: results of a one year survey. </w:t>
      </w:r>
      <w:r w:rsidRPr="00A265E5">
        <w:rPr>
          <w:i/>
          <w:iCs/>
          <w:lang w:val="en-US"/>
        </w:rPr>
        <w:t>Malar. J.</w:t>
      </w:r>
      <w:r w:rsidRPr="00A265E5">
        <w:rPr>
          <w:lang w:val="en-US"/>
        </w:rPr>
        <w:t xml:space="preserve"> </w:t>
      </w:r>
      <w:r w:rsidRPr="00A265E5">
        <w:rPr>
          <w:b/>
          <w:bCs/>
          <w:lang w:val="en-US"/>
        </w:rPr>
        <w:t>11</w:t>
      </w:r>
      <w:r w:rsidRPr="00A265E5">
        <w:rPr>
          <w:lang w:val="en-US"/>
        </w:rPr>
        <w:t>, 40 (2012).</w:t>
      </w:r>
    </w:p>
    <w:p w14:paraId="58F4C25B" w14:textId="77777777" w:rsidR="00207917" w:rsidRPr="002F621A" w:rsidRDefault="00207917" w:rsidP="00207917">
      <w:pPr>
        <w:pStyle w:val="Bibliographie"/>
      </w:pPr>
      <w:r w:rsidRPr="00A265E5">
        <w:rPr>
          <w:lang w:val="en-US"/>
        </w:rPr>
        <w:t>10.</w:t>
      </w:r>
      <w:r w:rsidRPr="00A265E5">
        <w:rPr>
          <w:lang w:val="en-US"/>
        </w:rPr>
        <w:tab/>
      </w:r>
      <w:proofErr w:type="spellStart"/>
      <w:r w:rsidRPr="00A265E5">
        <w:rPr>
          <w:lang w:val="en-US"/>
        </w:rPr>
        <w:t>Talipouo</w:t>
      </w:r>
      <w:proofErr w:type="spellEnd"/>
      <w:r w:rsidRPr="00A265E5">
        <w:rPr>
          <w:lang w:val="en-US"/>
        </w:rPr>
        <w:t xml:space="preserve">, A. </w:t>
      </w:r>
      <w:r w:rsidRPr="00A265E5">
        <w:rPr>
          <w:i/>
          <w:iCs/>
          <w:lang w:val="en-US"/>
        </w:rPr>
        <w:t>et al.</w:t>
      </w:r>
      <w:r w:rsidRPr="00A265E5">
        <w:rPr>
          <w:lang w:val="en-US"/>
        </w:rPr>
        <w:t xml:space="preserve"> Comparative study of </w:t>
      </w:r>
      <w:proofErr w:type="spellStart"/>
      <w:r w:rsidRPr="00A265E5">
        <w:rPr>
          <w:lang w:val="en-US"/>
        </w:rPr>
        <w:t>Culicidae</w:t>
      </w:r>
      <w:proofErr w:type="spellEnd"/>
      <w:r w:rsidRPr="00A265E5">
        <w:rPr>
          <w:lang w:val="en-US"/>
        </w:rPr>
        <w:t xml:space="preserve"> biodiversity of </w:t>
      </w:r>
      <w:proofErr w:type="spellStart"/>
      <w:r w:rsidRPr="00A265E5">
        <w:rPr>
          <w:lang w:val="en-US"/>
        </w:rPr>
        <w:t>Manoka</w:t>
      </w:r>
      <w:proofErr w:type="spellEnd"/>
      <w:r w:rsidRPr="00A265E5">
        <w:rPr>
          <w:lang w:val="en-US"/>
        </w:rPr>
        <w:t xml:space="preserve"> island and </w:t>
      </w:r>
      <w:proofErr w:type="spellStart"/>
      <w:r w:rsidRPr="00A265E5">
        <w:rPr>
          <w:lang w:val="en-US"/>
        </w:rPr>
        <w:t>Youpwe</w:t>
      </w:r>
      <w:proofErr w:type="spellEnd"/>
      <w:r w:rsidRPr="00A265E5">
        <w:rPr>
          <w:lang w:val="en-US"/>
        </w:rPr>
        <w:t xml:space="preserve"> mainland area, Littoral, Cameroon. </w:t>
      </w:r>
      <w:r w:rsidRPr="002F621A">
        <w:rPr>
          <w:i/>
          <w:iCs/>
        </w:rPr>
        <w:t>Int. J. Biosci.</w:t>
      </w:r>
      <w:r w:rsidRPr="002F621A">
        <w:t xml:space="preserve"> </w:t>
      </w:r>
      <w:r w:rsidRPr="002F621A">
        <w:rPr>
          <w:b/>
          <w:bCs/>
        </w:rPr>
        <w:t>10</w:t>
      </w:r>
      <w:r w:rsidRPr="002F621A">
        <w:t>, 9–18 (2017).</w:t>
      </w:r>
    </w:p>
    <w:p w14:paraId="40D0F4BA" w14:textId="77777777" w:rsidR="00207917" w:rsidRPr="002F621A" w:rsidRDefault="00207917" w:rsidP="00207917">
      <w:pPr>
        <w:pStyle w:val="Bibliographie"/>
      </w:pPr>
      <w:r w:rsidRPr="002F621A">
        <w:t>11.</w:t>
      </w:r>
      <w:r w:rsidRPr="002F621A">
        <w:tab/>
        <w:t>PNLP. Plan Stratégique National 2019-2023. (2019).</w:t>
      </w:r>
    </w:p>
    <w:p w14:paraId="2B494AFB" w14:textId="77777777" w:rsidR="00207917" w:rsidRPr="00A265E5" w:rsidRDefault="00207917" w:rsidP="00207917">
      <w:pPr>
        <w:pStyle w:val="Bibliographie"/>
        <w:rPr>
          <w:lang w:val="en-US"/>
        </w:rPr>
      </w:pPr>
      <w:r w:rsidRPr="002F621A">
        <w:t>12.</w:t>
      </w:r>
      <w:r w:rsidRPr="002F621A">
        <w:tab/>
        <w:t xml:space="preserve">Antonio-Nkondjio, C. </w:t>
      </w:r>
      <w:r w:rsidRPr="002F621A">
        <w:rPr>
          <w:i/>
          <w:iCs/>
        </w:rPr>
        <w:t>et al.</w:t>
      </w:r>
      <w:r w:rsidRPr="002F621A">
        <w:t xml:space="preserve"> </w:t>
      </w:r>
      <w:r w:rsidRPr="00A265E5">
        <w:rPr>
          <w:lang w:val="en-US"/>
        </w:rPr>
        <w:t xml:space="preserve">Review of the evolution of insecticide resistance in main malaria vectors in Cameroon from 1990 to 2017.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10</w:t>
      </w:r>
      <w:r w:rsidRPr="00A265E5">
        <w:rPr>
          <w:lang w:val="en-US"/>
        </w:rPr>
        <w:t>, 472 (2017).</w:t>
      </w:r>
    </w:p>
    <w:p w14:paraId="35CE36A2" w14:textId="77777777" w:rsidR="00207917" w:rsidRPr="00A265E5" w:rsidRDefault="00207917" w:rsidP="00207917">
      <w:pPr>
        <w:pStyle w:val="Bibliographie"/>
        <w:rPr>
          <w:lang w:val="en-US"/>
        </w:rPr>
      </w:pPr>
      <w:r w:rsidRPr="00A265E5">
        <w:rPr>
          <w:lang w:val="en-US"/>
        </w:rPr>
        <w:t>13.</w:t>
      </w:r>
      <w:r w:rsidRPr="00A265E5">
        <w:rPr>
          <w:lang w:val="en-US"/>
        </w:rPr>
        <w:tab/>
      </w:r>
      <w:proofErr w:type="spellStart"/>
      <w:r w:rsidRPr="00A265E5">
        <w:rPr>
          <w:lang w:val="en-US"/>
        </w:rPr>
        <w:t>Bamou</w:t>
      </w:r>
      <w:proofErr w:type="spellEnd"/>
      <w:r w:rsidRPr="00A265E5">
        <w:rPr>
          <w:lang w:val="en-US"/>
        </w:rPr>
        <w:t xml:space="preserve">, R. </w:t>
      </w:r>
      <w:r w:rsidRPr="00A265E5">
        <w:rPr>
          <w:i/>
          <w:iCs/>
          <w:lang w:val="en-US"/>
        </w:rPr>
        <w:t>et al.</w:t>
      </w:r>
      <w:r w:rsidRPr="00A265E5">
        <w:rPr>
          <w:lang w:val="en-US"/>
        </w:rPr>
        <w:t xml:space="preserve"> Status of insecticide resistance and its mechanisms in Anopheles </w:t>
      </w:r>
      <w:proofErr w:type="spellStart"/>
      <w:r w:rsidRPr="00A265E5">
        <w:rPr>
          <w:lang w:val="en-US"/>
        </w:rPr>
        <w:t>gambiae</w:t>
      </w:r>
      <w:proofErr w:type="spellEnd"/>
      <w:r w:rsidRPr="00A265E5">
        <w:rPr>
          <w:lang w:val="en-US"/>
        </w:rPr>
        <w:t xml:space="preserve"> and Anopheles </w:t>
      </w:r>
      <w:proofErr w:type="spellStart"/>
      <w:r w:rsidRPr="00A265E5">
        <w:rPr>
          <w:lang w:val="en-US"/>
        </w:rPr>
        <w:t>coluzzii</w:t>
      </w:r>
      <w:proofErr w:type="spellEnd"/>
      <w:r w:rsidRPr="00A265E5">
        <w:rPr>
          <w:lang w:val="en-US"/>
        </w:rPr>
        <w:t xml:space="preserve"> populations from forest settings in south Cameroon. </w:t>
      </w:r>
      <w:r w:rsidRPr="00A265E5">
        <w:rPr>
          <w:i/>
          <w:iCs/>
          <w:lang w:val="en-US"/>
        </w:rPr>
        <w:t>Genes</w:t>
      </w:r>
      <w:r w:rsidRPr="00A265E5">
        <w:rPr>
          <w:lang w:val="en-US"/>
        </w:rPr>
        <w:t xml:space="preserve"> </w:t>
      </w:r>
      <w:r w:rsidRPr="00A265E5">
        <w:rPr>
          <w:b/>
          <w:bCs/>
          <w:lang w:val="en-US"/>
        </w:rPr>
        <w:t>10</w:t>
      </w:r>
      <w:r w:rsidRPr="00A265E5">
        <w:rPr>
          <w:lang w:val="en-US"/>
        </w:rPr>
        <w:t>, 741 (2019).</w:t>
      </w:r>
    </w:p>
    <w:p w14:paraId="4312A836" w14:textId="77777777" w:rsidR="00207917" w:rsidRPr="00A265E5" w:rsidRDefault="00207917" w:rsidP="00207917">
      <w:pPr>
        <w:pStyle w:val="Bibliographie"/>
        <w:rPr>
          <w:lang w:val="en-US"/>
        </w:rPr>
      </w:pPr>
      <w:r w:rsidRPr="00A265E5">
        <w:rPr>
          <w:lang w:val="en-US"/>
        </w:rPr>
        <w:t>14.</w:t>
      </w:r>
      <w:r w:rsidRPr="00A265E5">
        <w:rPr>
          <w:lang w:val="en-US"/>
        </w:rPr>
        <w:tab/>
      </w:r>
      <w:proofErr w:type="spellStart"/>
      <w:r w:rsidRPr="00A265E5">
        <w:rPr>
          <w:lang w:val="en-US"/>
        </w:rPr>
        <w:t>Chouaïbou</w:t>
      </w:r>
      <w:proofErr w:type="spellEnd"/>
      <w:r w:rsidRPr="00A265E5">
        <w:rPr>
          <w:lang w:val="en-US"/>
        </w:rPr>
        <w:t xml:space="preserve">, M. </w:t>
      </w:r>
      <w:r w:rsidRPr="00A265E5">
        <w:rPr>
          <w:i/>
          <w:iCs/>
          <w:lang w:val="en-US"/>
        </w:rPr>
        <w:t>et al.</w:t>
      </w:r>
      <w:r w:rsidRPr="00A265E5">
        <w:rPr>
          <w:lang w:val="en-US"/>
        </w:rPr>
        <w:t xml:space="preserve"> Dynamics of insecticide resistance in the malaria vector Anopheles </w:t>
      </w:r>
      <w:proofErr w:type="spellStart"/>
      <w:r w:rsidRPr="00A265E5">
        <w:rPr>
          <w:lang w:val="en-US"/>
        </w:rPr>
        <w:t>gambiae</w:t>
      </w:r>
      <w:proofErr w:type="spellEnd"/>
      <w:r w:rsidRPr="00A265E5">
        <w:rPr>
          <w:lang w:val="en-US"/>
        </w:rPr>
        <w:t xml:space="preserve"> </w:t>
      </w:r>
      <w:proofErr w:type="spellStart"/>
      <w:r w:rsidRPr="00A265E5">
        <w:rPr>
          <w:lang w:val="en-US"/>
        </w:rPr>
        <w:t>sl</w:t>
      </w:r>
      <w:proofErr w:type="spellEnd"/>
      <w:r w:rsidRPr="00A265E5">
        <w:rPr>
          <w:lang w:val="en-US"/>
        </w:rPr>
        <w:t xml:space="preserve"> from an area of extensive cotton cultivation in Northern Cameroon. </w:t>
      </w:r>
      <w:r w:rsidRPr="00A265E5">
        <w:rPr>
          <w:i/>
          <w:iCs/>
          <w:lang w:val="en-US"/>
        </w:rPr>
        <w:t>Trop. Med. Int. Health</w:t>
      </w:r>
      <w:r w:rsidRPr="00A265E5">
        <w:rPr>
          <w:lang w:val="en-US"/>
        </w:rPr>
        <w:t xml:space="preserve"> </w:t>
      </w:r>
      <w:r w:rsidRPr="00A265E5">
        <w:rPr>
          <w:b/>
          <w:bCs/>
          <w:lang w:val="en-US"/>
        </w:rPr>
        <w:t>13</w:t>
      </w:r>
      <w:r w:rsidRPr="00A265E5">
        <w:rPr>
          <w:lang w:val="en-US"/>
        </w:rPr>
        <w:t>, 476–486 (2008).</w:t>
      </w:r>
    </w:p>
    <w:p w14:paraId="3DCC04C5" w14:textId="77777777" w:rsidR="00207917" w:rsidRPr="00A265E5" w:rsidRDefault="00207917" w:rsidP="00207917">
      <w:pPr>
        <w:pStyle w:val="Bibliographie"/>
        <w:rPr>
          <w:lang w:val="en-US"/>
        </w:rPr>
      </w:pPr>
      <w:r w:rsidRPr="00A265E5">
        <w:rPr>
          <w:lang w:val="en-US"/>
        </w:rPr>
        <w:t>15.</w:t>
      </w:r>
      <w:r w:rsidRPr="00A265E5">
        <w:rPr>
          <w:lang w:val="en-US"/>
        </w:rPr>
        <w:tab/>
      </w:r>
      <w:proofErr w:type="spellStart"/>
      <w:r w:rsidRPr="00A265E5">
        <w:rPr>
          <w:lang w:val="en-US"/>
        </w:rPr>
        <w:t>Nwane</w:t>
      </w:r>
      <w:proofErr w:type="spellEnd"/>
      <w:r w:rsidRPr="00A265E5">
        <w:rPr>
          <w:lang w:val="en-US"/>
        </w:rPr>
        <w:t xml:space="preserve">, P. </w:t>
      </w:r>
      <w:r w:rsidRPr="00A265E5">
        <w:rPr>
          <w:i/>
          <w:iCs/>
          <w:lang w:val="en-US"/>
        </w:rPr>
        <w:t>et al.</w:t>
      </w:r>
      <w:r w:rsidRPr="00A265E5">
        <w:rPr>
          <w:lang w:val="en-US"/>
        </w:rPr>
        <w:t xml:space="preserve"> Trends in DDT and </w:t>
      </w:r>
      <w:proofErr w:type="spellStart"/>
      <w:r w:rsidRPr="00A265E5">
        <w:rPr>
          <w:lang w:val="en-US"/>
        </w:rPr>
        <w:t>pyrethroid</w:t>
      </w:r>
      <w:proofErr w:type="spellEnd"/>
      <w:r w:rsidRPr="00A265E5">
        <w:rPr>
          <w:lang w:val="en-US"/>
        </w:rPr>
        <w:t xml:space="preserve"> resistance in Anopheles </w:t>
      </w:r>
      <w:proofErr w:type="spellStart"/>
      <w:r w:rsidRPr="00A265E5">
        <w:rPr>
          <w:lang w:val="en-US"/>
        </w:rPr>
        <w:t>gambiaes</w:t>
      </w:r>
      <w:proofErr w:type="spellEnd"/>
      <w:r w:rsidRPr="00A265E5">
        <w:rPr>
          <w:lang w:val="en-US"/>
        </w:rPr>
        <w:t xml:space="preserve">. s. populations from urban and agro-industrial settings in southern Cameroon. </w:t>
      </w:r>
      <w:r w:rsidRPr="00A265E5">
        <w:rPr>
          <w:i/>
          <w:iCs/>
          <w:lang w:val="en-US"/>
        </w:rPr>
        <w:t>BMC Infect. Dis.</w:t>
      </w:r>
      <w:r w:rsidRPr="00A265E5">
        <w:rPr>
          <w:lang w:val="en-US"/>
        </w:rPr>
        <w:t xml:space="preserve"> </w:t>
      </w:r>
      <w:r w:rsidRPr="00A265E5">
        <w:rPr>
          <w:b/>
          <w:bCs/>
          <w:lang w:val="en-US"/>
        </w:rPr>
        <w:t>9</w:t>
      </w:r>
      <w:r w:rsidRPr="00A265E5">
        <w:rPr>
          <w:lang w:val="en-US"/>
        </w:rPr>
        <w:t>, 163 (2009).</w:t>
      </w:r>
    </w:p>
    <w:p w14:paraId="56DFDBA5" w14:textId="77777777" w:rsidR="00207917" w:rsidRPr="00A265E5" w:rsidRDefault="00207917" w:rsidP="00207917">
      <w:pPr>
        <w:pStyle w:val="Bibliographie"/>
        <w:rPr>
          <w:lang w:val="en-US"/>
        </w:rPr>
      </w:pPr>
      <w:r w:rsidRPr="00A265E5">
        <w:rPr>
          <w:lang w:val="en-US"/>
        </w:rPr>
        <w:lastRenderedPageBreak/>
        <w:t>16.</w:t>
      </w:r>
      <w:r w:rsidRPr="00A265E5">
        <w:rPr>
          <w:lang w:val="en-US"/>
        </w:rPr>
        <w:tab/>
        <w:t>Antonio-</w:t>
      </w:r>
      <w:proofErr w:type="spellStart"/>
      <w:r w:rsidRPr="00A265E5">
        <w:rPr>
          <w:lang w:val="en-US"/>
        </w:rPr>
        <w:t>Nkondjio</w:t>
      </w:r>
      <w:proofErr w:type="spellEnd"/>
      <w:r w:rsidRPr="00A265E5">
        <w:rPr>
          <w:lang w:val="en-US"/>
        </w:rPr>
        <w:t xml:space="preserve">, C. </w:t>
      </w:r>
      <w:r w:rsidRPr="00A265E5">
        <w:rPr>
          <w:i/>
          <w:iCs/>
          <w:lang w:val="en-US"/>
        </w:rPr>
        <w:t>et al.</w:t>
      </w:r>
      <w:r w:rsidRPr="00A265E5">
        <w:rPr>
          <w:lang w:val="en-US"/>
        </w:rPr>
        <w:t xml:space="preserve"> Rapid evolution of </w:t>
      </w:r>
      <w:proofErr w:type="spellStart"/>
      <w:r w:rsidRPr="00A265E5">
        <w:rPr>
          <w:lang w:val="en-US"/>
        </w:rPr>
        <w:t>pyrethroid</w:t>
      </w:r>
      <w:proofErr w:type="spellEnd"/>
      <w:r w:rsidRPr="00A265E5">
        <w:rPr>
          <w:lang w:val="en-US"/>
        </w:rPr>
        <w:t xml:space="preserve"> resistance prevalence in Anopheles </w:t>
      </w:r>
      <w:proofErr w:type="spellStart"/>
      <w:r w:rsidRPr="00A265E5">
        <w:rPr>
          <w:lang w:val="en-US"/>
        </w:rPr>
        <w:t>gambiae</w:t>
      </w:r>
      <w:proofErr w:type="spellEnd"/>
      <w:r w:rsidRPr="00A265E5">
        <w:rPr>
          <w:lang w:val="en-US"/>
        </w:rPr>
        <w:t xml:space="preserve"> populations from the cities of Douala and Yaoundé (Cameroon). </w:t>
      </w:r>
      <w:r w:rsidRPr="00A265E5">
        <w:rPr>
          <w:i/>
          <w:iCs/>
          <w:lang w:val="en-US"/>
        </w:rPr>
        <w:t>Malar. J.</w:t>
      </w:r>
      <w:r w:rsidRPr="00A265E5">
        <w:rPr>
          <w:lang w:val="en-US"/>
        </w:rPr>
        <w:t xml:space="preserve"> </w:t>
      </w:r>
      <w:r w:rsidRPr="00A265E5">
        <w:rPr>
          <w:b/>
          <w:bCs/>
          <w:lang w:val="en-US"/>
        </w:rPr>
        <w:t>14</w:t>
      </w:r>
      <w:r w:rsidRPr="00A265E5">
        <w:rPr>
          <w:lang w:val="en-US"/>
        </w:rPr>
        <w:t>, 155 (2015).</w:t>
      </w:r>
    </w:p>
    <w:p w14:paraId="64FA403A" w14:textId="77777777" w:rsidR="00207917" w:rsidRPr="00A265E5" w:rsidRDefault="00207917" w:rsidP="00207917">
      <w:pPr>
        <w:pStyle w:val="Bibliographie"/>
        <w:rPr>
          <w:lang w:val="en-US"/>
        </w:rPr>
      </w:pPr>
      <w:r w:rsidRPr="00A265E5">
        <w:rPr>
          <w:lang w:val="en-US"/>
        </w:rPr>
        <w:t>17.</w:t>
      </w:r>
      <w:r w:rsidRPr="00A265E5">
        <w:rPr>
          <w:lang w:val="en-US"/>
        </w:rPr>
        <w:tab/>
      </w:r>
      <w:proofErr w:type="spellStart"/>
      <w:r w:rsidRPr="00A265E5">
        <w:rPr>
          <w:lang w:val="en-US"/>
        </w:rPr>
        <w:t>Fossog</w:t>
      </w:r>
      <w:proofErr w:type="spellEnd"/>
      <w:r w:rsidRPr="00A265E5">
        <w:rPr>
          <w:lang w:val="en-US"/>
        </w:rPr>
        <w:t xml:space="preserve">, B. T. </w:t>
      </w:r>
      <w:r w:rsidRPr="00A265E5">
        <w:rPr>
          <w:i/>
          <w:iCs/>
          <w:lang w:val="en-US"/>
        </w:rPr>
        <w:t>et al.</w:t>
      </w:r>
      <w:r w:rsidRPr="00A265E5">
        <w:rPr>
          <w:lang w:val="en-US"/>
        </w:rPr>
        <w:t xml:space="preserve"> Physiological correlates of ecological divergence along an urbanization gradient: differential tolerance to ammonia among molecular forms of the malaria mosquito Anopheles </w:t>
      </w:r>
      <w:proofErr w:type="spellStart"/>
      <w:r w:rsidRPr="00A265E5">
        <w:rPr>
          <w:lang w:val="en-US"/>
        </w:rPr>
        <w:t>gambiae</w:t>
      </w:r>
      <w:proofErr w:type="spellEnd"/>
      <w:r w:rsidRPr="00A265E5">
        <w:rPr>
          <w:lang w:val="en-US"/>
        </w:rPr>
        <w:t xml:space="preserve">. </w:t>
      </w:r>
      <w:r w:rsidRPr="00A265E5">
        <w:rPr>
          <w:i/>
          <w:iCs/>
          <w:lang w:val="en-US"/>
        </w:rPr>
        <w:t>BMC Ecol.</w:t>
      </w:r>
      <w:r w:rsidRPr="00A265E5">
        <w:rPr>
          <w:lang w:val="en-US"/>
        </w:rPr>
        <w:t xml:space="preserve"> </w:t>
      </w:r>
      <w:r w:rsidRPr="00A265E5">
        <w:rPr>
          <w:b/>
          <w:bCs/>
          <w:lang w:val="en-US"/>
        </w:rPr>
        <w:t>13</w:t>
      </w:r>
      <w:r w:rsidRPr="00A265E5">
        <w:rPr>
          <w:lang w:val="en-US"/>
        </w:rPr>
        <w:t>, 1–12 (2013).</w:t>
      </w:r>
    </w:p>
    <w:p w14:paraId="6F7ED180" w14:textId="77777777" w:rsidR="00207917" w:rsidRPr="00A265E5" w:rsidRDefault="00207917" w:rsidP="00207917">
      <w:pPr>
        <w:pStyle w:val="Bibliographie"/>
        <w:rPr>
          <w:lang w:val="en-US"/>
        </w:rPr>
      </w:pPr>
      <w:r w:rsidRPr="00A265E5">
        <w:rPr>
          <w:lang w:val="en-US"/>
        </w:rPr>
        <w:t>18.</w:t>
      </w:r>
      <w:r w:rsidRPr="00A265E5">
        <w:rPr>
          <w:lang w:val="en-US"/>
        </w:rPr>
        <w:tab/>
        <w:t>Antonio-</w:t>
      </w:r>
      <w:proofErr w:type="spellStart"/>
      <w:r w:rsidRPr="00A265E5">
        <w:rPr>
          <w:lang w:val="en-US"/>
        </w:rPr>
        <w:t>Nkondjio</w:t>
      </w:r>
      <w:proofErr w:type="spellEnd"/>
      <w:r w:rsidRPr="00A265E5">
        <w:rPr>
          <w:lang w:val="en-US"/>
        </w:rPr>
        <w:t xml:space="preserve">, C. </w:t>
      </w:r>
      <w:r w:rsidRPr="00A265E5">
        <w:rPr>
          <w:i/>
          <w:iCs/>
          <w:lang w:val="en-US"/>
        </w:rPr>
        <w:t>et al.</w:t>
      </w:r>
      <w:r w:rsidRPr="00A265E5">
        <w:rPr>
          <w:lang w:val="en-US"/>
        </w:rPr>
        <w:t xml:space="preserve"> Review of malaria situation in Cameroon: technical viewpoint on challenges and prospects for disease elimination.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12</w:t>
      </w:r>
      <w:r w:rsidRPr="00A265E5">
        <w:rPr>
          <w:lang w:val="en-US"/>
        </w:rPr>
        <w:t>, 501 (2019).</w:t>
      </w:r>
    </w:p>
    <w:p w14:paraId="6F3812EF" w14:textId="77777777" w:rsidR="00207917" w:rsidRPr="00A265E5" w:rsidRDefault="00207917" w:rsidP="00207917">
      <w:pPr>
        <w:pStyle w:val="Bibliographie"/>
        <w:rPr>
          <w:lang w:val="en-US"/>
        </w:rPr>
      </w:pPr>
      <w:r w:rsidRPr="00A265E5">
        <w:rPr>
          <w:lang w:val="en-US"/>
        </w:rPr>
        <w:t>19.</w:t>
      </w:r>
      <w:r w:rsidRPr="00A265E5">
        <w:rPr>
          <w:lang w:val="en-US"/>
        </w:rPr>
        <w:tab/>
        <w:t xml:space="preserve">Hemingway, J., Hawkes, N. J., </w:t>
      </w:r>
      <w:proofErr w:type="spellStart"/>
      <w:r w:rsidRPr="00A265E5">
        <w:rPr>
          <w:lang w:val="en-US"/>
        </w:rPr>
        <w:t>McCarroll</w:t>
      </w:r>
      <w:proofErr w:type="spellEnd"/>
      <w:r w:rsidRPr="00A265E5">
        <w:rPr>
          <w:lang w:val="en-US"/>
        </w:rPr>
        <w:t xml:space="preserve">, L. &amp; </w:t>
      </w:r>
      <w:proofErr w:type="spellStart"/>
      <w:r w:rsidRPr="00A265E5">
        <w:rPr>
          <w:lang w:val="en-US"/>
        </w:rPr>
        <w:t>Ranson</w:t>
      </w:r>
      <w:proofErr w:type="spellEnd"/>
      <w:r w:rsidRPr="00A265E5">
        <w:rPr>
          <w:lang w:val="en-US"/>
        </w:rPr>
        <w:t xml:space="preserve">, H. The molecular basis of insecticide resistance in mosquitoes. </w:t>
      </w:r>
      <w:r w:rsidRPr="00A265E5">
        <w:rPr>
          <w:i/>
          <w:iCs/>
          <w:lang w:val="en-US"/>
        </w:rPr>
        <w:t xml:space="preserve">Insect </w:t>
      </w:r>
      <w:proofErr w:type="spellStart"/>
      <w:r w:rsidRPr="00A265E5">
        <w:rPr>
          <w:i/>
          <w:iCs/>
          <w:lang w:val="en-US"/>
        </w:rPr>
        <w:t>Biochem</w:t>
      </w:r>
      <w:proofErr w:type="spellEnd"/>
      <w:r w:rsidRPr="00A265E5">
        <w:rPr>
          <w:i/>
          <w:iCs/>
          <w:lang w:val="en-US"/>
        </w:rPr>
        <w:t>. Mol. Biol.</w:t>
      </w:r>
      <w:r w:rsidRPr="00A265E5">
        <w:rPr>
          <w:lang w:val="en-US"/>
        </w:rPr>
        <w:t xml:space="preserve"> </w:t>
      </w:r>
      <w:r w:rsidRPr="00A265E5">
        <w:rPr>
          <w:b/>
          <w:bCs/>
          <w:lang w:val="en-US"/>
        </w:rPr>
        <w:t>34</w:t>
      </w:r>
      <w:r w:rsidRPr="00A265E5">
        <w:rPr>
          <w:lang w:val="en-US"/>
        </w:rPr>
        <w:t>, 653–665 (2004).</w:t>
      </w:r>
    </w:p>
    <w:p w14:paraId="553B4958" w14:textId="77777777" w:rsidR="00207917" w:rsidRPr="00A265E5" w:rsidRDefault="00207917" w:rsidP="00207917">
      <w:pPr>
        <w:pStyle w:val="Bibliographie"/>
        <w:rPr>
          <w:lang w:val="en-US"/>
        </w:rPr>
      </w:pPr>
      <w:r w:rsidRPr="00A265E5">
        <w:rPr>
          <w:lang w:val="en-US"/>
        </w:rPr>
        <w:t>20.</w:t>
      </w:r>
      <w:r w:rsidRPr="00A265E5">
        <w:rPr>
          <w:lang w:val="en-US"/>
        </w:rPr>
        <w:tab/>
      </w:r>
      <w:proofErr w:type="spellStart"/>
      <w:r w:rsidRPr="00A265E5">
        <w:rPr>
          <w:lang w:val="en-US"/>
        </w:rPr>
        <w:t>Pocquet</w:t>
      </w:r>
      <w:proofErr w:type="spellEnd"/>
      <w:r w:rsidRPr="00A265E5">
        <w:rPr>
          <w:lang w:val="en-US"/>
        </w:rPr>
        <w:t xml:space="preserve">, N. </w:t>
      </w:r>
      <w:r w:rsidRPr="00A265E5">
        <w:rPr>
          <w:i/>
          <w:iCs/>
          <w:lang w:val="en-US"/>
        </w:rPr>
        <w:t>et al.</w:t>
      </w:r>
      <w:r w:rsidRPr="00A265E5">
        <w:rPr>
          <w:lang w:val="en-US"/>
        </w:rPr>
        <w:t xml:space="preserve"> Multiple insecticide resistances in the disease vector </w:t>
      </w:r>
      <w:proofErr w:type="spellStart"/>
      <w:r w:rsidRPr="00A265E5">
        <w:rPr>
          <w:lang w:val="en-US"/>
        </w:rPr>
        <w:t>Culex</w:t>
      </w:r>
      <w:proofErr w:type="spellEnd"/>
      <w:r w:rsidRPr="00A265E5">
        <w:rPr>
          <w:lang w:val="en-US"/>
        </w:rPr>
        <w:t xml:space="preserve"> p. </w:t>
      </w:r>
      <w:proofErr w:type="spellStart"/>
      <w:r w:rsidRPr="00A265E5">
        <w:rPr>
          <w:lang w:val="en-US"/>
        </w:rPr>
        <w:t>quinquefasciatus</w:t>
      </w:r>
      <w:proofErr w:type="spellEnd"/>
      <w:r w:rsidRPr="00A265E5">
        <w:rPr>
          <w:lang w:val="en-US"/>
        </w:rPr>
        <w:t xml:space="preserve"> from Western Indian Ocean. </w:t>
      </w:r>
      <w:proofErr w:type="spellStart"/>
      <w:r w:rsidRPr="00A265E5">
        <w:rPr>
          <w:i/>
          <w:iCs/>
          <w:lang w:val="en-US"/>
        </w:rPr>
        <w:t>PloS</w:t>
      </w:r>
      <w:proofErr w:type="spellEnd"/>
      <w:r w:rsidRPr="00A265E5">
        <w:rPr>
          <w:i/>
          <w:iCs/>
          <w:lang w:val="en-US"/>
        </w:rPr>
        <w:t xml:space="preserve"> One</w:t>
      </w:r>
      <w:r w:rsidRPr="00A265E5">
        <w:rPr>
          <w:lang w:val="en-US"/>
        </w:rPr>
        <w:t xml:space="preserve"> </w:t>
      </w:r>
      <w:r w:rsidRPr="00A265E5">
        <w:rPr>
          <w:b/>
          <w:bCs/>
          <w:lang w:val="en-US"/>
        </w:rPr>
        <w:t>8</w:t>
      </w:r>
      <w:r w:rsidRPr="00A265E5">
        <w:rPr>
          <w:lang w:val="en-US"/>
        </w:rPr>
        <w:t>, e77855 (2013).</w:t>
      </w:r>
    </w:p>
    <w:p w14:paraId="5E798BCF" w14:textId="77777777" w:rsidR="00207917" w:rsidRPr="002F621A" w:rsidRDefault="00207917" w:rsidP="00207917">
      <w:pPr>
        <w:pStyle w:val="Bibliographie"/>
      </w:pPr>
      <w:r w:rsidRPr="00A265E5">
        <w:rPr>
          <w:lang w:val="en-US"/>
        </w:rPr>
        <w:t>21.</w:t>
      </w:r>
      <w:r w:rsidRPr="00A265E5">
        <w:rPr>
          <w:lang w:val="en-US"/>
        </w:rPr>
        <w:tab/>
      </w:r>
      <w:proofErr w:type="spellStart"/>
      <w:r w:rsidRPr="00A265E5">
        <w:rPr>
          <w:lang w:val="en-US"/>
        </w:rPr>
        <w:t>Samantsidis</w:t>
      </w:r>
      <w:proofErr w:type="spellEnd"/>
      <w:r w:rsidRPr="00A265E5">
        <w:rPr>
          <w:lang w:val="en-US"/>
        </w:rPr>
        <w:t xml:space="preserve">, G.-R. </w:t>
      </w:r>
      <w:r w:rsidRPr="00A265E5">
        <w:rPr>
          <w:i/>
          <w:iCs/>
          <w:lang w:val="en-US"/>
        </w:rPr>
        <w:t>et al.</w:t>
      </w:r>
      <w:r w:rsidRPr="00A265E5">
        <w:rPr>
          <w:lang w:val="en-US"/>
        </w:rPr>
        <w:t xml:space="preserve"> ‘What I cannot create, I do not understand’: functionally validated synergism of metabolic and target site insecticide resistance. </w:t>
      </w:r>
      <w:r w:rsidRPr="002F621A">
        <w:rPr>
          <w:i/>
          <w:iCs/>
        </w:rPr>
        <w:t>Proc. R. Soc. B Biol. Sci.</w:t>
      </w:r>
      <w:r w:rsidRPr="002F621A">
        <w:t xml:space="preserve"> </w:t>
      </w:r>
      <w:r w:rsidRPr="002F621A">
        <w:rPr>
          <w:b/>
          <w:bCs/>
        </w:rPr>
        <w:t>287</w:t>
      </w:r>
      <w:r w:rsidRPr="002F621A">
        <w:t>, 20200838 (2020).</w:t>
      </w:r>
    </w:p>
    <w:p w14:paraId="77F5720A" w14:textId="77777777" w:rsidR="00207917" w:rsidRPr="00A265E5" w:rsidRDefault="00207917" w:rsidP="00207917">
      <w:pPr>
        <w:pStyle w:val="Bibliographie"/>
        <w:rPr>
          <w:lang w:val="en-US"/>
        </w:rPr>
      </w:pPr>
      <w:r w:rsidRPr="002F621A">
        <w:t>22.</w:t>
      </w:r>
      <w:r w:rsidRPr="002F621A">
        <w:tab/>
        <w:t xml:space="preserve">Corbel, V. </w:t>
      </w:r>
      <w:r w:rsidRPr="002F621A">
        <w:rPr>
          <w:i/>
          <w:iCs/>
        </w:rPr>
        <w:t>et al.</w:t>
      </w:r>
      <w:r w:rsidRPr="002F621A">
        <w:t xml:space="preserve"> </w:t>
      </w:r>
      <w:r w:rsidRPr="00A265E5">
        <w:rPr>
          <w:lang w:val="en-US"/>
        </w:rPr>
        <w:t xml:space="preserve">Multiple insecticide resistance mechanisms in Anopheles </w:t>
      </w:r>
      <w:proofErr w:type="spellStart"/>
      <w:r w:rsidRPr="00A265E5">
        <w:rPr>
          <w:lang w:val="en-US"/>
        </w:rPr>
        <w:t>gambiae</w:t>
      </w:r>
      <w:proofErr w:type="spellEnd"/>
      <w:r w:rsidRPr="00A265E5">
        <w:rPr>
          <w:lang w:val="en-US"/>
        </w:rPr>
        <w:t xml:space="preserve"> and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from Benin, West Africa. </w:t>
      </w:r>
      <w:proofErr w:type="spellStart"/>
      <w:r w:rsidRPr="00A265E5">
        <w:rPr>
          <w:i/>
          <w:iCs/>
          <w:lang w:val="en-US"/>
        </w:rPr>
        <w:t>Acta</w:t>
      </w:r>
      <w:proofErr w:type="spellEnd"/>
      <w:r w:rsidRPr="00A265E5">
        <w:rPr>
          <w:i/>
          <w:iCs/>
          <w:lang w:val="en-US"/>
        </w:rPr>
        <w:t xml:space="preserve"> Trop.</w:t>
      </w:r>
      <w:r w:rsidRPr="00A265E5">
        <w:rPr>
          <w:lang w:val="en-US"/>
        </w:rPr>
        <w:t xml:space="preserve"> </w:t>
      </w:r>
      <w:r w:rsidRPr="00A265E5">
        <w:rPr>
          <w:b/>
          <w:bCs/>
          <w:lang w:val="en-US"/>
        </w:rPr>
        <w:t>101</w:t>
      </w:r>
      <w:r w:rsidRPr="00A265E5">
        <w:rPr>
          <w:lang w:val="en-US"/>
        </w:rPr>
        <w:t>, 207–216 (2007).</w:t>
      </w:r>
    </w:p>
    <w:p w14:paraId="1E24F4C7" w14:textId="77777777" w:rsidR="00207917" w:rsidRPr="00A265E5" w:rsidRDefault="00207917" w:rsidP="00207917">
      <w:pPr>
        <w:pStyle w:val="Bibliographie"/>
        <w:rPr>
          <w:lang w:val="en-US"/>
        </w:rPr>
      </w:pPr>
      <w:r w:rsidRPr="00A265E5">
        <w:rPr>
          <w:lang w:val="en-US"/>
        </w:rPr>
        <w:t>23.</w:t>
      </w:r>
      <w:r w:rsidRPr="00A265E5">
        <w:rPr>
          <w:lang w:val="en-US"/>
        </w:rPr>
        <w:tab/>
      </w:r>
      <w:proofErr w:type="spellStart"/>
      <w:r w:rsidRPr="00A265E5">
        <w:rPr>
          <w:lang w:val="en-US"/>
        </w:rPr>
        <w:t>Yadouléton</w:t>
      </w:r>
      <w:proofErr w:type="spellEnd"/>
      <w:r w:rsidRPr="00A265E5">
        <w:rPr>
          <w:lang w:val="en-US"/>
        </w:rPr>
        <w:t xml:space="preserve">, A. </w:t>
      </w:r>
      <w:r w:rsidRPr="00A265E5">
        <w:rPr>
          <w:i/>
          <w:iCs/>
          <w:lang w:val="en-US"/>
        </w:rPr>
        <w:t>et al.</w:t>
      </w:r>
      <w:r w:rsidRPr="00A265E5">
        <w:rPr>
          <w:lang w:val="en-US"/>
        </w:rPr>
        <w:t xml:space="preserve"> Insecticide resistance status in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in Benin.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8</w:t>
      </w:r>
      <w:r w:rsidRPr="00A265E5">
        <w:rPr>
          <w:lang w:val="en-US"/>
        </w:rPr>
        <w:t>, 17 (2015).</w:t>
      </w:r>
    </w:p>
    <w:p w14:paraId="0ACF359C" w14:textId="77777777" w:rsidR="00207917" w:rsidRPr="00A265E5" w:rsidRDefault="00207917" w:rsidP="00207917">
      <w:pPr>
        <w:pStyle w:val="Bibliographie"/>
        <w:rPr>
          <w:lang w:val="en-US"/>
        </w:rPr>
      </w:pPr>
      <w:r w:rsidRPr="00A265E5">
        <w:rPr>
          <w:lang w:val="en-US"/>
        </w:rPr>
        <w:t>24.</w:t>
      </w:r>
      <w:r w:rsidRPr="00A265E5">
        <w:rPr>
          <w:lang w:val="en-US"/>
        </w:rPr>
        <w:tab/>
        <w:t xml:space="preserve">Xu, Q., Wang, H., Zhang, L. &amp; Liu, N. Sodium channel gene expression associated with </w:t>
      </w:r>
      <w:proofErr w:type="spellStart"/>
      <w:r w:rsidRPr="00A265E5">
        <w:rPr>
          <w:lang w:val="en-US"/>
        </w:rPr>
        <w:t>pyrethroid</w:t>
      </w:r>
      <w:proofErr w:type="spellEnd"/>
      <w:r w:rsidRPr="00A265E5">
        <w:rPr>
          <w:lang w:val="en-US"/>
        </w:rPr>
        <w:t xml:space="preserve"> resistant house flies and German cockroaches. </w:t>
      </w:r>
      <w:r w:rsidRPr="00A265E5">
        <w:rPr>
          <w:i/>
          <w:iCs/>
          <w:lang w:val="en-US"/>
        </w:rPr>
        <w:t>Gene</w:t>
      </w:r>
      <w:r w:rsidRPr="00A265E5">
        <w:rPr>
          <w:lang w:val="en-US"/>
        </w:rPr>
        <w:t xml:space="preserve"> </w:t>
      </w:r>
      <w:r w:rsidRPr="00A265E5">
        <w:rPr>
          <w:b/>
          <w:bCs/>
          <w:lang w:val="en-US"/>
        </w:rPr>
        <w:t>379</w:t>
      </w:r>
      <w:r w:rsidRPr="00A265E5">
        <w:rPr>
          <w:lang w:val="en-US"/>
        </w:rPr>
        <w:t>, 62–67 (2006).</w:t>
      </w:r>
    </w:p>
    <w:p w14:paraId="4A4867CE" w14:textId="77777777" w:rsidR="00207917" w:rsidRPr="00A265E5" w:rsidRDefault="00207917" w:rsidP="00207917">
      <w:pPr>
        <w:pStyle w:val="Bibliographie"/>
        <w:rPr>
          <w:lang w:val="en-US"/>
        </w:rPr>
      </w:pPr>
      <w:r w:rsidRPr="00A265E5">
        <w:rPr>
          <w:lang w:val="en-US"/>
        </w:rPr>
        <w:t>25.</w:t>
      </w:r>
      <w:r w:rsidRPr="00A265E5">
        <w:rPr>
          <w:lang w:val="en-US"/>
        </w:rPr>
        <w:tab/>
        <w:t xml:space="preserve">Martinez-Torres, D. </w:t>
      </w:r>
      <w:r w:rsidRPr="00A265E5">
        <w:rPr>
          <w:i/>
          <w:iCs/>
          <w:lang w:val="en-US"/>
        </w:rPr>
        <w:t>et al.</w:t>
      </w:r>
      <w:r w:rsidRPr="00A265E5">
        <w:rPr>
          <w:lang w:val="en-US"/>
        </w:rPr>
        <w:t xml:space="preserve"> Voltage-dependent Na+ channels in </w:t>
      </w:r>
      <w:proofErr w:type="spellStart"/>
      <w:r w:rsidRPr="00A265E5">
        <w:rPr>
          <w:lang w:val="en-US"/>
        </w:rPr>
        <w:t>pyrethroid</w:t>
      </w:r>
      <w:proofErr w:type="spellEnd"/>
      <w:r w:rsidRPr="00A265E5">
        <w:rPr>
          <w:lang w:val="en-US"/>
        </w:rPr>
        <w:t xml:space="preserve">-resistant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L mosquitoes. </w:t>
      </w:r>
      <w:proofErr w:type="spellStart"/>
      <w:r w:rsidRPr="00A265E5">
        <w:rPr>
          <w:i/>
          <w:iCs/>
          <w:lang w:val="en-US"/>
        </w:rPr>
        <w:t>Pestic</w:t>
      </w:r>
      <w:proofErr w:type="spellEnd"/>
      <w:r w:rsidRPr="00A265E5">
        <w:rPr>
          <w:i/>
          <w:iCs/>
          <w:lang w:val="en-US"/>
        </w:rPr>
        <w:t>. Sci.</w:t>
      </w:r>
      <w:r w:rsidRPr="00A265E5">
        <w:rPr>
          <w:lang w:val="en-US"/>
        </w:rPr>
        <w:t xml:space="preserve"> </w:t>
      </w:r>
      <w:r w:rsidRPr="00A265E5">
        <w:rPr>
          <w:b/>
          <w:bCs/>
          <w:lang w:val="en-US"/>
        </w:rPr>
        <w:t>55</w:t>
      </w:r>
      <w:r w:rsidRPr="00A265E5">
        <w:rPr>
          <w:lang w:val="en-US"/>
        </w:rPr>
        <w:t>, 1012–1020 (1999).</w:t>
      </w:r>
    </w:p>
    <w:p w14:paraId="56C32446" w14:textId="77777777" w:rsidR="00207917" w:rsidRPr="00A265E5" w:rsidRDefault="00207917" w:rsidP="00207917">
      <w:pPr>
        <w:pStyle w:val="Bibliographie"/>
        <w:rPr>
          <w:lang w:val="en-US"/>
        </w:rPr>
      </w:pPr>
      <w:r w:rsidRPr="00A265E5">
        <w:rPr>
          <w:lang w:val="en-US"/>
        </w:rPr>
        <w:t>26.</w:t>
      </w:r>
      <w:r w:rsidRPr="00A265E5">
        <w:rPr>
          <w:lang w:val="en-US"/>
        </w:rPr>
        <w:tab/>
        <w:t xml:space="preserve">Weill, M. </w:t>
      </w:r>
      <w:r w:rsidRPr="00A265E5">
        <w:rPr>
          <w:i/>
          <w:iCs/>
          <w:lang w:val="en-US"/>
        </w:rPr>
        <w:t>et al.</w:t>
      </w:r>
      <w:r w:rsidRPr="00A265E5">
        <w:rPr>
          <w:lang w:val="en-US"/>
        </w:rPr>
        <w:t xml:space="preserve"> The unique mutation in ace-1 giving high insecticide resistance is easily detectable in mosquito vectors. </w:t>
      </w:r>
      <w:r w:rsidRPr="00A265E5">
        <w:rPr>
          <w:i/>
          <w:iCs/>
          <w:lang w:val="en-US"/>
        </w:rPr>
        <w:t>Insect Mol. Biol.</w:t>
      </w:r>
      <w:r w:rsidRPr="00A265E5">
        <w:rPr>
          <w:lang w:val="en-US"/>
        </w:rPr>
        <w:t xml:space="preserve"> </w:t>
      </w:r>
      <w:r w:rsidRPr="00A265E5">
        <w:rPr>
          <w:b/>
          <w:bCs/>
          <w:lang w:val="en-US"/>
        </w:rPr>
        <w:t>13</w:t>
      </w:r>
      <w:r w:rsidRPr="00A265E5">
        <w:rPr>
          <w:lang w:val="en-US"/>
        </w:rPr>
        <w:t>, 1–7 (2004).</w:t>
      </w:r>
    </w:p>
    <w:p w14:paraId="1753747D" w14:textId="77777777" w:rsidR="00207917" w:rsidRPr="00A265E5" w:rsidRDefault="00207917" w:rsidP="00207917">
      <w:pPr>
        <w:pStyle w:val="Bibliographie"/>
        <w:rPr>
          <w:lang w:val="en-US"/>
        </w:rPr>
      </w:pPr>
      <w:r w:rsidRPr="00A265E5">
        <w:rPr>
          <w:lang w:val="en-US"/>
        </w:rPr>
        <w:lastRenderedPageBreak/>
        <w:t>27.</w:t>
      </w:r>
      <w:r w:rsidRPr="00A265E5">
        <w:rPr>
          <w:lang w:val="en-US"/>
        </w:rPr>
        <w:tab/>
      </w:r>
      <w:proofErr w:type="spellStart"/>
      <w:r w:rsidRPr="00A265E5">
        <w:rPr>
          <w:lang w:val="en-US"/>
        </w:rPr>
        <w:t>Djogbénou</w:t>
      </w:r>
      <w:proofErr w:type="spellEnd"/>
      <w:r w:rsidRPr="00A265E5">
        <w:rPr>
          <w:lang w:val="en-US"/>
        </w:rPr>
        <w:t xml:space="preserve">, L., </w:t>
      </w:r>
      <w:proofErr w:type="spellStart"/>
      <w:r w:rsidRPr="00A265E5">
        <w:rPr>
          <w:lang w:val="en-US"/>
        </w:rPr>
        <w:t>Akogbéto</w:t>
      </w:r>
      <w:proofErr w:type="spellEnd"/>
      <w:r w:rsidRPr="00A265E5">
        <w:rPr>
          <w:lang w:val="en-US"/>
        </w:rPr>
        <w:t xml:space="preserve">, M. &amp; </w:t>
      </w:r>
      <w:proofErr w:type="spellStart"/>
      <w:r w:rsidRPr="00A265E5">
        <w:rPr>
          <w:lang w:val="en-US"/>
        </w:rPr>
        <w:t>Chandre</w:t>
      </w:r>
      <w:proofErr w:type="spellEnd"/>
      <w:r w:rsidRPr="00A265E5">
        <w:rPr>
          <w:lang w:val="en-US"/>
        </w:rPr>
        <w:t xml:space="preserve">, F. Presence of insensitive acetylcholinesterase in wild populations of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from Benin. </w:t>
      </w:r>
      <w:proofErr w:type="spellStart"/>
      <w:r w:rsidRPr="00A265E5">
        <w:rPr>
          <w:i/>
          <w:iCs/>
          <w:lang w:val="en-US"/>
        </w:rPr>
        <w:t>Acta</w:t>
      </w:r>
      <w:proofErr w:type="spellEnd"/>
      <w:r w:rsidRPr="00A265E5">
        <w:rPr>
          <w:i/>
          <w:iCs/>
          <w:lang w:val="en-US"/>
        </w:rPr>
        <w:t xml:space="preserve"> Trop.</w:t>
      </w:r>
      <w:r w:rsidRPr="00A265E5">
        <w:rPr>
          <w:lang w:val="en-US"/>
        </w:rPr>
        <w:t xml:space="preserve"> </w:t>
      </w:r>
      <w:r w:rsidRPr="00A265E5">
        <w:rPr>
          <w:b/>
          <w:bCs/>
          <w:lang w:val="en-US"/>
        </w:rPr>
        <w:t>107</w:t>
      </w:r>
      <w:r w:rsidRPr="00A265E5">
        <w:rPr>
          <w:lang w:val="en-US"/>
        </w:rPr>
        <w:t>, 272–274 (2008).</w:t>
      </w:r>
    </w:p>
    <w:p w14:paraId="77A897D4" w14:textId="77777777" w:rsidR="00207917" w:rsidRPr="00A265E5" w:rsidRDefault="00207917" w:rsidP="00207917">
      <w:pPr>
        <w:pStyle w:val="Bibliographie"/>
        <w:rPr>
          <w:lang w:val="en-US"/>
        </w:rPr>
      </w:pPr>
      <w:r w:rsidRPr="00A265E5">
        <w:rPr>
          <w:lang w:val="en-US"/>
        </w:rPr>
        <w:t>28.</w:t>
      </w:r>
      <w:r w:rsidRPr="00A265E5">
        <w:rPr>
          <w:lang w:val="en-US"/>
        </w:rPr>
        <w:tab/>
        <w:t xml:space="preserve">Jones, C. M. </w:t>
      </w:r>
      <w:r w:rsidRPr="00A265E5">
        <w:rPr>
          <w:i/>
          <w:iCs/>
          <w:lang w:val="en-US"/>
        </w:rPr>
        <w:t>et al.</w:t>
      </w:r>
      <w:r w:rsidRPr="00A265E5">
        <w:rPr>
          <w:lang w:val="en-US"/>
        </w:rPr>
        <w:t xml:space="preserve"> Insecticide resistance in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from Zanzibar: implications for vector control </w:t>
      </w:r>
      <w:proofErr w:type="spellStart"/>
      <w:r w:rsidRPr="00A265E5">
        <w:rPr>
          <w:lang w:val="en-US"/>
        </w:rPr>
        <w:t>programmes</w:t>
      </w:r>
      <w:proofErr w:type="spellEnd"/>
      <w:r w:rsidRPr="00A265E5">
        <w:rPr>
          <w:lang w:val="en-US"/>
        </w:rPr>
        <w:t xml:space="preserve">.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5</w:t>
      </w:r>
      <w:r w:rsidRPr="00A265E5">
        <w:rPr>
          <w:lang w:val="en-US"/>
        </w:rPr>
        <w:t>, 78 (2012).</w:t>
      </w:r>
    </w:p>
    <w:p w14:paraId="19D5979B" w14:textId="77777777" w:rsidR="00207917" w:rsidRPr="00A265E5" w:rsidRDefault="00207917" w:rsidP="00207917">
      <w:pPr>
        <w:pStyle w:val="Bibliographie"/>
        <w:rPr>
          <w:lang w:val="en-US"/>
        </w:rPr>
      </w:pPr>
      <w:r w:rsidRPr="00A265E5">
        <w:rPr>
          <w:lang w:val="en-US"/>
        </w:rPr>
        <w:t>29.</w:t>
      </w:r>
      <w:r w:rsidRPr="00A265E5">
        <w:rPr>
          <w:lang w:val="en-US"/>
        </w:rPr>
        <w:tab/>
      </w:r>
      <w:proofErr w:type="spellStart"/>
      <w:r w:rsidRPr="00A265E5">
        <w:rPr>
          <w:lang w:val="en-US"/>
        </w:rPr>
        <w:t>Tmimi</w:t>
      </w:r>
      <w:proofErr w:type="spellEnd"/>
      <w:r w:rsidRPr="00A265E5">
        <w:rPr>
          <w:lang w:val="en-US"/>
        </w:rPr>
        <w:t xml:space="preserve">, F.-Z. </w:t>
      </w:r>
      <w:r w:rsidRPr="00A265E5">
        <w:rPr>
          <w:i/>
          <w:iCs/>
          <w:lang w:val="en-US"/>
        </w:rPr>
        <w:t>et al.</w:t>
      </w:r>
      <w:r w:rsidRPr="00A265E5">
        <w:rPr>
          <w:lang w:val="en-US"/>
        </w:rPr>
        <w:t xml:space="preserve"> Insecticide resistance and target site mutations (G119S ace-1 and L1014F </w:t>
      </w:r>
      <w:proofErr w:type="spellStart"/>
      <w:r w:rsidRPr="00A265E5">
        <w:rPr>
          <w:lang w:val="en-US"/>
        </w:rPr>
        <w:t>kdr</w:t>
      </w:r>
      <w:proofErr w:type="spellEnd"/>
      <w:r w:rsidRPr="00A265E5">
        <w:rPr>
          <w:lang w:val="en-US"/>
        </w:rPr>
        <w:t xml:space="preserve">) of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in Morocco.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11</w:t>
      </w:r>
      <w:r w:rsidRPr="00A265E5">
        <w:rPr>
          <w:lang w:val="en-US"/>
        </w:rPr>
        <w:t>, 51 (2018).</w:t>
      </w:r>
    </w:p>
    <w:p w14:paraId="3225C4E4" w14:textId="77777777" w:rsidR="00207917" w:rsidRPr="00A265E5" w:rsidRDefault="00207917" w:rsidP="00207917">
      <w:pPr>
        <w:pStyle w:val="Bibliographie"/>
        <w:rPr>
          <w:lang w:val="en-US"/>
        </w:rPr>
      </w:pPr>
      <w:r w:rsidRPr="00A265E5">
        <w:rPr>
          <w:lang w:val="en-US"/>
        </w:rPr>
        <w:t>30.</w:t>
      </w:r>
      <w:r w:rsidRPr="00A265E5">
        <w:rPr>
          <w:lang w:val="en-US"/>
        </w:rPr>
        <w:tab/>
      </w:r>
      <w:proofErr w:type="spellStart"/>
      <w:r w:rsidRPr="00A265E5">
        <w:rPr>
          <w:lang w:val="en-US"/>
        </w:rPr>
        <w:t>Kothera</w:t>
      </w:r>
      <w:proofErr w:type="spellEnd"/>
      <w:r w:rsidRPr="00A265E5">
        <w:rPr>
          <w:lang w:val="en-US"/>
        </w:rPr>
        <w:t xml:space="preserve">, L. </w:t>
      </w:r>
      <w:r w:rsidRPr="00A265E5">
        <w:rPr>
          <w:i/>
          <w:iCs/>
          <w:lang w:val="en-US"/>
        </w:rPr>
        <w:t>et al.</w:t>
      </w:r>
      <w:r w:rsidRPr="00A265E5">
        <w:rPr>
          <w:lang w:val="en-US"/>
        </w:rPr>
        <w:t xml:space="preserve"> Using targeted next-generation sequencing to characterize genetic differences associated with insecticide resistance in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populations from the southern U.S. </w:t>
      </w:r>
      <w:proofErr w:type="spellStart"/>
      <w:r w:rsidRPr="00A265E5">
        <w:rPr>
          <w:i/>
          <w:iCs/>
          <w:lang w:val="en-US"/>
        </w:rPr>
        <w:t>PLoS</w:t>
      </w:r>
      <w:proofErr w:type="spellEnd"/>
      <w:r w:rsidRPr="00A265E5">
        <w:rPr>
          <w:i/>
          <w:iCs/>
          <w:lang w:val="en-US"/>
        </w:rPr>
        <w:t xml:space="preserve"> ONE</w:t>
      </w:r>
      <w:r w:rsidRPr="00A265E5">
        <w:rPr>
          <w:lang w:val="en-US"/>
        </w:rPr>
        <w:t xml:space="preserve"> </w:t>
      </w:r>
      <w:r w:rsidRPr="00A265E5">
        <w:rPr>
          <w:b/>
          <w:bCs/>
          <w:lang w:val="en-US"/>
        </w:rPr>
        <w:t>14</w:t>
      </w:r>
      <w:r w:rsidRPr="00A265E5">
        <w:rPr>
          <w:lang w:val="en-US"/>
        </w:rPr>
        <w:t>, (2019).</w:t>
      </w:r>
    </w:p>
    <w:p w14:paraId="6DFF1F6A" w14:textId="77777777" w:rsidR="00207917" w:rsidRPr="00A265E5" w:rsidRDefault="00207917" w:rsidP="00207917">
      <w:pPr>
        <w:pStyle w:val="Bibliographie"/>
        <w:rPr>
          <w:lang w:val="en-US"/>
        </w:rPr>
      </w:pPr>
      <w:r w:rsidRPr="002F621A">
        <w:t>31.</w:t>
      </w:r>
      <w:r w:rsidRPr="002F621A">
        <w:tab/>
        <w:t xml:space="preserve">Matowo, N. S. </w:t>
      </w:r>
      <w:r w:rsidRPr="002F621A">
        <w:rPr>
          <w:i/>
          <w:iCs/>
        </w:rPr>
        <w:t>et al.</w:t>
      </w:r>
      <w:r w:rsidRPr="002F621A">
        <w:t xml:space="preserve"> </w:t>
      </w:r>
      <w:r w:rsidRPr="00A265E5">
        <w:rPr>
          <w:lang w:val="en-US"/>
        </w:rPr>
        <w:t xml:space="preserve">Fine-scale spatial and temporal variations in insecticide resistance in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complex mosquitoes in rural south-eastern Tanzania. </w:t>
      </w:r>
      <w:proofErr w:type="spellStart"/>
      <w:r w:rsidRPr="00A265E5">
        <w:rPr>
          <w:i/>
          <w:iCs/>
          <w:lang w:val="en-US"/>
        </w:rPr>
        <w:t>Parasit</w:t>
      </w:r>
      <w:proofErr w:type="spellEnd"/>
      <w:r w:rsidRPr="00A265E5">
        <w:rPr>
          <w:i/>
          <w:iCs/>
          <w:lang w:val="en-US"/>
        </w:rPr>
        <w:t>. Vectors</w:t>
      </w:r>
      <w:r w:rsidRPr="00A265E5">
        <w:rPr>
          <w:lang w:val="en-US"/>
        </w:rPr>
        <w:t xml:space="preserve"> </w:t>
      </w:r>
      <w:r w:rsidRPr="00A265E5">
        <w:rPr>
          <w:b/>
          <w:bCs/>
          <w:lang w:val="en-US"/>
        </w:rPr>
        <w:t>12</w:t>
      </w:r>
      <w:r w:rsidRPr="00A265E5">
        <w:rPr>
          <w:lang w:val="en-US"/>
        </w:rPr>
        <w:t>, 413 (2019).</w:t>
      </w:r>
    </w:p>
    <w:p w14:paraId="6F651560" w14:textId="77777777" w:rsidR="00207917" w:rsidRPr="00A265E5" w:rsidRDefault="00207917" w:rsidP="00207917">
      <w:pPr>
        <w:pStyle w:val="Bibliographie"/>
        <w:rPr>
          <w:lang w:val="en-US"/>
        </w:rPr>
      </w:pPr>
      <w:r w:rsidRPr="00A265E5">
        <w:rPr>
          <w:lang w:val="en-US"/>
        </w:rPr>
        <w:t>32.</w:t>
      </w:r>
      <w:r w:rsidRPr="00A265E5">
        <w:rPr>
          <w:lang w:val="en-US"/>
        </w:rPr>
        <w:tab/>
      </w:r>
      <w:proofErr w:type="spellStart"/>
      <w:r w:rsidRPr="00A265E5">
        <w:rPr>
          <w:lang w:val="en-US"/>
        </w:rPr>
        <w:t>Balabanidou</w:t>
      </w:r>
      <w:proofErr w:type="spellEnd"/>
      <w:r w:rsidRPr="00A265E5">
        <w:rPr>
          <w:lang w:val="en-US"/>
        </w:rPr>
        <w:t xml:space="preserve">, V. </w:t>
      </w:r>
      <w:r w:rsidRPr="00A265E5">
        <w:rPr>
          <w:i/>
          <w:iCs/>
          <w:lang w:val="en-US"/>
        </w:rPr>
        <w:t>et al.</w:t>
      </w:r>
      <w:r w:rsidRPr="00A265E5">
        <w:rPr>
          <w:lang w:val="en-US"/>
        </w:rPr>
        <w:t xml:space="preserve"> Cytochrome P450 associated with insecticide resistance catalyzes </w:t>
      </w:r>
      <w:proofErr w:type="spellStart"/>
      <w:r w:rsidRPr="00A265E5">
        <w:rPr>
          <w:lang w:val="en-US"/>
        </w:rPr>
        <w:t>cuticular</w:t>
      </w:r>
      <w:proofErr w:type="spellEnd"/>
      <w:r w:rsidRPr="00A265E5">
        <w:rPr>
          <w:lang w:val="en-US"/>
        </w:rPr>
        <w:t xml:space="preserve"> hydrocarbon production in Anopheles </w:t>
      </w:r>
      <w:proofErr w:type="spellStart"/>
      <w:r w:rsidRPr="00A265E5">
        <w:rPr>
          <w:lang w:val="en-US"/>
        </w:rPr>
        <w:t>gambiae</w:t>
      </w:r>
      <w:proofErr w:type="spellEnd"/>
      <w:r w:rsidRPr="00A265E5">
        <w:rPr>
          <w:lang w:val="en-US"/>
        </w:rPr>
        <w:t xml:space="preserve">. </w:t>
      </w:r>
      <w:r w:rsidRPr="00A265E5">
        <w:rPr>
          <w:i/>
          <w:iCs/>
          <w:lang w:val="en-US"/>
        </w:rPr>
        <w:t>Proc. Natl. Acad. Sci.</w:t>
      </w:r>
      <w:r w:rsidRPr="00A265E5">
        <w:rPr>
          <w:lang w:val="en-US"/>
        </w:rPr>
        <w:t xml:space="preserve"> </w:t>
      </w:r>
      <w:r w:rsidRPr="00A265E5">
        <w:rPr>
          <w:b/>
          <w:bCs/>
          <w:lang w:val="en-US"/>
        </w:rPr>
        <w:t>113</w:t>
      </w:r>
      <w:r w:rsidRPr="00A265E5">
        <w:rPr>
          <w:lang w:val="en-US"/>
        </w:rPr>
        <w:t>, 9268–9273 (2016).</w:t>
      </w:r>
    </w:p>
    <w:p w14:paraId="13F1E50F" w14:textId="77777777" w:rsidR="00207917" w:rsidRPr="002F621A" w:rsidRDefault="00207917" w:rsidP="00207917">
      <w:pPr>
        <w:pStyle w:val="Bibliographie"/>
      </w:pPr>
      <w:r w:rsidRPr="00A265E5">
        <w:rPr>
          <w:lang w:val="en-US"/>
        </w:rPr>
        <w:t>33.</w:t>
      </w:r>
      <w:r w:rsidRPr="00A265E5">
        <w:rPr>
          <w:lang w:val="en-US"/>
        </w:rPr>
        <w:tab/>
        <w:t xml:space="preserve">Huang, Y. </w:t>
      </w:r>
      <w:r w:rsidRPr="00A265E5">
        <w:rPr>
          <w:i/>
          <w:iCs/>
          <w:lang w:val="en-US"/>
        </w:rPr>
        <w:t>et al.</w:t>
      </w:r>
      <w:r w:rsidRPr="00A265E5">
        <w:rPr>
          <w:lang w:val="en-US"/>
        </w:rPr>
        <w:t xml:space="preserve">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proofErr w:type="spellStart"/>
      <w:r w:rsidRPr="00A265E5">
        <w:rPr>
          <w:lang w:val="en-US"/>
        </w:rPr>
        <w:t>pallens</w:t>
      </w:r>
      <w:proofErr w:type="spellEnd"/>
      <w:r w:rsidRPr="00A265E5">
        <w:rPr>
          <w:lang w:val="en-US"/>
        </w:rPr>
        <w:t xml:space="preserve"> </w:t>
      </w:r>
      <w:proofErr w:type="spellStart"/>
      <w:r w:rsidRPr="00A265E5">
        <w:rPr>
          <w:lang w:val="en-US"/>
        </w:rPr>
        <w:t>cuticular</w:t>
      </w:r>
      <w:proofErr w:type="spellEnd"/>
      <w:r w:rsidRPr="00A265E5">
        <w:rPr>
          <w:lang w:val="en-US"/>
        </w:rPr>
        <w:t xml:space="preserve"> protein CPLCG5 participates in </w:t>
      </w:r>
      <w:proofErr w:type="spellStart"/>
      <w:r w:rsidRPr="00A265E5">
        <w:rPr>
          <w:lang w:val="en-US"/>
        </w:rPr>
        <w:t>pyrethroid</w:t>
      </w:r>
      <w:proofErr w:type="spellEnd"/>
      <w:r w:rsidRPr="00A265E5">
        <w:rPr>
          <w:lang w:val="en-US"/>
        </w:rPr>
        <w:t xml:space="preserve"> resistance by forming a rigid matrix. </w:t>
      </w:r>
      <w:proofErr w:type="spellStart"/>
      <w:r w:rsidRPr="002F621A">
        <w:rPr>
          <w:i/>
          <w:iCs/>
        </w:rPr>
        <w:t>Parasit</w:t>
      </w:r>
      <w:proofErr w:type="spellEnd"/>
      <w:r w:rsidRPr="002F621A">
        <w:rPr>
          <w:i/>
          <w:iCs/>
        </w:rPr>
        <w:t>. Vectors</w:t>
      </w:r>
      <w:r w:rsidRPr="002F621A">
        <w:t xml:space="preserve"> </w:t>
      </w:r>
      <w:r w:rsidRPr="002F621A">
        <w:rPr>
          <w:b/>
          <w:bCs/>
        </w:rPr>
        <w:t>11</w:t>
      </w:r>
      <w:r w:rsidRPr="002F621A">
        <w:t>, 6 (2018).</w:t>
      </w:r>
    </w:p>
    <w:p w14:paraId="41ED3A8E" w14:textId="77777777" w:rsidR="00207917" w:rsidRPr="002F621A" w:rsidRDefault="00207917" w:rsidP="00207917">
      <w:pPr>
        <w:pStyle w:val="Bibliographie"/>
      </w:pPr>
      <w:r w:rsidRPr="002F621A">
        <w:t>34.</w:t>
      </w:r>
      <w:r w:rsidRPr="002F621A">
        <w:tab/>
        <w:t>Cameroun fiche pays populationData.net 2020. https://www.populationdata.net/pays/cameroun/.</w:t>
      </w:r>
    </w:p>
    <w:p w14:paraId="44EC25B7" w14:textId="77777777" w:rsidR="00207917" w:rsidRPr="00A265E5" w:rsidRDefault="00207917" w:rsidP="00207917">
      <w:pPr>
        <w:pStyle w:val="Bibliographie"/>
        <w:rPr>
          <w:lang w:val="en-US"/>
        </w:rPr>
      </w:pPr>
      <w:r w:rsidRPr="002F621A">
        <w:t>35.</w:t>
      </w:r>
      <w:r w:rsidRPr="002F621A">
        <w:tab/>
        <w:t xml:space="preserve">Djamouko-Djonkam, L. </w:t>
      </w:r>
      <w:r w:rsidRPr="002F621A">
        <w:rPr>
          <w:i/>
          <w:iCs/>
        </w:rPr>
        <w:t>et al.</w:t>
      </w:r>
      <w:r w:rsidRPr="002F621A">
        <w:t xml:space="preserve"> </w:t>
      </w:r>
      <w:r w:rsidRPr="00A265E5">
        <w:rPr>
          <w:lang w:val="en-US"/>
        </w:rPr>
        <w:t xml:space="preserve">Implication of Anopheles </w:t>
      </w:r>
      <w:proofErr w:type="spellStart"/>
      <w:r w:rsidRPr="00A265E5">
        <w:rPr>
          <w:lang w:val="en-US"/>
        </w:rPr>
        <w:t>funestus</w:t>
      </w:r>
      <w:proofErr w:type="spellEnd"/>
      <w:r w:rsidRPr="00A265E5">
        <w:rPr>
          <w:lang w:val="en-US"/>
        </w:rPr>
        <w:t xml:space="preserve"> in malaria transmission in the city of Yaoundé, Cameroon. </w:t>
      </w:r>
      <w:r w:rsidRPr="00A265E5">
        <w:rPr>
          <w:i/>
          <w:iCs/>
          <w:lang w:val="en-US"/>
        </w:rPr>
        <w:t>Parasite</w:t>
      </w:r>
      <w:r w:rsidRPr="00A265E5">
        <w:rPr>
          <w:lang w:val="en-US"/>
        </w:rPr>
        <w:t xml:space="preserve"> </w:t>
      </w:r>
      <w:r w:rsidRPr="00A265E5">
        <w:rPr>
          <w:b/>
          <w:bCs/>
          <w:lang w:val="en-US"/>
        </w:rPr>
        <w:t>27</w:t>
      </w:r>
      <w:r w:rsidRPr="00A265E5">
        <w:rPr>
          <w:lang w:val="en-US"/>
        </w:rPr>
        <w:t>,.</w:t>
      </w:r>
    </w:p>
    <w:p w14:paraId="326FA5F0" w14:textId="77777777" w:rsidR="00207917" w:rsidRPr="00A265E5" w:rsidRDefault="00207917" w:rsidP="00207917">
      <w:pPr>
        <w:pStyle w:val="Bibliographie"/>
        <w:rPr>
          <w:lang w:val="en-US"/>
        </w:rPr>
      </w:pPr>
      <w:r w:rsidRPr="00A265E5">
        <w:rPr>
          <w:lang w:val="en-US"/>
        </w:rPr>
        <w:t>36.</w:t>
      </w:r>
      <w:r w:rsidRPr="00A265E5">
        <w:rPr>
          <w:lang w:val="en-US"/>
        </w:rPr>
        <w:tab/>
        <w:t>Edwards, F. W. Mosquitoes of the Ethiopian Region. III.-</w:t>
      </w:r>
      <w:proofErr w:type="spellStart"/>
      <w:r w:rsidRPr="00A265E5">
        <w:rPr>
          <w:lang w:val="en-US"/>
        </w:rPr>
        <w:t>Culicine</w:t>
      </w:r>
      <w:proofErr w:type="spellEnd"/>
      <w:r w:rsidRPr="00A265E5">
        <w:rPr>
          <w:lang w:val="en-US"/>
        </w:rPr>
        <w:t xml:space="preserve"> adults and pupae. </w:t>
      </w:r>
      <w:r w:rsidRPr="00A265E5">
        <w:rPr>
          <w:i/>
          <w:iCs/>
          <w:lang w:val="en-US"/>
        </w:rPr>
        <w:t>Mosquitoes Ethiop. Reg. III-</w:t>
      </w:r>
      <w:proofErr w:type="spellStart"/>
      <w:r w:rsidRPr="00A265E5">
        <w:rPr>
          <w:i/>
          <w:iCs/>
          <w:lang w:val="en-US"/>
        </w:rPr>
        <w:t>Culicine</w:t>
      </w:r>
      <w:proofErr w:type="spellEnd"/>
      <w:r w:rsidRPr="00A265E5">
        <w:rPr>
          <w:i/>
          <w:iCs/>
          <w:lang w:val="en-US"/>
        </w:rPr>
        <w:t xml:space="preserve"> Adults Pupae</w:t>
      </w:r>
      <w:r w:rsidRPr="00A265E5">
        <w:rPr>
          <w:lang w:val="en-US"/>
        </w:rPr>
        <w:t xml:space="preserve"> (1941).</w:t>
      </w:r>
    </w:p>
    <w:p w14:paraId="003DB478" w14:textId="77777777" w:rsidR="00207917" w:rsidRPr="00A265E5" w:rsidRDefault="00207917" w:rsidP="00207917">
      <w:pPr>
        <w:pStyle w:val="Bibliographie"/>
        <w:rPr>
          <w:lang w:val="en-US"/>
        </w:rPr>
      </w:pPr>
      <w:r w:rsidRPr="00A265E5">
        <w:rPr>
          <w:lang w:val="en-US"/>
        </w:rPr>
        <w:t>37.</w:t>
      </w:r>
      <w:r w:rsidRPr="00A265E5">
        <w:rPr>
          <w:lang w:val="en-US"/>
        </w:rPr>
        <w:tab/>
      </w:r>
      <w:proofErr w:type="spellStart"/>
      <w:r w:rsidRPr="00A265E5">
        <w:rPr>
          <w:lang w:val="en-US"/>
        </w:rPr>
        <w:t>Jupp</w:t>
      </w:r>
      <w:proofErr w:type="spellEnd"/>
      <w:r w:rsidRPr="00A265E5">
        <w:rPr>
          <w:lang w:val="en-US"/>
        </w:rPr>
        <w:t xml:space="preserve">, P. G. </w:t>
      </w:r>
      <w:r w:rsidRPr="00A265E5">
        <w:rPr>
          <w:i/>
          <w:iCs/>
          <w:lang w:val="en-US"/>
        </w:rPr>
        <w:t xml:space="preserve">Mosquitoes of Southern Africa: </w:t>
      </w:r>
      <w:proofErr w:type="spellStart"/>
      <w:r w:rsidRPr="00A265E5">
        <w:rPr>
          <w:i/>
          <w:iCs/>
          <w:lang w:val="en-US"/>
        </w:rPr>
        <w:t>culicinae</w:t>
      </w:r>
      <w:proofErr w:type="spellEnd"/>
      <w:r w:rsidRPr="00A265E5">
        <w:rPr>
          <w:i/>
          <w:iCs/>
          <w:lang w:val="en-US"/>
        </w:rPr>
        <w:t xml:space="preserve"> and </w:t>
      </w:r>
      <w:proofErr w:type="spellStart"/>
      <w:r w:rsidRPr="00A265E5">
        <w:rPr>
          <w:i/>
          <w:iCs/>
          <w:lang w:val="en-US"/>
        </w:rPr>
        <w:t>toxorhynchitinae</w:t>
      </w:r>
      <w:proofErr w:type="spellEnd"/>
      <w:r w:rsidRPr="00A265E5">
        <w:rPr>
          <w:i/>
          <w:iCs/>
          <w:lang w:val="en-US"/>
        </w:rPr>
        <w:t>.</w:t>
      </w:r>
      <w:r w:rsidRPr="00A265E5">
        <w:rPr>
          <w:lang w:val="en-US"/>
        </w:rPr>
        <w:t xml:space="preserve"> (</w:t>
      </w:r>
      <w:proofErr w:type="spellStart"/>
      <w:r w:rsidRPr="00A265E5">
        <w:rPr>
          <w:lang w:val="en-US"/>
        </w:rPr>
        <w:t>Ekogilde</w:t>
      </w:r>
      <w:proofErr w:type="spellEnd"/>
      <w:r w:rsidRPr="00A265E5">
        <w:rPr>
          <w:lang w:val="en-US"/>
        </w:rPr>
        <w:t xml:space="preserve"> Publishers, 1996).</w:t>
      </w:r>
    </w:p>
    <w:p w14:paraId="5A410F9F" w14:textId="77777777" w:rsidR="00207917" w:rsidRPr="00A265E5" w:rsidRDefault="00207917" w:rsidP="00207917">
      <w:pPr>
        <w:pStyle w:val="Bibliographie"/>
        <w:rPr>
          <w:lang w:val="en-US"/>
        </w:rPr>
      </w:pPr>
      <w:r w:rsidRPr="00A265E5">
        <w:rPr>
          <w:lang w:val="en-US"/>
        </w:rPr>
        <w:lastRenderedPageBreak/>
        <w:t>38.</w:t>
      </w:r>
      <w:r w:rsidRPr="00A265E5">
        <w:rPr>
          <w:lang w:val="en-US"/>
        </w:rPr>
        <w:tab/>
        <w:t>Organization, W. H. Test procedures for insecticide resistance monitoring in malaria vector mosquitoes. (2016).</w:t>
      </w:r>
    </w:p>
    <w:p w14:paraId="0D01312A" w14:textId="77777777" w:rsidR="00207917" w:rsidRPr="00A265E5" w:rsidRDefault="00207917" w:rsidP="00207917">
      <w:pPr>
        <w:pStyle w:val="Bibliographie"/>
        <w:rPr>
          <w:lang w:val="en-US"/>
        </w:rPr>
      </w:pPr>
      <w:r w:rsidRPr="00A265E5">
        <w:rPr>
          <w:lang w:val="en-US"/>
        </w:rPr>
        <w:t>39.</w:t>
      </w:r>
      <w:r w:rsidRPr="00A265E5">
        <w:rPr>
          <w:lang w:val="en-US"/>
        </w:rPr>
        <w:tab/>
      </w:r>
      <w:proofErr w:type="spellStart"/>
      <w:r w:rsidRPr="00A265E5">
        <w:rPr>
          <w:lang w:val="en-US"/>
        </w:rPr>
        <w:t>Feyereisen</w:t>
      </w:r>
      <w:proofErr w:type="spellEnd"/>
      <w:r w:rsidRPr="00A265E5">
        <w:rPr>
          <w:lang w:val="en-US"/>
        </w:rPr>
        <w:t xml:space="preserve">, R. Insect P450 inhibitors and insecticides: challenges and opportunities. </w:t>
      </w:r>
      <w:r w:rsidRPr="00A265E5">
        <w:rPr>
          <w:i/>
          <w:iCs/>
          <w:lang w:val="en-US"/>
        </w:rPr>
        <w:t xml:space="preserve">Pest </w:t>
      </w:r>
      <w:proofErr w:type="spellStart"/>
      <w:r w:rsidRPr="00A265E5">
        <w:rPr>
          <w:i/>
          <w:iCs/>
          <w:lang w:val="en-US"/>
        </w:rPr>
        <w:t>Manag</w:t>
      </w:r>
      <w:proofErr w:type="spellEnd"/>
      <w:r w:rsidRPr="00A265E5">
        <w:rPr>
          <w:i/>
          <w:iCs/>
          <w:lang w:val="en-US"/>
        </w:rPr>
        <w:t>. Sci.</w:t>
      </w:r>
      <w:r w:rsidRPr="00A265E5">
        <w:rPr>
          <w:lang w:val="en-US"/>
        </w:rPr>
        <w:t xml:space="preserve"> </w:t>
      </w:r>
      <w:r w:rsidRPr="00A265E5">
        <w:rPr>
          <w:b/>
          <w:bCs/>
          <w:lang w:val="en-US"/>
        </w:rPr>
        <w:t>71</w:t>
      </w:r>
      <w:r w:rsidRPr="00A265E5">
        <w:rPr>
          <w:lang w:val="en-US"/>
        </w:rPr>
        <w:t>, 793–800 (2015).</w:t>
      </w:r>
    </w:p>
    <w:p w14:paraId="01C7D76D" w14:textId="77777777" w:rsidR="00207917" w:rsidRPr="00A265E5" w:rsidRDefault="00207917" w:rsidP="00207917">
      <w:pPr>
        <w:pStyle w:val="Bibliographie"/>
        <w:rPr>
          <w:lang w:val="en-US"/>
        </w:rPr>
      </w:pPr>
      <w:r w:rsidRPr="00A265E5">
        <w:rPr>
          <w:lang w:val="en-US"/>
        </w:rPr>
        <w:t>40.</w:t>
      </w:r>
      <w:r w:rsidRPr="00A265E5">
        <w:rPr>
          <w:lang w:val="en-US"/>
        </w:rPr>
        <w:tab/>
        <w:t xml:space="preserve">Smith, J. L. &amp; Fonseca, D. M. Rapid assays for identification of members of the </w:t>
      </w:r>
      <w:proofErr w:type="spellStart"/>
      <w:r w:rsidRPr="00A265E5">
        <w:rPr>
          <w:lang w:val="en-US"/>
        </w:rPr>
        <w:t>Culex</w:t>
      </w:r>
      <w:proofErr w:type="spellEnd"/>
      <w:r w:rsidRPr="00A265E5">
        <w:rPr>
          <w:lang w:val="en-US"/>
        </w:rPr>
        <w:t xml:space="preserve">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complex, their hybrids, and other sibling species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w:t>
      </w:r>
      <w:r w:rsidRPr="00A265E5">
        <w:rPr>
          <w:i/>
          <w:iCs/>
          <w:lang w:val="en-US"/>
        </w:rPr>
        <w:t xml:space="preserve">Am. J. Trop. Med. </w:t>
      </w:r>
      <w:proofErr w:type="spellStart"/>
      <w:r w:rsidRPr="00A265E5">
        <w:rPr>
          <w:i/>
          <w:iCs/>
          <w:lang w:val="en-US"/>
        </w:rPr>
        <w:t>Hyg</w:t>
      </w:r>
      <w:proofErr w:type="spellEnd"/>
      <w:r w:rsidRPr="00A265E5">
        <w:rPr>
          <w:i/>
          <w:iCs/>
          <w:lang w:val="en-US"/>
        </w:rPr>
        <w:t>.</w:t>
      </w:r>
      <w:r w:rsidRPr="00A265E5">
        <w:rPr>
          <w:lang w:val="en-US"/>
        </w:rPr>
        <w:t xml:space="preserve"> </w:t>
      </w:r>
      <w:r w:rsidRPr="00A265E5">
        <w:rPr>
          <w:b/>
          <w:bCs/>
          <w:lang w:val="en-US"/>
        </w:rPr>
        <w:t>70</w:t>
      </w:r>
      <w:r w:rsidRPr="00A265E5">
        <w:rPr>
          <w:lang w:val="en-US"/>
        </w:rPr>
        <w:t>, 339–345 (2004).</w:t>
      </w:r>
    </w:p>
    <w:p w14:paraId="6AA028CB" w14:textId="77777777" w:rsidR="00207917" w:rsidRPr="00A265E5" w:rsidRDefault="00207917" w:rsidP="00207917">
      <w:pPr>
        <w:pStyle w:val="Bibliographie"/>
        <w:rPr>
          <w:lang w:val="en-US"/>
        </w:rPr>
      </w:pPr>
      <w:r w:rsidRPr="00A265E5">
        <w:rPr>
          <w:lang w:val="en-US"/>
        </w:rPr>
        <w:t>41.</w:t>
      </w:r>
      <w:r w:rsidRPr="00A265E5">
        <w:rPr>
          <w:lang w:val="en-US"/>
        </w:rPr>
        <w:tab/>
        <w:t xml:space="preserve">Scott, J. G., Yoshimizu, M. H. &amp; Kasai, S. </w:t>
      </w:r>
      <w:proofErr w:type="spellStart"/>
      <w:r w:rsidRPr="00A265E5">
        <w:rPr>
          <w:lang w:val="en-US"/>
        </w:rPr>
        <w:t>Pyrethroid</w:t>
      </w:r>
      <w:proofErr w:type="spellEnd"/>
      <w:r w:rsidRPr="00A265E5">
        <w:rPr>
          <w:lang w:val="en-US"/>
        </w:rPr>
        <w:t xml:space="preserve"> resistance in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mosquitoes. </w:t>
      </w:r>
      <w:proofErr w:type="spellStart"/>
      <w:r w:rsidRPr="00A265E5">
        <w:rPr>
          <w:i/>
          <w:iCs/>
          <w:lang w:val="en-US"/>
        </w:rPr>
        <w:t>Pestic</w:t>
      </w:r>
      <w:proofErr w:type="spellEnd"/>
      <w:r w:rsidRPr="00A265E5">
        <w:rPr>
          <w:i/>
          <w:iCs/>
          <w:lang w:val="en-US"/>
        </w:rPr>
        <w:t xml:space="preserve">. </w:t>
      </w:r>
      <w:proofErr w:type="spellStart"/>
      <w:r w:rsidRPr="00A265E5">
        <w:rPr>
          <w:i/>
          <w:iCs/>
          <w:lang w:val="en-US"/>
        </w:rPr>
        <w:t>Biochem</w:t>
      </w:r>
      <w:proofErr w:type="spellEnd"/>
      <w:r w:rsidRPr="00A265E5">
        <w:rPr>
          <w:i/>
          <w:iCs/>
          <w:lang w:val="en-US"/>
        </w:rPr>
        <w:t>. Physiol.</w:t>
      </w:r>
      <w:r w:rsidRPr="00A265E5">
        <w:rPr>
          <w:lang w:val="en-US"/>
        </w:rPr>
        <w:t xml:space="preserve"> </w:t>
      </w:r>
      <w:r w:rsidRPr="00A265E5">
        <w:rPr>
          <w:b/>
          <w:bCs/>
          <w:lang w:val="en-US"/>
        </w:rPr>
        <w:t>120</w:t>
      </w:r>
      <w:r w:rsidRPr="00A265E5">
        <w:rPr>
          <w:lang w:val="en-US"/>
        </w:rPr>
        <w:t>, 68–76 (2015).</w:t>
      </w:r>
    </w:p>
    <w:p w14:paraId="1D49D66E" w14:textId="77777777" w:rsidR="00207917" w:rsidRPr="00A265E5" w:rsidRDefault="00207917" w:rsidP="00207917">
      <w:pPr>
        <w:pStyle w:val="Bibliographie"/>
        <w:rPr>
          <w:lang w:val="en-US"/>
        </w:rPr>
      </w:pPr>
      <w:r w:rsidRPr="00A265E5">
        <w:rPr>
          <w:lang w:val="en-US"/>
        </w:rPr>
        <w:t>42.</w:t>
      </w:r>
      <w:r w:rsidRPr="00A265E5">
        <w:rPr>
          <w:lang w:val="en-US"/>
        </w:rPr>
        <w:tab/>
      </w:r>
      <w:proofErr w:type="spellStart"/>
      <w:r w:rsidRPr="00A265E5">
        <w:rPr>
          <w:lang w:val="en-US"/>
        </w:rPr>
        <w:t>Bisset</w:t>
      </w:r>
      <w:proofErr w:type="spellEnd"/>
      <w:r w:rsidRPr="00A265E5">
        <w:rPr>
          <w:lang w:val="en-US"/>
        </w:rPr>
        <w:t xml:space="preserve">, J., Rodríguez, M. M. &amp; </w:t>
      </w:r>
      <w:proofErr w:type="spellStart"/>
      <w:r w:rsidRPr="00A265E5">
        <w:rPr>
          <w:lang w:val="en-US"/>
        </w:rPr>
        <w:t>Fernández</w:t>
      </w:r>
      <w:proofErr w:type="spellEnd"/>
      <w:r w:rsidRPr="00A265E5">
        <w:rPr>
          <w:lang w:val="en-US"/>
        </w:rPr>
        <w:t xml:space="preserve">, D. Selection of insensitive acetylcholinesterase as a resistance mechanism in </w:t>
      </w:r>
      <w:proofErr w:type="spellStart"/>
      <w:r w:rsidRPr="00A265E5">
        <w:rPr>
          <w:lang w:val="en-US"/>
        </w:rPr>
        <w:t>Aedes</w:t>
      </w:r>
      <w:proofErr w:type="spellEnd"/>
      <w:r w:rsidRPr="00A265E5">
        <w:rPr>
          <w:lang w:val="en-US"/>
        </w:rPr>
        <w:t xml:space="preserve"> </w:t>
      </w:r>
      <w:proofErr w:type="spellStart"/>
      <w:r w:rsidRPr="00A265E5">
        <w:rPr>
          <w:lang w:val="en-US"/>
        </w:rPr>
        <w:t>aegypti</w:t>
      </w:r>
      <w:proofErr w:type="spellEnd"/>
      <w:r w:rsidRPr="00A265E5">
        <w:rPr>
          <w:lang w:val="en-US"/>
        </w:rPr>
        <w:t xml:space="preserve">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from Santiago de Cuba. </w:t>
      </w:r>
      <w:r w:rsidRPr="00A265E5">
        <w:rPr>
          <w:i/>
          <w:iCs/>
          <w:lang w:val="en-US"/>
        </w:rPr>
        <w:t xml:space="preserve">J. Med.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43</w:t>
      </w:r>
      <w:r w:rsidRPr="00A265E5">
        <w:rPr>
          <w:lang w:val="en-US"/>
        </w:rPr>
        <w:t>, 1185–1189 (2006).</w:t>
      </w:r>
    </w:p>
    <w:p w14:paraId="34B40CE8" w14:textId="77777777" w:rsidR="00207917" w:rsidRPr="00A265E5" w:rsidRDefault="00207917" w:rsidP="00207917">
      <w:pPr>
        <w:pStyle w:val="Bibliographie"/>
        <w:rPr>
          <w:lang w:val="en-US"/>
        </w:rPr>
      </w:pPr>
      <w:r w:rsidRPr="00A265E5">
        <w:rPr>
          <w:lang w:val="en-US"/>
        </w:rPr>
        <w:t>43.</w:t>
      </w:r>
      <w:r w:rsidRPr="00A265E5">
        <w:rPr>
          <w:lang w:val="en-US"/>
        </w:rPr>
        <w:tab/>
        <w:t xml:space="preserve">Low, V. L. </w:t>
      </w:r>
      <w:r w:rsidRPr="00A265E5">
        <w:rPr>
          <w:i/>
          <w:iCs/>
          <w:lang w:val="en-US"/>
        </w:rPr>
        <w:t>et al.</w:t>
      </w:r>
      <w:r w:rsidRPr="00A265E5">
        <w:rPr>
          <w:lang w:val="en-US"/>
        </w:rPr>
        <w:t xml:space="preserve"> Current susceptibility status of Malaysian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against DDT, </w:t>
      </w:r>
      <w:proofErr w:type="spellStart"/>
      <w:r w:rsidRPr="00A265E5">
        <w:rPr>
          <w:lang w:val="en-US"/>
        </w:rPr>
        <w:t>propoxur</w:t>
      </w:r>
      <w:proofErr w:type="spellEnd"/>
      <w:r w:rsidRPr="00A265E5">
        <w:rPr>
          <w:lang w:val="en-US"/>
        </w:rPr>
        <w:t xml:space="preserve">, malathion, and permethrin. </w:t>
      </w:r>
      <w:r w:rsidRPr="00A265E5">
        <w:rPr>
          <w:i/>
          <w:iCs/>
          <w:lang w:val="en-US"/>
        </w:rPr>
        <w:t xml:space="preserve">J. Med.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50</w:t>
      </w:r>
      <w:r w:rsidRPr="00A265E5">
        <w:rPr>
          <w:lang w:val="en-US"/>
        </w:rPr>
        <w:t>, 103–111 (2013).</w:t>
      </w:r>
    </w:p>
    <w:p w14:paraId="7A5FFD0A" w14:textId="77777777" w:rsidR="00207917" w:rsidRPr="00A265E5" w:rsidRDefault="00207917" w:rsidP="00207917">
      <w:pPr>
        <w:pStyle w:val="Bibliographie"/>
        <w:rPr>
          <w:lang w:val="en-US"/>
        </w:rPr>
      </w:pPr>
      <w:r w:rsidRPr="00A265E5">
        <w:rPr>
          <w:lang w:val="en-US"/>
        </w:rPr>
        <w:t>44.</w:t>
      </w:r>
      <w:r w:rsidRPr="00A265E5">
        <w:rPr>
          <w:lang w:val="en-US"/>
        </w:rPr>
        <w:tab/>
      </w:r>
      <w:proofErr w:type="spellStart"/>
      <w:r w:rsidRPr="00A265E5">
        <w:rPr>
          <w:lang w:val="en-US"/>
        </w:rPr>
        <w:t>Djogbénou</w:t>
      </w:r>
      <w:proofErr w:type="spellEnd"/>
      <w:r w:rsidRPr="00A265E5">
        <w:rPr>
          <w:lang w:val="en-US"/>
        </w:rPr>
        <w:t xml:space="preserve">, L., Noel, V. &amp; Agnew, P. Costs of insensitive acetylcholinesterase insecticide resistance for the malaria vector Anopheles </w:t>
      </w:r>
      <w:proofErr w:type="spellStart"/>
      <w:r w:rsidRPr="00A265E5">
        <w:rPr>
          <w:lang w:val="en-US"/>
        </w:rPr>
        <w:t>gambiae</w:t>
      </w:r>
      <w:proofErr w:type="spellEnd"/>
      <w:r w:rsidRPr="00A265E5">
        <w:rPr>
          <w:lang w:val="en-US"/>
        </w:rPr>
        <w:t xml:space="preserve"> homozygous for the G119S mutation. </w:t>
      </w:r>
      <w:r w:rsidRPr="00A265E5">
        <w:rPr>
          <w:i/>
          <w:iCs/>
          <w:lang w:val="en-US"/>
        </w:rPr>
        <w:t>Malar. J.</w:t>
      </w:r>
      <w:r w:rsidRPr="00A265E5">
        <w:rPr>
          <w:lang w:val="en-US"/>
        </w:rPr>
        <w:t xml:space="preserve"> </w:t>
      </w:r>
      <w:r w:rsidRPr="00A265E5">
        <w:rPr>
          <w:b/>
          <w:bCs/>
          <w:lang w:val="en-US"/>
        </w:rPr>
        <w:t>9</w:t>
      </w:r>
      <w:r w:rsidRPr="00A265E5">
        <w:rPr>
          <w:lang w:val="en-US"/>
        </w:rPr>
        <w:t>, 12 (2010).</w:t>
      </w:r>
    </w:p>
    <w:p w14:paraId="4F7B63E4" w14:textId="77777777" w:rsidR="00207917" w:rsidRPr="00A265E5" w:rsidRDefault="00207917" w:rsidP="00207917">
      <w:pPr>
        <w:pStyle w:val="Bibliographie"/>
        <w:rPr>
          <w:lang w:val="en-US"/>
        </w:rPr>
      </w:pPr>
      <w:r w:rsidRPr="00A265E5">
        <w:rPr>
          <w:lang w:val="en-US"/>
        </w:rPr>
        <w:t>45.</w:t>
      </w:r>
      <w:r w:rsidRPr="00A265E5">
        <w:rPr>
          <w:lang w:val="en-US"/>
        </w:rPr>
        <w:tab/>
      </w:r>
      <w:proofErr w:type="spellStart"/>
      <w:r w:rsidRPr="00A265E5">
        <w:rPr>
          <w:lang w:val="en-US"/>
        </w:rPr>
        <w:t>Labbé</w:t>
      </w:r>
      <w:proofErr w:type="spellEnd"/>
      <w:r w:rsidRPr="00A265E5">
        <w:rPr>
          <w:lang w:val="en-US"/>
        </w:rPr>
        <w:t xml:space="preserve">, P. </w:t>
      </w:r>
      <w:r w:rsidRPr="00A265E5">
        <w:rPr>
          <w:i/>
          <w:iCs/>
          <w:lang w:val="en-US"/>
        </w:rPr>
        <w:t>et al.</w:t>
      </w:r>
      <w:r w:rsidRPr="00A265E5">
        <w:rPr>
          <w:lang w:val="en-US"/>
        </w:rPr>
        <w:t xml:space="preserve"> Independent duplications of the acetylcholinesterase gene conferring insecticide resistance in the mosquito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r w:rsidRPr="00A265E5">
        <w:rPr>
          <w:i/>
          <w:iCs/>
          <w:lang w:val="en-US"/>
        </w:rPr>
        <w:t xml:space="preserve">Mol. Biol. </w:t>
      </w:r>
      <w:proofErr w:type="spellStart"/>
      <w:r w:rsidRPr="00A265E5">
        <w:rPr>
          <w:i/>
          <w:iCs/>
          <w:lang w:val="en-US"/>
        </w:rPr>
        <w:t>Evol</w:t>
      </w:r>
      <w:proofErr w:type="spellEnd"/>
      <w:r w:rsidRPr="00A265E5">
        <w:rPr>
          <w:i/>
          <w:iCs/>
          <w:lang w:val="en-US"/>
        </w:rPr>
        <w:t>.</w:t>
      </w:r>
      <w:r w:rsidRPr="00A265E5">
        <w:rPr>
          <w:lang w:val="en-US"/>
        </w:rPr>
        <w:t xml:space="preserve"> </w:t>
      </w:r>
      <w:r w:rsidRPr="00A265E5">
        <w:rPr>
          <w:b/>
          <w:bCs/>
          <w:lang w:val="en-US"/>
        </w:rPr>
        <w:t>24</w:t>
      </w:r>
      <w:r w:rsidRPr="00A265E5">
        <w:rPr>
          <w:lang w:val="en-US"/>
        </w:rPr>
        <w:t>, 1056–1067 (2007).</w:t>
      </w:r>
    </w:p>
    <w:p w14:paraId="4BB3F406" w14:textId="77777777" w:rsidR="00207917" w:rsidRPr="00A265E5" w:rsidRDefault="00207917" w:rsidP="00207917">
      <w:pPr>
        <w:pStyle w:val="Bibliographie"/>
        <w:rPr>
          <w:lang w:val="en-US"/>
        </w:rPr>
      </w:pPr>
      <w:r w:rsidRPr="00A265E5">
        <w:rPr>
          <w:lang w:val="en-US"/>
        </w:rPr>
        <w:t>46.</w:t>
      </w:r>
      <w:r w:rsidRPr="00A265E5">
        <w:rPr>
          <w:lang w:val="en-US"/>
        </w:rPr>
        <w:tab/>
      </w:r>
      <w:proofErr w:type="spellStart"/>
      <w:r w:rsidRPr="00A265E5">
        <w:rPr>
          <w:lang w:val="en-US"/>
        </w:rPr>
        <w:t>Delannay</w:t>
      </w:r>
      <w:proofErr w:type="spellEnd"/>
      <w:r w:rsidRPr="00A265E5">
        <w:rPr>
          <w:lang w:val="en-US"/>
        </w:rPr>
        <w:t xml:space="preserve">, C. </w:t>
      </w:r>
      <w:r w:rsidRPr="00A265E5">
        <w:rPr>
          <w:i/>
          <w:iCs/>
          <w:lang w:val="en-US"/>
        </w:rPr>
        <w:t>et al.</w:t>
      </w:r>
      <w:r w:rsidRPr="00A265E5">
        <w:rPr>
          <w:lang w:val="en-US"/>
        </w:rPr>
        <w:t xml:space="preserve"> Multiple insecticide resistance in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populations from Guadeloupe (French West Indies) and associated mechanisms. </w:t>
      </w:r>
      <w:proofErr w:type="spellStart"/>
      <w:r w:rsidRPr="00A265E5">
        <w:rPr>
          <w:i/>
          <w:iCs/>
          <w:lang w:val="en-US"/>
        </w:rPr>
        <w:t>PloS</w:t>
      </w:r>
      <w:proofErr w:type="spellEnd"/>
      <w:r w:rsidRPr="00A265E5">
        <w:rPr>
          <w:i/>
          <w:iCs/>
          <w:lang w:val="en-US"/>
        </w:rPr>
        <w:t xml:space="preserve"> One</w:t>
      </w:r>
      <w:r w:rsidRPr="00A265E5">
        <w:rPr>
          <w:lang w:val="en-US"/>
        </w:rPr>
        <w:t xml:space="preserve"> </w:t>
      </w:r>
      <w:r w:rsidRPr="00A265E5">
        <w:rPr>
          <w:b/>
          <w:bCs/>
          <w:lang w:val="en-US"/>
        </w:rPr>
        <w:t>13</w:t>
      </w:r>
      <w:r w:rsidRPr="00A265E5">
        <w:rPr>
          <w:lang w:val="en-US"/>
        </w:rPr>
        <w:t>, e0199615 (2018).</w:t>
      </w:r>
    </w:p>
    <w:p w14:paraId="51A56DFC" w14:textId="77777777" w:rsidR="00207917" w:rsidRPr="00A265E5" w:rsidRDefault="00207917" w:rsidP="00207917">
      <w:pPr>
        <w:pStyle w:val="Bibliographie"/>
        <w:rPr>
          <w:lang w:val="en-US"/>
        </w:rPr>
      </w:pPr>
      <w:r w:rsidRPr="00A265E5">
        <w:rPr>
          <w:lang w:val="en-US"/>
        </w:rPr>
        <w:t>47.</w:t>
      </w:r>
      <w:r w:rsidRPr="00A265E5">
        <w:rPr>
          <w:lang w:val="en-US"/>
        </w:rPr>
        <w:tab/>
      </w:r>
      <w:proofErr w:type="spellStart"/>
      <w:r w:rsidRPr="00A265E5">
        <w:rPr>
          <w:lang w:val="en-US"/>
        </w:rPr>
        <w:t>Georghiou</w:t>
      </w:r>
      <w:proofErr w:type="spellEnd"/>
      <w:r w:rsidRPr="00A265E5">
        <w:rPr>
          <w:lang w:val="en-US"/>
        </w:rPr>
        <w:t xml:space="preserve">, G. P. &amp; Pasteur, N. Organophosphate Resistance and Esterase Pattern in a Natural Population of the Southern House Mosquito from California. </w:t>
      </w:r>
      <w:r w:rsidRPr="00A265E5">
        <w:rPr>
          <w:i/>
          <w:iCs/>
          <w:lang w:val="en-US"/>
        </w:rPr>
        <w:t xml:space="preserve">J. Econ.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73</w:t>
      </w:r>
      <w:r w:rsidRPr="00A265E5">
        <w:rPr>
          <w:lang w:val="en-US"/>
        </w:rPr>
        <w:t>, 489–492 (1980).</w:t>
      </w:r>
    </w:p>
    <w:p w14:paraId="52793449" w14:textId="77777777" w:rsidR="00207917" w:rsidRPr="00A265E5" w:rsidRDefault="00207917" w:rsidP="00207917">
      <w:pPr>
        <w:pStyle w:val="Bibliographie"/>
        <w:rPr>
          <w:lang w:val="en-US"/>
        </w:rPr>
      </w:pPr>
      <w:r w:rsidRPr="00A265E5">
        <w:rPr>
          <w:lang w:val="en-US"/>
        </w:rPr>
        <w:lastRenderedPageBreak/>
        <w:t>48.</w:t>
      </w:r>
      <w:r w:rsidRPr="00A265E5">
        <w:rPr>
          <w:lang w:val="en-US"/>
        </w:rPr>
        <w:tab/>
        <w:t xml:space="preserve">Xu, W. </w:t>
      </w:r>
      <w:r w:rsidRPr="00A265E5">
        <w:rPr>
          <w:i/>
          <w:iCs/>
          <w:lang w:val="en-US"/>
        </w:rPr>
        <w:t>et al.</w:t>
      </w:r>
      <w:r w:rsidRPr="00A265E5">
        <w:rPr>
          <w:lang w:val="en-US"/>
        </w:rPr>
        <w:t xml:space="preserve"> </w:t>
      </w:r>
      <w:proofErr w:type="spellStart"/>
      <w:r w:rsidRPr="00A265E5">
        <w:rPr>
          <w:lang w:val="en-US"/>
        </w:rPr>
        <w:t>Cypermethrin</w:t>
      </w:r>
      <w:proofErr w:type="spellEnd"/>
      <w:r w:rsidRPr="00A265E5">
        <w:rPr>
          <w:lang w:val="en-US"/>
        </w:rPr>
        <w:t xml:space="preserve"> resistance conferred by increased target insensitivity and metabolic detoxification in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proofErr w:type="spellStart"/>
      <w:r w:rsidRPr="00A265E5">
        <w:rPr>
          <w:lang w:val="en-US"/>
        </w:rPr>
        <w:t>pallens</w:t>
      </w:r>
      <w:proofErr w:type="spellEnd"/>
      <w:r w:rsidRPr="00A265E5">
        <w:rPr>
          <w:lang w:val="en-US"/>
        </w:rPr>
        <w:t xml:space="preserve"> Coq. </w:t>
      </w:r>
      <w:proofErr w:type="spellStart"/>
      <w:r w:rsidRPr="00A265E5">
        <w:rPr>
          <w:i/>
          <w:iCs/>
          <w:lang w:val="en-US"/>
        </w:rPr>
        <w:t>Pestic</w:t>
      </w:r>
      <w:proofErr w:type="spellEnd"/>
      <w:r w:rsidRPr="00A265E5">
        <w:rPr>
          <w:i/>
          <w:iCs/>
          <w:lang w:val="en-US"/>
        </w:rPr>
        <w:t xml:space="preserve">. </w:t>
      </w:r>
      <w:proofErr w:type="spellStart"/>
      <w:r w:rsidRPr="00A265E5">
        <w:rPr>
          <w:i/>
          <w:iCs/>
          <w:lang w:val="en-US"/>
        </w:rPr>
        <w:t>Biochem</w:t>
      </w:r>
      <w:proofErr w:type="spellEnd"/>
      <w:r w:rsidRPr="00A265E5">
        <w:rPr>
          <w:i/>
          <w:iCs/>
          <w:lang w:val="en-US"/>
        </w:rPr>
        <w:t>. Physiol.</w:t>
      </w:r>
      <w:r w:rsidRPr="00A265E5">
        <w:rPr>
          <w:lang w:val="en-US"/>
        </w:rPr>
        <w:t xml:space="preserve"> </w:t>
      </w:r>
      <w:r w:rsidRPr="00A265E5">
        <w:rPr>
          <w:b/>
          <w:bCs/>
          <w:lang w:val="en-US"/>
        </w:rPr>
        <w:t>142</w:t>
      </w:r>
      <w:r w:rsidRPr="00A265E5">
        <w:rPr>
          <w:lang w:val="en-US"/>
        </w:rPr>
        <w:t>, 77–82 (2017).</w:t>
      </w:r>
    </w:p>
    <w:p w14:paraId="0ED7C943" w14:textId="77777777" w:rsidR="00207917" w:rsidRPr="00A265E5" w:rsidRDefault="00207917" w:rsidP="00207917">
      <w:pPr>
        <w:pStyle w:val="Bibliographie"/>
        <w:rPr>
          <w:lang w:val="en-US"/>
        </w:rPr>
      </w:pPr>
      <w:r w:rsidRPr="00A265E5">
        <w:rPr>
          <w:lang w:val="en-US"/>
        </w:rPr>
        <w:t>49.</w:t>
      </w:r>
      <w:r w:rsidRPr="00A265E5">
        <w:rPr>
          <w:lang w:val="en-US"/>
        </w:rPr>
        <w:tab/>
        <w:t xml:space="preserve">Gong, Y., Li, T., Feng, Y. &amp; Liu, N. The function of two P450s, CYP9M10 and CYP6AA7, in the permethrin resistance of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w:t>
      </w:r>
      <w:r w:rsidRPr="00A265E5">
        <w:rPr>
          <w:i/>
          <w:iCs/>
          <w:lang w:val="en-US"/>
        </w:rPr>
        <w:t>Sci. Rep.</w:t>
      </w:r>
      <w:r w:rsidRPr="00A265E5">
        <w:rPr>
          <w:lang w:val="en-US"/>
        </w:rPr>
        <w:t xml:space="preserve"> </w:t>
      </w:r>
      <w:r w:rsidRPr="00A265E5">
        <w:rPr>
          <w:b/>
          <w:bCs/>
          <w:lang w:val="en-US"/>
        </w:rPr>
        <w:t>7</w:t>
      </w:r>
      <w:r w:rsidRPr="00A265E5">
        <w:rPr>
          <w:lang w:val="en-US"/>
        </w:rPr>
        <w:t>, 1–12 (2017).</w:t>
      </w:r>
    </w:p>
    <w:p w14:paraId="0750C2AB" w14:textId="77777777" w:rsidR="00207917" w:rsidRPr="00A265E5" w:rsidRDefault="00207917" w:rsidP="00207917">
      <w:pPr>
        <w:pStyle w:val="Bibliographie"/>
        <w:rPr>
          <w:lang w:val="en-US"/>
        </w:rPr>
      </w:pPr>
      <w:r w:rsidRPr="00A265E5">
        <w:rPr>
          <w:lang w:val="en-US"/>
        </w:rPr>
        <w:t>50.</w:t>
      </w:r>
      <w:r w:rsidRPr="00A265E5">
        <w:rPr>
          <w:lang w:val="en-US"/>
        </w:rPr>
        <w:tab/>
      </w:r>
      <w:proofErr w:type="spellStart"/>
      <w:r w:rsidRPr="00A265E5">
        <w:rPr>
          <w:lang w:val="en-US"/>
        </w:rPr>
        <w:t>Komagata</w:t>
      </w:r>
      <w:proofErr w:type="spellEnd"/>
      <w:r w:rsidRPr="00A265E5">
        <w:rPr>
          <w:lang w:val="en-US"/>
        </w:rPr>
        <w:t xml:space="preserve">, O., Kasai, S. &amp; Tomita, T. Overexpression of cytochrome P450 genes in </w:t>
      </w:r>
      <w:proofErr w:type="spellStart"/>
      <w:r w:rsidRPr="00A265E5">
        <w:rPr>
          <w:lang w:val="en-US"/>
        </w:rPr>
        <w:t>pyrethroid</w:t>
      </w:r>
      <w:proofErr w:type="spellEnd"/>
      <w:r w:rsidRPr="00A265E5">
        <w:rPr>
          <w:lang w:val="en-US"/>
        </w:rPr>
        <w:t xml:space="preserve">-resistant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w:t>
      </w:r>
      <w:r w:rsidRPr="00A265E5">
        <w:rPr>
          <w:i/>
          <w:iCs/>
          <w:lang w:val="en-US"/>
        </w:rPr>
        <w:t xml:space="preserve">Insect </w:t>
      </w:r>
      <w:proofErr w:type="spellStart"/>
      <w:r w:rsidRPr="00A265E5">
        <w:rPr>
          <w:i/>
          <w:iCs/>
          <w:lang w:val="en-US"/>
        </w:rPr>
        <w:t>Biochem</w:t>
      </w:r>
      <w:proofErr w:type="spellEnd"/>
      <w:r w:rsidRPr="00A265E5">
        <w:rPr>
          <w:i/>
          <w:iCs/>
          <w:lang w:val="en-US"/>
        </w:rPr>
        <w:t>. Mol. Biol.</w:t>
      </w:r>
      <w:r w:rsidRPr="00A265E5">
        <w:rPr>
          <w:lang w:val="en-US"/>
        </w:rPr>
        <w:t xml:space="preserve"> </w:t>
      </w:r>
      <w:r w:rsidRPr="00A265E5">
        <w:rPr>
          <w:b/>
          <w:bCs/>
          <w:lang w:val="en-US"/>
        </w:rPr>
        <w:t>40</w:t>
      </w:r>
      <w:r w:rsidRPr="00A265E5">
        <w:rPr>
          <w:lang w:val="en-US"/>
        </w:rPr>
        <w:t>, 146–152 (2010).</w:t>
      </w:r>
    </w:p>
    <w:p w14:paraId="4048DDDB" w14:textId="77777777" w:rsidR="00207917" w:rsidRPr="00A265E5" w:rsidRDefault="00207917" w:rsidP="00207917">
      <w:pPr>
        <w:pStyle w:val="Bibliographie"/>
        <w:rPr>
          <w:lang w:val="en-US"/>
        </w:rPr>
      </w:pPr>
      <w:r w:rsidRPr="00A265E5">
        <w:rPr>
          <w:lang w:val="en-US"/>
        </w:rPr>
        <w:t>51.</w:t>
      </w:r>
      <w:r w:rsidRPr="00A265E5">
        <w:rPr>
          <w:lang w:val="en-US"/>
        </w:rPr>
        <w:tab/>
        <w:t xml:space="preserve">Liu, N., Li, T., Reid, W. R., Yang, T. &amp; Zhang, L. Multiple Cytochrome P450 Genes: Their Constitutive Overexpression and Permethrin Induction in Insecticide Resistant Mosquitoes,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w:t>
      </w:r>
      <w:r w:rsidRPr="00A265E5">
        <w:rPr>
          <w:i/>
          <w:iCs/>
          <w:lang w:val="en-US"/>
        </w:rPr>
        <w:t>PLOS ONE</w:t>
      </w:r>
      <w:r w:rsidRPr="00A265E5">
        <w:rPr>
          <w:lang w:val="en-US"/>
        </w:rPr>
        <w:t xml:space="preserve"> </w:t>
      </w:r>
      <w:r w:rsidRPr="00A265E5">
        <w:rPr>
          <w:b/>
          <w:bCs/>
          <w:lang w:val="en-US"/>
        </w:rPr>
        <w:t>6</w:t>
      </w:r>
      <w:r w:rsidRPr="00A265E5">
        <w:rPr>
          <w:lang w:val="en-US"/>
        </w:rPr>
        <w:t>, e23403 (2011).</w:t>
      </w:r>
    </w:p>
    <w:p w14:paraId="4673FC31" w14:textId="77777777" w:rsidR="00207917" w:rsidRPr="00A265E5" w:rsidRDefault="00207917" w:rsidP="00207917">
      <w:pPr>
        <w:pStyle w:val="Bibliographie"/>
        <w:rPr>
          <w:lang w:val="en-US"/>
        </w:rPr>
      </w:pPr>
      <w:r w:rsidRPr="00A265E5">
        <w:rPr>
          <w:lang w:val="en-US"/>
        </w:rPr>
        <w:t>52.</w:t>
      </w:r>
      <w:r w:rsidRPr="00A265E5">
        <w:rPr>
          <w:lang w:val="en-US"/>
        </w:rPr>
        <w:tab/>
        <w:t xml:space="preserve">Gordon, J. R. &amp; </w:t>
      </w:r>
      <w:proofErr w:type="spellStart"/>
      <w:r w:rsidRPr="00A265E5">
        <w:rPr>
          <w:lang w:val="en-US"/>
        </w:rPr>
        <w:t>Ottea</w:t>
      </w:r>
      <w:proofErr w:type="spellEnd"/>
      <w:r w:rsidRPr="00A265E5">
        <w:rPr>
          <w:lang w:val="en-US"/>
        </w:rPr>
        <w:t xml:space="preserve">, J. Association of </w:t>
      </w:r>
      <w:proofErr w:type="spellStart"/>
      <w:r w:rsidRPr="00A265E5">
        <w:rPr>
          <w:lang w:val="en-US"/>
        </w:rPr>
        <w:t>esterases</w:t>
      </w:r>
      <w:proofErr w:type="spellEnd"/>
      <w:r w:rsidRPr="00A265E5">
        <w:rPr>
          <w:lang w:val="en-US"/>
        </w:rPr>
        <w:t xml:space="preserve"> with insecticide resistance in </w:t>
      </w:r>
      <w:proofErr w:type="spellStart"/>
      <w:r w:rsidRPr="00A265E5">
        <w:rPr>
          <w:lang w:val="en-US"/>
        </w:rPr>
        <w:t>Culex</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w:t>
      </w:r>
      <w:r w:rsidRPr="00A265E5">
        <w:rPr>
          <w:i/>
          <w:iCs/>
          <w:lang w:val="en-US"/>
        </w:rPr>
        <w:t xml:space="preserve">J. Econ.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105</w:t>
      </w:r>
      <w:r w:rsidRPr="00A265E5">
        <w:rPr>
          <w:lang w:val="en-US"/>
        </w:rPr>
        <w:t>, 971–978 (2012).</w:t>
      </w:r>
    </w:p>
    <w:p w14:paraId="6A9EB146" w14:textId="77777777" w:rsidR="00207917" w:rsidRPr="00A265E5" w:rsidRDefault="00207917" w:rsidP="00207917">
      <w:pPr>
        <w:pStyle w:val="Bibliographie"/>
        <w:rPr>
          <w:lang w:val="en-US"/>
        </w:rPr>
      </w:pPr>
      <w:r w:rsidRPr="00A265E5">
        <w:rPr>
          <w:lang w:val="en-US"/>
        </w:rPr>
        <w:t>53.</w:t>
      </w:r>
      <w:r w:rsidRPr="00A265E5">
        <w:rPr>
          <w:lang w:val="en-US"/>
        </w:rPr>
        <w:tab/>
      </w:r>
      <w:proofErr w:type="spellStart"/>
      <w:r w:rsidRPr="00A265E5">
        <w:rPr>
          <w:lang w:val="en-US"/>
        </w:rPr>
        <w:t>Mouches</w:t>
      </w:r>
      <w:proofErr w:type="spellEnd"/>
      <w:r w:rsidRPr="00A265E5">
        <w:rPr>
          <w:lang w:val="en-US"/>
        </w:rPr>
        <w:t xml:space="preserve">, C. </w:t>
      </w:r>
      <w:r w:rsidRPr="00A265E5">
        <w:rPr>
          <w:i/>
          <w:iCs/>
          <w:lang w:val="en-US"/>
        </w:rPr>
        <w:t>et al.</w:t>
      </w:r>
      <w:r w:rsidRPr="00A265E5">
        <w:rPr>
          <w:lang w:val="en-US"/>
        </w:rPr>
        <w:t xml:space="preserve"> Characterization of amplification core and esterase B1 gene responsible for insecticide resistance in </w:t>
      </w:r>
      <w:proofErr w:type="spellStart"/>
      <w:r w:rsidRPr="00A265E5">
        <w:rPr>
          <w:lang w:val="en-US"/>
        </w:rPr>
        <w:t>Culex</w:t>
      </w:r>
      <w:proofErr w:type="spellEnd"/>
      <w:r w:rsidRPr="00A265E5">
        <w:rPr>
          <w:lang w:val="en-US"/>
        </w:rPr>
        <w:t xml:space="preserve">. </w:t>
      </w:r>
      <w:r w:rsidRPr="00A265E5">
        <w:rPr>
          <w:i/>
          <w:iCs/>
          <w:lang w:val="en-US"/>
        </w:rPr>
        <w:t>Proc. Natl. Acad. Sci.</w:t>
      </w:r>
      <w:r w:rsidRPr="00A265E5">
        <w:rPr>
          <w:lang w:val="en-US"/>
        </w:rPr>
        <w:t xml:space="preserve"> </w:t>
      </w:r>
      <w:r w:rsidRPr="00A265E5">
        <w:rPr>
          <w:b/>
          <w:bCs/>
          <w:lang w:val="en-US"/>
        </w:rPr>
        <w:t>87</w:t>
      </w:r>
      <w:r w:rsidRPr="00A265E5">
        <w:rPr>
          <w:lang w:val="en-US"/>
        </w:rPr>
        <w:t>, 2574–2578 (1990).</w:t>
      </w:r>
    </w:p>
    <w:p w14:paraId="6503C396" w14:textId="77777777" w:rsidR="00207917" w:rsidRPr="00A265E5" w:rsidRDefault="00207917" w:rsidP="00207917">
      <w:pPr>
        <w:pStyle w:val="Bibliographie"/>
        <w:rPr>
          <w:lang w:val="en-US"/>
        </w:rPr>
      </w:pPr>
      <w:r w:rsidRPr="00A265E5">
        <w:rPr>
          <w:lang w:val="en-US"/>
        </w:rPr>
        <w:t>54.</w:t>
      </w:r>
      <w:r w:rsidRPr="00A265E5">
        <w:rPr>
          <w:lang w:val="en-US"/>
        </w:rPr>
        <w:tab/>
        <w:t xml:space="preserve">Pasteur, N., </w:t>
      </w:r>
      <w:proofErr w:type="spellStart"/>
      <w:r w:rsidRPr="00A265E5">
        <w:rPr>
          <w:lang w:val="en-US"/>
        </w:rPr>
        <w:t>Nancé</w:t>
      </w:r>
      <w:proofErr w:type="spellEnd"/>
      <w:r w:rsidRPr="00A265E5">
        <w:rPr>
          <w:lang w:val="en-US"/>
        </w:rPr>
        <w:t xml:space="preserve">, E. &amp; </w:t>
      </w:r>
      <w:proofErr w:type="spellStart"/>
      <w:r w:rsidRPr="00A265E5">
        <w:rPr>
          <w:lang w:val="en-US"/>
        </w:rPr>
        <w:t>Bons</w:t>
      </w:r>
      <w:proofErr w:type="spellEnd"/>
      <w:r w:rsidRPr="00A265E5">
        <w:rPr>
          <w:lang w:val="en-US"/>
        </w:rPr>
        <w:t xml:space="preserve">, N. Tissue localization of overproduced </w:t>
      </w:r>
      <w:proofErr w:type="spellStart"/>
      <w:r w:rsidRPr="00A265E5">
        <w:rPr>
          <w:lang w:val="en-US"/>
        </w:rPr>
        <w:t>esterases</w:t>
      </w:r>
      <w:proofErr w:type="spellEnd"/>
      <w:r w:rsidRPr="00A265E5">
        <w:rPr>
          <w:lang w:val="en-US"/>
        </w:rPr>
        <w:t xml:space="preserve"> in the mosquito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w:t>
      </w:r>
      <w:r w:rsidRPr="00A265E5">
        <w:rPr>
          <w:i/>
          <w:iCs/>
          <w:lang w:val="en-US"/>
        </w:rPr>
        <w:t xml:space="preserve">J. Med. </w:t>
      </w:r>
      <w:proofErr w:type="spellStart"/>
      <w:r w:rsidRPr="00A265E5">
        <w:rPr>
          <w:i/>
          <w:iCs/>
          <w:lang w:val="en-US"/>
        </w:rPr>
        <w:t>Entomol</w:t>
      </w:r>
      <w:proofErr w:type="spellEnd"/>
      <w:r w:rsidRPr="00A265E5">
        <w:rPr>
          <w:i/>
          <w:iCs/>
          <w:lang w:val="en-US"/>
        </w:rPr>
        <w:t>.</w:t>
      </w:r>
      <w:r w:rsidRPr="00A265E5">
        <w:rPr>
          <w:lang w:val="en-US"/>
        </w:rPr>
        <w:t xml:space="preserve"> </w:t>
      </w:r>
      <w:r w:rsidRPr="00A265E5">
        <w:rPr>
          <w:b/>
          <w:bCs/>
          <w:lang w:val="en-US"/>
        </w:rPr>
        <w:t>38</w:t>
      </w:r>
      <w:r w:rsidRPr="00A265E5">
        <w:rPr>
          <w:lang w:val="en-US"/>
        </w:rPr>
        <w:t>, 791–801 (2001).</w:t>
      </w:r>
    </w:p>
    <w:p w14:paraId="5C7346AE" w14:textId="77777777" w:rsidR="00207917" w:rsidRPr="002F621A" w:rsidRDefault="00207917" w:rsidP="00207917">
      <w:pPr>
        <w:pStyle w:val="Bibliographie"/>
      </w:pPr>
      <w:r w:rsidRPr="00A265E5">
        <w:rPr>
          <w:lang w:val="en-US"/>
        </w:rPr>
        <w:t>55.</w:t>
      </w:r>
      <w:r w:rsidRPr="00A265E5">
        <w:rPr>
          <w:lang w:val="en-US"/>
        </w:rPr>
        <w:tab/>
      </w:r>
      <w:proofErr w:type="spellStart"/>
      <w:r w:rsidRPr="00A265E5">
        <w:rPr>
          <w:lang w:val="en-US"/>
        </w:rPr>
        <w:t>Achaleke</w:t>
      </w:r>
      <w:proofErr w:type="spellEnd"/>
      <w:r w:rsidRPr="00A265E5">
        <w:rPr>
          <w:lang w:val="en-US"/>
        </w:rPr>
        <w:t xml:space="preserve">, J., Martin, T., </w:t>
      </w:r>
      <w:proofErr w:type="spellStart"/>
      <w:r w:rsidRPr="00A265E5">
        <w:rPr>
          <w:lang w:val="en-US"/>
        </w:rPr>
        <w:t>Ghogomu</w:t>
      </w:r>
      <w:proofErr w:type="spellEnd"/>
      <w:r w:rsidRPr="00A265E5">
        <w:rPr>
          <w:lang w:val="en-US"/>
        </w:rPr>
        <w:t xml:space="preserve">, R. T., </w:t>
      </w:r>
      <w:proofErr w:type="spellStart"/>
      <w:r w:rsidRPr="00A265E5">
        <w:rPr>
          <w:lang w:val="en-US"/>
        </w:rPr>
        <w:t>Vaissayre</w:t>
      </w:r>
      <w:proofErr w:type="spellEnd"/>
      <w:r w:rsidRPr="00A265E5">
        <w:rPr>
          <w:lang w:val="en-US"/>
        </w:rPr>
        <w:t xml:space="preserve">, M. &amp; </w:t>
      </w:r>
      <w:proofErr w:type="spellStart"/>
      <w:r w:rsidRPr="00A265E5">
        <w:rPr>
          <w:lang w:val="en-US"/>
        </w:rPr>
        <w:t>Brévault</w:t>
      </w:r>
      <w:proofErr w:type="spellEnd"/>
      <w:r w:rsidRPr="00A265E5">
        <w:rPr>
          <w:lang w:val="en-US"/>
        </w:rPr>
        <w:t xml:space="preserve">, T. Esterase-mediated resistance to </w:t>
      </w:r>
      <w:proofErr w:type="spellStart"/>
      <w:r w:rsidRPr="00A265E5">
        <w:rPr>
          <w:lang w:val="en-US"/>
        </w:rPr>
        <w:t>pyrethroids</w:t>
      </w:r>
      <w:proofErr w:type="spellEnd"/>
      <w:r w:rsidRPr="00A265E5">
        <w:rPr>
          <w:lang w:val="en-US"/>
        </w:rPr>
        <w:t xml:space="preserve"> in field populations of </w:t>
      </w:r>
      <w:proofErr w:type="spellStart"/>
      <w:r w:rsidRPr="00A265E5">
        <w:rPr>
          <w:lang w:val="en-US"/>
        </w:rPr>
        <w:t>Helicoverpa</w:t>
      </w:r>
      <w:proofErr w:type="spellEnd"/>
      <w:r w:rsidRPr="00A265E5">
        <w:rPr>
          <w:lang w:val="en-US"/>
        </w:rPr>
        <w:t xml:space="preserve"> </w:t>
      </w:r>
      <w:proofErr w:type="spellStart"/>
      <w:r w:rsidRPr="00A265E5">
        <w:rPr>
          <w:lang w:val="en-US"/>
        </w:rPr>
        <w:t>armigera</w:t>
      </w:r>
      <w:proofErr w:type="spellEnd"/>
      <w:r w:rsidRPr="00A265E5">
        <w:rPr>
          <w:lang w:val="en-US"/>
        </w:rPr>
        <w:t xml:space="preserve"> (Lepidoptera: </w:t>
      </w:r>
      <w:proofErr w:type="spellStart"/>
      <w:r w:rsidRPr="00A265E5">
        <w:rPr>
          <w:lang w:val="en-US"/>
        </w:rPr>
        <w:t>Noctuidae</w:t>
      </w:r>
      <w:proofErr w:type="spellEnd"/>
      <w:r w:rsidRPr="00A265E5">
        <w:rPr>
          <w:lang w:val="en-US"/>
        </w:rPr>
        <w:t xml:space="preserve">) from Central Africa. </w:t>
      </w:r>
      <w:r w:rsidRPr="002F621A">
        <w:rPr>
          <w:i/>
          <w:iCs/>
        </w:rPr>
        <w:t xml:space="preserve">Pest </w:t>
      </w:r>
      <w:proofErr w:type="spellStart"/>
      <w:r w:rsidRPr="002F621A">
        <w:rPr>
          <w:i/>
          <w:iCs/>
        </w:rPr>
        <w:t>Manag</w:t>
      </w:r>
      <w:proofErr w:type="spellEnd"/>
      <w:r w:rsidRPr="002F621A">
        <w:rPr>
          <w:i/>
          <w:iCs/>
        </w:rPr>
        <w:t>. Sci. Former. Pestic. Sci.</w:t>
      </w:r>
      <w:r w:rsidRPr="002F621A">
        <w:t xml:space="preserve"> </w:t>
      </w:r>
      <w:r w:rsidRPr="002F621A">
        <w:rPr>
          <w:b/>
          <w:bCs/>
        </w:rPr>
        <w:t>65</w:t>
      </w:r>
      <w:r w:rsidRPr="002F621A">
        <w:t>, 1147–1154 (2009).</w:t>
      </w:r>
    </w:p>
    <w:p w14:paraId="4D6B5E59" w14:textId="77777777" w:rsidR="00207917" w:rsidRPr="00A265E5" w:rsidRDefault="00207917" w:rsidP="00207917">
      <w:pPr>
        <w:pStyle w:val="Bibliographie"/>
        <w:rPr>
          <w:lang w:val="en-US"/>
        </w:rPr>
      </w:pPr>
      <w:r w:rsidRPr="002F621A">
        <w:t>56.</w:t>
      </w:r>
      <w:r w:rsidRPr="002F621A">
        <w:tab/>
        <w:t xml:space="preserve">Simma, E. A. </w:t>
      </w:r>
      <w:r w:rsidRPr="002F621A">
        <w:rPr>
          <w:i/>
          <w:iCs/>
        </w:rPr>
        <w:t>et al.</w:t>
      </w:r>
      <w:r w:rsidRPr="002F621A">
        <w:t xml:space="preserve"> </w:t>
      </w:r>
      <w:r w:rsidRPr="00A265E5">
        <w:rPr>
          <w:lang w:val="en-US"/>
        </w:rPr>
        <w:t xml:space="preserve">Genome‐wide gene expression profiling reveals that cuticle alterations and P450 detoxification are associated with </w:t>
      </w:r>
      <w:proofErr w:type="spellStart"/>
      <w:r w:rsidRPr="00A265E5">
        <w:rPr>
          <w:lang w:val="en-US"/>
        </w:rPr>
        <w:t>deltamethrin</w:t>
      </w:r>
      <w:proofErr w:type="spellEnd"/>
      <w:r w:rsidRPr="00A265E5">
        <w:rPr>
          <w:lang w:val="en-US"/>
        </w:rPr>
        <w:t xml:space="preserve"> and DDT resistance in Anopheles </w:t>
      </w:r>
      <w:proofErr w:type="spellStart"/>
      <w:r w:rsidRPr="00A265E5">
        <w:rPr>
          <w:lang w:val="en-US"/>
        </w:rPr>
        <w:t>arabiensis</w:t>
      </w:r>
      <w:proofErr w:type="spellEnd"/>
      <w:r w:rsidRPr="00A265E5">
        <w:rPr>
          <w:lang w:val="en-US"/>
        </w:rPr>
        <w:t xml:space="preserve"> populations from Ethiopia. </w:t>
      </w:r>
      <w:r w:rsidRPr="00A265E5">
        <w:rPr>
          <w:i/>
          <w:iCs/>
          <w:lang w:val="en-US"/>
        </w:rPr>
        <w:t xml:space="preserve">PEST </w:t>
      </w:r>
      <w:proofErr w:type="spellStart"/>
      <w:r w:rsidRPr="00A265E5">
        <w:rPr>
          <w:i/>
          <w:iCs/>
          <w:lang w:val="en-US"/>
        </w:rPr>
        <w:t>Manag</w:t>
      </w:r>
      <w:proofErr w:type="spellEnd"/>
      <w:r w:rsidRPr="00A265E5">
        <w:rPr>
          <w:i/>
          <w:iCs/>
          <w:lang w:val="en-US"/>
        </w:rPr>
        <w:t>. Sci.</w:t>
      </w:r>
      <w:r w:rsidRPr="00A265E5">
        <w:rPr>
          <w:lang w:val="en-US"/>
        </w:rPr>
        <w:t xml:space="preserve"> </w:t>
      </w:r>
      <w:r w:rsidRPr="00A265E5">
        <w:rPr>
          <w:b/>
          <w:bCs/>
          <w:lang w:val="en-US"/>
        </w:rPr>
        <w:t>75</w:t>
      </w:r>
      <w:r w:rsidRPr="00A265E5">
        <w:rPr>
          <w:lang w:val="en-US"/>
        </w:rPr>
        <w:t>, 1808–1818 (2019).</w:t>
      </w:r>
    </w:p>
    <w:p w14:paraId="2B0F4DB5" w14:textId="77777777" w:rsidR="00207917" w:rsidRPr="00A265E5" w:rsidRDefault="00207917" w:rsidP="00207917">
      <w:pPr>
        <w:pStyle w:val="Bibliographie"/>
        <w:rPr>
          <w:lang w:val="en-US"/>
        </w:rPr>
      </w:pPr>
      <w:r w:rsidRPr="00A265E5">
        <w:rPr>
          <w:lang w:val="en-US"/>
        </w:rPr>
        <w:t>57.</w:t>
      </w:r>
      <w:r w:rsidRPr="00A265E5">
        <w:rPr>
          <w:lang w:val="en-US"/>
        </w:rPr>
        <w:tab/>
        <w:t xml:space="preserve">Subra, R. Biology and control of </w:t>
      </w:r>
      <w:proofErr w:type="spellStart"/>
      <w:r w:rsidRPr="00A265E5">
        <w:rPr>
          <w:lang w:val="en-US"/>
        </w:rPr>
        <w:t>Culex</w:t>
      </w:r>
      <w:proofErr w:type="spellEnd"/>
      <w:r w:rsidRPr="00A265E5">
        <w:rPr>
          <w:lang w:val="en-US"/>
        </w:rPr>
        <w:t xml:space="preserve"> </w:t>
      </w:r>
      <w:proofErr w:type="spellStart"/>
      <w:r w:rsidRPr="00A265E5">
        <w:rPr>
          <w:lang w:val="en-US"/>
        </w:rPr>
        <w:t>pipiens</w:t>
      </w:r>
      <w:proofErr w:type="spellEnd"/>
      <w:r w:rsidRPr="00A265E5">
        <w:rPr>
          <w:lang w:val="en-US"/>
        </w:rPr>
        <w:t xml:space="preserve"> </w:t>
      </w:r>
      <w:proofErr w:type="spellStart"/>
      <w:r w:rsidRPr="00A265E5">
        <w:rPr>
          <w:lang w:val="en-US"/>
        </w:rPr>
        <w:t>quinquefasciatus</w:t>
      </w:r>
      <w:proofErr w:type="spellEnd"/>
      <w:r w:rsidRPr="00A265E5">
        <w:rPr>
          <w:lang w:val="en-US"/>
        </w:rPr>
        <w:t xml:space="preserve"> Say, 1823 (</w:t>
      </w:r>
      <w:proofErr w:type="spellStart"/>
      <w:r w:rsidRPr="00A265E5">
        <w:rPr>
          <w:lang w:val="en-US"/>
        </w:rPr>
        <w:t>Diptera</w:t>
      </w:r>
      <w:proofErr w:type="spellEnd"/>
      <w:r w:rsidRPr="00A265E5">
        <w:rPr>
          <w:lang w:val="en-US"/>
        </w:rPr>
        <w:t xml:space="preserve">, </w:t>
      </w:r>
      <w:proofErr w:type="spellStart"/>
      <w:r w:rsidRPr="00A265E5">
        <w:rPr>
          <w:lang w:val="en-US"/>
        </w:rPr>
        <w:t>Culicidae</w:t>
      </w:r>
      <w:proofErr w:type="spellEnd"/>
      <w:r w:rsidRPr="00A265E5">
        <w:rPr>
          <w:lang w:val="en-US"/>
        </w:rPr>
        <w:t xml:space="preserve">) with special reference to Africa. </w:t>
      </w:r>
      <w:r w:rsidRPr="00A265E5">
        <w:rPr>
          <w:i/>
          <w:iCs/>
          <w:lang w:val="en-US"/>
        </w:rPr>
        <w:t>Int. J. Trop. Insect Sci.</w:t>
      </w:r>
      <w:r w:rsidRPr="00A265E5">
        <w:rPr>
          <w:lang w:val="en-US"/>
        </w:rPr>
        <w:t xml:space="preserve"> </w:t>
      </w:r>
      <w:r w:rsidRPr="00A265E5">
        <w:rPr>
          <w:b/>
          <w:bCs/>
          <w:lang w:val="en-US"/>
        </w:rPr>
        <w:t>1</w:t>
      </w:r>
      <w:r w:rsidRPr="00A265E5">
        <w:rPr>
          <w:lang w:val="en-US"/>
        </w:rPr>
        <w:t>, 319–338 (1981).</w:t>
      </w:r>
    </w:p>
    <w:p w14:paraId="56B18CCF" w14:textId="4A60E38C" w:rsidR="003C51C3" w:rsidRPr="002F621A" w:rsidRDefault="00D8781A" w:rsidP="008609A0">
      <w:pPr>
        <w:spacing w:after="0" w:line="360" w:lineRule="auto"/>
        <w:jc w:val="both"/>
        <w:rPr>
          <w:rFonts w:asciiTheme="minorHAnsi" w:eastAsia="Times New Roman" w:hAnsiTheme="minorHAnsi" w:cstheme="minorHAnsi"/>
          <w:b/>
          <w:bCs/>
          <w:sz w:val="24"/>
          <w:szCs w:val="24"/>
          <w:lang w:val="en-GB"/>
        </w:rPr>
      </w:pPr>
      <w:r w:rsidRPr="002F621A">
        <w:rPr>
          <w:rFonts w:asciiTheme="minorHAnsi" w:eastAsia="Times New Roman" w:hAnsiTheme="minorHAnsi" w:cstheme="minorHAnsi"/>
          <w:b/>
          <w:bCs/>
          <w:sz w:val="24"/>
          <w:szCs w:val="24"/>
          <w:lang w:val="en-GB"/>
        </w:rPr>
        <w:fldChar w:fldCharType="end"/>
      </w:r>
    </w:p>
    <w:p w14:paraId="0648A133" w14:textId="1C6A5A15" w:rsidR="00C048BA" w:rsidRPr="002F621A" w:rsidRDefault="00C048BA" w:rsidP="00C048BA">
      <w:pPr>
        <w:spacing w:after="0" w:line="360" w:lineRule="auto"/>
        <w:jc w:val="both"/>
        <w:rPr>
          <w:rFonts w:asciiTheme="minorHAnsi" w:eastAsia="Times New Roman" w:hAnsiTheme="minorHAnsi" w:cstheme="minorHAnsi"/>
          <w:b/>
          <w:sz w:val="24"/>
          <w:szCs w:val="24"/>
          <w:lang w:val="en-GB"/>
        </w:rPr>
      </w:pPr>
      <w:proofErr w:type="spellStart"/>
      <w:r w:rsidRPr="002F621A">
        <w:rPr>
          <w:rFonts w:asciiTheme="minorHAnsi" w:eastAsia="Times New Roman" w:hAnsiTheme="minorHAnsi" w:cstheme="minorHAnsi"/>
          <w:b/>
          <w:sz w:val="24"/>
          <w:szCs w:val="24"/>
          <w:lang w:val="en-GB"/>
        </w:rPr>
        <w:lastRenderedPageBreak/>
        <w:t>Aknowledgements</w:t>
      </w:r>
      <w:proofErr w:type="spellEnd"/>
      <w:r w:rsidR="003E1D02" w:rsidRPr="002F621A">
        <w:rPr>
          <w:rFonts w:asciiTheme="minorHAnsi" w:eastAsia="Times New Roman" w:hAnsiTheme="minorHAnsi" w:cstheme="minorHAnsi"/>
          <w:b/>
          <w:sz w:val="24"/>
          <w:szCs w:val="24"/>
          <w:lang w:val="en-GB"/>
        </w:rPr>
        <w:t xml:space="preserve">: </w:t>
      </w:r>
      <w:r w:rsidRPr="002F621A">
        <w:rPr>
          <w:rFonts w:asciiTheme="minorHAnsi" w:hAnsiTheme="minorHAnsi" w:cstheme="minorHAnsi"/>
          <w:sz w:val="24"/>
          <w:szCs w:val="24"/>
          <w:lang w:val="en-GB"/>
        </w:rPr>
        <w:t xml:space="preserve">This study was partly sponsored by a </w:t>
      </w:r>
      <w:proofErr w:type="spellStart"/>
      <w:r w:rsidRPr="002F621A">
        <w:rPr>
          <w:rFonts w:asciiTheme="minorHAnsi" w:hAnsiTheme="minorHAnsi" w:cstheme="minorHAnsi"/>
          <w:sz w:val="24"/>
          <w:szCs w:val="24"/>
          <w:lang w:val="en-GB"/>
        </w:rPr>
        <w:t>Wellcome</w:t>
      </w:r>
      <w:proofErr w:type="spellEnd"/>
      <w:r w:rsidRPr="002F621A">
        <w:rPr>
          <w:rFonts w:asciiTheme="minorHAnsi" w:hAnsiTheme="minorHAnsi" w:cstheme="minorHAnsi"/>
          <w:sz w:val="24"/>
          <w:szCs w:val="24"/>
          <w:lang w:val="en-GB"/>
        </w:rPr>
        <w:t xml:space="preserve"> Trust Senior Fellowship in Public Health and Tropical Medicine (202687/Z/16/Z) to CAN. Part of this research has received funding from the European Union’s Horizon 2020 research and innovation program under grant agreement N° 731060 (INFRAVEC2) to AT. The funding bodies did not have any role in the design, collection of data, analysis and interpretation of data and in writing of the manuscript.</w:t>
      </w:r>
    </w:p>
    <w:p w14:paraId="2E10D285" w14:textId="77777777" w:rsidR="00C048BA" w:rsidRPr="002F621A" w:rsidRDefault="00C048BA" w:rsidP="00C048BA">
      <w:pPr>
        <w:spacing w:after="0" w:line="360" w:lineRule="auto"/>
        <w:jc w:val="both"/>
        <w:rPr>
          <w:rFonts w:asciiTheme="minorHAnsi" w:hAnsiTheme="minorHAnsi" w:cstheme="minorHAnsi"/>
          <w:sz w:val="24"/>
          <w:szCs w:val="24"/>
          <w:lang w:val="en-GB"/>
        </w:rPr>
      </w:pPr>
    </w:p>
    <w:p w14:paraId="133F3CFB" w14:textId="547EF509" w:rsidR="00C048BA" w:rsidRPr="002F621A" w:rsidRDefault="00C048BA" w:rsidP="00C048BA">
      <w:pPr>
        <w:autoSpaceDE w:val="0"/>
        <w:autoSpaceDN w:val="0"/>
        <w:adjustRightInd w:val="0"/>
        <w:spacing w:after="0" w:line="360" w:lineRule="auto"/>
        <w:jc w:val="both"/>
        <w:rPr>
          <w:rFonts w:asciiTheme="minorHAnsi" w:hAnsiTheme="minorHAnsi" w:cstheme="minorHAnsi"/>
          <w:sz w:val="24"/>
          <w:szCs w:val="24"/>
          <w:lang w:val="en-GB"/>
        </w:rPr>
      </w:pPr>
      <w:r w:rsidRPr="002F621A">
        <w:rPr>
          <w:rFonts w:asciiTheme="minorHAnsi" w:eastAsiaTheme="minorHAnsi" w:hAnsiTheme="minorHAnsi" w:cstheme="minorHAnsi"/>
          <w:b/>
          <w:bCs/>
          <w:sz w:val="24"/>
          <w:szCs w:val="24"/>
          <w:lang w:val="en-GB"/>
        </w:rPr>
        <w:t xml:space="preserve">Author Contributions: </w:t>
      </w:r>
      <w:r w:rsidRPr="002F621A">
        <w:rPr>
          <w:rFonts w:asciiTheme="minorHAnsi" w:eastAsiaTheme="minorHAnsi" w:hAnsiTheme="minorHAnsi" w:cstheme="minorHAnsi"/>
          <w:bCs/>
          <w:sz w:val="24"/>
          <w:szCs w:val="24"/>
          <w:lang w:val="en-GB"/>
        </w:rPr>
        <w:t>AT and</w:t>
      </w:r>
      <w:r w:rsidRPr="002F621A">
        <w:rPr>
          <w:rFonts w:asciiTheme="minorHAnsi" w:eastAsiaTheme="minorHAnsi" w:hAnsiTheme="minorHAnsi" w:cstheme="minorHAnsi"/>
          <w:b/>
          <w:bCs/>
          <w:sz w:val="24"/>
          <w:szCs w:val="24"/>
          <w:lang w:val="en-GB"/>
        </w:rPr>
        <w:t xml:space="preserve"> </w:t>
      </w:r>
      <w:r w:rsidRPr="002F621A">
        <w:rPr>
          <w:rFonts w:asciiTheme="minorHAnsi" w:eastAsiaTheme="minorHAnsi" w:hAnsiTheme="minorHAnsi" w:cstheme="minorHAnsi"/>
          <w:sz w:val="24"/>
          <w:szCs w:val="24"/>
          <w:lang w:val="en-GB"/>
        </w:rPr>
        <w:t xml:space="preserve">CAN conceptualized and designed the study; AT, EN, BDT, EK and RB performed the field experiments. AT, KM, VB, SB and EAF performed laboratory experiments. AT and KM performed the statistical analysis. KM, SK, CSW, PAA, EAF and JV critically reviewed and amended the manuscript. AT and CAN interpreted, analysed data and wrote the manuscript with input from all authors. </w:t>
      </w:r>
      <w:r w:rsidRPr="002F621A">
        <w:rPr>
          <w:rFonts w:asciiTheme="minorHAnsi" w:hAnsiTheme="minorHAnsi" w:cstheme="minorHAnsi"/>
          <w:sz w:val="24"/>
          <w:szCs w:val="24"/>
          <w:lang w:val="en-GB"/>
        </w:rPr>
        <w:t>All the authors read and approved the final manuscript</w:t>
      </w:r>
    </w:p>
    <w:p w14:paraId="258B3E4D" w14:textId="3CC4A739" w:rsidR="00C048BA" w:rsidRPr="002F621A" w:rsidRDefault="00C048BA" w:rsidP="00C048BA">
      <w:pPr>
        <w:autoSpaceDE w:val="0"/>
        <w:autoSpaceDN w:val="0"/>
        <w:adjustRightInd w:val="0"/>
        <w:spacing w:after="0" w:line="360" w:lineRule="auto"/>
        <w:jc w:val="both"/>
        <w:rPr>
          <w:rFonts w:asciiTheme="minorHAnsi" w:hAnsiTheme="minorHAnsi" w:cstheme="minorHAnsi"/>
          <w:sz w:val="24"/>
          <w:szCs w:val="24"/>
          <w:lang w:val="en-GB"/>
        </w:rPr>
      </w:pPr>
    </w:p>
    <w:p w14:paraId="5F5005F4" w14:textId="1BB1B530" w:rsidR="00C048BA" w:rsidRPr="002F621A" w:rsidRDefault="00C048BA" w:rsidP="00C048BA">
      <w:pPr>
        <w:autoSpaceDE w:val="0"/>
        <w:autoSpaceDN w:val="0"/>
        <w:adjustRightInd w:val="0"/>
        <w:spacing w:after="0" w:line="360" w:lineRule="auto"/>
        <w:jc w:val="both"/>
        <w:rPr>
          <w:rFonts w:asciiTheme="minorHAnsi" w:hAnsiTheme="minorHAnsi" w:cstheme="minorHAnsi"/>
          <w:b/>
          <w:bCs/>
          <w:sz w:val="24"/>
          <w:szCs w:val="24"/>
          <w:lang w:val="en-GB"/>
        </w:rPr>
      </w:pPr>
      <w:r w:rsidRPr="002F621A">
        <w:rPr>
          <w:rFonts w:asciiTheme="minorHAnsi" w:hAnsiTheme="minorHAnsi" w:cstheme="minorHAnsi"/>
          <w:b/>
          <w:bCs/>
          <w:sz w:val="24"/>
          <w:szCs w:val="24"/>
          <w:lang w:val="en-GB"/>
        </w:rPr>
        <w:t>Additional information</w:t>
      </w:r>
    </w:p>
    <w:p w14:paraId="0B80A47E" w14:textId="4FEEE728" w:rsidR="00C048BA" w:rsidRPr="002F621A" w:rsidRDefault="00C048BA" w:rsidP="00F4760B">
      <w:pPr>
        <w:pStyle w:val="Sansinterligne"/>
        <w:spacing w:after="120" w:line="276" w:lineRule="auto"/>
        <w:jc w:val="both"/>
        <w:rPr>
          <w:rFonts w:asciiTheme="minorHAnsi" w:hAnsiTheme="minorHAnsi" w:cstheme="minorHAnsi"/>
          <w:b/>
          <w:lang w:val="en-GB"/>
        </w:rPr>
      </w:pPr>
      <w:r w:rsidRPr="002F621A">
        <w:rPr>
          <w:rFonts w:asciiTheme="minorHAnsi" w:hAnsiTheme="minorHAnsi" w:cstheme="minorHAnsi"/>
          <w:b/>
          <w:bCs/>
          <w:sz w:val="24"/>
          <w:szCs w:val="24"/>
          <w:lang w:val="en-GB"/>
        </w:rPr>
        <w:t xml:space="preserve">Supplementary information </w:t>
      </w:r>
      <w:r w:rsidRPr="002F621A">
        <w:rPr>
          <w:rFonts w:asciiTheme="minorHAnsi" w:hAnsiTheme="minorHAnsi" w:cstheme="minorHAnsi"/>
          <w:sz w:val="24"/>
          <w:szCs w:val="24"/>
          <w:lang w:val="en-GB"/>
        </w:rPr>
        <w:t>accompanies this paper (</w:t>
      </w:r>
      <w:proofErr w:type="spellStart"/>
      <w:r w:rsidRPr="002F621A">
        <w:rPr>
          <w:rFonts w:asciiTheme="minorHAnsi" w:hAnsiTheme="minorHAnsi" w:cstheme="minorHAnsi"/>
          <w:b/>
          <w:bCs/>
          <w:sz w:val="24"/>
          <w:szCs w:val="24"/>
          <w:lang w:val="en-GB"/>
        </w:rPr>
        <w:t>Suppl</w:t>
      </w:r>
      <w:proofErr w:type="spellEnd"/>
      <w:r w:rsidRPr="002F621A">
        <w:rPr>
          <w:rFonts w:asciiTheme="minorHAnsi" w:hAnsiTheme="minorHAnsi" w:cstheme="minorHAnsi"/>
          <w:b/>
          <w:bCs/>
          <w:sz w:val="24"/>
          <w:szCs w:val="24"/>
          <w:lang w:val="en-GB"/>
        </w:rPr>
        <w:t xml:space="preserve"> table S1</w:t>
      </w:r>
      <w:r w:rsidR="00B46929" w:rsidRPr="002F621A">
        <w:rPr>
          <w:rFonts w:asciiTheme="minorHAnsi" w:hAnsiTheme="minorHAnsi" w:cstheme="minorHAnsi"/>
          <w:sz w:val="24"/>
          <w:szCs w:val="24"/>
          <w:lang w:val="en-GB"/>
        </w:rPr>
        <w:t xml:space="preserve">: </w:t>
      </w:r>
      <w:r w:rsidR="00B46929" w:rsidRPr="002F621A">
        <w:rPr>
          <w:rFonts w:asciiTheme="minorHAnsi" w:hAnsiTheme="minorHAnsi" w:cstheme="minorHAnsi"/>
          <w:lang w:val="en-GB"/>
        </w:rPr>
        <w:t xml:space="preserve">Details of the qPCR assays that were applied for the gene expression analysis of major detoxification genes </w:t>
      </w:r>
      <w:r w:rsidRPr="002F621A">
        <w:rPr>
          <w:rFonts w:asciiTheme="minorHAnsi" w:hAnsiTheme="minorHAnsi" w:cstheme="minorHAnsi"/>
          <w:sz w:val="24"/>
          <w:szCs w:val="24"/>
          <w:lang w:val="en-GB"/>
        </w:rPr>
        <w:t xml:space="preserve">and </w:t>
      </w:r>
      <w:proofErr w:type="spellStart"/>
      <w:r w:rsidRPr="002F621A">
        <w:rPr>
          <w:rFonts w:asciiTheme="minorHAnsi" w:hAnsiTheme="minorHAnsi" w:cstheme="minorHAnsi"/>
          <w:b/>
          <w:bCs/>
          <w:sz w:val="24"/>
          <w:szCs w:val="24"/>
          <w:lang w:val="en-GB"/>
        </w:rPr>
        <w:t>suppl</w:t>
      </w:r>
      <w:proofErr w:type="spellEnd"/>
      <w:r w:rsidRPr="002F621A">
        <w:rPr>
          <w:rFonts w:asciiTheme="minorHAnsi" w:hAnsiTheme="minorHAnsi" w:cstheme="minorHAnsi"/>
          <w:b/>
          <w:bCs/>
          <w:sz w:val="24"/>
          <w:szCs w:val="24"/>
          <w:lang w:val="en-GB"/>
        </w:rPr>
        <w:t xml:space="preserve"> table S2</w:t>
      </w:r>
      <w:r w:rsidR="00B46929" w:rsidRPr="002F621A">
        <w:rPr>
          <w:rFonts w:asciiTheme="minorHAnsi" w:hAnsiTheme="minorHAnsi" w:cstheme="minorHAnsi"/>
          <w:sz w:val="24"/>
          <w:szCs w:val="24"/>
          <w:lang w:val="en-GB"/>
        </w:rPr>
        <w:t xml:space="preserve">: Overexpression fold changes of detoxification genes in four </w:t>
      </w:r>
      <w:proofErr w:type="spellStart"/>
      <w:r w:rsidR="00B46929" w:rsidRPr="002F621A">
        <w:rPr>
          <w:rFonts w:asciiTheme="minorHAnsi" w:eastAsia="Times New Roman" w:hAnsiTheme="minorHAnsi" w:cstheme="minorHAnsi"/>
          <w:i/>
          <w:iCs/>
          <w:sz w:val="24"/>
          <w:szCs w:val="24"/>
          <w:lang w:val="en-GB"/>
        </w:rPr>
        <w:t>Culex</w:t>
      </w:r>
      <w:proofErr w:type="spellEnd"/>
      <w:r w:rsidR="00B46929" w:rsidRPr="002F621A">
        <w:rPr>
          <w:rFonts w:asciiTheme="minorHAnsi" w:eastAsia="Times New Roman" w:hAnsiTheme="minorHAnsi" w:cstheme="minorHAnsi"/>
          <w:i/>
          <w:iCs/>
          <w:sz w:val="24"/>
          <w:szCs w:val="24"/>
          <w:lang w:val="en-GB"/>
        </w:rPr>
        <w:t xml:space="preserve"> </w:t>
      </w:r>
      <w:proofErr w:type="spellStart"/>
      <w:r w:rsidR="00B46929" w:rsidRPr="002F621A">
        <w:rPr>
          <w:rFonts w:asciiTheme="minorHAnsi" w:eastAsia="Times New Roman" w:hAnsiTheme="minorHAnsi" w:cstheme="minorHAnsi"/>
          <w:i/>
          <w:iCs/>
          <w:sz w:val="24"/>
          <w:szCs w:val="24"/>
          <w:lang w:val="en-GB"/>
        </w:rPr>
        <w:t>quinquefasciatus</w:t>
      </w:r>
      <w:proofErr w:type="spellEnd"/>
      <w:r w:rsidR="00B46929" w:rsidRPr="002F621A">
        <w:rPr>
          <w:rFonts w:asciiTheme="minorHAnsi" w:hAnsiTheme="minorHAnsi" w:cstheme="minorHAnsi"/>
          <w:sz w:val="24"/>
          <w:szCs w:val="24"/>
          <w:lang w:val="en-GB"/>
        </w:rPr>
        <w:t xml:space="preserve"> mosquito populations compared to the S-lab susceptible mosquito strain. Bold letters indicate statistically significant upregulation</w:t>
      </w:r>
      <w:r w:rsidRPr="002F621A">
        <w:rPr>
          <w:rFonts w:asciiTheme="minorHAnsi" w:hAnsiTheme="minorHAnsi" w:cstheme="minorHAnsi"/>
          <w:sz w:val="24"/>
          <w:szCs w:val="24"/>
          <w:lang w:val="en-GB"/>
        </w:rPr>
        <w:t>)</w:t>
      </w:r>
    </w:p>
    <w:p w14:paraId="63F7E53B" w14:textId="1D337755" w:rsidR="00C048BA" w:rsidRPr="002F621A" w:rsidRDefault="00C048BA" w:rsidP="00C048BA">
      <w:pPr>
        <w:spacing w:before="100" w:beforeAutospacing="1" w:after="100" w:afterAutospacing="1" w:line="360" w:lineRule="auto"/>
        <w:jc w:val="both"/>
        <w:rPr>
          <w:rFonts w:asciiTheme="minorHAnsi" w:hAnsiTheme="minorHAnsi" w:cstheme="minorHAnsi"/>
          <w:sz w:val="24"/>
          <w:szCs w:val="24"/>
          <w:lang w:val="en-GB"/>
        </w:rPr>
      </w:pPr>
      <w:r w:rsidRPr="002F621A">
        <w:rPr>
          <w:rFonts w:asciiTheme="minorHAnsi" w:eastAsia="Times New Roman" w:hAnsiTheme="minorHAnsi" w:cstheme="minorHAnsi"/>
          <w:b/>
          <w:sz w:val="24"/>
          <w:szCs w:val="24"/>
          <w:lang w:val="en-GB"/>
        </w:rPr>
        <w:t xml:space="preserve">Competing interests: </w:t>
      </w:r>
      <w:r w:rsidRPr="002F621A">
        <w:rPr>
          <w:rFonts w:asciiTheme="minorHAnsi" w:hAnsiTheme="minorHAnsi" w:cstheme="minorHAnsi"/>
          <w:sz w:val="24"/>
          <w:szCs w:val="24"/>
          <w:lang w:val="en-GB"/>
        </w:rPr>
        <w:t>The authors declare that they have no competing interests.</w:t>
      </w:r>
    </w:p>
    <w:p w14:paraId="187492A4" w14:textId="77777777" w:rsidR="00E1233D" w:rsidRPr="002F621A" w:rsidRDefault="00E1233D" w:rsidP="00E1233D">
      <w:pPr>
        <w:spacing w:before="100" w:beforeAutospacing="1" w:after="100" w:afterAutospacing="1" w:line="360" w:lineRule="auto"/>
        <w:jc w:val="both"/>
        <w:rPr>
          <w:rFonts w:asciiTheme="minorHAnsi" w:eastAsia="Times New Roman" w:hAnsiTheme="minorHAnsi" w:cstheme="minorHAnsi"/>
          <w:b/>
          <w:sz w:val="24"/>
          <w:szCs w:val="24"/>
          <w:lang w:val="en-GB"/>
        </w:rPr>
      </w:pPr>
      <w:r w:rsidRPr="002F621A">
        <w:rPr>
          <w:rFonts w:asciiTheme="minorHAnsi" w:eastAsia="Times New Roman" w:hAnsiTheme="minorHAnsi" w:cstheme="minorHAnsi"/>
          <w:b/>
          <w:sz w:val="24"/>
          <w:szCs w:val="24"/>
          <w:lang w:val="en-GB"/>
        </w:rPr>
        <w:t>Consent for publication</w:t>
      </w:r>
    </w:p>
    <w:p w14:paraId="4B2A674F" w14:textId="77777777" w:rsidR="00E1233D" w:rsidRPr="002F621A" w:rsidRDefault="00E1233D" w:rsidP="00E1233D">
      <w:pPr>
        <w:spacing w:before="100" w:beforeAutospacing="1" w:after="100" w:afterAutospacing="1" w:line="360" w:lineRule="auto"/>
        <w:jc w:val="both"/>
        <w:rPr>
          <w:rFonts w:asciiTheme="minorHAnsi" w:eastAsia="Times New Roman" w:hAnsiTheme="minorHAnsi" w:cstheme="minorHAnsi"/>
          <w:sz w:val="24"/>
          <w:szCs w:val="24"/>
          <w:lang w:val="en-GB"/>
        </w:rPr>
      </w:pPr>
      <w:r w:rsidRPr="002F621A">
        <w:rPr>
          <w:rFonts w:asciiTheme="minorHAnsi" w:eastAsia="Times New Roman" w:hAnsiTheme="minorHAnsi" w:cstheme="minorHAnsi"/>
          <w:sz w:val="24"/>
          <w:szCs w:val="24"/>
          <w:lang w:val="en-GB"/>
        </w:rPr>
        <w:t>Not applicable.</w:t>
      </w:r>
    </w:p>
    <w:p w14:paraId="34CA1159" w14:textId="77777777" w:rsidR="00E1233D" w:rsidRPr="002F621A" w:rsidRDefault="00E1233D" w:rsidP="00E1233D">
      <w:pPr>
        <w:spacing w:before="100" w:beforeAutospacing="1" w:after="100" w:afterAutospacing="1" w:line="360" w:lineRule="auto"/>
        <w:jc w:val="both"/>
        <w:rPr>
          <w:rFonts w:asciiTheme="minorHAnsi" w:eastAsia="Times New Roman" w:hAnsiTheme="minorHAnsi" w:cstheme="minorHAnsi"/>
          <w:b/>
          <w:sz w:val="24"/>
          <w:szCs w:val="24"/>
          <w:lang w:val="en-GB"/>
        </w:rPr>
      </w:pPr>
      <w:r w:rsidRPr="002F621A">
        <w:rPr>
          <w:rFonts w:asciiTheme="minorHAnsi" w:eastAsia="Times New Roman" w:hAnsiTheme="minorHAnsi" w:cstheme="minorHAnsi"/>
          <w:b/>
          <w:sz w:val="24"/>
          <w:szCs w:val="24"/>
          <w:lang w:val="en-GB"/>
        </w:rPr>
        <w:t>Availability of data and material</w:t>
      </w:r>
    </w:p>
    <w:p w14:paraId="05E36B85" w14:textId="6B8CF445" w:rsidR="00E1233D" w:rsidRPr="002F621A" w:rsidRDefault="00E1233D" w:rsidP="00B46929">
      <w:pPr>
        <w:spacing w:before="100" w:beforeAutospacing="1" w:after="100" w:afterAutospacing="1" w:line="360" w:lineRule="auto"/>
        <w:jc w:val="both"/>
        <w:rPr>
          <w:rFonts w:asciiTheme="minorHAnsi" w:eastAsia="Times New Roman" w:hAnsiTheme="minorHAnsi" w:cstheme="minorHAnsi"/>
          <w:sz w:val="24"/>
          <w:szCs w:val="24"/>
          <w:lang w:val="en-GB"/>
        </w:rPr>
      </w:pPr>
      <w:r w:rsidRPr="002F621A">
        <w:rPr>
          <w:rFonts w:asciiTheme="minorHAnsi" w:eastAsia="Times New Roman" w:hAnsiTheme="minorHAnsi" w:cstheme="minorHAnsi"/>
          <w:sz w:val="24"/>
          <w:szCs w:val="24"/>
          <w:lang w:val="en-GB"/>
        </w:rPr>
        <w:t>Not applicable.</w:t>
      </w:r>
    </w:p>
    <w:p w14:paraId="7A87366B" w14:textId="42FF7FCF" w:rsidR="00D2366D" w:rsidRPr="0022388E" w:rsidRDefault="00FF72B3" w:rsidP="0022388E">
      <w:pPr>
        <w:spacing w:before="100" w:beforeAutospacing="1" w:after="100" w:afterAutospacing="1" w:line="360" w:lineRule="auto"/>
        <w:jc w:val="both"/>
        <w:rPr>
          <w:rFonts w:asciiTheme="minorHAnsi" w:eastAsia="Times New Roman" w:hAnsiTheme="minorHAnsi" w:cstheme="minorHAnsi"/>
          <w:b/>
          <w:sz w:val="24"/>
          <w:szCs w:val="24"/>
          <w:lang w:val="en-GB"/>
        </w:rPr>
      </w:pPr>
      <w:r w:rsidRPr="002F621A">
        <w:rPr>
          <w:rFonts w:asciiTheme="minorHAnsi" w:eastAsia="Times New Roman" w:hAnsiTheme="minorHAnsi" w:cstheme="minorHAnsi"/>
          <w:b/>
          <w:sz w:val="24"/>
          <w:szCs w:val="24"/>
          <w:lang w:val="en-GB"/>
        </w:rPr>
        <w:t>Figure legends</w:t>
      </w:r>
    </w:p>
    <w:p w14:paraId="1464ACD3" w14:textId="269FE89A" w:rsidR="00D2366D" w:rsidRPr="002F621A" w:rsidRDefault="00D2366D" w:rsidP="00D2366D">
      <w:pPr>
        <w:shd w:val="clear" w:color="auto" w:fill="FFFFFF" w:themeFill="background1"/>
        <w:jc w:val="both"/>
        <w:rPr>
          <w:sz w:val="24"/>
          <w:lang w:val="en-GB"/>
        </w:rPr>
      </w:pPr>
      <w:r w:rsidRPr="002F621A">
        <w:rPr>
          <w:b/>
          <w:bCs/>
          <w:sz w:val="24"/>
          <w:lang w:val="en-GB"/>
        </w:rPr>
        <w:t xml:space="preserve">Figure </w:t>
      </w:r>
      <w:r w:rsidR="00635E49">
        <w:rPr>
          <w:b/>
          <w:bCs/>
          <w:sz w:val="24"/>
          <w:lang w:val="en-GB"/>
        </w:rPr>
        <w:t>1</w:t>
      </w:r>
      <w:r w:rsidRPr="002F621A">
        <w:rPr>
          <w:sz w:val="24"/>
          <w:lang w:val="en-GB"/>
        </w:rPr>
        <w:t xml:space="preserve"> Resistance intensity of </w:t>
      </w:r>
      <w:proofErr w:type="spellStart"/>
      <w:r w:rsidRPr="002F621A">
        <w:rPr>
          <w:i/>
          <w:sz w:val="24"/>
          <w:lang w:val="en-GB"/>
        </w:rPr>
        <w:t>Culex</w:t>
      </w:r>
      <w:proofErr w:type="spellEnd"/>
      <w:r w:rsidRPr="002F621A">
        <w:rPr>
          <w:i/>
          <w:sz w:val="24"/>
          <w:lang w:val="en-GB"/>
        </w:rPr>
        <w:t xml:space="preserve"> </w:t>
      </w:r>
      <w:proofErr w:type="spellStart"/>
      <w:r w:rsidRPr="002F621A">
        <w:rPr>
          <w:i/>
          <w:sz w:val="24"/>
          <w:lang w:val="en-GB"/>
        </w:rPr>
        <w:t>quinquefasciatus</w:t>
      </w:r>
      <w:proofErr w:type="spellEnd"/>
      <w:r w:rsidRPr="002F621A">
        <w:rPr>
          <w:sz w:val="24"/>
          <w:lang w:val="en-GB"/>
        </w:rPr>
        <w:t xml:space="preserve"> populations from different districts of Yaoundé exposed to different concentrations (1x, 5x and 10x) of permethrin and </w:t>
      </w:r>
      <w:r w:rsidRPr="002F621A">
        <w:rPr>
          <w:sz w:val="24"/>
          <w:lang w:val="en-GB"/>
        </w:rPr>
        <w:lastRenderedPageBreak/>
        <w:t xml:space="preserve">deltamethrin. Error bars represent 95% confidence intervals. Perm=permethrin, delta=deltamethrin. </w:t>
      </w:r>
    </w:p>
    <w:p w14:paraId="7D97904C" w14:textId="2614475B" w:rsidR="00D2366D" w:rsidRPr="002F621A" w:rsidRDefault="00D2366D" w:rsidP="00D2366D">
      <w:pPr>
        <w:shd w:val="clear" w:color="auto" w:fill="FFFFFF" w:themeFill="background1"/>
        <w:jc w:val="both"/>
        <w:rPr>
          <w:sz w:val="24"/>
          <w:lang w:val="en-GB"/>
        </w:rPr>
      </w:pPr>
      <w:r w:rsidRPr="002F621A">
        <w:rPr>
          <w:b/>
          <w:bCs/>
          <w:sz w:val="24"/>
          <w:lang w:val="en-GB"/>
        </w:rPr>
        <w:t xml:space="preserve">Figure </w:t>
      </w:r>
      <w:r w:rsidR="00635E49">
        <w:rPr>
          <w:b/>
          <w:bCs/>
          <w:sz w:val="24"/>
          <w:lang w:val="en-GB"/>
        </w:rPr>
        <w:t>2</w:t>
      </w:r>
      <w:r w:rsidRPr="002F621A">
        <w:rPr>
          <w:sz w:val="24"/>
          <w:lang w:val="en-GB"/>
        </w:rPr>
        <w:t xml:space="preserve"> Effects of pre-exposure to 4% PBO on the susceptibility level of </w:t>
      </w:r>
      <w:proofErr w:type="spellStart"/>
      <w:r w:rsidRPr="002F621A">
        <w:rPr>
          <w:i/>
          <w:sz w:val="24"/>
          <w:lang w:val="en-GB"/>
        </w:rPr>
        <w:t>Culex</w:t>
      </w:r>
      <w:proofErr w:type="spellEnd"/>
      <w:r w:rsidRPr="002F621A">
        <w:rPr>
          <w:i/>
          <w:sz w:val="24"/>
          <w:lang w:val="en-GB"/>
        </w:rPr>
        <w:t xml:space="preserve"> </w:t>
      </w:r>
      <w:proofErr w:type="spellStart"/>
      <w:r w:rsidRPr="002F621A">
        <w:rPr>
          <w:i/>
          <w:sz w:val="24"/>
          <w:lang w:val="en-GB"/>
        </w:rPr>
        <w:t>quinquefasciatus</w:t>
      </w:r>
      <w:proofErr w:type="spellEnd"/>
      <w:r w:rsidRPr="002F621A">
        <w:rPr>
          <w:iCs/>
          <w:sz w:val="24"/>
          <w:lang w:val="en-GB"/>
        </w:rPr>
        <w:t xml:space="preserve"> to </w:t>
      </w:r>
      <w:r w:rsidRPr="002F621A">
        <w:rPr>
          <w:sz w:val="24"/>
          <w:lang w:val="en-GB"/>
        </w:rPr>
        <w:t xml:space="preserve">permethrin (1x) and deltamethrin (1x) </w:t>
      </w:r>
      <w:r w:rsidRPr="002F621A">
        <w:rPr>
          <w:iCs/>
          <w:sz w:val="24"/>
          <w:lang w:val="en-GB"/>
        </w:rPr>
        <w:t xml:space="preserve">in the city of Yaoundé. </w:t>
      </w:r>
      <w:r w:rsidRPr="002F621A">
        <w:rPr>
          <w:sz w:val="24"/>
          <w:lang w:val="en-GB"/>
        </w:rPr>
        <w:t xml:space="preserve">Error bars represent 95% confidence intervals. </w:t>
      </w:r>
    </w:p>
    <w:p w14:paraId="1EC5A00D" w14:textId="5059BD9F" w:rsidR="00D2366D" w:rsidRPr="002F621A" w:rsidRDefault="00D2366D" w:rsidP="00D2366D">
      <w:pPr>
        <w:shd w:val="clear" w:color="auto" w:fill="FFFFFF" w:themeFill="background1"/>
        <w:jc w:val="both"/>
        <w:rPr>
          <w:sz w:val="24"/>
          <w:lang w:val="en-GB"/>
        </w:rPr>
      </w:pPr>
      <w:r w:rsidRPr="002F621A">
        <w:rPr>
          <w:rFonts w:asciiTheme="minorHAnsi" w:hAnsiTheme="minorHAnsi" w:cstheme="minorHAnsi"/>
          <w:b/>
          <w:bCs/>
          <w:sz w:val="24"/>
          <w:szCs w:val="24"/>
          <w:lang w:val="en-GB"/>
        </w:rPr>
        <w:t xml:space="preserve">Figure </w:t>
      </w:r>
      <w:r w:rsidR="00635E49">
        <w:rPr>
          <w:rFonts w:asciiTheme="minorHAnsi" w:hAnsiTheme="minorHAnsi" w:cstheme="minorHAnsi"/>
          <w:b/>
          <w:bCs/>
          <w:sz w:val="24"/>
          <w:szCs w:val="24"/>
          <w:lang w:val="en-GB"/>
        </w:rPr>
        <w:t>3</w:t>
      </w:r>
      <w:r w:rsidRPr="002F621A">
        <w:rPr>
          <w:rFonts w:asciiTheme="minorHAnsi" w:hAnsiTheme="minorHAnsi" w:cstheme="minorHAnsi"/>
          <w:b/>
          <w:bCs/>
          <w:sz w:val="24"/>
          <w:szCs w:val="24"/>
          <w:lang w:val="en-GB"/>
        </w:rPr>
        <w:t xml:space="preserve"> </w:t>
      </w:r>
      <w:r w:rsidRPr="002F621A">
        <w:rPr>
          <w:rFonts w:asciiTheme="minorHAnsi" w:hAnsiTheme="minorHAnsi" w:cstheme="minorHAnsi"/>
          <w:sz w:val="24"/>
          <w:szCs w:val="24"/>
          <w:lang w:val="en-GB"/>
        </w:rPr>
        <w:t xml:space="preserve">Expression analysis of detoxification genes in the four resistant </w:t>
      </w:r>
      <w:proofErr w:type="spellStart"/>
      <w:r w:rsidRPr="002F621A">
        <w:rPr>
          <w:rFonts w:asciiTheme="minorHAnsi" w:hAnsiTheme="minorHAnsi" w:cstheme="minorHAnsi"/>
          <w:i/>
          <w:iCs/>
          <w:sz w:val="24"/>
          <w:szCs w:val="24"/>
          <w:lang w:val="en-GB"/>
        </w:rPr>
        <w:t>Culex</w:t>
      </w:r>
      <w:proofErr w:type="spellEnd"/>
      <w:r w:rsidRPr="002F621A">
        <w:rPr>
          <w:rFonts w:asciiTheme="minorHAnsi" w:hAnsiTheme="minorHAnsi" w:cstheme="minorHAnsi"/>
          <w:i/>
          <w:iCs/>
          <w:sz w:val="24"/>
          <w:szCs w:val="24"/>
          <w:lang w:val="en-GB"/>
        </w:rPr>
        <w:t xml:space="preserve"> </w:t>
      </w:r>
      <w:proofErr w:type="spellStart"/>
      <w:r w:rsidRPr="002F621A">
        <w:rPr>
          <w:rFonts w:asciiTheme="minorHAnsi" w:hAnsiTheme="minorHAnsi" w:cstheme="minorHAnsi"/>
          <w:i/>
          <w:iCs/>
          <w:sz w:val="24"/>
          <w:szCs w:val="24"/>
          <w:lang w:val="en-GB"/>
        </w:rPr>
        <w:t>quinquefasciatus</w:t>
      </w:r>
      <w:proofErr w:type="spellEnd"/>
      <w:r w:rsidRPr="002F621A">
        <w:rPr>
          <w:rFonts w:asciiTheme="minorHAnsi" w:hAnsiTheme="minorHAnsi" w:cstheme="minorHAnsi"/>
          <w:sz w:val="24"/>
          <w:szCs w:val="24"/>
          <w:lang w:val="en-GB"/>
        </w:rPr>
        <w:t xml:space="preserve"> mosquito populations. Error bars indicate 95% CIs. Stars denote statistically significant upregulation.</w:t>
      </w:r>
    </w:p>
    <w:p w14:paraId="6B76F505" w14:textId="4B718BE9" w:rsidR="009669A3" w:rsidRDefault="009669A3" w:rsidP="009669A3">
      <w:pPr>
        <w:spacing w:line="360" w:lineRule="auto"/>
        <w:jc w:val="both"/>
        <w:rPr>
          <w:rFonts w:asciiTheme="minorHAnsi" w:hAnsiTheme="minorHAnsi" w:cstheme="minorHAnsi"/>
          <w:sz w:val="24"/>
          <w:szCs w:val="24"/>
          <w:shd w:val="clear" w:color="auto" w:fill="FFFFFF"/>
          <w:lang w:val="en-GB"/>
        </w:rPr>
      </w:pPr>
      <w:r w:rsidRPr="002F621A">
        <w:rPr>
          <w:rFonts w:asciiTheme="minorHAnsi" w:hAnsiTheme="minorHAnsi" w:cstheme="minorHAnsi"/>
          <w:b/>
          <w:sz w:val="24"/>
          <w:szCs w:val="24"/>
          <w:lang w:val="en-GB"/>
        </w:rPr>
        <w:t xml:space="preserve">Figure </w:t>
      </w:r>
      <w:r w:rsidR="00635E49">
        <w:rPr>
          <w:rFonts w:asciiTheme="minorHAnsi" w:hAnsiTheme="minorHAnsi" w:cstheme="minorHAnsi"/>
          <w:b/>
          <w:sz w:val="24"/>
          <w:szCs w:val="24"/>
          <w:lang w:val="en-GB"/>
        </w:rPr>
        <w:t>4</w:t>
      </w:r>
      <w:r w:rsidRPr="002F621A">
        <w:rPr>
          <w:rFonts w:asciiTheme="minorHAnsi" w:hAnsiTheme="minorHAnsi" w:cstheme="minorHAnsi"/>
          <w:b/>
          <w:sz w:val="24"/>
          <w:szCs w:val="24"/>
          <w:lang w:val="en-GB"/>
        </w:rPr>
        <w:t xml:space="preserve"> </w:t>
      </w:r>
      <w:r w:rsidRPr="002F621A">
        <w:rPr>
          <w:rFonts w:asciiTheme="minorHAnsi" w:hAnsiTheme="minorHAnsi" w:cstheme="minorHAnsi"/>
          <w:bCs/>
          <w:sz w:val="24"/>
          <w:szCs w:val="24"/>
          <w:lang w:val="en-GB"/>
        </w:rPr>
        <w:t xml:space="preserve">Mean CHC amounts from the five </w:t>
      </w:r>
      <w:r w:rsidRPr="002F621A">
        <w:rPr>
          <w:rFonts w:asciiTheme="minorHAnsi" w:hAnsiTheme="minorHAnsi" w:cstheme="minorHAnsi"/>
          <w:bCs/>
          <w:i/>
          <w:iCs/>
          <w:sz w:val="24"/>
          <w:szCs w:val="24"/>
          <w:lang w:val="en-GB"/>
        </w:rPr>
        <w:t>Culex</w:t>
      </w:r>
      <w:r w:rsidRPr="002F621A">
        <w:rPr>
          <w:rFonts w:asciiTheme="minorHAnsi" w:hAnsiTheme="minorHAnsi" w:cstheme="minorHAnsi"/>
          <w:bCs/>
          <w:sz w:val="24"/>
          <w:szCs w:val="24"/>
          <w:lang w:val="en-GB"/>
        </w:rPr>
        <w:t xml:space="preserve"> mosquito populations</w:t>
      </w:r>
      <w:r w:rsidRPr="002F621A">
        <w:rPr>
          <w:rFonts w:asciiTheme="minorHAnsi" w:hAnsiTheme="minorHAnsi" w:cstheme="minorHAnsi"/>
          <w:bCs/>
          <w:sz w:val="24"/>
          <w:szCs w:val="24"/>
          <w:shd w:val="clear" w:color="auto" w:fill="FFFFFF"/>
          <w:lang w:val="en-GB"/>
        </w:rPr>
        <w:t>.</w:t>
      </w:r>
      <w:r w:rsidRPr="002F621A">
        <w:rPr>
          <w:rFonts w:asciiTheme="minorHAnsi" w:hAnsiTheme="minorHAnsi" w:cstheme="minorHAnsi"/>
          <w:sz w:val="24"/>
          <w:szCs w:val="24"/>
          <w:shd w:val="clear" w:color="auto" w:fill="FFFFFF"/>
          <w:lang w:val="en-GB"/>
        </w:rPr>
        <w:t xml:space="preserve"> N and M mosquitoes have higher amounts of CHCs compared to S mosquitoes normalized for their size differences, but not E specimens. T mosquitoes have significantly higher</w:t>
      </w:r>
      <w:r w:rsidRPr="002F621A">
        <w:rPr>
          <w:rFonts w:asciiTheme="minorHAnsi" w:hAnsiTheme="minorHAnsi" w:cstheme="minorHAnsi"/>
          <w:sz w:val="24"/>
          <w:szCs w:val="24"/>
          <w:shd w:val="clear" w:color="auto" w:fill="FFFFFF"/>
          <w:vertAlign w:val="superscript"/>
          <w:lang w:val="en-GB"/>
        </w:rPr>
        <w:t xml:space="preserve"> </w:t>
      </w:r>
      <w:r w:rsidRPr="002F621A">
        <w:rPr>
          <w:rFonts w:asciiTheme="minorHAnsi" w:hAnsiTheme="minorHAnsi" w:cstheme="minorHAnsi"/>
          <w:sz w:val="24"/>
          <w:szCs w:val="24"/>
          <w:shd w:val="clear" w:color="auto" w:fill="FFFFFF"/>
          <w:lang w:val="en-GB"/>
        </w:rPr>
        <w:t xml:space="preserve">CHCs compared to the S laboratory strain. Error bars: Standard Error of mean. S: Susceptible laboratory strain, E: </w:t>
      </w:r>
      <w:proofErr w:type="spellStart"/>
      <w:r w:rsidRPr="002F621A">
        <w:rPr>
          <w:rFonts w:asciiTheme="minorHAnsi" w:hAnsiTheme="minorHAnsi" w:cstheme="minorHAnsi"/>
          <w:sz w:val="24"/>
          <w:szCs w:val="24"/>
          <w:shd w:val="clear" w:color="auto" w:fill="FFFFFF"/>
          <w:lang w:val="en-GB"/>
        </w:rPr>
        <w:t>Etam-Bafia</w:t>
      </w:r>
      <w:proofErr w:type="spellEnd"/>
      <w:r w:rsidRPr="002F621A">
        <w:rPr>
          <w:rFonts w:asciiTheme="minorHAnsi" w:hAnsiTheme="minorHAnsi" w:cstheme="minorHAnsi"/>
          <w:sz w:val="24"/>
          <w:szCs w:val="24"/>
          <w:shd w:val="clear" w:color="auto" w:fill="FFFFFF"/>
          <w:lang w:val="en-GB"/>
        </w:rPr>
        <w:t>, N:</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shd w:val="clear" w:color="auto" w:fill="FFFFFF"/>
          <w:lang w:val="en-GB"/>
        </w:rPr>
        <w:t>Nkolbisson</w:t>
      </w:r>
      <w:proofErr w:type="spellEnd"/>
      <w:r w:rsidRPr="002F621A">
        <w:rPr>
          <w:rFonts w:asciiTheme="minorHAnsi" w:hAnsiTheme="minorHAnsi" w:cstheme="minorHAnsi"/>
          <w:sz w:val="24"/>
          <w:szCs w:val="24"/>
          <w:shd w:val="clear" w:color="auto" w:fill="FFFFFF"/>
          <w:lang w:val="en-GB"/>
        </w:rPr>
        <w:t xml:space="preserve">, T: </w:t>
      </w:r>
      <w:proofErr w:type="spellStart"/>
      <w:r w:rsidRPr="002F621A">
        <w:rPr>
          <w:rFonts w:asciiTheme="minorHAnsi" w:hAnsiTheme="minorHAnsi" w:cstheme="minorHAnsi"/>
          <w:sz w:val="24"/>
          <w:szCs w:val="24"/>
          <w:shd w:val="clear" w:color="auto" w:fill="FFFFFF"/>
          <w:lang w:val="en-GB"/>
        </w:rPr>
        <w:t>Tongolo</w:t>
      </w:r>
      <w:proofErr w:type="spellEnd"/>
      <w:r w:rsidRPr="002F621A">
        <w:rPr>
          <w:rFonts w:asciiTheme="minorHAnsi" w:hAnsiTheme="minorHAnsi" w:cstheme="minorHAnsi"/>
          <w:sz w:val="24"/>
          <w:szCs w:val="24"/>
          <w:shd w:val="clear" w:color="auto" w:fill="FFFFFF"/>
          <w:lang w:val="en-GB"/>
        </w:rPr>
        <w:t>, M:</w:t>
      </w:r>
      <w:r w:rsidRPr="002F621A">
        <w:rPr>
          <w:rFonts w:asciiTheme="minorHAnsi" w:hAnsiTheme="minorHAnsi" w:cstheme="minorHAnsi"/>
          <w:sz w:val="24"/>
          <w:szCs w:val="24"/>
          <w:lang w:val="en-GB"/>
        </w:rPr>
        <w:t xml:space="preserve"> </w:t>
      </w:r>
      <w:proofErr w:type="spellStart"/>
      <w:r w:rsidRPr="002F621A">
        <w:rPr>
          <w:rFonts w:asciiTheme="minorHAnsi" w:hAnsiTheme="minorHAnsi" w:cstheme="minorHAnsi"/>
          <w:sz w:val="24"/>
          <w:szCs w:val="24"/>
          <w:shd w:val="clear" w:color="auto" w:fill="FFFFFF"/>
          <w:lang w:val="en-GB"/>
        </w:rPr>
        <w:t>Mendong</w:t>
      </w:r>
      <w:proofErr w:type="spellEnd"/>
      <w:r w:rsidRPr="002F621A">
        <w:rPr>
          <w:rFonts w:asciiTheme="minorHAnsi" w:hAnsiTheme="minorHAnsi" w:cstheme="minorHAnsi"/>
          <w:sz w:val="24"/>
          <w:szCs w:val="24"/>
          <w:shd w:val="clear" w:color="auto" w:fill="FFFFFF"/>
          <w:lang w:val="en-GB"/>
        </w:rPr>
        <w:t xml:space="preserve">. NS: Not Statistically Significant. </w:t>
      </w:r>
    </w:p>
    <w:p w14:paraId="37E579F1" w14:textId="2C0106FE" w:rsidR="00635E49" w:rsidRPr="002F621A" w:rsidRDefault="00635E49" w:rsidP="00635E49">
      <w:pPr>
        <w:shd w:val="clear" w:color="auto" w:fill="FFFFFF" w:themeFill="background1"/>
        <w:autoSpaceDE w:val="0"/>
        <w:autoSpaceDN w:val="0"/>
        <w:adjustRightInd w:val="0"/>
        <w:spacing w:after="0" w:line="360" w:lineRule="auto"/>
        <w:jc w:val="both"/>
        <w:rPr>
          <w:rFonts w:cs="MinionPro-Regular"/>
          <w:sz w:val="24"/>
          <w:szCs w:val="24"/>
          <w:lang w:val="en-GB"/>
        </w:rPr>
      </w:pPr>
      <w:r w:rsidRPr="002F621A">
        <w:rPr>
          <w:rFonts w:asciiTheme="minorHAnsi" w:eastAsia="Times New Roman" w:hAnsiTheme="minorHAnsi" w:cstheme="minorHAnsi"/>
          <w:b/>
          <w:sz w:val="24"/>
          <w:szCs w:val="24"/>
          <w:lang w:val="en-GB"/>
        </w:rPr>
        <w:t xml:space="preserve">Figure </w:t>
      </w:r>
      <w:r>
        <w:rPr>
          <w:rFonts w:asciiTheme="minorHAnsi" w:eastAsia="Times New Roman" w:hAnsiTheme="minorHAnsi" w:cstheme="minorHAnsi"/>
          <w:b/>
          <w:sz w:val="24"/>
          <w:szCs w:val="24"/>
          <w:lang w:val="en-GB"/>
        </w:rPr>
        <w:t>5</w:t>
      </w:r>
      <w:r w:rsidRPr="002F621A">
        <w:rPr>
          <w:rFonts w:asciiTheme="minorHAnsi" w:eastAsia="Times New Roman" w:hAnsiTheme="minorHAnsi" w:cstheme="minorHAnsi"/>
          <w:bCs/>
          <w:sz w:val="24"/>
          <w:szCs w:val="24"/>
          <w:lang w:val="en-GB"/>
        </w:rPr>
        <w:t xml:space="preserve"> </w:t>
      </w:r>
      <w:r w:rsidRPr="002F621A">
        <w:rPr>
          <w:rFonts w:cs="MinionPro-Regular"/>
          <w:sz w:val="24"/>
          <w:szCs w:val="24"/>
          <w:lang w:val="en-GB"/>
        </w:rPr>
        <w:t xml:space="preserve">Study sites in the city of Yaoundé, Cameroon </w:t>
      </w:r>
    </w:p>
    <w:p w14:paraId="244FCE9C" w14:textId="77777777" w:rsidR="00635E49" w:rsidRDefault="00635E49" w:rsidP="009669A3">
      <w:pPr>
        <w:spacing w:line="360" w:lineRule="auto"/>
        <w:jc w:val="both"/>
        <w:rPr>
          <w:rFonts w:asciiTheme="minorHAnsi" w:hAnsiTheme="minorHAnsi" w:cstheme="minorHAnsi"/>
          <w:sz w:val="24"/>
          <w:szCs w:val="24"/>
          <w:shd w:val="clear" w:color="auto" w:fill="FFFFFF"/>
          <w:lang w:val="en-GB"/>
        </w:rPr>
      </w:pPr>
    </w:p>
    <w:p w14:paraId="627E9CBD" w14:textId="77777777" w:rsidR="0005423A" w:rsidRPr="002F621A" w:rsidRDefault="0005423A" w:rsidP="009669A3">
      <w:pPr>
        <w:spacing w:line="360" w:lineRule="auto"/>
        <w:jc w:val="both"/>
        <w:rPr>
          <w:rFonts w:asciiTheme="minorHAnsi" w:hAnsiTheme="minorHAnsi" w:cstheme="minorHAnsi"/>
          <w:sz w:val="24"/>
          <w:szCs w:val="24"/>
          <w:shd w:val="clear" w:color="auto" w:fill="FFFFFF"/>
          <w:lang w:val="en-GB"/>
        </w:rPr>
      </w:pPr>
    </w:p>
    <w:p w14:paraId="10B1B06A" w14:textId="7ABD5B6A" w:rsidR="00D2366D" w:rsidRDefault="008D6FC3"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r w:rsidRPr="002F621A">
        <w:rPr>
          <w:rFonts w:cs="MinionPro-Regular"/>
          <w:b/>
          <w:bCs/>
          <w:sz w:val="24"/>
          <w:szCs w:val="24"/>
          <w:lang w:val="en-GB"/>
        </w:rPr>
        <w:t>Tables</w:t>
      </w:r>
    </w:p>
    <w:p w14:paraId="4D68DF0D" w14:textId="0B0D79CC"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1F062E26" w14:textId="7EDB2942"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38CAC62F" w14:textId="3EE19F1B"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70A1A6B2" w14:textId="798A3CD0"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474BFF2F" w14:textId="3F0F2E99"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447B6DE9" w14:textId="2CF5F532"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72CC5BFF" w14:textId="6DEFAD03"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1ECD34D8" w14:textId="7096E303"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678FE485" w14:textId="4F21583F"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4D433B15" w14:textId="494B1C06"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617EE101" w14:textId="080A2E88"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09A7CE08" w14:textId="7CDC1044"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678815F4" w14:textId="198FA755" w:rsidR="0005423A" w:rsidRDefault="0005423A"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3F09333F" w14:textId="77777777" w:rsidR="0005423A" w:rsidRPr="002F621A" w:rsidRDefault="0005423A" w:rsidP="0005423A">
      <w:pPr>
        <w:shd w:val="clear" w:color="auto" w:fill="FFFFFF" w:themeFill="background1"/>
        <w:autoSpaceDE w:val="0"/>
        <w:autoSpaceDN w:val="0"/>
        <w:adjustRightInd w:val="0"/>
        <w:spacing w:after="0"/>
        <w:jc w:val="both"/>
        <w:rPr>
          <w:sz w:val="24"/>
          <w:szCs w:val="24"/>
          <w:lang w:val="en-GB"/>
        </w:rPr>
      </w:pPr>
      <w:r w:rsidRPr="002F621A">
        <w:rPr>
          <w:b/>
          <w:bCs/>
          <w:sz w:val="24"/>
          <w:szCs w:val="24"/>
          <w:lang w:val="en-GB"/>
        </w:rPr>
        <w:lastRenderedPageBreak/>
        <w:t>Table 1 </w:t>
      </w:r>
      <w:r w:rsidRPr="002F621A">
        <w:rPr>
          <w:sz w:val="24"/>
          <w:szCs w:val="24"/>
          <w:lang w:val="en-GB"/>
        </w:rPr>
        <w:t xml:space="preserve"> Susceptibility level of four </w:t>
      </w:r>
      <w:proofErr w:type="spellStart"/>
      <w:r w:rsidRPr="002F621A">
        <w:rPr>
          <w:i/>
          <w:sz w:val="24"/>
          <w:szCs w:val="24"/>
          <w:lang w:val="en-GB"/>
        </w:rPr>
        <w:t>Culex</w:t>
      </w:r>
      <w:proofErr w:type="spellEnd"/>
      <w:r w:rsidRPr="002F621A">
        <w:rPr>
          <w:i/>
          <w:sz w:val="24"/>
          <w:szCs w:val="24"/>
          <w:lang w:val="en-GB"/>
        </w:rPr>
        <w:t xml:space="preserve"> </w:t>
      </w:r>
      <w:proofErr w:type="spellStart"/>
      <w:r w:rsidRPr="002F621A">
        <w:rPr>
          <w:i/>
          <w:sz w:val="24"/>
          <w:szCs w:val="24"/>
          <w:lang w:val="en-GB"/>
        </w:rPr>
        <w:t>quinquefasciatus</w:t>
      </w:r>
      <w:proofErr w:type="spellEnd"/>
      <w:r w:rsidRPr="002F621A">
        <w:rPr>
          <w:sz w:val="24"/>
          <w:szCs w:val="24"/>
          <w:lang w:val="en-GB"/>
        </w:rPr>
        <w:t xml:space="preserve"> populations to 4% DDT, 0.75% permethrin, 0.05% deltamethrin, 0.1% bendiocarb and 5% malathion </w:t>
      </w:r>
    </w:p>
    <w:p w14:paraId="5EFFC8E2" w14:textId="77777777" w:rsidR="0005423A" w:rsidRPr="002F621A" w:rsidRDefault="0005423A" w:rsidP="0005423A">
      <w:pPr>
        <w:shd w:val="clear" w:color="auto" w:fill="FFFFFF" w:themeFill="background1"/>
        <w:autoSpaceDE w:val="0"/>
        <w:autoSpaceDN w:val="0"/>
        <w:adjustRightInd w:val="0"/>
        <w:spacing w:after="0" w:line="240" w:lineRule="auto"/>
        <w:jc w:val="both"/>
        <w:rPr>
          <w:sz w:val="24"/>
          <w:szCs w:val="24"/>
          <w:lang w:val="en-GB"/>
        </w:rPr>
      </w:pPr>
    </w:p>
    <w:tbl>
      <w:tblPr>
        <w:tblW w:w="10207" w:type="dxa"/>
        <w:tblInd w:w="-426" w:type="dxa"/>
        <w:tblCellMar>
          <w:left w:w="70" w:type="dxa"/>
          <w:right w:w="70" w:type="dxa"/>
        </w:tblCellMar>
        <w:tblLook w:val="04A0" w:firstRow="1" w:lastRow="0" w:firstColumn="1" w:lastColumn="0" w:noHBand="0" w:noVBand="1"/>
      </w:tblPr>
      <w:tblGrid>
        <w:gridCol w:w="1560"/>
        <w:gridCol w:w="1207"/>
        <w:gridCol w:w="2124"/>
        <w:gridCol w:w="1417"/>
        <w:gridCol w:w="2410"/>
        <w:gridCol w:w="1489"/>
      </w:tblGrid>
      <w:tr w:rsidR="0005423A" w:rsidRPr="002F621A" w14:paraId="3ABAAE42" w14:textId="77777777" w:rsidTr="0005423A">
        <w:trPr>
          <w:trHeight w:val="300"/>
        </w:trPr>
        <w:tc>
          <w:tcPr>
            <w:tcW w:w="1560" w:type="dxa"/>
            <w:tcBorders>
              <w:top w:val="single" w:sz="12" w:space="0" w:color="auto"/>
              <w:left w:val="nil"/>
              <w:bottom w:val="single" w:sz="12" w:space="0" w:color="auto"/>
              <w:right w:val="nil"/>
            </w:tcBorders>
            <w:shd w:val="clear" w:color="auto" w:fill="auto"/>
            <w:noWrap/>
            <w:vAlign w:val="bottom"/>
            <w:hideMark/>
          </w:tcPr>
          <w:p w14:paraId="15CA6D81" w14:textId="77777777" w:rsidR="0005423A" w:rsidRPr="002F621A" w:rsidRDefault="0005423A" w:rsidP="0005423A">
            <w:pPr>
              <w:shd w:val="clear" w:color="auto" w:fill="FFFFFF" w:themeFill="background1"/>
              <w:spacing w:after="0"/>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Mosquito population</w:t>
            </w:r>
          </w:p>
        </w:tc>
        <w:tc>
          <w:tcPr>
            <w:tcW w:w="1207" w:type="dxa"/>
            <w:tcBorders>
              <w:top w:val="single" w:sz="12" w:space="0" w:color="auto"/>
              <w:left w:val="nil"/>
              <w:bottom w:val="single" w:sz="12" w:space="0" w:color="auto"/>
              <w:right w:val="nil"/>
            </w:tcBorders>
          </w:tcPr>
          <w:p w14:paraId="11D7BAD1" w14:textId="77777777" w:rsidR="0005423A" w:rsidRPr="002F621A" w:rsidRDefault="0005423A" w:rsidP="0005423A">
            <w:pPr>
              <w:shd w:val="clear" w:color="auto" w:fill="FFFFFF" w:themeFill="background1"/>
              <w:spacing w:after="0"/>
              <w:rPr>
                <w:rFonts w:asciiTheme="minorHAnsi" w:eastAsia="Times New Roman" w:hAnsiTheme="minorHAnsi" w:cstheme="minorHAnsi"/>
                <w:b/>
                <w:bCs/>
                <w:sz w:val="24"/>
                <w:szCs w:val="24"/>
                <w:lang w:val="en-GB" w:eastAsia="fr-FR"/>
              </w:rPr>
            </w:pPr>
          </w:p>
          <w:p w14:paraId="1C26AC4F" w14:textId="77777777" w:rsidR="0005423A" w:rsidRPr="002F621A" w:rsidRDefault="0005423A" w:rsidP="0005423A">
            <w:pPr>
              <w:shd w:val="clear" w:color="auto" w:fill="FFFFFF" w:themeFill="background1"/>
              <w:spacing w:after="0"/>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Location</w:t>
            </w:r>
          </w:p>
        </w:tc>
        <w:tc>
          <w:tcPr>
            <w:tcW w:w="2124" w:type="dxa"/>
            <w:tcBorders>
              <w:top w:val="single" w:sz="12" w:space="0" w:color="auto"/>
              <w:left w:val="nil"/>
              <w:bottom w:val="single" w:sz="12" w:space="0" w:color="auto"/>
              <w:right w:val="nil"/>
            </w:tcBorders>
            <w:shd w:val="clear" w:color="auto" w:fill="auto"/>
            <w:noWrap/>
            <w:vAlign w:val="bottom"/>
            <w:hideMark/>
          </w:tcPr>
          <w:p w14:paraId="12AD1803" w14:textId="77777777" w:rsidR="0005423A" w:rsidRPr="002F621A" w:rsidRDefault="0005423A" w:rsidP="0005423A">
            <w:pPr>
              <w:shd w:val="clear" w:color="auto" w:fill="FFFFFF" w:themeFill="background1"/>
              <w:spacing w:after="0"/>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Insecticides</w:t>
            </w:r>
          </w:p>
        </w:tc>
        <w:tc>
          <w:tcPr>
            <w:tcW w:w="1417" w:type="dxa"/>
            <w:tcBorders>
              <w:top w:val="single" w:sz="12" w:space="0" w:color="auto"/>
              <w:left w:val="nil"/>
              <w:bottom w:val="single" w:sz="12" w:space="0" w:color="auto"/>
              <w:right w:val="nil"/>
            </w:tcBorders>
            <w:shd w:val="clear" w:color="auto" w:fill="auto"/>
            <w:noWrap/>
            <w:vAlign w:val="bottom"/>
            <w:hideMark/>
          </w:tcPr>
          <w:p w14:paraId="157EDF3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N tested</w:t>
            </w:r>
          </w:p>
        </w:tc>
        <w:tc>
          <w:tcPr>
            <w:tcW w:w="2410" w:type="dxa"/>
            <w:tcBorders>
              <w:top w:val="single" w:sz="12" w:space="0" w:color="auto"/>
              <w:left w:val="nil"/>
              <w:bottom w:val="single" w:sz="12" w:space="0" w:color="auto"/>
              <w:right w:val="nil"/>
            </w:tcBorders>
            <w:shd w:val="clear" w:color="auto" w:fill="auto"/>
            <w:noWrap/>
            <w:vAlign w:val="bottom"/>
            <w:hideMark/>
          </w:tcPr>
          <w:p w14:paraId="3F47112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 xml:space="preserve">% mortality </w:t>
            </w:r>
            <w:r w:rsidRPr="002F621A">
              <w:rPr>
                <w:rFonts w:asciiTheme="minorHAnsi" w:eastAsia="Times New Roman" w:hAnsiTheme="minorHAnsi" w:cstheme="minorHAnsi"/>
                <w:sz w:val="24"/>
                <w:szCs w:val="24"/>
                <w:lang w:val="en-GB" w:eastAsia="fr-FR"/>
              </w:rPr>
              <w:t>[</w:t>
            </w:r>
            <w:r w:rsidRPr="002F621A">
              <w:rPr>
                <w:rFonts w:asciiTheme="minorHAnsi" w:eastAsia="Times New Roman" w:hAnsiTheme="minorHAnsi" w:cstheme="minorHAnsi"/>
                <w:b/>
                <w:bCs/>
                <w:sz w:val="24"/>
                <w:szCs w:val="24"/>
                <w:lang w:val="en-GB" w:eastAsia="fr-FR"/>
              </w:rPr>
              <w:t>95% CI</w:t>
            </w:r>
            <w:r w:rsidRPr="002F621A">
              <w:rPr>
                <w:rFonts w:asciiTheme="minorHAnsi" w:eastAsia="Times New Roman" w:hAnsiTheme="minorHAnsi" w:cstheme="minorHAnsi"/>
                <w:sz w:val="24"/>
                <w:szCs w:val="24"/>
                <w:lang w:val="en-GB" w:eastAsia="fr-FR"/>
              </w:rPr>
              <w:t>]</w:t>
            </w:r>
          </w:p>
        </w:tc>
        <w:tc>
          <w:tcPr>
            <w:tcW w:w="1489" w:type="dxa"/>
            <w:tcBorders>
              <w:top w:val="single" w:sz="12" w:space="0" w:color="auto"/>
              <w:left w:val="nil"/>
              <w:bottom w:val="single" w:sz="12" w:space="0" w:color="auto"/>
              <w:right w:val="nil"/>
            </w:tcBorders>
            <w:shd w:val="clear" w:color="auto" w:fill="auto"/>
            <w:noWrap/>
            <w:vAlign w:val="bottom"/>
            <w:hideMark/>
          </w:tcPr>
          <w:p w14:paraId="246B12B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b/>
                <w:bCs/>
                <w:sz w:val="24"/>
                <w:szCs w:val="24"/>
                <w:lang w:val="en-GB" w:eastAsia="fr-FR"/>
              </w:rPr>
            </w:pPr>
            <w:r w:rsidRPr="002F621A">
              <w:rPr>
                <w:rFonts w:asciiTheme="minorHAnsi" w:eastAsia="Times New Roman" w:hAnsiTheme="minorHAnsi" w:cstheme="minorHAnsi"/>
                <w:b/>
                <w:bCs/>
                <w:sz w:val="24"/>
                <w:szCs w:val="24"/>
                <w:lang w:val="en-GB" w:eastAsia="fr-FR"/>
              </w:rPr>
              <w:t>Resistance status</w:t>
            </w:r>
          </w:p>
        </w:tc>
      </w:tr>
      <w:tr w:rsidR="0005423A" w:rsidRPr="002F621A" w14:paraId="48D6585D" w14:textId="77777777" w:rsidTr="0005423A">
        <w:trPr>
          <w:trHeight w:val="300"/>
        </w:trPr>
        <w:tc>
          <w:tcPr>
            <w:tcW w:w="1560" w:type="dxa"/>
            <w:tcBorders>
              <w:top w:val="single" w:sz="12" w:space="0" w:color="auto"/>
              <w:left w:val="nil"/>
              <w:bottom w:val="nil"/>
              <w:right w:val="nil"/>
            </w:tcBorders>
            <w:shd w:val="clear" w:color="auto" w:fill="auto"/>
            <w:noWrap/>
            <w:vAlign w:val="bottom"/>
            <w:hideMark/>
          </w:tcPr>
          <w:p w14:paraId="26BBEC66"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roofErr w:type="spellStart"/>
            <w:r w:rsidRPr="002F621A">
              <w:rPr>
                <w:rFonts w:asciiTheme="minorHAnsi" w:eastAsia="Times New Roman" w:hAnsiTheme="minorHAnsi" w:cstheme="minorHAnsi"/>
                <w:sz w:val="24"/>
                <w:szCs w:val="24"/>
                <w:lang w:val="en-GB" w:eastAsia="fr-FR"/>
              </w:rPr>
              <w:t>Etam-Bafia</w:t>
            </w:r>
            <w:proofErr w:type="spellEnd"/>
          </w:p>
        </w:tc>
        <w:tc>
          <w:tcPr>
            <w:tcW w:w="1207" w:type="dxa"/>
            <w:tcBorders>
              <w:top w:val="single" w:sz="12" w:space="0" w:color="auto"/>
              <w:left w:val="nil"/>
              <w:bottom w:val="nil"/>
              <w:right w:val="nil"/>
            </w:tcBorders>
          </w:tcPr>
          <w:p w14:paraId="1268D76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City centre</w:t>
            </w:r>
          </w:p>
        </w:tc>
        <w:tc>
          <w:tcPr>
            <w:tcW w:w="2124" w:type="dxa"/>
            <w:tcBorders>
              <w:top w:val="single" w:sz="12" w:space="0" w:color="auto"/>
              <w:left w:val="nil"/>
              <w:bottom w:val="nil"/>
              <w:right w:val="nil"/>
            </w:tcBorders>
            <w:shd w:val="clear" w:color="auto" w:fill="auto"/>
            <w:noWrap/>
            <w:vAlign w:val="bottom"/>
            <w:hideMark/>
          </w:tcPr>
          <w:p w14:paraId="5B1C55CB"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12" w:space="0" w:color="auto"/>
              <w:left w:val="nil"/>
              <w:bottom w:val="nil"/>
              <w:right w:val="nil"/>
            </w:tcBorders>
            <w:shd w:val="clear" w:color="auto" w:fill="auto"/>
            <w:noWrap/>
            <w:vAlign w:val="bottom"/>
            <w:hideMark/>
          </w:tcPr>
          <w:p w14:paraId="6914429B"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91</w:t>
            </w:r>
          </w:p>
        </w:tc>
        <w:tc>
          <w:tcPr>
            <w:tcW w:w="2410" w:type="dxa"/>
            <w:tcBorders>
              <w:top w:val="single" w:sz="12" w:space="0" w:color="auto"/>
              <w:left w:val="nil"/>
              <w:bottom w:val="nil"/>
              <w:right w:val="nil"/>
            </w:tcBorders>
            <w:shd w:val="clear" w:color="auto" w:fill="auto"/>
            <w:noWrap/>
            <w:vAlign w:val="bottom"/>
            <w:hideMark/>
          </w:tcPr>
          <w:p w14:paraId="494C29C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single" w:sz="12" w:space="0" w:color="auto"/>
              <w:left w:val="nil"/>
              <w:bottom w:val="nil"/>
              <w:right w:val="nil"/>
            </w:tcBorders>
            <w:shd w:val="clear" w:color="auto" w:fill="auto"/>
            <w:noWrap/>
            <w:vAlign w:val="bottom"/>
            <w:hideMark/>
          </w:tcPr>
          <w:p w14:paraId="09EC49C2"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7E9B88A7" w14:textId="77777777" w:rsidTr="0005423A">
        <w:trPr>
          <w:trHeight w:val="300"/>
        </w:trPr>
        <w:tc>
          <w:tcPr>
            <w:tcW w:w="1560" w:type="dxa"/>
            <w:tcBorders>
              <w:top w:val="nil"/>
              <w:left w:val="nil"/>
              <w:bottom w:val="nil"/>
              <w:right w:val="nil"/>
            </w:tcBorders>
            <w:shd w:val="clear" w:color="auto" w:fill="auto"/>
            <w:noWrap/>
            <w:vAlign w:val="bottom"/>
            <w:hideMark/>
          </w:tcPr>
          <w:p w14:paraId="6208CD2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06B394E2"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326366A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top w:val="nil"/>
              <w:left w:val="nil"/>
              <w:bottom w:val="nil"/>
              <w:right w:val="nil"/>
            </w:tcBorders>
            <w:shd w:val="clear" w:color="auto" w:fill="auto"/>
            <w:noWrap/>
            <w:vAlign w:val="bottom"/>
            <w:hideMark/>
          </w:tcPr>
          <w:p w14:paraId="2A6642F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92</w:t>
            </w:r>
          </w:p>
        </w:tc>
        <w:tc>
          <w:tcPr>
            <w:tcW w:w="2410" w:type="dxa"/>
            <w:tcBorders>
              <w:top w:val="nil"/>
              <w:left w:val="nil"/>
              <w:bottom w:val="nil"/>
              <w:right w:val="nil"/>
            </w:tcBorders>
            <w:shd w:val="clear" w:color="auto" w:fill="auto"/>
            <w:noWrap/>
            <w:vAlign w:val="bottom"/>
            <w:hideMark/>
          </w:tcPr>
          <w:p w14:paraId="3023512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55ECF5B8"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1F2749C9" w14:textId="77777777" w:rsidTr="0005423A">
        <w:trPr>
          <w:trHeight w:val="300"/>
        </w:trPr>
        <w:tc>
          <w:tcPr>
            <w:tcW w:w="1560" w:type="dxa"/>
            <w:tcBorders>
              <w:top w:val="nil"/>
              <w:left w:val="nil"/>
              <w:right w:val="nil"/>
            </w:tcBorders>
            <w:shd w:val="clear" w:color="auto" w:fill="auto"/>
            <w:noWrap/>
            <w:vAlign w:val="bottom"/>
            <w:hideMark/>
          </w:tcPr>
          <w:p w14:paraId="2FD675B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right w:val="nil"/>
            </w:tcBorders>
          </w:tcPr>
          <w:p w14:paraId="516DC710"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right w:val="nil"/>
            </w:tcBorders>
            <w:shd w:val="clear" w:color="auto" w:fill="auto"/>
            <w:noWrap/>
            <w:vAlign w:val="bottom"/>
            <w:hideMark/>
          </w:tcPr>
          <w:p w14:paraId="7B7AA0C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top w:val="nil"/>
              <w:left w:val="nil"/>
              <w:right w:val="nil"/>
            </w:tcBorders>
            <w:shd w:val="clear" w:color="auto" w:fill="auto"/>
            <w:noWrap/>
            <w:vAlign w:val="bottom"/>
            <w:hideMark/>
          </w:tcPr>
          <w:p w14:paraId="2A75F43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86</w:t>
            </w:r>
          </w:p>
        </w:tc>
        <w:tc>
          <w:tcPr>
            <w:tcW w:w="2410" w:type="dxa"/>
            <w:tcBorders>
              <w:top w:val="nil"/>
              <w:left w:val="nil"/>
              <w:right w:val="nil"/>
            </w:tcBorders>
            <w:shd w:val="clear" w:color="auto" w:fill="auto"/>
            <w:noWrap/>
            <w:vAlign w:val="bottom"/>
            <w:hideMark/>
          </w:tcPr>
          <w:p w14:paraId="0A25BAD2"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1.16 [-1.10 – 3.42]</w:t>
            </w:r>
          </w:p>
        </w:tc>
        <w:tc>
          <w:tcPr>
            <w:tcW w:w="1489" w:type="dxa"/>
            <w:tcBorders>
              <w:top w:val="nil"/>
              <w:left w:val="nil"/>
              <w:right w:val="nil"/>
            </w:tcBorders>
            <w:shd w:val="clear" w:color="auto" w:fill="auto"/>
            <w:noWrap/>
            <w:vAlign w:val="bottom"/>
            <w:hideMark/>
          </w:tcPr>
          <w:p w14:paraId="647CB48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6122D35F" w14:textId="77777777" w:rsidTr="0005423A">
        <w:trPr>
          <w:trHeight w:val="300"/>
        </w:trPr>
        <w:tc>
          <w:tcPr>
            <w:tcW w:w="1560" w:type="dxa"/>
            <w:tcBorders>
              <w:top w:val="nil"/>
              <w:left w:val="nil"/>
              <w:bottom w:val="nil"/>
              <w:right w:val="nil"/>
            </w:tcBorders>
            <w:shd w:val="clear" w:color="auto" w:fill="auto"/>
            <w:noWrap/>
            <w:vAlign w:val="bottom"/>
            <w:hideMark/>
          </w:tcPr>
          <w:p w14:paraId="41465F3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43BF877D"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25BD9D5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top w:val="nil"/>
              <w:left w:val="nil"/>
              <w:bottom w:val="nil"/>
              <w:right w:val="nil"/>
            </w:tcBorders>
            <w:shd w:val="clear" w:color="auto" w:fill="auto"/>
            <w:noWrap/>
            <w:vAlign w:val="bottom"/>
            <w:hideMark/>
          </w:tcPr>
          <w:p w14:paraId="76496DF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92</w:t>
            </w:r>
          </w:p>
        </w:tc>
        <w:tc>
          <w:tcPr>
            <w:tcW w:w="2410" w:type="dxa"/>
            <w:tcBorders>
              <w:top w:val="nil"/>
              <w:left w:val="nil"/>
              <w:bottom w:val="nil"/>
              <w:right w:val="nil"/>
            </w:tcBorders>
            <w:shd w:val="clear" w:color="auto" w:fill="auto"/>
            <w:noWrap/>
            <w:vAlign w:val="bottom"/>
            <w:hideMark/>
          </w:tcPr>
          <w:p w14:paraId="7A0C7D62"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4C332517"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5D928719" w14:textId="77777777" w:rsidTr="0005423A">
        <w:trPr>
          <w:trHeight w:val="300"/>
        </w:trPr>
        <w:tc>
          <w:tcPr>
            <w:tcW w:w="1560" w:type="dxa"/>
            <w:tcBorders>
              <w:top w:val="nil"/>
              <w:left w:val="nil"/>
              <w:bottom w:val="single" w:sz="4" w:space="0" w:color="auto"/>
              <w:right w:val="nil"/>
            </w:tcBorders>
            <w:shd w:val="clear" w:color="auto" w:fill="auto"/>
            <w:noWrap/>
            <w:vAlign w:val="bottom"/>
            <w:hideMark/>
          </w:tcPr>
          <w:p w14:paraId="1013D28F"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single" w:sz="4" w:space="0" w:color="auto"/>
              <w:right w:val="nil"/>
            </w:tcBorders>
          </w:tcPr>
          <w:p w14:paraId="638172C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single" w:sz="4" w:space="0" w:color="auto"/>
              <w:right w:val="nil"/>
            </w:tcBorders>
            <w:shd w:val="clear" w:color="auto" w:fill="auto"/>
            <w:noWrap/>
            <w:vAlign w:val="bottom"/>
            <w:hideMark/>
          </w:tcPr>
          <w:p w14:paraId="781CB99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top w:val="nil"/>
              <w:left w:val="nil"/>
              <w:bottom w:val="single" w:sz="4" w:space="0" w:color="auto"/>
              <w:right w:val="nil"/>
            </w:tcBorders>
            <w:shd w:val="clear" w:color="auto" w:fill="auto"/>
            <w:noWrap/>
            <w:vAlign w:val="bottom"/>
            <w:hideMark/>
          </w:tcPr>
          <w:p w14:paraId="0108E7B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single" w:sz="4" w:space="0" w:color="auto"/>
              <w:right w:val="nil"/>
            </w:tcBorders>
            <w:shd w:val="clear" w:color="auto" w:fill="auto"/>
            <w:noWrap/>
            <w:vAlign w:val="bottom"/>
            <w:hideMark/>
          </w:tcPr>
          <w:p w14:paraId="4DAF30A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88 [81.63 – 94.37]</w:t>
            </w:r>
          </w:p>
        </w:tc>
        <w:tc>
          <w:tcPr>
            <w:tcW w:w="1489" w:type="dxa"/>
            <w:tcBorders>
              <w:top w:val="nil"/>
              <w:left w:val="nil"/>
              <w:bottom w:val="single" w:sz="4" w:space="0" w:color="auto"/>
              <w:right w:val="nil"/>
            </w:tcBorders>
            <w:shd w:val="clear" w:color="auto" w:fill="auto"/>
            <w:noWrap/>
            <w:vAlign w:val="bottom"/>
            <w:hideMark/>
          </w:tcPr>
          <w:p w14:paraId="54EB2FB8"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21EB8727" w14:textId="77777777" w:rsidTr="0005423A">
        <w:trPr>
          <w:trHeight w:val="300"/>
        </w:trPr>
        <w:tc>
          <w:tcPr>
            <w:tcW w:w="1560" w:type="dxa"/>
            <w:tcBorders>
              <w:top w:val="single" w:sz="4" w:space="0" w:color="auto"/>
              <w:left w:val="nil"/>
              <w:bottom w:val="nil"/>
              <w:right w:val="nil"/>
            </w:tcBorders>
            <w:shd w:val="clear" w:color="auto" w:fill="auto"/>
            <w:noWrap/>
            <w:vAlign w:val="bottom"/>
            <w:hideMark/>
          </w:tcPr>
          <w:p w14:paraId="5955C17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roofErr w:type="spellStart"/>
            <w:r w:rsidRPr="002F621A">
              <w:rPr>
                <w:rFonts w:asciiTheme="minorHAnsi" w:eastAsia="Times New Roman" w:hAnsiTheme="minorHAnsi" w:cstheme="minorHAnsi"/>
                <w:sz w:val="24"/>
                <w:szCs w:val="24"/>
                <w:lang w:val="en-GB" w:eastAsia="fr-FR"/>
              </w:rPr>
              <w:t>Mendong</w:t>
            </w:r>
            <w:proofErr w:type="spellEnd"/>
          </w:p>
        </w:tc>
        <w:tc>
          <w:tcPr>
            <w:tcW w:w="1207" w:type="dxa"/>
            <w:tcBorders>
              <w:top w:val="single" w:sz="4" w:space="0" w:color="auto"/>
              <w:left w:val="nil"/>
              <w:bottom w:val="nil"/>
              <w:right w:val="nil"/>
            </w:tcBorders>
          </w:tcPr>
          <w:p w14:paraId="49EAF37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Periphery</w:t>
            </w:r>
          </w:p>
        </w:tc>
        <w:tc>
          <w:tcPr>
            <w:tcW w:w="2124" w:type="dxa"/>
            <w:tcBorders>
              <w:top w:val="single" w:sz="4" w:space="0" w:color="auto"/>
              <w:left w:val="nil"/>
              <w:bottom w:val="nil"/>
              <w:right w:val="nil"/>
            </w:tcBorders>
            <w:shd w:val="clear" w:color="auto" w:fill="auto"/>
            <w:noWrap/>
            <w:vAlign w:val="bottom"/>
            <w:hideMark/>
          </w:tcPr>
          <w:p w14:paraId="558A761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4" w:space="0" w:color="auto"/>
              <w:left w:val="nil"/>
              <w:bottom w:val="nil"/>
              <w:right w:val="nil"/>
            </w:tcBorders>
            <w:shd w:val="clear" w:color="auto" w:fill="auto"/>
            <w:noWrap/>
            <w:vAlign w:val="bottom"/>
            <w:hideMark/>
          </w:tcPr>
          <w:p w14:paraId="3BE13F1A"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single" w:sz="4" w:space="0" w:color="auto"/>
              <w:left w:val="nil"/>
              <w:bottom w:val="nil"/>
              <w:right w:val="nil"/>
            </w:tcBorders>
            <w:shd w:val="clear" w:color="auto" w:fill="auto"/>
            <w:noWrap/>
            <w:vAlign w:val="bottom"/>
            <w:hideMark/>
          </w:tcPr>
          <w:p w14:paraId="4B3E8DC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single" w:sz="4" w:space="0" w:color="auto"/>
              <w:left w:val="nil"/>
              <w:bottom w:val="nil"/>
              <w:right w:val="nil"/>
            </w:tcBorders>
            <w:shd w:val="clear" w:color="auto" w:fill="auto"/>
            <w:noWrap/>
            <w:vAlign w:val="bottom"/>
            <w:hideMark/>
          </w:tcPr>
          <w:p w14:paraId="39D0FFA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2BB1100F" w14:textId="77777777" w:rsidTr="0005423A">
        <w:trPr>
          <w:trHeight w:val="300"/>
        </w:trPr>
        <w:tc>
          <w:tcPr>
            <w:tcW w:w="1560" w:type="dxa"/>
            <w:tcBorders>
              <w:top w:val="nil"/>
              <w:left w:val="nil"/>
              <w:bottom w:val="nil"/>
              <w:right w:val="nil"/>
            </w:tcBorders>
            <w:shd w:val="clear" w:color="auto" w:fill="auto"/>
            <w:noWrap/>
            <w:vAlign w:val="bottom"/>
            <w:hideMark/>
          </w:tcPr>
          <w:p w14:paraId="63AC977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6F3BA830"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5EB0323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top w:val="nil"/>
              <w:left w:val="nil"/>
              <w:bottom w:val="nil"/>
              <w:right w:val="nil"/>
            </w:tcBorders>
            <w:shd w:val="clear" w:color="auto" w:fill="auto"/>
            <w:noWrap/>
            <w:vAlign w:val="bottom"/>
            <w:hideMark/>
          </w:tcPr>
          <w:p w14:paraId="2883870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78</w:t>
            </w:r>
          </w:p>
        </w:tc>
        <w:tc>
          <w:tcPr>
            <w:tcW w:w="2410" w:type="dxa"/>
            <w:tcBorders>
              <w:top w:val="nil"/>
              <w:left w:val="nil"/>
              <w:bottom w:val="nil"/>
              <w:right w:val="nil"/>
            </w:tcBorders>
            <w:shd w:val="clear" w:color="auto" w:fill="auto"/>
            <w:noWrap/>
            <w:vAlign w:val="bottom"/>
            <w:hideMark/>
          </w:tcPr>
          <w:p w14:paraId="58E0EF7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484F77BB"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41F8E1A5" w14:textId="77777777" w:rsidTr="0005423A">
        <w:trPr>
          <w:trHeight w:val="300"/>
        </w:trPr>
        <w:tc>
          <w:tcPr>
            <w:tcW w:w="1560" w:type="dxa"/>
            <w:tcBorders>
              <w:top w:val="nil"/>
              <w:left w:val="nil"/>
              <w:bottom w:val="nil"/>
              <w:right w:val="nil"/>
            </w:tcBorders>
            <w:shd w:val="clear" w:color="auto" w:fill="auto"/>
            <w:noWrap/>
            <w:vAlign w:val="bottom"/>
            <w:hideMark/>
          </w:tcPr>
          <w:p w14:paraId="42C1E21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230B99F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0F1EA47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top w:val="nil"/>
              <w:left w:val="nil"/>
              <w:bottom w:val="nil"/>
              <w:right w:val="nil"/>
            </w:tcBorders>
            <w:shd w:val="clear" w:color="auto" w:fill="auto"/>
            <w:noWrap/>
            <w:vAlign w:val="bottom"/>
            <w:hideMark/>
          </w:tcPr>
          <w:p w14:paraId="25988695"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80</w:t>
            </w:r>
          </w:p>
        </w:tc>
        <w:tc>
          <w:tcPr>
            <w:tcW w:w="2410" w:type="dxa"/>
            <w:tcBorders>
              <w:top w:val="nil"/>
              <w:left w:val="nil"/>
              <w:bottom w:val="nil"/>
              <w:right w:val="nil"/>
            </w:tcBorders>
            <w:shd w:val="clear" w:color="auto" w:fill="auto"/>
            <w:noWrap/>
            <w:vAlign w:val="bottom"/>
            <w:hideMark/>
          </w:tcPr>
          <w:p w14:paraId="676FC6B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46262F7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6D08300C" w14:textId="77777777" w:rsidTr="0005423A">
        <w:trPr>
          <w:trHeight w:val="300"/>
        </w:trPr>
        <w:tc>
          <w:tcPr>
            <w:tcW w:w="1560" w:type="dxa"/>
            <w:tcBorders>
              <w:top w:val="nil"/>
              <w:left w:val="nil"/>
              <w:bottom w:val="nil"/>
              <w:right w:val="nil"/>
            </w:tcBorders>
            <w:shd w:val="clear" w:color="auto" w:fill="auto"/>
            <w:noWrap/>
            <w:vAlign w:val="bottom"/>
            <w:hideMark/>
          </w:tcPr>
          <w:p w14:paraId="03F54DDD"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74B8BF5E"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6E92802B"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top w:val="nil"/>
              <w:left w:val="nil"/>
              <w:bottom w:val="nil"/>
              <w:right w:val="nil"/>
            </w:tcBorders>
            <w:shd w:val="clear" w:color="auto" w:fill="auto"/>
            <w:noWrap/>
            <w:vAlign w:val="bottom"/>
            <w:hideMark/>
          </w:tcPr>
          <w:p w14:paraId="054BD7C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82</w:t>
            </w:r>
          </w:p>
        </w:tc>
        <w:tc>
          <w:tcPr>
            <w:tcW w:w="2410" w:type="dxa"/>
            <w:tcBorders>
              <w:top w:val="nil"/>
              <w:left w:val="nil"/>
              <w:bottom w:val="nil"/>
              <w:right w:val="nil"/>
            </w:tcBorders>
            <w:shd w:val="clear" w:color="auto" w:fill="auto"/>
            <w:noWrap/>
            <w:vAlign w:val="bottom"/>
            <w:hideMark/>
          </w:tcPr>
          <w:p w14:paraId="49A0AA67"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14.63 [6.98 – 22.28]</w:t>
            </w:r>
          </w:p>
        </w:tc>
        <w:tc>
          <w:tcPr>
            <w:tcW w:w="1489" w:type="dxa"/>
            <w:tcBorders>
              <w:top w:val="nil"/>
              <w:left w:val="nil"/>
              <w:bottom w:val="nil"/>
              <w:right w:val="nil"/>
            </w:tcBorders>
            <w:shd w:val="clear" w:color="auto" w:fill="auto"/>
            <w:noWrap/>
            <w:vAlign w:val="bottom"/>
            <w:hideMark/>
          </w:tcPr>
          <w:p w14:paraId="33B6207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6A4C6916" w14:textId="77777777" w:rsidTr="0005423A">
        <w:trPr>
          <w:trHeight w:val="300"/>
        </w:trPr>
        <w:tc>
          <w:tcPr>
            <w:tcW w:w="1560" w:type="dxa"/>
            <w:tcBorders>
              <w:top w:val="nil"/>
              <w:left w:val="nil"/>
              <w:bottom w:val="single" w:sz="4" w:space="0" w:color="auto"/>
              <w:right w:val="nil"/>
            </w:tcBorders>
            <w:shd w:val="clear" w:color="auto" w:fill="auto"/>
            <w:noWrap/>
            <w:vAlign w:val="bottom"/>
            <w:hideMark/>
          </w:tcPr>
          <w:p w14:paraId="6E282CC0"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single" w:sz="4" w:space="0" w:color="auto"/>
              <w:right w:val="nil"/>
            </w:tcBorders>
          </w:tcPr>
          <w:p w14:paraId="1649AD46"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single" w:sz="4" w:space="0" w:color="auto"/>
              <w:right w:val="nil"/>
            </w:tcBorders>
            <w:shd w:val="clear" w:color="auto" w:fill="auto"/>
            <w:noWrap/>
            <w:vAlign w:val="bottom"/>
            <w:hideMark/>
          </w:tcPr>
          <w:p w14:paraId="23892315"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top w:val="nil"/>
              <w:left w:val="nil"/>
              <w:bottom w:val="single" w:sz="4" w:space="0" w:color="auto"/>
              <w:right w:val="nil"/>
            </w:tcBorders>
            <w:shd w:val="clear" w:color="auto" w:fill="auto"/>
            <w:noWrap/>
            <w:vAlign w:val="bottom"/>
            <w:hideMark/>
          </w:tcPr>
          <w:p w14:paraId="5F13AF7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82</w:t>
            </w:r>
          </w:p>
        </w:tc>
        <w:tc>
          <w:tcPr>
            <w:tcW w:w="2410" w:type="dxa"/>
            <w:tcBorders>
              <w:top w:val="nil"/>
              <w:left w:val="nil"/>
              <w:bottom w:val="single" w:sz="4" w:space="0" w:color="auto"/>
              <w:right w:val="nil"/>
            </w:tcBorders>
            <w:shd w:val="clear" w:color="auto" w:fill="auto"/>
            <w:noWrap/>
            <w:vAlign w:val="bottom"/>
            <w:hideMark/>
          </w:tcPr>
          <w:p w14:paraId="1140974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98.78 [96.41 –101.15]</w:t>
            </w:r>
          </w:p>
        </w:tc>
        <w:tc>
          <w:tcPr>
            <w:tcW w:w="1489" w:type="dxa"/>
            <w:tcBorders>
              <w:top w:val="nil"/>
              <w:left w:val="nil"/>
              <w:bottom w:val="single" w:sz="4" w:space="0" w:color="auto"/>
              <w:right w:val="nil"/>
            </w:tcBorders>
            <w:shd w:val="clear" w:color="auto" w:fill="auto"/>
            <w:noWrap/>
            <w:vAlign w:val="bottom"/>
            <w:hideMark/>
          </w:tcPr>
          <w:p w14:paraId="75F8F142"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S</w:t>
            </w:r>
          </w:p>
        </w:tc>
      </w:tr>
      <w:tr w:rsidR="0005423A" w:rsidRPr="002F621A" w14:paraId="6E9D5495" w14:textId="77777777" w:rsidTr="0005423A">
        <w:trPr>
          <w:trHeight w:val="300"/>
        </w:trPr>
        <w:tc>
          <w:tcPr>
            <w:tcW w:w="1560" w:type="dxa"/>
            <w:tcBorders>
              <w:top w:val="single" w:sz="4" w:space="0" w:color="auto"/>
              <w:left w:val="nil"/>
              <w:bottom w:val="nil"/>
              <w:right w:val="nil"/>
            </w:tcBorders>
            <w:shd w:val="clear" w:color="auto" w:fill="auto"/>
            <w:noWrap/>
            <w:vAlign w:val="bottom"/>
            <w:hideMark/>
          </w:tcPr>
          <w:p w14:paraId="1068516E"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roofErr w:type="spellStart"/>
            <w:r w:rsidRPr="002F621A">
              <w:rPr>
                <w:rFonts w:asciiTheme="minorHAnsi" w:eastAsia="Times New Roman" w:hAnsiTheme="minorHAnsi" w:cstheme="minorHAnsi"/>
                <w:sz w:val="24"/>
                <w:szCs w:val="24"/>
                <w:lang w:val="en-GB" w:eastAsia="fr-FR"/>
              </w:rPr>
              <w:t>Nkolbisson</w:t>
            </w:r>
            <w:proofErr w:type="spellEnd"/>
          </w:p>
        </w:tc>
        <w:tc>
          <w:tcPr>
            <w:tcW w:w="1207" w:type="dxa"/>
            <w:tcBorders>
              <w:top w:val="single" w:sz="4" w:space="0" w:color="auto"/>
              <w:left w:val="nil"/>
              <w:bottom w:val="nil"/>
              <w:right w:val="nil"/>
            </w:tcBorders>
          </w:tcPr>
          <w:p w14:paraId="0D0893AC"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Periphery</w:t>
            </w:r>
          </w:p>
        </w:tc>
        <w:tc>
          <w:tcPr>
            <w:tcW w:w="2124" w:type="dxa"/>
            <w:tcBorders>
              <w:top w:val="single" w:sz="4" w:space="0" w:color="auto"/>
              <w:left w:val="nil"/>
              <w:bottom w:val="nil"/>
              <w:right w:val="nil"/>
            </w:tcBorders>
            <w:shd w:val="clear" w:color="auto" w:fill="auto"/>
            <w:noWrap/>
            <w:vAlign w:val="bottom"/>
            <w:hideMark/>
          </w:tcPr>
          <w:p w14:paraId="1D15F57E"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4" w:space="0" w:color="auto"/>
              <w:left w:val="nil"/>
              <w:bottom w:val="nil"/>
              <w:right w:val="nil"/>
            </w:tcBorders>
            <w:shd w:val="clear" w:color="auto" w:fill="auto"/>
            <w:noWrap/>
            <w:vAlign w:val="bottom"/>
            <w:hideMark/>
          </w:tcPr>
          <w:p w14:paraId="6E77AB9A"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88</w:t>
            </w:r>
          </w:p>
        </w:tc>
        <w:tc>
          <w:tcPr>
            <w:tcW w:w="2410" w:type="dxa"/>
            <w:tcBorders>
              <w:top w:val="single" w:sz="4" w:space="0" w:color="auto"/>
              <w:left w:val="nil"/>
              <w:bottom w:val="nil"/>
              <w:right w:val="nil"/>
            </w:tcBorders>
            <w:shd w:val="clear" w:color="auto" w:fill="auto"/>
            <w:noWrap/>
            <w:vAlign w:val="bottom"/>
            <w:hideMark/>
          </w:tcPr>
          <w:p w14:paraId="7FFF220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single" w:sz="4" w:space="0" w:color="auto"/>
              <w:left w:val="nil"/>
              <w:bottom w:val="nil"/>
              <w:right w:val="nil"/>
            </w:tcBorders>
            <w:shd w:val="clear" w:color="auto" w:fill="auto"/>
            <w:noWrap/>
            <w:vAlign w:val="bottom"/>
            <w:hideMark/>
          </w:tcPr>
          <w:p w14:paraId="79CAA809"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70606E9E" w14:textId="77777777" w:rsidTr="0005423A">
        <w:trPr>
          <w:trHeight w:val="300"/>
        </w:trPr>
        <w:tc>
          <w:tcPr>
            <w:tcW w:w="1560" w:type="dxa"/>
            <w:tcBorders>
              <w:top w:val="nil"/>
              <w:left w:val="nil"/>
              <w:bottom w:val="nil"/>
              <w:right w:val="nil"/>
            </w:tcBorders>
            <w:shd w:val="clear" w:color="auto" w:fill="auto"/>
            <w:noWrap/>
            <w:vAlign w:val="bottom"/>
            <w:hideMark/>
          </w:tcPr>
          <w:p w14:paraId="24C2C6F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5F5724A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2D2511D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top w:val="nil"/>
              <w:left w:val="nil"/>
              <w:bottom w:val="nil"/>
              <w:right w:val="nil"/>
            </w:tcBorders>
            <w:shd w:val="clear" w:color="auto" w:fill="auto"/>
            <w:noWrap/>
            <w:vAlign w:val="bottom"/>
            <w:hideMark/>
          </w:tcPr>
          <w:p w14:paraId="022A981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80</w:t>
            </w:r>
          </w:p>
        </w:tc>
        <w:tc>
          <w:tcPr>
            <w:tcW w:w="2410" w:type="dxa"/>
            <w:tcBorders>
              <w:top w:val="nil"/>
              <w:left w:val="nil"/>
              <w:bottom w:val="nil"/>
              <w:right w:val="nil"/>
            </w:tcBorders>
            <w:shd w:val="clear" w:color="auto" w:fill="auto"/>
            <w:noWrap/>
            <w:vAlign w:val="bottom"/>
            <w:hideMark/>
          </w:tcPr>
          <w:p w14:paraId="371A41B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0556DCC7"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73E2EECB" w14:textId="77777777" w:rsidTr="0005423A">
        <w:trPr>
          <w:trHeight w:val="300"/>
        </w:trPr>
        <w:tc>
          <w:tcPr>
            <w:tcW w:w="1560" w:type="dxa"/>
            <w:tcBorders>
              <w:top w:val="nil"/>
              <w:left w:val="nil"/>
              <w:bottom w:val="nil"/>
              <w:right w:val="nil"/>
            </w:tcBorders>
            <w:shd w:val="clear" w:color="auto" w:fill="auto"/>
            <w:noWrap/>
            <w:vAlign w:val="bottom"/>
            <w:hideMark/>
          </w:tcPr>
          <w:p w14:paraId="3E80A9AC"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68F9F22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57CB33EE"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top w:val="nil"/>
              <w:left w:val="nil"/>
              <w:bottom w:val="nil"/>
              <w:right w:val="nil"/>
            </w:tcBorders>
            <w:shd w:val="clear" w:color="auto" w:fill="auto"/>
            <w:noWrap/>
            <w:vAlign w:val="bottom"/>
            <w:hideMark/>
          </w:tcPr>
          <w:p w14:paraId="29941E09"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82</w:t>
            </w:r>
          </w:p>
        </w:tc>
        <w:tc>
          <w:tcPr>
            <w:tcW w:w="2410" w:type="dxa"/>
            <w:tcBorders>
              <w:top w:val="nil"/>
              <w:left w:val="nil"/>
              <w:bottom w:val="nil"/>
              <w:right w:val="nil"/>
            </w:tcBorders>
            <w:shd w:val="clear" w:color="auto" w:fill="auto"/>
            <w:noWrap/>
            <w:vAlign w:val="bottom"/>
            <w:hideMark/>
          </w:tcPr>
          <w:p w14:paraId="3250FA5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679FADF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00CA2F4C" w14:textId="77777777" w:rsidTr="0005423A">
        <w:trPr>
          <w:trHeight w:val="300"/>
        </w:trPr>
        <w:tc>
          <w:tcPr>
            <w:tcW w:w="1560" w:type="dxa"/>
            <w:tcBorders>
              <w:top w:val="nil"/>
              <w:left w:val="nil"/>
              <w:bottom w:val="nil"/>
              <w:right w:val="nil"/>
            </w:tcBorders>
            <w:shd w:val="clear" w:color="auto" w:fill="auto"/>
            <w:noWrap/>
            <w:vAlign w:val="bottom"/>
            <w:hideMark/>
          </w:tcPr>
          <w:p w14:paraId="63EFD5CF"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02EA4DFB"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71BE393F"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top w:val="nil"/>
              <w:left w:val="nil"/>
              <w:bottom w:val="nil"/>
              <w:right w:val="nil"/>
            </w:tcBorders>
            <w:shd w:val="clear" w:color="auto" w:fill="auto"/>
            <w:noWrap/>
            <w:vAlign w:val="bottom"/>
            <w:hideMark/>
          </w:tcPr>
          <w:p w14:paraId="29A72665"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83</w:t>
            </w:r>
          </w:p>
        </w:tc>
        <w:tc>
          <w:tcPr>
            <w:tcW w:w="2410" w:type="dxa"/>
            <w:tcBorders>
              <w:top w:val="nil"/>
              <w:left w:val="nil"/>
              <w:bottom w:val="nil"/>
              <w:right w:val="nil"/>
            </w:tcBorders>
            <w:shd w:val="clear" w:color="auto" w:fill="auto"/>
            <w:noWrap/>
            <w:vAlign w:val="bottom"/>
            <w:hideMark/>
          </w:tcPr>
          <w:p w14:paraId="0C78A88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1.2 [-1.14 – 3.54]</w:t>
            </w:r>
          </w:p>
        </w:tc>
        <w:tc>
          <w:tcPr>
            <w:tcW w:w="1489" w:type="dxa"/>
            <w:tcBorders>
              <w:top w:val="nil"/>
              <w:left w:val="nil"/>
              <w:bottom w:val="nil"/>
              <w:right w:val="nil"/>
            </w:tcBorders>
            <w:shd w:val="clear" w:color="auto" w:fill="auto"/>
            <w:noWrap/>
            <w:vAlign w:val="bottom"/>
            <w:hideMark/>
          </w:tcPr>
          <w:p w14:paraId="0BE58FC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40D260FB" w14:textId="77777777" w:rsidTr="0005423A">
        <w:trPr>
          <w:trHeight w:val="300"/>
        </w:trPr>
        <w:tc>
          <w:tcPr>
            <w:tcW w:w="1560" w:type="dxa"/>
            <w:tcBorders>
              <w:top w:val="nil"/>
              <w:left w:val="nil"/>
              <w:bottom w:val="single" w:sz="4" w:space="0" w:color="auto"/>
              <w:right w:val="nil"/>
            </w:tcBorders>
            <w:shd w:val="clear" w:color="auto" w:fill="auto"/>
            <w:noWrap/>
            <w:vAlign w:val="bottom"/>
            <w:hideMark/>
          </w:tcPr>
          <w:p w14:paraId="6785343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single" w:sz="4" w:space="0" w:color="auto"/>
              <w:right w:val="nil"/>
            </w:tcBorders>
          </w:tcPr>
          <w:p w14:paraId="7C306E3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single" w:sz="4" w:space="0" w:color="auto"/>
              <w:right w:val="nil"/>
            </w:tcBorders>
            <w:shd w:val="clear" w:color="auto" w:fill="auto"/>
            <w:noWrap/>
            <w:vAlign w:val="bottom"/>
            <w:hideMark/>
          </w:tcPr>
          <w:p w14:paraId="6900B8D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top w:val="nil"/>
              <w:left w:val="nil"/>
              <w:bottom w:val="single" w:sz="4" w:space="0" w:color="auto"/>
              <w:right w:val="nil"/>
            </w:tcBorders>
            <w:shd w:val="clear" w:color="auto" w:fill="auto"/>
            <w:noWrap/>
            <w:vAlign w:val="bottom"/>
            <w:hideMark/>
          </w:tcPr>
          <w:p w14:paraId="5BC055B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80</w:t>
            </w:r>
          </w:p>
        </w:tc>
        <w:tc>
          <w:tcPr>
            <w:tcW w:w="2410" w:type="dxa"/>
            <w:tcBorders>
              <w:top w:val="nil"/>
              <w:left w:val="nil"/>
              <w:bottom w:val="single" w:sz="4" w:space="0" w:color="auto"/>
              <w:right w:val="nil"/>
            </w:tcBorders>
            <w:shd w:val="clear" w:color="auto" w:fill="auto"/>
            <w:noWrap/>
            <w:vAlign w:val="bottom"/>
            <w:hideMark/>
          </w:tcPr>
          <w:p w14:paraId="7CA4409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57.5 [-46.67 – 68.33]</w:t>
            </w:r>
          </w:p>
        </w:tc>
        <w:tc>
          <w:tcPr>
            <w:tcW w:w="1489" w:type="dxa"/>
            <w:tcBorders>
              <w:top w:val="nil"/>
              <w:left w:val="nil"/>
              <w:bottom w:val="single" w:sz="4" w:space="0" w:color="auto"/>
              <w:right w:val="nil"/>
            </w:tcBorders>
            <w:shd w:val="clear" w:color="auto" w:fill="auto"/>
            <w:noWrap/>
            <w:vAlign w:val="bottom"/>
            <w:hideMark/>
          </w:tcPr>
          <w:p w14:paraId="444FB4A8"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0C9E5898" w14:textId="77777777" w:rsidTr="0005423A">
        <w:trPr>
          <w:trHeight w:val="300"/>
        </w:trPr>
        <w:tc>
          <w:tcPr>
            <w:tcW w:w="1560" w:type="dxa"/>
            <w:tcBorders>
              <w:top w:val="single" w:sz="4" w:space="0" w:color="auto"/>
              <w:left w:val="nil"/>
              <w:bottom w:val="nil"/>
              <w:right w:val="nil"/>
            </w:tcBorders>
            <w:shd w:val="clear" w:color="auto" w:fill="auto"/>
            <w:noWrap/>
            <w:vAlign w:val="bottom"/>
            <w:hideMark/>
          </w:tcPr>
          <w:p w14:paraId="61DF4FC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roofErr w:type="spellStart"/>
            <w:r w:rsidRPr="002F621A">
              <w:rPr>
                <w:rFonts w:asciiTheme="minorHAnsi" w:eastAsia="Times New Roman" w:hAnsiTheme="minorHAnsi" w:cstheme="minorHAnsi"/>
                <w:sz w:val="24"/>
                <w:szCs w:val="24"/>
                <w:lang w:val="en-GB" w:eastAsia="fr-FR"/>
              </w:rPr>
              <w:t>Tongolo</w:t>
            </w:r>
            <w:proofErr w:type="spellEnd"/>
          </w:p>
        </w:tc>
        <w:tc>
          <w:tcPr>
            <w:tcW w:w="1207" w:type="dxa"/>
            <w:tcBorders>
              <w:top w:val="single" w:sz="4" w:space="0" w:color="auto"/>
              <w:left w:val="nil"/>
              <w:bottom w:val="nil"/>
              <w:right w:val="nil"/>
            </w:tcBorders>
          </w:tcPr>
          <w:p w14:paraId="4F037F65"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City centre</w:t>
            </w:r>
          </w:p>
        </w:tc>
        <w:tc>
          <w:tcPr>
            <w:tcW w:w="2124" w:type="dxa"/>
            <w:tcBorders>
              <w:top w:val="single" w:sz="4" w:space="0" w:color="auto"/>
              <w:left w:val="nil"/>
              <w:bottom w:val="nil"/>
              <w:right w:val="nil"/>
            </w:tcBorders>
            <w:shd w:val="clear" w:color="auto" w:fill="auto"/>
            <w:noWrap/>
            <w:vAlign w:val="bottom"/>
            <w:hideMark/>
          </w:tcPr>
          <w:p w14:paraId="543B2F3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4" w:space="0" w:color="auto"/>
              <w:left w:val="nil"/>
              <w:bottom w:val="nil"/>
              <w:right w:val="nil"/>
            </w:tcBorders>
            <w:shd w:val="clear" w:color="auto" w:fill="auto"/>
            <w:noWrap/>
            <w:vAlign w:val="bottom"/>
            <w:hideMark/>
          </w:tcPr>
          <w:p w14:paraId="7D8E3B0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single" w:sz="4" w:space="0" w:color="auto"/>
              <w:left w:val="nil"/>
              <w:bottom w:val="nil"/>
              <w:right w:val="nil"/>
            </w:tcBorders>
            <w:shd w:val="clear" w:color="auto" w:fill="auto"/>
            <w:noWrap/>
            <w:vAlign w:val="bottom"/>
            <w:hideMark/>
          </w:tcPr>
          <w:p w14:paraId="547C29C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3 [-0.34 – 6.34]</w:t>
            </w:r>
          </w:p>
        </w:tc>
        <w:tc>
          <w:tcPr>
            <w:tcW w:w="1489" w:type="dxa"/>
            <w:tcBorders>
              <w:top w:val="single" w:sz="4" w:space="0" w:color="auto"/>
              <w:left w:val="nil"/>
              <w:bottom w:val="nil"/>
              <w:right w:val="nil"/>
            </w:tcBorders>
            <w:shd w:val="clear" w:color="auto" w:fill="auto"/>
            <w:noWrap/>
            <w:vAlign w:val="bottom"/>
            <w:hideMark/>
          </w:tcPr>
          <w:p w14:paraId="3A5C93C9"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7B9268E9" w14:textId="77777777" w:rsidTr="0005423A">
        <w:trPr>
          <w:trHeight w:val="300"/>
        </w:trPr>
        <w:tc>
          <w:tcPr>
            <w:tcW w:w="1560" w:type="dxa"/>
            <w:tcBorders>
              <w:top w:val="nil"/>
              <w:left w:val="nil"/>
              <w:bottom w:val="nil"/>
              <w:right w:val="nil"/>
            </w:tcBorders>
            <w:shd w:val="clear" w:color="auto" w:fill="auto"/>
            <w:noWrap/>
            <w:vAlign w:val="bottom"/>
            <w:hideMark/>
          </w:tcPr>
          <w:p w14:paraId="31B9792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33691D3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6292973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top w:val="nil"/>
              <w:left w:val="nil"/>
              <w:bottom w:val="nil"/>
              <w:right w:val="nil"/>
            </w:tcBorders>
            <w:shd w:val="clear" w:color="auto" w:fill="auto"/>
            <w:noWrap/>
            <w:vAlign w:val="bottom"/>
            <w:hideMark/>
          </w:tcPr>
          <w:p w14:paraId="2CC07A8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nil"/>
              <w:right w:val="nil"/>
            </w:tcBorders>
            <w:shd w:val="clear" w:color="auto" w:fill="auto"/>
            <w:noWrap/>
            <w:vAlign w:val="bottom"/>
            <w:hideMark/>
          </w:tcPr>
          <w:p w14:paraId="6F28E9C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0F9C55C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169664E8" w14:textId="77777777" w:rsidTr="0005423A">
        <w:trPr>
          <w:trHeight w:val="300"/>
        </w:trPr>
        <w:tc>
          <w:tcPr>
            <w:tcW w:w="1560" w:type="dxa"/>
            <w:tcBorders>
              <w:top w:val="nil"/>
              <w:left w:val="nil"/>
              <w:bottom w:val="nil"/>
              <w:right w:val="nil"/>
            </w:tcBorders>
            <w:shd w:val="clear" w:color="auto" w:fill="auto"/>
            <w:noWrap/>
            <w:vAlign w:val="bottom"/>
            <w:hideMark/>
          </w:tcPr>
          <w:p w14:paraId="3ACF9B65"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49894922"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32C7763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top w:val="nil"/>
              <w:left w:val="nil"/>
              <w:bottom w:val="nil"/>
              <w:right w:val="nil"/>
            </w:tcBorders>
            <w:shd w:val="clear" w:color="auto" w:fill="auto"/>
            <w:noWrap/>
            <w:vAlign w:val="bottom"/>
            <w:hideMark/>
          </w:tcPr>
          <w:p w14:paraId="290F0628"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nil"/>
              <w:right w:val="nil"/>
            </w:tcBorders>
            <w:shd w:val="clear" w:color="auto" w:fill="auto"/>
            <w:noWrap/>
            <w:vAlign w:val="bottom"/>
            <w:hideMark/>
          </w:tcPr>
          <w:p w14:paraId="406BEEC5"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0</w:t>
            </w:r>
          </w:p>
        </w:tc>
        <w:tc>
          <w:tcPr>
            <w:tcW w:w="1489" w:type="dxa"/>
            <w:tcBorders>
              <w:top w:val="nil"/>
              <w:left w:val="nil"/>
              <w:bottom w:val="nil"/>
              <w:right w:val="nil"/>
            </w:tcBorders>
            <w:shd w:val="clear" w:color="auto" w:fill="auto"/>
            <w:noWrap/>
            <w:vAlign w:val="bottom"/>
            <w:hideMark/>
          </w:tcPr>
          <w:p w14:paraId="07B3C4E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5B863F4F" w14:textId="77777777" w:rsidTr="0005423A">
        <w:trPr>
          <w:trHeight w:val="300"/>
        </w:trPr>
        <w:tc>
          <w:tcPr>
            <w:tcW w:w="1560" w:type="dxa"/>
            <w:tcBorders>
              <w:top w:val="nil"/>
              <w:left w:val="nil"/>
              <w:bottom w:val="nil"/>
              <w:right w:val="nil"/>
            </w:tcBorders>
            <w:shd w:val="clear" w:color="auto" w:fill="auto"/>
            <w:noWrap/>
            <w:vAlign w:val="bottom"/>
            <w:hideMark/>
          </w:tcPr>
          <w:p w14:paraId="22A9E396"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6A8CBA05"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hideMark/>
          </w:tcPr>
          <w:p w14:paraId="33C94B6D"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top w:val="nil"/>
              <w:left w:val="nil"/>
              <w:bottom w:val="nil"/>
              <w:right w:val="nil"/>
            </w:tcBorders>
            <w:shd w:val="clear" w:color="auto" w:fill="auto"/>
            <w:noWrap/>
            <w:vAlign w:val="bottom"/>
            <w:hideMark/>
          </w:tcPr>
          <w:p w14:paraId="4C5F66D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101</w:t>
            </w:r>
          </w:p>
        </w:tc>
        <w:tc>
          <w:tcPr>
            <w:tcW w:w="2410" w:type="dxa"/>
            <w:tcBorders>
              <w:top w:val="nil"/>
              <w:left w:val="nil"/>
              <w:bottom w:val="nil"/>
              <w:right w:val="nil"/>
            </w:tcBorders>
            <w:shd w:val="clear" w:color="auto" w:fill="auto"/>
            <w:noWrap/>
            <w:vAlign w:val="bottom"/>
            <w:hideMark/>
          </w:tcPr>
          <w:p w14:paraId="02FA3D6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2.97 [-0.37 – 6.31]</w:t>
            </w:r>
          </w:p>
        </w:tc>
        <w:tc>
          <w:tcPr>
            <w:tcW w:w="1489" w:type="dxa"/>
            <w:tcBorders>
              <w:top w:val="nil"/>
              <w:left w:val="nil"/>
              <w:bottom w:val="nil"/>
              <w:right w:val="nil"/>
            </w:tcBorders>
            <w:shd w:val="clear" w:color="auto" w:fill="auto"/>
            <w:noWrap/>
            <w:vAlign w:val="bottom"/>
            <w:hideMark/>
          </w:tcPr>
          <w:p w14:paraId="55132BDA"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67490C5A" w14:textId="77777777" w:rsidTr="0005423A">
        <w:trPr>
          <w:trHeight w:val="300"/>
        </w:trPr>
        <w:tc>
          <w:tcPr>
            <w:tcW w:w="1560" w:type="dxa"/>
            <w:tcBorders>
              <w:top w:val="nil"/>
              <w:left w:val="nil"/>
              <w:bottom w:val="single" w:sz="8" w:space="0" w:color="auto"/>
              <w:right w:val="nil"/>
            </w:tcBorders>
            <w:shd w:val="clear" w:color="auto" w:fill="auto"/>
            <w:noWrap/>
            <w:vAlign w:val="bottom"/>
            <w:hideMark/>
          </w:tcPr>
          <w:p w14:paraId="4837A6DF"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single" w:sz="8" w:space="0" w:color="auto"/>
              <w:right w:val="nil"/>
            </w:tcBorders>
          </w:tcPr>
          <w:p w14:paraId="1A09857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single" w:sz="8" w:space="0" w:color="auto"/>
              <w:right w:val="nil"/>
            </w:tcBorders>
            <w:shd w:val="clear" w:color="auto" w:fill="auto"/>
            <w:noWrap/>
            <w:vAlign w:val="bottom"/>
            <w:hideMark/>
          </w:tcPr>
          <w:p w14:paraId="7A50FE0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top w:val="nil"/>
              <w:left w:val="nil"/>
              <w:bottom w:val="single" w:sz="8" w:space="0" w:color="auto"/>
              <w:right w:val="nil"/>
            </w:tcBorders>
            <w:shd w:val="clear" w:color="auto" w:fill="auto"/>
            <w:noWrap/>
            <w:vAlign w:val="bottom"/>
            <w:hideMark/>
          </w:tcPr>
          <w:p w14:paraId="102DC19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single" w:sz="8" w:space="0" w:color="auto"/>
              <w:right w:val="nil"/>
            </w:tcBorders>
            <w:shd w:val="clear" w:color="auto" w:fill="auto"/>
            <w:noWrap/>
            <w:vAlign w:val="bottom"/>
            <w:hideMark/>
          </w:tcPr>
          <w:p w14:paraId="466955B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89 [82.87 – 95.13]</w:t>
            </w:r>
          </w:p>
        </w:tc>
        <w:tc>
          <w:tcPr>
            <w:tcW w:w="1489" w:type="dxa"/>
            <w:tcBorders>
              <w:top w:val="nil"/>
              <w:left w:val="nil"/>
              <w:bottom w:val="single" w:sz="8" w:space="0" w:color="auto"/>
              <w:right w:val="nil"/>
            </w:tcBorders>
            <w:shd w:val="clear" w:color="auto" w:fill="auto"/>
            <w:noWrap/>
            <w:vAlign w:val="bottom"/>
            <w:hideMark/>
          </w:tcPr>
          <w:p w14:paraId="520A115D"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R</w:t>
            </w:r>
          </w:p>
        </w:tc>
      </w:tr>
      <w:tr w:rsidR="0005423A" w:rsidRPr="002F621A" w14:paraId="556D6378" w14:textId="77777777" w:rsidTr="0005423A">
        <w:trPr>
          <w:trHeight w:val="300"/>
        </w:trPr>
        <w:tc>
          <w:tcPr>
            <w:tcW w:w="1560" w:type="dxa"/>
            <w:tcBorders>
              <w:top w:val="single" w:sz="8" w:space="0" w:color="auto"/>
              <w:left w:val="nil"/>
              <w:right w:val="nil"/>
            </w:tcBorders>
            <w:shd w:val="clear" w:color="auto" w:fill="auto"/>
            <w:noWrap/>
            <w:vAlign w:val="bottom"/>
          </w:tcPr>
          <w:p w14:paraId="786BC44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roofErr w:type="spellStart"/>
            <w:r w:rsidRPr="002F621A">
              <w:rPr>
                <w:rFonts w:asciiTheme="minorHAnsi" w:eastAsia="Times New Roman" w:hAnsiTheme="minorHAnsi" w:cstheme="minorHAnsi"/>
                <w:sz w:val="24"/>
                <w:szCs w:val="24"/>
                <w:lang w:val="en-GB" w:eastAsia="fr-FR"/>
              </w:rPr>
              <w:t>Cx</w:t>
            </w:r>
            <w:proofErr w:type="spellEnd"/>
            <w:r w:rsidRPr="002F621A">
              <w:rPr>
                <w:rFonts w:asciiTheme="minorHAnsi" w:eastAsia="Times New Roman" w:hAnsiTheme="minorHAnsi" w:cstheme="minorHAnsi"/>
                <w:sz w:val="24"/>
                <w:szCs w:val="24"/>
                <w:lang w:val="en-GB" w:eastAsia="fr-FR"/>
              </w:rPr>
              <w:t>. Slab</w:t>
            </w:r>
          </w:p>
        </w:tc>
        <w:tc>
          <w:tcPr>
            <w:tcW w:w="1207" w:type="dxa"/>
            <w:tcBorders>
              <w:top w:val="single" w:sz="8" w:space="0" w:color="auto"/>
              <w:left w:val="nil"/>
              <w:right w:val="nil"/>
            </w:tcBorders>
          </w:tcPr>
          <w:p w14:paraId="595644C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Laboratory strain</w:t>
            </w:r>
          </w:p>
        </w:tc>
        <w:tc>
          <w:tcPr>
            <w:tcW w:w="2124" w:type="dxa"/>
            <w:tcBorders>
              <w:top w:val="single" w:sz="8" w:space="0" w:color="auto"/>
              <w:left w:val="nil"/>
              <w:right w:val="nil"/>
            </w:tcBorders>
            <w:shd w:val="clear" w:color="auto" w:fill="auto"/>
            <w:noWrap/>
            <w:vAlign w:val="bottom"/>
          </w:tcPr>
          <w:p w14:paraId="5D99E79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8" w:space="0" w:color="auto"/>
              <w:left w:val="nil"/>
              <w:right w:val="nil"/>
            </w:tcBorders>
            <w:shd w:val="clear" w:color="auto" w:fill="auto"/>
            <w:noWrap/>
            <w:vAlign w:val="bottom"/>
          </w:tcPr>
          <w:p w14:paraId="7456E033"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single" w:sz="8" w:space="0" w:color="auto"/>
              <w:left w:val="nil"/>
              <w:right w:val="nil"/>
            </w:tcBorders>
            <w:shd w:val="clear" w:color="auto" w:fill="auto"/>
            <w:noWrap/>
            <w:vAlign w:val="bottom"/>
          </w:tcPr>
          <w:p w14:paraId="43E3FBE3"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w:t>
            </w:r>
          </w:p>
        </w:tc>
        <w:tc>
          <w:tcPr>
            <w:tcW w:w="1489" w:type="dxa"/>
            <w:tcBorders>
              <w:top w:val="single" w:sz="8" w:space="0" w:color="auto"/>
              <w:left w:val="nil"/>
              <w:right w:val="nil"/>
            </w:tcBorders>
            <w:shd w:val="clear" w:color="auto" w:fill="auto"/>
            <w:noWrap/>
            <w:vAlign w:val="bottom"/>
          </w:tcPr>
          <w:p w14:paraId="1C431AF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2B9951D6" w14:textId="77777777" w:rsidTr="0005423A">
        <w:trPr>
          <w:trHeight w:val="300"/>
        </w:trPr>
        <w:tc>
          <w:tcPr>
            <w:tcW w:w="1560" w:type="dxa"/>
            <w:tcBorders>
              <w:left w:val="nil"/>
              <w:right w:val="nil"/>
            </w:tcBorders>
            <w:shd w:val="clear" w:color="auto" w:fill="auto"/>
            <w:noWrap/>
            <w:vAlign w:val="bottom"/>
          </w:tcPr>
          <w:p w14:paraId="608DDD3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left w:val="nil"/>
              <w:right w:val="nil"/>
            </w:tcBorders>
          </w:tcPr>
          <w:p w14:paraId="3D6C730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left w:val="nil"/>
              <w:right w:val="nil"/>
            </w:tcBorders>
            <w:shd w:val="clear" w:color="auto" w:fill="auto"/>
            <w:noWrap/>
            <w:vAlign w:val="bottom"/>
          </w:tcPr>
          <w:p w14:paraId="0485AA8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left w:val="nil"/>
              <w:right w:val="nil"/>
            </w:tcBorders>
            <w:shd w:val="clear" w:color="auto" w:fill="auto"/>
            <w:noWrap/>
            <w:vAlign w:val="bottom"/>
          </w:tcPr>
          <w:p w14:paraId="16EC1F31"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left w:val="nil"/>
              <w:right w:val="nil"/>
            </w:tcBorders>
            <w:shd w:val="clear" w:color="auto" w:fill="auto"/>
            <w:noWrap/>
            <w:vAlign w:val="bottom"/>
          </w:tcPr>
          <w:p w14:paraId="7B7550F8"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80</w:t>
            </w:r>
          </w:p>
        </w:tc>
        <w:tc>
          <w:tcPr>
            <w:tcW w:w="1489" w:type="dxa"/>
            <w:tcBorders>
              <w:left w:val="nil"/>
              <w:right w:val="nil"/>
            </w:tcBorders>
            <w:shd w:val="clear" w:color="auto" w:fill="auto"/>
            <w:noWrap/>
            <w:vAlign w:val="bottom"/>
          </w:tcPr>
          <w:p w14:paraId="5EB046C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1F34D04F" w14:textId="77777777" w:rsidTr="0005423A">
        <w:trPr>
          <w:trHeight w:val="300"/>
        </w:trPr>
        <w:tc>
          <w:tcPr>
            <w:tcW w:w="1560" w:type="dxa"/>
            <w:tcBorders>
              <w:left w:val="nil"/>
              <w:right w:val="nil"/>
            </w:tcBorders>
            <w:shd w:val="clear" w:color="auto" w:fill="auto"/>
            <w:noWrap/>
            <w:vAlign w:val="bottom"/>
          </w:tcPr>
          <w:p w14:paraId="33E5420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left w:val="nil"/>
              <w:right w:val="nil"/>
            </w:tcBorders>
          </w:tcPr>
          <w:p w14:paraId="7D22E4B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left w:val="nil"/>
              <w:right w:val="nil"/>
            </w:tcBorders>
            <w:shd w:val="clear" w:color="auto" w:fill="auto"/>
            <w:noWrap/>
            <w:vAlign w:val="bottom"/>
          </w:tcPr>
          <w:p w14:paraId="3EAD99C6"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left w:val="nil"/>
              <w:right w:val="nil"/>
            </w:tcBorders>
            <w:shd w:val="clear" w:color="auto" w:fill="auto"/>
            <w:noWrap/>
            <w:vAlign w:val="bottom"/>
          </w:tcPr>
          <w:p w14:paraId="24F1117B"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left w:val="nil"/>
              <w:right w:val="nil"/>
            </w:tcBorders>
            <w:shd w:val="clear" w:color="auto" w:fill="auto"/>
            <w:noWrap/>
            <w:vAlign w:val="bottom"/>
          </w:tcPr>
          <w:p w14:paraId="4F38594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90</w:t>
            </w:r>
          </w:p>
        </w:tc>
        <w:tc>
          <w:tcPr>
            <w:tcW w:w="1489" w:type="dxa"/>
            <w:tcBorders>
              <w:left w:val="nil"/>
              <w:right w:val="nil"/>
            </w:tcBorders>
            <w:shd w:val="clear" w:color="auto" w:fill="auto"/>
            <w:noWrap/>
            <w:vAlign w:val="bottom"/>
          </w:tcPr>
          <w:p w14:paraId="3FC5B81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1B092807" w14:textId="77777777" w:rsidTr="0005423A">
        <w:trPr>
          <w:trHeight w:val="300"/>
        </w:trPr>
        <w:tc>
          <w:tcPr>
            <w:tcW w:w="1560" w:type="dxa"/>
            <w:tcBorders>
              <w:left w:val="nil"/>
              <w:right w:val="nil"/>
            </w:tcBorders>
            <w:shd w:val="clear" w:color="auto" w:fill="auto"/>
            <w:noWrap/>
            <w:vAlign w:val="bottom"/>
          </w:tcPr>
          <w:p w14:paraId="48281AC6"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left w:val="nil"/>
              <w:right w:val="nil"/>
            </w:tcBorders>
          </w:tcPr>
          <w:p w14:paraId="459800FC"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left w:val="nil"/>
              <w:right w:val="nil"/>
            </w:tcBorders>
            <w:shd w:val="clear" w:color="auto" w:fill="auto"/>
            <w:noWrap/>
            <w:vAlign w:val="bottom"/>
          </w:tcPr>
          <w:p w14:paraId="736AA254"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left w:val="nil"/>
              <w:right w:val="nil"/>
            </w:tcBorders>
            <w:shd w:val="clear" w:color="auto" w:fill="auto"/>
            <w:noWrap/>
            <w:vAlign w:val="bottom"/>
          </w:tcPr>
          <w:p w14:paraId="5CE2681A"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left w:val="nil"/>
              <w:right w:val="nil"/>
            </w:tcBorders>
            <w:shd w:val="clear" w:color="auto" w:fill="auto"/>
            <w:noWrap/>
            <w:vAlign w:val="bottom"/>
          </w:tcPr>
          <w:p w14:paraId="74C08363"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99</w:t>
            </w:r>
          </w:p>
        </w:tc>
        <w:tc>
          <w:tcPr>
            <w:tcW w:w="1489" w:type="dxa"/>
            <w:tcBorders>
              <w:left w:val="nil"/>
              <w:right w:val="nil"/>
            </w:tcBorders>
            <w:shd w:val="clear" w:color="auto" w:fill="auto"/>
            <w:noWrap/>
            <w:vAlign w:val="bottom"/>
          </w:tcPr>
          <w:p w14:paraId="187D53EB"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55D0A372" w14:textId="77777777" w:rsidTr="0005423A">
        <w:trPr>
          <w:trHeight w:val="300"/>
        </w:trPr>
        <w:tc>
          <w:tcPr>
            <w:tcW w:w="1560" w:type="dxa"/>
            <w:tcBorders>
              <w:left w:val="nil"/>
              <w:bottom w:val="single" w:sz="8" w:space="0" w:color="auto"/>
              <w:right w:val="nil"/>
            </w:tcBorders>
            <w:shd w:val="clear" w:color="auto" w:fill="auto"/>
            <w:noWrap/>
            <w:vAlign w:val="bottom"/>
          </w:tcPr>
          <w:p w14:paraId="49515D3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left w:val="nil"/>
              <w:bottom w:val="single" w:sz="8" w:space="0" w:color="auto"/>
              <w:right w:val="nil"/>
            </w:tcBorders>
          </w:tcPr>
          <w:p w14:paraId="517234E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left w:val="nil"/>
              <w:bottom w:val="single" w:sz="8" w:space="0" w:color="auto"/>
              <w:right w:val="nil"/>
            </w:tcBorders>
            <w:shd w:val="clear" w:color="auto" w:fill="auto"/>
            <w:noWrap/>
            <w:vAlign w:val="bottom"/>
          </w:tcPr>
          <w:p w14:paraId="2563D8DC"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left w:val="nil"/>
              <w:bottom w:val="single" w:sz="8" w:space="0" w:color="auto"/>
              <w:right w:val="nil"/>
            </w:tcBorders>
            <w:shd w:val="clear" w:color="auto" w:fill="auto"/>
            <w:noWrap/>
            <w:vAlign w:val="bottom"/>
          </w:tcPr>
          <w:p w14:paraId="0283351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left w:val="nil"/>
              <w:bottom w:val="single" w:sz="8" w:space="0" w:color="auto"/>
              <w:right w:val="nil"/>
            </w:tcBorders>
            <w:shd w:val="clear" w:color="auto" w:fill="auto"/>
            <w:noWrap/>
            <w:vAlign w:val="bottom"/>
          </w:tcPr>
          <w:p w14:paraId="7E98333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1489" w:type="dxa"/>
            <w:tcBorders>
              <w:left w:val="nil"/>
              <w:bottom w:val="single" w:sz="8" w:space="0" w:color="auto"/>
              <w:right w:val="nil"/>
            </w:tcBorders>
            <w:shd w:val="clear" w:color="auto" w:fill="auto"/>
            <w:noWrap/>
            <w:vAlign w:val="bottom"/>
          </w:tcPr>
          <w:p w14:paraId="2FF14429"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7A6EADE6" w14:textId="77777777" w:rsidTr="0005423A">
        <w:trPr>
          <w:trHeight w:val="300"/>
        </w:trPr>
        <w:tc>
          <w:tcPr>
            <w:tcW w:w="1560" w:type="dxa"/>
            <w:tcBorders>
              <w:top w:val="single" w:sz="8" w:space="0" w:color="auto"/>
              <w:left w:val="nil"/>
              <w:right w:val="nil"/>
            </w:tcBorders>
            <w:shd w:val="clear" w:color="auto" w:fill="auto"/>
            <w:noWrap/>
            <w:vAlign w:val="bottom"/>
          </w:tcPr>
          <w:p w14:paraId="401B425A"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Kisumu strain</w:t>
            </w:r>
          </w:p>
          <w:p w14:paraId="70CD4CC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r w:rsidRPr="002F621A">
              <w:rPr>
                <w:rFonts w:asciiTheme="minorHAnsi" w:eastAsia="Times New Roman" w:hAnsiTheme="minorHAnsi" w:cstheme="minorHAnsi"/>
                <w:i/>
                <w:sz w:val="24"/>
                <w:szCs w:val="24"/>
                <w:lang w:val="en-GB" w:eastAsia="fr-FR"/>
              </w:rPr>
              <w:t>An. gambiae</w:t>
            </w:r>
            <w:r w:rsidRPr="002F621A">
              <w:rPr>
                <w:rFonts w:asciiTheme="minorHAnsi" w:eastAsia="Times New Roman" w:hAnsiTheme="minorHAnsi" w:cstheme="minorHAnsi"/>
                <w:sz w:val="24"/>
                <w:szCs w:val="24"/>
                <w:lang w:val="en-GB" w:eastAsia="fr-FR"/>
              </w:rPr>
              <w:t>)</w:t>
            </w:r>
          </w:p>
        </w:tc>
        <w:tc>
          <w:tcPr>
            <w:tcW w:w="1207" w:type="dxa"/>
            <w:tcBorders>
              <w:top w:val="single" w:sz="8" w:space="0" w:color="auto"/>
              <w:left w:val="nil"/>
              <w:right w:val="nil"/>
            </w:tcBorders>
          </w:tcPr>
          <w:p w14:paraId="0F07AFE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Laboratory strain</w:t>
            </w:r>
          </w:p>
        </w:tc>
        <w:tc>
          <w:tcPr>
            <w:tcW w:w="2124" w:type="dxa"/>
            <w:tcBorders>
              <w:top w:val="single" w:sz="8" w:space="0" w:color="auto"/>
              <w:left w:val="nil"/>
              <w:right w:val="nil"/>
            </w:tcBorders>
            <w:shd w:val="clear" w:color="auto" w:fill="auto"/>
            <w:noWrap/>
            <w:vAlign w:val="bottom"/>
          </w:tcPr>
          <w:p w14:paraId="34F43EE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4% DDT </w:t>
            </w:r>
          </w:p>
        </w:tc>
        <w:tc>
          <w:tcPr>
            <w:tcW w:w="1417" w:type="dxa"/>
            <w:tcBorders>
              <w:top w:val="single" w:sz="8" w:space="0" w:color="auto"/>
              <w:left w:val="nil"/>
              <w:right w:val="nil"/>
            </w:tcBorders>
            <w:shd w:val="clear" w:color="auto" w:fill="auto"/>
            <w:noWrap/>
            <w:vAlign w:val="bottom"/>
          </w:tcPr>
          <w:p w14:paraId="191E2C2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single" w:sz="8" w:space="0" w:color="auto"/>
              <w:left w:val="nil"/>
              <w:right w:val="nil"/>
            </w:tcBorders>
            <w:shd w:val="clear" w:color="auto" w:fill="auto"/>
            <w:noWrap/>
            <w:vAlign w:val="bottom"/>
          </w:tcPr>
          <w:p w14:paraId="35901D19"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98</w:t>
            </w:r>
          </w:p>
        </w:tc>
        <w:tc>
          <w:tcPr>
            <w:tcW w:w="1489" w:type="dxa"/>
            <w:tcBorders>
              <w:top w:val="single" w:sz="8" w:space="0" w:color="auto"/>
              <w:left w:val="nil"/>
              <w:right w:val="nil"/>
            </w:tcBorders>
            <w:shd w:val="clear" w:color="auto" w:fill="auto"/>
            <w:noWrap/>
            <w:vAlign w:val="bottom"/>
          </w:tcPr>
          <w:p w14:paraId="74B90E83"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6DB9A79C" w14:textId="77777777" w:rsidTr="0005423A">
        <w:trPr>
          <w:trHeight w:val="300"/>
        </w:trPr>
        <w:tc>
          <w:tcPr>
            <w:tcW w:w="1560" w:type="dxa"/>
            <w:tcBorders>
              <w:top w:val="nil"/>
              <w:left w:val="nil"/>
              <w:right w:val="nil"/>
            </w:tcBorders>
            <w:shd w:val="clear" w:color="auto" w:fill="auto"/>
            <w:noWrap/>
            <w:vAlign w:val="bottom"/>
          </w:tcPr>
          <w:p w14:paraId="0312499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right w:val="nil"/>
            </w:tcBorders>
          </w:tcPr>
          <w:p w14:paraId="6F9D00A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right w:val="nil"/>
            </w:tcBorders>
            <w:shd w:val="clear" w:color="auto" w:fill="auto"/>
            <w:noWrap/>
            <w:vAlign w:val="bottom"/>
          </w:tcPr>
          <w:p w14:paraId="752E5990"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0.75% permethrin </w:t>
            </w:r>
          </w:p>
        </w:tc>
        <w:tc>
          <w:tcPr>
            <w:tcW w:w="1417" w:type="dxa"/>
            <w:tcBorders>
              <w:top w:val="nil"/>
              <w:left w:val="nil"/>
              <w:right w:val="nil"/>
            </w:tcBorders>
            <w:shd w:val="clear" w:color="auto" w:fill="auto"/>
            <w:noWrap/>
            <w:vAlign w:val="bottom"/>
          </w:tcPr>
          <w:p w14:paraId="0E2ECCE5"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right w:val="nil"/>
            </w:tcBorders>
            <w:shd w:val="clear" w:color="auto" w:fill="auto"/>
            <w:noWrap/>
            <w:vAlign w:val="bottom"/>
          </w:tcPr>
          <w:p w14:paraId="3477301A"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1489" w:type="dxa"/>
            <w:tcBorders>
              <w:top w:val="nil"/>
              <w:left w:val="nil"/>
              <w:right w:val="nil"/>
            </w:tcBorders>
            <w:shd w:val="clear" w:color="auto" w:fill="auto"/>
            <w:noWrap/>
            <w:vAlign w:val="bottom"/>
          </w:tcPr>
          <w:p w14:paraId="5B7D3727"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6DF2DFEB" w14:textId="77777777" w:rsidTr="0005423A">
        <w:trPr>
          <w:trHeight w:val="300"/>
        </w:trPr>
        <w:tc>
          <w:tcPr>
            <w:tcW w:w="1560" w:type="dxa"/>
            <w:tcBorders>
              <w:top w:val="nil"/>
              <w:left w:val="nil"/>
              <w:right w:val="nil"/>
            </w:tcBorders>
            <w:shd w:val="clear" w:color="auto" w:fill="auto"/>
            <w:noWrap/>
            <w:vAlign w:val="bottom"/>
          </w:tcPr>
          <w:p w14:paraId="066000B7"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right w:val="nil"/>
            </w:tcBorders>
          </w:tcPr>
          <w:p w14:paraId="2C08157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right w:val="nil"/>
            </w:tcBorders>
            <w:shd w:val="clear" w:color="auto" w:fill="auto"/>
            <w:noWrap/>
            <w:vAlign w:val="bottom"/>
          </w:tcPr>
          <w:p w14:paraId="4D2C5DC8"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0.05% deltamethrin </w:t>
            </w:r>
          </w:p>
        </w:tc>
        <w:tc>
          <w:tcPr>
            <w:tcW w:w="1417" w:type="dxa"/>
            <w:tcBorders>
              <w:top w:val="nil"/>
              <w:left w:val="nil"/>
              <w:right w:val="nil"/>
            </w:tcBorders>
            <w:shd w:val="clear" w:color="auto" w:fill="auto"/>
            <w:noWrap/>
            <w:vAlign w:val="bottom"/>
          </w:tcPr>
          <w:p w14:paraId="3A169C8C"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right w:val="nil"/>
            </w:tcBorders>
            <w:shd w:val="clear" w:color="auto" w:fill="auto"/>
            <w:noWrap/>
            <w:vAlign w:val="bottom"/>
          </w:tcPr>
          <w:p w14:paraId="10806700"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1489" w:type="dxa"/>
            <w:tcBorders>
              <w:top w:val="nil"/>
              <w:left w:val="nil"/>
              <w:right w:val="nil"/>
            </w:tcBorders>
            <w:shd w:val="clear" w:color="auto" w:fill="auto"/>
            <w:noWrap/>
            <w:vAlign w:val="bottom"/>
          </w:tcPr>
          <w:p w14:paraId="28FC310F"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1D6629D0" w14:textId="77777777" w:rsidTr="0005423A">
        <w:trPr>
          <w:trHeight w:val="300"/>
        </w:trPr>
        <w:tc>
          <w:tcPr>
            <w:tcW w:w="1560" w:type="dxa"/>
            <w:tcBorders>
              <w:top w:val="nil"/>
              <w:left w:val="nil"/>
              <w:bottom w:val="nil"/>
              <w:right w:val="nil"/>
            </w:tcBorders>
            <w:shd w:val="clear" w:color="auto" w:fill="auto"/>
            <w:noWrap/>
            <w:vAlign w:val="bottom"/>
          </w:tcPr>
          <w:p w14:paraId="1985218D"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nil"/>
              <w:right w:val="nil"/>
            </w:tcBorders>
          </w:tcPr>
          <w:p w14:paraId="2364D659"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nil"/>
              <w:right w:val="nil"/>
            </w:tcBorders>
            <w:shd w:val="clear" w:color="auto" w:fill="auto"/>
            <w:noWrap/>
            <w:vAlign w:val="bottom"/>
          </w:tcPr>
          <w:p w14:paraId="6E7FC9AE"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0.1% bendiocarb </w:t>
            </w:r>
          </w:p>
        </w:tc>
        <w:tc>
          <w:tcPr>
            <w:tcW w:w="1417" w:type="dxa"/>
            <w:tcBorders>
              <w:top w:val="nil"/>
              <w:left w:val="nil"/>
              <w:bottom w:val="nil"/>
              <w:right w:val="nil"/>
            </w:tcBorders>
            <w:shd w:val="clear" w:color="auto" w:fill="auto"/>
            <w:noWrap/>
            <w:vAlign w:val="bottom"/>
          </w:tcPr>
          <w:p w14:paraId="3768FEA4"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nil"/>
              <w:right w:val="nil"/>
            </w:tcBorders>
            <w:shd w:val="clear" w:color="auto" w:fill="auto"/>
            <w:noWrap/>
            <w:vAlign w:val="bottom"/>
          </w:tcPr>
          <w:p w14:paraId="51FD98BE"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1489" w:type="dxa"/>
            <w:tcBorders>
              <w:top w:val="nil"/>
              <w:left w:val="nil"/>
              <w:bottom w:val="nil"/>
              <w:right w:val="nil"/>
            </w:tcBorders>
            <w:shd w:val="clear" w:color="auto" w:fill="auto"/>
            <w:noWrap/>
            <w:vAlign w:val="bottom"/>
          </w:tcPr>
          <w:p w14:paraId="08D98F9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r w:rsidR="0005423A" w:rsidRPr="002F621A" w14:paraId="1B57F60C" w14:textId="77777777" w:rsidTr="0005423A">
        <w:trPr>
          <w:trHeight w:val="300"/>
        </w:trPr>
        <w:tc>
          <w:tcPr>
            <w:tcW w:w="1560" w:type="dxa"/>
            <w:tcBorders>
              <w:top w:val="nil"/>
              <w:left w:val="nil"/>
              <w:bottom w:val="single" w:sz="12" w:space="0" w:color="auto"/>
              <w:right w:val="nil"/>
            </w:tcBorders>
            <w:shd w:val="clear" w:color="auto" w:fill="auto"/>
            <w:noWrap/>
            <w:vAlign w:val="bottom"/>
          </w:tcPr>
          <w:p w14:paraId="735ECC81"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1207" w:type="dxa"/>
            <w:tcBorders>
              <w:top w:val="nil"/>
              <w:left w:val="nil"/>
              <w:bottom w:val="single" w:sz="12" w:space="0" w:color="auto"/>
              <w:right w:val="nil"/>
            </w:tcBorders>
          </w:tcPr>
          <w:p w14:paraId="16D856B2"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p>
        </w:tc>
        <w:tc>
          <w:tcPr>
            <w:tcW w:w="2124" w:type="dxa"/>
            <w:tcBorders>
              <w:top w:val="nil"/>
              <w:left w:val="nil"/>
              <w:bottom w:val="single" w:sz="12" w:space="0" w:color="auto"/>
              <w:right w:val="nil"/>
            </w:tcBorders>
            <w:shd w:val="clear" w:color="auto" w:fill="auto"/>
            <w:noWrap/>
            <w:vAlign w:val="bottom"/>
          </w:tcPr>
          <w:p w14:paraId="04829873" w14:textId="77777777" w:rsidR="0005423A" w:rsidRPr="002F621A" w:rsidRDefault="0005423A" w:rsidP="0005423A">
            <w:pPr>
              <w:shd w:val="clear" w:color="auto" w:fill="FFFFFF" w:themeFill="background1"/>
              <w:spacing w:after="0"/>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 xml:space="preserve">5% malathion </w:t>
            </w:r>
          </w:p>
        </w:tc>
        <w:tc>
          <w:tcPr>
            <w:tcW w:w="1417" w:type="dxa"/>
            <w:tcBorders>
              <w:top w:val="nil"/>
              <w:left w:val="nil"/>
              <w:bottom w:val="single" w:sz="12" w:space="0" w:color="auto"/>
              <w:right w:val="nil"/>
            </w:tcBorders>
            <w:shd w:val="clear" w:color="auto" w:fill="auto"/>
            <w:noWrap/>
            <w:vAlign w:val="bottom"/>
          </w:tcPr>
          <w:p w14:paraId="211F2695"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2410" w:type="dxa"/>
            <w:tcBorders>
              <w:top w:val="nil"/>
              <w:left w:val="nil"/>
              <w:bottom w:val="single" w:sz="12" w:space="0" w:color="auto"/>
              <w:right w:val="nil"/>
            </w:tcBorders>
            <w:shd w:val="clear" w:color="auto" w:fill="auto"/>
            <w:noWrap/>
            <w:vAlign w:val="bottom"/>
          </w:tcPr>
          <w:p w14:paraId="4317DB73"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100</w:t>
            </w:r>
          </w:p>
        </w:tc>
        <w:tc>
          <w:tcPr>
            <w:tcW w:w="1489" w:type="dxa"/>
            <w:tcBorders>
              <w:top w:val="nil"/>
              <w:left w:val="nil"/>
              <w:bottom w:val="single" w:sz="12" w:space="0" w:color="auto"/>
              <w:right w:val="nil"/>
            </w:tcBorders>
            <w:shd w:val="clear" w:color="auto" w:fill="auto"/>
            <w:noWrap/>
            <w:vAlign w:val="bottom"/>
          </w:tcPr>
          <w:p w14:paraId="054AA2E6" w14:textId="77777777" w:rsidR="0005423A" w:rsidRPr="002F621A" w:rsidRDefault="0005423A" w:rsidP="0005423A">
            <w:pPr>
              <w:shd w:val="clear" w:color="auto" w:fill="FFFFFF" w:themeFill="background1"/>
              <w:spacing w:after="0"/>
              <w:jc w:val="center"/>
              <w:rPr>
                <w:rFonts w:asciiTheme="minorHAnsi" w:eastAsia="Times New Roman" w:hAnsiTheme="minorHAnsi" w:cstheme="minorHAnsi"/>
                <w:sz w:val="24"/>
                <w:szCs w:val="24"/>
                <w:lang w:val="en-GB" w:eastAsia="fr-FR"/>
              </w:rPr>
            </w:pPr>
            <w:r w:rsidRPr="002F621A">
              <w:rPr>
                <w:rFonts w:asciiTheme="minorHAnsi" w:eastAsia="Times New Roman" w:hAnsiTheme="minorHAnsi" w:cstheme="minorHAnsi"/>
                <w:sz w:val="24"/>
                <w:szCs w:val="24"/>
                <w:lang w:val="en-GB" w:eastAsia="fr-FR"/>
              </w:rPr>
              <w:t>/</w:t>
            </w:r>
          </w:p>
        </w:tc>
      </w:tr>
    </w:tbl>
    <w:p w14:paraId="1886EF72" w14:textId="77777777" w:rsidR="0005423A" w:rsidRPr="002F621A" w:rsidRDefault="0005423A" w:rsidP="0005423A">
      <w:pPr>
        <w:shd w:val="clear" w:color="auto" w:fill="FFFFFF" w:themeFill="background1"/>
        <w:autoSpaceDE w:val="0"/>
        <w:autoSpaceDN w:val="0"/>
        <w:adjustRightInd w:val="0"/>
        <w:spacing w:after="0" w:line="360" w:lineRule="auto"/>
        <w:jc w:val="both"/>
        <w:rPr>
          <w:b/>
          <w:sz w:val="24"/>
          <w:szCs w:val="24"/>
          <w:lang w:val="en-GB"/>
        </w:rPr>
      </w:pPr>
      <w:r w:rsidRPr="002F621A">
        <w:rPr>
          <w:b/>
          <w:sz w:val="24"/>
          <w:szCs w:val="24"/>
          <w:lang w:val="en-GB"/>
        </w:rPr>
        <w:t>R : resistant, S : susceptible</w:t>
      </w:r>
    </w:p>
    <w:p w14:paraId="0B9CAE07" w14:textId="77777777" w:rsidR="0005423A" w:rsidRPr="002F621A" w:rsidRDefault="0005423A" w:rsidP="0005423A">
      <w:pPr>
        <w:shd w:val="clear" w:color="auto" w:fill="FFFFFF" w:themeFill="background1"/>
        <w:autoSpaceDE w:val="0"/>
        <w:autoSpaceDN w:val="0"/>
        <w:adjustRightInd w:val="0"/>
        <w:spacing w:after="0" w:line="360" w:lineRule="auto"/>
        <w:jc w:val="both"/>
        <w:rPr>
          <w:b/>
          <w:sz w:val="24"/>
          <w:szCs w:val="24"/>
          <w:lang w:val="en-GB"/>
        </w:rPr>
      </w:pPr>
    </w:p>
    <w:p w14:paraId="71F58241" w14:textId="581D2902" w:rsidR="008D6FC3" w:rsidRPr="002F621A" w:rsidRDefault="008D6FC3" w:rsidP="00FF72B3">
      <w:pPr>
        <w:shd w:val="clear" w:color="auto" w:fill="FFFFFF" w:themeFill="background1"/>
        <w:autoSpaceDE w:val="0"/>
        <w:autoSpaceDN w:val="0"/>
        <w:adjustRightInd w:val="0"/>
        <w:spacing w:after="0" w:line="360" w:lineRule="auto"/>
        <w:jc w:val="both"/>
        <w:rPr>
          <w:rFonts w:cs="MinionPro-Regular"/>
          <w:b/>
          <w:bCs/>
          <w:sz w:val="24"/>
          <w:szCs w:val="24"/>
          <w:lang w:val="en-GB"/>
        </w:rPr>
      </w:pPr>
    </w:p>
    <w:p w14:paraId="15B3CC00" w14:textId="77777777" w:rsidR="0005423A" w:rsidRPr="002F621A" w:rsidRDefault="0005423A" w:rsidP="0005423A">
      <w:pPr>
        <w:shd w:val="clear" w:color="auto" w:fill="FFFFFF" w:themeFill="background1"/>
        <w:spacing w:after="120"/>
        <w:jc w:val="both"/>
        <w:rPr>
          <w:rFonts w:asciiTheme="minorHAnsi" w:hAnsiTheme="minorHAnsi" w:cs="Arial"/>
          <w:sz w:val="24"/>
          <w:szCs w:val="24"/>
          <w:lang w:val="en-GB"/>
        </w:rPr>
      </w:pPr>
      <w:r w:rsidRPr="002F621A">
        <w:rPr>
          <w:rFonts w:asciiTheme="minorHAnsi" w:hAnsiTheme="minorHAnsi" w:cs="Arial"/>
          <w:b/>
          <w:sz w:val="24"/>
          <w:szCs w:val="24"/>
          <w:lang w:val="en-GB"/>
        </w:rPr>
        <w:lastRenderedPageBreak/>
        <w:t xml:space="preserve">Table 2 </w:t>
      </w:r>
      <w:r w:rsidRPr="002F621A">
        <w:rPr>
          <w:rFonts w:asciiTheme="minorHAnsi" w:hAnsiTheme="minorHAnsi" w:cs="Arial"/>
          <w:sz w:val="24"/>
          <w:szCs w:val="24"/>
          <w:lang w:val="en-GB"/>
        </w:rPr>
        <w:t>Distribution of the</w:t>
      </w:r>
      <w:r w:rsidRPr="002F621A">
        <w:rPr>
          <w:rFonts w:asciiTheme="minorHAnsi" w:hAnsiTheme="minorHAnsi" w:cs="Arial"/>
          <w:b/>
          <w:i/>
          <w:sz w:val="24"/>
          <w:szCs w:val="24"/>
          <w:lang w:val="en-GB"/>
        </w:rPr>
        <w:t xml:space="preserve"> </w:t>
      </w:r>
      <w:proofErr w:type="spellStart"/>
      <w:r w:rsidRPr="002F621A">
        <w:rPr>
          <w:rFonts w:asciiTheme="minorHAnsi" w:hAnsiTheme="minorHAnsi" w:cs="Arial"/>
          <w:i/>
          <w:sz w:val="24"/>
          <w:szCs w:val="24"/>
          <w:lang w:val="en-GB"/>
        </w:rPr>
        <w:t>kdr</w:t>
      </w:r>
      <w:proofErr w:type="spellEnd"/>
      <w:r w:rsidRPr="002F621A">
        <w:rPr>
          <w:rFonts w:asciiTheme="minorHAnsi" w:hAnsiTheme="minorHAnsi" w:cs="Arial"/>
          <w:iCs/>
          <w:sz w:val="24"/>
          <w:szCs w:val="24"/>
          <w:lang w:val="en-GB"/>
        </w:rPr>
        <w:t xml:space="preserve"> </w:t>
      </w:r>
      <w:r w:rsidRPr="002F621A">
        <w:rPr>
          <w:rFonts w:asciiTheme="minorHAnsi" w:hAnsiTheme="minorHAnsi" w:cs="Arial"/>
          <w:sz w:val="24"/>
          <w:szCs w:val="24"/>
          <w:lang w:val="en-GB"/>
        </w:rPr>
        <w:t xml:space="preserve">L1014F and </w:t>
      </w:r>
      <w:r w:rsidRPr="002F621A">
        <w:rPr>
          <w:rFonts w:asciiTheme="minorHAnsi" w:hAnsiTheme="minorHAnsi" w:cs="Arial"/>
          <w:i/>
          <w:iCs/>
          <w:sz w:val="24"/>
          <w:szCs w:val="24"/>
          <w:lang w:val="en-GB"/>
        </w:rPr>
        <w:t>ace-1</w:t>
      </w:r>
      <w:r w:rsidRPr="002F621A">
        <w:rPr>
          <w:rFonts w:asciiTheme="minorHAnsi" w:hAnsiTheme="minorHAnsi" w:cs="Arial"/>
          <w:sz w:val="24"/>
          <w:szCs w:val="24"/>
          <w:lang w:val="en-GB"/>
        </w:rPr>
        <w:t xml:space="preserve"> G119S alleles in different </w:t>
      </w:r>
      <w:proofErr w:type="spellStart"/>
      <w:r w:rsidRPr="002F621A">
        <w:rPr>
          <w:rFonts w:asciiTheme="minorHAnsi" w:eastAsia="Times New Roman" w:hAnsiTheme="minorHAnsi" w:cs="Arial"/>
          <w:i/>
          <w:iCs/>
          <w:sz w:val="24"/>
          <w:szCs w:val="24"/>
          <w:lang w:val="en-GB"/>
        </w:rPr>
        <w:t>Culex</w:t>
      </w:r>
      <w:proofErr w:type="spellEnd"/>
      <w:r w:rsidRPr="002F621A">
        <w:rPr>
          <w:rFonts w:asciiTheme="minorHAnsi" w:eastAsia="Times New Roman" w:hAnsiTheme="minorHAnsi" w:cs="Arial"/>
          <w:i/>
          <w:iCs/>
          <w:sz w:val="24"/>
          <w:szCs w:val="24"/>
          <w:lang w:val="en-GB"/>
        </w:rPr>
        <w:t xml:space="preserve"> </w:t>
      </w:r>
      <w:proofErr w:type="spellStart"/>
      <w:r w:rsidRPr="002F621A">
        <w:rPr>
          <w:rFonts w:asciiTheme="minorHAnsi" w:eastAsia="Times New Roman" w:hAnsiTheme="minorHAnsi" w:cs="Arial"/>
          <w:i/>
          <w:iCs/>
          <w:sz w:val="24"/>
          <w:szCs w:val="24"/>
          <w:lang w:val="en-GB"/>
        </w:rPr>
        <w:t>quinquefasciatus</w:t>
      </w:r>
      <w:proofErr w:type="spellEnd"/>
      <w:r w:rsidRPr="002F621A">
        <w:rPr>
          <w:rFonts w:asciiTheme="minorHAnsi" w:hAnsiTheme="minorHAnsi" w:cs="Arial"/>
          <w:sz w:val="24"/>
          <w:szCs w:val="24"/>
          <w:lang w:val="en-GB"/>
        </w:rPr>
        <w:t xml:space="preserve"> populations from the city of Yaoundé.</w:t>
      </w:r>
    </w:p>
    <w:tbl>
      <w:tblPr>
        <w:tblpPr w:leftFromText="180" w:rightFromText="180" w:vertAnchor="text" w:horzAnchor="margin" w:tblpXSpec="center" w:tblpY="147"/>
        <w:tblW w:w="9784" w:type="dxa"/>
        <w:tblLayout w:type="fixed"/>
        <w:tblLook w:val="04A0" w:firstRow="1" w:lastRow="0" w:firstColumn="1" w:lastColumn="0" w:noHBand="0" w:noVBand="1"/>
      </w:tblPr>
      <w:tblGrid>
        <w:gridCol w:w="2385"/>
        <w:gridCol w:w="1501"/>
        <w:gridCol w:w="1966"/>
        <w:gridCol w:w="1966"/>
        <w:gridCol w:w="1953"/>
        <w:gridCol w:w="13"/>
      </w:tblGrid>
      <w:tr w:rsidR="0005423A" w:rsidRPr="00A265E5" w14:paraId="74140A43" w14:textId="77777777" w:rsidTr="0005423A">
        <w:trPr>
          <w:trHeight w:val="664"/>
        </w:trPr>
        <w:tc>
          <w:tcPr>
            <w:tcW w:w="2385" w:type="dxa"/>
            <w:vMerge w:val="restart"/>
            <w:tcBorders>
              <w:top w:val="single" w:sz="12" w:space="0" w:color="auto"/>
              <w:left w:val="nil"/>
              <w:right w:val="nil"/>
            </w:tcBorders>
            <w:shd w:val="clear" w:color="auto" w:fill="auto"/>
            <w:noWrap/>
            <w:hideMark/>
          </w:tcPr>
          <w:p w14:paraId="2DA5DF83"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 xml:space="preserve">Population </w:t>
            </w:r>
          </w:p>
        </w:tc>
        <w:tc>
          <w:tcPr>
            <w:tcW w:w="7399" w:type="dxa"/>
            <w:gridSpan w:val="5"/>
            <w:tcBorders>
              <w:top w:val="single" w:sz="12" w:space="0" w:color="auto"/>
              <w:left w:val="nil"/>
              <w:bottom w:val="single" w:sz="4" w:space="0" w:color="auto"/>
              <w:right w:val="nil"/>
            </w:tcBorders>
            <w:shd w:val="clear" w:color="auto" w:fill="auto"/>
            <w:noWrap/>
            <w:hideMark/>
          </w:tcPr>
          <w:p w14:paraId="4F7C7151"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 xml:space="preserve">Resistant mutation allelic frequencies </w:t>
            </w:r>
            <w:r w:rsidRPr="002F621A">
              <w:rPr>
                <w:rFonts w:asciiTheme="minorHAnsi" w:hAnsiTheme="minorHAnsi" w:cstheme="minorHAnsi"/>
                <w:sz w:val="24"/>
                <w:szCs w:val="24"/>
                <w:lang w:val="en-GB"/>
              </w:rPr>
              <w:t>(hetero/homo</w:t>
            </w:r>
            <w:r w:rsidRPr="002F621A">
              <w:rPr>
                <w:rFonts w:asciiTheme="minorHAnsi" w:eastAsia="Times New Roman" w:hAnsiTheme="minorHAnsi" w:cs="Arial"/>
                <w:sz w:val="24"/>
                <w:szCs w:val="24"/>
                <w:lang w:val="en-GB"/>
              </w:rPr>
              <w:t>)</w:t>
            </w:r>
          </w:p>
        </w:tc>
      </w:tr>
      <w:tr w:rsidR="0005423A" w:rsidRPr="002F621A" w14:paraId="1BDEDFFF" w14:textId="77777777" w:rsidTr="0005423A">
        <w:trPr>
          <w:trHeight w:val="664"/>
        </w:trPr>
        <w:tc>
          <w:tcPr>
            <w:tcW w:w="2385" w:type="dxa"/>
            <w:vMerge/>
            <w:tcBorders>
              <w:left w:val="nil"/>
              <w:right w:val="nil"/>
            </w:tcBorders>
            <w:shd w:val="clear" w:color="auto" w:fill="auto"/>
            <w:noWrap/>
            <w:hideMark/>
          </w:tcPr>
          <w:p w14:paraId="3FDAA460"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
        </w:tc>
        <w:tc>
          <w:tcPr>
            <w:tcW w:w="3467" w:type="dxa"/>
            <w:gridSpan w:val="2"/>
            <w:tcBorders>
              <w:top w:val="single" w:sz="4" w:space="0" w:color="auto"/>
              <w:left w:val="nil"/>
              <w:bottom w:val="nil"/>
            </w:tcBorders>
            <w:shd w:val="clear" w:color="auto" w:fill="auto"/>
            <w:noWrap/>
            <w:hideMark/>
          </w:tcPr>
          <w:p w14:paraId="41E0D06A"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Pyrethroids /DDT</w:t>
            </w:r>
          </w:p>
        </w:tc>
        <w:tc>
          <w:tcPr>
            <w:tcW w:w="3932" w:type="dxa"/>
            <w:gridSpan w:val="3"/>
            <w:tcBorders>
              <w:top w:val="single" w:sz="4" w:space="0" w:color="auto"/>
              <w:left w:val="nil"/>
              <w:bottom w:val="single" w:sz="4" w:space="0" w:color="auto"/>
            </w:tcBorders>
          </w:tcPr>
          <w:p w14:paraId="68A84EAB"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Carbamates / Organophosphates</w:t>
            </w:r>
          </w:p>
        </w:tc>
      </w:tr>
      <w:tr w:rsidR="0005423A" w:rsidRPr="002F621A" w14:paraId="68D136DE" w14:textId="77777777" w:rsidTr="0005423A">
        <w:trPr>
          <w:gridAfter w:val="1"/>
          <w:wAfter w:w="13" w:type="dxa"/>
          <w:trHeight w:val="736"/>
        </w:trPr>
        <w:tc>
          <w:tcPr>
            <w:tcW w:w="2385" w:type="dxa"/>
            <w:vMerge/>
            <w:tcBorders>
              <w:left w:val="nil"/>
              <w:bottom w:val="single" w:sz="4" w:space="0" w:color="auto"/>
              <w:right w:val="nil"/>
            </w:tcBorders>
            <w:shd w:val="clear" w:color="auto" w:fill="auto"/>
            <w:noWrap/>
            <w:hideMark/>
          </w:tcPr>
          <w:p w14:paraId="5044065D"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
        </w:tc>
        <w:tc>
          <w:tcPr>
            <w:tcW w:w="1501" w:type="dxa"/>
            <w:tcBorders>
              <w:top w:val="single" w:sz="4" w:space="0" w:color="auto"/>
              <w:left w:val="nil"/>
              <w:bottom w:val="single" w:sz="4" w:space="0" w:color="auto"/>
              <w:right w:val="nil"/>
            </w:tcBorders>
            <w:shd w:val="clear" w:color="auto" w:fill="auto"/>
            <w:noWrap/>
            <w:hideMark/>
          </w:tcPr>
          <w:p w14:paraId="5CB4F79F"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Sample size (alleles)</w:t>
            </w:r>
          </w:p>
        </w:tc>
        <w:tc>
          <w:tcPr>
            <w:tcW w:w="1966" w:type="dxa"/>
            <w:tcBorders>
              <w:top w:val="single" w:sz="4" w:space="0" w:color="auto"/>
              <w:left w:val="nil"/>
              <w:bottom w:val="single" w:sz="4" w:space="0" w:color="auto"/>
              <w:right w:val="nil"/>
            </w:tcBorders>
            <w:shd w:val="clear" w:color="auto" w:fill="auto"/>
            <w:noWrap/>
            <w:hideMark/>
          </w:tcPr>
          <w:p w14:paraId="258C86CC"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 xml:space="preserve">% </w:t>
            </w:r>
            <w:proofErr w:type="spellStart"/>
            <w:r w:rsidRPr="002F621A">
              <w:rPr>
                <w:rFonts w:asciiTheme="minorHAnsi" w:eastAsia="Times New Roman" w:hAnsiTheme="minorHAnsi" w:cs="Times New Roman"/>
                <w:i/>
                <w:iCs/>
                <w:sz w:val="24"/>
                <w:szCs w:val="24"/>
                <w:lang w:val="en-GB"/>
              </w:rPr>
              <w:t>kdr</w:t>
            </w:r>
            <w:proofErr w:type="spellEnd"/>
          </w:p>
          <w:p w14:paraId="1B1C1980"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 xml:space="preserve"> L1014F</w:t>
            </w:r>
          </w:p>
        </w:tc>
        <w:tc>
          <w:tcPr>
            <w:tcW w:w="1966" w:type="dxa"/>
            <w:tcBorders>
              <w:top w:val="single" w:sz="4" w:space="0" w:color="auto"/>
              <w:left w:val="nil"/>
              <w:bottom w:val="single" w:sz="4" w:space="0" w:color="auto"/>
              <w:right w:val="nil"/>
            </w:tcBorders>
          </w:tcPr>
          <w:p w14:paraId="200B11BA"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Sample size (alleles)</w:t>
            </w:r>
          </w:p>
        </w:tc>
        <w:tc>
          <w:tcPr>
            <w:tcW w:w="1953" w:type="dxa"/>
            <w:tcBorders>
              <w:top w:val="single" w:sz="4" w:space="0" w:color="auto"/>
              <w:left w:val="nil"/>
              <w:bottom w:val="single" w:sz="4" w:space="0" w:color="auto"/>
              <w:right w:val="nil"/>
            </w:tcBorders>
          </w:tcPr>
          <w:p w14:paraId="63B3D852"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 xml:space="preserve">% </w:t>
            </w:r>
            <w:r w:rsidRPr="002F621A">
              <w:rPr>
                <w:rFonts w:asciiTheme="minorHAnsi" w:eastAsia="Times New Roman" w:hAnsiTheme="minorHAnsi" w:cs="Times New Roman"/>
                <w:i/>
                <w:iCs/>
                <w:sz w:val="24"/>
                <w:szCs w:val="24"/>
                <w:lang w:val="en-GB"/>
              </w:rPr>
              <w:t>ace-1</w:t>
            </w:r>
          </w:p>
          <w:p w14:paraId="057EB422"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G119S</w:t>
            </w:r>
          </w:p>
        </w:tc>
      </w:tr>
      <w:tr w:rsidR="0005423A" w:rsidRPr="002F621A" w14:paraId="59DF8277" w14:textId="77777777" w:rsidTr="0005423A">
        <w:trPr>
          <w:gridAfter w:val="1"/>
          <w:wAfter w:w="13" w:type="dxa"/>
          <w:trHeight w:val="721"/>
        </w:trPr>
        <w:tc>
          <w:tcPr>
            <w:tcW w:w="2385" w:type="dxa"/>
            <w:tcBorders>
              <w:top w:val="single" w:sz="12" w:space="0" w:color="auto"/>
              <w:left w:val="nil"/>
              <w:bottom w:val="nil"/>
              <w:right w:val="nil"/>
            </w:tcBorders>
            <w:shd w:val="clear" w:color="auto" w:fill="auto"/>
            <w:noWrap/>
            <w:hideMark/>
          </w:tcPr>
          <w:p w14:paraId="3D32DD88"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roofErr w:type="spellStart"/>
            <w:r w:rsidRPr="002F621A">
              <w:rPr>
                <w:rFonts w:asciiTheme="minorHAnsi" w:hAnsiTheme="minorHAnsi" w:cs="Times New Roman"/>
                <w:sz w:val="24"/>
                <w:szCs w:val="24"/>
                <w:lang w:val="en-GB"/>
              </w:rPr>
              <w:t>Mendong</w:t>
            </w:r>
            <w:proofErr w:type="spellEnd"/>
          </w:p>
        </w:tc>
        <w:tc>
          <w:tcPr>
            <w:tcW w:w="1501" w:type="dxa"/>
            <w:tcBorders>
              <w:top w:val="single" w:sz="12" w:space="0" w:color="auto"/>
              <w:left w:val="nil"/>
              <w:bottom w:val="nil"/>
              <w:right w:val="nil"/>
            </w:tcBorders>
            <w:shd w:val="clear" w:color="auto" w:fill="auto"/>
            <w:noWrap/>
            <w:hideMark/>
          </w:tcPr>
          <w:p w14:paraId="6369800C"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46</w:t>
            </w:r>
          </w:p>
        </w:tc>
        <w:tc>
          <w:tcPr>
            <w:tcW w:w="1966" w:type="dxa"/>
            <w:tcBorders>
              <w:top w:val="single" w:sz="12" w:space="0" w:color="auto"/>
              <w:left w:val="nil"/>
              <w:bottom w:val="nil"/>
              <w:right w:val="nil"/>
            </w:tcBorders>
            <w:shd w:val="clear" w:color="auto" w:fill="auto"/>
            <w:noWrap/>
          </w:tcPr>
          <w:p w14:paraId="61623DCD"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73.91% (10/12)</w:t>
            </w:r>
          </w:p>
        </w:tc>
        <w:tc>
          <w:tcPr>
            <w:tcW w:w="1966" w:type="dxa"/>
            <w:tcBorders>
              <w:top w:val="single" w:sz="12" w:space="0" w:color="auto"/>
              <w:left w:val="nil"/>
              <w:bottom w:val="nil"/>
              <w:right w:val="nil"/>
            </w:tcBorders>
          </w:tcPr>
          <w:p w14:paraId="10E9BB77"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48</w:t>
            </w:r>
          </w:p>
        </w:tc>
        <w:tc>
          <w:tcPr>
            <w:tcW w:w="1953" w:type="dxa"/>
            <w:tcBorders>
              <w:top w:val="single" w:sz="12" w:space="0" w:color="auto"/>
              <w:left w:val="nil"/>
              <w:bottom w:val="nil"/>
              <w:right w:val="nil"/>
            </w:tcBorders>
          </w:tcPr>
          <w:p w14:paraId="71C97D79"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0.00 % (0/0)</w:t>
            </w:r>
          </w:p>
        </w:tc>
      </w:tr>
      <w:tr w:rsidR="0005423A" w:rsidRPr="002F621A" w14:paraId="159DC0A6" w14:textId="77777777" w:rsidTr="0005423A">
        <w:trPr>
          <w:gridAfter w:val="1"/>
          <w:wAfter w:w="13" w:type="dxa"/>
          <w:trHeight w:val="721"/>
        </w:trPr>
        <w:tc>
          <w:tcPr>
            <w:tcW w:w="2385" w:type="dxa"/>
            <w:tcBorders>
              <w:top w:val="nil"/>
              <w:left w:val="nil"/>
              <w:bottom w:val="nil"/>
              <w:right w:val="nil"/>
            </w:tcBorders>
            <w:shd w:val="clear" w:color="auto" w:fill="auto"/>
            <w:noWrap/>
          </w:tcPr>
          <w:p w14:paraId="6E9D04A4"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roofErr w:type="spellStart"/>
            <w:r w:rsidRPr="002F621A">
              <w:rPr>
                <w:rFonts w:asciiTheme="minorHAnsi" w:hAnsiTheme="minorHAnsi" w:cstheme="minorHAnsi"/>
                <w:sz w:val="24"/>
                <w:szCs w:val="24"/>
                <w:lang w:val="en-GB"/>
              </w:rPr>
              <w:t>Nkolbisson</w:t>
            </w:r>
            <w:proofErr w:type="spellEnd"/>
          </w:p>
        </w:tc>
        <w:tc>
          <w:tcPr>
            <w:tcW w:w="1501" w:type="dxa"/>
            <w:tcBorders>
              <w:top w:val="nil"/>
              <w:left w:val="nil"/>
              <w:bottom w:val="nil"/>
              <w:right w:val="nil"/>
            </w:tcBorders>
            <w:shd w:val="clear" w:color="auto" w:fill="auto"/>
            <w:noWrap/>
          </w:tcPr>
          <w:p w14:paraId="18C7F99F"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48</w:t>
            </w:r>
          </w:p>
        </w:tc>
        <w:tc>
          <w:tcPr>
            <w:tcW w:w="1966" w:type="dxa"/>
            <w:tcBorders>
              <w:top w:val="nil"/>
              <w:left w:val="nil"/>
              <w:bottom w:val="nil"/>
              <w:right w:val="nil"/>
            </w:tcBorders>
            <w:shd w:val="clear" w:color="auto" w:fill="auto"/>
            <w:noWrap/>
          </w:tcPr>
          <w:p w14:paraId="4AC00DEC"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56.25% (5/11)</w:t>
            </w:r>
          </w:p>
        </w:tc>
        <w:tc>
          <w:tcPr>
            <w:tcW w:w="1966" w:type="dxa"/>
            <w:tcBorders>
              <w:top w:val="nil"/>
              <w:left w:val="nil"/>
              <w:bottom w:val="nil"/>
              <w:right w:val="nil"/>
            </w:tcBorders>
          </w:tcPr>
          <w:p w14:paraId="44E2E350"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60</w:t>
            </w:r>
          </w:p>
        </w:tc>
        <w:tc>
          <w:tcPr>
            <w:tcW w:w="1953" w:type="dxa"/>
            <w:tcBorders>
              <w:top w:val="nil"/>
              <w:left w:val="nil"/>
              <w:bottom w:val="nil"/>
              <w:right w:val="nil"/>
            </w:tcBorders>
          </w:tcPr>
          <w:p w14:paraId="4F373FF7"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33.33% (20/0)</w:t>
            </w:r>
          </w:p>
        </w:tc>
      </w:tr>
      <w:tr w:rsidR="0005423A" w:rsidRPr="002F621A" w14:paraId="53A036A8" w14:textId="77777777" w:rsidTr="0005423A">
        <w:trPr>
          <w:gridAfter w:val="1"/>
          <w:wAfter w:w="13" w:type="dxa"/>
          <w:trHeight w:val="721"/>
        </w:trPr>
        <w:tc>
          <w:tcPr>
            <w:tcW w:w="2385" w:type="dxa"/>
            <w:tcBorders>
              <w:top w:val="nil"/>
              <w:left w:val="nil"/>
              <w:right w:val="nil"/>
            </w:tcBorders>
            <w:shd w:val="clear" w:color="auto" w:fill="auto"/>
            <w:noWrap/>
          </w:tcPr>
          <w:p w14:paraId="5FF45294"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roofErr w:type="spellStart"/>
            <w:r w:rsidRPr="002F621A">
              <w:rPr>
                <w:rFonts w:asciiTheme="minorHAnsi" w:hAnsiTheme="minorHAnsi" w:cstheme="minorHAnsi"/>
                <w:sz w:val="24"/>
                <w:szCs w:val="24"/>
                <w:lang w:val="en-GB"/>
              </w:rPr>
              <w:t>Tongolo</w:t>
            </w:r>
            <w:proofErr w:type="spellEnd"/>
          </w:p>
        </w:tc>
        <w:tc>
          <w:tcPr>
            <w:tcW w:w="1501" w:type="dxa"/>
            <w:tcBorders>
              <w:top w:val="nil"/>
              <w:left w:val="nil"/>
              <w:right w:val="nil"/>
            </w:tcBorders>
            <w:shd w:val="clear" w:color="auto" w:fill="auto"/>
            <w:noWrap/>
          </w:tcPr>
          <w:p w14:paraId="3B10F366"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22</w:t>
            </w:r>
          </w:p>
        </w:tc>
        <w:tc>
          <w:tcPr>
            <w:tcW w:w="1966" w:type="dxa"/>
            <w:tcBorders>
              <w:top w:val="nil"/>
              <w:left w:val="nil"/>
              <w:right w:val="nil"/>
            </w:tcBorders>
            <w:shd w:val="clear" w:color="auto" w:fill="auto"/>
            <w:noWrap/>
          </w:tcPr>
          <w:p w14:paraId="14565EA8"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77.27% (3/7)</w:t>
            </w:r>
          </w:p>
        </w:tc>
        <w:tc>
          <w:tcPr>
            <w:tcW w:w="1966" w:type="dxa"/>
            <w:tcBorders>
              <w:top w:val="nil"/>
              <w:left w:val="nil"/>
              <w:right w:val="nil"/>
            </w:tcBorders>
          </w:tcPr>
          <w:p w14:paraId="507A1B43"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92</w:t>
            </w:r>
          </w:p>
        </w:tc>
        <w:tc>
          <w:tcPr>
            <w:tcW w:w="1953" w:type="dxa"/>
            <w:tcBorders>
              <w:top w:val="nil"/>
              <w:left w:val="nil"/>
              <w:right w:val="nil"/>
            </w:tcBorders>
          </w:tcPr>
          <w:p w14:paraId="7774B712"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19.56% (18/0)</w:t>
            </w:r>
          </w:p>
        </w:tc>
      </w:tr>
      <w:tr w:rsidR="0005423A" w:rsidRPr="002F621A" w14:paraId="6EC9B7FE" w14:textId="77777777" w:rsidTr="0005423A">
        <w:trPr>
          <w:gridAfter w:val="1"/>
          <w:wAfter w:w="13" w:type="dxa"/>
          <w:trHeight w:val="721"/>
        </w:trPr>
        <w:tc>
          <w:tcPr>
            <w:tcW w:w="2385" w:type="dxa"/>
            <w:tcBorders>
              <w:top w:val="nil"/>
              <w:left w:val="nil"/>
              <w:bottom w:val="single" w:sz="12" w:space="0" w:color="auto"/>
              <w:right w:val="nil"/>
            </w:tcBorders>
            <w:shd w:val="clear" w:color="auto" w:fill="auto"/>
            <w:noWrap/>
          </w:tcPr>
          <w:p w14:paraId="445DB475"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proofErr w:type="spellStart"/>
            <w:r w:rsidRPr="002F621A">
              <w:rPr>
                <w:rFonts w:asciiTheme="minorHAnsi" w:hAnsiTheme="minorHAnsi" w:cstheme="minorHAnsi"/>
                <w:sz w:val="24"/>
                <w:szCs w:val="24"/>
                <w:lang w:val="en-GB"/>
              </w:rPr>
              <w:t>Etam-Bafia</w:t>
            </w:r>
            <w:proofErr w:type="spellEnd"/>
          </w:p>
        </w:tc>
        <w:tc>
          <w:tcPr>
            <w:tcW w:w="1501" w:type="dxa"/>
            <w:tcBorders>
              <w:top w:val="nil"/>
              <w:left w:val="nil"/>
              <w:bottom w:val="single" w:sz="12" w:space="0" w:color="auto"/>
              <w:right w:val="nil"/>
            </w:tcBorders>
            <w:shd w:val="clear" w:color="auto" w:fill="auto"/>
            <w:noWrap/>
          </w:tcPr>
          <w:p w14:paraId="59E0B5C8"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20</w:t>
            </w:r>
          </w:p>
        </w:tc>
        <w:tc>
          <w:tcPr>
            <w:tcW w:w="1966" w:type="dxa"/>
            <w:tcBorders>
              <w:top w:val="nil"/>
              <w:left w:val="nil"/>
              <w:bottom w:val="single" w:sz="12" w:space="0" w:color="auto"/>
              <w:right w:val="nil"/>
            </w:tcBorders>
            <w:shd w:val="clear" w:color="auto" w:fill="auto"/>
            <w:noWrap/>
          </w:tcPr>
          <w:p w14:paraId="1CAAAC39"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55.00 (3/4)</w:t>
            </w:r>
          </w:p>
        </w:tc>
        <w:tc>
          <w:tcPr>
            <w:tcW w:w="1966" w:type="dxa"/>
            <w:tcBorders>
              <w:top w:val="nil"/>
              <w:left w:val="nil"/>
              <w:bottom w:val="single" w:sz="12" w:space="0" w:color="auto"/>
              <w:right w:val="nil"/>
            </w:tcBorders>
          </w:tcPr>
          <w:p w14:paraId="5A9DD621"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92</w:t>
            </w:r>
          </w:p>
        </w:tc>
        <w:tc>
          <w:tcPr>
            <w:tcW w:w="1953" w:type="dxa"/>
            <w:tcBorders>
              <w:top w:val="nil"/>
              <w:left w:val="nil"/>
              <w:bottom w:val="single" w:sz="12" w:space="0" w:color="auto"/>
              <w:right w:val="nil"/>
            </w:tcBorders>
          </w:tcPr>
          <w:p w14:paraId="742C9E81" w14:textId="77777777" w:rsidR="0005423A" w:rsidRPr="002F621A" w:rsidRDefault="0005423A" w:rsidP="0005423A">
            <w:pPr>
              <w:spacing w:after="0" w:line="360" w:lineRule="auto"/>
              <w:rPr>
                <w:rFonts w:asciiTheme="minorHAnsi" w:eastAsia="Times New Roman" w:hAnsiTheme="minorHAnsi" w:cs="Times New Roman"/>
                <w:sz w:val="24"/>
                <w:szCs w:val="24"/>
                <w:lang w:val="en-GB"/>
              </w:rPr>
            </w:pPr>
            <w:r w:rsidRPr="002F621A">
              <w:rPr>
                <w:rFonts w:asciiTheme="minorHAnsi" w:eastAsia="Times New Roman" w:hAnsiTheme="minorHAnsi" w:cs="Times New Roman"/>
                <w:sz w:val="24"/>
                <w:szCs w:val="24"/>
                <w:lang w:val="en-GB"/>
              </w:rPr>
              <w:t>18.48% (17/0)</w:t>
            </w:r>
          </w:p>
        </w:tc>
      </w:tr>
    </w:tbl>
    <w:p w14:paraId="4BA4724D" w14:textId="77777777" w:rsidR="0005423A" w:rsidRPr="002F621A" w:rsidRDefault="0005423A" w:rsidP="0005423A">
      <w:pPr>
        <w:shd w:val="clear" w:color="auto" w:fill="FFFFFF" w:themeFill="background1"/>
        <w:spacing w:after="120"/>
        <w:jc w:val="both"/>
        <w:rPr>
          <w:rFonts w:asciiTheme="minorHAnsi" w:hAnsiTheme="minorHAnsi" w:cstheme="minorHAnsi"/>
          <w:sz w:val="24"/>
          <w:szCs w:val="24"/>
          <w:lang w:val="en-GB"/>
        </w:rPr>
      </w:pPr>
    </w:p>
    <w:p w14:paraId="55E506C1" w14:textId="77777777" w:rsidR="00C048BA" w:rsidRPr="002F621A" w:rsidRDefault="00C048BA" w:rsidP="00C048BA">
      <w:pPr>
        <w:spacing w:before="100" w:beforeAutospacing="1" w:after="100" w:afterAutospacing="1" w:line="360" w:lineRule="auto"/>
        <w:jc w:val="both"/>
        <w:outlineLvl w:val="2"/>
        <w:rPr>
          <w:rFonts w:asciiTheme="minorHAnsi" w:eastAsia="Times New Roman" w:hAnsiTheme="minorHAnsi" w:cstheme="minorHAnsi"/>
          <w:sz w:val="24"/>
          <w:szCs w:val="27"/>
          <w:lang w:val="en-GB"/>
        </w:rPr>
      </w:pPr>
    </w:p>
    <w:p w14:paraId="73D5FFE2" w14:textId="77777777" w:rsidR="00C048BA" w:rsidRPr="002F621A" w:rsidRDefault="00C048BA" w:rsidP="00C048BA">
      <w:pPr>
        <w:spacing w:after="0" w:line="360" w:lineRule="auto"/>
        <w:jc w:val="both"/>
        <w:rPr>
          <w:rFonts w:asciiTheme="minorHAnsi" w:hAnsiTheme="minorHAnsi" w:cstheme="minorHAnsi"/>
          <w:sz w:val="24"/>
          <w:szCs w:val="24"/>
          <w:lang w:val="en-GB"/>
        </w:rPr>
      </w:pPr>
    </w:p>
    <w:p w14:paraId="21CE59E9" w14:textId="77777777" w:rsidR="00C048BA" w:rsidRPr="002F621A" w:rsidRDefault="00C048BA" w:rsidP="00C048BA">
      <w:pPr>
        <w:autoSpaceDE w:val="0"/>
        <w:autoSpaceDN w:val="0"/>
        <w:adjustRightInd w:val="0"/>
        <w:spacing w:after="0" w:line="360" w:lineRule="auto"/>
        <w:jc w:val="both"/>
        <w:rPr>
          <w:rFonts w:asciiTheme="minorHAnsi" w:eastAsiaTheme="minorHAnsi" w:hAnsiTheme="minorHAnsi" w:cstheme="minorHAnsi"/>
          <w:sz w:val="24"/>
          <w:szCs w:val="24"/>
          <w:lang w:val="en-GB"/>
        </w:rPr>
      </w:pPr>
    </w:p>
    <w:sectPr w:rsidR="00C048BA" w:rsidRPr="002F621A" w:rsidSect="003F367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86BB" w14:textId="77777777" w:rsidR="00520011" w:rsidRDefault="00520011" w:rsidP="00776963">
      <w:pPr>
        <w:spacing w:after="0" w:line="240" w:lineRule="auto"/>
      </w:pPr>
      <w:r>
        <w:separator/>
      </w:r>
    </w:p>
  </w:endnote>
  <w:endnote w:type="continuationSeparator" w:id="0">
    <w:p w14:paraId="7A924168" w14:textId="77777777" w:rsidR="00520011" w:rsidRDefault="00520011" w:rsidP="0077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rhpwfAdvTT86d47313">
    <w:altName w:val="Cambria"/>
    <w:charset w:val="00"/>
    <w:family w:val="roman"/>
    <w:pitch w:val="default"/>
    <w:sig w:usb0="00000003" w:usb1="00000000" w:usb2="00000000" w:usb3="00000000" w:csb0="00000001" w:csb1="00000000"/>
  </w:font>
  <w:font w:name="DlhsgvAdvTT86d47313">
    <w:altName w:val="Cambria"/>
    <w:charset w:val="00"/>
    <w:family w:val="roman"/>
    <w:pitch w:val="default"/>
    <w:sig w:usb0="00000003" w:usb1="00000000" w:usb2="00000000" w:usb3="00000000" w:csb0="00000001" w:csb1="00000000"/>
  </w:font>
  <w:font w:name="MinionPro-Regular">
    <w:altName w:val="Cambria"/>
    <w:panose1 w:val="00000000000000000000"/>
    <w:charset w:val="A1"/>
    <w:family w:val="auto"/>
    <w:notTrueType/>
    <w:pitch w:val="default"/>
    <w:sig w:usb0="00000083" w:usb1="00000000" w:usb2="00000000" w:usb3="00000000" w:csb0="00000009" w:csb1="00000000"/>
  </w:font>
  <w:font w:name="TjblptAdvTT86d47313">
    <w:altName w:val="Cambria"/>
    <w:charset w:val="00"/>
    <w:family w:val="roman"/>
    <w:pitch w:val="default"/>
    <w:sig w:usb0="00000003" w:usb1="00000000" w:usb2="00000000" w:usb3="00000000" w:csb0="00000001" w:csb1="00000000"/>
  </w:font>
  <w:font w:name="WarnockPro-Regular">
    <w:altName w:val="Times New Roman"/>
    <w:panose1 w:val="00000000000000000000"/>
    <w:charset w:val="00"/>
    <w:family w:val="roman"/>
    <w:notTrueType/>
    <w:pitch w:val="default"/>
  </w:font>
  <w:font w:name="VkgffkAdvTT86d47313+20">
    <w:altName w:val="Yu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F524" w14:textId="77777777" w:rsidR="00C05402" w:rsidRDefault="00C054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74016"/>
      <w:docPartObj>
        <w:docPartGallery w:val="Page Numbers (Bottom of Page)"/>
        <w:docPartUnique/>
      </w:docPartObj>
    </w:sdtPr>
    <w:sdtEndPr>
      <w:rPr>
        <w:noProof/>
      </w:rPr>
    </w:sdtEndPr>
    <w:sdtContent>
      <w:p w14:paraId="59B0C6E0" w14:textId="46B4261C" w:rsidR="00827D8F" w:rsidRDefault="00827D8F">
        <w:pPr>
          <w:pStyle w:val="Pieddepage"/>
          <w:jc w:val="right"/>
        </w:pPr>
        <w:r>
          <w:fldChar w:fldCharType="begin"/>
        </w:r>
        <w:r>
          <w:instrText xml:space="preserve"> PAGE   \* MERGEFORMAT </w:instrText>
        </w:r>
        <w:r>
          <w:fldChar w:fldCharType="separate"/>
        </w:r>
        <w:r w:rsidR="00A265E5">
          <w:rPr>
            <w:noProof/>
          </w:rPr>
          <w:t>1</w:t>
        </w:r>
        <w:r>
          <w:rPr>
            <w:noProof/>
          </w:rPr>
          <w:fldChar w:fldCharType="end"/>
        </w:r>
      </w:p>
    </w:sdtContent>
  </w:sdt>
  <w:p w14:paraId="229A53B0" w14:textId="77777777" w:rsidR="00827D8F" w:rsidRDefault="00827D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9708" w14:textId="77777777" w:rsidR="00C05402" w:rsidRDefault="00C054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CE498" w14:textId="77777777" w:rsidR="00520011" w:rsidRDefault="00520011" w:rsidP="00776963">
      <w:pPr>
        <w:spacing w:after="0" w:line="240" w:lineRule="auto"/>
      </w:pPr>
      <w:r>
        <w:separator/>
      </w:r>
    </w:p>
  </w:footnote>
  <w:footnote w:type="continuationSeparator" w:id="0">
    <w:p w14:paraId="7286CA4A" w14:textId="77777777" w:rsidR="00520011" w:rsidRDefault="00520011" w:rsidP="00776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0586" w14:textId="77777777" w:rsidR="00C05402" w:rsidRDefault="00C054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3EED" w14:textId="77777777" w:rsidR="00C05402" w:rsidRDefault="00C054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DB91" w14:textId="77777777" w:rsidR="00C05402" w:rsidRDefault="00C054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420C"/>
    <w:multiLevelType w:val="hybridMultilevel"/>
    <w:tmpl w:val="78247676"/>
    <w:lvl w:ilvl="0" w:tplc="1E82D350">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55311"/>
    <w:multiLevelType w:val="hybridMultilevel"/>
    <w:tmpl w:val="FA4E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29"/>
    <w:rsid w:val="000009D2"/>
    <w:rsid w:val="00000F50"/>
    <w:rsid w:val="00001F04"/>
    <w:rsid w:val="00003B28"/>
    <w:rsid w:val="00006A6C"/>
    <w:rsid w:val="00006BD2"/>
    <w:rsid w:val="000074C3"/>
    <w:rsid w:val="00010AC9"/>
    <w:rsid w:val="00011624"/>
    <w:rsid w:val="00011743"/>
    <w:rsid w:val="00011C31"/>
    <w:rsid w:val="000134A0"/>
    <w:rsid w:val="000159D8"/>
    <w:rsid w:val="00016CF2"/>
    <w:rsid w:val="000170A9"/>
    <w:rsid w:val="00020523"/>
    <w:rsid w:val="00020B93"/>
    <w:rsid w:val="00021F5C"/>
    <w:rsid w:val="00022030"/>
    <w:rsid w:val="00022E09"/>
    <w:rsid w:val="000300DF"/>
    <w:rsid w:val="00030376"/>
    <w:rsid w:val="000410EF"/>
    <w:rsid w:val="00041448"/>
    <w:rsid w:val="0004228C"/>
    <w:rsid w:val="000447F4"/>
    <w:rsid w:val="00044AE7"/>
    <w:rsid w:val="00044EA1"/>
    <w:rsid w:val="00047823"/>
    <w:rsid w:val="00051779"/>
    <w:rsid w:val="00052770"/>
    <w:rsid w:val="0005423A"/>
    <w:rsid w:val="000554FC"/>
    <w:rsid w:val="000556A0"/>
    <w:rsid w:val="000558A7"/>
    <w:rsid w:val="00061B47"/>
    <w:rsid w:val="0006215F"/>
    <w:rsid w:val="0006261B"/>
    <w:rsid w:val="0006320E"/>
    <w:rsid w:val="0006470F"/>
    <w:rsid w:val="00067974"/>
    <w:rsid w:val="00075068"/>
    <w:rsid w:val="00075AC3"/>
    <w:rsid w:val="0008184D"/>
    <w:rsid w:val="0008236B"/>
    <w:rsid w:val="00083D0F"/>
    <w:rsid w:val="00085A2C"/>
    <w:rsid w:val="00086380"/>
    <w:rsid w:val="00086744"/>
    <w:rsid w:val="00091C01"/>
    <w:rsid w:val="000922DE"/>
    <w:rsid w:val="00093C9A"/>
    <w:rsid w:val="0009485C"/>
    <w:rsid w:val="00095A98"/>
    <w:rsid w:val="00095B68"/>
    <w:rsid w:val="00095C8A"/>
    <w:rsid w:val="00096907"/>
    <w:rsid w:val="00096995"/>
    <w:rsid w:val="00097AAB"/>
    <w:rsid w:val="000A0412"/>
    <w:rsid w:val="000A1354"/>
    <w:rsid w:val="000A471B"/>
    <w:rsid w:val="000A6579"/>
    <w:rsid w:val="000A65B4"/>
    <w:rsid w:val="000A6C9C"/>
    <w:rsid w:val="000A76A2"/>
    <w:rsid w:val="000B2C47"/>
    <w:rsid w:val="000B49BB"/>
    <w:rsid w:val="000B5DE9"/>
    <w:rsid w:val="000B701F"/>
    <w:rsid w:val="000C11EB"/>
    <w:rsid w:val="000C35D5"/>
    <w:rsid w:val="000C3C4D"/>
    <w:rsid w:val="000C6076"/>
    <w:rsid w:val="000C7783"/>
    <w:rsid w:val="000D0D40"/>
    <w:rsid w:val="000D1BBE"/>
    <w:rsid w:val="000D2A20"/>
    <w:rsid w:val="000D2E80"/>
    <w:rsid w:val="000D4D83"/>
    <w:rsid w:val="000D6729"/>
    <w:rsid w:val="000D6CD7"/>
    <w:rsid w:val="000D6F56"/>
    <w:rsid w:val="000E36B5"/>
    <w:rsid w:val="000E404E"/>
    <w:rsid w:val="000E5B1A"/>
    <w:rsid w:val="000E6E2D"/>
    <w:rsid w:val="000E6F8C"/>
    <w:rsid w:val="000F092B"/>
    <w:rsid w:val="000F0DCC"/>
    <w:rsid w:val="000F120D"/>
    <w:rsid w:val="000F1A8E"/>
    <w:rsid w:val="000F439B"/>
    <w:rsid w:val="000F5153"/>
    <w:rsid w:val="000F53CD"/>
    <w:rsid w:val="000F6455"/>
    <w:rsid w:val="000F7F19"/>
    <w:rsid w:val="00100DD8"/>
    <w:rsid w:val="00101058"/>
    <w:rsid w:val="001033B3"/>
    <w:rsid w:val="001110B7"/>
    <w:rsid w:val="00111798"/>
    <w:rsid w:val="00113A28"/>
    <w:rsid w:val="00113A42"/>
    <w:rsid w:val="00121818"/>
    <w:rsid w:val="001225F6"/>
    <w:rsid w:val="00126749"/>
    <w:rsid w:val="00126C22"/>
    <w:rsid w:val="00127537"/>
    <w:rsid w:val="001277BA"/>
    <w:rsid w:val="001320A6"/>
    <w:rsid w:val="001339F4"/>
    <w:rsid w:val="00136F68"/>
    <w:rsid w:val="00137146"/>
    <w:rsid w:val="00137382"/>
    <w:rsid w:val="00143508"/>
    <w:rsid w:val="00144C24"/>
    <w:rsid w:val="00151B22"/>
    <w:rsid w:val="00153B1F"/>
    <w:rsid w:val="001542FF"/>
    <w:rsid w:val="00156371"/>
    <w:rsid w:val="00157658"/>
    <w:rsid w:val="00161186"/>
    <w:rsid w:val="00161A81"/>
    <w:rsid w:val="00165866"/>
    <w:rsid w:val="00170C2A"/>
    <w:rsid w:val="001728C4"/>
    <w:rsid w:val="0017316A"/>
    <w:rsid w:val="00175A35"/>
    <w:rsid w:val="00181B12"/>
    <w:rsid w:val="00187B51"/>
    <w:rsid w:val="001904AD"/>
    <w:rsid w:val="00192558"/>
    <w:rsid w:val="0019522D"/>
    <w:rsid w:val="001A02B8"/>
    <w:rsid w:val="001A0E51"/>
    <w:rsid w:val="001A1EDC"/>
    <w:rsid w:val="001B5806"/>
    <w:rsid w:val="001B663D"/>
    <w:rsid w:val="001B7B92"/>
    <w:rsid w:val="001D03D5"/>
    <w:rsid w:val="001D3102"/>
    <w:rsid w:val="001D479F"/>
    <w:rsid w:val="001E4D85"/>
    <w:rsid w:val="001E537B"/>
    <w:rsid w:val="001E660D"/>
    <w:rsid w:val="001F1CA2"/>
    <w:rsid w:val="001F5F75"/>
    <w:rsid w:val="001F71FB"/>
    <w:rsid w:val="002051D0"/>
    <w:rsid w:val="002066CC"/>
    <w:rsid w:val="00207917"/>
    <w:rsid w:val="00207DB1"/>
    <w:rsid w:val="0021146B"/>
    <w:rsid w:val="00211D98"/>
    <w:rsid w:val="002141AD"/>
    <w:rsid w:val="00215FA4"/>
    <w:rsid w:val="0021660A"/>
    <w:rsid w:val="00216862"/>
    <w:rsid w:val="002206B2"/>
    <w:rsid w:val="00223595"/>
    <w:rsid w:val="0022388E"/>
    <w:rsid w:val="00223FED"/>
    <w:rsid w:val="00224129"/>
    <w:rsid w:val="00226360"/>
    <w:rsid w:val="002271A8"/>
    <w:rsid w:val="002344CF"/>
    <w:rsid w:val="00234599"/>
    <w:rsid w:val="00242E8D"/>
    <w:rsid w:val="0024547E"/>
    <w:rsid w:val="002506DF"/>
    <w:rsid w:val="00251E60"/>
    <w:rsid w:val="00254BAC"/>
    <w:rsid w:val="00255951"/>
    <w:rsid w:val="00257F52"/>
    <w:rsid w:val="00264ADB"/>
    <w:rsid w:val="00272AFA"/>
    <w:rsid w:val="00272C29"/>
    <w:rsid w:val="00275EC7"/>
    <w:rsid w:val="0027636C"/>
    <w:rsid w:val="00280F56"/>
    <w:rsid w:val="00281BF9"/>
    <w:rsid w:val="00282A5F"/>
    <w:rsid w:val="00283CAC"/>
    <w:rsid w:val="00285AB3"/>
    <w:rsid w:val="00285F84"/>
    <w:rsid w:val="002867C5"/>
    <w:rsid w:val="00286C3E"/>
    <w:rsid w:val="002873C6"/>
    <w:rsid w:val="00287B31"/>
    <w:rsid w:val="002900AA"/>
    <w:rsid w:val="002932E1"/>
    <w:rsid w:val="0029339E"/>
    <w:rsid w:val="002A0317"/>
    <w:rsid w:val="002A0C0D"/>
    <w:rsid w:val="002A1AF4"/>
    <w:rsid w:val="002A348E"/>
    <w:rsid w:val="002A4E9B"/>
    <w:rsid w:val="002A69EF"/>
    <w:rsid w:val="002B2842"/>
    <w:rsid w:val="002B7B22"/>
    <w:rsid w:val="002C21E7"/>
    <w:rsid w:val="002D143E"/>
    <w:rsid w:val="002D172B"/>
    <w:rsid w:val="002D3DB7"/>
    <w:rsid w:val="002D494F"/>
    <w:rsid w:val="002D4B61"/>
    <w:rsid w:val="002D5391"/>
    <w:rsid w:val="002D5A05"/>
    <w:rsid w:val="002D66EB"/>
    <w:rsid w:val="002D7579"/>
    <w:rsid w:val="002D78C0"/>
    <w:rsid w:val="002D79A5"/>
    <w:rsid w:val="002E2B21"/>
    <w:rsid w:val="002E3325"/>
    <w:rsid w:val="002E665E"/>
    <w:rsid w:val="002E7023"/>
    <w:rsid w:val="002F1B2E"/>
    <w:rsid w:val="002F264C"/>
    <w:rsid w:val="002F30DD"/>
    <w:rsid w:val="002F4DDD"/>
    <w:rsid w:val="002F6001"/>
    <w:rsid w:val="002F621A"/>
    <w:rsid w:val="003012C7"/>
    <w:rsid w:val="00302B63"/>
    <w:rsid w:val="00302DE6"/>
    <w:rsid w:val="003031EC"/>
    <w:rsid w:val="00304959"/>
    <w:rsid w:val="00311537"/>
    <w:rsid w:val="00316447"/>
    <w:rsid w:val="003166F1"/>
    <w:rsid w:val="00317388"/>
    <w:rsid w:val="003175D2"/>
    <w:rsid w:val="003201CD"/>
    <w:rsid w:val="0032488E"/>
    <w:rsid w:val="00325ADB"/>
    <w:rsid w:val="003268E3"/>
    <w:rsid w:val="0033288A"/>
    <w:rsid w:val="00332F92"/>
    <w:rsid w:val="00333096"/>
    <w:rsid w:val="00333261"/>
    <w:rsid w:val="0033379F"/>
    <w:rsid w:val="00333BF6"/>
    <w:rsid w:val="003345E4"/>
    <w:rsid w:val="003377C9"/>
    <w:rsid w:val="00340FC8"/>
    <w:rsid w:val="00342D5A"/>
    <w:rsid w:val="00343276"/>
    <w:rsid w:val="00345420"/>
    <w:rsid w:val="0034606F"/>
    <w:rsid w:val="003471F9"/>
    <w:rsid w:val="00347FA5"/>
    <w:rsid w:val="00350E75"/>
    <w:rsid w:val="003519CE"/>
    <w:rsid w:val="00351C97"/>
    <w:rsid w:val="00357118"/>
    <w:rsid w:val="0036050F"/>
    <w:rsid w:val="00361132"/>
    <w:rsid w:val="00364AE4"/>
    <w:rsid w:val="00366CAC"/>
    <w:rsid w:val="003670EB"/>
    <w:rsid w:val="00370BE9"/>
    <w:rsid w:val="0037113D"/>
    <w:rsid w:val="0037126E"/>
    <w:rsid w:val="00371701"/>
    <w:rsid w:val="00373E29"/>
    <w:rsid w:val="00374029"/>
    <w:rsid w:val="00380189"/>
    <w:rsid w:val="003821D5"/>
    <w:rsid w:val="003826AA"/>
    <w:rsid w:val="00382B8D"/>
    <w:rsid w:val="00382DB9"/>
    <w:rsid w:val="00386343"/>
    <w:rsid w:val="003909F2"/>
    <w:rsid w:val="00391864"/>
    <w:rsid w:val="00392884"/>
    <w:rsid w:val="003945E9"/>
    <w:rsid w:val="00394898"/>
    <w:rsid w:val="00394BB7"/>
    <w:rsid w:val="003969FE"/>
    <w:rsid w:val="003A2D8B"/>
    <w:rsid w:val="003A45BA"/>
    <w:rsid w:val="003A5666"/>
    <w:rsid w:val="003A56C1"/>
    <w:rsid w:val="003A7882"/>
    <w:rsid w:val="003B2A35"/>
    <w:rsid w:val="003B353E"/>
    <w:rsid w:val="003B6379"/>
    <w:rsid w:val="003B7AD7"/>
    <w:rsid w:val="003C240F"/>
    <w:rsid w:val="003C2A23"/>
    <w:rsid w:val="003C4D28"/>
    <w:rsid w:val="003C51C3"/>
    <w:rsid w:val="003D0E41"/>
    <w:rsid w:val="003D1932"/>
    <w:rsid w:val="003D4CC2"/>
    <w:rsid w:val="003E1D02"/>
    <w:rsid w:val="003E48A4"/>
    <w:rsid w:val="003E4BC2"/>
    <w:rsid w:val="003E6ACC"/>
    <w:rsid w:val="003E7E57"/>
    <w:rsid w:val="003F367E"/>
    <w:rsid w:val="003F39A7"/>
    <w:rsid w:val="003F5057"/>
    <w:rsid w:val="003F6DA9"/>
    <w:rsid w:val="003F70A8"/>
    <w:rsid w:val="004027C8"/>
    <w:rsid w:val="0040375A"/>
    <w:rsid w:val="00403EED"/>
    <w:rsid w:val="00404308"/>
    <w:rsid w:val="00404A6D"/>
    <w:rsid w:val="0040791D"/>
    <w:rsid w:val="00411F95"/>
    <w:rsid w:val="004149D4"/>
    <w:rsid w:val="00416FA7"/>
    <w:rsid w:val="0042208C"/>
    <w:rsid w:val="00423B0D"/>
    <w:rsid w:val="00426C67"/>
    <w:rsid w:val="00427E17"/>
    <w:rsid w:val="004317D2"/>
    <w:rsid w:val="00432285"/>
    <w:rsid w:val="004333F6"/>
    <w:rsid w:val="00433A49"/>
    <w:rsid w:val="00434911"/>
    <w:rsid w:val="004359DD"/>
    <w:rsid w:val="00435A96"/>
    <w:rsid w:val="0044166E"/>
    <w:rsid w:val="00441942"/>
    <w:rsid w:val="00442842"/>
    <w:rsid w:val="00443EE0"/>
    <w:rsid w:val="00452608"/>
    <w:rsid w:val="004529ED"/>
    <w:rsid w:val="00453B81"/>
    <w:rsid w:val="00454E6C"/>
    <w:rsid w:val="00457596"/>
    <w:rsid w:val="0046691A"/>
    <w:rsid w:val="00466C90"/>
    <w:rsid w:val="00467DDA"/>
    <w:rsid w:val="004705E3"/>
    <w:rsid w:val="004715F5"/>
    <w:rsid w:val="004719CD"/>
    <w:rsid w:val="00471DF7"/>
    <w:rsid w:val="004720B0"/>
    <w:rsid w:val="004725A2"/>
    <w:rsid w:val="00472A50"/>
    <w:rsid w:val="00473495"/>
    <w:rsid w:val="004746CD"/>
    <w:rsid w:val="004752BD"/>
    <w:rsid w:val="00477384"/>
    <w:rsid w:val="00481A49"/>
    <w:rsid w:val="00481B3E"/>
    <w:rsid w:val="0048384C"/>
    <w:rsid w:val="004841EE"/>
    <w:rsid w:val="004946A8"/>
    <w:rsid w:val="004A60FE"/>
    <w:rsid w:val="004A6952"/>
    <w:rsid w:val="004B0105"/>
    <w:rsid w:val="004B0C06"/>
    <w:rsid w:val="004B12DA"/>
    <w:rsid w:val="004B3BB8"/>
    <w:rsid w:val="004B43CE"/>
    <w:rsid w:val="004B5563"/>
    <w:rsid w:val="004C17D8"/>
    <w:rsid w:val="004C6AB8"/>
    <w:rsid w:val="004E1FFD"/>
    <w:rsid w:val="004E223A"/>
    <w:rsid w:val="004E4537"/>
    <w:rsid w:val="004E4B35"/>
    <w:rsid w:val="004E4E1E"/>
    <w:rsid w:val="004E5ACE"/>
    <w:rsid w:val="004E626F"/>
    <w:rsid w:val="004E66A2"/>
    <w:rsid w:val="004F0CD0"/>
    <w:rsid w:val="004F1CAF"/>
    <w:rsid w:val="004F1DDA"/>
    <w:rsid w:val="004F2C30"/>
    <w:rsid w:val="004F6EEA"/>
    <w:rsid w:val="00503BBE"/>
    <w:rsid w:val="00505C7B"/>
    <w:rsid w:val="005135F3"/>
    <w:rsid w:val="005142A6"/>
    <w:rsid w:val="005150ED"/>
    <w:rsid w:val="005178A2"/>
    <w:rsid w:val="00520011"/>
    <w:rsid w:val="00520B37"/>
    <w:rsid w:val="005218F2"/>
    <w:rsid w:val="00522920"/>
    <w:rsid w:val="0052373D"/>
    <w:rsid w:val="005238B5"/>
    <w:rsid w:val="00524542"/>
    <w:rsid w:val="00526FD9"/>
    <w:rsid w:val="00531316"/>
    <w:rsid w:val="00532539"/>
    <w:rsid w:val="0053464F"/>
    <w:rsid w:val="00536187"/>
    <w:rsid w:val="0053791A"/>
    <w:rsid w:val="00540B24"/>
    <w:rsid w:val="00541CEF"/>
    <w:rsid w:val="0054290C"/>
    <w:rsid w:val="00550F3B"/>
    <w:rsid w:val="005531EA"/>
    <w:rsid w:val="0055325A"/>
    <w:rsid w:val="0055446C"/>
    <w:rsid w:val="005544CC"/>
    <w:rsid w:val="00554947"/>
    <w:rsid w:val="00556308"/>
    <w:rsid w:val="00556D65"/>
    <w:rsid w:val="00557C22"/>
    <w:rsid w:val="0056120D"/>
    <w:rsid w:val="005624F8"/>
    <w:rsid w:val="00562829"/>
    <w:rsid w:val="00562CBC"/>
    <w:rsid w:val="0057041F"/>
    <w:rsid w:val="00572BE6"/>
    <w:rsid w:val="005755F9"/>
    <w:rsid w:val="005802DC"/>
    <w:rsid w:val="00587165"/>
    <w:rsid w:val="00587C74"/>
    <w:rsid w:val="0059259C"/>
    <w:rsid w:val="00592BB8"/>
    <w:rsid w:val="00593ED1"/>
    <w:rsid w:val="00595E10"/>
    <w:rsid w:val="00596CF6"/>
    <w:rsid w:val="005974C2"/>
    <w:rsid w:val="005A0C7A"/>
    <w:rsid w:val="005A18D2"/>
    <w:rsid w:val="005A4E3D"/>
    <w:rsid w:val="005B082C"/>
    <w:rsid w:val="005B4454"/>
    <w:rsid w:val="005B702A"/>
    <w:rsid w:val="005C1D5E"/>
    <w:rsid w:val="005C1D78"/>
    <w:rsid w:val="005C2CE0"/>
    <w:rsid w:val="005C64C0"/>
    <w:rsid w:val="005D043A"/>
    <w:rsid w:val="005D0FBA"/>
    <w:rsid w:val="005D2443"/>
    <w:rsid w:val="005D29A4"/>
    <w:rsid w:val="005D39CB"/>
    <w:rsid w:val="005D431F"/>
    <w:rsid w:val="005D5803"/>
    <w:rsid w:val="005D7340"/>
    <w:rsid w:val="005D76C8"/>
    <w:rsid w:val="005F0D2A"/>
    <w:rsid w:val="005F114E"/>
    <w:rsid w:val="005F5770"/>
    <w:rsid w:val="005F6A63"/>
    <w:rsid w:val="00600EA3"/>
    <w:rsid w:val="006014C8"/>
    <w:rsid w:val="00604152"/>
    <w:rsid w:val="0060479B"/>
    <w:rsid w:val="00605D26"/>
    <w:rsid w:val="0061040E"/>
    <w:rsid w:val="00610E6C"/>
    <w:rsid w:val="00614497"/>
    <w:rsid w:val="00615A25"/>
    <w:rsid w:val="00615C8E"/>
    <w:rsid w:val="006217B0"/>
    <w:rsid w:val="006241A0"/>
    <w:rsid w:val="00624831"/>
    <w:rsid w:val="00624B06"/>
    <w:rsid w:val="00630E69"/>
    <w:rsid w:val="00631661"/>
    <w:rsid w:val="00631702"/>
    <w:rsid w:val="00631F8F"/>
    <w:rsid w:val="00632019"/>
    <w:rsid w:val="0063205B"/>
    <w:rsid w:val="00632B24"/>
    <w:rsid w:val="00632D5B"/>
    <w:rsid w:val="00634692"/>
    <w:rsid w:val="00634AF9"/>
    <w:rsid w:val="00635E49"/>
    <w:rsid w:val="006365ED"/>
    <w:rsid w:val="00641FF6"/>
    <w:rsid w:val="006443F3"/>
    <w:rsid w:val="00644893"/>
    <w:rsid w:val="006465F0"/>
    <w:rsid w:val="006501F1"/>
    <w:rsid w:val="00650EDD"/>
    <w:rsid w:val="0065270F"/>
    <w:rsid w:val="0065380A"/>
    <w:rsid w:val="00653BBA"/>
    <w:rsid w:val="00656DFE"/>
    <w:rsid w:val="0066354C"/>
    <w:rsid w:val="0066659E"/>
    <w:rsid w:val="00666AC2"/>
    <w:rsid w:val="00666EA6"/>
    <w:rsid w:val="0067087E"/>
    <w:rsid w:val="00673E84"/>
    <w:rsid w:val="00675A57"/>
    <w:rsid w:val="006802B7"/>
    <w:rsid w:val="00680D12"/>
    <w:rsid w:val="00681BB8"/>
    <w:rsid w:val="006828D8"/>
    <w:rsid w:val="0068399B"/>
    <w:rsid w:val="00683B7F"/>
    <w:rsid w:val="00687903"/>
    <w:rsid w:val="0069204E"/>
    <w:rsid w:val="0069303B"/>
    <w:rsid w:val="00693182"/>
    <w:rsid w:val="00693BFF"/>
    <w:rsid w:val="0069482F"/>
    <w:rsid w:val="00695570"/>
    <w:rsid w:val="006A1461"/>
    <w:rsid w:val="006A1F52"/>
    <w:rsid w:val="006A21BB"/>
    <w:rsid w:val="006A2A02"/>
    <w:rsid w:val="006A37A8"/>
    <w:rsid w:val="006A4B2D"/>
    <w:rsid w:val="006A7D4A"/>
    <w:rsid w:val="006B00E3"/>
    <w:rsid w:val="006B1266"/>
    <w:rsid w:val="006B315D"/>
    <w:rsid w:val="006B4381"/>
    <w:rsid w:val="006B76A2"/>
    <w:rsid w:val="006C0A3A"/>
    <w:rsid w:val="006C2D01"/>
    <w:rsid w:val="006C356B"/>
    <w:rsid w:val="006C37D7"/>
    <w:rsid w:val="006C4610"/>
    <w:rsid w:val="006C481F"/>
    <w:rsid w:val="006C5F93"/>
    <w:rsid w:val="006C64A6"/>
    <w:rsid w:val="006C6A4E"/>
    <w:rsid w:val="006C781E"/>
    <w:rsid w:val="006C7858"/>
    <w:rsid w:val="006D14F8"/>
    <w:rsid w:val="006D2811"/>
    <w:rsid w:val="006D2BD2"/>
    <w:rsid w:val="006D3CAB"/>
    <w:rsid w:val="006D666E"/>
    <w:rsid w:val="006E0574"/>
    <w:rsid w:val="006E29C4"/>
    <w:rsid w:val="006E3743"/>
    <w:rsid w:val="006F0F21"/>
    <w:rsid w:val="006F3B70"/>
    <w:rsid w:val="006F429C"/>
    <w:rsid w:val="00702580"/>
    <w:rsid w:val="007027C3"/>
    <w:rsid w:val="00711649"/>
    <w:rsid w:val="00714721"/>
    <w:rsid w:val="00716553"/>
    <w:rsid w:val="00716795"/>
    <w:rsid w:val="00716CD1"/>
    <w:rsid w:val="00721BB5"/>
    <w:rsid w:val="00723C2F"/>
    <w:rsid w:val="00724CF1"/>
    <w:rsid w:val="00726BDA"/>
    <w:rsid w:val="00727538"/>
    <w:rsid w:val="00727834"/>
    <w:rsid w:val="007338DA"/>
    <w:rsid w:val="00734233"/>
    <w:rsid w:val="00741A10"/>
    <w:rsid w:val="00741DF4"/>
    <w:rsid w:val="00743904"/>
    <w:rsid w:val="00744968"/>
    <w:rsid w:val="007461F0"/>
    <w:rsid w:val="007507A8"/>
    <w:rsid w:val="007524F3"/>
    <w:rsid w:val="00753C16"/>
    <w:rsid w:val="007575C4"/>
    <w:rsid w:val="00761468"/>
    <w:rsid w:val="00762119"/>
    <w:rsid w:val="00765F30"/>
    <w:rsid w:val="007666EC"/>
    <w:rsid w:val="00766DFC"/>
    <w:rsid w:val="007703FC"/>
    <w:rsid w:val="00775B88"/>
    <w:rsid w:val="00775CD6"/>
    <w:rsid w:val="00776963"/>
    <w:rsid w:val="007831D5"/>
    <w:rsid w:val="007839DD"/>
    <w:rsid w:val="0078552F"/>
    <w:rsid w:val="00791B2D"/>
    <w:rsid w:val="007924AF"/>
    <w:rsid w:val="0079330D"/>
    <w:rsid w:val="0079381C"/>
    <w:rsid w:val="00795189"/>
    <w:rsid w:val="00795AB0"/>
    <w:rsid w:val="00795E00"/>
    <w:rsid w:val="00796578"/>
    <w:rsid w:val="007974F3"/>
    <w:rsid w:val="007A1042"/>
    <w:rsid w:val="007A3285"/>
    <w:rsid w:val="007B1DC4"/>
    <w:rsid w:val="007B1F30"/>
    <w:rsid w:val="007B3A98"/>
    <w:rsid w:val="007B3C8F"/>
    <w:rsid w:val="007B5694"/>
    <w:rsid w:val="007C0B58"/>
    <w:rsid w:val="007C2010"/>
    <w:rsid w:val="007C3208"/>
    <w:rsid w:val="007C363F"/>
    <w:rsid w:val="007C459B"/>
    <w:rsid w:val="007C4B44"/>
    <w:rsid w:val="007C4B6F"/>
    <w:rsid w:val="007C72A3"/>
    <w:rsid w:val="007C7920"/>
    <w:rsid w:val="007D2423"/>
    <w:rsid w:val="007D2440"/>
    <w:rsid w:val="007D262E"/>
    <w:rsid w:val="007D2B01"/>
    <w:rsid w:val="007D43FF"/>
    <w:rsid w:val="007D49F1"/>
    <w:rsid w:val="007D576E"/>
    <w:rsid w:val="007E16CB"/>
    <w:rsid w:val="007E7DCA"/>
    <w:rsid w:val="007F3941"/>
    <w:rsid w:val="007F5DF2"/>
    <w:rsid w:val="007F76F8"/>
    <w:rsid w:val="007F7969"/>
    <w:rsid w:val="008067A8"/>
    <w:rsid w:val="008079EE"/>
    <w:rsid w:val="008101A3"/>
    <w:rsid w:val="008140C0"/>
    <w:rsid w:val="00815316"/>
    <w:rsid w:val="00815714"/>
    <w:rsid w:val="00815DA5"/>
    <w:rsid w:val="00816CCB"/>
    <w:rsid w:val="0081784E"/>
    <w:rsid w:val="00817CA6"/>
    <w:rsid w:val="00820F9B"/>
    <w:rsid w:val="008218E0"/>
    <w:rsid w:val="008239E7"/>
    <w:rsid w:val="00827ABD"/>
    <w:rsid w:val="00827D8F"/>
    <w:rsid w:val="00833D3C"/>
    <w:rsid w:val="008347F0"/>
    <w:rsid w:val="00834AA9"/>
    <w:rsid w:val="008363DB"/>
    <w:rsid w:val="00837632"/>
    <w:rsid w:val="00837755"/>
    <w:rsid w:val="00843A42"/>
    <w:rsid w:val="008443E5"/>
    <w:rsid w:val="0084460B"/>
    <w:rsid w:val="0084524D"/>
    <w:rsid w:val="00845C68"/>
    <w:rsid w:val="008463C6"/>
    <w:rsid w:val="00847669"/>
    <w:rsid w:val="00847BF1"/>
    <w:rsid w:val="00852416"/>
    <w:rsid w:val="00856649"/>
    <w:rsid w:val="00860949"/>
    <w:rsid w:val="008609A0"/>
    <w:rsid w:val="00864524"/>
    <w:rsid w:val="008647DB"/>
    <w:rsid w:val="00865A36"/>
    <w:rsid w:val="00873081"/>
    <w:rsid w:val="0087614D"/>
    <w:rsid w:val="008764E1"/>
    <w:rsid w:val="0088037D"/>
    <w:rsid w:val="00880549"/>
    <w:rsid w:val="008808F7"/>
    <w:rsid w:val="0088160A"/>
    <w:rsid w:val="008850F5"/>
    <w:rsid w:val="00887096"/>
    <w:rsid w:val="0088735F"/>
    <w:rsid w:val="00893063"/>
    <w:rsid w:val="008939AE"/>
    <w:rsid w:val="00897939"/>
    <w:rsid w:val="00897D19"/>
    <w:rsid w:val="008A0358"/>
    <w:rsid w:val="008A1C07"/>
    <w:rsid w:val="008A212D"/>
    <w:rsid w:val="008A3D43"/>
    <w:rsid w:val="008A5093"/>
    <w:rsid w:val="008B1BDA"/>
    <w:rsid w:val="008B3278"/>
    <w:rsid w:val="008B3B33"/>
    <w:rsid w:val="008B77EE"/>
    <w:rsid w:val="008B79F8"/>
    <w:rsid w:val="008C1F7D"/>
    <w:rsid w:val="008C2C70"/>
    <w:rsid w:val="008C33AE"/>
    <w:rsid w:val="008C3B79"/>
    <w:rsid w:val="008C4A41"/>
    <w:rsid w:val="008C52DB"/>
    <w:rsid w:val="008C552A"/>
    <w:rsid w:val="008D002D"/>
    <w:rsid w:val="008D09CF"/>
    <w:rsid w:val="008D1714"/>
    <w:rsid w:val="008D31F9"/>
    <w:rsid w:val="008D3326"/>
    <w:rsid w:val="008D6ECC"/>
    <w:rsid w:val="008D6FC3"/>
    <w:rsid w:val="008E2C2F"/>
    <w:rsid w:val="008E5495"/>
    <w:rsid w:val="008E5F0B"/>
    <w:rsid w:val="008F05A2"/>
    <w:rsid w:val="008F25B9"/>
    <w:rsid w:val="008F7883"/>
    <w:rsid w:val="00901733"/>
    <w:rsid w:val="00902AFC"/>
    <w:rsid w:val="00902C73"/>
    <w:rsid w:val="009033EE"/>
    <w:rsid w:val="00903673"/>
    <w:rsid w:val="00906F08"/>
    <w:rsid w:val="009072B9"/>
    <w:rsid w:val="009073D3"/>
    <w:rsid w:val="00911B0D"/>
    <w:rsid w:val="00915139"/>
    <w:rsid w:val="00915B40"/>
    <w:rsid w:val="009179A6"/>
    <w:rsid w:val="00917E54"/>
    <w:rsid w:val="009220A7"/>
    <w:rsid w:val="00922223"/>
    <w:rsid w:val="00923B69"/>
    <w:rsid w:val="00925C6B"/>
    <w:rsid w:val="0093049D"/>
    <w:rsid w:val="0093250F"/>
    <w:rsid w:val="00933036"/>
    <w:rsid w:val="009341CF"/>
    <w:rsid w:val="009359C7"/>
    <w:rsid w:val="00944EE0"/>
    <w:rsid w:val="00946BD5"/>
    <w:rsid w:val="00952F83"/>
    <w:rsid w:val="009536CF"/>
    <w:rsid w:val="00954A35"/>
    <w:rsid w:val="00954F19"/>
    <w:rsid w:val="00955EEC"/>
    <w:rsid w:val="009573AF"/>
    <w:rsid w:val="00957F5E"/>
    <w:rsid w:val="00962DCC"/>
    <w:rsid w:val="009645DE"/>
    <w:rsid w:val="00964B7F"/>
    <w:rsid w:val="0096512E"/>
    <w:rsid w:val="00966340"/>
    <w:rsid w:val="009669A3"/>
    <w:rsid w:val="009717CB"/>
    <w:rsid w:val="00971E71"/>
    <w:rsid w:val="00972804"/>
    <w:rsid w:val="00975A71"/>
    <w:rsid w:val="0098101B"/>
    <w:rsid w:val="0098321A"/>
    <w:rsid w:val="00983334"/>
    <w:rsid w:val="00985457"/>
    <w:rsid w:val="00990918"/>
    <w:rsid w:val="00992F0D"/>
    <w:rsid w:val="009944FE"/>
    <w:rsid w:val="009948BA"/>
    <w:rsid w:val="00994A07"/>
    <w:rsid w:val="00996D5C"/>
    <w:rsid w:val="00997D85"/>
    <w:rsid w:val="009A1D06"/>
    <w:rsid w:val="009A2FB5"/>
    <w:rsid w:val="009A4C34"/>
    <w:rsid w:val="009A7C31"/>
    <w:rsid w:val="009B277D"/>
    <w:rsid w:val="009B31C4"/>
    <w:rsid w:val="009B31C8"/>
    <w:rsid w:val="009B340C"/>
    <w:rsid w:val="009B51A0"/>
    <w:rsid w:val="009B69D9"/>
    <w:rsid w:val="009B7E65"/>
    <w:rsid w:val="009C063C"/>
    <w:rsid w:val="009C0ED3"/>
    <w:rsid w:val="009C1E48"/>
    <w:rsid w:val="009C2B4C"/>
    <w:rsid w:val="009D08F4"/>
    <w:rsid w:val="009D45FB"/>
    <w:rsid w:val="009D4D64"/>
    <w:rsid w:val="009E498D"/>
    <w:rsid w:val="009E5881"/>
    <w:rsid w:val="009E6E85"/>
    <w:rsid w:val="009E7A69"/>
    <w:rsid w:val="009F0679"/>
    <w:rsid w:val="009F43FD"/>
    <w:rsid w:val="009F6BED"/>
    <w:rsid w:val="009F6C29"/>
    <w:rsid w:val="00A02175"/>
    <w:rsid w:val="00A046F7"/>
    <w:rsid w:val="00A056E7"/>
    <w:rsid w:val="00A06A59"/>
    <w:rsid w:val="00A106D9"/>
    <w:rsid w:val="00A11373"/>
    <w:rsid w:val="00A135B2"/>
    <w:rsid w:val="00A16F39"/>
    <w:rsid w:val="00A20884"/>
    <w:rsid w:val="00A20B63"/>
    <w:rsid w:val="00A21D70"/>
    <w:rsid w:val="00A234A6"/>
    <w:rsid w:val="00A252E7"/>
    <w:rsid w:val="00A25C35"/>
    <w:rsid w:val="00A265E5"/>
    <w:rsid w:val="00A275ED"/>
    <w:rsid w:val="00A3145D"/>
    <w:rsid w:val="00A3615F"/>
    <w:rsid w:val="00A4078D"/>
    <w:rsid w:val="00A42729"/>
    <w:rsid w:val="00A42AF3"/>
    <w:rsid w:val="00A44D19"/>
    <w:rsid w:val="00A4568E"/>
    <w:rsid w:val="00A45EC8"/>
    <w:rsid w:val="00A46182"/>
    <w:rsid w:val="00A535A3"/>
    <w:rsid w:val="00A55A0B"/>
    <w:rsid w:val="00A611A3"/>
    <w:rsid w:val="00A63EB7"/>
    <w:rsid w:val="00A64630"/>
    <w:rsid w:val="00A65352"/>
    <w:rsid w:val="00A66BDC"/>
    <w:rsid w:val="00A73643"/>
    <w:rsid w:val="00A75D03"/>
    <w:rsid w:val="00A777A4"/>
    <w:rsid w:val="00A81E66"/>
    <w:rsid w:val="00A83BC1"/>
    <w:rsid w:val="00A84053"/>
    <w:rsid w:val="00A8607A"/>
    <w:rsid w:val="00A87ED8"/>
    <w:rsid w:val="00A90F6C"/>
    <w:rsid w:val="00A9391C"/>
    <w:rsid w:val="00A945D4"/>
    <w:rsid w:val="00A948FB"/>
    <w:rsid w:val="00A95C41"/>
    <w:rsid w:val="00A967E7"/>
    <w:rsid w:val="00AA40DF"/>
    <w:rsid w:val="00AA464E"/>
    <w:rsid w:val="00AA6571"/>
    <w:rsid w:val="00AB206C"/>
    <w:rsid w:val="00AB21DE"/>
    <w:rsid w:val="00AB3656"/>
    <w:rsid w:val="00AB597B"/>
    <w:rsid w:val="00AC39AE"/>
    <w:rsid w:val="00AC3B1E"/>
    <w:rsid w:val="00AC5C35"/>
    <w:rsid w:val="00AC6A85"/>
    <w:rsid w:val="00AC70A3"/>
    <w:rsid w:val="00AD0FB0"/>
    <w:rsid w:val="00AD2A08"/>
    <w:rsid w:val="00AD6A6A"/>
    <w:rsid w:val="00AD7114"/>
    <w:rsid w:val="00AE00A9"/>
    <w:rsid w:val="00AE07EC"/>
    <w:rsid w:val="00AE304D"/>
    <w:rsid w:val="00AE5A06"/>
    <w:rsid w:val="00AF023D"/>
    <w:rsid w:val="00AF1ACB"/>
    <w:rsid w:val="00AF559A"/>
    <w:rsid w:val="00AF5AA6"/>
    <w:rsid w:val="00AF7C8A"/>
    <w:rsid w:val="00B010AD"/>
    <w:rsid w:val="00B02815"/>
    <w:rsid w:val="00B03269"/>
    <w:rsid w:val="00B037C2"/>
    <w:rsid w:val="00B05D2C"/>
    <w:rsid w:val="00B06960"/>
    <w:rsid w:val="00B101F6"/>
    <w:rsid w:val="00B10DB8"/>
    <w:rsid w:val="00B13136"/>
    <w:rsid w:val="00B13905"/>
    <w:rsid w:val="00B14F54"/>
    <w:rsid w:val="00B16042"/>
    <w:rsid w:val="00B16CB6"/>
    <w:rsid w:val="00B20452"/>
    <w:rsid w:val="00B24158"/>
    <w:rsid w:val="00B266FF"/>
    <w:rsid w:val="00B3306F"/>
    <w:rsid w:val="00B33ED0"/>
    <w:rsid w:val="00B34DAB"/>
    <w:rsid w:val="00B36EB4"/>
    <w:rsid w:val="00B408E4"/>
    <w:rsid w:val="00B40CE5"/>
    <w:rsid w:val="00B40D26"/>
    <w:rsid w:val="00B42F89"/>
    <w:rsid w:val="00B4326F"/>
    <w:rsid w:val="00B45F91"/>
    <w:rsid w:val="00B4648A"/>
    <w:rsid w:val="00B4690A"/>
    <w:rsid w:val="00B46929"/>
    <w:rsid w:val="00B47112"/>
    <w:rsid w:val="00B51BB8"/>
    <w:rsid w:val="00B56F2C"/>
    <w:rsid w:val="00B621F5"/>
    <w:rsid w:val="00B63707"/>
    <w:rsid w:val="00B664B7"/>
    <w:rsid w:val="00B67F80"/>
    <w:rsid w:val="00B70B50"/>
    <w:rsid w:val="00B71DCF"/>
    <w:rsid w:val="00B74ECB"/>
    <w:rsid w:val="00B76D79"/>
    <w:rsid w:val="00B8110C"/>
    <w:rsid w:val="00B82ABF"/>
    <w:rsid w:val="00B8372B"/>
    <w:rsid w:val="00B83AAF"/>
    <w:rsid w:val="00B95680"/>
    <w:rsid w:val="00B9600E"/>
    <w:rsid w:val="00BA395A"/>
    <w:rsid w:val="00BA4452"/>
    <w:rsid w:val="00BA5027"/>
    <w:rsid w:val="00BA5E43"/>
    <w:rsid w:val="00BA6A9B"/>
    <w:rsid w:val="00BB0227"/>
    <w:rsid w:val="00BB0EAE"/>
    <w:rsid w:val="00BB1D0B"/>
    <w:rsid w:val="00BB2EEB"/>
    <w:rsid w:val="00BB2F60"/>
    <w:rsid w:val="00BB6925"/>
    <w:rsid w:val="00BB71FB"/>
    <w:rsid w:val="00BC0250"/>
    <w:rsid w:val="00BC126B"/>
    <w:rsid w:val="00BC69C3"/>
    <w:rsid w:val="00BC6D97"/>
    <w:rsid w:val="00BD21C8"/>
    <w:rsid w:val="00BD2D5F"/>
    <w:rsid w:val="00BE01BE"/>
    <w:rsid w:val="00BE082F"/>
    <w:rsid w:val="00BE4BBB"/>
    <w:rsid w:val="00BF1275"/>
    <w:rsid w:val="00BF1DF6"/>
    <w:rsid w:val="00BF224C"/>
    <w:rsid w:val="00BF44B5"/>
    <w:rsid w:val="00BF7DB3"/>
    <w:rsid w:val="00C00450"/>
    <w:rsid w:val="00C02CF9"/>
    <w:rsid w:val="00C048BA"/>
    <w:rsid w:val="00C050C8"/>
    <w:rsid w:val="00C05402"/>
    <w:rsid w:val="00C07C51"/>
    <w:rsid w:val="00C10BD1"/>
    <w:rsid w:val="00C1136A"/>
    <w:rsid w:val="00C1215C"/>
    <w:rsid w:val="00C12F58"/>
    <w:rsid w:val="00C13567"/>
    <w:rsid w:val="00C157C4"/>
    <w:rsid w:val="00C16903"/>
    <w:rsid w:val="00C169B5"/>
    <w:rsid w:val="00C218A5"/>
    <w:rsid w:val="00C33E40"/>
    <w:rsid w:val="00C34F94"/>
    <w:rsid w:val="00C4047B"/>
    <w:rsid w:val="00C41137"/>
    <w:rsid w:val="00C51BDD"/>
    <w:rsid w:val="00C51C34"/>
    <w:rsid w:val="00C51E31"/>
    <w:rsid w:val="00C52401"/>
    <w:rsid w:val="00C54FEA"/>
    <w:rsid w:val="00C57D9C"/>
    <w:rsid w:val="00C57EE1"/>
    <w:rsid w:val="00C61A5F"/>
    <w:rsid w:val="00C620E7"/>
    <w:rsid w:val="00C62D77"/>
    <w:rsid w:val="00C63FCE"/>
    <w:rsid w:val="00C70DC4"/>
    <w:rsid w:val="00C74736"/>
    <w:rsid w:val="00C75D6A"/>
    <w:rsid w:val="00C76A4E"/>
    <w:rsid w:val="00C76DB6"/>
    <w:rsid w:val="00C831AC"/>
    <w:rsid w:val="00C845E8"/>
    <w:rsid w:val="00C84990"/>
    <w:rsid w:val="00C86C7C"/>
    <w:rsid w:val="00C90EC6"/>
    <w:rsid w:val="00C95B0C"/>
    <w:rsid w:val="00CA1D7D"/>
    <w:rsid w:val="00CA24D6"/>
    <w:rsid w:val="00CA40A9"/>
    <w:rsid w:val="00CA609A"/>
    <w:rsid w:val="00CA7A0F"/>
    <w:rsid w:val="00CB05F4"/>
    <w:rsid w:val="00CB17BD"/>
    <w:rsid w:val="00CB3854"/>
    <w:rsid w:val="00CB5E45"/>
    <w:rsid w:val="00CB62F1"/>
    <w:rsid w:val="00CB64DD"/>
    <w:rsid w:val="00CB7617"/>
    <w:rsid w:val="00CC35CF"/>
    <w:rsid w:val="00CC6D13"/>
    <w:rsid w:val="00CD24E1"/>
    <w:rsid w:val="00CD4889"/>
    <w:rsid w:val="00CD4E2F"/>
    <w:rsid w:val="00CD6F5E"/>
    <w:rsid w:val="00CE14C9"/>
    <w:rsid w:val="00CE1FED"/>
    <w:rsid w:val="00CE3BC0"/>
    <w:rsid w:val="00CE3F66"/>
    <w:rsid w:val="00CF010F"/>
    <w:rsid w:val="00CF09EC"/>
    <w:rsid w:val="00CF15A2"/>
    <w:rsid w:val="00CF4738"/>
    <w:rsid w:val="00CF53F1"/>
    <w:rsid w:val="00D04B4C"/>
    <w:rsid w:val="00D05982"/>
    <w:rsid w:val="00D108F0"/>
    <w:rsid w:val="00D110B3"/>
    <w:rsid w:val="00D11448"/>
    <w:rsid w:val="00D1238C"/>
    <w:rsid w:val="00D12ACA"/>
    <w:rsid w:val="00D139D1"/>
    <w:rsid w:val="00D13D71"/>
    <w:rsid w:val="00D2097C"/>
    <w:rsid w:val="00D212CA"/>
    <w:rsid w:val="00D21453"/>
    <w:rsid w:val="00D22371"/>
    <w:rsid w:val="00D2366D"/>
    <w:rsid w:val="00D2392B"/>
    <w:rsid w:val="00D254B7"/>
    <w:rsid w:val="00D255A3"/>
    <w:rsid w:val="00D255DA"/>
    <w:rsid w:val="00D25A7C"/>
    <w:rsid w:val="00D25E68"/>
    <w:rsid w:val="00D262A6"/>
    <w:rsid w:val="00D30AAC"/>
    <w:rsid w:val="00D31DA4"/>
    <w:rsid w:val="00D3379B"/>
    <w:rsid w:val="00D3430F"/>
    <w:rsid w:val="00D3467D"/>
    <w:rsid w:val="00D4128F"/>
    <w:rsid w:val="00D43B75"/>
    <w:rsid w:val="00D43CCC"/>
    <w:rsid w:val="00D44478"/>
    <w:rsid w:val="00D477F5"/>
    <w:rsid w:val="00D5025B"/>
    <w:rsid w:val="00D54D87"/>
    <w:rsid w:val="00D60950"/>
    <w:rsid w:val="00D62048"/>
    <w:rsid w:val="00D649F2"/>
    <w:rsid w:val="00D705B7"/>
    <w:rsid w:val="00D71780"/>
    <w:rsid w:val="00D71B27"/>
    <w:rsid w:val="00D7536B"/>
    <w:rsid w:val="00D7696F"/>
    <w:rsid w:val="00D82ACB"/>
    <w:rsid w:val="00D83CD8"/>
    <w:rsid w:val="00D845AA"/>
    <w:rsid w:val="00D84D7D"/>
    <w:rsid w:val="00D85B8E"/>
    <w:rsid w:val="00D85BF8"/>
    <w:rsid w:val="00D8781A"/>
    <w:rsid w:val="00D900AA"/>
    <w:rsid w:val="00D92999"/>
    <w:rsid w:val="00D933D8"/>
    <w:rsid w:val="00D9423E"/>
    <w:rsid w:val="00D96B92"/>
    <w:rsid w:val="00DA1280"/>
    <w:rsid w:val="00DA15E0"/>
    <w:rsid w:val="00DA54C9"/>
    <w:rsid w:val="00DA5755"/>
    <w:rsid w:val="00DA5BF5"/>
    <w:rsid w:val="00DA5CE0"/>
    <w:rsid w:val="00DA5EB5"/>
    <w:rsid w:val="00DB2FAA"/>
    <w:rsid w:val="00DB5C03"/>
    <w:rsid w:val="00DB5D6E"/>
    <w:rsid w:val="00DB7ACF"/>
    <w:rsid w:val="00DC2DE7"/>
    <w:rsid w:val="00DC3EF2"/>
    <w:rsid w:val="00DC466A"/>
    <w:rsid w:val="00DC68A3"/>
    <w:rsid w:val="00DD0FEB"/>
    <w:rsid w:val="00DD4435"/>
    <w:rsid w:val="00DD7512"/>
    <w:rsid w:val="00DE6C0A"/>
    <w:rsid w:val="00DE73D1"/>
    <w:rsid w:val="00DF0C8C"/>
    <w:rsid w:val="00DF220D"/>
    <w:rsid w:val="00DF24A6"/>
    <w:rsid w:val="00DF2B33"/>
    <w:rsid w:val="00DF56B0"/>
    <w:rsid w:val="00DF7912"/>
    <w:rsid w:val="00E00D36"/>
    <w:rsid w:val="00E05986"/>
    <w:rsid w:val="00E07F08"/>
    <w:rsid w:val="00E10462"/>
    <w:rsid w:val="00E10E88"/>
    <w:rsid w:val="00E11174"/>
    <w:rsid w:val="00E1233D"/>
    <w:rsid w:val="00E127AA"/>
    <w:rsid w:val="00E146D4"/>
    <w:rsid w:val="00E15ABE"/>
    <w:rsid w:val="00E20B23"/>
    <w:rsid w:val="00E21A53"/>
    <w:rsid w:val="00E239C6"/>
    <w:rsid w:val="00E23AC6"/>
    <w:rsid w:val="00E24D7D"/>
    <w:rsid w:val="00E31673"/>
    <w:rsid w:val="00E3241A"/>
    <w:rsid w:val="00E3609C"/>
    <w:rsid w:val="00E41B96"/>
    <w:rsid w:val="00E46565"/>
    <w:rsid w:val="00E5087E"/>
    <w:rsid w:val="00E50F5C"/>
    <w:rsid w:val="00E51678"/>
    <w:rsid w:val="00E64399"/>
    <w:rsid w:val="00E6727F"/>
    <w:rsid w:val="00E67928"/>
    <w:rsid w:val="00E7015F"/>
    <w:rsid w:val="00E736EF"/>
    <w:rsid w:val="00E74CF7"/>
    <w:rsid w:val="00E768BF"/>
    <w:rsid w:val="00E8443A"/>
    <w:rsid w:val="00E92753"/>
    <w:rsid w:val="00EA3DE6"/>
    <w:rsid w:val="00EA5CD1"/>
    <w:rsid w:val="00EA6D70"/>
    <w:rsid w:val="00EA77E4"/>
    <w:rsid w:val="00EB0B99"/>
    <w:rsid w:val="00EB12E8"/>
    <w:rsid w:val="00EB2A42"/>
    <w:rsid w:val="00EB4487"/>
    <w:rsid w:val="00EB74BE"/>
    <w:rsid w:val="00EC20D8"/>
    <w:rsid w:val="00EC21EC"/>
    <w:rsid w:val="00EC315D"/>
    <w:rsid w:val="00EC6730"/>
    <w:rsid w:val="00EC6B2B"/>
    <w:rsid w:val="00EC7741"/>
    <w:rsid w:val="00ED32D4"/>
    <w:rsid w:val="00ED3EC2"/>
    <w:rsid w:val="00ED416A"/>
    <w:rsid w:val="00ED4DAC"/>
    <w:rsid w:val="00ED4F69"/>
    <w:rsid w:val="00EE0194"/>
    <w:rsid w:val="00EE4666"/>
    <w:rsid w:val="00EE5294"/>
    <w:rsid w:val="00EE5450"/>
    <w:rsid w:val="00EF6737"/>
    <w:rsid w:val="00F0078F"/>
    <w:rsid w:val="00F025EB"/>
    <w:rsid w:val="00F04CD7"/>
    <w:rsid w:val="00F12094"/>
    <w:rsid w:val="00F15C37"/>
    <w:rsid w:val="00F164C4"/>
    <w:rsid w:val="00F17130"/>
    <w:rsid w:val="00F21CAF"/>
    <w:rsid w:val="00F21E79"/>
    <w:rsid w:val="00F22EFE"/>
    <w:rsid w:val="00F23F6C"/>
    <w:rsid w:val="00F2421E"/>
    <w:rsid w:val="00F24308"/>
    <w:rsid w:val="00F24601"/>
    <w:rsid w:val="00F24F37"/>
    <w:rsid w:val="00F25448"/>
    <w:rsid w:val="00F308D1"/>
    <w:rsid w:val="00F31EAB"/>
    <w:rsid w:val="00F35B57"/>
    <w:rsid w:val="00F41CA5"/>
    <w:rsid w:val="00F442E8"/>
    <w:rsid w:val="00F4477A"/>
    <w:rsid w:val="00F45A40"/>
    <w:rsid w:val="00F45D2E"/>
    <w:rsid w:val="00F46109"/>
    <w:rsid w:val="00F467DC"/>
    <w:rsid w:val="00F470C1"/>
    <w:rsid w:val="00F4760B"/>
    <w:rsid w:val="00F50B5D"/>
    <w:rsid w:val="00F52135"/>
    <w:rsid w:val="00F538E9"/>
    <w:rsid w:val="00F57135"/>
    <w:rsid w:val="00F57732"/>
    <w:rsid w:val="00F601C5"/>
    <w:rsid w:val="00F612C5"/>
    <w:rsid w:val="00F64546"/>
    <w:rsid w:val="00F64B00"/>
    <w:rsid w:val="00F64CB0"/>
    <w:rsid w:val="00F662EE"/>
    <w:rsid w:val="00F673F6"/>
    <w:rsid w:val="00F70EE7"/>
    <w:rsid w:val="00F74CC9"/>
    <w:rsid w:val="00F74F14"/>
    <w:rsid w:val="00F75B76"/>
    <w:rsid w:val="00F76EA0"/>
    <w:rsid w:val="00F8236C"/>
    <w:rsid w:val="00F831CC"/>
    <w:rsid w:val="00F8750A"/>
    <w:rsid w:val="00F875CA"/>
    <w:rsid w:val="00F87778"/>
    <w:rsid w:val="00F92D90"/>
    <w:rsid w:val="00F947E6"/>
    <w:rsid w:val="00F94AF1"/>
    <w:rsid w:val="00F95871"/>
    <w:rsid w:val="00FA0489"/>
    <w:rsid w:val="00FA073F"/>
    <w:rsid w:val="00FA1F18"/>
    <w:rsid w:val="00FA2600"/>
    <w:rsid w:val="00FA34E7"/>
    <w:rsid w:val="00FA3D62"/>
    <w:rsid w:val="00FA7AE6"/>
    <w:rsid w:val="00FB09DA"/>
    <w:rsid w:val="00FB1390"/>
    <w:rsid w:val="00FB1816"/>
    <w:rsid w:val="00FB28E7"/>
    <w:rsid w:val="00FB3107"/>
    <w:rsid w:val="00FB4834"/>
    <w:rsid w:val="00FB5122"/>
    <w:rsid w:val="00FB5E72"/>
    <w:rsid w:val="00FC0E4D"/>
    <w:rsid w:val="00FC1BE3"/>
    <w:rsid w:val="00FC34EF"/>
    <w:rsid w:val="00FC58EA"/>
    <w:rsid w:val="00FC64C9"/>
    <w:rsid w:val="00FD216A"/>
    <w:rsid w:val="00FD61A3"/>
    <w:rsid w:val="00FE56C6"/>
    <w:rsid w:val="00FE7BBA"/>
    <w:rsid w:val="00FF4CC8"/>
    <w:rsid w:val="00FF5638"/>
    <w:rsid w:val="00FF59F1"/>
    <w:rsid w:val="00FF72B3"/>
  </w:rsids>
  <m:mathPr>
    <m:mathFont m:val="Cambria Math"/>
    <m:brkBin m:val="before"/>
    <m:brkBinSub m:val="--"/>
    <m:smallFrac m:val="0"/>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29"/>
    <w:pPr>
      <w:spacing w:after="200" w:line="276" w:lineRule="auto"/>
    </w:pPr>
    <w:rPr>
      <w:rFonts w:ascii="Calibri" w:eastAsia="Calibri" w:hAnsi="Calibri" w:cs="DokChamp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E29"/>
    <w:rPr>
      <w:rFonts w:ascii="Segoe UI" w:eastAsia="Calibri" w:hAnsi="Segoe UI" w:cs="Segoe UI"/>
      <w:sz w:val="18"/>
      <w:szCs w:val="18"/>
    </w:rPr>
  </w:style>
  <w:style w:type="character" w:styleId="Marquedecommentaire">
    <w:name w:val="annotation reference"/>
    <w:uiPriority w:val="99"/>
    <w:semiHidden/>
    <w:unhideWhenUsed/>
    <w:rsid w:val="00373E29"/>
    <w:rPr>
      <w:sz w:val="16"/>
      <w:szCs w:val="16"/>
    </w:rPr>
  </w:style>
  <w:style w:type="paragraph" w:styleId="Commentaire">
    <w:name w:val="annotation text"/>
    <w:basedOn w:val="Normal"/>
    <w:link w:val="CommentaireCar"/>
    <w:uiPriority w:val="99"/>
    <w:unhideWhenUsed/>
    <w:rsid w:val="00373E29"/>
    <w:pPr>
      <w:spacing w:line="240" w:lineRule="auto"/>
    </w:pPr>
    <w:rPr>
      <w:sz w:val="20"/>
      <w:szCs w:val="20"/>
    </w:rPr>
  </w:style>
  <w:style w:type="character" w:customStyle="1" w:styleId="CommentaireCar">
    <w:name w:val="Commentaire Car"/>
    <w:basedOn w:val="Policepardfaut"/>
    <w:link w:val="Commentaire"/>
    <w:uiPriority w:val="99"/>
    <w:rsid w:val="00373E29"/>
    <w:rPr>
      <w:rFonts w:ascii="Calibri" w:eastAsia="Calibri" w:hAnsi="Calibri" w:cs="DokChampa"/>
      <w:sz w:val="20"/>
      <w:szCs w:val="20"/>
    </w:rPr>
  </w:style>
  <w:style w:type="paragraph" w:styleId="Objetducommentaire">
    <w:name w:val="annotation subject"/>
    <w:basedOn w:val="Commentaire"/>
    <w:next w:val="Commentaire"/>
    <w:link w:val="ObjetducommentaireCar"/>
    <w:uiPriority w:val="99"/>
    <w:semiHidden/>
    <w:unhideWhenUsed/>
    <w:rsid w:val="00373E29"/>
    <w:rPr>
      <w:b/>
      <w:bCs/>
    </w:rPr>
  </w:style>
  <w:style w:type="character" w:customStyle="1" w:styleId="ObjetducommentaireCar">
    <w:name w:val="Objet du commentaire Car"/>
    <w:basedOn w:val="CommentaireCar"/>
    <w:link w:val="Objetducommentaire"/>
    <w:uiPriority w:val="99"/>
    <w:semiHidden/>
    <w:rsid w:val="00373E29"/>
    <w:rPr>
      <w:rFonts w:ascii="Calibri" w:eastAsia="Calibri" w:hAnsi="Calibri" w:cs="DokChampa"/>
      <w:b/>
      <w:bCs/>
      <w:sz w:val="20"/>
      <w:szCs w:val="20"/>
    </w:rPr>
  </w:style>
  <w:style w:type="paragraph" w:styleId="Notedefin">
    <w:name w:val="endnote text"/>
    <w:basedOn w:val="Normal"/>
    <w:link w:val="NotedefinCar"/>
    <w:uiPriority w:val="99"/>
    <w:semiHidden/>
    <w:unhideWhenUsed/>
    <w:rsid w:val="00373E29"/>
    <w:pPr>
      <w:spacing w:beforeAutospacing="1" w:after="0" w:afterAutospacing="1" w:line="240" w:lineRule="auto"/>
    </w:pPr>
    <w:rPr>
      <w:rFonts w:ascii="Times" w:eastAsia="HGSMinchoE" w:hAnsi="Times" w:cs="Times New Roman"/>
      <w:sz w:val="20"/>
      <w:szCs w:val="20"/>
      <w:lang w:val="en-US"/>
    </w:rPr>
  </w:style>
  <w:style w:type="character" w:customStyle="1" w:styleId="NotedefinCar">
    <w:name w:val="Note de fin Car"/>
    <w:basedOn w:val="Policepardfaut"/>
    <w:link w:val="Notedefin"/>
    <w:uiPriority w:val="99"/>
    <w:semiHidden/>
    <w:rsid w:val="00373E29"/>
    <w:rPr>
      <w:rFonts w:ascii="Times" w:eastAsia="HGSMinchoE" w:hAnsi="Times" w:cs="Times New Roman"/>
      <w:sz w:val="20"/>
      <w:szCs w:val="20"/>
      <w:lang w:val="en-US"/>
    </w:rPr>
  </w:style>
  <w:style w:type="character" w:styleId="Appeldenotedefin">
    <w:name w:val="endnote reference"/>
    <w:uiPriority w:val="99"/>
    <w:semiHidden/>
    <w:unhideWhenUsed/>
    <w:rsid w:val="00373E29"/>
    <w:rPr>
      <w:vertAlign w:val="superscript"/>
    </w:rPr>
  </w:style>
  <w:style w:type="character" w:styleId="Numrodeligne">
    <w:name w:val="line number"/>
    <w:basedOn w:val="Policepardfaut"/>
    <w:uiPriority w:val="99"/>
    <w:semiHidden/>
    <w:unhideWhenUsed/>
    <w:rsid w:val="00373E29"/>
  </w:style>
  <w:style w:type="table" w:styleId="Grilledutableau">
    <w:name w:val="Table Grid"/>
    <w:basedOn w:val="TableauNormal"/>
    <w:uiPriority w:val="59"/>
    <w:rsid w:val="00A66BDC"/>
    <w:pPr>
      <w:spacing w:after="0" w:line="240" w:lineRule="auto"/>
    </w:pPr>
    <w:rPr>
      <w:rFonts w:ascii="Times New Roman" w:eastAsiaTheme="minorEastAsia" w:hAnsi="Times New Roman" w:cs="Times New Roman"/>
      <w:kern w:val="24"/>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autoRedefine/>
    <w:uiPriority w:val="34"/>
    <w:qFormat/>
    <w:rsid w:val="00D255A3"/>
    <w:pPr>
      <w:widowControl w:val="0"/>
      <w:numPr>
        <w:numId w:val="2"/>
      </w:numPr>
      <w:spacing w:after="120"/>
      <w:jc w:val="both"/>
    </w:pPr>
    <w:rPr>
      <w:rFonts w:ascii="Arial" w:eastAsiaTheme="minorEastAsia" w:hAnsi="Arial" w:cs="Arial"/>
      <w:bCs/>
      <w:lang w:val="en-US"/>
    </w:rPr>
  </w:style>
  <w:style w:type="table" w:customStyle="1" w:styleId="Tableausimple21">
    <w:name w:val="Tableau simple 21"/>
    <w:basedOn w:val="TableauNormal"/>
    <w:uiPriority w:val="42"/>
    <w:rsid w:val="003F36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010AC9"/>
    <w:rPr>
      <w:color w:val="0563C1" w:themeColor="hyperlink"/>
      <w:u w:val="single"/>
    </w:rPr>
  </w:style>
  <w:style w:type="character" w:customStyle="1" w:styleId="Mentionnonrsolue1">
    <w:name w:val="Mention non résolue1"/>
    <w:basedOn w:val="Policepardfaut"/>
    <w:uiPriority w:val="99"/>
    <w:semiHidden/>
    <w:unhideWhenUsed/>
    <w:rsid w:val="00FA34E7"/>
    <w:rPr>
      <w:color w:val="605E5C"/>
      <w:shd w:val="clear" w:color="auto" w:fill="E1DFDD"/>
    </w:rPr>
  </w:style>
  <w:style w:type="table" w:customStyle="1" w:styleId="Tableausimple22">
    <w:name w:val="Tableau simple 22"/>
    <w:basedOn w:val="TableauNormal"/>
    <w:uiPriority w:val="42"/>
    <w:rsid w:val="002E66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r-only">
    <w:name w:val="sr-only"/>
    <w:basedOn w:val="Policepardfaut"/>
    <w:rsid w:val="00B33ED0"/>
  </w:style>
  <w:style w:type="character" w:customStyle="1" w:styleId="text">
    <w:name w:val="text"/>
    <w:basedOn w:val="Policepardfaut"/>
    <w:rsid w:val="00B33ED0"/>
  </w:style>
  <w:style w:type="character" w:customStyle="1" w:styleId="un">
    <w:name w:val="u_n"/>
    <w:basedOn w:val="Policepardfaut"/>
    <w:rsid w:val="008609A0"/>
  </w:style>
  <w:style w:type="paragraph" w:styleId="Bibliographie">
    <w:name w:val="Bibliography"/>
    <w:basedOn w:val="Normal"/>
    <w:next w:val="Normal"/>
    <w:uiPriority w:val="37"/>
    <w:unhideWhenUsed/>
    <w:rsid w:val="00923B69"/>
    <w:pPr>
      <w:spacing w:after="0" w:line="480" w:lineRule="auto"/>
      <w:ind w:left="720" w:hanging="720"/>
    </w:pPr>
  </w:style>
  <w:style w:type="character" w:customStyle="1" w:styleId="Mentionnonrsolue2">
    <w:name w:val="Mention non résolue2"/>
    <w:basedOn w:val="Policepardfaut"/>
    <w:uiPriority w:val="99"/>
    <w:semiHidden/>
    <w:unhideWhenUsed/>
    <w:rsid w:val="00DF2B33"/>
    <w:rPr>
      <w:color w:val="605E5C"/>
      <w:shd w:val="clear" w:color="auto" w:fill="E1DFDD"/>
    </w:rPr>
  </w:style>
  <w:style w:type="paragraph" w:styleId="Rvision">
    <w:name w:val="Revision"/>
    <w:hidden/>
    <w:uiPriority w:val="99"/>
    <w:semiHidden/>
    <w:rsid w:val="00DF7912"/>
    <w:pPr>
      <w:spacing w:after="0" w:line="240" w:lineRule="auto"/>
    </w:pPr>
    <w:rPr>
      <w:rFonts w:ascii="Calibri" w:eastAsia="Calibri" w:hAnsi="Calibri" w:cs="DokChampa"/>
    </w:rPr>
  </w:style>
  <w:style w:type="paragraph" w:styleId="Sansinterligne">
    <w:name w:val="No Spacing"/>
    <w:uiPriority w:val="1"/>
    <w:qFormat/>
    <w:rsid w:val="00061B47"/>
    <w:pPr>
      <w:spacing w:after="0" w:line="240" w:lineRule="auto"/>
    </w:pPr>
    <w:rPr>
      <w:rFonts w:ascii="Cambria" w:eastAsia="Cambria" w:hAnsi="Cambria" w:cs="Times New Roman"/>
      <w:lang w:val="en-US"/>
    </w:rPr>
  </w:style>
  <w:style w:type="character" w:styleId="Accentuation">
    <w:name w:val="Emphasis"/>
    <w:basedOn w:val="Policepardfaut"/>
    <w:uiPriority w:val="20"/>
    <w:qFormat/>
    <w:rsid w:val="00EC7741"/>
    <w:rPr>
      <w:i/>
      <w:iCs/>
    </w:rPr>
  </w:style>
  <w:style w:type="paragraph" w:customStyle="1" w:styleId="EndNoteBibliography">
    <w:name w:val="EndNote Bibliography"/>
    <w:basedOn w:val="Normal"/>
    <w:link w:val="EndNoteBibliographyChar"/>
    <w:rsid w:val="004E5ACE"/>
    <w:pPr>
      <w:spacing w:after="160" w:line="240" w:lineRule="auto"/>
      <w:jc w:val="both"/>
    </w:pPr>
    <w:rPr>
      <w:rFonts w:eastAsiaTheme="minorHAnsi" w:cs="Calibri"/>
      <w:noProof/>
      <w:lang w:val="en-US"/>
    </w:rPr>
  </w:style>
  <w:style w:type="character" w:customStyle="1" w:styleId="EndNoteBibliographyChar">
    <w:name w:val="EndNote Bibliography Char"/>
    <w:basedOn w:val="Policepardfaut"/>
    <w:link w:val="EndNoteBibliography"/>
    <w:rsid w:val="004E5ACE"/>
    <w:rPr>
      <w:rFonts w:ascii="Calibri" w:hAnsi="Calibri" w:cs="Calibri"/>
      <w:noProof/>
      <w:lang w:val="en-US"/>
    </w:rPr>
  </w:style>
  <w:style w:type="paragraph" w:styleId="En-tte">
    <w:name w:val="header"/>
    <w:basedOn w:val="Normal"/>
    <w:link w:val="En-tteCar"/>
    <w:uiPriority w:val="99"/>
    <w:unhideWhenUsed/>
    <w:rsid w:val="004E626F"/>
    <w:pPr>
      <w:tabs>
        <w:tab w:val="center" w:pos="4320"/>
        <w:tab w:val="right" w:pos="8640"/>
      </w:tabs>
      <w:spacing w:after="0" w:line="240" w:lineRule="auto"/>
    </w:pPr>
  </w:style>
  <w:style w:type="character" w:customStyle="1" w:styleId="En-tteCar">
    <w:name w:val="En-tête Car"/>
    <w:basedOn w:val="Policepardfaut"/>
    <w:link w:val="En-tte"/>
    <w:uiPriority w:val="99"/>
    <w:rsid w:val="004E626F"/>
    <w:rPr>
      <w:rFonts w:ascii="Calibri" w:eastAsia="Calibri" w:hAnsi="Calibri" w:cs="DokChampa"/>
    </w:rPr>
  </w:style>
  <w:style w:type="paragraph" w:styleId="Pieddepage">
    <w:name w:val="footer"/>
    <w:basedOn w:val="Normal"/>
    <w:link w:val="PieddepageCar"/>
    <w:uiPriority w:val="99"/>
    <w:unhideWhenUsed/>
    <w:rsid w:val="004E62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26F"/>
    <w:rPr>
      <w:rFonts w:ascii="Calibri" w:eastAsia="Calibri" w:hAnsi="Calibri" w:cs="DokChampa"/>
    </w:rPr>
  </w:style>
  <w:style w:type="character" w:styleId="Lienhypertextesuivivisit">
    <w:name w:val="FollowedHyperlink"/>
    <w:basedOn w:val="Policepardfaut"/>
    <w:uiPriority w:val="99"/>
    <w:semiHidden/>
    <w:unhideWhenUsed/>
    <w:rsid w:val="001B663D"/>
    <w:rPr>
      <w:color w:val="954F72" w:themeColor="followedHyperlink"/>
      <w:u w:val="single"/>
    </w:rPr>
  </w:style>
  <w:style w:type="character" w:customStyle="1" w:styleId="Mentionnonrsolue3">
    <w:name w:val="Mention non résolue3"/>
    <w:basedOn w:val="Policepardfaut"/>
    <w:uiPriority w:val="99"/>
    <w:semiHidden/>
    <w:unhideWhenUsed/>
    <w:rsid w:val="00427E17"/>
    <w:rPr>
      <w:color w:val="605E5C"/>
      <w:shd w:val="clear" w:color="auto" w:fill="E1DFDD"/>
    </w:rPr>
  </w:style>
  <w:style w:type="character" w:customStyle="1" w:styleId="Mentionnonrsolue4">
    <w:name w:val="Mention non résolue4"/>
    <w:basedOn w:val="Policepardfaut"/>
    <w:uiPriority w:val="99"/>
    <w:semiHidden/>
    <w:unhideWhenUsed/>
    <w:rsid w:val="00A9391C"/>
    <w:rPr>
      <w:color w:val="605E5C"/>
      <w:shd w:val="clear" w:color="auto" w:fill="E1DFDD"/>
    </w:rPr>
  </w:style>
  <w:style w:type="character" w:styleId="lev">
    <w:name w:val="Strong"/>
    <w:basedOn w:val="Policepardfaut"/>
    <w:uiPriority w:val="22"/>
    <w:qFormat/>
    <w:rsid w:val="000F6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29"/>
    <w:pPr>
      <w:spacing w:after="200" w:line="276" w:lineRule="auto"/>
    </w:pPr>
    <w:rPr>
      <w:rFonts w:ascii="Calibri" w:eastAsia="Calibri" w:hAnsi="Calibri" w:cs="DokChamp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E29"/>
    <w:rPr>
      <w:rFonts w:ascii="Segoe UI" w:eastAsia="Calibri" w:hAnsi="Segoe UI" w:cs="Segoe UI"/>
      <w:sz w:val="18"/>
      <w:szCs w:val="18"/>
    </w:rPr>
  </w:style>
  <w:style w:type="character" w:styleId="Marquedecommentaire">
    <w:name w:val="annotation reference"/>
    <w:uiPriority w:val="99"/>
    <w:semiHidden/>
    <w:unhideWhenUsed/>
    <w:rsid w:val="00373E29"/>
    <w:rPr>
      <w:sz w:val="16"/>
      <w:szCs w:val="16"/>
    </w:rPr>
  </w:style>
  <w:style w:type="paragraph" w:styleId="Commentaire">
    <w:name w:val="annotation text"/>
    <w:basedOn w:val="Normal"/>
    <w:link w:val="CommentaireCar"/>
    <w:uiPriority w:val="99"/>
    <w:unhideWhenUsed/>
    <w:rsid w:val="00373E29"/>
    <w:pPr>
      <w:spacing w:line="240" w:lineRule="auto"/>
    </w:pPr>
    <w:rPr>
      <w:sz w:val="20"/>
      <w:szCs w:val="20"/>
    </w:rPr>
  </w:style>
  <w:style w:type="character" w:customStyle="1" w:styleId="CommentaireCar">
    <w:name w:val="Commentaire Car"/>
    <w:basedOn w:val="Policepardfaut"/>
    <w:link w:val="Commentaire"/>
    <w:uiPriority w:val="99"/>
    <w:rsid w:val="00373E29"/>
    <w:rPr>
      <w:rFonts w:ascii="Calibri" w:eastAsia="Calibri" w:hAnsi="Calibri" w:cs="DokChampa"/>
      <w:sz w:val="20"/>
      <w:szCs w:val="20"/>
    </w:rPr>
  </w:style>
  <w:style w:type="paragraph" w:styleId="Objetducommentaire">
    <w:name w:val="annotation subject"/>
    <w:basedOn w:val="Commentaire"/>
    <w:next w:val="Commentaire"/>
    <w:link w:val="ObjetducommentaireCar"/>
    <w:uiPriority w:val="99"/>
    <w:semiHidden/>
    <w:unhideWhenUsed/>
    <w:rsid w:val="00373E29"/>
    <w:rPr>
      <w:b/>
      <w:bCs/>
    </w:rPr>
  </w:style>
  <w:style w:type="character" w:customStyle="1" w:styleId="ObjetducommentaireCar">
    <w:name w:val="Objet du commentaire Car"/>
    <w:basedOn w:val="CommentaireCar"/>
    <w:link w:val="Objetducommentaire"/>
    <w:uiPriority w:val="99"/>
    <w:semiHidden/>
    <w:rsid w:val="00373E29"/>
    <w:rPr>
      <w:rFonts w:ascii="Calibri" w:eastAsia="Calibri" w:hAnsi="Calibri" w:cs="DokChampa"/>
      <w:b/>
      <w:bCs/>
      <w:sz w:val="20"/>
      <w:szCs w:val="20"/>
    </w:rPr>
  </w:style>
  <w:style w:type="paragraph" w:styleId="Notedefin">
    <w:name w:val="endnote text"/>
    <w:basedOn w:val="Normal"/>
    <w:link w:val="NotedefinCar"/>
    <w:uiPriority w:val="99"/>
    <w:semiHidden/>
    <w:unhideWhenUsed/>
    <w:rsid w:val="00373E29"/>
    <w:pPr>
      <w:spacing w:beforeAutospacing="1" w:after="0" w:afterAutospacing="1" w:line="240" w:lineRule="auto"/>
    </w:pPr>
    <w:rPr>
      <w:rFonts w:ascii="Times" w:eastAsia="HGSMinchoE" w:hAnsi="Times" w:cs="Times New Roman"/>
      <w:sz w:val="20"/>
      <w:szCs w:val="20"/>
      <w:lang w:val="en-US"/>
    </w:rPr>
  </w:style>
  <w:style w:type="character" w:customStyle="1" w:styleId="NotedefinCar">
    <w:name w:val="Note de fin Car"/>
    <w:basedOn w:val="Policepardfaut"/>
    <w:link w:val="Notedefin"/>
    <w:uiPriority w:val="99"/>
    <w:semiHidden/>
    <w:rsid w:val="00373E29"/>
    <w:rPr>
      <w:rFonts w:ascii="Times" w:eastAsia="HGSMinchoE" w:hAnsi="Times" w:cs="Times New Roman"/>
      <w:sz w:val="20"/>
      <w:szCs w:val="20"/>
      <w:lang w:val="en-US"/>
    </w:rPr>
  </w:style>
  <w:style w:type="character" w:styleId="Appeldenotedefin">
    <w:name w:val="endnote reference"/>
    <w:uiPriority w:val="99"/>
    <w:semiHidden/>
    <w:unhideWhenUsed/>
    <w:rsid w:val="00373E29"/>
    <w:rPr>
      <w:vertAlign w:val="superscript"/>
    </w:rPr>
  </w:style>
  <w:style w:type="character" w:styleId="Numrodeligne">
    <w:name w:val="line number"/>
    <w:basedOn w:val="Policepardfaut"/>
    <w:uiPriority w:val="99"/>
    <w:semiHidden/>
    <w:unhideWhenUsed/>
    <w:rsid w:val="00373E29"/>
  </w:style>
  <w:style w:type="table" w:styleId="Grilledutableau">
    <w:name w:val="Table Grid"/>
    <w:basedOn w:val="TableauNormal"/>
    <w:uiPriority w:val="59"/>
    <w:rsid w:val="00A66BDC"/>
    <w:pPr>
      <w:spacing w:after="0" w:line="240" w:lineRule="auto"/>
    </w:pPr>
    <w:rPr>
      <w:rFonts w:ascii="Times New Roman" w:eastAsiaTheme="minorEastAsia" w:hAnsi="Times New Roman" w:cs="Times New Roman"/>
      <w:kern w:val="24"/>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autoRedefine/>
    <w:uiPriority w:val="34"/>
    <w:qFormat/>
    <w:rsid w:val="00D255A3"/>
    <w:pPr>
      <w:widowControl w:val="0"/>
      <w:numPr>
        <w:numId w:val="2"/>
      </w:numPr>
      <w:spacing w:after="120"/>
      <w:jc w:val="both"/>
    </w:pPr>
    <w:rPr>
      <w:rFonts w:ascii="Arial" w:eastAsiaTheme="minorEastAsia" w:hAnsi="Arial" w:cs="Arial"/>
      <w:bCs/>
      <w:lang w:val="en-US"/>
    </w:rPr>
  </w:style>
  <w:style w:type="table" w:customStyle="1" w:styleId="Tableausimple21">
    <w:name w:val="Tableau simple 21"/>
    <w:basedOn w:val="TableauNormal"/>
    <w:uiPriority w:val="42"/>
    <w:rsid w:val="003F36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010AC9"/>
    <w:rPr>
      <w:color w:val="0563C1" w:themeColor="hyperlink"/>
      <w:u w:val="single"/>
    </w:rPr>
  </w:style>
  <w:style w:type="character" w:customStyle="1" w:styleId="Mentionnonrsolue1">
    <w:name w:val="Mention non résolue1"/>
    <w:basedOn w:val="Policepardfaut"/>
    <w:uiPriority w:val="99"/>
    <w:semiHidden/>
    <w:unhideWhenUsed/>
    <w:rsid w:val="00FA34E7"/>
    <w:rPr>
      <w:color w:val="605E5C"/>
      <w:shd w:val="clear" w:color="auto" w:fill="E1DFDD"/>
    </w:rPr>
  </w:style>
  <w:style w:type="table" w:customStyle="1" w:styleId="Tableausimple22">
    <w:name w:val="Tableau simple 22"/>
    <w:basedOn w:val="TableauNormal"/>
    <w:uiPriority w:val="42"/>
    <w:rsid w:val="002E66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r-only">
    <w:name w:val="sr-only"/>
    <w:basedOn w:val="Policepardfaut"/>
    <w:rsid w:val="00B33ED0"/>
  </w:style>
  <w:style w:type="character" w:customStyle="1" w:styleId="text">
    <w:name w:val="text"/>
    <w:basedOn w:val="Policepardfaut"/>
    <w:rsid w:val="00B33ED0"/>
  </w:style>
  <w:style w:type="character" w:customStyle="1" w:styleId="un">
    <w:name w:val="u_n"/>
    <w:basedOn w:val="Policepardfaut"/>
    <w:rsid w:val="008609A0"/>
  </w:style>
  <w:style w:type="paragraph" w:styleId="Bibliographie">
    <w:name w:val="Bibliography"/>
    <w:basedOn w:val="Normal"/>
    <w:next w:val="Normal"/>
    <w:uiPriority w:val="37"/>
    <w:unhideWhenUsed/>
    <w:rsid w:val="00923B69"/>
    <w:pPr>
      <w:spacing w:after="0" w:line="480" w:lineRule="auto"/>
      <w:ind w:left="720" w:hanging="720"/>
    </w:pPr>
  </w:style>
  <w:style w:type="character" w:customStyle="1" w:styleId="Mentionnonrsolue2">
    <w:name w:val="Mention non résolue2"/>
    <w:basedOn w:val="Policepardfaut"/>
    <w:uiPriority w:val="99"/>
    <w:semiHidden/>
    <w:unhideWhenUsed/>
    <w:rsid w:val="00DF2B33"/>
    <w:rPr>
      <w:color w:val="605E5C"/>
      <w:shd w:val="clear" w:color="auto" w:fill="E1DFDD"/>
    </w:rPr>
  </w:style>
  <w:style w:type="paragraph" w:styleId="Rvision">
    <w:name w:val="Revision"/>
    <w:hidden/>
    <w:uiPriority w:val="99"/>
    <w:semiHidden/>
    <w:rsid w:val="00DF7912"/>
    <w:pPr>
      <w:spacing w:after="0" w:line="240" w:lineRule="auto"/>
    </w:pPr>
    <w:rPr>
      <w:rFonts w:ascii="Calibri" w:eastAsia="Calibri" w:hAnsi="Calibri" w:cs="DokChampa"/>
    </w:rPr>
  </w:style>
  <w:style w:type="paragraph" w:styleId="Sansinterligne">
    <w:name w:val="No Spacing"/>
    <w:uiPriority w:val="1"/>
    <w:qFormat/>
    <w:rsid w:val="00061B47"/>
    <w:pPr>
      <w:spacing w:after="0" w:line="240" w:lineRule="auto"/>
    </w:pPr>
    <w:rPr>
      <w:rFonts w:ascii="Cambria" w:eastAsia="Cambria" w:hAnsi="Cambria" w:cs="Times New Roman"/>
      <w:lang w:val="en-US"/>
    </w:rPr>
  </w:style>
  <w:style w:type="character" w:styleId="Accentuation">
    <w:name w:val="Emphasis"/>
    <w:basedOn w:val="Policepardfaut"/>
    <w:uiPriority w:val="20"/>
    <w:qFormat/>
    <w:rsid w:val="00EC7741"/>
    <w:rPr>
      <w:i/>
      <w:iCs/>
    </w:rPr>
  </w:style>
  <w:style w:type="paragraph" w:customStyle="1" w:styleId="EndNoteBibliography">
    <w:name w:val="EndNote Bibliography"/>
    <w:basedOn w:val="Normal"/>
    <w:link w:val="EndNoteBibliographyChar"/>
    <w:rsid w:val="004E5ACE"/>
    <w:pPr>
      <w:spacing w:after="160" w:line="240" w:lineRule="auto"/>
      <w:jc w:val="both"/>
    </w:pPr>
    <w:rPr>
      <w:rFonts w:eastAsiaTheme="minorHAnsi" w:cs="Calibri"/>
      <w:noProof/>
      <w:lang w:val="en-US"/>
    </w:rPr>
  </w:style>
  <w:style w:type="character" w:customStyle="1" w:styleId="EndNoteBibliographyChar">
    <w:name w:val="EndNote Bibliography Char"/>
    <w:basedOn w:val="Policepardfaut"/>
    <w:link w:val="EndNoteBibliography"/>
    <w:rsid w:val="004E5ACE"/>
    <w:rPr>
      <w:rFonts w:ascii="Calibri" w:hAnsi="Calibri" w:cs="Calibri"/>
      <w:noProof/>
      <w:lang w:val="en-US"/>
    </w:rPr>
  </w:style>
  <w:style w:type="paragraph" w:styleId="En-tte">
    <w:name w:val="header"/>
    <w:basedOn w:val="Normal"/>
    <w:link w:val="En-tteCar"/>
    <w:uiPriority w:val="99"/>
    <w:unhideWhenUsed/>
    <w:rsid w:val="004E626F"/>
    <w:pPr>
      <w:tabs>
        <w:tab w:val="center" w:pos="4320"/>
        <w:tab w:val="right" w:pos="8640"/>
      </w:tabs>
      <w:spacing w:after="0" w:line="240" w:lineRule="auto"/>
    </w:pPr>
  </w:style>
  <w:style w:type="character" w:customStyle="1" w:styleId="En-tteCar">
    <w:name w:val="En-tête Car"/>
    <w:basedOn w:val="Policepardfaut"/>
    <w:link w:val="En-tte"/>
    <w:uiPriority w:val="99"/>
    <w:rsid w:val="004E626F"/>
    <w:rPr>
      <w:rFonts w:ascii="Calibri" w:eastAsia="Calibri" w:hAnsi="Calibri" w:cs="DokChampa"/>
    </w:rPr>
  </w:style>
  <w:style w:type="paragraph" w:styleId="Pieddepage">
    <w:name w:val="footer"/>
    <w:basedOn w:val="Normal"/>
    <w:link w:val="PieddepageCar"/>
    <w:uiPriority w:val="99"/>
    <w:unhideWhenUsed/>
    <w:rsid w:val="004E62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26F"/>
    <w:rPr>
      <w:rFonts w:ascii="Calibri" w:eastAsia="Calibri" w:hAnsi="Calibri" w:cs="DokChampa"/>
    </w:rPr>
  </w:style>
  <w:style w:type="character" w:styleId="Lienhypertextesuivivisit">
    <w:name w:val="FollowedHyperlink"/>
    <w:basedOn w:val="Policepardfaut"/>
    <w:uiPriority w:val="99"/>
    <w:semiHidden/>
    <w:unhideWhenUsed/>
    <w:rsid w:val="001B663D"/>
    <w:rPr>
      <w:color w:val="954F72" w:themeColor="followedHyperlink"/>
      <w:u w:val="single"/>
    </w:rPr>
  </w:style>
  <w:style w:type="character" w:customStyle="1" w:styleId="Mentionnonrsolue3">
    <w:name w:val="Mention non résolue3"/>
    <w:basedOn w:val="Policepardfaut"/>
    <w:uiPriority w:val="99"/>
    <w:semiHidden/>
    <w:unhideWhenUsed/>
    <w:rsid w:val="00427E17"/>
    <w:rPr>
      <w:color w:val="605E5C"/>
      <w:shd w:val="clear" w:color="auto" w:fill="E1DFDD"/>
    </w:rPr>
  </w:style>
  <w:style w:type="character" w:customStyle="1" w:styleId="Mentionnonrsolue4">
    <w:name w:val="Mention non résolue4"/>
    <w:basedOn w:val="Policepardfaut"/>
    <w:uiPriority w:val="99"/>
    <w:semiHidden/>
    <w:unhideWhenUsed/>
    <w:rsid w:val="00A9391C"/>
    <w:rPr>
      <w:color w:val="605E5C"/>
      <w:shd w:val="clear" w:color="auto" w:fill="E1DFDD"/>
    </w:rPr>
  </w:style>
  <w:style w:type="character" w:styleId="lev">
    <w:name w:val="Strong"/>
    <w:basedOn w:val="Policepardfaut"/>
    <w:uiPriority w:val="22"/>
    <w:qFormat/>
    <w:rsid w:val="000F6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042">
      <w:bodyDiv w:val="1"/>
      <w:marLeft w:val="0"/>
      <w:marRight w:val="0"/>
      <w:marTop w:val="0"/>
      <w:marBottom w:val="0"/>
      <w:divBdr>
        <w:top w:val="none" w:sz="0" w:space="0" w:color="auto"/>
        <w:left w:val="none" w:sz="0" w:space="0" w:color="auto"/>
        <w:bottom w:val="none" w:sz="0" w:space="0" w:color="auto"/>
        <w:right w:val="none" w:sz="0" w:space="0" w:color="auto"/>
      </w:divBdr>
    </w:div>
    <w:div w:id="400567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367104234">
      <w:bodyDiv w:val="1"/>
      <w:marLeft w:val="0"/>
      <w:marRight w:val="0"/>
      <w:marTop w:val="0"/>
      <w:marBottom w:val="0"/>
      <w:divBdr>
        <w:top w:val="none" w:sz="0" w:space="0" w:color="auto"/>
        <w:left w:val="none" w:sz="0" w:space="0" w:color="auto"/>
        <w:bottom w:val="none" w:sz="0" w:space="0" w:color="auto"/>
        <w:right w:val="none" w:sz="0" w:space="0" w:color="auto"/>
      </w:divBdr>
    </w:div>
    <w:div w:id="1405686356">
      <w:bodyDiv w:val="1"/>
      <w:marLeft w:val="0"/>
      <w:marRight w:val="0"/>
      <w:marTop w:val="0"/>
      <w:marBottom w:val="0"/>
      <w:divBdr>
        <w:top w:val="none" w:sz="0" w:space="0" w:color="auto"/>
        <w:left w:val="none" w:sz="0" w:space="0" w:color="auto"/>
        <w:bottom w:val="none" w:sz="0" w:space="0" w:color="auto"/>
        <w:right w:val="none" w:sz="0" w:space="0" w:color="auto"/>
      </w:divBdr>
      <w:divsChild>
        <w:div w:id="12015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o1763@gmail.com" TargetMode="External"/><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borel_tchamen@yahoo.com" TargetMode="External"/><Relationship Id="rId17" Type="http://schemas.openxmlformats.org/officeDocument/2006/relationships/hyperlink" Target="mailto:antonio_nk@yahoo.fr" TargetMode="External"/><Relationship Id="rId25" Type="http://schemas.openxmlformats.org/officeDocument/2006/relationships/image" Target="media/image4.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rles.wondji@lstmed.ac.uk"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choutpouen2002@yahoo.fr"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ofia_balaska@imbb.forth.gr" TargetMode="External"/><Relationship Id="rId23" Type="http://schemas.openxmlformats.org/officeDocument/2006/relationships/image" Target="media/image20.png"/><Relationship Id="rId28" Type="http://schemas.openxmlformats.org/officeDocument/2006/relationships/footer" Target="footer1.xml"/><Relationship Id="rId10" Type="http://schemas.openxmlformats.org/officeDocument/2006/relationships/hyperlink" Target="mailto:mavridiskos@gmail.com" TargetMode="External"/><Relationship Id="rId19" Type="http://schemas.openxmlformats.org/officeDocument/2006/relationships/chart" Target="charts/chart2.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talipouo@gmail.com" TargetMode="External"/><Relationship Id="rId14" Type="http://schemas.openxmlformats.org/officeDocument/2006/relationships/hyperlink" Target="mailto:balaban@imbb.forth.gr" TargetMode="External"/><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Ma%20th&#232;se\excel%20sheet_infravec_%20TALIPOUO%20Abdou.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BDOU\Desktop\Resistance%20mechanisms\excel%20sheet_infravec_%20TALIPOUO%20Abdou%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1345314660094976E-2"/>
          <c:y val="4.0376869353247309E-2"/>
          <c:w val="0.88626282783354371"/>
          <c:h val="0.75672797419747762"/>
        </c:manualLayout>
      </c:layout>
      <c:barChart>
        <c:barDir val="col"/>
        <c:grouping val="clustered"/>
        <c:varyColors val="0"/>
        <c:ser>
          <c:idx val="0"/>
          <c:order val="0"/>
          <c:tx>
            <c:strRef>
              <c:f>Feuil1!$C$21</c:f>
              <c:strCache>
                <c:ptCount val="1"/>
                <c:pt idx="0">
                  <c:v>Mendong</c:v>
                </c:pt>
              </c:strCache>
            </c:strRef>
          </c:tx>
          <c:spPr>
            <a:solidFill>
              <a:schemeClr val="dk1">
                <a:tint val="88500"/>
              </a:schemeClr>
            </a:solidFill>
            <a:ln>
              <a:noFill/>
            </a:ln>
            <a:effectLst/>
          </c:spPr>
          <c:invertIfNegative val="0"/>
          <c:errBars>
            <c:errBarType val="both"/>
            <c:errValType val="cust"/>
            <c:noEndCap val="0"/>
            <c:plus>
              <c:numRef>
                <c:f>Feuil3!$F$21:$F$27</c:f>
                <c:numCache>
                  <c:formatCode>General</c:formatCode>
                  <c:ptCount val="7"/>
                  <c:pt idx="0">
                    <c:v>0</c:v>
                  </c:pt>
                  <c:pt idx="1">
                    <c:v>3.4212388109999998</c:v>
                  </c:pt>
                  <c:pt idx="2">
                    <c:v>4.1127894019999998</c:v>
                  </c:pt>
                  <c:pt idx="4">
                    <c:v>0</c:v>
                  </c:pt>
                  <c:pt idx="5">
                    <c:v>0</c:v>
                  </c:pt>
                  <c:pt idx="6">
                    <c:v>2.292278209</c:v>
                  </c:pt>
                </c:numCache>
              </c:numRef>
            </c:plus>
            <c:minus>
              <c:numRef>
                <c:f>Feuil3!$F$21:$F$27</c:f>
                <c:numCache>
                  <c:formatCode>General</c:formatCode>
                  <c:ptCount val="7"/>
                  <c:pt idx="0">
                    <c:v>0</c:v>
                  </c:pt>
                  <c:pt idx="1">
                    <c:v>3.4212388109999998</c:v>
                  </c:pt>
                  <c:pt idx="2">
                    <c:v>4.1127894019999998</c:v>
                  </c:pt>
                  <c:pt idx="4">
                    <c:v>0</c:v>
                  </c:pt>
                  <c:pt idx="5">
                    <c:v>0</c:v>
                  </c:pt>
                  <c:pt idx="6">
                    <c:v>2.292278209</c:v>
                  </c:pt>
                </c:numCache>
              </c:numRef>
            </c:minus>
            <c:spPr>
              <a:noFill/>
              <a:ln w="9525" cap="flat" cmpd="sng" algn="ctr">
                <a:solidFill>
                  <a:schemeClr val="tx1">
                    <a:lumMod val="65000"/>
                    <a:lumOff val="35000"/>
                  </a:schemeClr>
                </a:solidFill>
                <a:round/>
              </a:ln>
              <a:effectLst/>
            </c:spPr>
          </c:errBars>
          <c:cat>
            <c:strRef>
              <c:f>Feuil1!$D$20:$J$20</c:f>
              <c:strCache>
                <c:ptCount val="7"/>
                <c:pt idx="0">
                  <c:v>1x perm</c:v>
                </c:pt>
                <c:pt idx="1">
                  <c:v>5x perm</c:v>
                </c:pt>
                <c:pt idx="2">
                  <c:v>10x perm</c:v>
                </c:pt>
                <c:pt idx="4">
                  <c:v>1x delta</c:v>
                </c:pt>
                <c:pt idx="5">
                  <c:v>5x delta</c:v>
                </c:pt>
                <c:pt idx="6">
                  <c:v>10x delta</c:v>
                </c:pt>
              </c:strCache>
            </c:strRef>
          </c:cat>
          <c:val>
            <c:numRef>
              <c:f>Feuil1!$D$21:$J$21</c:f>
              <c:numCache>
                <c:formatCode>General</c:formatCode>
                <c:ptCount val="7"/>
                <c:pt idx="0">
                  <c:v>0</c:v>
                </c:pt>
                <c:pt idx="1">
                  <c:v>2.5</c:v>
                </c:pt>
                <c:pt idx="2">
                  <c:v>3.7</c:v>
                </c:pt>
                <c:pt idx="4">
                  <c:v>0</c:v>
                </c:pt>
                <c:pt idx="5">
                  <c:v>0</c:v>
                </c:pt>
                <c:pt idx="6">
                  <c:v>1.17</c:v>
                </c:pt>
              </c:numCache>
            </c:numRef>
          </c:val>
          <c:extLst xmlns:c16r2="http://schemas.microsoft.com/office/drawing/2015/06/chart">
            <c:ext xmlns:c16="http://schemas.microsoft.com/office/drawing/2014/chart" uri="{C3380CC4-5D6E-409C-BE32-E72D297353CC}">
              <c16:uniqueId val="{00000000-C3CD-4AF4-AED8-339F1B1E7A42}"/>
            </c:ext>
          </c:extLst>
        </c:ser>
        <c:ser>
          <c:idx val="1"/>
          <c:order val="1"/>
          <c:tx>
            <c:strRef>
              <c:f>Feuil1!$C$22</c:f>
              <c:strCache>
                <c:ptCount val="1"/>
                <c:pt idx="0">
                  <c:v>Etam-Bafia</c:v>
                </c:pt>
              </c:strCache>
            </c:strRef>
          </c:tx>
          <c:spPr>
            <a:solidFill>
              <a:schemeClr val="dk1">
                <a:tint val="55000"/>
              </a:schemeClr>
            </a:solidFill>
            <a:ln>
              <a:noFill/>
            </a:ln>
            <a:effectLst/>
          </c:spPr>
          <c:invertIfNegative val="0"/>
          <c:errBars>
            <c:errBarType val="both"/>
            <c:errValType val="cust"/>
            <c:noEndCap val="0"/>
            <c:plus>
              <c:numRef>
                <c:f>Feuil3!$E$21:$E$27</c:f>
                <c:numCache>
                  <c:formatCode>General</c:formatCode>
                  <c:ptCount val="7"/>
                  <c:pt idx="0">
                    <c:v>0</c:v>
                  </c:pt>
                  <c:pt idx="1">
                    <c:v>3.3795360739999998</c:v>
                  </c:pt>
                  <c:pt idx="2">
                    <c:v>4.1631981400000004</c:v>
                  </c:pt>
                  <c:pt idx="4">
                    <c:v>2.265780618</c:v>
                  </c:pt>
                  <c:pt idx="5">
                    <c:v>2.979961018</c:v>
                  </c:pt>
                  <c:pt idx="6">
                    <c:v>3.9686269670000001</c:v>
                  </c:pt>
                </c:numCache>
              </c:numRef>
            </c:plus>
            <c:minus>
              <c:numRef>
                <c:f>Feuil3!$E$21:$E$27</c:f>
                <c:numCache>
                  <c:formatCode>General</c:formatCode>
                  <c:ptCount val="7"/>
                  <c:pt idx="0">
                    <c:v>0</c:v>
                  </c:pt>
                  <c:pt idx="1">
                    <c:v>3.3795360739999998</c:v>
                  </c:pt>
                  <c:pt idx="2">
                    <c:v>4.1631981400000004</c:v>
                  </c:pt>
                  <c:pt idx="4">
                    <c:v>2.265780618</c:v>
                  </c:pt>
                  <c:pt idx="5">
                    <c:v>2.979961018</c:v>
                  </c:pt>
                  <c:pt idx="6">
                    <c:v>3.9686269670000001</c:v>
                  </c:pt>
                </c:numCache>
              </c:numRef>
            </c:minus>
            <c:spPr>
              <a:noFill/>
              <a:ln w="9525" cap="flat" cmpd="sng" algn="ctr">
                <a:solidFill>
                  <a:schemeClr val="tx1">
                    <a:lumMod val="65000"/>
                    <a:lumOff val="35000"/>
                  </a:schemeClr>
                </a:solidFill>
                <a:round/>
              </a:ln>
              <a:effectLst/>
            </c:spPr>
          </c:errBars>
          <c:cat>
            <c:strRef>
              <c:f>Feuil1!$D$20:$J$20</c:f>
              <c:strCache>
                <c:ptCount val="7"/>
                <c:pt idx="0">
                  <c:v>1x perm</c:v>
                </c:pt>
                <c:pt idx="1">
                  <c:v>5x perm</c:v>
                </c:pt>
                <c:pt idx="2">
                  <c:v>10x perm</c:v>
                </c:pt>
                <c:pt idx="4">
                  <c:v>1x delta</c:v>
                </c:pt>
                <c:pt idx="5">
                  <c:v>5x delta</c:v>
                </c:pt>
                <c:pt idx="6">
                  <c:v>10x delta</c:v>
                </c:pt>
              </c:strCache>
            </c:strRef>
          </c:cat>
          <c:val>
            <c:numRef>
              <c:f>Feuil1!$D$22:$J$22</c:f>
              <c:numCache>
                <c:formatCode>General</c:formatCode>
                <c:ptCount val="7"/>
                <c:pt idx="0">
                  <c:v>0</c:v>
                </c:pt>
                <c:pt idx="1">
                  <c:v>2.46</c:v>
                </c:pt>
                <c:pt idx="2">
                  <c:v>3.75</c:v>
                </c:pt>
                <c:pt idx="4">
                  <c:v>1.1599999999999999</c:v>
                </c:pt>
                <c:pt idx="5">
                  <c:v>2.17</c:v>
                </c:pt>
                <c:pt idx="6">
                  <c:v>3.57</c:v>
                </c:pt>
              </c:numCache>
            </c:numRef>
          </c:val>
          <c:extLst xmlns:c16r2="http://schemas.microsoft.com/office/drawing/2015/06/chart">
            <c:ext xmlns:c16="http://schemas.microsoft.com/office/drawing/2014/chart" uri="{C3380CC4-5D6E-409C-BE32-E72D297353CC}">
              <c16:uniqueId val="{00000001-C3CD-4AF4-AED8-339F1B1E7A42}"/>
            </c:ext>
          </c:extLst>
        </c:ser>
        <c:ser>
          <c:idx val="2"/>
          <c:order val="2"/>
          <c:tx>
            <c:strRef>
              <c:f>Feuil1!$C$23</c:f>
              <c:strCache>
                <c:ptCount val="1"/>
                <c:pt idx="0">
                  <c:v>Tongolo</c:v>
                </c:pt>
              </c:strCache>
            </c:strRef>
          </c:tx>
          <c:spPr>
            <a:solidFill>
              <a:schemeClr val="dk1">
                <a:tint val="75000"/>
              </a:schemeClr>
            </a:solidFill>
            <a:ln>
              <a:noFill/>
            </a:ln>
            <a:effectLst/>
          </c:spPr>
          <c:invertIfNegative val="0"/>
          <c:errBars>
            <c:errBarType val="both"/>
            <c:errValType val="cust"/>
            <c:noEndCap val="0"/>
            <c:plus>
              <c:numRef>
                <c:f>Feuil3!$H$21:$H$27</c:f>
                <c:numCache>
                  <c:formatCode>General</c:formatCode>
                  <c:ptCount val="7"/>
                  <c:pt idx="0">
                    <c:v>0</c:v>
                  </c:pt>
                  <c:pt idx="1">
                    <c:v>9.3049252950000003</c:v>
                  </c:pt>
                  <c:pt idx="2">
                    <c:v>9.5135743020000003</c:v>
                  </c:pt>
                  <c:pt idx="4">
                    <c:v>0</c:v>
                  </c:pt>
                  <c:pt idx="5">
                    <c:v>2.7440000000000002</c:v>
                  </c:pt>
                  <c:pt idx="6">
                    <c:v>3.840799917</c:v>
                  </c:pt>
                </c:numCache>
              </c:numRef>
            </c:plus>
            <c:minus>
              <c:numRef>
                <c:f>Feuil3!$H$21:$H$27</c:f>
                <c:numCache>
                  <c:formatCode>General</c:formatCode>
                  <c:ptCount val="7"/>
                  <c:pt idx="0">
                    <c:v>0</c:v>
                  </c:pt>
                  <c:pt idx="1">
                    <c:v>9.3049252950000003</c:v>
                  </c:pt>
                  <c:pt idx="2">
                    <c:v>9.5135743020000003</c:v>
                  </c:pt>
                  <c:pt idx="4">
                    <c:v>0</c:v>
                  </c:pt>
                  <c:pt idx="5">
                    <c:v>2.7440000000000002</c:v>
                  </c:pt>
                  <c:pt idx="6">
                    <c:v>3.840799917</c:v>
                  </c:pt>
                </c:numCache>
              </c:numRef>
            </c:minus>
            <c:spPr>
              <a:noFill/>
              <a:ln w="9525" cap="flat" cmpd="sng" algn="ctr">
                <a:solidFill>
                  <a:schemeClr val="tx1">
                    <a:lumMod val="65000"/>
                    <a:lumOff val="35000"/>
                  </a:schemeClr>
                </a:solidFill>
                <a:round/>
              </a:ln>
              <a:effectLst/>
            </c:spPr>
          </c:errBars>
          <c:cat>
            <c:strRef>
              <c:f>Feuil1!$D$20:$J$20</c:f>
              <c:strCache>
                <c:ptCount val="7"/>
                <c:pt idx="0">
                  <c:v>1x perm</c:v>
                </c:pt>
                <c:pt idx="1">
                  <c:v>5x perm</c:v>
                </c:pt>
                <c:pt idx="2">
                  <c:v>10x perm</c:v>
                </c:pt>
                <c:pt idx="4">
                  <c:v>1x delta</c:v>
                </c:pt>
                <c:pt idx="5">
                  <c:v>5x delta</c:v>
                </c:pt>
                <c:pt idx="6">
                  <c:v>10x delta</c:v>
                </c:pt>
              </c:strCache>
            </c:strRef>
          </c:cat>
          <c:val>
            <c:numRef>
              <c:f>Feuil1!$D$23:$J$23</c:f>
              <c:numCache>
                <c:formatCode>General</c:formatCode>
                <c:ptCount val="7"/>
                <c:pt idx="0">
                  <c:v>0</c:v>
                </c:pt>
                <c:pt idx="1">
                  <c:v>29.34</c:v>
                </c:pt>
                <c:pt idx="2">
                  <c:v>38</c:v>
                </c:pt>
                <c:pt idx="4">
                  <c:v>0</c:v>
                </c:pt>
                <c:pt idx="5">
                  <c:v>2</c:v>
                </c:pt>
                <c:pt idx="6">
                  <c:v>4</c:v>
                </c:pt>
              </c:numCache>
            </c:numRef>
          </c:val>
          <c:extLst xmlns:c16r2="http://schemas.microsoft.com/office/drawing/2015/06/chart">
            <c:ext xmlns:c16="http://schemas.microsoft.com/office/drawing/2014/chart" uri="{C3380CC4-5D6E-409C-BE32-E72D297353CC}">
              <c16:uniqueId val="{00000002-C3CD-4AF4-AED8-339F1B1E7A42}"/>
            </c:ext>
          </c:extLst>
        </c:ser>
        <c:ser>
          <c:idx val="3"/>
          <c:order val="3"/>
          <c:tx>
            <c:strRef>
              <c:f>Feuil1!$C$24</c:f>
              <c:strCache>
                <c:ptCount val="1"/>
                <c:pt idx="0">
                  <c:v>Nkolbisson</c:v>
                </c:pt>
              </c:strCache>
            </c:strRef>
          </c:tx>
          <c:spPr>
            <a:solidFill>
              <a:schemeClr val="dk1">
                <a:tint val="98500"/>
              </a:schemeClr>
            </a:solidFill>
            <a:ln>
              <a:noFill/>
            </a:ln>
            <a:effectLst/>
          </c:spPr>
          <c:invertIfNegative val="0"/>
          <c:errBars>
            <c:errBarType val="both"/>
            <c:errValType val="cust"/>
            <c:noEndCap val="0"/>
            <c:plus>
              <c:numRef>
                <c:f>Feuil3!$G$21:$G$27</c:f>
                <c:numCache>
                  <c:formatCode>General</c:formatCode>
                  <c:ptCount val="7"/>
                  <c:pt idx="0">
                    <c:v>0</c:v>
                  </c:pt>
                  <c:pt idx="1">
                    <c:v>5.431711333</c:v>
                  </c:pt>
                  <c:pt idx="2">
                    <c:v>5.0021611449999996</c:v>
                  </c:pt>
                  <c:pt idx="4">
                    <c:v>0</c:v>
                  </c:pt>
                  <c:pt idx="5">
                    <c:v>6.0756340580000003</c:v>
                  </c:pt>
                  <c:pt idx="6">
                    <c:v>8.0840719159999992</c:v>
                  </c:pt>
                </c:numCache>
              </c:numRef>
            </c:plus>
            <c:minus>
              <c:numRef>
                <c:f>Feuil3!$G$21:$G$27</c:f>
                <c:numCache>
                  <c:formatCode>General</c:formatCode>
                  <c:ptCount val="7"/>
                  <c:pt idx="0">
                    <c:v>0</c:v>
                  </c:pt>
                  <c:pt idx="1">
                    <c:v>5.431711333</c:v>
                  </c:pt>
                  <c:pt idx="2">
                    <c:v>5.0021611449999996</c:v>
                  </c:pt>
                  <c:pt idx="4">
                    <c:v>0</c:v>
                  </c:pt>
                  <c:pt idx="5">
                    <c:v>6.0756340580000003</c:v>
                  </c:pt>
                  <c:pt idx="6">
                    <c:v>8.0840719159999992</c:v>
                  </c:pt>
                </c:numCache>
              </c:numRef>
            </c:minus>
            <c:spPr>
              <a:noFill/>
              <a:ln w="9525" cap="flat" cmpd="sng" algn="ctr">
                <a:solidFill>
                  <a:schemeClr val="tx1">
                    <a:lumMod val="65000"/>
                    <a:lumOff val="35000"/>
                  </a:schemeClr>
                </a:solidFill>
                <a:round/>
              </a:ln>
              <a:effectLst/>
            </c:spPr>
          </c:errBars>
          <c:cat>
            <c:strRef>
              <c:f>Feuil1!$D$20:$J$20</c:f>
              <c:strCache>
                <c:ptCount val="7"/>
                <c:pt idx="0">
                  <c:v>1x perm</c:v>
                </c:pt>
                <c:pt idx="1">
                  <c:v>5x perm</c:v>
                </c:pt>
                <c:pt idx="2">
                  <c:v>10x perm</c:v>
                </c:pt>
                <c:pt idx="4">
                  <c:v>1x delta</c:v>
                </c:pt>
                <c:pt idx="5">
                  <c:v>5x delta</c:v>
                </c:pt>
                <c:pt idx="6">
                  <c:v>10x delta</c:v>
                </c:pt>
              </c:strCache>
            </c:strRef>
          </c:cat>
          <c:val>
            <c:numRef>
              <c:f>Feuil1!$D$24:$J$24</c:f>
              <c:numCache>
                <c:formatCode>General</c:formatCode>
                <c:ptCount val="7"/>
                <c:pt idx="0">
                  <c:v>0</c:v>
                </c:pt>
                <c:pt idx="1">
                  <c:v>4</c:v>
                </c:pt>
                <c:pt idx="2">
                  <c:v>5.8</c:v>
                </c:pt>
                <c:pt idx="4">
                  <c:v>0</c:v>
                </c:pt>
                <c:pt idx="5">
                  <c:v>10.89</c:v>
                </c:pt>
                <c:pt idx="6">
                  <c:v>16.25</c:v>
                </c:pt>
              </c:numCache>
            </c:numRef>
          </c:val>
          <c:extLst xmlns:c16r2="http://schemas.microsoft.com/office/drawing/2015/06/chart">
            <c:ext xmlns:c16="http://schemas.microsoft.com/office/drawing/2014/chart" uri="{C3380CC4-5D6E-409C-BE32-E72D297353CC}">
              <c16:uniqueId val="{00000003-C3CD-4AF4-AED8-339F1B1E7A42}"/>
            </c:ext>
          </c:extLst>
        </c:ser>
        <c:dLbls>
          <c:showLegendKey val="0"/>
          <c:showVal val="0"/>
          <c:showCatName val="0"/>
          <c:showSerName val="0"/>
          <c:showPercent val="0"/>
          <c:showBubbleSize val="0"/>
        </c:dLbls>
        <c:gapWidth val="219"/>
        <c:overlap val="-27"/>
        <c:axId val="753715456"/>
        <c:axId val="753725824"/>
      </c:barChart>
      <c:catAx>
        <c:axId val="75371545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fr-FR" b="1"/>
                  <a:t>Insecticides</a:t>
                </a:r>
              </a:p>
            </c:rich>
          </c:tx>
          <c:layout>
            <c:manualLayout>
              <c:xMode val="edge"/>
              <c:yMode val="edge"/>
              <c:x val="0.47071595439882991"/>
              <c:y val="0.8967942889202731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753725824"/>
        <c:crosses val="autoZero"/>
        <c:auto val="1"/>
        <c:lblAlgn val="ctr"/>
        <c:lblOffset val="100"/>
        <c:noMultiLvlLbl val="0"/>
      </c:catAx>
      <c:valAx>
        <c:axId val="75372582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fr-FR" b="1"/>
                  <a:t>Percentage mortality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crossAx val="753715456"/>
        <c:crosses val="autoZero"/>
        <c:crossBetween val="between"/>
        <c:majorUnit val="10"/>
      </c:valAx>
      <c:spPr>
        <a:noFill/>
        <a:ln>
          <a:noFill/>
        </a:ln>
        <a:effectLst/>
      </c:spPr>
    </c:plotArea>
    <c:legend>
      <c:legendPos val="b"/>
      <c:layout>
        <c:manualLayout>
          <c:xMode val="edge"/>
          <c:yMode val="edge"/>
          <c:x val="0.23197050750335596"/>
          <c:y val="4.5033437159421409E-2"/>
          <c:w val="0.60119893410270286"/>
          <c:h val="6.716967504369078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mn-lt"/>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2140782482965"/>
          <c:y val="4.5903312365283951E-2"/>
          <c:w val="0.84809179143398672"/>
          <c:h val="0.72348098945732342"/>
        </c:manualLayout>
      </c:layout>
      <c:barChart>
        <c:barDir val="col"/>
        <c:grouping val="clustered"/>
        <c:varyColors val="0"/>
        <c:ser>
          <c:idx val="0"/>
          <c:order val="0"/>
          <c:tx>
            <c:strRef>
              <c:f>Feuil4!$A$2</c:f>
              <c:strCache>
                <c:ptCount val="1"/>
                <c:pt idx="0">
                  <c:v>Mendong</c:v>
                </c:pt>
              </c:strCache>
            </c:strRef>
          </c:tx>
          <c:spPr>
            <a:solidFill>
              <a:schemeClr val="dk1">
                <a:tint val="88500"/>
              </a:schemeClr>
            </a:solidFill>
            <a:ln>
              <a:noFill/>
            </a:ln>
            <a:effectLst/>
          </c:spPr>
          <c:invertIfNegative val="0"/>
          <c:errBars>
            <c:errBarType val="both"/>
            <c:errValType val="cust"/>
            <c:noEndCap val="0"/>
            <c:plus>
              <c:numRef>
                <c:f>Feuil4!$D$22:$D$25</c:f>
                <c:numCache>
                  <c:formatCode>General</c:formatCode>
                  <c:ptCount val="4"/>
                  <c:pt idx="0">
                    <c:v>0</c:v>
                  </c:pt>
                  <c:pt idx="1">
                    <c:v>1.9501753770000001</c:v>
                  </c:pt>
                  <c:pt idx="2">
                    <c:v>0</c:v>
                  </c:pt>
                  <c:pt idx="3">
                    <c:v>5.0008815220000002</c:v>
                  </c:pt>
                </c:numCache>
              </c:numRef>
            </c:plus>
            <c:minus>
              <c:numRef>
                <c:f>Feuil4!$D$22:$D$25</c:f>
                <c:numCache>
                  <c:formatCode>General</c:formatCode>
                  <c:ptCount val="4"/>
                  <c:pt idx="0">
                    <c:v>0</c:v>
                  </c:pt>
                  <c:pt idx="1">
                    <c:v>1.9501753770000001</c:v>
                  </c:pt>
                  <c:pt idx="2">
                    <c:v>0</c:v>
                  </c:pt>
                  <c:pt idx="3">
                    <c:v>5.0008815220000002</c:v>
                  </c:pt>
                </c:numCache>
              </c:numRef>
            </c:minus>
            <c:spPr>
              <a:noFill/>
              <a:ln w="9525" cap="flat" cmpd="sng" algn="ctr">
                <a:solidFill>
                  <a:schemeClr val="tx1">
                    <a:lumMod val="65000"/>
                    <a:lumOff val="35000"/>
                  </a:schemeClr>
                </a:solidFill>
                <a:round/>
              </a:ln>
              <a:effectLst/>
            </c:spPr>
          </c:errBars>
          <c:cat>
            <c:strRef>
              <c:f>Feuil4!$B$1:$E$1</c:f>
              <c:strCache>
                <c:ptCount val="4"/>
                <c:pt idx="0">
                  <c:v>permethrin </c:v>
                </c:pt>
                <c:pt idx="1">
                  <c:v>PBO + permethrin</c:v>
                </c:pt>
                <c:pt idx="2">
                  <c:v>deltamethrin</c:v>
                </c:pt>
                <c:pt idx="3">
                  <c:v>PBO + deltamethrin</c:v>
                </c:pt>
              </c:strCache>
            </c:strRef>
          </c:cat>
          <c:val>
            <c:numRef>
              <c:f>Feuil4!$B$2:$E$2</c:f>
              <c:numCache>
                <c:formatCode>General</c:formatCode>
                <c:ptCount val="4"/>
                <c:pt idx="0">
                  <c:v>0</c:v>
                </c:pt>
                <c:pt idx="1">
                  <c:v>1</c:v>
                </c:pt>
                <c:pt idx="2">
                  <c:v>0</c:v>
                </c:pt>
                <c:pt idx="3">
                  <c:v>7</c:v>
                </c:pt>
              </c:numCache>
            </c:numRef>
          </c:val>
          <c:extLst xmlns:c16r2="http://schemas.microsoft.com/office/drawing/2015/06/chart">
            <c:ext xmlns:c16="http://schemas.microsoft.com/office/drawing/2014/chart" uri="{C3380CC4-5D6E-409C-BE32-E72D297353CC}">
              <c16:uniqueId val="{00000000-AE90-42CC-83F7-8C38B0B706DD}"/>
            </c:ext>
          </c:extLst>
        </c:ser>
        <c:ser>
          <c:idx val="1"/>
          <c:order val="1"/>
          <c:tx>
            <c:strRef>
              <c:f>Feuil4!$A$3</c:f>
              <c:strCache>
                <c:ptCount val="1"/>
                <c:pt idx="0">
                  <c:v>Etam-Bafia</c:v>
                </c:pt>
              </c:strCache>
            </c:strRef>
          </c:tx>
          <c:spPr>
            <a:solidFill>
              <a:schemeClr val="dk1">
                <a:tint val="55000"/>
              </a:schemeClr>
            </a:solidFill>
            <a:ln>
              <a:noFill/>
            </a:ln>
            <a:effectLst/>
          </c:spPr>
          <c:invertIfNegative val="0"/>
          <c:errBars>
            <c:errBarType val="both"/>
            <c:errValType val="cust"/>
            <c:noEndCap val="0"/>
            <c:plus>
              <c:numRef>
                <c:f>Feuil4!$C$22:$C$25</c:f>
                <c:numCache>
                  <c:formatCode>General</c:formatCode>
                  <c:ptCount val="4"/>
                  <c:pt idx="0">
                    <c:v>0</c:v>
                  </c:pt>
                  <c:pt idx="1">
                    <c:v>0</c:v>
                  </c:pt>
                  <c:pt idx="2">
                    <c:v>2.265780618</c:v>
                  </c:pt>
                  <c:pt idx="3">
                    <c:v>2.0522704420000002</c:v>
                  </c:pt>
                </c:numCache>
              </c:numRef>
            </c:plus>
            <c:minus>
              <c:numRef>
                <c:f>Feuil4!$C$22:$C$25</c:f>
                <c:numCache>
                  <c:formatCode>General</c:formatCode>
                  <c:ptCount val="4"/>
                  <c:pt idx="0">
                    <c:v>0</c:v>
                  </c:pt>
                  <c:pt idx="1">
                    <c:v>0</c:v>
                  </c:pt>
                  <c:pt idx="2">
                    <c:v>2.265780618</c:v>
                  </c:pt>
                  <c:pt idx="3">
                    <c:v>2.0522704420000002</c:v>
                  </c:pt>
                </c:numCache>
              </c:numRef>
            </c:minus>
            <c:spPr>
              <a:noFill/>
              <a:ln w="9525" cap="flat" cmpd="sng" algn="ctr">
                <a:solidFill>
                  <a:schemeClr val="tx1">
                    <a:lumMod val="65000"/>
                    <a:lumOff val="35000"/>
                  </a:schemeClr>
                </a:solidFill>
                <a:round/>
              </a:ln>
              <a:effectLst/>
            </c:spPr>
          </c:errBars>
          <c:cat>
            <c:strRef>
              <c:f>Feuil4!$B$1:$E$1</c:f>
              <c:strCache>
                <c:ptCount val="4"/>
                <c:pt idx="0">
                  <c:v>permethrin </c:v>
                </c:pt>
                <c:pt idx="1">
                  <c:v>PBO + permethrin</c:v>
                </c:pt>
                <c:pt idx="2">
                  <c:v>deltamethrin</c:v>
                </c:pt>
                <c:pt idx="3">
                  <c:v>PBO + deltamethrin</c:v>
                </c:pt>
              </c:strCache>
            </c:strRef>
          </c:cat>
          <c:val>
            <c:numRef>
              <c:f>Feuil4!$B$3:$E$3</c:f>
              <c:numCache>
                <c:formatCode>General</c:formatCode>
                <c:ptCount val="4"/>
                <c:pt idx="0">
                  <c:v>0</c:v>
                </c:pt>
                <c:pt idx="1">
                  <c:v>0</c:v>
                </c:pt>
                <c:pt idx="2">
                  <c:v>1.1599999999999999</c:v>
                </c:pt>
                <c:pt idx="3">
                  <c:v>1.05</c:v>
                </c:pt>
              </c:numCache>
            </c:numRef>
          </c:val>
          <c:extLst xmlns:c16r2="http://schemas.microsoft.com/office/drawing/2015/06/chart">
            <c:ext xmlns:c16="http://schemas.microsoft.com/office/drawing/2014/chart" uri="{C3380CC4-5D6E-409C-BE32-E72D297353CC}">
              <c16:uniqueId val="{00000001-AE90-42CC-83F7-8C38B0B706DD}"/>
            </c:ext>
          </c:extLst>
        </c:ser>
        <c:ser>
          <c:idx val="2"/>
          <c:order val="2"/>
          <c:tx>
            <c:strRef>
              <c:f>Feuil4!$A$4</c:f>
              <c:strCache>
                <c:ptCount val="1"/>
                <c:pt idx="0">
                  <c:v>Tongolo</c:v>
                </c:pt>
              </c:strCache>
            </c:strRef>
          </c:tx>
          <c:spPr>
            <a:solidFill>
              <a:schemeClr val="dk1">
                <a:tint val="75000"/>
              </a:schemeClr>
            </a:solidFill>
            <a:ln>
              <a:noFill/>
            </a:ln>
            <a:effectLst/>
          </c:spPr>
          <c:invertIfNegative val="0"/>
          <c:errBars>
            <c:errBarType val="both"/>
            <c:errValType val="cust"/>
            <c:noEndCap val="0"/>
            <c:plus>
              <c:numRef>
                <c:f>Feuil4!$F$22:$F$25</c:f>
                <c:numCache>
                  <c:formatCode>General</c:formatCode>
                  <c:ptCount val="4"/>
                  <c:pt idx="0">
                    <c:v>0</c:v>
                  </c:pt>
                  <c:pt idx="1">
                    <c:v>0</c:v>
                  </c:pt>
                  <c:pt idx="2">
                    <c:v>0</c:v>
                  </c:pt>
                  <c:pt idx="3">
                    <c:v>0</c:v>
                  </c:pt>
                </c:numCache>
              </c:numRef>
            </c:plus>
            <c:minus>
              <c:numRef>
                <c:f>Feuil4!$F$22:$F$25</c:f>
                <c:numCache>
                  <c:formatCode>General</c:formatCode>
                  <c:ptCount val="4"/>
                  <c:pt idx="0">
                    <c:v>0</c:v>
                  </c:pt>
                  <c:pt idx="1">
                    <c:v>0</c:v>
                  </c:pt>
                  <c:pt idx="2">
                    <c:v>0</c:v>
                  </c:pt>
                  <c:pt idx="3">
                    <c:v>0</c:v>
                  </c:pt>
                </c:numCache>
              </c:numRef>
            </c:minus>
            <c:spPr>
              <a:noFill/>
              <a:ln w="9525" cap="flat" cmpd="sng" algn="ctr">
                <a:solidFill>
                  <a:schemeClr val="tx1">
                    <a:lumMod val="65000"/>
                    <a:lumOff val="35000"/>
                  </a:schemeClr>
                </a:solidFill>
                <a:round/>
              </a:ln>
              <a:effectLst/>
            </c:spPr>
          </c:errBars>
          <c:cat>
            <c:strRef>
              <c:f>Feuil4!$B$1:$E$1</c:f>
              <c:strCache>
                <c:ptCount val="4"/>
                <c:pt idx="0">
                  <c:v>permethrin </c:v>
                </c:pt>
                <c:pt idx="1">
                  <c:v>PBO + permethrin</c:v>
                </c:pt>
                <c:pt idx="2">
                  <c:v>deltamethrin</c:v>
                </c:pt>
                <c:pt idx="3">
                  <c:v>PBO + deltamethrin</c:v>
                </c:pt>
              </c:strCache>
            </c:strRef>
          </c:cat>
          <c:val>
            <c:numRef>
              <c:f>Feuil4!$B$4:$E$4</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AE90-42CC-83F7-8C38B0B706DD}"/>
            </c:ext>
          </c:extLst>
        </c:ser>
        <c:ser>
          <c:idx val="3"/>
          <c:order val="3"/>
          <c:tx>
            <c:strRef>
              <c:f>Feuil4!$A$5</c:f>
              <c:strCache>
                <c:ptCount val="1"/>
                <c:pt idx="0">
                  <c:v>Nkolbisson</c:v>
                </c:pt>
              </c:strCache>
            </c:strRef>
          </c:tx>
          <c:spPr>
            <a:solidFill>
              <a:schemeClr val="dk1">
                <a:tint val="98500"/>
              </a:schemeClr>
            </a:solidFill>
            <a:ln>
              <a:noFill/>
            </a:ln>
            <a:effectLst/>
          </c:spPr>
          <c:invertIfNegative val="0"/>
          <c:errBars>
            <c:errBarType val="both"/>
            <c:errValType val="cust"/>
            <c:noEndCap val="0"/>
            <c:plus>
              <c:numRef>
                <c:f>Feuil4!$E$22:$E$25</c:f>
                <c:numCache>
                  <c:formatCode>General</c:formatCode>
                  <c:ptCount val="4"/>
                  <c:pt idx="0">
                    <c:v>0</c:v>
                  </c:pt>
                  <c:pt idx="1">
                    <c:v>2.3194028609999999</c:v>
                  </c:pt>
                  <c:pt idx="2">
                    <c:v>0</c:v>
                  </c:pt>
                  <c:pt idx="3">
                    <c:v>2.3194028609999999</c:v>
                  </c:pt>
                </c:numCache>
              </c:numRef>
            </c:plus>
            <c:minus>
              <c:numRef>
                <c:f>Feuil4!$E$22:$E$25</c:f>
                <c:numCache>
                  <c:formatCode>General</c:formatCode>
                  <c:ptCount val="4"/>
                  <c:pt idx="0">
                    <c:v>0</c:v>
                  </c:pt>
                  <c:pt idx="1">
                    <c:v>2.3194028609999999</c:v>
                  </c:pt>
                  <c:pt idx="2">
                    <c:v>0</c:v>
                  </c:pt>
                  <c:pt idx="3">
                    <c:v>2.3194028609999999</c:v>
                  </c:pt>
                </c:numCache>
              </c:numRef>
            </c:minus>
            <c:spPr>
              <a:noFill/>
              <a:ln w="9525" cap="flat" cmpd="sng" algn="ctr">
                <a:solidFill>
                  <a:schemeClr val="tx1">
                    <a:lumMod val="65000"/>
                    <a:lumOff val="35000"/>
                  </a:schemeClr>
                </a:solidFill>
                <a:round/>
              </a:ln>
              <a:effectLst/>
            </c:spPr>
          </c:errBars>
          <c:cat>
            <c:strRef>
              <c:f>Feuil4!$B$1:$E$1</c:f>
              <c:strCache>
                <c:ptCount val="4"/>
                <c:pt idx="0">
                  <c:v>permethrin </c:v>
                </c:pt>
                <c:pt idx="1">
                  <c:v>PBO + permethrin</c:v>
                </c:pt>
                <c:pt idx="2">
                  <c:v>deltamethrin</c:v>
                </c:pt>
                <c:pt idx="3">
                  <c:v>PBO + deltamethrin</c:v>
                </c:pt>
              </c:strCache>
            </c:strRef>
          </c:cat>
          <c:val>
            <c:numRef>
              <c:f>Feuil4!$B$5:$E$5</c:f>
              <c:numCache>
                <c:formatCode>General</c:formatCode>
                <c:ptCount val="4"/>
                <c:pt idx="0">
                  <c:v>0</c:v>
                </c:pt>
                <c:pt idx="1">
                  <c:v>1.19</c:v>
                </c:pt>
                <c:pt idx="2">
                  <c:v>0</c:v>
                </c:pt>
                <c:pt idx="3">
                  <c:v>1.19</c:v>
                </c:pt>
              </c:numCache>
            </c:numRef>
          </c:val>
          <c:extLst xmlns:c16r2="http://schemas.microsoft.com/office/drawing/2015/06/chart">
            <c:ext xmlns:c16="http://schemas.microsoft.com/office/drawing/2014/chart" uri="{C3380CC4-5D6E-409C-BE32-E72D297353CC}">
              <c16:uniqueId val="{00000003-AE90-42CC-83F7-8C38B0B706DD}"/>
            </c:ext>
          </c:extLst>
        </c:ser>
        <c:dLbls>
          <c:showLegendKey val="0"/>
          <c:showVal val="0"/>
          <c:showCatName val="0"/>
          <c:showSerName val="0"/>
          <c:showPercent val="0"/>
          <c:showBubbleSize val="0"/>
        </c:dLbls>
        <c:gapWidth val="219"/>
        <c:overlap val="-27"/>
        <c:axId val="806169600"/>
        <c:axId val="808375424"/>
      </c:barChart>
      <c:catAx>
        <c:axId val="80616960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fr-FR" b="1"/>
                  <a:t>Insecticides</a:t>
                </a:r>
              </a:p>
            </c:rich>
          </c:tx>
          <c:layout>
            <c:manualLayout>
              <c:xMode val="edge"/>
              <c:yMode val="edge"/>
              <c:x val="0.47186682440139249"/>
              <c:y val="0.8727987213888767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crossAx val="808375424"/>
        <c:crosses val="autoZero"/>
        <c:auto val="1"/>
        <c:lblAlgn val="ctr"/>
        <c:lblOffset val="100"/>
        <c:noMultiLvlLbl val="0"/>
      </c:catAx>
      <c:valAx>
        <c:axId val="808375424"/>
        <c:scaling>
          <c:orientation val="minMax"/>
          <c:max val="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fr-FR" b="1"/>
                  <a:t>Percentage mortality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crossAx val="806169600"/>
        <c:crosses val="autoZero"/>
        <c:crossBetween val="between"/>
        <c:majorUnit val="10"/>
      </c:valAx>
      <c:spPr>
        <a:noFill/>
        <a:ln>
          <a:noFill/>
        </a:ln>
        <a:effectLst/>
      </c:spPr>
    </c:plotArea>
    <c:legend>
      <c:legendPos val="b"/>
      <c:layout>
        <c:manualLayout>
          <c:xMode val="edge"/>
          <c:yMode val="edge"/>
          <c:x val="0.24653852840285109"/>
          <c:y val="5.9577119899118756E-2"/>
          <c:w val="0.63616365401820729"/>
          <c:h val="7.636328978430768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0F6F-DBEA-4697-927A-84241C04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29031</Words>
  <Characters>159676</Characters>
  <Application>Microsoft Office Word</Application>
  <DocSecurity>0</DocSecurity>
  <Lines>1330</Lines>
  <Paragraphs>376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2021-05-10T16:07:00Z</dcterms:created>
  <dcterms:modified xsi:type="dcterms:W3CDTF">2021-05-10T16:08:00Z</dcterms:modified>
</cp:coreProperties>
</file>