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DC78" w14:textId="20471675" w:rsidR="00717BD3" w:rsidRPr="00B218A4" w:rsidRDefault="0052554E" w:rsidP="0052554E">
      <w:pPr>
        <w:suppressLineNumbers/>
        <w:spacing w:after="160" w:line="276" w:lineRule="auto"/>
        <w:rPr>
          <w:rFonts w:ascii="Calibri" w:eastAsia="Calibri" w:hAnsi="Calibri" w:cstheme="minorHAnsi"/>
          <w:b/>
          <w:color w:val="000000"/>
          <w:sz w:val="22"/>
          <w:szCs w:val="22"/>
          <w:lang w:eastAsia="en-GB"/>
        </w:rPr>
      </w:pPr>
      <w:r w:rsidRPr="00B218A4">
        <w:rPr>
          <w:rFonts w:ascii="Calibri" w:eastAsia="Calibri" w:hAnsi="Calibri" w:cstheme="minorHAnsi"/>
          <w:b/>
          <w:color w:val="000000"/>
          <w:sz w:val="22"/>
          <w:szCs w:val="22"/>
          <w:lang w:eastAsia="en-GB"/>
        </w:rPr>
        <w:t xml:space="preserve">Title: </w:t>
      </w:r>
      <w:r w:rsidR="009247E1" w:rsidRPr="00B218A4">
        <w:rPr>
          <w:rFonts w:ascii="Calibri" w:eastAsia="Calibri" w:hAnsi="Calibri" w:cstheme="minorHAnsi"/>
          <w:color w:val="000000"/>
          <w:sz w:val="22"/>
          <w:szCs w:val="22"/>
          <w:lang w:eastAsia="en-GB"/>
        </w:rPr>
        <w:t>The role of nutrition in</w:t>
      </w:r>
      <w:r w:rsidR="00717BD3" w:rsidRPr="00B218A4">
        <w:rPr>
          <w:rFonts w:ascii="Calibri" w:eastAsia="Calibri" w:hAnsi="Calibri" w:cstheme="minorHAnsi"/>
          <w:color w:val="000000"/>
          <w:sz w:val="22"/>
          <w:szCs w:val="22"/>
          <w:lang w:eastAsia="en-GB"/>
        </w:rPr>
        <w:t xml:space="preserve"> COVID-19 susceptibility and severity of disease</w:t>
      </w:r>
      <w:r w:rsidR="005D36DE" w:rsidRPr="00B218A4">
        <w:rPr>
          <w:rFonts w:ascii="Calibri" w:eastAsia="Calibri" w:hAnsi="Calibri" w:cstheme="minorHAnsi"/>
          <w:color w:val="000000"/>
          <w:sz w:val="22"/>
          <w:szCs w:val="22"/>
          <w:lang w:eastAsia="en-GB"/>
        </w:rPr>
        <w:t>:</w:t>
      </w:r>
      <w:r w:rsidRPr="00B218A4">
        <w:rPr>
          <w:rFonts w:ascii="Calibri" w:eastAsia="Calibri" w:hAnsi="Calibri" w:cstheme="minorHAnsi"/>
          <w:color w:val="000000"/>
          <w:sz w:val="22"/>
          <w:szCs w:val="22"/>
          <w:lang w:eastAsia="en-GB"/>
        </w:rPr>
        <w:t xml:space="preserve"> </w:t>
      </w:r>
      <w:r w:rsidR="00717BD3" w:rsidRPr="00B218A4">
        <w:rPr>
          <w:rFonts w:ascii="Calibri" w:eastAsia="Calibri" w:hAnsi="Calibri" w:cstheme="minorHAnsi"/>
          <w:color w:val="000000"/>
          <w:sz w:val="22"/>
          <w:szCs w:val="22"/>
          <w:lang w:eastAsia="en-GB"/>
        </w:rPr>
        <w:t>A systematic review</w:t>
      </w:r>
    </w:p>
    <w:p w14:paraId="57512E7B" w14:textId="0E531B13" w:rsidR="00717BD3" w:rsidRPr="00B218A4" w:rsidRDefault="00717BD3" w:rsidP="00460340">
      <w:pPr>
        <w:suppressLineNumbers/>
        <w:spacing w:after="3" w:line="276" w:lineRule="auto"/>
        <w:rPr>
          <w:rFonts w:eastAsia="Calibri" w:cstheme="minorHAnsi"/>
          <w:color w:val="000000"/>
          <w:sz w:val="22"/>
          <w:szCs w:val="22"/>
          <w:lang w:eastAsia="en-GB"/>
        </w:rPr>
      </w:pPr>
      <w:r w:rsidRPr="00B218A4">
        <w:rPr>
          <w:rFonts w:eastAsia="Arial" w:cstheme="minorHAnsi"/>
          <w:color w:val="000000"/>
          <w:sz w:val="22"/>
          <w:szCs w:val="22"/>
          <w:lang w:eastAsia="en-GB"/>
        </w:rPr>
        <w:t>Philip T. James</w:t>
      </w:r>
      <w:r w:rsidRPr="00B218A4">
        <w:rPr>
          <w:rFonts w:eastAsia="Arial" w:cstheme="minorHAnsi"/>
          <w:color w:val="000000"/>
          <w:sz w:val="22"/>
          <w:szCs w:val="22"/>
          <w:vertAlign w:val="superscript"/>
          <w:lang w:eastAsia="en-GB"/>
        </w:rPr>
        <w:t>1</w:t>
      </w:r>
      <w:r w:rsidRPr="00B218A4">
        <w:rPr>
          <w:rFonts w:eastAsia="Arial" w:cstheme="minorHAnsi"/>
          <w:color w:val="000000"/>
          <w:sz w:val="22"/>
          <w:szCs w:val="22"/>
          <w:lang w:eastAsia="en-GB"/>
        </w:rPr>
        <w:t>, Zakari Ali</w:t>
      </w:r>
      <w:r w:rsidRPr="00B218A4">
        <w:rPr>
          <w:rFonts w:eastAsia="Arial" w:cstheme="minorHAnsi"/>
          <w:color w:val="000000"/>
          <w:sz w:val="22"/>
          <w:szCs w:val="22"/>
          <w:vertAlign w:val="superscript"/>
          <w:lang w:eastAsia="en-GB"/>
        </w:rPr>
        <w:t>2</w:t>
      </w:r>
      <w:r w:rsidRPr="00B218A4">
        <w:rPr>
          <w:rFonts w:eastAsia="Arial" w:cstheme="minorHAnsi"/>
          <w:color w:val="000000"/>
          <w:sz w:val="22"/>
          <w:szCs w:val="22"/>
          <w:lang w:eastAsia="en-GB"/>
        </w:rPr>
        <w:t>, Andrew E. Armitage</w:t>
      </w:r>
      <w:r w:rsidRPr="00B218A4">
        <w:rPr>
          <w:rFonts w:eastAsia="Arial" w:cstheme="minorHAnsi"/>
          <w:color w:val="000000"/>
          <w:sz w:val="22"/>
          <w:szCs w:val="22"/>
          <w:vertAlign w:val="superscript"/>
          <w:lang w:eastAsia="en-GB"/>
        </w:rPr>
        <w:t>3</w:t>
      </w:r>
      <w:r w:rsidRPr="00B218A4">
        <w:rPr>
          <w:rFonts w:eastAsia="Arial" w:cstheme="minorHAnsi"/>
          <w:color w:val="000000"/>
          <w:sz w:val="22"/>
          <w:szCs w:val="22"/>
          <w:lang w:eastAsia="en-GB"/>
        </w:rPr>
        <w:t>, Ana Bonell</w:t>
      </w:r>
      <w:r w:rsidRPr="00B218A4">
        <w:rPr>
          <w:rFonts w:eastAsia="Arial" w:cstheme="minorHAnsi"/>
          <w:color w:val="000000"/>
          <w:sz w:val="22"/>
          <w:szCs w:val="22"/>
          <w:vertAlign w:val="superscript"/>
          <w:lang w:eastAsia="en-GB"/>
        </w:rPr>
        <w:t>2</w:t>
      </w:r>
      <w:r w:rsidRPr="00B218A4">
        <w:rPr>
          <w:rFonts w:eastAsia="Arial" w:cstheme="minorHAnsi"/>
          <w:color w:val="000000"/>
          <w:sz w:val="22"/>
          <w:szCs w:val="22"/>
          <w:lang w:eastAsia="en-GB"/>
        </w:rPr>
        <w:t>, Carla Cerami</w:t>
      </w:r>
      <w:r w:rsidRPr="00B218A4">
        <w:rPr>
          <w:rFonts w:eastAsia="Arial" w:cstheme="minorHAnsi"/>
          <w:color w:val="000000"/>
          <w:sz w:val="22"/>
          <w:szCs w:val="22"/>
          <w:vertAlign w:val="superscript"/>
          <w:lang w:eastAsia="en-GB"/>
        </w:rPr>
        <w:t>2</w:t>
      </w:r>
      <w:r w:rsidRPr="00B218A4">
        <w:rPr>
          <w:rFonts w:eastAsia="Arial" w:cstheme="minorHAnsi"/>
          <w:color w:val="000000"/>
          <w:sz w:val="22"/>
          <w:szCs w:val="22"/>
          <w:lang w:eastAsia="en-GB"/>
        </w:rPr>
        <w:t>, Hal Drakesmith</w:t>
      </w:r>
      <w:r w:rsidRPr="00B218A4">
        <w:rPr>
          <w:rFonts w:eastAsia="Arial" w:cstheme="minorHAnsi"/>
          <w:color w:val="000000"/>
          <w:sz w:val="22"/>
          <w:szCs w:val="22"/>
          <w:vertAlign w:val="superscript"/>
          <w:lang w:eastAsia="en-GB"/>
        </w:rPr>
        <w:t>3</w:t>
      </w:r>
      <w:r w:rsidRPr="00B218A4">
        <w:rPr>
          <w:rFonts w:eastAsia="Arial" w:cstheme="minorHAnsi"/>
          <w:color w:val="000000"/>
          <w:sz w:val="22"/>
          <w:szCs w:val="22"/>
          <w:lang w:eastAsia="en-GB"/>
        </w:rPr>
        <w:t xml:space="preserve">, </w:t>
      </w:r>
      <w:proofErr w:type="spellStart"/>
      <w:r w:rsidRPr="00B218A4">
        <w:rPr>
          <w:rFonts w:eastAsia="Arial" w:cstheme="minorHAnsi"/>
          <w:color w:val="000000"/>
          <w:sz w:val="22"/>
          <w:szCs w:val="22"/>
          <w:lang w:eastAsia="en-GB"/>
        </w:rPr>
        <w:t>Modou</w:t>
      </w:r>
      <w:proofErr w:type="spellEnd"/>
      <w:r w:rsidRPr="00B218A4">
        <w:rPr>
          <w:rFonts w:eastAsia="Arial" w:cstheme="minorHAnsi"/>
          <w:color w:val="000000"/>
          <w:sz w:val="22"/>
          <w:szCs w:val="22"/>
          <w:lang w:eastAsia="en-GB"/>
        </w:rPr>
        <w:t xml:space="preserve"> Jobe</w:t>
      </w:r>
      <w:r w:rsidRPr="00B218A4">
        <w:rPr>
          <w:rFonts w:eastAsia="Arial" w:cstheme="minorHAnsi"/>
          <w:color w:val="000000"/>
          <w:sz w:val="22"/>
          <w:szCs w:val="22"/>
          <w:vertAlign w:val="superscript"/>
          <w:lang w:eastAsia="en-GB"/>
        </w:rPr>
        <w:t>2</w:t>
      </w:r>
      <w:r w:rsidRPr="00B218A4">
        <w:rPr>
          <w:rFonts w:eastAsia="Arial" w:cstheme="minorHAnsi"/>
          <w:color w:val="000000"/>
          <w:sz w:val="22"/>
          <w:szCs w:val="22"/>
          <w:lang w:eastAsia="en-GB"/>
        </w:rPr>
        <w:t>, Kerry</w:t>
      </w:r>
      <w:r w:rsidR="001506D9" w:rsidRPr="00B218A4">
        <w:rPr>
          <w:rFonts w:eastAsia="Arial" w:cstheme="minorHAnsi"/>
          <w:color w:val="000000"/>
          <w:sz w:val="22"/>
          <w:szCs w:val="22"/>
          <w:lang w:eastAsia="en-GB"/>
        </w:rPr>
        <w:t xml:space="preserve"> S.</w:t>
      </w:r>
      <w:r w:rsidRPr="00B218A4">
        <w:rPr>
          <w:rFonts w:eastAsia="Arial" w:cstheme="minorHAnsi"/>
          <w:color w:val="000000"/>
          <w:sz w:val="22"/>
          <w:szCs w:val="22"/>
          <w:lang w:eastAsia="en-GB"/>
        </w:rPr>
        <w:t xml:space="preserve"> Jones</w:t>
      </w:r>
      <w:r w:rsidR="00CF364A" w:rsidRPr="00B218A4">
        <w:rPr>
          <w:rFonts w:eastAsia="Arial" w:cstheme="minorHAnsi"/>
          <w:color w:val="000000"/>
          <w:sz w:val="22"/>
          <w:szCs w:val="22"/>
          <w:vertAlign w:val="superscript"/>
          <w:lang w:eastAsia="en-GB"/>
        </w:rPr>
        <w:t>4</w:t>
      </w:r>
      <w:r w:rsidRPr="00B218A4">
        <w:rPr>
          <w:rFonts w:eastAsia="Arial" w:cstheme="minorHAnsi"/>
          <w:color w:val="000000"/>
          <w:sz w:val="22"/>
          <w:szCs w:val="22"/>
          <w:lang w:eastAsia="en-GB"/>
        </w:rPr>
        <w:t>, Zara Liew</w:t>
      </w:r>
      <w:r w:rsidRPr="00B218A4">
        <w:rPr>
          <w:rFonts w:eastAsia="Arial" w:cstheme="minorHAnsi"/>
          <w:color w:val="000000"/>
          <w:sz w:val="22"/>
          <w:szCs w:val="22"/>
          <w:vertAlign w:val="superscript"/>
          <w:lang w:eastAsia="en-GB"/>
        </w:rPr>
        <w:t>1</w:t>
      </w:r>
      <w:r w:rsidRPr="00B218A4">
        <w:rPr>
          <w:rFonts w:eastAsia="Arial" w:cstheme="minorHAnsi"/>
          <w:color w:val="000000"/>
          <w:sz w:val="22"/>
          <w:szCs w:val="22"/>
          <w:lang w:eastAsia="en-GB"/>
        </w:rPr>
        <w:t>, Sophie E. Moore</w:t>
      </w:r>
      <w:r w:rsidRPr="00B218A4">
        <w:rPr>
          <w:rFonts w:eastAsia="Arial" w:cstheme="minorHAnsi"/>
          <w:color w:val="000000"/>
          <w:sz w:val="22"/>
          <w:szCs w:val="22"/>
          <w:vertAlign w:val="superscript"/>
          <w:lang w:eastAsia="en-GB"/>
        </w:rPr>
        <w:t>5</w:t>
      </w:r>
      <w:r w:rsidR="009D6BA9" w:rsidRPr="00B218A4">
        <w:rPr>
          <w:rFonts w:eastAsia="Arial" w:cstheme="minorHAnsi"/>
          <w:color w:val="000000"/>
          <w:sz w:val="22"/>
          <w:szCs w:val="22"/>
          <w:vertAlign w:val="superscript"/>
          <w:lang w:eastAsia="en-GB"/>
        </w:rPr>
        <w:t>,2</w:t>
      </w:r>
      <w:r w:rsidRPr="00B218A4">
        <w:rPr>
          <w:rFonts w:eastAsia="Arial" w:cstheme="minorHAnsi"/>
          <w:color w:val="000000"/>
          <w:sz w:val="22"/>
          <w:szCs w:val="22"/>
          <w:lang w:eastAsia="en-GB"/>
        </w:rPr>
        <w:t>, Fernanda Morales-Berstein</w:t>
      </w:r>
      <w:r w:rsidRPr="00B218A4">
        <w:rPr>
          <w:rFonts w:eastAsia="Arial" w:cstheme="minorHAnsi"/>
          <w:color w:val="000000"/>
          <w:sz w:val="22"/>
          <w:szCs w:val="22"/>
          <w:vertAlign w:val="superscript"/>
          <w:lang w:eastAsia="en-GB"/>
        </w:rPr>
        <w:t>1</w:t>
      </w:r>
      <w:r w:rsidRPr="00B218A4">
        <w:rPr>
          <w:rFonts w:eastAsia="Arial" w:cstheme="minorHAnsi"/>
          <w:color w:val="000000"/>
          <w:sz w:val="22"/>
          <w:szCs w:val="22"/>
          <w:lang w:eastAsia="en-GB"/>
        </w:rPr>
        <w:t>, Helen M. Nabwera</w:t>
      </w:r>
      <w:r w:rsidRPr="00B218A4">
        <w:rPr>
          <w:rFonts w:eastAsia="Arial" w:cstheme="minorHAnsi"/>
          <w:color w:val="000000"/>
          <w:sz w:val="22"/>
          <w:szCs w:val="22"/>
          <w:vertAlign w:val="superscript"/>
          <w:lang w:eastAsia="en-GB"/>
        </w:rPr>
        <w:t>6</w:t>
      </w:r>
      <w:r w:rsidRPr="00B218A4">
        <w:rPr>
          <w:rFonts w:eastAsia="Arial" w:cstheme="minorHAnsi"/>
          <w:color w:val="000000"/>
          <w:sz w:val="22"/>
          <w:szCs w:val="22"/>
          <w:lang w:eastAsia="en-GB"/>
        </w:rPr>
        <w:t xml:space="preserve">, </w:t>
      </w:r>
      <w:r w:rsidR="00CF364A" w:rsidRPr="00B218A4">
        <w:rPr>
          <w:rFonts w:eastAsia="Arial" w:cstheme="minorHAnsi"/>
          <w:color w:val="000000"/>
          <w:sz w:val="22"/>
          <w:szCs w:val="22"/>
          <w:lang w:eastAsia="en-GB"/>
        </w:rPr>
        <w:t>Behzad Nadjm</w:t>
      </w:r>
      <w:r w:rsidR="00CF364A" w:rsidRPr="00B218A4">
        <w:rPr>
          <w:rFonts w:eastAsia="Arial" w:cstheme="minorHAnsi"/>
          <w:color w:val="000000"/>
          <w:sz w:val="22"/>
          <w:szCs w:val="22"/>
          <w:vertAlign w:val="superscript"/>
          <w:lang w:eastAsia="en-GB"/>
        </w:rPr>
        <w:t>2</w:t>
      </w:r>
      <w:r w:rsidR="00CF364A" w:rsidRPr="00B218A4">
        <w:rPr>
          <w:rFonts w:eastAsia="Arial" w:cstheme="minorHAnsi"/>
          <w:color w:val="000000"/>
          <w:sz w:val="22"/>
          <w:szCs w:val="22"/>
          <w:lang w:eastAsia="en-GB"/>
        </w:rPr>
        <w:t xml:space="preserve">, </w:t>
      </w:r>
      <w:r w:rsidRPr="00B218A4">
        <w:rPr>
          <w:rFonts w:eastAsia="Arial" w:cstheme="minorHAnsi"/>
          <w:color w:val="000000"/>
          <w:sz w:val="22"/>
          <w:szCs w:val="22"/>
          <w:lang w:eastAsia="en-GB"/>
        </w:rPr>
        <w:t>Sant-</w:t>
      </w:r>
      <w:proofErr w:type="spellStart"/>
      <w:r w:rsidRPr="00B218A4">
        <w:rPr>
          <w:rFonts w:eastAsia="Arial" w:cstheme="minorHAnsi"/>
          <w:color w:val="000000"/>
          <w:sz w:val="22"/>
          <w:szCs w:val="22"/>
          <w:lang w:eastAsia="en-GB"/>
        </w:rPr>
        <w:t>Rayn</w:t>
      </w:r>
      <w:proofErr w:type="spellEnd"/>
      <w:r w:rsidRPr="00B218A4">
        <w:rPr>
          <w:rFonts w:eastAsia="Arial" w:cstheme="minorHAnsi"/>
          <w:color w:val="000000"/>
          <w:sz w:val="22"/>
          <w:szCs w:val="22"/>
          <w:lang w:eastAsia="en-GB"/>
        </w:rPr>
        <w:t xml:space="preserve"> Pasricha</w:t>
      </w:r>
      <w:r w:rsidRPr="00B218A4">
        <w:rPr>
          <w:rFonts w:eastAsia="Arial" w:cstheme="minorHAnsi"/>
          <w:color w:val="000000"/>
          <w:sz w:val="22"/>
          <w:szCs w:val="22"/>
          <w:vertAlign w:val="superscript"/>
          <w:lang w:eastAsia="en-GB"/>
        </w:rPr>
        <w:t>7</w:t>
      </w:r>
      <w:r w:rsidR="00D40DA6" w:rsidRPr="00B218A4">
        <w:rPr>
          <w:rFonts w:eastAsia="Arial" w:cstheme="minorHAnsi"/>
          <w:color w:val="000000"/>
          <w:sz w:val="22"/>
          <w:szCs w:val="22"/>
          <w:vertAlign w:val="superscript"/>
          <w:lang w:eastAsia="en-GB"/>
        </w:rPr>
        <w:t>,8</w:t>
      </w:r>
      <w:r w:rsidRPr="00B218A4">
        <w:rPr>
          <w:rFonts w:eastAsia="Arial" w:cstheme="minorHAnsi"/>
          <w:color w:val="000000"/>
          <w:sz w:val="22"/>
          <w:szCs w:val="22"/>
          <w:lang w:eastAsia="en-GB"/>
        </w:rPr>
        <w:t>, Pauline Scheelbeek</w:t>
      </w:r>
      <w:r w:rsidR="00D40DA6" w:rsidRPr="00B218A4">
        <w:rPr>
          <w:rFonts w:eastAsia="Arial" w:cstheme="minorHAnsi"/>
          <w:color w:val="000000"/>
          <w:sz w:val="22"/>
          <w:szCs w:val="22"/>
          <w:vertAlign w:val="superscript"/>
          <w:lang w:eastAsia="en-GB"/>
        </w:rPr>
        <w:t>9,1</w:t>
      </w:r>
      <w:r w:rsidRPr="00B218A4">
        <w:rPr>
          <w:rFonts w:eastAsia="Arial" w:cstheme="minorHAnsi"/>
          <w:color w:val="000000"/>
          <w:sz w:val="22"/>
          <w:szCs w:val="22"/>
          <w:lang w:eastAsia="en-GB"/>
        </w:rPr>
        <w:t>, Matt J. Silver</w:t>
      </w:r>
      <w:r w:rsidR="00D40DA6" w:rsidRPr="00B218A4">
        <w:rPr>
          <w:rFonts w:eastAsia="Arial" w:cstheme="minorHAnsi"/>
          <w:color w:val="000000"/>
          <w:sz w:val="22"/>
          <w:szCs w:val="22"/>
          <w:vertAlign w:val="superscript"/>
          <w:lang w:eastAsia="en-GB"/>
        </w:rPr>
        <w:t>10</w:t>
      </w:r>
      <w:r w:rsidRPr="00B218A4">
        <w:rPr>
          <w:rFonts w:eastAsia="Arial" w:cstheme="minorHAnsi"/>
          <w:color w:val="000000"/>
          <w:sz w:val="22"/>
          <w:szCs w:val="22"/>
          <w:lang w:eastAsia="en-GB"/>
        </w:rPr>
        <w:t xml:space="preserve">, Megan </w:t>
      </w:r>
      <w:r w:rsidR="00AC625E" w:rsidRPr="00B218A4">
        <w:rPr>
          <w:rFonts w:eastAsia="Arial" w:cstheme="minorHAnsi"/>
          <w:color w:val="000000"/>
          <w:sz w:val="22"/>
          <w:szCs w:val="22"/>
          <w:lang w:eastAsia="en-GB"/>
        </w:rPr>
        <w:t xml:space="preserve">R. </w:t>
      </w:r>
      <w:r w:rsidRPr="00B218A4">
        <w:rPr>
          <w:rFonts w:eastAsia="Arial" w:cstheme="minorHAnsi"/>
          <w:color w:val="000000"/>
          <w:sz w:val="22"/>
          <w:szCs w:val="22"/>
          <w:lang w:eastAsia="en-GB"/>
        </w:rPr>
        <w:t>Teh</w:t>
      </w:r>
      <w:r w:rsidR="00D40DA6" w:rsidRPr="00B218A4">
        <w:rPr>
          <w:rFonts w:eastAsia="Arial" w:cstheme="minorHAnsi"/>
          <w:color w:val="000000"/>
          <w:sz w:val="22"/>
          <w:szCs w:val="22"/>
          <w:vertAlign w:val="superscript"/>
          <w:lang w:eastAsia="en-GB"/>
        </w:rPr>
        <w:t>3</w:t>
      </w:r>
      <w:r w:rsidRPr="00B218A4">
        <w:rPr>
          <w:rFonts w:eastAsia="Arial" w:cstheme="minorHAnsi"/>
          <w:color w:val="000000"/>
          <w:sz w:val="22"/>
          <w:szCs w:val="22"/>
          <w:vertAlign w:val="superscript"/>
          <w:lang w:eastAsia="en-GB"/>
        </w:rPr>
        <w:t xml:space="preserve"> </w:t>
      </w:r>
      <w:r w:rsidRPr="00B218A4">
        <w:rPr>
          <w:rFonts w:eastAsia="Arial" w:cstheme="minorHAnsi"/>
          <w:color w:val="000000"/>
          <w:sz w:val="22"/>
          <w:szCs w:val="22"/>
          <w:lang w:eastAsia="en-GB"/>
        </w:rPr>
        <w:t>and Andrew M. Prentice</w:t>
      </w:r>
      <w:r w:rsidRPr="00B218A4">
        <w:rPr>
          <w:rFonts w:eastAsia="Arial" w:cstheme="minorHAnsi"/>
          <w:color w:val="000000"/>
          <w:sz w:val="22"/>
          <w:szCs w:val="22"/>
          <w:vertAlign w:val="superscript"/>
          <w:lang w:eastAsia="en-GB"/>
        </w:rPr>
        <w:t>2</w:t>
      </w:r>
      <w:r w:rsidR="00F818EB" w:rsidRPr="00B218A4">
        <w:rPr>
          <w:rFonts w:eastAsia="Arial" w:cstheme="minorHAnsi"/>
          <w:color w:val="000000"/>
          <w:sz w:val="22"/>
          <w:szCs w:val="22"/>
          <w:vertAlign w:val="superscript"/>
          <w:lang w:eastAsia="en-GB"/>
        </w:rPr>
        <w:t>*</w:t>
      </w:r>
    </w:p>
    <w:p w14:paraId="481DFAD8" w14:textId="77777777" w:rsidR="007740BA" w:rsidRPr="00B218A4" w:rsidRDefault="007740BA" w:rsidP="00460340">
      <w:pPr>
        <w:suppressLineNumbers/>
        <w:spacing w:after="160" w:line="276" w:lineRule="auto"/>
        <w:rPr>
          <w:rFonts w:eastAsia="Arial" w:cstheme="minorHAnsi"/>
          <w:color w:val="000000"/>
          <w:sz w:val="22"/>
          <w:szCs w:val="22"/>
          <w:vertAlign w:val="superscript"/>
          <w:lang w:eastAsia="en-GB"/>
        </w:rPr>
      </w:pPr>
    </w:p>
    <w:p w14:paraId="6CAA0C47" w14:textId="372CAE0D" w:rsidR="00717BD3" w:rsidRPr="00B218A4" w:rsidRDefault="006C0F26" w:rsidP="00460340">
      <w:pPr>
        <w:suppressLineNumbers/>
        <w:spacing w:after="160" w:line="276" w:lineRule="auto"/>
        <w:rPr>
          <w:rFonts w:eastAsia="Calibri" w:cstheme="minorHAnsi"/>
          <w:b/>
          <w:color w:val="000000"/>
          <w:sz w:val="22"/>
          <w:szCs w:val="22"/>
          <w:lang w:eastAsia="en-GB"/>
        </w:rPr>
      </w:pPr>
      <w:r w:rsidRPr="00B218A4">
        <w:rPr>
          <w:rFonts w:eastAsia="Calibri" w:cstheme="minorHAnsi"/>
          <w:b/>
          <w:color w:val="000000"/>
          <w:sz w:val="22"/>
          <w:szCs w:val="22"/>
          <w:lang w:eastAsia="en-GB"/>
        </w:rPr>
        <w:t xml:space="preserve">Author </w:t>
      </w:r>
      <w:r w:rsidR="00717BD3" w:rsidRPr="00B218A4">
        <w:rPr>
          <w:rFonts w:eastAsia="Calibri" w:cstheme="minorHAnsi"/>
          <w:b/>
          <w:color w:val="000000"/>
          <w:sz w:val="22"/>
          <w:szCs w:val="22"/>
          <w:lang w:eastAsia="en-GB"/>
        </w:rPr>
        <w:t>Affiliations</w:t>
      </w:r>
    </w:p>
    <w:p w14:paraId="52A5E6F8" w14:textId="77777777" w:rsidR="00717BD3" w:rsidRPr="00B218A4" w:rsidRDefault="00717BD3" w:rsidP="00460340">
      <w:pPr>
        <w:numPr>
          <w:ilvl w:val="0"/>
          <w:numId w:val="28"/>
        </w:numPr>
        <w:suppressLineNumbers/>
        <w:spacing w:after="160" w:line="276" w:lineRule="auto"/>
        <w:contextualSpacing/>
        <w:rPr>
          <w:rFonts w:eastAsia="Calibri" w:cstheme="minorHAnsi"/>
          <w:color w:val="000000"/>
          <w:sz w:val="22"/>
          <w:szCs w:val="22"/>
          <w:lang w:eastAsia="en-GB"/>
        </w:rPr>
      </w:pPr>
      <w:r w:rsidRPr="00B218A4">
        <w:rPr>
          <w:rFonts w:eastAsia="Arial" w:cstheme="minorHAnsi"/>
          <w:color w:val="000000"/>
          <w:sz w:val="22"/>
          <w:szCs w:val="22"/>
          <w:lang w:eastAsia="en-GB"/>
        </w:rPr>
        <w:t>Department of Population Health, London School of Hygiene &amp; Tropical Medicine, London, UK</w:t>
      </w:r>
    </w:p>
    <w:p w14:paraId="419A9694" w14:textId="7D606B0F" w:rsidR="00717BD3" w:rsidRPr="00B218A4" w:rsidRDefault="00717BD3" w:rsidP="00460340">
      <w:pPr>
        <w:numPr>
          <w:ilvl w:val="0"/>
          <w:numId w:val="28"/>
        </w:numPr>
        <w:suppressLineNumbers/>
        <w:spacing w:after="160" w:line="276" w:lineRule="auto"/>
        <w:contextualSpacing/>
        <w:rPr>
          <w:rFonts w:eastAsia="Calibri" w:cstheme="minorHAnsi"/>
          <w:color w:val="000000"/>
          <w:sz w:val="22"/>
          <w:szCs w:val="22"/>
          <w:lang w:eastAsia="en-GB"/>
        </w:rPr>
      </w:pPr>
      <w:r w:rsidRPr="00B218A4">
        <w:rPr>
          <w:rFonts w:eastAsia="Arial" w:cstheme="minorHAnsi"/>
          <w:color w:val="000000"/>
          <w:sz w:val="22"/>
          <w:szCs w:val="22"/>
          <w:lang w:eastAsia="en-GB"/>
        </w:rPr>
        <w:t xml:space="preserve">MRC Unit </w:t>
      </w:r>
      <w:proofErr w:type="gramStart"/>
      <w:r w:rsidRPr="00B218A4">
        <w:rPr>
          <w:rFonts w:eastAsia="Arial" w:cstheme="minorHAnsi"/>
          <w:color w:val="000000"/>
          <w:sz w:val="22"/>
          <w:szCs w:val="22"/>
          <w:lang w:eastAsia="en-GB"/>
        </w:rPr>
        <w:t>The</w:t>
      </w:r>
      <w:proofErr w:type="gramEnd"/>
      <w:r w:rsidRPr="00B218A4">
        <w:rPr>
          <w:rFonts w:eastAsia="Arial" w:cstheme="minorHAnsi"/>
          <w:color w:val="000000"/>
          <w:sz w:val="22"/>
          <w:szCs w:val="22"/>
          <w:lang w:eastAsia="en-GB"/>
        </w:rPr>
        <w:t xml:space="preserve"> Gambia at the London School of Hygiene &amp; Tropical Medicine, </w:t>
      </w:r>
      <w:proofErr w:type="spellStart"/>
      <w:r w:rsidRPr="00B218A4">
        <w:rPr>
          <w:rFonts w:eastAsia="Arial" w:cstheme="minorHAnsi"/>
          <w:color w:val="000000"/>
          <w:sz w:val="22"/>
          <w:szCs w:val="22"/>
          <w:lang w:eastAsia="en-GB"/>
        </w:rPr>
        <w:t>Fajara</w:t>
      </w:r>
      <w:proofErr w:type="spellEnd"/>
      <w:r w:rsidRPr="00B218A4">
        <w:rPr>
          <w:rFonts w:eastAsia="Arial" w:cstheme="minorHAnsi"/>
          <w:color w:val="000000"/>
          <w:sz w:val="22"/>
          <w:szCs w:val="22"/>
          <w:lang w:eastAsia="en-GB"/>
        </w:rPr>
        <w:t>, The Gambia</w:t>
      </w:r>
    </w:p>
    <w:p w14:paraId="286C1674" w14:textId="0A6A5CE5" w:rsidR="00CF364A" w:rsidRPr="00B218A4" w:rsidRDefault="00AC625E" w:rsidP="00460340">
      <w:pPr>
        <w:numPr>
          <w:ilvl w:val="0"/>
          <w:numId w:val="28"/>
        </w:numPr>
        <w:suppressLineNumbers/>
        <w:spacing w:after="160" w:line="276" w:lineRule="auto"/>
        <w:contextualSpacing/>
        <w:rPr>
          <w:rFonts w:eastAsia="Calibri" w:cstheme="minorHAnsi"/>
          <w:color w:val="000000"/>
          <w:sz w:val="22"/>
          <w:szCs w:val="22"/>
          <w:lang w:eastAsia="en-GB"/>
        </w:rPr>
      </w:pPr>
      <w:r w:rsidRPr="00B218A4">
        <w:rPr>
          <w:rFonts w:eastAsia="Arial" w:cstheme="minorHAnsi"/>
          <w:color w:val="000000"/>
          <w:sz w:val="22"/>
          <w:szCs w:val="22"/>
          <w:lang w:eastAsia="en-GB"/>
        </w:rPr>
        <w:t xml:space="preserve">MRC Human Immunology Unit, </w:t>
      </w:r>
      <w:r w:rsidR="00CF364A" w:rsidRPr="00B218A4">
        <w:rPr>
          <w:rFonts w:eastAsia="Arial" w:cstheme="minorHAnsi"/>
          <w:color w:val="000000"/>
          <w:sz w:val="22"/>
          <w:szCs w:val="22"/>
          <w:lang w:eastAsia="en-GB"/>
        </w:rPr>
        <w:t>MRC Weatherall Institute of Molecular Medicine</w:t>
      </w:r>
      <w:r w:rsidRPr="00B218A4">
        <w:rPr>
          <w:rFonts w:eastAsia="Arial" w:cstheme="minorHAnsi"/>
          <w:color w:val="000000"/>
          <w:sz w:val="22"/>
          <w:szCs w:val="22"/>
          <w:lang w:eastAsia="en-GB"/>
        </w:rPr>
        <w:t>,</w:t>
      </w:r>
      <w:r w:rsidR="00CF364A" w:rsidRPr="00B218A4">
        <w:rPr>
          <w:rFonts w:eastAsia="Arial" w:cstheme="minorHAnsi"/>
          <w:color w:val="000000"/>
          <w:sz w:val="22"/>
          <w:szCs w:val="22"/>
          <w:lang w:eastAsia="en-GB"/>
        </w:rPr>
        <w:t xml:space="preserve"> University of Oxford, Oxford, UK</w:t>
      </w:r>
    </w:p>
    <w:p w14:paraId="628F877A" w14:textId="5448F929" w:rsidR="00717BD3" w:rsidRPr="00B218A4" w:rsidRDefault="00867B00" w:rsidP="00460340">
      <w:pPr>
        <w:numPr>
          <w:ilvl w:val="0"/>
          <w:numId w:val="28"/>
        </w:numPr>
        <w:suppressLineNumbers/>
        <w:spacing w:after="160" w:line="276" w:lineRule="auto"/>
        <w:contextualSpacing/>
        <w:rPr>
          <w:rFonts w:eastAsia="Calibri" w:cstheme="minorHAnsi"/>
          <w:color w:val="000000"/>
          <w:sz w:val="22"/>
          <w:szCs w:val="22"/>
          <w:lang w:eastAsia="en-GB"/>
        </w:rPr>
      </w:pPr>
      <w:r w:rsidRPr="00B218A4">
        <w:rPr>
          <w:rFonts w:eastAsia="Calibri" w:cstheme="minorHAnsi"/>
          <w:color w:val="333333"/>
          <w:sz w:val="22"/>
          <w:szCs w:val="22"/>
          <w:shd w:val="clear" w:color="auto" w:fill="FFFFFF"/>
          <w:lang w:eastAsia="en-GB"/>
        </w:rPr>
        <w:t xml:space="preserve">NIHR BRC Nutritional Biomarker Laboratory, </w:t>
      </w:r>
      <w:r w:rsidR="00717BD3" w:rsidRPr="00B218A4">
        <w:rPr>
          <w:rFonts w:eastAsia="Calibri" w:cstheme="minorHAnsi"/>
          <w:color w:val="333333"/>
          <w:sz w:val="22"/>
          <w:szCs w:val="22"/>
          <w:shd w:val="clear" w:color="auto" w:fill="FFFFFF"/>
          <w:lang w:eastAsia="en-GB"/>
        </w:rPr>
        <w:t>MRC Epidemiology Unit, University of Cambridge, Cambridge, UK</w:t>
      </w:r>
    </w:p>
    <w:p w14:paraId="28AD39D7" w14:textId="2CA9BB43" w:rsidR="00717BD3" w:rsidRPr="00B218A4" w:rsidRDefault="00717BD3" w:rsidP="00460340">
      <w:pPr>
        <w:numPr>
          <w:ilvl w:val="0"/>
          <w:numId w:val="28"/>
        </w:numPr>
        <w:suppressLineNumbers/>
        <w:spacing w:after="160" w:line="276" w:lineRule="auto"/>
        <w:contextualSpacing/>
        <w:rPr>
          <w:rFonts w:eastAsia="Calibri" w:cstheme="minorHAnsi"/>
          <w:color w:val="000000"/>
          <w:sz w:val="22"/>
          <w:szCs w:val="22"/>
          <w:lang w:eastAsia="en-GB"/>
        </w:rPr>
      </w:pPr>
      <w:r w:rsidRPr="00B218A4">
        <w:rPr>
          <w:rFonts w:eastAsia="Arial" w:cstheme="minorHAnsi"/>
          <w:color w:val="000000"/>
          <w:sz w:val="22"/>
          <w:szCs w:val="22"/>
          <w:lang w:eastAsia="en-GB"/>
        </w:rPr>
        <w:t>Department of Women &amp; Children's Health, King</w:t>
      </w:r>
      <w:r w:rsidR="00C42197" w:rsidRPr="00B218A4">
        <w:rPr>
          <w:rFonts w:eastAsia="Arial" w:cstheme="minorHAnsi"/>
          <w:color w:val="000000"/>
          <w:sz w:val="22"/>
          <w:szCs w:val="22"/>
          <w:lang w:eastAsia="en-GB"/>
        </w:rPr>
        <w:t>’</w:t>
      </w:r>
      <w:r w:rsidRPr="00B218A4">
        <w:rPr>
          <w:rFonts w:eastAsia="Arial" w:cstheme="minorHAnsi"/>
          <w:color w:val="000000"/>
          <w:sz w:val="22"/>
          <w:szCs w:val="22"/>
          <w:lang w:eastAsia="en-GB"/>
        </w:rPr>
        <w:t>s College London, London, UK</w:t>
      </w:r>
    </w:p>
    <w:p w14:paraId="1890C4B3" w14:textId="77777777" w:rsidR="00717BD3" w:rsidRPr="00B218A4" w:rsidRDefault="00717BD3" w:rsidP="00460340">
      <w:pPr>
        <w:numPr>
          <w:ilvl w:val="0"/>
          <w:numId w:val="28"/>
        </w:numPr>
        <w:suppressLineNumbers/>
        <w:spacing w:after="160" w:line="276" w:lineRule="auto"/>
        <w:contextualSpacing/>
        <w:rPr>
          <w:rFonts w:eastAsia="Calibri" w:cstheme="minorHAnsi"/>
          <w:color w:val="000000"/>
          <w:sz w:val="22"/>
          <w:szCs w:val="22"/>
          <w:lang w:eastAsia="en-GB"/>
        </w:rPr>
      </w:pPr>
      <w:r w:rsidRPr="00B218A4">
        <w:rPr>
          <w:rFonts w:eastAsia="Arial" w:cstheme="minorHAnsi"/>
          <w:color w:val="000000"/>
          <w:sz w:val="22"/>
          <w:szCs w:val="22"/>
          <w:lang w:eastAsia="en-GB"/>
        </w:rPr>
        <w:t>Department of International Public Health, Liverpool School of Tropical Medicine, Liverpool, UK</w:t>
      </w:r>
    </w:p>
    <w:p w14:paraId="2A1E2DA2" w14:textId="6BBD6DAA" w:rsidR="00D40DA6" w:rsidRPr="00B218A4" w:rsidRDefault="00D40DA6" w:rsidP="00460340">
      <w:pPr>
        <w:numPr>
          <w:ilvl w:val="0"/>
          <w:numId w:val="28"/>
        </w:numPr>
        <w:suppressLineNumbers/>
        <w:spacing w:after="160" w:line="276" w:lineRule="auto"/>
        <w:contextualSpacing/>
        <w:rPr>
          <w:rFonts w:eastAsia="Calibri" w:cstheme="minorHAnsi"/>
          <w:color w:val="000000"/>
          <w:sz w:val="22"/>
          <w:szCs w:val="22"/>
          <w:lang w:eastAsia="en-GB"/>
        </w:rPr>
      </w:pPr>
      <w:r w:rsidRPr="00B218A4">
        <w:rPr>
          <w:rFonts w:eastAsia="Calibri" w:cstheme="minorHAnsi"/>
          <w:color w:val="000000"/>
          <w:sz w:val="22"/>
          <w:szCs w:val="22"/>
          <w:lang w:eastAsia="en-GB"/>
        </w:rPr>
        <w:t>Population Health and Immunity Division, Walter and Eliza Hall Institute of Medical Research, Parkville, Australia</w:t>
      </w:r>
    </w:p>
    <w:p w14:paraId="2CB6B739" w14:textId="00FA3135" w:rsidR="00D40DA6" w:rsidRPr="00B218A4" w:rsidRDefault="00D40DA6" w:rsidP="00460340">
      <w:pPr>
        <w:numPr>
          <w:ilvl w:val="0"/>
          <w:numId w:val="28"/>
        </w:numPr>
        <w:suppressLineNumbers/>
        <w:spacing w:after="160" w:line="276" w:lineRule="auto"/>
        <w:contextualSpacing/>
        <w:rPr>
          <w:rFonts w:eastAsia="Calibri" w:cstheme="minorHAnsi"/>
          <w:color w:val="000000"/>
          <w:sz w:val="22"/>
          <w:szCs w:val="22"/>
          <w:lang w:eastAsia="en-GB"/>
        </w:rPr>
      </w:pPr>
      <w:r w:rsidRPr="00B218A4">
        <w:rPr>
          <w:rFonts w:eastAsia="Calibri" w:cstheme="minorHAnsi"/>
          <w:color w:val="000000"/>
          <w:sz w:val="22"/>
          <w:szCs w:val="22"/>
          <w:lang w:eastAsia="en-GB"/>
        </w:rPr>
        <w:t>Department of Medical Biology, The University of Melbourne, Parkville, Australia</w:t>
      </w:r>
    </w:p>
    <w:p w14:paraId="193E5D94" w14:textId="4A00DBED" w:rsidR="00D40DA6" w:rsidRPr="00B218A4" w:rsidRDefault="00D40DA6" w:rsidP="00460340">
      <w:pPr>
        <w:numPr>
          <w:ilvl w:val="0"/>
          <w:numId w:val="28"/>
        </w:numPr>
        <w:suppressLineNumbers/>
        <w:spacing w:after="160" w:line="276" w:lineRule="auto"/>
        <w:contextualSpacing/>
        <w:rPr>
          <w:rFonts w:eastAsia="Calibri" w:cstheme="minorHAnsi"/>
          <w:color w:val="000000"/>
          <w:sz w:val="22"/>
          <w:szCs w:val="22"/>
          <w:lang w:eastAsia="en-GB"/>
        </w:rPr>
      </w:pPr>
      <w:r w:rsidRPr="00B218A4">
        <w:rPr>
          <w:rFonts w:eastAsia="Calibri" w:cstheme="minorHAnsi"/>
          <w:color w:val="000000"/>
          <w:sz w:val="22"/>
          <w:szCs w:val="22"/>
          <w:lang w:eastAsia="en-GB"/>
        </w:rPr>
        <w:t xml:space="preserve">Centre on Climate Change and Planetary Health, </w:t>
      </w:r>
      <w:r w:rsidRPr="00B218A4">
        <w:rPr>
          <w:rFonts w:eastAsia="Arial" w:cstheme="minorHAnsi"/>
          <w:color w:val="000000"/>
          <w:sz w:val="22"/>
          <w:szCs w:val="22"/>
          <w:lang w:eastAsia="en-GB"/>
        </w:rPr>
        <w:t>London School of Hygiene &amp; Tropical Medicine</w:t>
      </w:r>
      <w:r w:rsidRPr="00B218A4">
        <w:rPr>
          <w:rFonts w:eastAsia="Calibri" w:cstheme="minorHAnsi"/>
          <w:color w:val="000000"/>
          <w:sz w:val="22"/>
          <w:szCs w:val="22"/>
          <w:lang w:eastAsia="en-GB"/>
        </w:rPr>
        <w:t>, London, UK</w:t>
      </w:r>
    </w:p>
    <w:p w14:paraId="5B47027D" w14:textId="5A6AF95A" w:rsidR="00492207" w:rsidRPr="00B218A4" w:rsidRDefault="00492207" w:rsidP="00460340">
      <w:pPr>
        <w:numPr>
          <w:ilvl w:val="0"/>
          <w:numId w:val="28"/>
        </w:numPr>
        <w:suppressLineNumbers/>
        <w:spacing w:after="160" w:line="276" w:lineRule="auto"/>
        <w:contextualSpacing/>
        <w:rPr>
          <w:rFonts w:eastAsia="Calibri" w:cstheme="minorHAnsi"/>
          <w:color w:val="000000"/>
          <w:sz w:val="22"/>
          <w:szCs w:val="22"/>
          <w:lang w:eastAsia="en-GB"/>
        </w:rPr>
      </w:pPr>
      <w:r w:rsidRPr="00B218A4">
        <w:rPr>
          <w:rFonts w:eastAsia="Arial" w:cstheme="minorHAnsi"/>
          <w:color w:val="000000"/>
          <w:sz w:val="22"/>
          <w:szCs w:val="22"/>
          <w:lang w:eastAsia="en-GB"/>
        </w:rPr>
        <w:t xml:space="preserve">MRC Unit </w:t>
      </w:r>
      <w:proofErr w:type="gramStart"/>
      <w:r w:rsidRPr="00B218A4">
        <w:rPr>
          <w:rFonts w:eastAsia="Arial" w:cstheme="minorHAnsi"/>
          <w:color w:val="000000"/>
          <w:sz w:val="22"/>
          <w:szCs w:val="22"/>
          <w:lang w:eastAsia="en-GB"/>
        </w:rPr>
        <w:t>The</w:t>
      </w:r>
      <w:proofErr w:type="gramEnd"/>
      <w:r w:rsidRPr="00B218A4">
        <w:rPr>
          <w:rFonts w:eastAsia="Arial" w:cstheme="minorHAnsi"/>
          <w:color w:val="000000"/>
          <w:sz w:val="22"/>
          <w:szCs w:val="22"/>
          <w:lang w:eastAsia="en-GB"/>
        </w:rPr>
        <w:t xml:space="preserve"> Gambia at the London School of Hygiene &amp; Tropical Medicine, London, UK</w:t>
      </w:r>
    </w:p>
    <w:p w14:paraId="3EAF022A" w14:textId="77777777" w:rsidR="00717BD3" w:rsidRPr="00B218A4" w:rsidRDefault="00717BD3" w:rsidP="00460340">
      <w:pPr>
        <w:suppressLineNumbers/>
        <w:spacing w:after="160" w:line="276" w:lineRule="auto"/>
        <w:ind w:left="360"/>
        <w:contextualSpacing/>
        <w:rPr>
          <w:rFonts w:eastAsia="Calibri" w:cstheme="minorHAnsi"/>
          <w:color w:val="000000"/>
          <w:sz w:val="22"/>
          <w:szCs w:val="22"/>
          <w:lang w:eastAsia="en-GB"/>
        </w:rPr>
      </w:pPr>
    </w:p>
    <w:p w14:paraId="58DD9CBB" w14:textId="543653A5" w:rsidR="006C0F26" w:rsidRPr="00B218A4" w:rsidRDefault="006C0F26" w:rsidP="006C0F26">
      <w:pPr>
        <w:suppressLineNumbers/>
        <w:spacing w:after="160" w:line="276" w:lineRule="auto"/>
        <w:rPr>
          <w:rFonts w:eastAsia="Calibri" w:cstheme="minorHAnsi"/>
          <w:color w:val="000000"/>
          <w:sz w:val="22"/>
          <w:szCs w:val="22"/>
          <w:lang w:eastAsia="en-GB"/>
        </w:rPr>
      </w:pPr>
      <w:r w:rsidRPr="00B218A4">
        <w:rPr>
          <w:rFonts w:eastAsia="Calibri" w:cstheme="minorHAnsi"/>
          <w:b/>
          <w:color w:val="000000"/>
          <w:sz w:val="22"/>
          <w:szCs w:val="22"/>
          <w:lang w:eastAsia="en-GB"/>
        </w:rPr>
        <w:t>Sources of support:</w:t>
      </w:r>
      <w:r w:rsidRPr="00B218A4">
        <w:rPr>
          <w:rFonts w:eastAsia="Calibri" w:cstheme="minorHAnsi"/>
          <w:color w:val="000000"/>
          <w:sz w:val="22"/>
          <w:szCs w:val="22"/>
          <w:lang w:eastAsia="en-GB"/>
        </w:rPr>
        <w:t xml:space="preserve"> ZA and PS are supported by the </w:t>
      </w:r>
      <w:proofErr w:type="spellStart"/>
      <w:r w:rsidRPr="00B218A4">
        <w:rPr>
          <w:rFonts w:eastAsia="Calibri" w:cstheme="minorHAnsi"/>
          <w:color w:val="000000"/>
          <w:sz w:val="22"/>
          <w:szCs w:val="22"/>
          <w:lang w:eastAsia="en-GB"/>
        </w:rPr>
        <w:t>Wellcome</w:t>
      </w:r>
      <w:proofErr w:type="spellEnd"/>
      <w:r w:rsidRPr="00B218A4">
        <w:rPr>
          <w:rFonts w:eastAsia="Calibri" w:cstheme="minorHAnsi"/>
          <w:color w:val="000000"/>
          <w:sz w:val="22"/>
          <w:szCs w:val="22"/>
          <w:lang w:eastAsia="en-GB"/>
        </w:rPr>
        <w:t xml:space="preserve"> Trust Our Planet Our Health Programme (FACE-Africa grant number: 216021/Z/19/Z). AB is supported by a </w:t>
      </w:r>
      <w:proofErr w:type="spellStart"/>
      <w:r w:rsidRPr="00B218A4">
        <w:rPr>
          <w:rFonts w:eastAsia="Calibri" w:cstheme="minorHAnsi"/>
          <w:color w:val="000000"/>
          <w:sz w:val="22"/>
          <w:szCs w:val="22"/>
          <w:lang w:eastAsia="en-GB"/>
        </w:rPr>
        <w:t>Wellcome</w:t>
      </w:r>
      <w:proofErr w:type="spellEnd"/>
      <w:r w:rsidRPr="00B218A4">
        <w:rPr>
          <w:rFonts w:eastAsia="Calibri" w:cstheme="minorHAnsi"/>
          <w:color w:val="000000"/>
          <w:sz w:val="22"/>
          <w:szCs w:val="22"/>
          <w:lang w:eastAsia="en-GB"/>
        </w:rPr>
        <w:t xml:space="preserve"> Clinical PhD Fellowship (ref 203905). MJ is supported by </w:t>
      </w:r>
      <w:proofErr w:type="spellStart"/>
      <w:r w:rsidRPr="00B218A4">
        <w:rPr>
          <w:rFonts w:eastAsia="Calibri" w:cstheme="minorHAnsi"/>
          <w:color w:val="000000"/>
          <w:sz w:val="22"/>
          <w:szCs w:val="22"/>
          <w:lang w:eastAsia="en-GB"/>
        </w:rPr>
        <w:t>Wellcome</w:t>
      </w:r>
      <w:proofErr w:type="spellEnd"/>
      <w:r w:rsidRPr="00B218A4">
        <w:rPr>
          <w:rFonts w:eastAsia="Calibri" w:cstheme="minorHAnsi"/>
          <w:color w:val="000000"/>
          <w:sz w:val="22"/>
          <w:szCs w:val="22"/>
          <w:lang w:eastAsia="en-GB"/>
        </w:rPr>
        <w:t xml:space="preserve"> Trust grant (ref 216451/Z/19/Z). HD, AEA and MT are supported by UK Medical Research Council (MRC Human Immunology Unit core funding to H.D., award no. MC_UU_12010/10). SEM is supported by The </w:t>
      </w:r>
      <w:proofErr w:type="spellStart"/>
      <w:r w:rsidRPr="00B218A4">
        <w:rPr>
          <w:rFonts w:eastAsia="Calibri" w:cstheme="minorHAnsi"/>
          <w:color w:val="000000"/>
          <w:sz w:val="22"/>
          <w:szCs w:val="22"/>
          <w:lang w:eastAsia="en-GB"/>
        </w:rPr>
        <w:t>Wellcome</w:t>
      </w:r>
      <w:proofErr w:type="spellEnd"/>
      <w:r w:rsidRPr="00B218A4">
        <w:rPr>
          <w:rFonts w:eastAsia="Calibri" w:cstheme="minorHAnsi"/>
          <w:color w:val="000000"/>
          <w:sz w:val="22"/>
          <w:szCs w:val="22"/>
          <w:lang w:eastAsia="en-GB"/>
        </w:rPr>
        <w:t xml:space="preserve"> Trust (ref 220225/Z/20/Z) and the Medical Research Council (UK) (ref MR/P012019/1). AMP, CC and MJS are jointly funded by the UK Medical Research Council and the Department for International Development (DFID) under the MRC/DFID Concordat agreement (MRC Programme MC-A760-5QX00). KSJ is supported by the National Institute for Health Research (NIHR) Cambridge Biomedical Research Centre (IS-BRC-1215- 20014). The NIHR Cambridge Biomedical Research Centre is a partnership between Cambridge University Hospitals NHS Foundation Trust and the University of Cambridge, funded by the NIHR. The views expressed are those of the authors and not necessarily those of the NHS, the NIHR or the Department of Health and Social Care. All other authors received no specific funding for this work.</w:t>
      </w:r>
    </w:p>
    <w:p w14:paraId="5677AE08" w14:textId="77777777" w:rsidR="007740BA" w:rsidRPr="00B218A4" w:rsidRDefault="007740BA" w:rsidP="006C0F26">
      <w:pPr>
        <w:suppressLineNumbers/>
        <w:spacing w:after="160" w:line="276" w:lineRule="auto"/>
        <w:rPr>
          <w:rFonts w:eastAsia="Calibri" w:cstheme="minorHAnsi"/>
          <w:b/>
          <w:color w:val="000000"/>
          <w:sz w:val="22"/>
          <w:szCs w:val="22"/>
          <w:lang w:eastAsia="en-GB"/>
        </w:rPr>
      </w:pPr>
    </w:p>
    <w:p w14:paraId="5384D75B" w14:textId="2CDDDD18" w:rsidR="006C0F26" w:rsidRPr="00B218A4" w:rsidRDefault="006C0F26" w:rsidP="006C0F26">
      <w:pPr>
        <w:suppressLineNumbers/>
        <w:spacing w:after="160" w:line="276" w:lineRule="auto"/>
        <w:rPr>
          <w:rFonts w:eastAsia="Calibri" w:cstheme="minorHAnsi"/>
          <w:color w:val="000000"/>
          <w:sz w:val="22"/>
          <w:szCs w:val="22"/>
          <w:lang w:eastAsia="en-GB"/>
        </w:rPr>
      </w:pPr>
      <w:r w:rsidRPr="00B218A4">
        <w:rPr>
          <w:rFonts w:eastAsia="Calibri" w:cstheme="minorHAnsi"/>
          <w:b/>
          <w:color w:val="000000"/>
          <w:sz w:val="22"/>
          <w:szCs w:val="22"/>
          <w:lang w:eastAsia="en-GB"/>
        </w:rPr>
        <w:t>Conflict of Interest and Funding Disclosure:</w:t>
      </w:r>
      <w:r w:rsidRPr="00B218A4">
        <w:rPr>
          <w:rFonts w:eastAsia="Calibri" w:cstheme="minorHAnsi"/>
          <w:color w:val="000000"/>
          <w:sz w:val="22"/>
          <w:szCs w:val="22"/>
          <w:lang w:eastAsia="en-GB"/>
        </w:rPr>
        <w:t xml:space="preserve"> The authors have declared that no competing interests exist. </w:t>
      </w:r>
    </w:p>
    <w:p w14:paraId="648DEFC0" w14:textId="534B413F" w:rsidR="006C0F26" w:rsidRPr="00B218A4" w:rsidRDefault="006C0F26" w:rsidP="006C0F26">
      <w:pPr>
        <w:suppressLineNumbers/>
        <w:spacing w:after="160" w:line="276" w:lineRule="auto"/>
        <w:rPr>
          <w:rFonts w:eastAsia="Arial" w:cstheme="minorHAnsi"/>
          <w:color w:val="0563C1" w:themeColor="hyperlink"/>
          <w:sz w:val="22"/>
          <w:szCs w:val="22"/>
          <w:u w:val="single"/>
          <w:lang w:eastAsia="en-GB"/>
        </w:rPr>
      </w:pPr>
      <w:r w:rsidRPr="00B218A4">
        <w:rPr>
          <w:rFonts w:eastAsia="Calibri" w:cstheme="minorHAnsi"/>
          <w:color w:val="000000"/>
          <w:sz w:val="22"/>
          <w:szCs w:val="22"/>
          <w:lang w:eastAsia="en-GB"/>
        </w:rPr>
        <w:t>*</w:t>
      </w:r>
      <w:r w:rsidRPr="00B218A4">
        <w:rPr>
          <w:rFonts w:eastAsia="Calibri" w:cstheme="minorHAnsi"/>
          <w:b/>
          <w:color w:val="000000"/>
          <w:sz w:val="22"/>
          <w:szCs w:val="22"/>
          <w:lang w:eastAsia="en-GB"/>
        </w:rPr>
        <w:t>Corresponding author</w:t>
      </w:r>
      <w:r w:rsidRPr="00B218A4">
        <w:rPr>
          <w:rFonts w:eastAsia="Calibri" w:cstheme="minorHAnsi"/>
          <w:color w:val="000000"/>
          <w:sz w:val="22"/>
          <w:szCs w:val="22"/>
          <w:lang w:eastAsia="en-GB"/>
        </w:rPr>
        <w:t xml:space="preserve">: </w:t>
      </w:r>
      <w:r w:rsidR="00F818EB" w:rsidRPr="00B218A4">
        <w:rPr>
          <w:rFonts w:eastAsia="Calibri" w:cstheme="minorHAnsi"/>
          <w:color w:val="000000"/>
          <w:sz w:val="22"/>
          <w:szCs w:val="22"/>
          <w:lang w:eastAsia="en-GB"/>
        </w:rPr>
        <w:t>Prof. Andrew M. Prentice</w:t>
      </w:r>
      <w:r w:rsidRPr="00B218A4">
        <w:rPr>
          <w:rFonts w:eastAsia="Calibri" w:cstheme="minorHAnsi"/>
          <w:color w:val="000000"/>
          <w:sz w:val="22"/>
          <w:szCs w:val="22"/>
          <w:lang w:eastAsia="en-GB"/>
        </w:rPr>
        <w:t xml:space="preserve">. </w:t>
      </w:r>
      <w:r w:rsidR="00F818EB" w:rsidRPr="00B218A4">
        <w:rPr>
          <w:rFonts w:eastAsia="Calibri" w:cstheme="minorHAnsi"/>
          <w:color w:val="000000"/>
          <w:sz w:val="22"/>
          <w:szCs w:val="22"/>
          <w:lang w:eastAsia="en-GB"/>
        </w:rPr>
        <w:t xml:space="preserve">Nutrition Theme, </w:t>
      </w:r>
      <w:r w:rsidR="00F818EB" w:rsidRPr="00B218A4">
        <w:rPr>
          <w:rFonts w:eastAsia="Arial" w:cstheme="minorHAnsi"/>
          <w:color w:val="000000"/>
          <w:sz w:val="22"/>
          <w:szCs w:val="22"/>
          <w:lang w:eastAsia="en-GB"/>
        </w:rPr>
        <w:t xml:space="preserve">MRC Unit </w:t>
      </w:r>
      <w:proofErr w:type="gramStart"/>
      <w:r w:rsidR="00F818EB" w:rsidRPr="00B218A4">
        <w:rPr>
          <w:rFonts w:eastAsia="Arial" w:cstheme="minorHAnsi"/>
          <w:color w:val="000000"/>
          <w:sz w:val="22"/>
          <w:szCs w:val="22"/>
          <w:lang w:eastAsia="en-GB"/>
        </w:rPr>
        <w:t>The</w:t>
      </w:r>
      <w:proofErr w:type="gramEnd"/>
      <w:r w:rsidR="00F818EB" w:rsidRPr="00B218A4">
        <w:rPr>
          <w:rFonts w:eastAsia="Arial" w:cstheme="minorHAnsi"/>
          <w:color w:val="000000"/>
          <w:sz w:val="22"/>
          <w:szCs w:val="22"/>
          <w:lang w:eastAsia="en-GB"/>
        </w:rPr>
        <w:t xml:space="preserve"> Gambia at the London School of Hygiene &amp; Tropical Medicine, </w:t>
      </w:r>
      <w:proofErr w:type="spellStart"/>
      <w:r w:rsidR="00F818EB" w:rsidRPr="00B218A4">
        <w:rPr>
          <w:rFonts w:eastAsia="Arial" w:cstheme="minorHAnsi"/>
          <w:color w:val="000000"/>
          <w:sz w:val="22"/>
          <w:szCs w:val="22"/>
          <w:lang w:eastAsia="en-GB"/>
        </w:rPr>
        <w:t>Fajara</w:t>
      </w:r>
      <w:proofErr w:type="spellEnd"/>
      <w:r w:rsidR="00F818EB" w:rsidRPr="00B218A4">
        <w:rPr>
          <w:rFonts w:eastAsia="Arial" w:cstheme="minorHAnsi"/>
          <w:color w:val="000000"/>
          <w:sz w:val="22"/>
          <w:szCs w:val="22"/>
          <w:lang w:eastAsia="en-GB"/>
        </w:rPr>
        <w:t xml:space="preserve">, The Gambia. </w:t>
      </w:r>
      <w:r w:rsidRPr="00B218A4">
        <w:rPr>
          <w:rFonts w:eastAsia="Arial" w:cstheme="minorHAnsi"/>
          <w:color w:val="000000"/>
          <w:sz w:val="22"/>
          <w:szCs w:val="22"/>
          <w:lang w:eastAsia="en-GB"/>
        </w:rPr>
        <w:t xml:space="preserve">Email: </w:t>
      </w:r>
      <w:hyperlink r:id="rId11" w:history="1">
        <w:r w:rsidR="00B017FA" w:rsidRPr="00B218A4">
          <w:rPr>
            <w:rStyle w:val="Hyperlink"/>
            <w:rFonts w:eastAsia="Arial" w:cstheme="minorHAnsi"/>
            <w:sz w:val="22"/>
            <w:szCs w:val="22"/>
            <w:lang w:eastAsia="en-GB"/>
          </w:rPr>
          <w:t>Andrew.Prentice@lshtm.ac.uk</w:t>
        </w:r>
      </w:hyperlink>
    </w:p>
    <w:p w14:paraId="7C4E09DF" w14:textId="745F0667" w:rsidR="006C0F26" w:rsidRPr="00B218A4" w:rsidRDefault="006C0F26" w:rsidP="00460340">
      <w:pPr>
        <w:suppressLineNumbers/>
        <w:spacing w:after="160" w:line="276" w:lineRule="auto"/>
        <w:rPr>
          <w:rFonts w:eastAsia="Arial" w:cstheme="minorHAnsi"/>
          <w:color w:val="000000"/>
          <w:sz w:val="22"/>
          <w:szCs w:val="22"/>
          <w:lang w:eastAsia="en-GB"/>
        </w:rPr>
      </w:pPr>
      <w:r w:rsidRPr="00B218A4">
        <w:rPr>
          <w:rFonts w:eastAsia="Arial" w:cstheme="minorHAnsi"/>
          <w:b/>
          <w:color w:val="000000"/>
          <w:sz w:val="22"/>
          <w:szCs w:val="22"/>
          <w:lang w:eastAsia="en-GB"/>
        </w:rPr>
        <w:lastRenderedPageBreak/>
        <w:t>Word count:</w:t>
      </w:r>
      <w:r w:rsidRPr="00B218A4">
        <w:rPr>
          <w:rFonts w:eastAsia="Arial" w:cstheme="minorHAnsi"/>
          <w:color w:val="000000"/>
          <w:sz w:val="22"/>
          <w:szCs w:val="22"/>
          <w:lang w:eastAsia="en-GB"/>
        </w:rPr>
        <w:t xml:space="preserve"> 1</w:t>
      </w:r>
      <w:r w:rsidR="007356C9" w:rsidRPr="00B218A4">
        <w:rPr>
          <w:rFonts w:eastAsia="Arial" w:cstheme="minorHAnsi"/>
          <w:color w:val="000000"/>
          <w:sz w:val="22"/>
          <w:szCs w:val="22"/>
          <w:lang w:eastAsia="en-GB"/>
        </w:rPr>
        <w:t>4,</w:t>
      </w:r>
      <w:r w:rsidR="009F59C9" w:rsidRPr="00B218A4">
        <w:rPr>
          <w:rFonts w:eastAsia="Arial" w:cstheme="minorHAnsi"/>
          <w:color w:val="000000"/>
          <w:sz w:val="22"/>
          <w:szCs w:val="22"/>
          <w:lang w:eastAsia="en-GB"/>
        </w:rPr>
        <w:t>726</w:t>
      </w:r>
    </w:p>
    <w:p w14:paraId="0CD8E616" w14:textId="0F3716CD" w:rsidR="006C0F26" w:rsidRPr="00B218A4" w:rsidRDefault="006C0F26" w:rsidP="00460340">
      <w:pPr>
        <w:suppressLineNumbers/>
        <w:spacing w:after="160" w:line="276" w:lineRule="auto"/>
        <w:rPr>
          <w:rFonts w:eastAsia="Arial" w:cstheme="minorHAnsi"/>
          <w:color w:val="000000"/>
          <w:sz w:val="22"/>
          <w:szCs w:val="22"/>
          <w:lang w:eastAsia="en-GB"/>
        </w:rPr>
      </w:pPr>
      <w:r w:rsidRPr="00B218A4">
        <w:rPr>
          <w:rFonts w:eastAsia="Arial" w:cstheme="minorHAnsi"/>
          <w:b/>
          <w:color w:val="000000"/>
          <w:sz w:val="22"/>
          <w:szCs w:val="22"/>
          <w:lang w:eastAsia="en-GB"/>
        </w:rPr>
        <w:t>Number of figures:</w:t>
      </w:r>
      <w:r w:rsidRPr="00B218A4">
        <w:rPr>
          <w:rFonts w:eastAsia="Arial" w:cstheme="minorHAnsi"/>
          <w:color w:val="000000"/>
          <w:sz w:val="22"/>
          <w:szCs w:val="22"/>
          <w:lang w:eastAsia="en-GB"/>
        </w:rPr>
        <w:t xml:space="preserve"> 2</w:t>
      </w:r>
    </w:p>
    <w:p w14:paraId="230BCD93" w14:textId="24DB27E6" w:rsidR="006C0F26" w:rsidRPr="00B218A4" w:rsidRDefault="006C0F26" w:rsidP="00460340">
      <w:pPr>
        <w:suppressLineNumbers/>
        <w:spacing w:after="160" w:line="276" w:lineRule="auto"/>
        <w:rPr>
          <w:rFonts w:eastAsia="Arial" w:cstheme="minorHAnsi"/>
          <w:color w:val="000000"/>
          <w:sz w:val="22"/>
          <w:szCs w:val="22"/>
          <w:lang w:eastAsia="en-GB"/>
        </w:rPr>
      </w:pPr>
      <w:r w:rsidRPr="00B218A4">
        <w:rPr>
          <w:rFonts w:eastAsia="Arial" w:cstheme="minorHAnsi"/>
          <w:b/>
          <w:color w:val="000000"/>
          <w:sz w:val="22"/>
          <w:szCs w:val="22"/>
          <w:lang w:eastAsia="en-GB"/>
        </w:rPr>
        <w:t>Number of tables:</w:t>
      </w:r>
      <w:r w:rsidRPr="00B218A4">
        <w:rPr>
          <w:rFonts w:eastAsia="Arial" w:cstheme="minorHAnsi"/>
          <w:color w:val="000000"/>
          <w:sz w:val="22"/>
          <w:szCs w:val="22"/>
          <w:lang w:eastAsia="en-GB"/>
        </w:rPr>
        <w:t xml:space="preserve"> </w:t>
      </w:r>
      <w:r w:rsidR="003577D2" w:rsidRPr="00B218A4">
        <w:rPr>
          <w:rFonts w:eastAsia="Arial" w:cstheme="minorHAnsi"/>
          <w:color w:val="000000"/>
          <w:sz w:val="22"/>
          <w:szCs w:val="22"/>
          <w:lang w:eastAsia="en-GB"/>
        </w:rPr>
        <w:t>0</w:t>
      </w:r>
    </w:p>
    <w:p w14:paraId="72EA25DC" w14:textId="02ADEF02" w:rsidR="006C0F26" w:rsidRPr="00B218A4" w:rsidRDefault="006C0F26" w:rsidP="00460340">
      <w:pPr>
        <w:suppressLineNumbers/>
        <w:spacing w:after="160" w:line="276" w:lineRule="auto"/>
        <w:rPr>
          <w:rFonts w:eastAsia="Arial" w:cstheme="minorHAnsi"/>
          <w:b/>
          <w:color w:val="000000"/>
          <w:sz w:val="22"/>
          <w:szCs w:val="22"/>
          <w:lang w:eastAsia="en-GB"/>
        </w:rPr>
      </w:pPr>
      <w:r w:rsidRPr="00B218A4">
        <w:rPr>
          <w:rFonts w:eastAsia="Arial" w:cstheme="minorHAnsi"/>
          <w:b/>
          <w:color w:val="000000"/>
          <w:sz w:val="22"/>
          <w:szCs w:val="22"/>
          <w:lang w:eastAsia="en-GB"/>
        </w:rPr>
        <w:t>Supplementary data submitted:</w:t>
      </w:r>
    </w:p>
    <w:p w14:paraId="427DDD28" w14:textId="62B16B51" w:rsidR="006C0F26" w:rsidRPr="00B218A4" w:rsidRDefault="006C0F26" w:rsidP="00460340">
      <w:pPr>
        <w:suppressLineNumbers/>
        <w:spacing w:after="160" w:line="276" w:lineRule="auto"/>
        <w:rPr>
          <w:rFonts w:eastAsia="Arial" w:cstheme="minorHAnsi"/>
          <w:color w:val="000000"/>
          <w:sz w:val="22"/>
          <w:szCs w:val="22"/>
          <w:lang w:eastAsia="en-GB"/>
        </w:rPr>
      </w:pPr>
      <w:r w:rsidRPr="00B218A4">
        <w:rPr>
          <w:rFonts w:eastAsia="Arial" w:cstheme="minorHAnsi"/>
          <w:color w:val="000000"/>
          <w:sz w:val="22"/>
          <w:szCs w:val="22"/>
          <w:lang w:eastAsia="en-GB"/>
        </w:rPr>
        <w:t>Supplementary Material 1: Search strategy</w:t>
      </w:r>
    </w:p>
    <w:p w14:paraId="54F1A380" w14:textId="4F1BEF9C" w:rsidR="006C0F26" w:rsidRPr="00B218A4" w:rsidRDefault="006C0F26" w:rsidP="006C0F26">
      <w:pPr>
        <w:suppressLineNumbers/>
        <w:spacing w:after="160" w:line="276" w:lineRule="auto"/>
        <w:rPr>
          <w:rFonts w:eastAsia="Arial" w:cstheme="minorHAnsi"/>
          <w:color w:val="000000"/>
          <w:sz w:val="22"/>
          <w:szCs w:val="22"/>
          <w:lang w:eastAsia="en-GB"/>
        </w:rPr>
      </w:pPr>
      <w:r w:rsidRPr="00B218A4">
        <w:rPr>
          <w:rFonts w:eastAsia="Arial" w:cstheme="minorHAnsi"/>
          <w:color w:val="000000"/>
          <w:sz w:val="22"/>
          <w:szCs w:val="22"/>
          <w:lang w:eastAsia="en-GB"/>
        </w:rPr>
        <w:t>Supplementary Material 2: Search terms</w:t>
      </w:r>
    </w:p>
    <w:p w14:paraId="6815CBEE" w14:textId="77777777" w:rsidR="00312662" w:rsidRPr="00B218A4" w:rsidRDefault="00312662" w:rsidP="00312662">
      <w:pPr>
        <w:suppressLineNumbers/>
        <w:spacing w:after="160" w:line="276" w:lineRule="auto"/>
        <w:rPr>
          <w:rFonts w:eastAsia="Arial" w:cstheme="minorHAnsi"/>
          <w:color w:val="000000"/>
          <w:sz w:val="22"/>
          <w:szCs w:val="22"/>
          <w:lang w:eastAsia="en-GB"/>
        </w:rPr>
      </w:pPr>
      <w:r w:rsidRPr="00B218A4">
        <w:rPr>
          <w:rFonts w:eastAsia="Arial" w:cstheme="minorHAnsi"/>
          <w:color w:val="000000"/>
          <w:sz w:val="22"/>
          <w:szCs w:val="22"/>
          <w:lang w:eastAsia="en-GB"/>
        </w:rPr>
        <w:t>Supplementary Material 3: RCT results narrative</w:t>
      </w:r>
    </w:p>
    <w:p w14:paraId="6259C6E9" w14:textId="77777777" w:rsidR="00312662" w:rsidRPr="00B218A4" w:rsidRDefault="00312662" w:rsidP="00312662">
      <w:pPr>
        <w:suppressLineNumbers/>
        <w:spacing w:after="160" w:line="276" w:lineRule="auto"/>
        <w:rPr>
          <w:rFonts w:eastAsia="Arial" w:cstheme="minorHAnsi"/>
          <w:color w:val="000000"/>
          <w:sz w:val="22"/>
          <w:szCs w:val="22"/>
          <w:lang w:eastAsia="en-GB"/>
        </w:rPr>
      </w:pPr>
      <w:r w:rsidRPr="00B218A4">
        <w:rPr>
          <w:rFonts w:eastAsia="Arial" w:cstheme="minorHAnsi"/>
          <w:color w:val="000000"/>
          <w:sz w:val="22"/>
          <w:szCs w:val="22"/>
          <w:lang w:eastAsia="en-GB"/>
        </w:rPr>
        <w:t>Supplementary Material 4: Ferritin and inflammation in COVID-19</w:t>
      </w:r>
    </w:p>
    <w:p w14:paraId="7F03673E" w14:textId="6778465A" w:rsidR="006C0F26" w:rsidRPr="00B218A4" w:rsidRDefault="006C0F26" w:rsidP="006C0F26">
      <w:pPr>
        <w:suppressLineNumbers/>
        <w:spacing w:after="160" w:line="276" w:lineRule="auto"/>
        <w:rPr>
          <w:rFonts w:eastAsia="Arial" w:cstheme="minorHAnsi"/>
          <w:color w:val="000000"/>
          <w:sz w:val="22"/>
          <w:szCs w:val="22"/>
          <w:lang w:eastAsia="en-GB"/>
        </w:rPr>
      </w:pPr>
      <w:r w:rsidRPr="00B218A4">
        <w:rPr>
          <w:rFonts w:eastAsia="Arial" w:cstheme="minorHAnsi"/>
          <w:color w:val="000000"/>
          <w:sz w:val="22"/>
          <w:szCs w:val="22"/>
          <w:lang w:eastAsia="en-GB"/>
        </w:rPr>
        <w:t xml:space="preserve">Supplementary </w:t>
      </w:r>
      <w:r w:rsidR="000933DE" w:rsidRPr="00B218A4">
        <w:rPr>
          <w:rFonts w:eastAsia="Arial" w:cstheme="minorHAnsi"/>
          <w:color w:val="000000"/>
          <w:sz w:val="22"/>
          <w:szCs w:val="22"/>
          <w:lang w:eastAsia="en-GB"/>
        </w:rPr>
        <w:t>Table 1</w:t>
      </w:r>
      <w:r w:rsidRPr="00B218A4">
        <w:rPr>
          <w:rFonts w:eastAsia="Arial" w:cstheme="minorHAnsi"/>
          <w:color w:val="000000"/>
          <w:sz w:val="22"/>
          <w:szCs w:val="22"/>
          <w:lang w:eastAsia="en-GB"/>
        </w:rPr>
        <w:t>: Detailed search results</w:t>
      </w:r>
    </w:p>
    <w:p w14:paraId="0C2FDFA9" w14:textId="38F9C088" w:rsidR="00FA3CF3" w:rsidRPr="00B218A4" w:rsidRDefault="00FA3CF3" w:rsidP="006C0F26">
      <w:pPr>
        <w:suppressLineNumbers/>
        <w:spacing w:after="160" w:line="276" w:lineRule="auto"/>
        <w:rPr>
          <w:rFonts w:eastAsia="Arial" w:cstheme="minorHAnsi"/>
          <w:color w:val="000000"/>
          <w:sz w:val="22"/>
          <w:szCs w:val="22"/>
          <w:lang w:eastAsia="en-GB"/>
        </w:rPr>
      </w:pPr>
      <w:r w:rsidRPr="00B218A4">
        <w:rPr>
          <w:rFonts w:eastAsia="Arial" w:cstheme="minorHAnsi"/>
          <w:color w:val="000000"/>
          <w:sz w:val="22"/>
          <w:szCs w:val="22"/>
          <w:lang w:eastAsia="en-GB"/>
        </w:rPr>
        <w:t>Supplementary Table 2: Systematic search summary of studies</w:t>
      </w:r>
    </w:p>
    <w:p w14:paraId="573F2EF4" w14:textId="318CB686" w:rsidR="006C0F26" w:rsidRPr="00B218A4" w:rsidRDefault="006C0F26" w:rsidP="00460340">
      <w:pPr>
        <w:suppressLineNumbers/>
        <w:spacing w:after="160" w:line="276" w:lineRule="auto"/>
        <w:rPr>
          <w:rFonts w:eastAsia="Arial" w:cstheme="minorHAnsi"/>
          <w:color w:val="000000"/>
          <w:sz w:val="22"/>
          <w:szCs w:val="22"/>
          <w:lang w:eastAsia="en-GB"/>
        </w:rPr>
      </w:pPr>
      <w:r w:rsidRPr="00B218A4">
        <w:rPr>
          <w:rFonts w:eastAsia="Arial" w:cstheme="minorHAnsi"/>
          <w:color w:val="000000"/>
          <w:sz w:val="22"/>
          <w:szCs w:val="22"/>
          <w:lang w:eastAsia="en-GB"/>
        </w:rPr>
        <w:t xml:space="preserve">Supplementary </w:t>
      </w:r>
      <w:r w:rsidR="000933DE" w:rsidRPr="00B218A4">
        <w:rPr>
          <w:rFonts w:eastAsia="Arial" w:cstheme="minorHAnsi"/>
          <w:color w:val="000000"/>
          <w:sz w:val="22"/>
          <w:szCs w:val="22"/>
          <w:lang w:eastAsia="en-GB"/>
        </w:rPr>
        <w:t xml:space="preserve">Table </w:t>
      </w:r>
      <w:r w:rsidR="00FA3CF3" w:rsidRPr="00B218A4">
        <w:rPr>
          <w:rFonts w:eastAsia="Arial" w:cstheme="minorHAnsi"/>
          <w:color w:val="000000"/>
          <w:sz w:val="22"/>
          <w:szCs w:val="22"/>
          <w:lang w:eastAsia="en-GB"/>
        </w:rPr>
        <w:t>3</w:t>
      </w:r>
      <w:r w:rsidRPr="00B218A4">
        <w:rPr>
          <w:rFonts w:eastAsia="Arial" w:cstheme="minorHAnsi"/>
          <w:color w:val="000000"/>
          <w:sz w:val="22"/>
          <w:szCs w:val="22"/>
          <w:lang w:eastAsia="en-GB"/>
        </w:rPr>
        <w:t>: RCT results</w:t>
      </w:r>
      <w:r w:rsidR="004D0F7B" w:rsidRPr="00B218A4">
        <w:rPr>
          <w:rFonts w:eastAsia="Arial" w:cstheme="minorHAnsi"/>
          <w:color w:val="000000"/>
          <w:sz w:val="22"/>
          <w:szCs w:val="22"/>
          <w:lang w:eastAsia="en-GB"/>
        </w:rPr>
        <w:t xml:space="preserve"> table</w:t>
      </w:r>
    </w:p>
    <w:p w14:paraId="30477549" w14:textId="2F6F8242" w:rsidR="006C0F26" w:rsidRPr="00B218A4" w:rsidRDefault="006C0F26" w:rsidP="00460340">
      <w:pPr>
        <w:suppressLineNumbers/>
        <w:spacing w:after="160" w:line="276" w:lineRule="auto"/>
        <w:rPr>
          <w:rFonts w:eastAsia="Arial" w:cstheme="minorHAnsi"/>
          <w:color w:val="000000"/>
          <w:sz w:val="22"/>
          <w:szCs w:val="22"/>
          <w:lang w:eastAsia="en-GB"/>
        </w:rPr>
      </w:pPr>
      <w:r w:rsidRPr="00B218A4">
        <w:rPr>
          <w:rFonts w:eastAsia="Arial" w:cstheme="minorHAnsi"/>
          <w:b/>
          <w:color w:val="000000"/>
          <w:sz w:val="22"/>
          <w:szCs w:val="22"/>
          <w:lang w:eastAsia="en-GB"/>
        </w:rPr>
        <w:t>Running title:</w:t>
      </w:r>
      <w:r w:rsidRPr="00B218A4">
        <w:rPr>
          <w:rFonts w:eastAsia="Arial" w:cstheme="minorHAnsi"/>
          <w:color w:val="000000"/>
          <w:sz w:val="22"/>
          <w:szCs w:val="22"/>
          <w:lang w:eastAsia="en-GB"/>
        </w:rPr>
        <w:t xml:space="preserve"> A systematic review of nutrition and COVID-19</w:t>
      </w:r>
    </w:p>
    <w:p w14:paraId="216A1C23" w14:textId="0B2878FA" w:rsidR="006C0F26" w:rsidRPr="00B218A4" w:rsidRDefault="00E651CA" w:rsidP="00460340">
      <w:pPr>
        <w:suppressLineNumbers/>
        <w:spacing w:after="160" w:line="276" w:lineRule="auto"/>
        <w:rPr>
          <w:rFonts w:eastAsia="Arial" w:cstheme="minorHAnsi"/>
          <w:b/>
          <w:color w:val="000000"/>
          <w:sz w:val="22"/>
          <w:szCs w:val="22"/>
          <w:lang w:eastAsia="en-GB"/>
        </w:rPr>
      </w:pPr>
      <w:r w:rsidRPr="00B218A4">
        <w:rPr>
          <w:rFonts w:eastAsia="Arial" w:cstheme="minorHAnsi"/>
          <w:b/>
          <w:color w:val="000000"/>
          <w:sz w:val="22"/>
          <w:szCs w:val="22"/>
          <w:lang w:eastAsia="en-GB"/>
        </w:rPr>
        <w:t xml:space="preserve">Abbreviations used: </w:t>
      </w:r>
    </w:p>
    <w:p w14:paraId="1B1981B4" w14:textId="77777777" w:rsidR="00E651CA" w:rsidRPr="00B218A4" w:rsidRDefault="00E651CA" w:rsidP="00E651CA">
      <w:pPr>
        <w:suppressLineNumbers/>
        <w:rPr>
          <w:rFonts w:cstheme="minorHAnsi"/>
        </w:rPr>
      </w:pPr>
      <w:r w:rsidRPr="00B218A4">
        <w:rPr>
          <w:rFonts w:cstheme="minorHAnsi"/>
        </w:rPr>
        <w:t xml:space="preserve">25(OH)D, 25-hydroxyvitamin D; AA, </w:t>
      </w:r>
      <w:r w:rsidRPr="00B218A4">
        <w:rPr>
          <w:rFonts w:cstheme="minorHAnsi"/>
          <w:sz w:val="22"/>
          <w:szCs w:val="22"/>
        </w:rPr>
        <w:t>arachidonic acid</w:t>
      </w:r>
      <w:r w:rsidRPr="00B218A4">
        <w:rPr>
          <w:rFonts w:cstheme="minorHAnsi"/>
        </w:rPr>
        <w:t xml:space="preserve">; ACE2, </w:t>
      </w:r>
      <w:bookmarkStart w:id="0" w:name="_Hlk63111537"/>
      <w:r w:rsidRPr="00B218A4">
        <w:rPr>
          <w:rFonts w:cstheme="minorHAnsi"/>
        </w:rPr>
        <w:t>angiotensin converting enzyme 2</w:t>
      </w:r>
      <w:bookmarkEnd w:id="0"/>
      <w:r w:rsidRPr="00B218A4">
        <w:rPr>
          <w:rFonts w:cstheme="minorHAnsi"/>
        </w:rPr>
        <w:t xml:space="preserve">; </w:t>
      </w:r>
      <w:proofErr w:type="spellStart"/>
      <w:r w:rsidRPr="00B218A4">
        <w:rPr>
          <w:rFonts w:cstheme="minorHAnsi"/>
        </w:rPr>
        <w:t>aOR</w:t>
      </w:r>
      <w:proofErr w:type="spellEnd"/>
      <w:r w:rsidRPr="00B218A4">
        <w:rPr>
          <w:rFonts w:cstheme="minorHAnsi"/>
        </w:rPr>
        <w:t xml:space="preserve">, adjusted odds ratio; ARDS, </w:t>
      </w:r>
      <w:r w:rsidRPr="00B218A4">
        <w:rPr>
          <w:rFonts w:cstheme="minorHAnsi"/>
          <w:sz w:val="22"/>
          <w:szCs w:val="22"/>
        </w:rPr>
        <w:t>acute respiratory distress syndrome</w:t>
      </w:r>
      <w:r w:rsidRPr="00B218A4">
        <w:rPr>
          <w:rFonts w:cstheme="minorHAnsi"/>
        </w:rPr>
        <w:t xml:space="preserve">; </w:t>
      </w:r>
      <w:proofErr w:type="spellStart"/>
      <w:r w:rsidRPr="00B218A4">
        <w:rPr>
          <w:rFonts w:cstheme="minorHAnsi"/>
        </w:rPr>
        <w:t>CoV</w:t>
      </w:r>
      <w:proofErr w:type="spellEnd"/>
      <w:r w:rsidRPr="00B218A4">
        <w:rPr>
          <w:rFonts w:cstheme="minorHAnsi"/>
        </w:rPr>
        <w:t xml:space="preserve">, coronavirus; CQ, </w:t>
      </w:r>
      <w:r w:rsidRPr="00B218A4">
        <w:rPr>
          <w:rFonts w:cstheme="minorHAnsi"/>
          <w:sz w:val="22"/>
          <w:szCs w:val="22"/>
        </w:rPr>
        <w:t>chloroquine</w:t>
      </w:r>
      <w:r w:rsidRPr="00B218A4">
        <w:rPr>
          <w:rFonts w:cstheme="minorHAnsi"/>
        </w:rPr>
        <w:t xml:space="preserve">; CRP, C-reactive protein; DBP, </w:t>
      </w:r>
      <w:r w:rsidRPr="00B218A4">
        <w:rPr>
          <w:rFonts w:cstheme="minorHAnsi"/>
          <w:sz w:val="22"/>
          <w:szCs w:val="22"/>
        </w:rPr>
        <w:t>vitamin D binding protein</w:t>
      </w:r>
      <w:r w:rsidRPr="00B218A4">
        <w:rPr>
          <w:rFonts w:cstheme="minorHAnsi"/>
        </w:rPr>
        <w:t xml:space="preserve">; DHA, </w:t>
      </w:r>
      <w:r w:rsidRPr="00B218A4">
        <w:rPr>
          <w:rFonts w:cstheme="minorHAnsi"/>
          <w:sz w:val="22"/>
          <w:szCs w:val="22"/>
        </w:rPr>
        <w:t>docosahexaenoic acid</w:t>
      </w:r>
      <w:r w:rsidRPr="00B218A4">
        <w:rPr>
          <w:rFonts w:cstheme="minorHAnsi"/>
        </w:rPr>
        <w:t xml:space="preserve">; DM, diabetes mellitus; ECMO, </w:t>
      </w:r>
      <w:r w:rsidRPr="00B218A4">
        <w:rPr>
          <w:rFonts w:cstheme="minorHAnsi"/>
          <w:sz w:val="22"/>
          <w:szCs w:val="22"/>
        </w:rPr>
        <w:t>extracorporeal membrane oxygenation</w:t>
      </w:r>
      <w:r w:rsidRPr="00B218A4">
        <w:rPr>
          <w:rFonts w:cstheme="minorHAnsi"/>
        </w:rPr>
        <w:t>; EPA, e</w:t>
      </w:r>
      <w:r w:rsidRPr="00B218A4">
        <w:rPr>
          <w:rFonts w:cstheme="minorHAnsi"/>
          <w:sz w:val="22"/>
          <w:szCs w:val="22"/>
        </w:rPr>
        <w:t>icosapentaenoic acid</w:t>
      </w:r>
      <w:r w:rsidRPr="00B218A4">
        <w:rPr>
          <w:rFonts w:cstheme="minorHAnsi"/>
        </w:rPr>
        <w:t xml:space="preserve">; ESPEN, </w:t>
      </w:r>
      <w:bookmarkStart w:id="1" w:name="_Hlk63111398"/>
      <w:r w:rsidRPr="00B218A4">
        <w:rPr>
          <w:rFonts w:cstheme="minorHAnsi"/>
        </w:rPr>
        <w:t>European Society for Clinical Nutrition and Metabolism</w:t>
      </w:r>
      <w:bookmarkEnd w:id="1"/>
      <w:r w:rsidRPr="00B218A4">
        <w:rPr>
          <w:rFonts w:cstheme="minorHAnsi"/>
        </w:rPr>
        <w:t xml:space="preserve">; </w:t>
      </w:r>
      <w:r w:rsidRPr="00B218A4">
        <w:rPr>
          <w:rFonts w:cstheme="minorHAnsi"/>
          <w:sz w:val="22"/>
          <w:szCs w:val="22"/>
        </w:rPr>
        <w:t>FiO2</w:t>
      </w:r>
      <w:r w:rsidRPr="00B218A4">
        <w:rPr>
          <w:rFonts w:cstheme="minorHAnsi"/>
        </w:rPr>
        <w:t xml:space="preserve">, fractional inspired oxygen; FOLE, </w:t>
      </w:r>
      <w:r w:rsidRPr="00B218A4">
        <w:rPr>
          <w:rFonts w:cstheme="minorHAnsi"/>
          <w:sz w:val="22"/>
          <w:szCs w:val="22"/>
        </w:rPr>
        <w:t>high-dose fish-oil lipid emulsions</w:t>
      </w:r>
      <w:r w:rsidRPr="00B218A4">
        <w:rPr>
          <w:rFonts w:cstheme="minorHAnsi"/>
        </w:rPr>
        <w:t xml:space="preserve">; HQ </w:t>
      </w:r>
      <w:r w:rsidRPr="00B218A4">
        <w:rPr>
          <w:rFonts w:cstheme="minorHAnsi"/>
          <w:sz w:val="22"/>
          <w:szCs w:val="22"/>
        </w:rPr>
        <w:t>hydroxychloroquine</w:t>
      </w:r>
      <w:r w:rsidRPr="00B218A4">
        <w:rPr>
          <w:rFonts w:cstheme="minorHAnsi"/>
        </w:rPr>
        <w:t xml:space="preserve">; HR, hazard ratio; ICU, intensive care unit; IDA, iron deficiency </w:t>
      </w:r>
      <w:proofErr w:type="spellStart"/>
      <w:r w:rsidRPr="00B218A4">
        <w:rPr>
          <w:rFonts w:cstheme="minorHAnsi"/>
        </w:rPr>
        <w:t>anemia</w:t>
      </w:r>
      <w:proofErr w:type="spellEnd"/>
      <w:r w:rsidRPr="00B218A4">
        <w:rPr>
          <w:rFonts w:cstheme="minorHAnsi"/>
        </w:rPr>
        <w:t xml:space="preserve">; </w:t>
      </w:r>
      <w:r w:rsidRPr="00B218A4">
        <w:rPr>
          <w:rFonts w:cstheme="minorHAnsi"/>
          <w:sz w:val="22"/>
          <w:szCs w:val="22"/>
        </w:rPr>
        <w:t>IgG1</w:t>
      </w:r>
      <w:r w:rsidRPr="00B218A4">
        <w:rPr>
          <w:rFonts w:cstheme="minorHAnsi"/>
        </w:rPr>
        <w:t xml:space="preserve">, </w:t>
      </w:r>
      <w:r w:rsidRPr="00B218A4">
        <w:rPr>
          <w:rFonts w:cstheme="minorHAnsi"/>
          <w:sz w:val="22"/>
          <w:szCs w:val="22"/>
        </w:rPr>
        <w:t>immunoglobulin G1</w:t>
      </w:r>
      <w:r w:rsidRPr="00B218A4">
        <w:rPr>
          <w:rFonts w:cstheme="minorHAnsi"/>
        </w:rPr>
        <w:t xml:space="preserve">; LC, long-chain; LMIC, low- and middle-income country; LOS, length of stay MERS, Middle East Respiratory Syndrome; MNA-sf, </w:t>
      </w:r>
      <w:r w:rsidRPr="00B218A4">
        <w:rPr>
          <w:rFonts w:cstheme="minorHAnsi"/>
          <w:sz w:val="22"/>
          <w:szCs w:val="22"/>
        </w:rPr>
        <w:t>Mini Nutrition Assessment Shortcut</w:t>
      </w:r>
      <w:r w:rsidRPr="00B218A4">
        <w:rPr>
          <w:rFonts w:cstheme="minorHAnsi"/>
        </w:rPr>
        <w:t xml:space="preserve">; MUST, </w:t>
      </w:r>
      <w:r w:rsidRPr="00B218A4">
        <w:rPr>
          <w:rFonts w:cstheme="minorHAnsi"/>
          <w:sz w:val="22"/>
          <w:szCs w:val="22"/>
        </w:rPr>
        <w:t>Malnutrition Universal Screening Tool</w:t>
      </w:r>
      <w:r w:rsidRPr="00B218A4">
        <w:rPr>
          <w:rFonts w:cstheme="minorHAnsi"/>
        </w:rPr>
        <w:t xml:space="preserve">; NG, </w:t>
      </w:r>
      <w:r w:rsidRPr="00B218A4">
        <w:rPr>
          <w:rFonts w:cstheme="minorHAnsi"/>
          <w:sz w:val="22"/>
          <w:szCs w:val="22"/>
        </w:rPr>
        <w:t>nasogastric</w:t>
      </w:r>
      <w:r w:rsidRPr="00B218A4">
        <w:rPr>
          <w:rFonts w:cstheme="minorHAnsi"/>
        </w:rPr>
        <w:t xml:space="preserve">; NIV, </w:t>
      </w:r>
      <w:r w:rsidRPr="00B218A4">
        <w:rPr>
          <w:rFonts w:cstheme="minorHAnsi"/>
          <w:sz w:val="22"/>
          <w:szCs w:val="22"/>
        </w:rPr>
        <w:t>non-invasive ventilation</w:t>
      </w:r>
      <w:r w:rsidRPr="00B218A4">
        <w:rPr>
          <w:rFonts w:cstheme="minorHAnsi"/>
        </w:rPr>
        <w:t xml:space="preserve">; NRI, nutrition risk index; NRS-2002, </w:t>
      </w:r>
      <w:r w:rsidRPr="00B218A4">
        <w:rPr>
          <w:rFonts w:cstheme="minorHAnsi"/>
          <w:sz w:val="22"/>
          <w:szCs w:val="22"/>
        </w:rPr>
        <w:t>Nutrition Risk Screening 2002</w:t>
      </w:r>
      <w:r w:rsidRPr="00B218A4">
        <w:rPr>
          <w:rFonts w:cstheme="minorHAnsi"/>
        </w:rPr>
        <w:t>; ONS, o</w:t>
      </w:r>
      <w:r w:rsidRPr="00B218A4">
        <w:rPr>
          <w:rFonts w:cstheme="minorHAnsi"/>
          <w:sz w:val="22"/>
          <w:szCs w:val="22"/>
        </w:rPr>
        <w:t xml:space="preserve">ral </w:t>
      </w:r>
      <w:r w:rsidRPr="00B218A4">
        <w:rPr>
          <w:rFonts w:cstheme="minorHAnsi"/>
        </w:rPr>
        <w:t>n</w:t>
      </w:r>
      <w:r w:rsidRPr="00B218A4">
        <w:rPr>
          <w:rFonts w:cstheme="minorHAnsi"/>
          <w:sz w:val="22"/>
          <w:szCs w:val="22"/>
        </w:rPr>
        <w:t xml:space="preserve">utritional </w:t>
      </w:r>
      <w:r w:rsidRPr="00B218A4">
        <w:rPr>
          <w:rFonts w:cstheme="minorHAnsi"/>
        </w:rPr>
        <w:t>s</w:t>
      </w:r>
      <w:r w:rsidRPr="00B218A4">
        <w:rPr>
          <w:rFonts w:cstheme="minorHAnsi"/>
          <w:sz w:val="22"/>
          <w:szCs w:val="22"/>
        </w:rPr>
        <w:t>upplements</w:t>
      </w:r>
      <w:r w:rsidRPr="00B218A4">
        <w:rPr>
          <w:rFonts w:cstheme="minorHAnsi"/>
        </w:rPr>
        <w:t xml:space="preserve"> OR, odds ratio; </w:t>
      </w:r>
      <w:r w:rsidRPr="00B218A4">
        <w:rPr>
          <w:rFonts w:cstheme="minorHAnsi"/>
          <w:sz w:val="22"/>
          <w:szCs w:val="22"/>
        </w:rPr>
        <w:t>PaO2</w:t>
      </w:r>
      <w:r w:rsidRPr="00B218A4">
        <w:rPr>
          <w:rFonts w:cstheme="minorHAnsi"/>
        </w:rPr>
        <w:t>, arterial oxygen partial pressure;  PEM, p</w:t>
      </w:r>
      <w:r w:rsidRPr="00B218A4">
        <w:rPr>
          <w:rFonts w:cstheme="minorHAnsi"/>
          <w:sz w:val="22"/>
          <w:szCs w:val="22"/>
        </w:rPr>
        <w:t xml:space="preserve">rotein-energy </w:t>
      </w:r>
      <w:r w:rsidRPr="00B218A4">
        <w:rPr>
          <w:rFonts w:cstheme="minorHAnsi"/>
        </w:rPr>
        <w:t>m</w:t>
      </w:r>
      <w:r w:rsidRPr="00B218A4">
        <w:rPr>
          <w:rFonts w:cstheme="minorHAnsi"/>
          <w:sz w:val="22"/>
          <w:szCs w:val="22"/>
        </w:rPr>
        <w:t>alnutrition</w:t>
      </w:r>
      <w:r w:rsidRPr="00B218A4">
        <w:rPr>
          <w:rFonts w:cstheme="minorHAnsi"/>
        </w:rPr>
        <w:t xml:space="preserve">; PN, </w:t>
      </w:r>
      <w:r w:rsidRPr="00B218A4">
        <w:rPr>
          <w:rFonts w:cstheme="minorHAnsi"/>
          <w:sz w:val="22"/>
          <w:szCs w:val="22"/>
        </w:rPr>
        <w:t>parenteral nutrition</w:t>
      </w:r>
      <w:r w:rsidRPr="00B218A4">
        <w:rPr>
          <w:rFonts w:cstheme="minorHAnsi"/>
        </w:rPr>
        <w:t xml:space="preserve">; PUFA, </w:t>
      </w:r>
      <w:r w:rsidRPr="00B218A4">
        <w:rPr>
          <w:rFonts w:cstheme="minorHAnsi"/>
          <w:sz w:val="22"/>
          <w:szCs w:val="22"/>
        </w:rPr>
        <w:t>poly-unsaturated fatty acids</w:t>
      </w:r>
      <w:r w:rsidRPr="00B218A4">
        <w:rPr>
          <w:rFonts w:cstheme="minorHAnsi"/>
        </w:rPr>
        <w:t xml:space="preserve">; </w:t>
      </w:r>
      <w:proofErr w:type="spellStart"/>
      <w:r w:rsidRPr="00B218A4">
        <w:rPr>
          <w:rFonts w:cstheme="minorHAnsi"/>
        </w:rPr>
        <w:t>rhEPO</w:t>
      </w:r>
      <w:proofErr w:type="spellEnd"/>
      <w:r w:rsidRPr="00B218A4">
        <w:rPr>
          <w:rFonts w:cstheme="minorHAnsi"/>
        </w:rPr>
        <w:t xml:space="preserve">, </w:t>
      </w:r>
      <w:r w:rsidRPr="00B218A4">
        <w:rPr>
          <w:rFonts w:cstheme="minorHAnsi"/>
          <w:sz w:val="22"/>
          <w:szCs w:val="22"/>
        </w:rPr>
        <w:t>recombinant human Erythropoietin</w:t>
      </w:r>
      <w:r w:rsidRPr="00B218A4">
        <w:rPr>
          <w:rFonts w:cstheme="minorHAnsi"/>
        </w:rPr>
        <w:t xml:space="preserve">; RNA, ribonucleic acid; RR, risk ratio; RTI, respiratory tract infection; SARS, Severe Acute Respiratory Syndrome Coronavirus; SPM, </w:t>
      </w:r>
      <w:r w:rsidRPr="00B218A4">
        <w:rPr>
          <w:rFonts w:cstheme="minorHAnsi"/>
          <w:sz w:val="22"/>
          <w:szCs w:val="22"/>
        </w:rPr>
        <w:t>specialised pro-resolution mediator</w:t>
      </w:r>
      <w:r w:rsidRPr="00B218A4">
        <w:rPr>
          <w:rFonts w:cstheme="minorHAnsi"/>
        </w:rPr>
        <w:t xml:space="preserve">; </w:t>
      </w:r>
      <w:proofErr w:type="spellStart"/>
      <w:r w:rsidRPr="00B218A4">
        <w:rPr>
          <w:rFonts w:cstheme="minorHAnsi"/>
        </w:rPr>
        <w:t>SWiM</w:t>
      </w:r>
      <w:proofErr w:type="spellEnd"/>
      <w:r w:rsidRPr="00B218A4">
        <w:rPr>
          <w:rFonts w:cstheme="minorHAnsi"/>
        </w:rPr>
        <w:t xml:space="preserve">, </w:t>
      </w:r>
      <w:r w:rsidRPr="00B218A4">
        <w:rPr>
          <w:rFonts w:cstheme="minorHAnsi"/>
          <w:sz w:val="22"/>
          <w:szCs w:val="22"/>
        </w:rPr>
        <w:t>Synthesis Without Meta-analysis</w:t>
      </w:r>
      <w:r w:rsidRPr="00B218A4">
        <w:rPr>
          <w:rFonts w:cstheme="minorHAnsi"/>
        </w:rPr>
        <w:t xml:space="preserve">; </w:t>
      </w:r>
      <w:proofErr w:type="spellStart"/>
      <w:r w:rsidRPr="00B218A4">
        <w:rPr>
          <w:rFonts w:cstheme="minorHAnsi"/>
        </w:rPr>
        <w:t>Tsat</w:t>
      </w:r>
      <w:proofErr w:type="spellEnd"/>
      <w:r w:rsidRPr="00B218A4">
        <w:rPr>
          <w:rFonts w:cstheme="minorHAnsi"/>
        </w:rPr>
        <w:t xml:space="preserve">, transferrin saturation VDD, vitamin D deficiency VDR, </w:t>
      </w:r>
      <w:r w:rsidRPr="00B218A4">
        <w:rPr>
          <w:rFonts w:cstheme="minorHAnsi"/>
          <w:sz w:val="22"/>
          <w:szCs w:val="22"/>
        </w:rPr>
        <w:t>vitamin D receptor</w:t>
      </w:r>
      <w:r w:rsidRPr="00B218A4">
        <w:rPr>
          <w:rFonts w:cstheme="minorHAnsi"/>
        </w:rPr>
        <w:t>; WHO, World Health Organization</w:t>
      </w:r>
    </w:p>
    <w:p w14:paraId="2AB5CA2A" w14:textId="77777777" w:rsidR="00E651CA" w:rsidRPr="00B218A4" w:rsidRDefault="00E651CA" w:rsidP="00460340">
      <w:pPr>
        <w:suppressLineNumbers/>
        <w:spacing w:after="160" w:line="276" w:lineRule="auto"/>
        <w:rPr>
          <w:rFonts w:eastAsia="Arial" w:cstheme="minorHAnsi"/>
          <w:color w:val="000000"/>
          <w:sz w:val="22"/>
          <w:szCs w:val="22"/>
          <w:lang w:eastAsia="en-GB"/>
        </w:rPr>
      </w:pPr>
    </w:p>
    <w:p w14:paraId="2EF8DB33" w14:textId="77777777" w:rsidR="00717BD3" w:rsidRPr="00B218A4" w:rsidRDefault="00717BD3" w:rsidP="00460340">
      <w:pPr>
        <w:suppressLineNumbers/>
        <w:spacing w:after="160" w:line="276" w:lineRule="auto"/>
        <w:rPr>
          <w:rFonts w:eastAsia="Arial" w:cstheme="minorHAnsi"/>
          <w:color w:val="000000"/>
          <w:sz w:val="22"/>
          <w:szCs w:val="22"/>
          <w:lang w:eastAsia="en-GB"/>
        </w:rPr>
      </w:pPr>
    </w:p>
    <w:p w14:paraId="263324D6" w14:textId="77777777" w:rsidR="00717BD3" w:rsidRPr="00B218A4" w:rsidRDefault="00717BD3" w:rsidP="00460340">
      <w:pPr>
        <w:suppressLineNumbers/>
        <w:spacing w:after="160" w:line="276" w:lineRule="auto"/>
        <w:rPr>
          <w:rFonts w:eastAsia="Calibri" w:cstheme="minorHAnsi"/>
          <w:color w:val="000000"/>
          <w:sz w:val="22"/>
          <w:szCs w:val="22"/>
          <w:lang w:eastAsia="en-GB"/>
        </w:rPr>
      </w:pPr>
    </w:p>
    <w:p w14:paraId="11902845" w14:textId="77777777" w:rsidR="006C535A" w:rsidRPr="00B218A4" w:rsidRDefault="006C535A" w:rsidP="00460340">
      <w:pPr>
        <w:suppressLineNumbers/>
        <w:rPr>
          <w:rFonts w:eastAsia="Calibri" w:cstheme="minorHAnsi"/>
          <w:b/>
          <w:color w:val="000000"/>
          <w:sz w:val="22"/>
          <w:szCs w:val="22"/>
          <w:lang w:eastAsia="en-GB"/>
        </w:rPr>
      </w:pPr>
      <w:r w:rsidRPr="00B218A4">
        <w:rPr>
          <w:rFonts w:eastAsia="Calibri" w:cstheme="minorHAnsi"/>
          <w:b/>
          <w:color w:val="000000"/>
          <w:sz w:val="22"/>
          <w:szCs w:val="22"/>
          <w:lang w:eastAsia="en-GB"/>
        </w:rPr>
        <w:br w:type="page"/>
      </w:r>
    </w:p>
    <w:p w14:paraId="11E86D1C" w14:textId="67D28048" w:rsidR="00717BD3" w:rsidRPr="00B218A4" w:rsidRDefault="00717BD3" w:rsidP="00CA6703">
      <w:pPr>
        <w:spacing w:after="160" w:line="480" w:lineRule="auto"/>
        <w:rPr>
          <w:rFonts w:eastAsia="Calibri" w:cstheme="minorHAnsi"/>
          <w:b/>
          <w:color w:val="000000"/>
          <w:sz w:val="22"/>
          <w:szCs w:val="22"/>
          <w:lang w:eastAsia="en-GB"/>
        </w:rPr>
      </w:pPr>
      <w:r w:rsidRPr="00B218A4">
        <w:rPr>
          <w:rFonts w:eastAsia="Calibri" w:cstheme="minorHAnsi"/>
          <w:b/>
          <w:color w:val="000000"/>
          <w:sz w:val="22"/>
          <w:szCs w:val="22"/>
          <w:lang w:eastAsia="en-GB"/>
        </w:rPr>
        <w:lastRenderedPageBreak/>
        <w:t>ABSTRACT</w:t>
      </w:r>
    </w:p>
    <w:p w14:paraId="25B74837" w14:textId="77777777" w:rsidR="00EB2586" w:rsidRPr="00B218A4" w:rsidRDefault="00EB2586" w:rsidP="00EB2586">
      <w:pPr>
        <w:spacing w:after="160" w:line="480" w:lineRule="auto"/>
        <w:rPr>
          <w:rFonts w:eastAsia="Calibri" w:cstheme="minorHAnsi"/>
          <w:b/>
          <w:color w:val="000000"/>
          <w:sz w:val="22"/>
          <w:szCs w:val="22"/>
          <w:lang w:eastAsia="en-GB"/>
        </w:rPr>
      </w:pPr>
      <w:r w:rsidRPr="00B218A4">
        <w:rPr>
          <w:rFonts w:eastAsia="Calibri" w:cstheme="minorHAnsi"/>
          <w:b/>
          <w:color w:val="000000"/>
          <w:sz w:val="22"/>
          <w:szCs w:val="22"/>
          <w:lang w:eastAsia="en-GB"/>
        </w:rPr>
        <w:t>Background</w:t>
      </w:r>
    </w:p>
    <w:p w14:paraId="035A2646" w14:textId="77777777" w:rsidR="00EB2586" w:rsidRPr="00B218A4" w:rsidRDefault="00EB2586" w:rsidP="00EB2586">
      <w:pPr>
        <w:spacing w:after="160" w:line="480" w:lineRule="auto"/>
        <w:rPr>
          <w:rFonts w:eastAsia="Calibri" w:cstheme="minorHAnsi"/>
          <w:b/>
          <w:color w:val="000000"/>
          <w:sz w:val="22"/>
          <w:szCs w:val="22"/>
          <w:lang w:eastAsia="en-GB"/>
        </w:rPr>
      </w:pPr>
      <w:r w:rsidRPr="00B218A4">
        <w:rPr>
          <w:rFonts w:eastAsia="Calibri" w:cstheme="minorHAnsi"/>
          <w:color w:val="000000"/>
          <w:sz w:val="22"/>
          <w:szCs w:val="22"/>
          <w:lang w:eastAsia="en-GB"/>
        </w:rPr>
        <w:t>Many nutrients have powerful immunomodulatory actions with the potential to alter susceptibility to COVID-19 infection, progression to symptoms, likelihood of severe disease and survival.</w:t>
      </w:r>
    </w:p>
    <w:p w14:paraId="347AF910" w14:textId="77777777" w:rsidR="00EB2586" w:rsidRPr="00B218A4" w:rsidRDefault="00EB2586" w:rsidP="00EB2586">
      <w:pPr>
        <w:spacing w:after="160" w:line="480" w:lineRule="auto"/>
        <w:rPr>
          <w:rFonts w:eastAsia="Calibri" w:cstheme="minorHAnsi"/>
          <w:b/>
          <w:color w:val="000000"/>
          <w:sz w:val="22"/>
          <w:szCs w:val="22"/>
          <w:lang w:eastAsia="en-GB"/>
        </w:rPr>
      </w:pPr>
      <w:r w:rsidRPr="00B218A4">
        <w:rPr>
          <w:rFonts w:eastAsia="Calibri" w:cstheme="minorHAnsi"/>
          <w:b/>
          <w:color w:val="000000"/>
          <w:sz w:val="22"/>
          <w:szCs w:val="22"/>
          <w:lang w:eastAsia="en-GB"/>
        </w:rPr>
        <w:t>Objective</w:t>
      </w:r>
    </w:p>
    <w:p w14:paraId="6CB1A60A" w14:textId="77777777" w:rsidR="00EB2586" w:rsidRPr="00B218A4" w:rsidRDefault="00EB2586" w:rsidP="00EB2586">
      <w:pPr>
        <w:spacing w:after="160" w:line="480" w:lineRule="auto"/>
        <w:rPr>
          <w:rFonts w:eastAsia="Calibri" w:cstheme="minorHAnsi"/>
          <w:b/>
          <w:color w:val="000000"/>
          <w:sz w:val="22"/>
          <w:szCs w:val="22"/>
          <w:lang w:eastAsia="en-GB"/>
        </w:rPr>
      </w:pPr>
      <w:r w:rsidRPr="00B218A4">
        <w:rPr>
          <w:rFonts w:eastAsia="Calibri" w:cstheme="minorHAnsi"/>
          <w:color w:val="000000"/>
          <w:sz w:val="22"/>
          <w:szCs w:val="22"/>
          <w:lang w:eastAsia="en-GB"/>
        </w:rPr>
        <w:t>To review the latest evidence on how malnutrition across all its forms (under- and over-nutrition and micronutrient status) may influence both susceptibility to, and progression of, COVID-19.</w:t>
      </w:r>
    </w:p>
    <w:p w14:paraId="763BB58E" w14:textId="77777777" w:rsidR="00EB2586" w:rsidRPr="00B218A4" w:rsidRDefault="00EB2586" w:rsidP="00EB2586">
      <w:pPr>
        <w:spacing w:after="160" w:line="480" w:lineRule="auto"/>
        <w:rPr>
          <w:rFonts w:eastAsia="Calibri" w:cstheme="minorHAnsi"/>
          <w:b/>
          <w:color w:val="000000"/>
          <w:sz w:val="22"/>
          <w:szCs w:val="22"/>
          <w:lang w:eastAsia="en-GB"/>
        </w:rPr>
      </w:pPr>
      <w:r w:rsidRPr="00B218A4">
        <w:rPr>
          <w:rFonts w:eastAsia="Calibri" w:cstheme="minorHAnsi"/>
          <w:b/>
          <w:color w:val="000000"/>
          <w:sz w:val="22"/>
          <w:szCs w:val="22"/>
          <w:lang w:eastAsia="en-GB"/>
        </w:rPr>
        <w:t>Methods</w:t>
      </w:r>
    </w:p>
    <w:p w14:paraId="6BB10663" w14:textId="77777777" w:rsidR="00EB2586" w:rsidRPr="00B218A4" w:rsidRDefault="00EB2586" w:rsidP="00EB2586">
      <w:pPr>
        <w:spacing w:after="160" w:line="480" w:lineRule="auto"/>
        <w:rPr>
          <w:rFonts w:eastAsia="Calibri" w:cstheme="minorHAnsi"/>
          <w:b/>
          <w:color w:val="000000"/>
          <w:sz w:val="22"/>
          <w:szCs w:val="22"/>
          <w:lang w:eastAsia="en-GB"/>
        </w:rPr>
      </w:pPr>
      <w:r w:rsidRPr="00B218A4">
        <w:rPr>
          <w:rFonts w:eastAsia="Calibri" w:cstheme="minorHAnsi"/>
          <w:color w:val="000000"/>
          <w:sz w:val="22"/>
          <w:szCs w:val="22"/>
          <w:lang w:eastAsia="en-GB"/>
        </w:rPr>
        <w:t>We synthesised information on 13 nutrition-related components and their potential interactions with COVID-19: overweight, obesity and diabetes; protein-energy malnutrition; anaemia; vitamins A, C, D, and E; poly-unsaturated fatty acids; iron; selenium; zinc; anti-oxidants, and nutritional support. For each section we provide: a) a landscape review of pertinent material; b) a systematic search of the literature in PubMed and EMBASE databases, including a wide range of pre-print servers; and c) a screen of six clinical trial registries. All original research was considered, without restriction to study design, and included if it covered: 1) SARS-CoV-2, MERS-</w:t>
      </w:r>
      <w:proofErr w:type="spellStart"/>
      <w:r w:rsidRPr="00B218A4">
        <w:rPr>
          <w:rFonts w:eastAsia="Calibri" w:cstheme="minorHAnsi"/>
          <w:color w:val="000000"/>
          <w:sz w:val="22"/>
          <w:szCs w:val="22"/>
          <w:lang w:eastAsia="en-GB"/>
        </w:rPr>
        <w:t>CoV</w:t>
      </w:r>
      <w:proofErr w:type="spellEnd"/>
      <w:r w:rsidRPr="00B218A4">
        <w:rPr>
          <w:rFonts w:eastAsia="Calibri" w:cstheme="minorHAnsi"/>
          <w:color w:val="000000"/>
          <w:sz w:val="22"/>
          <w:szCs w:val="22"/>
          <w:lang w:eastAsia="en-GB"/>
        </w:rPr>
        <w:t xml:space="preserve"> or SARS-</w:t>
      </w:r>
      <w:proofErr w:type="spellStart"/>
      <w:r w:rsidRPr="00B218A4">
        <w:rPr>
          <w:rFonts w:eastAsia="Calibri" w:cstheme="minorHAnsi"/>
          <w:color w:val="000000"/>
          <w:sz w:val="22"/>
          <w:szCs w:val="22"/>
          <w:lang w:eastAsia="en-GB"/>
        </w:rPr>
        <w:t>CoV</w:t>
      </w:r>
      <w:proofErr w:type="spellEnd"/>
      <w:r w:rsidRPr="00B218A4">
        <w:rPr>
          <w:rFonts w:eastAsia="Calibri" w:cstheme="minorHAnsi"/>
          <w:color w:val="000000"/>
          <w:sz w:val="22"/>
          <w:szCs w:val="22"/>
          <w:lang w:eastAsia="en-GB"/>
        </w:rPr>
        <w:t xml:space="preserve"> viruses and 2) disease susceptibility or 3) disease progression, and 4) the nutritional component of interest. Searches took place between 16</w:t>
      </w:r>
      <w:r w:rsidRPr="00B218A4">
        <w:rPr>
          <w:rFonts w:eastAsia="Calibri" w:cstheme="minorHAnsi"/>
          <w:color w:val="000000"/>
          <w:sz w:val="22"/>
          <w:szCs w:val="22"/>
          <w:vertAlign w:val="superscript"/>
          <w:lang w:eastAsia="en-GB"/>
        </w:rPr>
        <w:t>th</w:t>
      </w:r>
      <w:r w:rsidRPr="00B218A4">
        <w:rPr>
          <w:rFonts w:eastAsia="Calibri" w:cstheme="minorHAnsi"/>
          <w:color w:val="000000"/>
          <w:sz w:val="22"/>
          <w:szCs w:val="22"/>
          <w:lang w:eastAsia="en-GB"/>
        </w:rPr>
        <w:t xml:space="preserve"> May and 11</w:t>
      </w:r>
      <w:r w:rsidRPr="00B218A4">
        <w:rPr>
          <w:rFonts w:eastAsia="Calibri" w:cstheme="minorHAnsi"/>
          <w:color w:val="000000"/>
          <w:sz w:val="22"/>
          <w:szCs w:val="22"/>
          <w:vertAlign w:val="superscript"/>
          <w:lang w:eastAsia="en-GB"/>
        </w:rPr>
        <w:t>th</w:t>
      </w:r>
      <w:r w:rsidRPr="00B218A4">
        <w:rPr>
          <w:rFonts w:eastAsia="Calibri" w:cstheme="minorHAnsi"/>
          <w:color w:val="000000"/>
          <w:sz w:val="22"/>
          <w:szCs w:val="22"/>
          <w:lang w:eastAsia="en-GB"/>
        </w:rPr>
        <w:t xml:space="preserve"> August, 2020.</w:t>
      </w:r>
    </w:p>
    <w:p w14:paraId="014F0346" w14:textId="77777777" w:rsidR="00EB2586" w:rsidRPr="00B218A4" w:rsidRDefault="00EB2586" w:rsidP="00EB2586">
      <w:pPr>
        <w:spacing w:after="160" w:line="480" w:lineRule="auto"/>
        <w:rPr>
          <w:rFonts w:eastAsia="Calibri" w:cstheme="minorHAnsi"/>
          <w:b/>
          <w:color w:val="000000"/>
          <w:sz w:val="22"/>
          <w:szCs w:val="22"/>
          <w:lang w:eastAsia="en-GB"/>
        </w:rPr>
      </w:pPr>
      <w:r w:rsidRPr="00B218A4">
        <w:rPr>
          <w:rFonts w:eastAsia="Calibri" w:cstheme="minorHAnsi"/>
          <w:b/>
          <w:color w:val="000000"/>
          <w:sz w:val="22"/>
          <w:szCs w:val="22"/>
          <w:lang w:eastAsia="en-GB"/>
        </w:rPr>
        <w:t>Results</w:t>
      </w:r>
    </w:p>
    <w:p w14:paraId="4F3D38EB" w14:textId="77777777" w:rsidR="00EB2586" w:rsidRPr="00B218A4" w:rsidRDefault="00EB2586" w:rsidP="00EB2586">
      <w:pPr>
        <w:spacing w:after="160" w:line="480" w:lineRule="auto"/>
        <w:rPr>
          <w:rFonts w:eastAsia="Calibri" w:cstheme="minorHAnsi"/>
          <w:b/>
          <w:color w:val="000000"/>
          <w:sz w:val="22"/>
          <w:szCs w:val="22"/>
          <w:lang w:eastAsia="en-GB"/>
        </w:rPr>
      </w:pPr>
      <w:r w:rsidRPr="00B218A4">
        <w:rPr>
          <w:rFonts w:eastAsia="Calibri" w:cstheme="minorHAnsi"/>
          <w:color w:val="000000"/>
          <w:sz w:val="22"/>
          <w:szCs w:val="22"/>
          <w:lang w:eastAsia="en-GB"/>
        </w:rPr>
        <w:t>Across the 13 searches, 2732 articles from PubMed and EMBASE, 4164 articles from the pre-print servers, and 433 trials were returned. In the final narrative synthesis, we include 22 published articles, 38 pre-print articles and 79 trials.</w:t>
      </w:r>
    </w:p>
    <w:p w14:paraId="7ABD7AD1" w14:textId="77777777" w:rsidR="00EB2586" w:rsidRPr="00B218A4" w:rsidRDefault="00EB2586" w:rsidP="00EB2586">
      <w:pPr>
        <w:spacing w:after="160" w:line="480" w:lineRule="auto"/>
        <w:rPr>
          <w:rFonts w:eastAsia="Calibri" w:cstheme="minorHAnsi"/>
          <w:b/>
          <w:color w:val="000000"/>
          <w:sz w:val="22"/>
          <w:szCs w:val="22"/>
          <w:lang w:eastAsia="en-GB"/>
        </w:rPr>
      </w:pPr>
      <w:r w:rsidRPr="00B218A4">
        <w:rPr>
          <w:rFonts w:eastAsia="Calibri" w:cstheme="minorHAnsi"/>
          <w:b/>
          <w:color w:val="000000"/>
          <w:sz w:val="22"/>
          <w:szCs w:val="22"/>
          <w:lang w:eastAsia="en-GB"/>
        </w:rPr>
        <w:t>Conclusion</w:t>
      </w:r>
    </w:p>
    <w:p w14:paraId="521D9B5C" w14:textId="77777777" w:rsidR="00EB2586" w:rsidRPr="00B218A4" w:rsidRDefault="00EB2586" w:rsidP="00EB2586">
      <w:pPr>
        <w:spacing w:after="160" w:line="480" w:lineRule="auto"/>
        <w:rPr>
          <w:rFonts w:eastAsia="Calibri" w:cstheme="minorHAnsi"/>
          <w:color w:val="000000"/>
          <w:sz w:val="22"/>
          <w:szCs w:val="22"/>
          <w:lang w:eastAsia="en-GB"/>
        </w:rPr>
      </w:pPr>
      <w:r w:rsidRPr="00B218A4">
        <w:rPr>
          <w:rFonts w:eastAsia="Calibri" w:cstheme="minorHAnsi"/>
          <w:color w:val="000000"/>
          <w:sz w:val="22"/>
          <w:szCs w:val="22"/>
          <w:lang w:eastAsia="en-GB"/>
        </w:rPr>
        <w:lastRenderedPageBreak/>
        <w:t>Currently there is limited evidence that high-dose supplements of micronutrients will either prevent severe disease or speed up recovery. However, results of clinical trials are eagerly awaited. Given the known impacts of all forms of malnutrition on the immune system, public health strategies to reduce micronutrient deficiencies and undernutrition remain of critical importance. Furthermore, there is strong evidence that prevention of obesity and type-2 diabetes will reduce the risk of serious COVID-19 outcomes. PROSPERO registration CRD42020186194.</w:t>
      </w:r>
    </w:p>
    <w:p w14:paraId="253D34D2" w14:textId="15EFC062" w:rsidR="00CD515F" w:rsidRPr="00B218A4" w:rsidRDefault="00CD515F" w:rsidP="007740BA">
      <w:pPr>
        <w:spacing w:after="160" w:line="480" w:lineRule="auto"/>
        <w:rPr>
          <w:rFonts w:eastAsia="Calibri" w:cstheme="minorHAnsi"/>
          <w:color w:val="000000"/>
          <w:sz w:val="22"/>
          <w:szCs w:val="22"/>
          <w:lang w:eastAsia="en-GB"/>
        </w:rPr>
      </w:pPr>
      <w:r w:rsidRPr="00B218A4">
        <w:rPr>
          <w:rFonts w:eastAsia="Calibri" w:cstheme="minorHAnsi"/>
          <w:b/>
          <w:color w:val="000000"/>
          <w:sz w:val="22"/>
          <w:szCs w:val="22"/>
          <w:lang w:eastAsia="en-GB"/>
        </w:rPr>
        <w:t>Keywords:</w:t>
      </w:r>
      <w:r w:rsidRPr="00B218A4">
        <w:rPr>
          <w:rFonts w:eastAsia="Calibri" w:cstheme="minorHAnsi"/>
          <w:color w:val="000000"/>
          <w:sz w:val="22"/>
          <w:szCs w:val="22"/>
          <w:lang w:eastAsia="en-GB"/>
        </w:rPr>
        <w:t xml:space="preserve"> SARS-CoV-2, COVID-19, nutrition, disease risk, disease progression, micronutrients, systematic review</w:t>
      </w:r>
    </w:p>
    <w:p w14:paraId="375567EA" w14:textId="745FC5DF" w:rsidR="00C45BF5" w:rsidRPr="00B218A4" w:rsidRDefault="00C45BF5" w:rsidP="00BC4367">
      <w:pPr>
        <w:pStyle w:val="ListParagraph"/>
        <w:numPr>
          <w:ilvl w:val="0"/>
          <w:numId w:val="5"/>
        </w:numPr>
        <w:spacing w:line="480" w:lineRule="auto"/>
        <w:rPr>
          <w:rFonts w:cstheme="minorHAnsi"/>
          <w:b/>
          <w:sz w:val="22"/>
          <w:szCs w:val="22"/>
        </w:rPr>
      </w:pPr>
      <w:r w:rsidRPr="00B218A4">
        <w:rPr>
          <w:rFonts w:cstheme="minorHAnsi"/>
          <w:b/>
          <w:sz w:val="22"/>
          <w:szCs w:val="22"/>
        </w:rPr>
        <w:t>Introduction</w:t>
      </w:r>
      <w:r w:rsidR="006D1CB2" w:rsidRPr="00B218A4">
        <w:rPr>
          <w:rFonts w:cstheme="minorHAnsi"/>
          <w:b/>
          <w:sz w:val="22"/>
          <w:szCs w:val="22"/>
        </w:rPr>
        <w:t xml:space="preserve"> </w:t>
      </w:r>
    </w:p>
    <w:p w14:paraId="62804FC7" w14:textId="460DAC97" w:rsidR="00C45BF5" w:rsidRPr="00B218A4" w:rsidRDefault="00C45BF5" w:rsidP="00BC4367">
      <w:pPr>
        <w:spacing w:line="480" w:lineRule="auto"/>
        <w:rPr>
          <w:rFonts w:cstheme="minorHAnsi"/>
          <w:sz w:val="22"/>
          <w:szCs w:val="22"/>
        </w:rPr>
      </w:pPr>
      <w:r w:rsidRPr="00B218A4">
        <w:rPr>
          <w:rFonts w:cstheme="minorHAnsi"/>
          <w:sz w:val="22"/>
          <w:szCs w:val="22"/>
        </w:rPr>
        <w:t>The astonishing spread of severe acute respiratory syndrome coronavirus-2 (SARS-CoV-2) since late 2019 has resulted in a global pandemic of the disease COVID-19. Alongside the worldwide effort to deliver a vaccine, there has been a surge of interest in the epidemiological factors that underlie susceptibility to COVID-19</w:t>
      </w:r>
      <w:r w:rsidR="0023518A" w:rsidRPr="00B218A4">
        <w:rPr>
          <w:rFonts w:cstheme="minorHAnsi"/>
          <w:sz w:val="22"/>
          <w:szCs w:val="22"/>
        </w:rPr>
        <w:t>,</w:t>
      </w:r>
      <w:r w:rsidR="00EE6AA2" w:rsidRPr="00B218A4">
        <w:rPr>
          <w:rFonts w:cstheme="minorHAnsi"/>
          <w:sz w:val="22"/>
          <w:szCs w:val="22"/>
        </w:rPr>
        <w:t xml:space="preserve"> </w:t>
      </w:r>
      <w:r w:rsidRPr="00B218A4">
        <w:rPr>
          <w:rFonts w:cstheme="minorHAnsi"/>
          <w:sz w:val="22"/>
          <w:szCs w:val="22"/>
        </w:rPr>
        <w:t>and its progression, in an attempt to explore the most effective preventative and curative options</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{"citationItems":[{"id":"ITEM-1","itemData":{"DOI":"10.3390/jcm9040967","ISSN":"2077-0383","abstract":"&lt;p&gt;As the novel coronavirus (SARS-CoV-2) continues to spread rapidly across the globe, we aimed to identify and summarize the existing evidence on epidemiological characteristics of SARS-CoV-2 and the effectiveness of control measures to inform policymakers and leaders in formulating management guidelines, and to provide directions for future research. We conducted a systematic review of the published literature and preprints on the coronavirus disease (COVID-19) outbreak following predefined eligibility criteria. Of 317 research articles generated from our initial search on PubMed and preprint archives on 21 February 2020, 41 met our inclusion criteria and were included in the review. Current evidence suggests that it takes about 3-7 days for the epidemic to double in size. Of 21 estimates for the basic reproduction number ranging from 1.9 to 6.5, 13 were between 2.0 and 3.0. The incubation period was estimated to be 4-6 days, whereas the serial interval was estimated to be 4-8 days. Though the true case fatality risk is yet unknown, current model-based estimates ranged from 0.3% to 1.4% for outside China. There is an urgent need for rigorous research focusing on the mitigation efforts to minimize the impact on society.&lt;/p&gt;","author":[{"dropping-particle":"","family":"Park","given":"Minah","non-dropping-particle":"","parse-names":false,"suffix":""},{"dropping-particle":"","family":"Cook","given":"Alex R.","non-dropping-particle":"","parse-names":false,"suffix":""},{"dropping-particle":"","family":"Lim","given":"Jue Tao","non-dropping-particle":"","parse-names":false,"suffix":""},{"dropping-particle":"","family":"Sun","given":"Yinxiaohe","non-dropping-particle":"","parse-names":false,"suffix":""},{"dropping-particle":"","family":"Dickens","given":"Borame L.","non-dropping-particle":"","parse-names":false,"suffix":""}],"container-title":"Journal of Clinical Medicine","id":"ITEM-1","issue":"4","issued":{"date-parts":[["2020","3","31"]]},"page":"967","publisher":"Multidisciplinary Digital Publishing Institute","title":"A Systematic Review of COVID-19 Epidemiology Based on Current Evidence","type":"article-journal","volume":"9"},"uris":["http://www.mendeley.com/documents/?uuid=d6615dbf-1824-39e5-92ac-5c7a2b4c0df2"]},{"id":"ITEM-2","itemData":{"DOI":"10.1016/S0140-6736(20)30566-3","ISSN":"01406736","abstract":"BACKGROUND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of Na…","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Lancet","id":"ITEM-2","issue":"10229","issued":{"date-parts":[["2020","3","28"]]},"page":"1054-1062","publisher":"Elsevier","title":"Clinical course and risk factors for mortality of adult inpatients with COVID-19 in Wuhan, China: a retrospective cohort study","type":"article-journal","volume":"395"},"uris":["http://www.mendeley.com/documents/?uuid=26f847c4-993f-3984-b40f-8663873269de"]},{"id":"ITEM-3","itemData":{"DOI":"10.3390/v12020135","ISSN":"1999-4915","abstract":"&lt;p&gt;The emergence of a novel coronavirus (2019-nCoV) has awakened the echoes of SARS-CoV from nearly two decades ago. Yet, with technological advances and important lessons gained from previous outbreaks, perhaps the world is better equipped to deal with the most recent emergent group 2B coronavirus.&lt;/p&gt;","author":[{"dropping-particle":"","family":"Gralinski","given":"Lisa E.","non-dropping-particle":"","parse-names":false,"suffix":""},{"dropping-particle":"","family":"Menachery","given":"Vineet D.","non-dropping-particle":"","parse-names":false,"suffix":""}],"container-title":"Viruses","id":"ITEM-3","issue":"2","issued":{"date-parts":[["2020","1","24"]]},"page":"135","publisher":"Multidisciplinary Digital Publishing Institute","title":"Return of the Coronavirus: 2019-nCoV","type":"article-journal","volume":"12"},"uris":["http://www.mendeley.com/documents/?uuid=ee49789e-d8ed-3b1d-b4db-12033729b1d6"]},{"id":"ITEM-4","itemData":{"DOI":"10.1186/s13601-020-00323-0","ISSN":"2045-7022","abstract":"Reported COVID-19 deaths in Germany are relatively low as compared to many European countries. Among the several explanations proposed, an early and large testing of the population was put forward. Most current debates on COVID-19 focus on the differences among countries, but little attention has been given to regional differences and diet. The low-death rate European countries (e.g. Austria, Baltic States, Czech Republic, Finland, Norway, Poland, Slovakia) have used different quarantine and/or confinement times and methods and none have performed as many early tests as Germany. Among other factors that may be significant are the dietary habits. It seems that some foods largely used in these countries may reduce angiotensin-converting enzyme activity or are anti-oxidants. Among the many possible areas of research, it might be important to understand diet and angiotensin-converting enzyme-2 (ACE2) levels in populations with different COVID-19 death rates since dietary interventions may be of great benefit.","author":[{"dropping-particle":"","family":"Bousquet","given":"Jean","non-dropping-particle":"","parse-names":false,"suffix":""},{"dropping-particle":"","family":"Anto","given":"Josep M.","non-dropping-particle":"","parse-names":false,"suffix":""},{"dropping-particle":"","family":"Iaccarino","given":"Guido","non-dropping-particle":"","parse-names":false,"suffix":""},{"dropping-particle":"","family":"Czarlewski","given":"Wienczyslawa","non-dropping-particle":"","parse-names":false,"suffix":""},{"dropping-particle":"","family":"Haahtela","given":"Tari","non-dropping-particle":"","parse-names":false,"suffix":""},{"dropping-particle":"","family":"Anto","given":"Aram","non-dropping-particle":"","parse-names":false,"suffix":""},{"dropping-particle":"","family":"Akdis","given":"Cezmi A.","non-dropping-particle":"","parse-names":false,"suffix":""},{"dropping-particle":"","family":"Blain","given":"Hubert","non-dropping-particle":"","parse-names":false,"suffix":""},{"dropping-particle":"","family":"Canonica","given":"G. Walter","non-dropping-particle":"","parse-names":false,"suffix":""},{"dropping-particle":"","family":"Cardona","given":"Victoria","non-dropping-particle":"","parse-names":false,"suffix":""},{"dropping-particle":"","family":"Cruz","given":"Alvaro A.","non-dropping-particle":"","parse-names":false,"suffix":""},{"dropping-particle":"","family":"Illario","given":"Maddalena","non-dropping-particle":"","parse-names":false,"suffix":""},{"dropping-particle":"","family":"Ivancevich","given":"Juan Carlos","non-dropping-particle":"","parse-names":false,"suffix":""},{"dropping-particle":"","family":"Jutel","given":"Marek","non-dropping-particle":"","parse-names":false,"suffix":""},{"dropping-particle":"","family":"Klimek","given":"Ludger","non-dropping-particle":"","parse-names":false,"suffix":""},{"dropping-particle":"","family":"Kuna","given":"Piotr","non-dropping-particle":"","parse-names":false,"suffix":""},{"dropping-particle":"","family":"Laune","given":"Daniel","non-dropping-particle":"","parse-names":false,"suffix":""},{"dropping-particle":"","family":"Larenas-Linnemann","given":"Désirée","non-dropping-particle":"","parse-names":false,"suffix":""},{"dropping-particle":"","family":"Mullol","given":"Joaquim","non-dropping-particle":"","parse-names":false,"suffix":""},{"dropping-particle":"","family":"Papadopoulos","given":"Nikos G.","non-dropping-particle":"","parse-names":false,"suffix":""},{"dropping-particle":"","family":"Pfaar","given":"Oliver","non-dropping-particle":"","parse-names":false,"suffix":""},{"dropping-particle":"","family":"Samolinski","given":"Boleslaw","non-dropping-particle":"","parse-names":false,"suffix":""},{"dropping-particle":"","family":"Valiulis","given":"Arunas","non-dropping-particle":"","parse-names":false,"suffix":""},{"dropping-particle":"","family":"Yorgancioglu","given":"Arzu","non-dropping-particle":"","parse-names":false,"suffix":""},{"dropping-particle":"","family":"Zuberbier","given":"Torsten","non-dropping-particle":"","parse-names":false,"suffix":""}],"container-title":"Clinical and Translational Allergy","id":"ITEM-4","issue":"1","issued":{"date-parts":[["2020","12","27"]]},"page":"16","publisher":"BioMed Central","title":"Is diet partly responsible for differences in COVID-19 death rates between and within countries?","type":"article-journal","volume":"10"},"uris":["http://www.mendeley.com/documents/?uuid=ffd61551-4bfb-3f80-bbec-8aa0a9279a87"]}],"mendeley":{"formattedCitation":"(1–4)","plainTextFormattedCitation":"(1–4)","previouslyFormattedCitation":"(1–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(1–4)</w:t>
      </w:r>
      <w:r w:rsidRPr="00B218A4">
        <w:rPr>
          <w:rFonts w:cstheme="minorHAnsi"/>
          <w:sz w:val="22"/>
          <w:szCs w:val="22"/>
        </w:rPr>
        <w:fldChar w:fldCharType="end"/>
      </w:r>
      <w:r w:rsidRPr="00B218A4">
        <w:rPr>
          <w:rFonts w:cstheme="minorHAnsi"/>
          <w:sz w:val="22"/>
          <w:szCs w:val="22"/>
        </w:rPr>
        <w:t>. Potential interactions between nutritional status and immune function have been widely documented</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{"citationItems":[{"id":"ITEM-1","itemData":{"DOI":"10.1093/jn/133.1.336S","ISSN":"0022-3166","author":[{"dropping-particle":"","family":"Keusch","given":"Gerald T.","non-dropping-particle":"","parse-names":false,"suffix":""}],"container-title":"The Journal of Nutrition","id":"ITEM-1","issue":"1","issued":{"date-parts":[["2003","1","1"]]},"page":"336S-340S","publisher":"Oxford Academic","title":"The History of Nutrition: Malnutrition, Infection and Immunity","type":"article-journal","volume":"133"},"uris":["http://www.mendeley.com/documents/?uuid=18d693db-6f63-3f6d-820e-e1609651f8d6"]},{"id":"ITEM-2","itemData":{"author":[{"dropping-particle":"","family":"Bhaskaram","given":"Padbidri","non-dropping-particle":"","parse-names":false,"suffix":""}],"container-title":"Nutrition Reviews","id":"ITEM-2","issue":"5","issued":{"date-parts":[["2002"]]},"page":"S40-S45","title":"Micronutrient Malnutrition, Infection and Immunity: an overview.pdf","type":"article-journal","volume":"60"},"uris":["http://www.mendeley.com/documents/?uuid=1ec82ce0-4a77-408d-b8c4-2d39697f1e14"]},{"id":"ITEM-3","itemData":{"DOI":"10.1093/ajcn/66.2.464S","ISSN":"0002-9165","author":[{"dropping-particle":"","family":"Scrimshaw","given":"N S","non-dropping-particle":"","parse-names":false,"suffix":""},{"dropping-particle":"","family":"SanGiovanni","given":"J P","non-dropping-particle":"","parse-names":false,"suffix":""}],"container-title":"The American Journal of Clinical Nutrition","id":"ITEM-3","issue":"2","issued":{"date-parts":[["1997","8","1"]]},"page":"464S-477S","publisher":"Oxford Academic","title":"Synergism of nutrition, infection, and immunity: an overview","type":"article-journal","volume":"66"},"uris":["http://www.mendeley.com/documents/?uuid=cc47ddc2-d570-3687-b8d4-4b1f2542700a"]}],"mendeley":{"formattedCitation":"(5–7)","plainTextFormattedCitation":"(5–7)","previouslyFormattedCitation":"(5–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(5–7)</w:t>
      </w:r>
      <w:r w:rsidRPr="00B218A4">
        <w:rPr>
          <w:rFonts w:cstheme="minorHAnsi"/>
          <w:sz w:val="22"/>
          <w:szCs w:val="22"/>
        </w:rPr>
        <w:fldChar w:fldCharType="end"/>
      </w:r>
      <w:r w:rsidRPr="00B218A4">
        <w:rPr>
          <w:rFonts w:cstheme="minorHAnsi"/>
          <w:sz w:val="22"/>
          <w:szCs w:val="22"/>
        </w:rPr>
        <w:t>. As the pandemic unfolds, it exacerbates the risk factors for malnutrition in all its forms</w:t>
      </w:r>
      <w:r w:rsidR="00206F35" w:rsidRPr="00B218A4">
        <w:rPr>
          <w:rFonts w:cstheme="minorHAnsi"/>
          <w:sz w:val="22"/>
          <w:szCs w:val="22"/>
        </w:rPr>
        <w:t xml:space="preserve"> </w:t>
      </w:r>
      <w:r w:rsidR="000B0123" w:rsidRPr="00B218A4">
        <w:rPr>
          <w:rFonts w:cstheme="minorHAnsi"/>
          <w:sz w:val="22"/>
          <w:szCs w:val="22"/>
        </w:rPr>
        <w:fldChar w:fldCharType="begin" w:fldLock="1"/>
      </w:r>
      <w:r w:rsidR="00682C14" w:rsidRPr="00B218A4">
        <w:rPr>
          <w:rFonts w:cstheme="minorHAnsi"/>
          <w:sz w:val="22"/>
          <w:szCs w:val="22"/>
        </w:rPr>
        <w:instrText>ADDIN CSL_CITATION {"citationItems":[{"id":"ITEM-1","itemData":{"DOI":"10.1016/S0140-6736(20)31647-0","ISSN":"01406736","author":[{"dropping-particle":"","family":"Headey","given":"Derek","non-dropping-particle":"","parse-names":false,"suffix":""},{"dropping-particle":"","family":"Heidkamp","given":"Rebecca","non-dropping-particle":"","parse-names":false,"suffix":""},{"dropping-particle":"","family":"Osendarp","given":"Saskia","non-dropping-particle":"","parse-names":false,"suffix":""},{"dropping-particle":"","family":"Ruel","given":"Marie","non-dropping-particle":"","parse-names":false,"suffix":""},{"dropping-particle":"","family":"Scott","given":"Nick","non-dropping-particle":"","parse-names":false,"suffix":""},{"dropping-particle":"","family":"Black","given":"Robert","non-dropping-particle":"","parse-names":false,"suffix":""},{"dropping-particle":"","family":"Shekar","given":"Meera","non-dropping-particle":"","parse-names":false,"suffix":""},{"dropping-particle":"","family":"Bouis","given":"Howarth","non-dropping-particle":"","parse-names":false,"suffix":""},{"dropping-particle":"","family":"Flory","given":"Augustin","non-dropping-particle":"","parse-names":false,"suffix":""},{"dropping-particle":"","family":"Haddad","given":"Lawrence","non-dropping-particle":"","parse-names":false,"suffix":""},{"dropping-particle":"","family":"Walker","given":"Neff","non-dropping-particle":"","parse-names":false,"suffix":""}],"container-title":"The Lancet","id":"ITEM-1","issue":"10250","issued":{"date-parts":[["2020","8"]]},"page":"519-521","publisher":"Elsevier","title":"Impacts of COVID-19 on childhood malnutrition and nutrition-related mortality","type":"article-journal","volume":"396"},"uris":["http://www.mendeley.com/documents/?uuid=71658e82-11f2-31aa-9dd6-5860385f4ba8"]},{"id":"ITEM-2","itemData":{"DOI":"10.1093/ajcn/nqaa171","ISSN":"0002-9165","abstract":"Coronavirus disease 2019 (COVID-19) continues to ravage health and economic metrics globally, including progress in maternal and child nutrition. Although there has been focus on rising rates of childhood wasting in the short term, maternal and child undernutrition rates are also likely to increase as a consequence of COVID-19 and its impacts on poverty, coverage of essential interventions, and access to appropriate nutritious foods. Key sectors at particular risk of collapse or reduced efficiency in the wake of COVID-19 include food systems, incomes, and social protection, health care services for women and children, and services and access to clean water and sanitation. This review highlights key areas of concern for maternal and child nutrition during and in the aftermath of COVID-19 while providing strategic guidance for countries in their efforts to reduce maternal and child undernutrition. Rooted in learnings from the exemplars in Global Health's Stunting Reduction Exemplars project, we provide a set of recommendations that span investments in sectors that have sustained direct and indirect impact on nutrition. These include interventions to strengthen the food-supply chain and reducing food insecurity to assist those at immediate risk of food shortages. Other strategies could include targeted social safety net programs, payment deferrals, or tax breaks as well as suitable cash-support programs for the most vulnerable. Targeting the most marginalized households in rural populations and urban slums could be achieved through deploying community health workers and supporting women and community members. Community-led sanitation programs could be key to ensuring healthy household environments and reducing undernutrition. Additionally, several COVID-19 response measures such as contact tracing and self-isolation could also be exploited for nutrition protection. Global health and improvements in undernutrition will require governments, donors, and development partners to restrategize and reprioritize investments for the COVID-19 era, and will necessitate data-driven decision making, political will and commitment, and international unity.","author":[{"dropping-particle":"","family":"Akseer","given":"Nadia","non-dropping-particle":"","parse-names":false,"suffix":""},{"dropping-particle":"","family":"Kandru","given":"Goutham","non-dropping-particle":"","parse-names":false,"suffix":""},{"dropping-particle":"","family":"Keats","given":"Emily C","non-dropping-particle":"","parse-names":false,"suffix":""},{"dropping-particle":"","family":"Bhutta","given":"Zulfiqar A","non-dropping-particle":"","parse-names":false,"suffix":""}],"container-title":"The American Journal of Clinical Nutrition","id":"ITEM-2","issue":"2","issued":{"date-parts":[["2020","8","1"]]},"page":"251-256","title":"COVID-19 pandemic and mitigation strategies: implications for maternal and child health and nutrition","type":"article-journal","volume":"112"},"uris":["http://www.mendeley.com/documents/?uuid=829da570-1a03-3b61-a883-01880f36977a"]}],"mendeley":{"formattedCitation":"(8,9)","plainTextFormattedCitation":"(8,9)","previouslyFormattedCitation":"(8,9)"},"properties":{"noteIndex":0},"schema":"https://github.com/citation-style-language/schema/raw/master/csl-citation.json"}</w:instrText>
      </w:r>
      <w:r w:rsidR="000B0123" w:rsidRPr="00B218A4">
        <w:rPr>
          <w:rFonts w:cstheme="minorHAnsi"/>
          <w:sz w:val="22"/>
          <w:szCs w:val="22"/>
        </w:rPr>
        <w:fldChar w:fldCharType="separate"/>
      </w:r>
      <w:r w:rsidR="00682C14" w:rsidRPr="00B218A4">
        <w:rPr>
          <w:rFonts w:cstheme="minorHAnsi"/>
          <w:noProof/>
          <w:sz w:val="22"/>
          <w:szCs w:val="22"/>
        </w:rPr>
        <w:t>(8,9)</w:t>
      </w:r>
      <w:r w:rsidR="000B0123" w:rsidRPr="00B218A4">
        <w:rPr>
          <w:rFonts w:cstheme="minorHAnsi"/>
          <w:sz w:val="22"/>
          <w:szCs w:val="22"/>
        </w:rPr>
        <w:fldChar w:fldCharType="end"/>
      </w:r>
      <w:r w:rsidRPr="00B218A4">
        <w:rPr>
          <w:rFonts w:cstheme="minorHAnsi"/>
          <w:sz w:val="22"/>
          <w:szCs w:val="22"/>
        </w:rPr>
        <w:t>. Disruption to agricultural production, market linkages and seasonal labour movements contribute to food price increases</w:t>
      </w:r>
      <w:r w:rsidR="00206F35"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{"citationItems":[{"id":"ITEM-1","itemData":{"DOI":"10.1038/d41586-020-01181-3","ISSN":"0028-0836","abstract":"Countries must join forces to avert a global food crisis from COVID-19. Countries must join forces to avert a global food crisis from COVID-19.","author":[{"dropping-particle":"","family":"Torero","given":"Máximo","non-dropping-particle":"","parse-names":false,"suffix":""}],"container-title":"Nature","id":"ITEM-1","issue":"7805","issued":{"date-parts":[["2020","4","23"]]},"page":"588-589","publisher":"Nature Publishing Group","title":"Without food, there can be no exit from the pandemic","type":"article-journal","volume":"580"},"uris":["http://www.mendeley.com/documents/?uuid=40f16fab-7f13-3977-8f0c-f66aedd5980d"]},{"id":"ITEM-2","itemData":{"author":[{"dropping-particle":"","family":"International Panel of Experts on Sustainable Food Systems","given":"","non-dropping-particle":"","parse-names":false,"suffix":""}],"id":"ITEM-2","issued":{"date-parts":[["2020"]]},"title":"International Panel of Experts on Sustainable Food Systems. (2020). COVID-19 and the crisis in food systems: Symptoms, causes, and potential solutions.","type":"report"},"uris":["http://www.mendeley.com/documents/?uuid=4e70c44b-6471-3902-9a79-f4f357bce332"]}],"mendeley":{"formattedCitation":"(10,11)","plainTextFormattedCitation":"(10,11)","previouslyFormattedCitation":"(10,11)"},"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(10,11)</w:t>
      </w:r>
      <w:r w:rsidRPr="00B218A4">
        <w:rPr>
          <w:rFonts w:cstheme="minorHAnsi"/>
          <w:sz w:val="22"/>
          <w:szCs w:val="22"/>
        </w:rPr>
        <w:fldChar w:fldCharType="end"/>
      </w:r>
      <w:r w:rsidRPr="00B218A4">
        <w:rPr>
          <w:rFonts w:cstheme="minorHAnsi"/>
          <w:sz w:val="22"/>
          <w:szCs w:val="22"/>
        </w:rPr>
        <w:t>, making nutritious food even more expensive for those most at risk of micronutrient deficiencies and undernutrition. Cancelled and delayed nutrition counselling, micronutrient distributions, vaccine rounds and school meal programmes accentuate the vulnerability</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URL":"https://www.ifpri.org/blog/covid-19-nutrition-crisis-what-expect-and-how-protect","author":[{"dropping-particle":"","family":"Headey","given":"Derek","non-dropping-particle":"","parse-names":false,"suffix":""},{"dropping-particle":"","family":"Ruel","given":"Marie","non-dropping-particle":"","parse-names":false,"suffix":""}],"container-title":"IFPRI Blog Series","id":"ITEM-1","issued":{"date-parts":[["2020"]]},"title":"The COVID-19 nutrition crisis: What to expect and how to protect","type":"webpage"},"uris":["http://www.mendeley.com/documents/?uuid=10b7ca80-0769-497b-813b-ef133d744cf9"]},{"id":"ITEM-2","itemData":{"DOI":"10.1111/mcn.13036","ISSN":"1740-8709","PMID":"32458574","abstract":"Globally, the COVID-19 pandemic has already led to major increases in unemployment and is expected to lead to unprecedented increases in poverty and food insecurity, as well as poor health and nutrition outcomes. Families where young children, pregnant and lactating women live need to be protected against the ongoing protracted pandemic and the aftershocks that are very likely to follow for years to come. The future wellbeing of the vast majority of the world now depends on reconfiguringthe current ineffective food, nutrition, health and social protection systems to ensure food security for all. Because food, nutrition and social protection are intimately linked with health in a multidirectional way, it is essential that that we fully address global and local food, health care, and social protection systems and the inter-relationship among them. Implementation science research will be needed to fill in the current major gaps. Not doing so will not only put the development of individuals at further risk, but also negatively impact on the development potential of entire nations and ultimately our Planet.","author":[{"dropping-particle":"","family":"Pérez-Escamilla","given":"Rafael","non-dropping-particle":"","parse-names":false,"suffix":""},{"dropping-particle":"","family":"Cunningham","given":"Kenda","non-dropping-particle":"","parse-names":false,"suffix":""},{"dropping-particle":"","family":"Moran","given":"Victoria Hall","non-dropping-particle":"","parse-names":false,"suffix":""}],"container-title":"Maternal &amp; child nutrition","id":"ITEM-2","issued":{"date-parts":[["2020","5","26"]]},"page":"e13036","publisher":"Matern Child Nutr","title":"COVID-19, food and nutrition insecurity and the wellbeing of children, pregnant and lactating women: A complex syndemic.","type":"article-journal"},"uris":["http://www.mendeley.com/documents/?uuid=b2b6c383-c3a6-3cdd-9a55-ec66e8d805d6"]},{"id":"ITEM-3","itemData":{"DOI":"10.1056/NEJMp2005638","ISSN":"0028-4793","abstract":"Feeding Low-Income Children during the Pandemic U.S. government programs serve nearly 35 million children daily, delivering vital nutrition and financial assistance to families in need. With such p...","author":[{"dropping-particle":"","family":"Dunn","given":"Caroline G.","non-dropping-particle":"","parse-names":false,"suffix":""},{"dropping-particle":"","family":"Kenney","given":"Erica","non-dropping-particle":"","parse-names":false,"suffix":""},{"dropping-particle":"","family":"Fleischhacker","given":"Sheila E.","non-dropping-particle":"","parse-names":false,"suffix":""},{"dropping-particle":"","family":"Bleich","given":"Sara N.","non-dropping-particle":"","parse-names":false,"suffix":""}],"container-title":"New England Journal of Medicine","id":"ITEM-3","issue":"18","issued":{"date-parts":[["2020","4","30"]]},"page":"e40","publisher":"Massachusetts Medical Society","title":"Feeding Low-Income Children during the Covid-19 Pandemic","type":"article-journal","volume":"382"},"uris":["http://www.mendeley.com/documents/?uuid=47dde259-75af-3d01-84c3-24af67bda687"]}],"mendeley":{"formattedCitation":"(12–14)","plainTextFormattedCitation":"(12–14)","previouslyFormattedCitation":"(12–14)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(12–14)</w:t>
      </w:r>
      <w:r w:rsidRPr="00B218A4">
        <w:rPr>
          <w:rFonts w:cstheme="minorHAnsi"/>
          <w:sz w:val="22"/>
          <w:szCs w:val="22"/>
        </w:rPr>
        <w:fldChar w:fldCharType="end"/>
      </w:r>
      <w:r w:rsidRPr="00B218A4">
        <w:rPr>
          <w:rFonts w:cstheme="minorHAnsi"/>
          <w:sz w:val="22"/>
          <w:szCs w:val="22"/>
        </w:rPr>
        <w:t>. Lockdown measures in many countries have increased physical and psychological barriers to healthy eating and exercising, creating an obesogenic environment for many</w:t>
      </w:r>
      <w:r w:rsidR="00206F35"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{"citationItems":[{"id":"ITEM-1","itemData":{"DOI":"10.1186/s12967-020-02399-5","ISSN":"1479-5876","abstract":"On December 12th 2019, a new coronavirus (SARS-Cov2) emerged in Wuhan, China, sparking a pandemic of acute respiratory syndrome in humans (COVID-19). On the 24th of April 2020, the number of COVID-19 deaths in the world, according to the COVID-Case Tracker by Johns Hopkins University, was 195,313, and the number of COVID-19 confirmed cases was 2,783,512. The COVID-19 pandemic represents a massive impact on human health, causing sudden lifestyle changes, through social distancing and isolation at home, with social and economic consequences. Optimizing public health during this pandemic requires not only knowledge from the medical and biological sciences, but also of all human sciences related to lifestyle, social and behavioural studies, including dietary habits and lifestyle. Our study aimed to investigate the immediate impact of the COVID-19 pandemic on eating habits and lifestyle changes among the Italian population aged ≥ 12 years. The study comprised a structured questionnaire packet that inquired demographic information (age, gender, place of residence, current employment); anthropometric data (reported weight and height); dietary habits information (adherence to the Mediterranean diet, daily intake of certain foods, food frequency, and number of meals/day); lifestyle habits information (grocery shopping, habit of smoking, sleep quality and physical activity). The survey was conducted from the 5th to the 24th of April 2020. A total of 3533 respondents have been included in the study, aged between 12 and 86 years (76.1% females). The perception of weight gain was observed in 48.6% of the population; 3.3% of smokers decided to quit smoking; a slight increased physical activity has been reported, especially for bodyweight training, in 38.3% of respondents; the population group aged 18–30 years resulted in having a higher adherence to the Mediterranean diet when compared to the younger and the elderly population (p &lt; 0.001; p &lt; 0.001, respectively); 15% of respondents turned to farmers or organic, purchasing fruits and vegetables, especially in the North and Center of Italy, where BMI values were lower. In this study, we have provided for the first time data on the Italian population lifestyle, eating habits and adherence to the Mediterranean Diet pattern during the COVID-19 lockdown. However, as the COVID-19 pandemic is ongoing, our data need to be confirmed and investigated in future more extensive population studies.","author":[{"dropping-particle":"","family":"Renzo","given":"Laura","non-dropping-particle":"Di","parse-names":false,"suffix":""},{"dropping-particle":"","family":"Gualtieri","given":"Paola","non-dropping-particle":"","parse-names":false,"suffix":""},{"dropping-particle":"","family":"Pivari","given":"Francesca","non-dropping-particle":"","parse-names":false,"suffix":""},{"dropping-particle":"","family":"Soldati","given":"Laura","non-dropping-particle":"","parse-names":false,"suffix":""},{"dropping-particle":"","family":"Attinà","given":"Alda","non-dropping-particle":"","parse-names":false,"suffix":""},{"dropping-particle":"","family":"Cinelli","given":"Giulia","non-dropping-particle":"","parse-names":false,"suffix":""},{"dropping-particle":"","family":"Leggeri","given":"Claudia","non-dropping-particle":"","parse-names":false,"suffix":""},{"dropping-particle":"","family":"Caparello","given":"Giovanna","non-dropping-particle":"","parse-names":false,"suffix":""},{"dropping-particle":"","family":"Barrea","given":"Luigi","non-dropping-particle":"","parse-names":false,"suffix":""},{"dropping-particle":"","family":"Scerbo","given":"Francesco","non-dropping-particle":"","parse-names":false,"suffix":""},{"dropping-particle":"","family":"Esposito","given":"Ernesto","non-dropping-particle":"","parse-names":false,"suffix":""},{"dropping-particle":"","family":"Lorenzo","given":"Antonino","non-dropping-particle":"De","parse-names":false,"suffix":""}],"container-title":"Journal of Translational Medicine","id":"ITEM-1","issue":"1","issued":{"date-parts":[["2020","12","8"]]},"page":"229","publisher":"BioMed Central","title":"Eating habits and lifestyle changes during COVID-19 lockdown: an Italian survey","type":"article-journal","volume":"18"},"uris":["http://www.mendeley.com/documents/?uuid=152ee644-7ccd-37d2-915d-2d83f26f1464"]},{"id":"ITEM-2","itemData":{"DOI":"10.1038/s41430-020-0635-2","ISSN":"0954-3007","author":[{"dropping-particle":"","family":"Muscogiuri","given":"Giovanna","non-dropping-particle":"","parse-names":false,"suffix":""},{"dropping-particle":"","family":"Barrea","given":"Luigi","non-dropping-particle":"","parse-names":false,"suffix":""},{"dropping-particle":"","family":"Savastano","given":"Silvia","non-dropping-particle":"","parse-names":false,"suffix":""},{"dropping-particle":"","family":"Colao","given":"Annamaria","non-dropping-particle":"","parse-names":false,"suffix":""}],"container-title":"European Journal of Clinical Nutrition","id":"ITEM-2","issue":"6","issued":{"date-parts":[["2020","6","14"]]},"page":"850-851","publisher":"Nature Publishing Group","title":"Nutritional recommendations for CoVID-19 quarantine","type":"article-journal","volume":"74"},"uris":["http://www.mendeley.com/documents/?uuid=79f5fc83-b69f-3bf9-b873-ae31bfc24d03"]}],"mendeley":{"formattedCitation":"(15,16)","plainTextFormattedCitation":"(15,16)","previouslyFormattedCitation":"(15,16)"},"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(15,16)</w:t>
      </w:r>
      <w:r w:rsidRPr="00B218A4">
        <w:rPr>
          <w:rFonts w:cstheme="minorHAnsi"/>
          <w:sz w:val="22"/>
          <w:szCs w:val="22"/>
        </w:rPr>
        <w:fldChar w:fldCharType="end"/>
      </w:r>
      <w:r w:rsidRPr="00B218A4">
        <w:rPr>
          <w:rFonts w:cstheme="minorHAnsi"/>
          <w:sz w:val="22"/>
          <w:szCs w:val="22"/>
        </w:rPr>
        <w:t>.</w:t>
      </w:r>
    </w:p>
    <w:p w14:paraId="5A1D5430" w14:textId="77777777" w:rsidR="004C2BCB" w:rsidRPr="00B218A4" w:rsidRDefault="004C2BCB" w:rsidP="00BC4367">
      <w:pPr>
        <w:spacing w:line="480" w:lineRule="auto"/>
        <w:rPr>
          <w:rFonts w:cstheme="minorHAnsi"/>
          <w:sz w:val="22"/>
          <w:szCs w:val="22"/>
        </w:rPr>
      </w:pPr>
    </w:p>
    <w:p w14:paraId="5E5A1E7E" w14:textId="1D36CB2E" w:rsidR="00DD5D22" w:rsidRPr="00B218A4" w:rsidRDefault="00C45BF5" w:rsidP="00BC4367">
      <w:pPr>
        <w:spacing w:line="480" w:lineRule="auto"/>
        <w:rPr>
          <w:rFonts w:cstheme="minorHAnsi"/>
          <w:sz w:val="22"/>
          <w:szCs w:val="22"/>
        </w:rPr>
      </w:pPr>
      <w:r w:rsidRPr="00B218A4">
        <w:rPr>
          <w:rFonts w:cstheme="minorHAnsi"/>
          <w:sz w:val="22"/>
          <w:szCs w:val="22"/>
        </w:rPr>
        <w:t xml:space="preserve">Understanding the relationship between nutritional status and risk of COVID-19 is therefore of critical importance to generate evidence-based recommendations. </w:t>
      </w:r>
      <w:r w:rsidR="001C1CB6" w:rsidRPr="00B218A4">
        <w:rPr>
          <w:rFonts w:cstheme="minorHAnsi"/>
          <w:sz w:val="22"/>
          <w:szCs w:val="22"/>
        </w:rPr>
        <w:t xml:space="preserve">There may be a potential for </w:t>
      </w:r>
      <w:r w:rsidR="001C1CB6" w:rsidRPr="00B218A4">
        <w:rPr>
          <w:rFonts w:cstheme="minorHAnsi"/>
          <w:sz w:val="22"/>
          <w:szCs w:val="22"/>
        </w:rPr>
        <w:lastRenderedPageBreak/>
        <w:t xml:space="preserve">nutritional interventions to reduce an individual’s susceptibility to infection, progression to symptoms and likelihood of severe disease (including the use of high- or very-high-dose supplements enterally or intravenously as </w:t>
      </w:r>
      <w:r w:rsidR="00AC074D" w:rsidRPr="00B218A4">
        <w:rPr>
          <w:rFonts w:cstheme="minorHAnsi"/>
          <w:sz w:val="22"/>
          <w:szCs w:val="22"/>
        </w:rPr>
        <w:t>nutraceuticals</w:t>
      </w:r>
      <w:r w:rsidR="001C1CB6" w:rsidRPr="00B218A4">
        <w:rPr>
          <w:rFonts w:cstheme="minorHAnsi"/>
          <w:sz w:val="22"/>
          <w:szCs w:val="22"/>
        </w:rPr>
        <w:t>).</w:t>
      </w:r>
      <w:r w:rsidR="00DD5D22" w:rsidRPr="00B218A4">
        <w:rPr>
          <w:rFonts w:cstheme="minorHAnsi"/>
          <w:sz w:val="22"/>
          <w:szCs w:val="22"/>
        </w:rPr>
        <w:t xml:space="preserve"> </w:t>
      </w:r>
    </w:p>
    <w:p w14:paraId="6B655A2D" w14:textId="77777777" w:rsidR="004C2BCB" w:rsidRPr="00B218A4" w:rsidRDefault="004C2BCB" w:rsidP="00BC4367">
      <w:pPr>
        <w:spacing w:line="480" w:lineRule="auto"/>
        <w:rPr>
          <w:rFonts w:cstheme="minorHAnsi"/>
          <w:sz w:val="22"/>
          <w:szCs w:val="22"/>
        </w:rPr>
      </w:pPr>
    </w:p>
    <w:p w14:paraId="6F8161FA" w14:textId="02ABA290" w:rsidR="00C45BF5" w:rsidRPr="00B218A4" w:rsidRDefault="00DD5D22" w:rsidP="00BC4367">
      <w:pPr>
        <w:spacing w:line="480" w:lineRule="auto"/>
        <w:rPr>
          <w:rFonts w:cstheme="minorHAnsi"/>
          <w:sz w:val="22"/>
          <w:szCs w:val="22"/>
        </w:rPr>
      </w:pPr>
      <w:r w:rsidRPr="00B218A4">
        <w:rPr>
          <w:rFonts w:cstheme="minorHAnsi"/>
          <w:sz w:val="22"/>
          <w:szCs w:val="22"/>
        </w:rPr>
        <w:t>However, n</w:t>
      </w:r>
      <w:r w:rsidR="00C45BF5" w:rsidRPr="00B218A4">
        <w:rPr>
          <w:rFonts w:cstheme="minorHAnsi"/>
          <w:sz w:val="22"/>
          <w:szCs w:val="22"/>
        </w:rPr>
        <w:t>utrition information has long been miscommunicated to the public</w:t>
      </w:r>
      <w:r w:rsidR="00206F35" w:rsidRPr="00B218A4">
        <w:rPr>
          <w:rFonts w:cstheme="minorHAnsi"/>
          <w:sz w:val="22"/>
          <w:szCs w:val="22"/>
        </w:rPr>
        <w:t xml:space="preserve"> </w:t>
      </w:r>
      <w:r w:rsidR="00C45BF5" w:rsidRPr="00B218A4">
        <w:rPr>
          <w:rFonts w:cstheme="minorHAnsi"/>
          <w:sz w:val="22"/>
          <w:szCs w:val="22"/>
        </w:rPr>
        <w:fldChar w:fldCharType="begin" w:fldLock="1"/>
      </w:r>
      <w:r w:rsidR="0038787E" w:rsidRPr="00B218A4">
        <w:rPr>
          <w:rFonts w:cstheme="minorHAnsi"/>
          <w:sz w:val="22"/>
          <w:szCs w:val="22"/>
        </w:rPr>
        <w:instrText>ADDIN CSL_CITATION {"citationItems":[{"id":"ITEM-1","itemData":{"DOI":"10.1136/bmjopen-2016-014633","ISSN":"2044-6055","PMID":"29284712","abstract":"OBJECTIVES To investigate the quality of nutrition articles in popular national daily newspapers in the UK and to identify important predictors of article quality. SETTING Newspapers are a primary source of nutrition information for the public. DESIGN Newspaper articles were collected on 6 days of the week (excluding Sunday) for 6 weeks in summer 2014. Predictors included food type and health outcome, size of article, whether the journalist was named and day of the week. OUTCOME MEASURES A validated quality assessment tool was used to assess each article, with a minimum possible score of -12 and a maximum score of 17. Newspapers were checked in duplicate for relevant articles. The association of each predictor on article quality score was analysed adjusting for remaining predictors. A logistic regression model was implemented with quality score as the binary outcome, categorised as poor (score less than zero) or satisfactory (score of zero or more). RESULTS Over 6 weeks, 141 nutrition articles were included across the five newspapers. The median quality score was 2 (IQR -2-6), and 44 (31%) articles were poor quality. There was no substantial variation in quality of reporting between newspapers once other factors such as anonymous publishing, health outcome, aspect of diet covered and day of the week were taken into account. Particularly low-quality scores were obtained for anonymously published articles with no named journalist, articles that focused on obesity and articles that reported on high fat and processed foods. CONCLUSIONS The general public are regularly exposed to poor quality information in newspapers about what to eat to promote health, particularly articles reporting on obesity. Journalists, researchers, university press officers and scientific journals need to work together more closely to ensure clear, consistent nutrition messages are communicated to the public in an engaging way.","author":[{"dropping-particle":"","family":"Kininmonth","given":"Alice R","non-dropping-particle":"","parse-names":false,"suffix":""},{"dropping-particle":"","family":"Jamil","given":"Nafeesa","non-dropping-particle":"","parse-names":false,"suffix":""},{"dropping-particle":"","family":"Almatrouk","given":"Nasser","non-dropping-particle":"","parse-names":false,"suffix":""},{"dropping-particle":"","family":"Evans","given":"Charlotte E L","non-dropping-particle":"","parse-names":false,"suffix":""}],"container-title":"BMJ open","id":"ITEM-1","issue":"12","issued":{"date-parts":[["2017","12","27"]]},"page":"e014633","publisher":"British Medical Journal Publishing Group","title":"Quality assessment of nutrition coverage in the media: a 6-week survey of five popular UK newspapers.","type":"article-journal","volume":"7"},"uris":["http://www.mendeley.com/documents/?uuid=b5a7007e-af73-34f1-8946-b8839ee5c5a9"]},{"id":"ITEM-2","itemData":{"DOI":"10.1093/jn/132.8.2481S","ISSN":"0022-3166","author":[{"dropping-particle":"","family":"Rowe","given":"Sylvia B.","non-dropping-particle":"","parse-names":false,"suffix":""}],"container-title":"The Journal of Nutrition","id":"ITEM-2","issue":"8","issued":{"date-parts":[["2002","8","1"]]},"page":"2481S-2482S","publisher":"Oxford Academic","title":"Communicating Science-Based Food and Nutrition Information","type":"article-journal","volume":"132"},"uris":["http://www.mendeley.com/documents/?uuid=a7ff52cd-e03d-38cd-9dc3-486c0a1c45f1"]},{"id":"ITEM-3","itemData":{"DOI":"10.1017/S0029665110004714","ISSN":"0029-6651","abstract":"&lt;p&gt;As long as health communications have existed in the USA, Americans have faced the task of sorting the agenda of the source from the advice it provides. That task has become more complicated as advances in the science of nutrition and the technology used to present it have heightened the complexity of nutrition communications. Getting consumers to adopt a healthier diet has been a protracted undertaking with limited successes along the way. The obesity epidemic has added urgency to this discourse: not only do we need to eat better, but most of us also need to eat less. This paper reviews the dynamics that have made the communication of accurate and actionable health behaviour information an ongoing challenge, and outlines strategies for moving ahead. It considers the interplay of four sets of factors: the evolutionary nature of the science on which recommendations are based; the many sources of communication about that science; the agendas or motivations of each source; and finally the multifaceted nature of consumers, the recipients of these communications. Communication alone has not been, and will not be, sufficient for consumers to adopt the behavioural changes endorsed by experts. Broad environmental interventions coupled with individual skills development will need to be part of the process. Ultimately, it is the consumer who decides what is for dinner. Media literacy will play a critical role in building consumer efficacy in sorting fact from fiction in order to select food for a healthful diet.&lt;/p&gt;","author":[{"dropping-particle":"","family":"Goldberg","given":"Jeanne P.","non-dropping-particle":"","parse-names":false,"suffix":""},{"dropping-particle":"","family":"Sliwa","given":"Sarah A.","non-dropping-particle":"","parse-names":false,"suffix":""}],"container-title":"Proceedings of the Nutrition Society","id":"ITEM-3","issue":"1","issued":{"date-parts":[["2011","2","5"]]},"page":"26-37","publisher":"Cambridge University Press","title":"Communicating actionable nutrition messages: challenges and opportunities","type":"article-journal","volume":"70"},"uris":["http://www.mendeley.com/documents/?uuid=15db884a-a6d8-3347-a265-6a475ca8afe7"]}],"mendeley":{"formattedCitation":"(17–19)","plainTextFormattedCitation":"(17–19)","previouslyFormattedCitation":"(17–19)"},"properties":{"noteIndex":0},"schema":"https://github.com/citation-style-language/schema/raw/master/csl-citation.json"}</w:instrText>
      </w:r>
      <w:r w:rsidR="00C45BF5" w:rsidRPr="00B218A4">
        <w:rPr>
          <w:rFonts w:cstheme="minorHAnsi"/>
          <w:sz w:val="22"/>
          <w:szCs w:val="22"/>
        </w:rPr>
        <w:fldChar w:fldCharType="separate"/>
      </w:r>
      <w:r w:rsidR="00206F35" w:rsidRPr="00B218A4">
        <w:rPr>
          <w:rFonts w:cstheme="minorHAnsi"/>
          <w:noProof/>
          <w:sz w:val="22"/>
          <w:szCs w:val="22"/>
        </w:rPr>
        <w:t>(17–19)</w:t>
      </w:r>
      <w:r w:rsidR="00C45BF5" w:rsidRPr="00B218A4">
        <w:rPr>
          <w:rFonts w:cstheme="minorHAnsi"/>
          <w:sz w:val="22"/>
          <w:szCs w:val="22"/>
        </w:rPr>
        <w:fldChar w:fldCharType="end"/>
      </w:r>
      <w:r w:rsidR="00C45BF5" w:rsidRPr="00B218A4">
        <w:rPr>
          <w:rFonts w:cstheme="minorHAnsi"/>
          <w:sz w:val="22"/>
          <w:szCs w:val="22"/>
        </w:rPr>
        <w:t xml:space="preserve">, and nutrition-related myths on COVID-19 protection and treatment </w:t>
      </w:r>
      <w:r w:rsidR="001C1CB6" w:rsidRPr="00B218A4">
        <w:rPr>
          <w:rFonts w:cstheme="minorHAnsi"/>
          <w:sz w:val="22"/>
          <w:szCs w:val="22"/>
        </w:rPr>
        <w:t>are widely prevalent</w:t>
      </w:r>
      <w:r w:rsidR="00C45BF5" w:rsidRPr="00B218A4">
        <w:rPr>
          <w:rFonts w:cstheme="minorHAnsi"/>
          <w:sz w:val="22"/>
          <w:szCs w:val="22"/>
        </w:rPr>
        <w:t xml:space="preserve"> in this pandemic</w:t>
      </w:r>
      <w:r w:rsidR="00206F35" w:rsidRPr="00B218A4">
        <w:rPr>
          <w:rFonts w:cstheme="minorHAnsi"/>
          <w:sz w:val="22"/>
          <w:szCs w:val="22"/>
        </w:rPr>
        <w:t xml:space="preserve"> </w:t>
      </w:r>
      <w:r w:rsidR="00C45BF5" w:rsidRPr="00B218A4">
        <w:rPr>
          <w:rFonts w:cstheme="minorHAnsi"/>
          <w:sz w:val="22"/>
          <w:szCs w:val="22"/>
        </w:rPr>
        <w:fldChar w:fldCharType="begin" w:fldLock="1"/>
      </w:r>
      <w:r w:rsidR="0038787E" w:rsidRPr="00B218A4">
        <w:rPr>
          <w:rFonts w:cstheme="minorHAnsi"/>
          <w:sz w:val="22"/>
          <w:szCs w:val="22"/>
        </w:rPr>
        <w:instrText>ADDIN CSL_CITATION {"citationItems":[{"id":"ITEM-1","itemData":{"DOI":"10.1186/s12916-020-01556-3","ISSN":"1741-7015","author":[{"dropping-particle":"","family":"Mian","given":"Areeb","non-dropping-particle":"","parse-names":false,"suffix":""},{"dropping-particle":"","family":"Khan","given":"Shujhat","non-dropping-particle":"","parse-names":false,"suffix":""}],"container-title":"BMC Medicine","id":"ITEM-1","issue":"1","issued":{"date-parts":[["2020","12","18"]]},"page":"89","publisher":"BioMed Central","title":"Coronavirus: the spread of misinformation","type":"article-journal","volume":"18"},"uris":["http://www.mendeley.com/documents/?uuid=7d47566b-b784-37a0-9bbe-c9131b1e9264"]}],"mendeley":{"formattedCitation":"(20)","plainTextFormattedCitation":"(20)","previouslyFormattedCitation":"(20)"},"properties":{"noteIndex":0},"schema":"https://github.com/citation-style-language/schema/raw/master/csl-citation.json"}</w:instrText>
      </w:r>
      <w:r w:rsidR="00C45BF5" w:rsidRPr="00B218A4">
        <w:rPr>
          <w:rFonts w:cstheme="minorHAnsi"/>
          <w:sz w:val="22"/>
          <w:szCs w:val="22"/>
        </w:rPr>
        <w:fldChar w:fldCharType="separate"/>
      </w:r>
      <w:r w:rsidR="00206F35" w:rsidRPr="00B218A4">
        <w:rPr>
          <w:rFonts w:cstheme="minorHAnsi"/>
          <w:noProof/>
          <w:sz w:val="22"/>
          <w:szCs w:val="22"/>
        </w:rPr>
        <w:t>(20)</w:t>
      </w:r>
      <w:r w:rsidR="00C45BF5" w:rsidRPr="00B218A4">
        <w:rPr>
          <w:rFonts w:cstheme="minorHAnsi"/>
          <w:sz w:val="22"/>
          <w:szCs w:val="22"/>
        </w:rPr>
        <w:fldChar w:fldCharType="end"/>
      </w:r>
      <w:r w:rsidR="00C45BF5" w:rsidRPr="00B218A4">
        <w:rPr>
          <w:rFonts w:cstheme="minorHAnsi"/>
          <w:sz w:val="22"/>
          <w:szCs w:val="22"/>
        </w:rPr>
        <w:t xml:space="preserve">. To this end we have conducted a </w:t>
      </w:r>
      <w:r w:rsidR="0052198E" w:rsidRPr="00B218A4">
        <w:rPr>
          <w:rFonts w:cstheme="minorHAnsi"/>
          <w:sz w:val="22"/>
          <w:szCs w:val="22"/>
        </w:rPr>
        <w:t xml:space="preserve">comprehensive </w:t>
      </w:r>
      <w:r w:rsidR="00C45BF5" w:rsidRPr="00B218A4">
        <w:rPr>
          <w:rFonts w:cstheme="minorHAnsi"/>
          <w:sz w:val="22"/>
          <w:szCs w:val="22"/>
        </w:rPr>
        <w:t xml:space="preserve">systematic review of journal articles, pre-prints and clinical trial registries to provide a robust evidence base of what is currently known and what gaps remain.  </w:t>
      </w:r>
    </w:p>
    <w:p w14:paraId="14608EF9" w14:textId="66F76282" w:rsidR="00C45BF5" w:rsidRPr="00B218A4" w:rsidRDefault="00C45BF5" w:rsidP="00BC4367">
      <w:pPr>
        <w:pStyle w:val="ListParagraph"/>
        <w:numPr>
          <w:ilvl w:val="0"/>
          <w:numId w:val="5"/>
        </w:numPr>
        <w:spacing w:line="480" w:lineRule="auto"/>
        <w:rPr>
          <w:rFonts w:cstheme="minorHAnsi"/>
          <w:b/>
          <w:sz w:val="22"/>
          <w:szCs w:val="22"/>
        </w:rPr>
      </w:pPr>
      <w:r w:rsidRPr="00B218A4">
        <w:rPr>
          <w:rFonts w:cstheme="minorHAnsi"/>
          <w:b/>
          <w:sz w:val="22"/>
          <w:szCs w:val="22"/>
        </w:rPr>
        <w:t>Methods</w:t>
      </w:r>
    </w:p>
    <w:p w14:paraId="57599F7A" w14:textId="2A28754D" w:rsidR="00C45BF5" w:rsidRPr="00B218A4" w:rsidRDefault="00C45BF5" w:rsidP="00BC4367">
      <w:pPr>
        <w:spacing w:line="480" w:lineRule="auto"/>
        <w:rPr>
          <w:rFonts w:cstheme="minorHAnsi"/>
          <w:sz w:val="22"/>
          <w:szCs w:val="22"/>
        </w:rPr>
      </w:pPr>
      <w:r w:rsidRPr="00B218A4">
        <w:rPr>
          <w:rFonts w:cstheme="minorHAnsi"/>
          <w:sz w:val="22"/>
          <w:szCs w:val="22"/>
        </w:rPr>
        <w:t xml:space="preserve">This review considers how malnutrition </w:t>
      </w:r>
      <w:r w:rsidR="0082617C" w:rsidRPr="00B218A4">
        <w:rPr>
          <w:rFonts w:cstheme="minorHAnsi"/>
          <w:sz w:val="22"/>
          <w:szCs w:val="22"/>
        </w:rPr>
        <w:t>across</w:t>
      </w:r>
      <w:r w:rsidR="005C0A25" w:rsidRPr="00B218A4">
        <w:rPr>
          <w:rFonts w:cstheme="minorHAnsi"/>
          <w:sz w:val="22"/>
          <w:szCs w:val="22"/>
        </w:rPr>
        <w:t xml:space="preserve"> all</w:t>
      </w:r>
      <w:r w:rsidRPr="00B218A4">
        <w:rPr>
          <w:rFonts w:cstheme="minorHAnsi"/>
          <w:sz w:val="22"/>
          <w:szCs w:val="22"/>
        </w:rPr>
        <w:t xml:space="preserve"> its forms (undernutrition, micronutrient deficiencies and overnutrition) may influence both susceptibility to, and progression of, COVID-19. We synthesised information on 13 nutrition-related components and their potential interactions with COVID-19: overweight, obesity and diabetes; protein-energy malnutrition; anaemia; </w:t>
      </w:r>
      <w:r w:rsidR="00D30150" w:rsidRPr="00B218A4">
        <w:rPr>
          <w:rFonts w:cstheme="minorHAnsi"/>
          <w:sz w:val="22"/>
          <w:szCs w:val="22"/>
        </w:rPr>
        <w:t>v</w:t>
      </w:r>
      <w:r w:rsidRPr="00B218A4">
        <w:rPr>
          <w:rFonts w:cstheme="minorHAnsi"/>
          <w:sz w:val="22"/>
          <w:szCs w:val="22"/>
        </w:rPr>
        <w:t xml:space="preserve">itamins A, C, D, and E; poly-unsaturated fatty acids; iron; selenium; zinc; anti-oxidants, and nutritional support. </w:t>
      </w:r>
      <w:r w:rsidR="006B2E24" w:rsidRPr="00B218A4">
        <w:rPr>
          <w:rFonts w:cstheme="minorHAnsi"/>
          <w:sz w:val="22"/>
          <w:szCs w:val="22"/>
        </w:rPr>
        <w:t>We published our strategy on the PROSPERO database, reference CRD42020186194.</w:t>
      </w:r>
    </w:p>
    <w:p w14:paraId="60B07720" w14:textId="77777777" w:rsidR="004C2BCB" w:rsidRPr="00B218A4" w:rsidRDefault="004C2BCB" w:rsidP="00BC4367">
      <w:pPr>
        <w:spacing w:line="480" w:lineRule="auto"/>
        <w:rPr>
          <w:rFonts w:cstheme="minorHAnsi"/>
          <w:i/>
          <w:sz w:val="22"/>
          <w:szCs w:val="22"/>
        </w:rPr>
      </w:pPr>
    </w:p>
    <w:p w14:paraId="2447EDEE" w14:textId="6F6A6BA4" w:rsidR="00C45BF5" w:rsidRPr="00B218A4" w:rsidRDefault="00C45BF5" w:rsidP="00BC4367">
      <w:pPr>
        <w:spacing w:line="480" w:lineRule="auto"/>
        <w:rPr>
          <w:rFonts w:cstheme="minorHAnsi"/>
          <w:i/>
          <w:sz w:val="22"/>
          <w:szCs w:val="22"/>
        </w:rPr>
      </w:pPr>
      <w:r w:rsidRPr="00B218A4">
        <w:rPr>
          <w:rFonts w:cstheme="minorHAnsi"/>
          <w:i/>
          <w:sz w:val="22"/>
          <w:szCs w:val="22"/>
        </w:rPr>
        <w:t>Search Strategy</w:t>
      </w:r>
    </w:p>
    <w:p w14:paraId="767F786F" w14:textId="4C8A263A" w:rsidR="00C45BF5" w:rsidRPr="00B218A4" w:rsidRDefault="00C45BF5" w:rsidP="00BC4367">
      <w:pPr>
        <w:spacing w:line="480" w:lineRule="auto"/>
        <w:rPr>
          <w:rFonts w:cstheme="minorHAnsi"/>
          <w:sz w:val="22"/>
          <w:szCs w:val="22"/>
        </w:rPr>
      </w:pPr>
      <w:r w:rsidRPr="00B218A4">
        <w:rPr>
          <w:rFonts w:cstheme="minorHAnsi"/>
          <w:sz w:val="22"/>
          <w:szCs w:val="22"/>
        </w:rPr>
        <w:t xml:space="preserve">We adopted three key approaches for compiling information for </w:t>
      </w:r>
      <w:r w:rsidR="0023518A" w:rsidRPr="00B218A4">
        <w:rPr>
          <w:rFonts w:cstheme="minorHAnsi"/>
          <w:sz w:val="22"/>
          <w:szCs w:val="22"/>
        </w:rPr>
        <w:t>each of</w:t>
      </w:r>
      <w:r w:rsidRPr="00B218A4">
        <w:rPr>
          <w:rFonts w:cstheme="minorHAnsi"/>
          <w:sz w:val="22"/>
          <w:szCs w:val="22"/>
        </w:rPr>
        <w:t xml:space="preserve"> the 13 sections listed above: </w:t>
      </w:r>
    </w:p>
    <w:p w14:paraId="133C2447" w14:textId="2676236D" w:rsidR="00C45BF5" w:rsidRPr="00B218A4" w:rsidRDefault="00C45BF5" w:rsidP="00BC4367">
      <w:pPr>
        <w:numPr>
          <w:ilvl w:val="0"/>
          <w:numId w:val="4"/>
        </w:numPr>
        <w:spacing w:line="480" w:lineRule="auto"/>
        <w:contextualSpacing/>
        <w:rPr>
          <w:rFonts w:cstheme="minorHAnsi"/>
          <w:sz w:val="22"/>
          <w:szCs w:val="22"/>
        </w:rPr>
      </w:pPr>
      <w:r w:rsidRPr="00B218A4">
        <w:rPr>
          <w:rFonts w:cstheme="minorHAnsi"/>
          <w:sz w:val="22"/>
          <w:szCs w:val="22"/>
        </w:rPr>
        <w:t xml:space="preserve">A landscape review of pertinent material. This section is non-systematic, and covers a brief description of </w:t>
      </w:r>
      <w:r w:rsidR="005C0A25" w:rsidRPr="00B218A4">
        <w:rPr>
          <w:rFonts w:cstheme="minorHAnsi"/>
          <w:sz w:val="22"/>
          <w:szCs w:val="22"/>
        </w:rPr>
        <w:t xml:space="preserve">the </w:t>
      </w:r>
      <w:r w:rsidRPr="00B218A4">
        <w:rPr>
          <w:rFonts w:cstheme="minorHAnsi"/>
          <w:sz w:val="22"/>
          <w:szCs w:val="22"/>
        </w:rPr>
        <w:t>nutrient/condition vis-à-vis infection</w:t>
      </w:r>
      <w:r w:rsidR="00A8720F" w:rsidRPr="00B218A4">
        <w:rPr>
          <w:rFonts w:cstheme="minorHAnsi"/>
          <w:sz w:val="22"/>
          <w:szCs w:val="22"/>
        </w:rPr>
        <w:t xml:space="preserve"> and </w:t>
      </w:r>
      <w:r w:rsidRPr="00B218A4">
        <w:rPr>
          <w:rFonts w:cstheme="minorHAnsi"/>
          <w:sz w:val="22"/>
          <w:szCs w:val="22"/>
        </w:rPr>
        <w:t>immunity, evidence of any role in viral infections, possible mechanisms, and possible utility in treatment.</w:t>
      </w:r>
    </w:p>
    <w:p w14:paraId="05486547" w14:textId="450E3165" w:rsidR="00C45BF5" w:rsidRPr="00B218A4" w:rsidRDefault="00C45BF5" w:rsidP="00BC4367">
      <w:pPr>
        <w:numPr>
          <w:ilvl w:val="0"/>
          <w:numId w:val="4"/>
        </w:numPr>
        <w:spacing w:line="480" w:lineRule="auto"/>
        <w:contextualSpacing/>
        <w:rPr>
          <w:rFonts w:cstheme="minorHAnsi"/>
          <w:sz w:val="22"/>
          <w:szCs w:val="22"/>
        </w:rPr>
      </w:pPr>
      <w:r w:rsidRPr="00B218A4">
        <w:rPr>
          <w:rFonts w:cstheme="minorHAnsi"/>
          <w:sz w:val="22"/>
          <w:szCs w:val="22"/>
        </w:rPr>
        <w:t xml:space="preserve">A systematic search of the literature in PubMed and EMBASE databases, and including a systematic search of a wide range of pre-print servers (listed in </w:t>
      </w:r>
      <w:r w:rsidR="003D6C6C" w:rsidRPr="00B218A4">
        <w:rPr>
          <w:rFonts w:cstheme="minorHAnsi"/>
          <w:sz w:val="22"/>
          <w:szCs w:val="22"/>
        </w:rPr>
        <w:t>Supplementary Material 1</w:t>
      </w:r>
      <w:r w:rsidRPr="00B218A4">
        <w:rPr>
          <w:rFonts w:cstheme="minorHAnsi"/>
          <w:sz w:val="22"/>
          <w:szCs w:val="22"/>
        </w:rPr>
        <w:t xml:space="preserve">). </w:t>
      </w:r>
    </w:p>
    <w:p w14:paraId="45621216" w14:textId="1279BCCF" w:rsidR="00C45BF5" w:rsidRPr="00B218A4" w:rsidRDefault="00C45BF5" w:rsidP="00BC4367">
      <w:pPr>
        <w:numPr>
          <w:ilvl w:val="0"/>
          <w:numId w:val="4"/>
        </w:numPr>
        <w:spacing w:line="480" w:lineRule="auto"/>
        <w:contextualSpacing/>
        <w:rPr>
          <w:rFonts w:cstheme="minorHAnsi"/>
          <w:sz w:val="22"/>
          <w:szCs w:val="22"/>
        </w:rPr>
      </w:pPr>
      <w:r w:rsidRPr="00B218A4">
        <w:rPr>
          <w:rFonts w:cstheme="minorHAnsi"/>
          <w:sz w:val="22"/>
          <w:szCs w:val="22"/>
        </w:rPr>
        <w:t xml:space="preserve">A screen of </w:t>
      </w:r>
      <w:r w:rsidR="000B280F" w:rsidRPr="00B218A4">
        <w:rPr>
          <w:rFonts w:cstheme="minorHAnsi"/>
          <w:sz w:val="22"/>
          <w:szCs w:val="22"/>
        </w:rPr>
        <w:t>six</w:t>
      </w:r>
      <w:r w:rsidRPr="00B218A4">
        <w:rPr>
          <w:rFonts w:cstheme="minorHAnsi"/>
          <w:sz w:val="22"/>
          <w:szCs w:val="22"/>
        </w:rPr>
        <w:t xml:space="preserve"> clinical trial registries, listed in </w:t>
      </w:r>
      <w:r w:rsidR="003D6C6C" w:rsidRPr="00B218A4">
        <w:rPr>
          <w:rFonts w:cstheme="minorHAnsi"/>
          <w:sz w:val="22"/>
          <w:szCs w:val="22"/>
        </w:rPr>
        <w:t>Supplementary Material 1</w:t>
      </w:r>
      <w:r w:rsidRPr="00B218A4">
        <w:rPr>
          <w:rFonts w:cstheme="minorHAnsi"/>
          <w:sz w:val="22"/>
          <w:szCs w:val="22"/>
        </w:rPr>
        <w:t xml:space="preserve">. </w:t>
      </w:r>
    </w:p>
    <w:p w14:paraId="33BC0E7C" w14:textId="77777777" w:rsidR="007740BA" w:rsidRPr="00B218A4" w:rsidRDefault="007740BA" w:rsidP="00BC4367">
      <w:pPr>
        <w:spacing w:line="480" w:lineRule="auto"/>
        <w:rPr>
          <w:rFonts w:cstheme="minorHAnsi"/>
          <w:sz w:val="22"/>
          <w:szCs w:val="22"/>
        </w:rPr>
      </w:pPr>
    </w:p>
    <w:p w14:paraId="226B2BBB" w14:textId="130EA426" w:rsidR="00C45BF5" w:rsidRPr="00B218A4" w:rsidRDefault="00C45BF5" w:rsidP="00BC4367">
      <w:pPr>
        <w:spacing w:line="480" w:lineRule="auto"/>
        <w:rPr>
          <w:rFonts w:cstheme="minorHAnsi"/>
          <w:sz w:val="22"/>
          <w:szCs w:val="22"/>
        </w:rPr>
      </w:pPr>
      <w:r w:rsidRPr="00B218A4">
        <w:rPr>
          <w:rFonts w:cstheme="minorHAnsi"/>
          <w:sz w:val="22"/>
          <w:szCs w:val="22"/>
        </w:rPr>
        <w:t>For the PubMed and EMBASE database searches a search string was designed to encompass terms related to 1) SARS-CoV-2, MERS-</w:t>
      </w:r>
      <w:proofErr w:type="spellStart"/>
      <w:r w:rsidRPr="00B218A4">
        <w:rPr>
          <w:rFonts w:cstheme="minorHAnsi"/>
          <w:sz w:val="22"/>
          <w:szCs w:val="22"/>
        </w:rPr>
        <w:t>CoV</w:t>
      </w:r>
      <w:proofErr w:type="spellEnd"/>
      <w:r w:rsidRPr="00B218A4">
        <w:rPr>
          <w:rFonts w:cstheme="minorHAnsi"/>
          <w:sz w:val="22"/>
          <w:szCs w:val="22"/>
        </w:rPr>
        <w:t xml:space="preserve"> or SARS-</w:t>
      </w:r>
      <w:proofErr w:type="spellStart"/>
      <w:r w:rsidRPr="00B218A4">
        <w:rPr>
          <w:rFonts w:cstheme="minorHAnsi"/>
          <w:sz w:val="22"/>
          <w:szCs w:val="22"/>
        </w:rPr>
        <w:t>CoV</w:t>
      </w:r>
      <w:proofErr w:type="spellEnd"/>
      <w:r w:rsidRPr="00B218A4">
        <w:rPr>
          <w:rFonts w:cstheme="minorHAnsi"/>
          <w:sz w:val="22"/>
          <w:szCs w:val="22"/>
        </w:rPr>
        <w:t xml:space="preserve"> viruses, 2) disease susceptibility, 3) disease progression and 4) the nutritional component of interest. The search string was then built combining the terms for 1 AND (2 OR 3) AND 4. The search string corresponding to components 1-3 was kept consistent between all sections, with component 4 being adapted to the relevant expos</w:t>
      </w:r>
      <w:r w:rsidR="00D30150" w:rsidRPr="00B218A4">
        <w:rPr>
          <w:rFonts w:cstheme="minorHAnsi"/>
          <w:sz w:val="22"/>
          <w:szCs w:val="22"/>
        </w:rPr>
        <w:t>ur</w:t>
      </w:r>
      <w:r w:rsidRPr="00B218A4">
        <w:rPr>
          <w:rFonts w:cstheme="minorHAnsi"/>
          <w:sz w:val="22"/>
          <w:szCs w:val="22"/>
        </w:rPr>
        <w:t>e of interest.</w:t>
      </w:r>
      <w:r w:rsidR="00A8720F" w:rsidRPr="00B218A4">
        <w:rPr>
          <w:rFonts w:cstheme="minorHAnsi"/>
          <w:sz w:val="22"/>
          <w:szCs w:val="22"/>
        </w:rPr>
        <w:t xml:space="preserve"> </w:t>
      </w:r>
      <w:r w:rsidRPr="00B218A4">
        <w:rPr>
          <w:rFonts w:cstheme="minorHAnsi"/>
          <w:sz w:val="22"/>
          <w:szCs w:val="22"/>
        </w:rPr>
        <w:t xml:space="preserve">The clinical trial registry and pre-print server searches were restricted to COVID-19. Full search string </w:t>
      </w:r>
      <w:r w:rsidR="003D6C6C" w:rsidRPr="00B218A4">
        <w:rPr>
          <w:rFonts w:cstheme="minorHAnsi"/>
          <w:sz w:val="22"/>
          <w:szCs w:val="22"/>
        </w:rPr>
        <w:t xml:space="preserve">terms </w:t>
      </w:r>
      <w:r w:rsidRPr="00B218A4">
        <w:rPr>
          <w:rFonts w:cstheme="minorHAnsi"/>
          <w:sz w:val="22"/>
          <w:szCs w:val="22"/>
        </w:rPr>
        <w:t xml:space="preserve">for the PubMed, EMBASE, pre-print server and clinical trial registry searches are provided in </w:t>
      </w:r>
      <w:r w:rsidR="003D6C6C" w:rsidRPr="00B218A4">
        <w:rPr>
          <w:rFonts w:cstheme="minorHAnsi"/>
          <w:sz w:val="22"/>
          <w:szCs w:val="22"/>
        </w:rPr>
        <w:t>Supplementary Material 2</w:t>
      </w:r>
      <w:r w:rsidRPr="00B218A4">
        <w:rPr>
          <w:rFonts w:cstheme="minorHAnsi"/>
          <w:sz w:val="22"/>
          <w:szCs w:val="22"/>
        </w:rPr>
        <w:t>.</w:t>
      </w:r>
    </w:p>
    <w:p w14:paraId="076463EB" w14:textId="77777777" w:rsidR="007740BA" w:rsidRPr="00B218A4" w:rsidRDefault="007740BA" w:rsidP="00BC4367">
      <w:pPr>
        <w:spacing w:line="480" w:lineRule="auto"/>
        <w:rPr>
          <w:rFonts w:cstheme="minorHAnsi"/>
          <w:sz w:val="22"/>
          <w:szCs w:val="22"/>
        </w:rPr>
      </w:pPr>
    </w:p>
    <w:p w14:paraId="6FEE942E" w14:textId="5C46136F" w:rsidR="00A8720F" w:rsidRPr="00B218A4" w:rsidRDefault="00A8720F" w:rsidP="00BC4367">
      <w:pPr>
        <w:spacing w:line="480" w:lineRule="auto"/>
        <w:rPr>
          <w:rFonts w:cstheme="minorHAnsi"/>
          <w:sz w:val="22"/>
          <w:szCs w:val="22"/>
        </w:rPr>
      </w:pPr>
      <w:r w:rsidRPr="00B218A4">
        <w:rPr>
          <w:rFonts w:cstheme="minorHAnsi"/>
          <w:sz w:val="22"/>
          <w:szCs w:val="22"/>
        </w:rPr>
        <w:t>In the landscape reviews we summarise</w:t>
      </w:r>
      <w:r w:rsidR="00AA5DC8" w:rsidRPr="00B218A4">
        <w:rPr>
          <w:rFonts w:cstheme="minorHAnsi"/>
          <w:sz w:val="22"/>
          <w:szCs w:val="22"/>
        </w:rPr>
        <w:t>d</w:t>
      </w:r>
      <w:r w:rsidRPr="00B218A4">
        <w:rPr>
          <w:rFonts w:cstheme="minorHAnsi"/>
          <w:sz w:val="22"/>
          <w:szCs w:val="22"/>
        </w:rPr>
        <w:t xml:space="preserve"> </w:t>
      </w:r>
      <w:r w:rsidR="00AA5DC8" w:rsidRPr="00B218A4">
        <w:rPr>
          <w:rFonts w:cstheme="minorHAnsi"/>
          <w:sz w:val="22"/>
          <w:szCs w:val="22"/>
        </w:rPr>
        <w:t>the insights learnt from other viral diseases where relevant, and included other coronaviruses (MERS-</w:t>
      </w:r>
      <w:proofErr w:type="spellStart"/>
      <w:r w:rsidR="00AA5DC8" w:rsidRPr="00B218A4">
        <w:rPr>
          <w:rFonts w:cstheme="minorHAnsi"/>
          <w:sz w:val="22"/>
          <w:szCs w:val="22"/>
        </w:rPr>
        <w:t>CoV</w:t>
      </w:r>
      <w:proofErr w:type="spellEnd"/>
      <w:r w:rsidR="00AA5DC8" w:rsidRPr="00B218A4">
        <w:rPr>
          <w:rFonts w:cstheme="minorHAnsi"/>
          <w:sz w:val="22"/>
          <w:szCs w:val="22"/>
        </w:rPr>
        <w:t xml:space="preserve"> and SARS-</w:t>
      </w:r>
      <w:proofErr w:type="spellStart"/>
      <w:r w:rsidR="00AA5DC8" w:rsidRPr="00B218A4">
        <w:rPr>
          <w:rFonts w:cstheme="minorHAnsi"/>
          <w:sz w:val="22"/>
          <w:szCs w:val="22"/>
        </w:rPr>
        <w:t>CoV</w:t>
      </w:r>
      <w:proofErr w:type="spellEnd"/>
      <w:r w:rsidR="00AA5DC8" w:rsidRPr="00B218A4">
        <w:rPr>
          <w:rFonts w:cstheme="minorHAnsi"/>
          <w:sz w:val="22"/>
          <w:szCs w:val="22"/>
        </w:rPr>
        <w:t xml:space="preserve">) in the systematic searches. </w:t>
      </w:r>
      <w:r w:rsidR="002F4A64" w:rsidRPr="00B218A4">
        <w:rPr>
          <w:rFonts w:cstheme="minorHAnsi"/>
          <w:sz w:val="22"/>
          <w:szCs w:val="22"/>
        </w:rPr>
        <w:t>F</w:t>
      </w:r>
      <w:r w:rsidR="00AA5DC8" w:rsidRPr="00B218A4">
        <w:rPr>
          <w:rFonts w:cstheme="minorHAnsi"/>
          <w:sz w:val="22"/>
          <w:szCs w:val="22"/>
        </w:rPr>
        <w:t xml:space="preserve">rom the outset we acknowledge that COVID-19 is behaving differently to other viral diseases, and therefore </w:t>
      </w:r>
      <w:r w:rsidR="002F4A64" w:rsidRPr="00B218A4">
        <w:rPr>
          <w:rFonts w:cstheme="minorHAnsi"/>
          <w:sz w:val="22"/>
          <w:szCs w:val="22"/>
        </w:rPr>
        <w:t xml:space="preserve">cautiously </w:t>
      </w:r>
      <w:r w:rsidR="00AA5DC8" w:rsidRPr="00B218A4">
        <w:rPr>
          <w:rFonts w:cstheme="minorHAnsi"/>
          <w:sz w:val="22"/>
          <w:szCs w:val="22"/>
        </w:rPr>
        <w:t>extrapolat</w:t>
      </w:r>
      <w:r w:rsidR="002F4A64" w:rsidRPr="00B218A4">
        <w:rPr>
          <w:rFonts w:cstheme="minorHAnsi"/>
          <w:sz w:val="22"/>
          <w:szCs w:val="22"/>
        </w:rPr>
        <w:t>e</w:t>
      </w:r>
      <w:r w:rsidR="00AA5DC8" w:rsidRPr="00B218A4">
        <w:rPr>
          <w:rFonts w:cstheme="minorHAnsi"/>
          <w:sz w:val="22"/>
          <w:szCs w:val="22"/>
        </w:rPr>
        <w:t xml:space="preserve"> risk throughout</w:t>
      </w:r>
      <w:r w:rsidR="002F4A64" w:rsidRPr="00B218A4">
        <w:rPr>
          <w:rFonts w:cstheme="minorHAnsi"/>
          <w:sz w:val="22"/>
          <w:szCs w:val="22"/>
        </w:rPr>
        <w:t xml:space="preserve"> the review</w:t>
      </w:r>
      <w:r w:rsidR="00AA5DC8" w:rsidRPr="00B218A4">
        <w:rPr>
          <w:rFonts w:cstheme="minorHAnsi"/>
          <w:sz w:val="22"/>
          <w:szCs w:val="22"/>
        </w:rPr>
        <w:t xml:space="preserve">. </w:t>
      </w:r>
    </w:p>
    <w:p w14:paraId="55910EDC" w14:textId="77777777" w:rsidR="007740BA" w:rsidRPr="00B218A4" w:rsidRDefault="007740BA" w:rsidP="00BC4367">
      <w:pPr>
        <w:spacing w:line="480" w:lineRule="auto"/>
        <w:rPr>
          <w:rFonts w:cstheme="minorHAnsi"/>
          <w:i/>
          <w:sz w:val="22"/>
          <w:szCs w:val="22"/>
        </w:rPr>
      </w:pPr>
    </w:p>
    <w:p w14:paraId="04795784" w14:textId="7B25007F" w:rsidR="00C45BF5" w:rsidRPr="00B218A4" w:rsidRDefault="00C45BF5" w:rsidP="00BC4367">
      <w:pPr>
        <w:spacing w:line="480" w:lineRule="auto"/>
        <w:rPr>
          <w:rFonts w:cstheme="minorHAnsi"/>
          <w:i/>
          <w:sz w:val="22"/>
          <w:szCs w:val="22"/>
        </w:rPr>
      </w:pPr>
      <w:r w:rsidRPr="00B218A4">
        <w:rPr>
          <w:rFonts w:cstheme="minorHAnsi"/>
          <w:i/>
          <w:sz w:val="22"/>
          <w:szCs w:val="22"/>
        </w:rPr>
        <w:t>Inclusion and exclusion criteria</w:t>
      </w:r>
    </w:p>
    <w:p w14:paraId="3E1F075E" w14:textId="34A3051F" w:rsidR="00C45BF5" w:rsidRPr="00B218A4" w:rsidRDefault="00C45BF5" w:rsidP="00BC4367">
      <w:pPr>
        <w:spacing w:line="480" w:lineRule="auto"/>
        <w:rPr>
          <w:rFonts w:cstheme="minorHAnsi"/>
          <w:sz w:val="22"/>
          <w:szCs w:val="22"/>
        </w:rPr>
      </w:pPr>
      <w:r w:rsidRPr="00B218A4">
        <w:rPr>
          <w:rFonts w:cstheme="minorHAnsi"/>
          <w:sz w:val="22"/>
          <w:szCs w:val="22"/>
        </w:rPr>
        <w:t xml:space="preserve">We considered all populations of any </w:t>
      </w:r>
      <w:r w:rsidR="007365FF" w:rsidRPr="00B218A4">
        <w:rPr>
          <w:rFonts w:cstheme="minorHAnsi"/>
          <w:sz w:val="22"/>
          <w:szCs w:val="22"/>
        </w:rPr>
        <w:t>sex</w:t>
      </w:r>
      <w:r w:rsidRPr="00B218A4">
        <w:rPr>
          <w:rFonts w:cstheme="minorHAnsi"/>
          <w:sz w:val="22"/>
          <w:szCs w:val="22"/>
        </w:rPr>
        <w:t>, age, or nutritional status, with no specific geographic boundaries. We restricted the systematic searches to human populations and studies in English. All original research was considered, without restriction to study design. Systematic reviews were included to search bibliographies. We excluded comments, letters, opinions and non-systematic reviews.</w:t>
      </w:r>
    </w:p>
    <w:p w14:paraId="76759819" w14:textId="77777777" w:rsidR="004C2BCB" w:rsidRPr="00B218A4" w:rsidRDefault="004C2BCB" w:rsidP="00BC4367">
      <w:pPr>
        <w:spacing w:line="480" w:lineRule="auto"/>
        <w:rPr>
          <w:rFonts w:cstheme="minorHAnsi"/>
          <w:i/>
          <w:sz w:val="22"/>
          <w:szCs w:val="22"/>
        </w:rPr>
      </w:pPr>
    </w:p>
    <w:p w14:paraId="476A85A1" w14:textId="2B18EE2A" w:rsidR="00C45BF5" w:rsidRPr="00B218A4" w:rsidRDefault="00C45BF5" w:rsidP="00BC4367">
      <w:pPr>
        <w:spacing w:line="480" w:lineRule="auto"/>
        <w:rPr>
          <w:rFonts w:cstheme="minorHAnsi"/>
          <w:i/>
          <w:sz w:val="22"/>
          <w:szCs w:val="22"/>
        </w:rPr>
      </w:pPr>
      <w:r w:rsidRPr="00B218A4">
        <w:rPr>
          <w:rFonts w:cstheme="minorHAnsi"/>
          <w:i/>
          <w:sz w:val="22"/>
          <w:szCs w:val="22"/>
        </w:rPr>
        <w:t>Outcomes</w:t>
      </w:r>
    </w:p>
    <w:p w14:paraId="5C953B37" w14:textId="12017578" w:rsidR="00C45BF5" w:rsidRPr="00B218A4" w:rsidRDefault="00C45BF5" w:rsidP="00BC4367">
      <w:pPr>
        <w:spacing w:line="480" w:lineRule="auto"/>
        <w:rPr>
          <w:rFonts w:cstheme="minorHAnsi"/>
          <w:sz w:val="22"/>
          <w:szCs w:val="22"/>
        </w:rPr>
      </w:pPr>
      <w:r w:rsidRPr="00B218A4">
        <w:rPr>
          <w:rFonts w:cstheme="minorHAnsi"/>
          <w:sz w:val="22"/>
          <w:szCs w:val="22"/>
        </w:rPr>
        <w:t xml:space="preserve">Main outcomes for disease susceptibility were related to key concepts such as immunosuppression, inflammation, lymphocyte regulation, oxidative stress and all forms of immune dysfunction. Main outcomes for disease progression related to viral load, viral replication, viral mutation and </w:t>
      </w:r>
      <w:r w:rsidRPr="00B218A4">
        <w:rPr>
          <w:rFonts w:cstheme="minorHAnsi"/>
          <w:sz w:val="22"/>
          <w:szCs w:val="22"/>
        </w:rPr>
        <w:lastRenderedPageBreak/>
        <w:t xml:space="preserve">transmission, worsening of respiratory tract and gastrointestinal infections, multiple organ failure, and other pathological features on disease progression to death. As the potential role of nutrition in disease susceptibility and progression is broad, we did not pre-specify the measures of effect to consider. Instead, we report the measures of effect that the authors have used in the eligible studies. </w:t>
      </w:r>
    </w:p>
    <w:p w14:paraId="2A500B81" w14:textId="77777777" w:rsidR="008C3CE6" w:rsidRPr="00B218A4" w:rsidRDefault="008C3CE6" w:rsidP="00BC4367">
      <w:pPr>
        <w:spacing w:line="480" w:lineRule="auto"/>
        <w:rPr>
          <w:rFonts w:cstheme="minorHAnsi"/>
          <w:i/>
          <w:sz w:val="22"/>
          <w:szCs w:val="22"/>
        </w:rPr>
      </w:pPr>
    </w:p>
    <w:p w14:paraId="640DA2FE" w14:textId="26BFE20E" w:rsidR="00C45BF5" w:rsidRPr="00B218A4" w:rsidRDefault="00C45BF5" w:rsidP="00BC4367">
      <w:pPr>
        <w:spacing w:line="480" w:lineRule="auto"/>
        <w:rPr>
          <w:rFonts w:cstheme="minorHAnsi"/>
          <w:i/>
          <w:sz w:val="22"/>
          <w:szCs w:val="22"/>
        </w:rPr>
      </w:pPr>
      <w:r w:rsidRPr="00B218A4">
        <w:rPr>
          <w:rFonts w:cstheme="minorHAnsi"/>
          <w:i/>
          <w:sz w:val="22"/>
          <w:szCs w:val="22"/>
        </w:rPr>
        <w:t>Screening and selection</w:t>
      </w:r>
    </w:p>
    <w:p w14:paraId="2AF0BA05" w14:textId="7E46EE86" w:rsidR="00C45BF5" w:rsidRPr="00B218A4" w:rsidRDefault="00B420DB" w:rsidP="00BC4367">
      <w:pPr>
        <w:spacing w:line="480" w:lineRule="auto"/>
        <w:rPr>
          <w:rFonts w:cstheme="minorHAnsi"/>
          <w:sz w:val="22"/>
          <w:szCs w:val="22"/>
        </w:rPr>
      </w:pPr>
      <w:r w:rsidRPr="00B218A4">
        <w:rPr>
          <w:rFonts w:cstheme="minorHAnsi"/>
          <w:sz w:val="22"/>
          <w:szCs w:val="22"/>
        </w:rPr>
        <w:t xml:space="preserve">A lead and co-author were assigned to each of the </w:t>
      </w:r>
      <w:r w:rsidR="00C45BF5" w:rsidRPr="00B218A4">
        <w:rPr>
          <w:rFonts w:cstheme="minorHAnsi"/>
          <w:sz w:val="22"/>
          <w:szCs w:val="22"/>
        </w:rPr>
        <w:t>13 nutrition-related sections of the review</w:t>
      </w:r>
      <w:r w:rsidRPr="00B218A4">
        <w:rPr>
          <w:rFonts w:cstheme="minorHAnsi"/>
          <w:sz w:val="22"/>
          <w:szCs w:val="22"/>
        </w:rPr>
        <w:t>. The two researchers then performed</w:t>
      </w:r>
      <w:r w:rsidR="00C45BF5" w:rsidRPr="00B218A4">
        <w:rPr>
          <w:rFonts w:cstheme="minorHAnsi"/>
          <w:sz w:val="22"/>
          <w:szCs w:val="22"/>
        </w:rPr>
        <w:t xml:space="preserve"> the </w:t>
      </w:r>
      <w:r w:rsidR="00B06503" w:rsidRPr="00B218A4">
        <w:rPr>
          <w:rFonts w:cstheme="minorHAnsi"/>
          <w:sz w:val="22"/>
          <w:szCs w:val="22"/>
        </w:rPr>
        <w:t>PubMed</w:t>
      </w:r>
      <w:r w:rsidR="00C45BF5" w:rsidRPr="00B218A4">
        <w:rPr>
          <w:rFonts w:cstheme="minorHAnsi"/>
          <w:sz w:val="22"/>
          <w:szCs w:val="22"/>
        </w:rPr>
        <w:t xml:space="preserve"> and EMBASE searches</w:t>
      </w:r>
      <w:r w:rsidRPr="00B218A4">
        <w:rPr>
          <w:rFonts w:cstheme="minorHAnsi"/>
          <w:sz w:val="22"/>
          <w:szCs w:val="22"/>
        </w:rPr>
        <w:t xml:space="preserve"> for their section</w:t>
      </w:r>
      <w:r w:rsidR="00C45BF5" w:rsidRPr="00B218A4">
        <w:rPr>
          <w:rFonts w:cstheme="minorHAnsi"/>
          <w:sz w:val="22"/>
          <w:szCs w:val="22"/>
        </w:rPr>
        <w:t xml:space="preserve">. After abstract screening, full texts were retrieved for the potentially eligible studies. </w:t>
      </w:r>
      <w:r w:rsidRPr="00B218A4">
        <w:rPr>
          <w:rFonts w:cstheme="minorHAnsi"/>
          <w:sz w:val="22"/>
          <w:szCs w:val="22"/>
        </w:rPr>
        <w:t xml:space="preserve">The lead author then reviewed these studies and used </w:t>
      </w:r>
      <w:r w:rsidR="00C45BF5" w:rsidRPr="00B218A4">
        <w:rPr>
          <w:rFonts w:cstheme="minorHAnsi"/>
          <w:sz w:val="22"/>
          <w:szCs w:val="22"/>
        </w:rPr>
        <w:t>a standardised template</w:t>
      </w:r>
      <w:r w:rsidRPr="00B218A4">
        <w:rPr>
          <w:rFonts w:cstheme="minorHAnsi"/>
          <w:sz w:val="22"/>
          <w:szCs w:val="22"/>
        </w:rPr>
        <w:t xml:space="preserve"> to extract data on the eligible studies</w:t>
      </w:r>
      <w:r w:rsidR="00C45BF5" w:rsidRPr="00B218A4">
        <w:rPr>
          <w:rFonts w:cstheme="minorHAnsi"/>
          <w:sz w:val="22"/>
          <w:szCs w:val="22"/>
        </w:rPr>
        <w:t xml:space="preserve">. A team of two researchers searched and abstract-screened all the pre-print servers listed in </w:t>
      </w:r>
      <w:r w:rsidR="00AD4909" w:rsidRPr="00B218A4">
        <w:rPr>
          <w:rFonts w:cstheme="minorHAnsi"/>
          <w:sz w:val="22"/>
          <w:szCs w:val="22"/>
        </w:rPr>
        <w:t>Supplementary Material</w:t>
      </w:r>
      <w:r w:rsidR="00C45BF5" w:rsidRPr="00B218A4">
        <w:rPr>
          <w:rFonts w:cstheme="minorHAnsi"/>
          <w:sz w:val="22"/>
          <w:szCs w:val="22"/>
        </w:rPr>
        <w:t xml:space="preserve"> 1 for all 13 sections. They exported potentially eligible matches to the lead author of the relevant section for full screen.</w:t>
      </w:r>
      <w:r w:rsidR="00F51C85" w:rsidRPr="00B218A4">
        <w:rPr>
          <w:rFonts w:cstheme="minorHAnsi"/>
          <w:sz w:val="22"/>
          <w:szCs w:val="22"/>
        </w:rPr>
        <w:t xml:space="preserve"> At the time of article revision (23</w:t>
      </w:r>
      <w:r w:rsidR="00F51C85" w:rsidRPr="00B218A4">
        <w:rPr>
          <w:rFonts w:cstheme="minorHAnsi"/>
          <w:sz w:val="22"/>
          <w:szCs w:val="22"/>
          <w:vertAlign w:val="superscript"/>
        </w:rPr>
        <w:t>rd</w:t>
      </w:r>
      <w:r w:rsidR="00F51C85" w:rsidRPr="00B218A4">
        <w:rPr>
          <w:rFonts w:cstheme="minorHAnsi"/>
          <w:sz w:val="22"/>
          <w:szCs w:val="22"/>
        </w:rPr>
        <w:t xml:space="preserve"> January 2020), we updated the references of any subsequently published pre-prints, but kept them in their </w:t>
      </w:r>
      <w:r w:rsidR="00333A21" w:rsidRPr="00B218A4">
        <w:rPr>
          <w:rFonts w:cstheme="minorHAnsi"/>
          <w:sz w:val="22"/>
          <w:szCs w:val="22"/>
        </w:rPr>
        <w:t xml:space="preserve">original pre-print </w:t>
      </w:r>
      <w:r w:rsidR="00F51C85" w:rsidRPr="00B218A4">
        <w:rPr>
          <w:rFonts w:cstheme="minorHAnsi"/>
          <w:sz w:val="22"/>
          <w:szCs w:val="22"/>
        </w:rPr>
        <w:t>section</w:t>
      </w:r>
      <w:r w:rsidR="00333A21" w:rsidRPr="00B218A4">
        <w:rPr>
          <w:rFonts w:cstheme="minorHAnsi"/>
          <w:sz w:val="22"/>
          <w:szCs w:val="22"/>
        </w:rPr>
        <w:t>s</w:t>
      </w:r>
      <w:r w:rsidR="00F51C85" w:rsidRPr="00B218A4">
        <w:rPr>
          <w:rFonts w:cstheme="minorHAnsi"/>
          <w:sz w:val="22"/>
          <w:szCs w:val="22"/>
        </w:rPr>
        <w:t xml:space="preserve"> for consistency with the search dates reported in Supplementary Table 1. </w:t>
      </w:r>
      <w:r w:rsidR="00C45BF5" w:rsidRPr="00B218A4">
        <w:rPr>
          <w:rFonts w:cstheme="minorHAnsi"/>
          <w:sz w:val="22"/>
          <w:szCs w:val="22"/>
        </w:rPr>
        <w:t xml:space="preserve">One researcher searched all the clinical trial registries for the 13 sections. Details of the potentially eligible clinical trials were sent to the lead author for review and data extraction. </w:t>
      </w:r>
      <w:r w:rsidR="006E793E" w:rsidRPr="00B218A4">
        <w:rPr>
          <w:rFonts w:cstheme="minorHAnsi"/>
          <w:sz w:val="22"/>
          <w:szCs w:val="22"/>
        </w:rPr>
        <w:t>Searches took place between 16</w:t>
      </w:r>
      <w:r w:rsidR="006E793E" w:rsidRPr="00B218A4">
        <w:rPr>
          <w:rFonts w:cstheme="minorHAnsi"/>
          <w:sz w:val="22"/>
          <w:szCs w:val="22"/>
          <w:vertAlign w:val="superscript"/>
        </w:rPr>
        <w:t>th</w:t>
      </w:r>
      <w:r w:rsidR="006E793E" w:rsidRPr="00B218A4">
        <w:rPr>
          <w:rFonts w:cstheme="minorHAnsi"/>
          <w:sz w:val="22"/>
          <w:szCs w:val="22"/>
        </w:rPr>
        <w:t xml:space="preserve"> May and 11</w:t>
      </w:r>
      <w:r w:rsidR="006E793E" w:rsidRPr="00B218A4">
        <w:rPr>
          <w:rFonts w:cstheme="minorHAnsi"/>
          <w:sz w:val="22"/>
          <w:szCs w:val="22"/>
          <w:vertAlign w:val="superscript"/>
        </w:rPr>
        <w:t>th</w:t>
      </w:r>
      <w:r w:rsidR="006E793E" w:rsidRPr="00B218A4">
        <w:rPr>
          <w:rFonts w:cstheme="minorHAnsi"/>
          <w:sz w:val="22"/>
          <w:szCs w:val="22"/>
        </w:rPr>
        <w:t xml:space="preserve"> August, 2020. Full details of the search dates by section can be found in </w:t>
      </w:r>
      <w:r w:rsidR="000933DE" w:rsidRPr="00B218A4">
        <w:rPr>
          <w:rFonts w:eastAsia="Arial" w:cstheme="minorHAnsi"/>
          <w:color w:val="000000"/>
          <w:sz w:val="22"/>
          <w:szCs w:val="22"/>
          <w:lang w:eastAsia="en-GB"/>
        </w:rPr>
        <w:t>Supplementary Table 1</w:t>
      </w:r>
      <w:r w:rsidR="009E352D" w:rsidRPr="00B218A4">
        <w:rPr>
          <w:rFonts w:cstheme="minorHAnsi"/>
          <w:sz w:val="22"/>
          <w:szCs w:val="22"/>
        </w:rPr>
        <w:t xml:space="preserve">. </w:t>
      </w:r>
      <w:r w:rsidR="00C45BF5" w:rsidRPr="00B218A4">
        <w:rPr>
          <w:rFonts w:cstheme="minorHAnsi"/>
          <w:sz w:val="22"/>
          <w:szCs w:val="22"/>
        </w:rPr>
        <w:t>Due to the expected heterogeneity of study types, exposures and outcomes, we did not undertake a formal risk of bias assessment for each included study.</w:t>
      </w:r>
    </w:p>
    <w:p w14:paraId="437755D1" w14:textId="77777777" w:rsidR="008C3CE6" w:rsidRPr="00B218A4" w:rsidRDefault="008C3CE6" w:rsidP="00BC4367">
      <w:pPr>
        <w:spacing w:line="480" w:lineRule="auto"/>
        <w:rPr>
          <w:rFonts w:cstheme="minorHAnsi"/>
          <w:i/>
          <w:sz w:val="22"/>
          <w:szCs w:val="22"/>
        </w:rPr>
      </w:pPr>
    </w:p>
    <w:p w14:paraId="2618AC22" w14:textId="0A3C3985" w:rsidR="00C45BF5" w:rsidRPr="00B218A4" w:rsidRDefault="00C45BF5" w:rsidP="00BC4367">
      <w:pPr>
        <w:spacing w:line="480" w:lineRule="auto"/>
        <w:rPr>
          <w:rFonts w:cstheme="minorHAnsi"/>
          <w:i/>
          <w:sz w:val="22"/>
          <w:szCs w:val="22"/>
        </w:rPr>
      </w:pPr>
      <w:r w:rsidRPr="00B218A4">
        <w:rPr>
          <w:rFonts w:cstheme="minorHAnsi"/>
          <w:i/>
          <w:sz w:val="22"/>
          <w:szCs w:val="22"/>
        </w:rPr>
        <w:t>Data synthesis</w:t>
      </w:r>
    </w:p>
    <w:p w14:paraId="1B905D1C" w14:textId="7201BC2C" w:rsidR="00C45BF5" w:rsidRPr="00B218A4" w:rsidRDefault="00C45BF5" w:rsidP="00BC4367">
      <w:pPr>
        <w:spacing w:line="480" w:lineRule="auto"/>
        <w:rPr>
          <w:rFonts w:cstheme="minorHAnsi"/>
          <w:sz w:val="22"/>
          <w:szCs w:val="22"/>
        </w:rPr>
      </w:pPr>
      <w:r w:rsidRPr="00B218A4">
        <w:rPr>
          <w:rFonts w:cstheme="minorHAnsi"/>
          <w:sz w:val="22"/>
          <w:szCs w:val="22"/>
        </w:rPr>
        <w:t>We were guided by the Synthesis Without Meta-analysis (</w:t>
      </w:r>
      <w:proofErr w:type="spellStart"/>
      <w:r w:rsidRPr="00B218A4">
        <w:rPr>
          <w:rFonts w:cstheme="minorHAnsi"/>
          <w:sz w:val="22"/>
          <w:szCs w:val="22"/>
        </w:rPr>
        <w:t>SWiM</w:t>
      </w:r>
      <w:proofErr w:type="spellEnd"/>
      <w:r w:rsidRPr="00B218A4">
        <w:rPr>
          <w:rFonts w:cstheme="minorHAnsi"/>
          <w:sz w:val="22"/>
          <w:szCs w:val="22"/>
        </w:rPr>
        <w:t>) reporting guidelines for systematic reviews</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10.1136/bmj.l6890","ISSN":"1756-1833","PMID":"31948937","author":[{"dropping-particle":"","family":"Campbell","given":"Mhairi","non-dropping-particle":"","parse-names":false,"suffix":""},{"dropping-particle":"","family":"McKenzie","given":"Joanne E","non-dropping-particle":"","parse-names":false,"suffix":""},{"dropping-particle":"","family":"Sowden","given":"Amanda","non-dropping-particle":"","parse-names":false,"suffix":""},{"dropping-particle":"","family":"Katikireddi","given":"Srinivasa Vittal","non-dropping-particle":"","parse-names":false,"suffix":""},{"dropping-particle":"","family":"Brennan","given":"Sue E","non-dropping-particle":"","parse-names":false,"suffix":""},{"dropping-particle":"","family":"Ellis","given":"Simon","non-dropping-particle":"","parse-names":false,"suffix":""},{"dropping-particle":"","family":"Hartmann-Boyce","given":"Jamie","non-dropping-particle":"","parse-names":false,"suffix":""},{"dropping-particle":"","family":"Ryan","given":"Rebecca","non-dropping-particle":"","parse-names":false,"suffix":""},{"dropping-particle":"","family":"Shepperd","given":"Sasha","non-dropping-particle":"","parse-names":false,"suffix":""},{"dropping-particle":"","family":"Thomas","given":"James","non-dropping-particle":"","parse-names":false,"suffix":""},{"dropping-particle":"","family":"Welch","given":"Vivian","non-dropping-particle":"","parse-names":false,"suffix":""},{"dropping-particle":"","family":"Thomson","given":"Hilary","non-dropping-particle":"","parse-names":false,"suffix":""}],"container-title":"BMJ (Clinical research ed.)","id":"ITEM-1","issued":{"date-parts":[["2020"]]},"page":"l6890","publisher":"BMJ","title":"Synthesis without meta-analysis (SWiM) in systematic reviews: reporting guideline.","type":"article-journal","volume":"368"},"uris":["http://www.mendeley.com/documents/?uuid=b71db5b7-92d4-3e49-a27c-15514c9a859c"]}],"mendeley":{"formattedCitation":"(21)","plainTextFormattedCitation":"(21)","previouslyFormattedCitation":"(21)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(21)</w:t>
      </w:r>
      <w:r w:rsidRPr="00B218A4">
        <w:rPr>
          <w:rFonts w:cstheme="minorHAnsi"/>
          <w:sz w:val="22"/>
          <w:szCs w:val="22"/>
        </w:rPr>
        <w:fldChar w:fldCharType="end"/>
      </w:r>
      <w:r w:rsidRPr="00B218A4">
        <w:rPr>
          <w:rFonts w:cstheme="minorHAnsi"/>
          <w:sz w:val="22"/>
          <w:szCs w:val="22"/>
        </w:rPr>
        <w:t xml:space="preserve">. Due to the heterogeneity of outcomes related to disease susceptibility and progression </w:t>
      </w:r>
      <w:r w:rsidRPr="00B218A4">
        <w:rPr>
          <w:rFonts w:cstheme="minorHAnsi"/>
          <w:sz w:val="22"/>
          <w:szCs w:val="22"/>
        </w:rPr>
        <w:lastRenderedPageBreak/>
        <w:t xml:space="preserve">we did not attempt to transform results into a standardised metric. For each section of the review we summarised the effect sizes as reported by the authors in the included studies. </w:t>
      </w:r>
    </w:p>
    <w:p w14:paraId="5334EE63" w14:textId="77777777" w:rsidR="008C3CE6" w:rsidRPr="00B218A4" w:rsidRDefault="008C3CE6" w:rsidP="008C3CE6">
      <w:pPr>
        <w:pStyle w:val="ListParagraph"/>
        <w:spacing w:line="480" w:lineRule="auto"/>
        <w:rPr>
          <w:rFonts w:cstheme="minorHAnsi"/>
          <w:b/>
          <w:sz w:val="22"/>
          <w:szCs w:val="22"/>
        </w:rPr>
      </w:pPr>
    </w:p>
    <w:p w14:paraId="738B1E41" w14:textId="045BDCDE" w:rsidR="00F86C3F" w:rsidRPr="00B218A4" w:rsidRDefault="00F86C3F" w:rsidP="00BC4367">
      <w:pPr>
        <w:pStyle w:val="ListParagraph"/>
        <w:numPr>
          <w:ilvl w:val="0"/>
          <w:numId w:val="5"/>
        </w:numPr>
        <w:spacing w:line="480" w:lineRule="auto"/>
        <w:rPr>
          <w:rFonts w:cstheme="minorHAnsi"/>
          <w:b/>
          <w:sz w:val="22"/>
          <w:szCs w:val="22"/>
        </w:rPr>
      </w:pPr>
      <w:r w:rsidRPr="00B218A4">
        <w:rPr>
          <w:rFonts w:cstheme="minorHAnsi"/>
          <w:b/>
          <w:sz w:val="22"/>
          <w:szCs w:val="22"/>
        </w:rPr>
        <w:t>Results</w:t>
      </w:r>
    </w:p>
    <w:p w14:paraId="7B1F501D" w14:textId="3585F82C" w:rsidR="009C48C0" w:rsidRPr="00B218A4" w:rsidRDefault="00860A6D" w:rsidP="00BC4367">
      <w:pPr>
        <w:spacing w:line="480" w:lineRule="auto"/>
        <w:rPr>
          <w:rFonts w:cstheme="minorHAnsi"/>
          <w:sz w:val="22"/>
          <w:szCs w:val="22"/>
        </w:rPr>
      </w:pPr>
      <w:r w:rsidRPr="00B218A4">
        <w:rPr>
          <w:rFonts w:cstheme="minorHAnsi"/>
          <w:sz w:val="22"/>
          <w:szCs w:val="22"/>
        </w:rPr>
        <w:t xml:space="preserve">Figure 1 provides the </w:t>
      </w:r>
      <w:r w:rsidR="00781B5F" w:rsidRPr="00B218A4">
        <w:rPr>
          <w:rFonts w:cstheme="minorHAnsi"/>
          <w:sz w:val="22"/>
          <w:szCs w:val="22"/>
        </w:rPr>
        <w:t xml:space="preserve">overall </w:t>
      </w:r>
      <w:r w:rsidRPr="00B218A4">
        <w:rPr>
          <w:rFonts w:cstheme="minorHAnsi"/>
          <w:sz w:val="22"/>
          <w:szCs w:val="22"/>
        </w:rPr>
        <w:t xml:space="preserve">flow chart </w:t>
      </w:r>
      <w:r w:rsidR="00781B5F" w:rsidRPr="00B218A4">
        <w:rPr>
          <w:rFonts w:cstheme="minorHAnsi"/>
          <w:sz w:val="22"/>
          <w:szCs w:val="22"/>
        </w:rPr>
        <w:t>summary</w:t>
      </w:r>
      <w:r w:rsidRPr="00B218A4">
        <w:rPr>
          <w:rFonts w:cstheme="minorHAnsi"/>
          <w:sz w:val="22"/>
          <w:szCs w:val="22"/>
        </w:rPr>
        <w:t xml:space="preserve"> of </w:t>
      </w:r>
      <w:r w:rsidR="00781B5F" w:rsidRPr="00B218A4">
        <w:rPr>
          <w:rFonts w:cstheme="minorHAnsi"/>
          <w:sz w:val="22"/>
          <w:szCs w:val="22"/>
        </w:rPr>
        <w:t xml:space="preserve">all </w:t>
      </w:r>
      <w:r w:rsidRPr="00B218A4">
        <w:rPr>
          <w:rFonts w:cstheme="minorHAnsi"/>
          <w:sz w:val="22"/>
          <w:szCs w:val="22"/>
        </w:rPr>
        <w:t xml:space="preserve">articles retrieved and included in the narrative synthesis. The detailed flow chart </w:t>
      </w:r>
      <w:r w:rsidR="00781B5F" w:rsidRPr="00B218A4">
        <w:rPr>
          <w:rFonts w:cstheme="minorHAnsi"/>
          <w:sz w:val="22"/>
          <w:szCs w:val="22"/>
        </w:rPr>
        <w:t>breakdowns</w:t>
      </w:r>
      <w:r w:rsidRPr="00B218A4">
        <w:rPr>
          <w:rFonts w:cstheme="minorHAnsi"/>
          <w:sz w:val="22"/>
          <w:szCs w:val="22"/>
        </w:rPr>
        <w:t xml:space="preserve"> per section are given in </w:t>
      </w:r>
      <w:r w:rsidR="000933DE" w:rsidRPr="00B218A4">
        <w:rPr>
          <w:rFonts w:eastAsia="Arial" w:cstheme="minorHAnsi"/>
          <w:color w:val="000000"/>
          <w:sz w:val="22"/>
          <w:szCs w:val="22"/>
          <w:lang w:eastAsia="en-GB"/>
        </w:rPr>
        <w:t>Supplementary Table 1</w:t>
      </w:r>
      <w:r w:rsidRPr="00B218A4">
        <w:rPr>
          <w:rFonts w:cstheme="minorHAnsi"/>
          <w:sz w:val="22"/>
          <w:szCs w:val="22"/>
        </w:rPr>
        <w:t>. Across the 13 searches, a t</w:t>
      </w:r>
      <w:r w:rsidR="009C48C0" w:rsidRPr="00B218A4">
        <w:rPr>
          <w:rFonts w:cstheme="minorHAnsi"/>
          <w:sz w:val="22"/>
          <w:szCs w:val="22"/>
        </w:rPr>
        <w:t xml:space="preserve">otal </w:t>
      </w:r>
      <w:r w:rsidRPr="00B218A4">
        <w:rPr>
          <w:rFonts w:cstheme="minorHAnsi"/>
          <w:sz w:val="22"/>
          <w:szCs w:val="22"/>
        </w:rPr>
        <w:t xml:space="preserve">of 2732 hits from PubMed and EMBASE were returned. After removal of </w:t>
      </w:r>
      <w:r w:rsidR="009C48C0" w:rsidRPr="00B218A4">
        <w:rPr>
          <w:rFonts w:cstheme="minorHAnsi"/>
          <w:sz w:val="22"/>
          <w:szCs w:val="22"/>
        </w:rPr>
        <w:t>661</w:t>
      </w:r>
      <w:r w:rsidRPr="00B218A4">
        <w:rPr>
          <w:rFonts w:cstheme="minorHAnsi"/>
          <w:sz w:val="22"/>
          <w:szCs w:val="22"/>
        </w:rPr>
        <w:t xml:space="preserve"> duplicates, 2071 were t</w:t>
      </w:r>
      <w:r w:rsidR="009C48C0" w:rsidRPr="00B218A4">
        <w:rPr>
          <w:rFonts w:cstheme="minorHAnsi"/>
          <w:sz w:val="22"/>
          <w:szCs w:val="22"/>
        </w:rPr>
        <w:t>aken to title/abstract screen</w:t>
      </w:r>
      <w:r w:rsidRPr="00B218A4">
        <w:rPr>
          <w:rFonts w:cstheme="minorHAnsi"/>
          <w:sz w:val="22"/>
          <w:szCs w:val="22"/>
        </w:rPr>
        <w:t xml:space="preserve"> and 1783 were deemed i</w:t>
      </w:r>
      <w:r w:rsidR="009C48C0" w:rsidRPr="00B218A4">
        <w:rPr>
          <w:rFonts w:cstheme="minorHAnsi"/>
          <w:sz w:val="22"/>
          <w:szCs w:val="22"/>
        </w:rPr>
        <w:t>neligible at</w:t>
      </w:r>
      <w:r w:rsidRPr="00B218A4">
        <w:rPr>
          <w:rFonts w:cstheme="minorHAnsi"/>
          <w:sz w:val="22"/>
          <w:szCs w:val="22"/>
        </w:rPr>
        <w:t xml:space="preserve"> this stage. A total of </w:t>
      </w:r>
      <w:r w:rsidR="009C48C0" w:rsidRPr="00B218A4">
        <w:rPr>
          <w:rFonts w:cstheme="minorHAnsi"/>
          <w:sz w:val="22"/>
          <w:szCs w:val="22"/>
        </w:rPr>
        <w:t>288</w:t>
      </w:r>
      <w:r w:rsidRPr="00B218A4">
        <w:rPr>
          <w:rFonts w:cstheme="minorHAnsi"/>
          <w:sz w:val="22"/>
          <w:szCs w:val="22"/>
        </w:rPr>
        <w:t xml:space="preserve"> articles were taken to full text screen and 266 were further excluded. The remaining 22 articles were included in the narrative synthesis</w:t>
      </w:r>
      <w:r w:rsidR="00661746" w:rsidRPr="00B218A4">
        <w:rPr>
          <w:rFonts w:cstheme="minorHAnsi"/>
          <w:sz w:val="22"/>
          <w:szCs w:val="22"/>
        </w:rPr>
        <w:t xml:space="preserve"> and </w:t>
      </w:r>
      <w:r w:rsidR="00FD4618" w:rsidRPr="00B218A4">
        <w:rPr>
          <w:rFonts w:cstheme="minorHAnsi"/>
          <w:sz w:val="22"/>
          <w:szCs w:val="22"/>
        </w:rPr>
        <w:t xml:space="preserve">further information captured in </w:t>
      </w:r>
      <w:r w:rsidR="000933DE" w:rsidRPr="00B218A4">
        <w:rPr>
          <w:rFonts w:eastAsia="Arial" w:cstheme="minorHAnsi"/>
          <w:color w:val="000000"/>
          <w:sz w:val="22"/>
          <w:szCs w:val="22"/>
          <w:lang w:eastAsia="en-GB"/>
        </w:rPr>
        <w:t xml:space="preserve">Supplementary Table </w:t>
      </w:r>
      <w:r w:rsidR="00333A21" w:rsidRPr="00B218A4">
        <w:rPr>
          <w:rFonts w:eastAsia="Arial" w:cstheme="minorHAnsi"/>
          <w:color w:val="000000"/>
          <w:sz w:val="22"/>
          <w:szCs w:val="22"/>
          <w:lang w:eastAsia="en-GB"/>
        </w:rPr>
        <w:t>2</w:t>
      </w:r>
      <w:r w:rsidRPr="00B218A4">
        <w:rPr>
          <w:rFonts w:cstheme="minorHAnsi"/>
          <w:sz w:val="22"/>
          <w:szCs w:val="22"/>
        </w:rPr>
        <w:t xml:space="preserve">. </w:t>
      </w:r>
    </w:p>
    <w:p w14:paraId="355AD3EF" w14:textId="77777777" w:rsidR="00874592" w:rsidRPr="00B218A4" w:rsidRDefault="00874592" w:rsidP="00BC4367">
      <w:pPr>
        <w:spacing w:line="480" w:lineRule="auto"/>
        <w:rPr>
          <w:rFonts w:cstheme="minorHAnsi"/>
          <w:b/>
          <w:sz w:val="22"/>
          <w:szCs w:val="22"/>
        </w:rPr>
      </w:pPr>
    </w:p>
    <w:p w14:paraId="3FED9463" w14:textId="5AC43CBC" w:rsidR="002C32C9" w:rsidRPr="00B218A4" w:rsidRDefault="002C32C9" w:rsidP="00BC4367">
      <w:pPr>
        <w:spacing w:line="480" w:lineRule="auto"/>
        <w:rPr>
          <w:rFonts w:cstheme="minorHAnsi"/>
          <w:b/>
          <w:sz w:val="22"/>
          <w:szCs w:val="22"/>
        </w:rPr>
      </w:pPr>
      <w:r w:rsidRPr="00B218A4">
        <w:rPr>
          <w:rFonts w:cstheme="minorHAnsi"/>
          <w:b/>
          <w:sz w:val="22"/>
          <w:szCs w:val="22"/>
        </w:rPr>
        <w:t>[Figure 1]</w:t>
      </w:r>
    </w:p>
    <w:p w14:paraId="7976BA7E" w14:textId="77777777" w:rsidR="00874592" w:rsidRPr="00B218A4" w:rsidRDefault="00874592" w:rsidP="00BC4367">
      <w:pPr>
        <w:spacing w:line="480" w:lineRule="auto"/>
        <w:rPr>
          <w:rFonts w:cstheme="minorHAnsi"/>
          <w:sz w:val="22"/>
          <w:szCs w:val="22"/>
        </w:rPr>
      </w:pPr>
    </w:p>
    <w:p w14:paraId="0B17D727" w14:textId="017DF2A2" w:rsidR="00860A6D" w:rsidRPr="00B218A4" w:rsidRDefault="00860A6D" w:rsidP="00BC4367">
      <w:pPr>
        <w:spacing w:line="480" w:lineRule="auto"/>
        <w:rPr>
          <w:rFonts w:cstheme="minorHAnsi"/>
          <w:sz w:val="22"/>
          <w:szCs w:val="22"/>
        </w:rPr>
      </w:pPr>
      <w:r w:rsidRPr="00B218A4">
        <w:rPr>
          <w:rFonts w:cstheme="minorHAnsi"/>
          <w:sz w:val="22"/>
          <w:szCs w:val="22"/>
        </w:rPr>
        <w:t>A total of 4164 hits from across the pre-print servers were returned. After removal of 178 duplicates, 3986 were taken to title/abstract screen and 3708 were ineligible. 278 articles were taken to full text screen and 2</w:t>
      </w:r>
      <w:r w:rsidR="00B7558D" w:rsidRPr="00B218A4">
        <w:rPr>
          <w:rFonts w:cstheme="minorHAnsi"/>
          <w:sz w:val="22"/>
          <w:szCs w:val="22"/>
        </w:rPr>
        <w:t>40</w:t>
      </w:r>
      <w:r w:rsidRPr="00B218A4">
        <w:rPr>
          <w:rFonts w:cstheme="minorHAnsi"/>
          <w:sz w:val="22"/>
          <w:szCs w:val="22"/>
        </w:rPr>
        <w:t xml:space="preserve"> were excluded. The remaining 3</w:t>
      </w:r>
      <w:r w:rsidR="00B7558D" w:rsidRPr="00B218A4">
        <w:rPr>
          <w:rFonts w:cstheme="minorHAnsi"/>
          <w:sz w:val="22"/>
          <w:szCs w:val="22"/>
        </w:rPr>
        <w:t>8</w:t>
      </w:r>
      <w:r w:rsidRPr="00B218A4">
        <w:rPr>
          <w:rFonts w:cstheme="minorHAnsi"/>
          <w:sz w:val="22"/>
          <w:szCs w:val="22"/>
        </w:rPr>
        <w:t xml:space="preserve"> articles were included in the narrative synthesis</w:t>
      </w:r>
      <w:r w:rsidR="00661746" w:rsidRPr="00B218A4">
        <w:rPr>
          <w:rFonts w:cstheme="minorHAnsi"/>
          <w:sz w:val="22"/>
          <w:szCs w:val="22"/>
        </w:rPr>
        <w:t xml:space="preserve"> and </w:t>
      </w:r>
      <w:r w:rsidR="000933DE" w:rsidRPr="00B218A4">
        <w:rPr>
          <w:rFonts w:eastAsia="Arial" w:cstheme="minorHAnsi"/>
          <w:color w:val="000000"/>
          <w:sz w:val="22"/>
          <w:szCs w:val="22"/>
          <w:lang w:eastAsia="en-GB"/>
        </w:rPr>
        <w:t xml:space="preserve">Supplementary Table </w:t>
      </w:r>
      <w:r w:rsidR="00333A21" w:rsidRPr="00B218A4">
        <w:rPr>
          <w:rFonts w:eastAsia="Arial" w:cstheme="minorHAnsi"/>
          <w:color w:val="000000"/>
          <w:sz w:val="22"/>
          <w:szCs w:val="22"/>
          <w:lang w:eastAsia="en-GB"/>
        </w:rPr>
        <w:t>2</w:t>
      </w:r>
      <w:r w:rsidRPr="00B218A4">
        <w:rPr>
          <w:rFonts w:cstheme="minorHAnsi"/>
          <w:sz w:val="22"/>
          <w:szCs w:val="22"/>
        </w:rPr>
        <w:t>.</w:t>
      </w:r>
    </w:p>
    <w:p w14:paraId="292AAE7C" w14:textId="77777777" w:rsidR="007D1A2A" w:rsidRPr="00B218A4" w:rsidRDefault="007D1A2A" w:rsidP="00BC4367">
      <w:pPr>
        <w:spacing w:line="480" w:lineRule="auto"/>
        <w:rPr>
          <w:rFonts w:cstheme="minorHAnsi"/>
          <w:sz w:val="22"/>
          <w:szCs w:val="22"/>
        </w:rPr>
      </w:pPr>
    </w:p>
    <w:p w14:paraId="0AF7139B" w14:textId="1C179837" w:rsidR="00842ADE" w:rsidRPr="00B218A4" w:rsidRDefault="00860A6D" w:rsidP="00BC4367">
      <w:pPr>
        <w:spacing w:line="480" w:lineRule="auto"/>
        <w:rPr>
          <w:rFonts w:cstheme="minorHAnsi"/>
          <w:sz w:val="22"/>
          <w:szCs w:val="22"/>
        </w:rPr>
      </w:pPr>
      <w:r w:rsidRPr="00B218A4">
        <w:rPr>
          <w:rFonts w:cstheme="minorHAnsi"/>
          <w:sz w:val="22"/>
          <w:szCs w:val="22"/>
        </w:rPr>
        <w:t xml:space="preserve">From the clinical registry searches 433 trials were returned and 354 were ineligible. 79 trials were </w:t>
      </w:r>
      <w:r w:rsidR="000933DE" w:rsidRPr="00B218A4">
        <w:rPr>
          <w:rFonts w:cstheme="minorHAnsi"/>
          <w:sz w:val="22"/>
          <w:szCs w:val="22"/>
        </w:rPr>
        <w:t>detailed</w:t>
      </w:r>
      <w:r w:rsidRPr="00B218A4">
        <w:rPr>
          <w:rFonts w:cstheme="minorHAnsi"/>
          <w:sz w:val="22"/>
          <w:szCs w:val="22"/>
        </w:rPr>
        <w:t xml:space="preserve"> </w:t>
      </w:r>
      <w:r w:rsidR="00661746" w:rsidRPr="00B218A4">
        <w:rPr>
          <w:rFonts w:cstheme="minorHAnsi"/>
          <w:sz w:val="22"/>
          <w:szCs w:val="22"/>
        </w:rPr>
        <w:t xml:space="preserve">in </w:t>
      </w:r>
      <w:r w:rsidR="000933DE" w:rsidRPr="00B218A4">
        <w:rPr>
          <w:rFonts w:eastAsia="Arial" w:cstheme="minorHAnsi"/>
          <w:color w:val="000000"/>
          <w:sz w:val="22"/>
          <w:szCs w:val="22"/>
          <w:lang w:eastAsia="en-GB"/>
        </w:rPr>
        <w:t xml:space="preserve">Supplementary Table </w:t>
      </w:r>
      <w:r w:rsidR="00333A21" w:rsidRPr="00B218A4">
        <w:rPr>
          <w:rFonts w:eastAsia="Arial" w:cstheme="minorHAnsi"/>
          <w:color w:val="000000"/>
          <w:sz w:val="22"/>
          <w:szCs w:val="22"/>
          <w:lang w:eastAsia="en-GB"/>
        </w:rPr>
        <w:t>3</w:t>
      </w:r>
      <w:r w:rsidR="000933DE" w:rsidRPr="00B218A4">
        <w:rPr>
          <w:rFonts w:eastAsia="Arial" w:cstheme="minorHAnsi"/>
          <w:color w:val="000000"/>
          <w:sz w:val="22"/>
          <w:szCs w:val="22"/>
          <w:lang w:eastAsia="en-GB"/>
        </w:rPr>
        <w:t>, and further described in a narrative synthesis in Supplementary Material 3</w:t>
      </w:r>
      <w:r w:rsidR="00661746" w:rsidRPr="00B218A4">
        <w:rPr>
          <w:rFonts w:cstheme="minorHAnsi"/>
          <w:sz w:val="22"/>
          <w:szCs w:val="22"/>
        </w:rPr>
        <w:t>.</w:t>
      </w:r>
    </w:p>
    <w:p w14:paraId="72B2752D" w14:textId="77777777" w:rsidR="00874592" w:rsidRPr="00B218A4" w:rsidRDefault="00874592" w:rsidP="00BC4367">
      <w:pPr>
        <w:spacing w:line="480" w:lineRule="auto"/>
        <w:rPr>
          <w:rFonts w:cstheme="minorHAnsi"/>
          <w:sz w:val="22"/>
          <w:szCs w:val="22"/>
        </w:rPr>
      </w:pPr>
    </w:p>
    <w:p w14:paraId="3572B86A" w14:textId="65676F00" w:rsidR="00165ED4" w:rsidRPr="00B218A4" w:rsidRDefault="00165ED4" w:rsidP="00BC4367">
      <w:pPr>
        <w:pStyle w:val="ListParagraph"/>
        <w:numPr>
          <w:ilvl w:val="0"/>
          <w:numId w:val="5"/>
        </w:numPr>
        <w:spacing w:line="480" w:lineRule="auto"/>
        <w:rPr>
          <w:rFonts w:cstheme="minorHAnsi"/>
          <w:b/>
          <w:bCs/>
          <w:sz w:val="22"/>
          <w:szCs w:val="22"/>
        </w:rPr>
      </w:pPr>
      <w:r w:rsidRPr="00B218A4">
        <w:rPr>
          <w:rFonts w:cstheme="minorHAnsi"/>
          <w:b/>
          <w:bCs/>
          <w:sz w:val="22"/>
          <w:szCs w:val="22"/>
        </w:rPr>
        <w:t>Protein Energy Malnutrition</w:t>
      </w:r>
    </w:p>
    <w:p w14:paraId="40D1487B" w14:textId="6E32DE02" w:rsidR="000B634F" w:rsidRPr="00B218A4" w:rsidRDefault="000B634F" w:rsidP="00BC4367">
      <w:pPr>
        <w:spacing w:line="480" w:lineRule="auto"/>
        <w:rPr>
          <w:rFonts w:cstheme="minorHAnsi"/>
          <w:i/>
          <w:sz w:val="22"/>
          <w:szCs w:val="22"/>
        </w:rPr>
      </w:pPr>
      <w:r w:rsidRPr="00B218A4">
        <w:rPr>
          <w:rFonts w:cstheme="minorHAnsi"/>
          <w:i/>
          <w:sz w:val="22"/>
          <w:szCs w:val="22"/>
        </w:rPr>
        <w:t>Landscape review</w:t>
      </w:r>
    </w:p>
    <w:p w14:paraId="0D198849" w14:textId="30A1D044" w:rsidR="00165ED4" w:rsidRPr="00B218A4" w:rsidRDefault="00165ED4" w:rsidP="00BC4367">
      <w:pPr>
        <w:spacing w:line="480" w:lineRule="auto"/>
        <w:rPr>
          <w:rFonts w:cstheme="minorHAnsi"/>
          <w:sz w:val="22"/>
          <w:szCs w:val="22"/>
        </w:rPr>
      </w:pPr>
      <w:r w:rsidRPr="00B218A4">
        <w:rPr>
          <w:rFonts w:cstheme="minorHAnsi"/>
          <w:sz w:val="22"/>
          <w:szCs w:val="22"/>
        </w:rPr>
        <w:lastRenderedPageBreak/>
        <w:t>Protein-energy malnutrition (PEM), also called protein energy undernutrition</w:t>
      </w:r>
      <w:r w:rsidR="0037144D" w:rsidRPr="00B218A4">
        <w:rPr>
          <w:rFonts w:cstheme="minorHAnsi"/>
          <w:sz w:val="22"/>
          <w:szCs w:val="22"/>
        </w:rPr>
        <w:t xml:space="preserve"> or </w:t>
      </w:r>
      <w:r w:rsidR="0033270C" w:rsidRPr="00B218A4">
        <w:rPr>
          <w:rFonts w:cstheme="minorHAnsi"/>
          <w:sz w:val="22"/>
          <w:szCs w:val="22"/>
        </w:rPr>
        <w:t>simply ‘</w:t>
      </w:r>
      <w:r w:rsidR="0037144D" w:rsidRPr="00B218A4">
        <w:rPr>
          <w:rFonts w:cstheme="minorHAnsi"/>
          <w:sz w:val="22"/>
          <w:szCs w:val="22"/>
        </w:rPr>
        <w:t>undernutrition</w:t>
      </w:r>
      <w:r w:rsidR="0033270C" w:rsidRPr="00B218A4">
        <w:rPr>
          <w:rFonts w:cstheme="minorHAnsi"/>
          <w:sz w:val="22"/>
          <w:szCs w:val="22"/>
        </w:rPr>
        <w:t>’</w:t>
      </w:r>
      <w:r w:rsidRPr="00B218A4">
        <w:rPr>
          <w:rFonts w:cstheme="minorHAnsi"/>
          <w:sz w:val="22"/>
          <w:szCs w:val="22"/>
        </w:rPr>
        <w:t>, is a state of nutritional insufficiency attributable to inadequate energy and/or protein intake, and is often associated with multiple micronutrient deficiencies</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{"citationItems":[{"id":"ITEM-1","itemData":{"author":[{"dropping-particle":"","family":"Waterlow","given":"J C","non-dropping-particle":"","parse-names":false,"suffix":""}],"id":"ITEM-1","issued":{"date-parts":[["1992"]]},"publisher-place":"London: Edward Arnold","title":"Protein Energy Malnutrition","type":"book"},"uris":["http://www.mendeley.com/documents/?uuid=b483170f-8c5a-49ba-9b27-b8abf0a10b05"]}],"mendeley":{"formattedCitation":"(22)","plainTextFormattedCitation":"(22)","previouslyFormattedCitation":"(22)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(22)</w:t>
      </w:r>
      <w:r w:rsidRPr="00B218A4">
        <w:rPr>
          <w:rFonts w:cstheme="minorHAnsi"/>
          <w:sz w:val="22"/>
          <w:szCs w:val="22"/>
        </w:rPr>
        <w:fldChar w:fldCharType="end"/>
      </w:r>
      <w:r w:rsidRPr="00B218A4">
        <w:rPr>
          <w:rFonts w:cstheme="minorHAnsi"/>
          <w:sz w:val="22"/>
          <w:szCs w:val="22"/>
        </w:rPr>
        <w:t xml:space="preserve">. </w:t>
      </w:r>
      <w:r w:rsidR="0037144D" w:rsidRPr="00B218A4">
        <w:rPr>
          <w:rFonts w:cstheme="minorHAnsi"/>
          <w:sz w:val="22"/>
          <w:szCs w:val="22"/>
        </w:rPr>
        <w:t xml:space="preserve">According to the 2020 Global Nutrition Report, </w:t>
      </w:r>
      <w:r w:rsidRPr="00B218A4">
        <w:rPr>
          <w:rFonts w:cstheme="minorHAnsi"/>
          <w:sz w:val="22"/>
          <w:szCs w:val="22"/>
        </w:rPr>
        <w:t>an estimated 820 million people worldwide (11% of global population) are hungry or undernourished, and the majority are found in low-and-middle income countries (LMICs)</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{"citationItems":[{"id":"ITEM-1","itemData":{"ISBN":"978-1-9164452-7-7","author":[{"dropping-particle":"","family":"Global Nutrition Report Stakeholder Group","given":"","non-dropping-particle":"","parse-names":false,"suffix":""}],"id":"ITEM-1","issued":{"date-parts":[["2020"]]},"publisher-place":"Bristol, UK","title":"2020 Global Nutrition Report: Action on equity to end malnutrition","type":"report"},"uris":["http://www.mendeley.com/documents/?uuid=a163d64a-51a3-415e-98c8-6d1be91b52cb"]}],"mendeley":{"formattedCitation":"(23)","plainTextFormattedCitation":"(23)","previouslyFormattedCitation":"(23)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(23)</w:t>
      </w:r>
      <w:r w:rsidRPr="00B218A4">
        <w:rPr>
          <w:rFonts w:cstheme="minorHAnsi"/>
          <w:sz w:val="22"/>
          <w:szCs w:val="22"/>
        </w:rPr>
        <w:fldChar w:fldCharType="end"/>
      </w:r>
      <w:r w:rsidRPr="00B218A4">
        <w:rPr>
          <w:rFonts w:cstheme="minorHAnsi"/>
          <w:sz w:val="22"/>
          <w:szCs w:val="22"/>
        </w:rPr>
        <w:t xml:space="preserve">. </w:t>
      </w:r>
    </w:p>
    <w:p w14:paraId="66219B06" w14:textId="77777777" w:rsidR="00874592" w:rsidRPr="00B218A4" w:rsidRDefault="00874592" w:rsidP="00BC4367">
      <w:pPr>
        <w:spacing w:line="480" w:lineRule="auto"/>
        <w:rPr>
          <w:rFonts w:cstheme="minorHAnsi"/>
          <w:sz w:val="22"/>
          <w:szCs w:val="22"/>
        </w:rPr>
      </w:pPr>
    </w:p>
    <w:p w14:paraId="278E20D4" w14:textId="29BEBECB" w:rsidR="00165ED4" w:rsidRPr="00B218A4" w:rsidRDefault="00165ED4" w:rsidP="00BC4367">
      <w:pPr>
        <w:spacing w:line="480" w:lineRule="auto"/>
        <w:rPr>
          <w:rFonts w:cstheme="minorHAnsi"/>
          <w:sz w:val="22"/>
          <w:szCs w:val="22"/>
        </w:rPr>
      </w:pPr>
      <w:r w:rsidRPr="00B218A4">
        <w:rPr>
          <w:rFonts w:cstheme="minorHAnsi"/>
          <w:sz w:val="22"/>
          <w:szCs w:val="22"/>
        </w:rPr>
        <w:t>Globally PEM affects at least 1 in 5 children under 5 years with the greatest burden in LMICs</w:t>
      </w:r>
      <w:r w:rsidR="00B06503" w:rsidRPr="00B218A4">
        <w:rPr>
          <w:rFonts w:cstheme="minorHAnsi"/>
          <w:sz w:val="22"/>
          <w:szCs w:val="22"/>
        </w:rPr>
        <w:t>,</w:t>
      </w:r>
      <w:r w:rsidRPr="00B218A4">
        <w:rPr>
          <w:rFonts w:cstheme="minorHAnsi"/>
          <w:sz w:val="22"/>
          <w:szCs w:val="22"/>
        </w:rPr>
        <w:t xml:space="preserve"> predominantly those in sub-Saharan African and South Asia</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{"citationItems":[{"id":"ITEM-1","itemData":{"ISBN":"978-1-9164452-7-7","author":[{"dropping-particle":"","family":"Global Nutrition Report Stakeholder Group","given":"","non-dropping-particle":"","parse-names":false,"suffix":""}],"id":"ITEM-1","issued":{"date-parts":[["2020"]]},"publisher-place":"Bristol, UK","title":"2020 Global Nutrition Report: Action on equity to end malnutrition","type":"report"},"uris":["http://www.mendeley.com/documents/?uuid=a163d64a-51a3-415e-98c8-6d1be91b52cb"]}],"mendeley":{"formattedCitation":"(23)","plainTextFormattedCitation":"(23)","previouslyFormattedCitation":"(23)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(23)</w:t>
      </w:r>
      <w:r w:rsidRPr="00B218A4">
        <w:rPr>
          <w:rFonts w:cstheme="minorHAnsi"/>
          <w:sz w:val="22"/>
          <w:szCs w:val="22"/>
        </w:rPr>
        <w:fldChar w:fldCharType="end"/>
      </w:r>
      <w:r w:rsidRPr="00B218A4">
        <w:rPr>
          <w:rFonts w:cstheme="minorHAnsi"/>
          <w:sz w:val="22"/>
          <w:szCs w:val="22"/>
        </w:rPr>
        <w:t xml:space="preserve">. It manifests as stunting (weight-for-age </w:t>
      </w:r>
      <w:r w:rsidR="00B06503" w:rsidRPr="00B218A4">
        <w:rPr>
          <w:rFonts w:cstheme="minorHAnsi"/>
          <w:sz w:val="22"/>
          <w:szCs w:val="22"/>
        </w:rPr>
        <w:t>z-</w:t>
      </w:r>
      <w:r w:rsidRPr="00B218A4">
        <w:rPr>
          <w:rFonts w:cstheme="minorHAnsi"/>
          <w:sz w:val="22"/>
          <w:szCs w:val="22"/>
        </w:rPr>
        <w:t>scores &lt;-2</w:t>
      </w:r>
      <w:r w:rsidR="00B420DB" w:rsidRPr="00B218A4">
        <w:rPr>
          <w:rFonts w:cstheme="minorHAnsi"/>
          <w:sz w:val="22"/>
          <w:szCs w:val="22"/>
        </w:rPr>
        <w:t>, compared to the WHO Growth Reference Standards</w:t>
      </w:r>
      <w:r w:rsidR="00206F35" w:rsidRPr="00B218A4">
        <w:rPr>
          <w:rFonts w:cstheme="minorHAnsi"/>
          <w:sz w:val="22"/>
          <w:szCs w:val="22"/>
        </w:rPr>
        <w:t xml:space="preserve"> </w:t>
      </w:r>
      <w:r w:rsidR="00B420DB" w:rsidRPr="00B218A4">
        <w:rPr>
          <w:rFonts w:cstheme="minorHAnsi"/>
          <w:sz w:val="22"/>
          <w:szCs w:val="22"/>
        </w:rPr>
        <w:fldChar w:fldCharType="begin" w:fldLock="1"/>
      </w:r>
      <w:r w:rsidR="0038787E" w:rsidRPr="00B218A4">
        <w:rPr>
          <w:rFonts w:cstheme="minorHAnsi"/>
          <w:sz w:val="22"/>
          <w:szCs w:val="22"/>
        </w:rPr>
        <w:instrText>ADDIN CSL_CITATION {"citationItems":[{"id":"ITEM-1","itemData":{"author":[{"dropping-particle":"","family":"WHO Multicentre Growth Reference Study","given":"","non-dropping-particle":"","parse-names":false,"suffix":""}],"id":"ITEM-1","issued":{"date-parts":[["2006"]]},"number-of-pages":"312","publisher-place":"Geneva","title":"WHO Child Growth Standards: Length/height-for-age, weight-for-age, weight-for-length, weight-for-height and body mass index-for-age: Methods and development.","type":"report"},"uris":["http://www.mendeley.com/documents/?uuid=fa17689b-5307-466e-aebd-aada72c8ed0a"]}],"mendeley":{"formattedCitation":"(24)","plainTextFormattedCitation":"(24)","previouslyFormattedCitation":"(24)"},"properties":{"noteIndex":0},"schema":"https://github.com/citation-style-language/schema/raw/master/csl-citation.json"}</w:instrText>
      </w:r>
      <w:r w:rsidR="00B420DB" w:rsidRPr="00B218A4">
        <w:rPr>
          <w:rFonts w:cstheme="minorHAnsi"/>
          <w:sz w:val="22"/>
          <w:szCs w:val="22"/>
        </w:rPr>
        <w:fldChar w:fldCharType="separate"/>
      </w:r>
      <w:r w:rsidR="00206F35" w:rsidRPr="00B218A4">
        <w:rPr>
          <w:rFonts w:cstheme="minorHAnsi"/>
          <w:noProof/>
          <w:sz w:val="22"/>
          <w:szCs w:val="22"/>
        </w:rPr>
        <w:t>(24)</w:t>
      </w:r>
      <w:r w:rsidR="00B420DB" w:rsidRPr="00B218A4">
        <w:rPr>
          <w:rFonts w:cstheme="minorHAnsi"/>
          <w:sz w:val="22"/>
          <w:szCs w:val="22"/>
        </w:rPr>
        <w:fldChar w:fldCharType="end"/>
      </w:r>
      <w:r w:rsidRPr="00B218A4">
        <w:rPr>
          <w:rFonts w:cstheme="minorHAnsi"/>
          <w:sz w:val="22"/>
          <w:szCs w:val="22"/>
        </w:rPr>
        <w:t xml:space="preserve">), underweight (including low birth weight, weight-for-age </w:t>
      </w:r>
      <w:r w:rsidR="00B06503" w:rsidRPr="00B218A4">
        <w:rPr>
          <w:rFonts w:cstheme="minorHAnsi"/>
          <w:sz w:val="22"/>
          <w:szCs w:val="22"/>
        </w:rPr>
        <w:t>z-</w:t>
      </w:r>
      <w:r w:rsidRPr="00B218A4">
        <w:rPr>
          <w:rFonts w:cstheme="minorHAnsi"/>
          <w:sz w:val="22"/>
          <w:szCs w:val="22"/>
        </w:rPr>
        <w:t>scores &lt;-2), and acute malnutrition (kwashiorkor or wasting, defined as weight-for-height/length &lt;-2 z-scores). The severe form of the latter, severe acute malnutrition (SAM)</w:t>
      </w:r>
      <w:r w:rsidR="00B06503" w:rsidRPr="00B218A4">
        <w:rPr>
          <w:rFonts w:cstheme="minorHAnsi"/>
          <w:sz w:val="22"/>
          <w:szCs w:val="22"/>
        </w:rPr>
        <w:t>,</w:t>
      </w:r>
      <w:r w:rsidRPr="00B218A4">
        <w:rPr>
          <w:rFonts w:cstheme="minorHAnsi"/>
          <w:sz w:val="22"/>
          <w:szCs w:val="22"/>
        </w:rPr>
        <w:t xml:space="preserve"> is associated with up to 50% mortality among children admitted to hospital</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{"citationItems":[{"id":"ITEM-1","itemData":{"DOI":"10.1038/nrdp.2017.67","ISSN":"2056-676X","PMID":"28933421","author":[{"dropping-particle":"","family":"Bhutta","given":"Zulfiqar A.","non-dropping-particle":"","parse-names":false,"suffix":""},{"dropping-particle":"","family":"Berkley","given":"James A.","non-dropping-particle":"","parse-names":false,"suffix":""},{"dropping-particle":"","family":"Bandsma","given":"Robert H. J.","non-dropping-particle":"","parse-names":false,"suffix":""},{"dropping-particle":"","family":"Kerac","given":"Marko","non-dropping-particle":"","parse-names":false,"suffix":""},{"dropping-particle":"","family":"Trehan","given":"Indi","non-dropping-particle":"","parse-names":false,"suffix":""},{"dropping-particle":"","family":"Briend","given":"André","non-dropping-particle":"","parse-names":false,"suffix":""}],"container-title":"Nature Reviews Disease Primers","id":"ITEM-1","issue":"1","issued":{"date-parts":[["2017","12","21"]]},"page":"17067","publisher":"Nat Rev Dis Primers","title":"Severe childhood malnutrition","type":"article-journal","volume":"3"},"uris":["http://www.mendeley.com/documents/?uuid=1303ec84-2fbc-330d-9588-3499365e6305"]}],"mendeley":{"formattedCitation":"(25)","plainTextFormattedCitation":"(25)","previouslyFormattedCitation":"(25)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(25)</w:t>
      </w:r>
      <w:r w:rsidRPr="00B218A4">
        <w:rPr>
          <w:rFonts w:cstheme="minorHAnsi"/>
          <w:sz w:val="22"/>
          <w:szCs w:val="22"/>
        </w:rPr>
        <w:fldChar w:fldCharType="end"/>
      </w:r>
      <w:r w:rsidRPr="00B218A4">
        <w:rPr>
          <w:rFonts w:cstheme="minorHAnsi"/>
          <w:sz w:val="22"/>
          <w:szCs w:val="22"/>
        </w:rPr>
        <w:t>. In 2019, 49.5 million (7.3%) children aged under five years were wasted and 149 million (22%) were stunted globally</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{"citationItems":[{"id":"ITEM-1","itemData":{"ISBN":"978-1-9164452-7-7","author":[{"dropping-particle":"","family":"Global Nutrition Report Stakeholder Group","given":"","non-dropping-particle":"","parse-names":false,"suffix":""}],"id":"ITEM-1","issued":{"date-parts":[["2020"]]},"publisher-place":"Bristol, UK","title":"2020 Global Nutrition Report: Action on equity to end malnutrition","type":"report"},"uris":["http://www.mendeley.com/documents/?uuid=a163d64a-51a3-415e-98c8-6d1be91b52cb"]}],"mendeley":{"formattedCitation":"(23)","plainTextFormattedCitation":"(23)","previouslyFormattedCitation":"(23)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(23)</w:t>
      </w:r>
      <w:r w:rsidRPr="00B218A4">
        <w:rPr>
          <w:rFonts w:cstheme="minorHAnsi"/>
          <w:sz w:val="22"/>
          <w:szCs w:val="22"/>
        </w:rPr>
        <w:fldChar w:fldCharType="end"/>
      </w:r>
      <w:r w:rsidRPr="00B218A4">
        <w:rPr>
          <w:rFonts w:cstheme="minorHAnsi"/>
          <w:sz w:val="22"/>
          <w:szCs w:val="22"/>
        </w:rPr>
        <w:t>.</w:t>
      </w:r>
    </w:p>
    <w:p w14:paraId="0980C69C" w14:textId="77777777" w:rsidR="00874592" w:rsidRPr="00B218A4" w:rsidRDefault="00874592" w:rsidP="00BC4367">
      <w:pPr>
        <w:spacing w:line="480" w:lineRule="auto"/>
        <w:rPr>
          <w:rFonts w:cstheme="minorHAnsi"/>
          <w:sz w:val="22"/>
          <w:szCs w:val="22"/>
        </w:rPr>
      </w:pPr>
    </w:p>
    <w:p w14:paraId="128E235C" w14:textId="2A79E73A" w:rsidR="00165ED4" w:rsidRPr="00B218A4" w:rsidRDefault="00165ED4" w:rsidP="00BC4367">
      <w:pPr>
        <w:spacing w:line="480" w:lineRule="auto"/>
        <w:rPr>
          <w:rFonts w:cstheme="minorHAnsi"/>
          <w:sz w:val="22"/>
          <w:szCs w:val="22"/>
        </w:rPr>
      </w:pPr>
      <w:r w:rsidRPr="00B218A4">
        <w:rPr>
          <w:rFonts w:cstheme="minorHAnsi"/>
          <w:sz w:val="22"/>
          <w:szCs w:val="22"/>
        </w:rPr>
        <w:t xml:space="preserve">Wasting and stunting often co-exist in children in LMICs and both </w:t>
      </w:r>
      <w:r w:rsidR="00CA0862" w:rsidRPr="00B218A4">
        <w:rPr>
          <w:rFonts w:cstheme="minorHAnsi"/>
          <w:sz w:val="22"/>
          <w:szCs w:val="22"/>
        </w:rPr>
        <w:t xml:space="preserve">are </w:t>
      </w:r>
      <w:r w:rsidRPr="00B218A4">
        <w:rPr>
          <w:rFonts w:cstheme="minorHAnsi"/>
          <w:sz w:val="22"/>
          <w:szCs w:val="22"/>
        </w:rPr>
        <w:t>associated with increased mortality in childhood due to infectious diseases</w:t>
      </w:r>
      <w:r w:rsidR="00B06503" w:rsidRPr="00B218A4">
        <w:rPr>
          <w:rFonts w:cstheme="minorHAnsi"/>
          <w:sz w:val="22"/>
          <w:szCs w:val="22"/>
        </w:rPr>
        <w:t>,</w:t>
      </w:r>
      <w:r w:rsidRPr="00B218A4">
        <w:rPr>
          <w:rFonts w:cstheme="minorHAnsi"/>
          <w:sz w:val="22"/>
          <w:szCs w:val="22"/>
        </w:rPr>
        <w:t xml:space="preserve"> particularly diarrhoea and pneumonia</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{"citationItems":[{"id":"ITEM-1","itemData":{"DOI":"10.1093/ajcn/nqy326","ISSN":"1938-3207","PMID":"30753251","abstract":"BACKGROUND The etiologic relationship between wasting and stunting is poorly understood, largely because of a lack of high-quality longitudinal data from children at risk of undernutrition. OBJECTIVES The aim of this study was to describe the interrelationships between wasting and stunting in children aged &lt;2 y. METHODS This study involved a retrospective cohort analysis, based on growth-monitoring records spanning 4 decades from clinics in rural Gambia. Anthropometric data collected at scheduled infant welfare clinics were converted to z scores, comprising 64,342 observations on 5160 subjects (median: 12 observations per individual). Children were defined as \"wasted\" if they had a weight-for-length z score &lt;-2 against the WHO reference and \"stunted\" if they had a length-for-age z score &lt;-2. RESULTS Levels of wasting and stunting were high in this population, peaking at approximately (girls-boys) 12-18% at 10-12 months (wasted) and 37-39% at 24 mo of age (stunted). Infants born at the start of the annual wet season (July-October) showed early growth faltering in weight-for-length z score, putting them at increased risk of subsequent stunting. Using time-lagged observations, being wasted was predictive of stunting (OR: 3.2; 95% CI: 2.7, 3.9), even after accounting for current stunting. Boys were more likely to be wasted, stunted, and concurrently wasted and stunted than girls, as well as being more susceptible to seasonally driven growth deficits. CONCLUSIONS We provide evidence that stunting is in part a biological response to previous episodes of being wasted. This finding suggests that stunting may represent a deleterious form of adaptation to more overt undernutrition (wasting). This is important from a policy perspective as it suggests we are failing to recognize the importance of wasting simply because it tends to be more acute and treatable. These data suggest that stunted children are not just short children but are children who earlier were more seriously malnourished and who are survivors of a composite process.","author":[{"dropping-particle":"","family":"Schoenbuchner","given":"Simon M","non-dropping-particle":"","parse-names":false,"suffix":""},{"dropping-particle":"","family":"Dolan","given":"Carmel","non-dropping-particle":"","parse-names":false,"suffix":""},{"dropping-particle":"","family":"Mwangome","given":"Martha","non-dropping-particle":"","parse-names":false,"suffix":""},{"dropping-particle":"","family":"Hall","given":"Andrew","non-dropping-particle":"","parse-names":false,"suffix":""},{"dropping-particle":"","family":"Richard","given":"Stephanie A","non-dropping-particle":"","parse-names":false,"suffix":""},{"dropping-particle":"","family":"Wells","given":"Jonathan C","non-dropping-particle":"","parse-names":false,"suffix":""},{"dropping-particle":"","family":"Khara","given":"Tanya","non-dropping-particle":"","parse-names":false,"suffix":""},{"dropping-particle":"","family":"Sonko","given":"Bakary","non-dropping-particle":"","parse-names":false,"suffix":""},{"dropping-particle":"","family":"Prentice","given":"Andrew M","non-dropping-particle":"","parse-names":false,"suffix":""},{"dropping-particle":"","family":"Moore","given":"Sophie E","non-dropping-particle":"","parse-names":false,"suffix":""}],"container-title":"The American journal of clinical nutrition","id":"ITEM-1","issue":"2","issued":{"date-parts":[["2019","8","1"]]},"page":"498-507","publisher":"Am J Clin Nutr","title":"The relationship between wasting and stunting: a retrospective cohort analysis of longitudinal data in Gambian children from 1976 to 2016.","type":"article-journal","volume":"110"},"uris":["http://www.mendeley.com/documents/?uuid=83d8016c-ea25-36fa-9cc2-a31f1cce3030"]}],"mendeley":{"formattedCitation":"(26)","plainTextFormattedCitation":"(26)","previouslyFormattedCitation":"(26)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(26)</w:t>
      </w:r>
      <w:r w:rsidRPr="00B218A4">
        <w:rPr>
          <w:rFonts w:cstheme="minorHAnsi"/>
          <w:sz w:val="22"/>
          <w:szCs w:val="22"/>
        </w:rPr>
        <w:fldChar w:fldCharType="end"/>
      </w:r>
      <w:r w:rsidRPr="00B218A4">
        <w:rPr>
          <w:rFonts w:cstheme="minorHAnsi"/>
          <w:sz w:val="22"/>
          <w:szCs w:val="22"/>
        </w:rPr>
        <w:t xml:space="preserve">. This susceptibility to infections is due to impaired immune function (including </w:t>
      </w:r>
      <w:r w:rsidR="00B06503" w:rsidRPr="00B218A4">
        <w:rPr>
          <w:rFonts w:cstheme="minorHAnsi"/>
          <w:sz w:val="22"/>
          <w:szCs w:val="22"/>
        </w:rPr>
        <w:t>weakened</w:t>
      </w:r>
      <w:r w:rsidRPr="00B218A4">
        <w:rPr>
          <w:rFonts w:cstheme="minorHAnsi"/>
          <w:sz w:val="22"/>
          <w:szCs w:val="22"/>
        </w:rPr>
        <w:t xml:space="preserve"> gut-barrier function, humoral and cell mediated immunity) with consequent inadequate nutrient intake due to anorexia and malabsorption</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{"citationItems":[{"id":"ITEM-1","itemData":{"DOI":"10.1371/journal.pone.0105017","ISSN":"1932-6203","abstract":"Background Malnourished children have increased risk of dying, with most deaths caused by infectious diseases. One mechanism behind this may be impaired immune function. However, this immune deficiency of malnutrition has not previously been systematically reviewed.  Objectives To review the scientific literature about immune function in children with malnutrition.  Methods A systematic literature search was done in PubMed, and additional articles identified in reference lists and by correspondence with experts in the field. The inclusion criteria were studies investigating immune parameters in children aged 1–60 months, in relation to malnutrition, defined as wasting, underweight, stunting, or oedematous malnutrition.  Results The literature search yielded 3402 articles, of which 245 met the inclusion criteria. Most were published between 1970 and 1990, and only 33 after 2003. Malnutrition is associated with impaired gut-barrier function, reduced exocrine secretion of protective substances, and low levels of plasma complement. Lymphatic tissue, particularly the thymus, undergoes atrophy, and delayed-type hypersensitivity responses are reduced. Levels of antibodies produced after vaccination are reduced in severely malnourished children, but intact in moderate malnutrition. Cytokine patterns are skewed towards a Th2-response. Other immune parameters seem intact or elevated: leukocyte and lymphocyte counts are unaffected, and levels of immunoglobulins, particularly immunoglobulin A, are high. The acute phase response appears intact, and sometimes present in the absence of clinical infection. Limitations to the studies include their observational and often cross-sectional design and frequent confounding by infections in the children studied.  Conclusion The immunological alterations associated with malnutrition in children may contribute to increased mortality. However, the underlying mechanisms are still inadequately understood, as well as why different types of malnutrition are associated with different immunological alterations. Better designed prospective studies are needed, based on current understanding of immunology and with state-of-the-art methods.","author":[{"dropping-particle":"","family":"Rytter","given":"Maren Johanne Heilskov","non-dropping-particle":"","parse-names":false,"suffix":""},{"dropping-particle":"","family":"Kolte","given":"Lilian","non-dropping-particle":"","parse-names":false,"suffix":""},{"dropping-particle":"","family":"Briend","given":"André","non-dropping-particle":"","parse-names":false,"suffix":""},{"dropping-particle":"","family":"Friis","given":"Henrik","non-dropping-particle":"","parse-names":false,"suffix":""},{"dropping-particle":"","family":"Christensen","given":"Vibeke Brix","non-dropping-particle":"","parse-names":false,"suffix":""}],"container-title":"PLoS ONE","editor":[{"dropping-particle":"","family":"Akiyama","given":"Taishin","non-dropping-particle":"","parse-names":false,"suffix":""}],"id":"ITEM-1","issue":"8","issued":{"date-parts":[["2014","8","25"]]},"page":"e105017","publisher":"Public Library of Science","title":"The Immune System in Children with Malnutrition—A Systematic Review","type":"article-journal","volume":"9"},"uris":["http://www.mendeley.com/documents/?uuid=3ceb756a-859f-3908-bae5-927b9ad8500c"]}],"mendeley":{"formattedCitation":"(27)","plainTextFormattedCitation":"(27)","previouslyFormattedCitation":"(27)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(27)</w:t>
      </w:r>
      <w:r w:rsidRPr="00B218A4">
        <w:rPr>
          <w:rFonts w:cstheme="minorHAnsi"/>
          <w:sz w:val="22"/>
          <w:szCs w:val="22"/>
        </w:rPr>
        <w:fldChar w:fldCharType="end"/>
      </w:r>
      <w:r w:rsidRPr="00B218A4">
        <w:rPr>
          <w:rFonts w:cstheme="minorHAnsi"/>
          <w:sz w:val="22"/>
          <w:szCs w:val="22"/>
        </w:rPr>
        <w:t>. This further exacerbates immune suppression and impaired growth whilst energy and micronutrients are diverted to acute phase immune responses to combat multiple and often recurrent infections, leading to a chronic systemic inflammatory state and bacterial translocation</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{"citationItems":[{"id":"ITEM-1","itemData":{"DOI":"10.1016/j.it.2016.04.003","ISSN":"1471-4981","PMID":"27237815","abstract":"Malnutrition, which encompasses under- and overnutrition, is responsible for an enormous morbidity and mortality burden globally. Malnutrition results from disordered nutrient assimilation but is also characterized by recurrent infections and chronic inflammation, implying an underlying immune defect. Defects emerge before birth via modifications in the immunoepigenome of malnourished parents, and these may contribute to intergenerational cycles of malnutrition. This review summarizes key recent studies from experimental animals, in vitro models, and human cohorts, and proposes that immune dysfunction is both a cause and a consequence of malnutrition. Focusing on childhood undernutrition, we highlight gaps in current understanding of immune dysfunction in malnutrition, with a view to therapeutically targeting immune pathways as a novel means to reduce morbidity and mortality.","author":[{"dropping-particle":"","family":"Bourke","given":"Claire D.","non-dropping-particle":"","parse-names":false,"suffix":""},{"dropping-particle":"","family":"Berkley","given":"James A.","non-dropping-particle":"","parse-names":false,"suffix":""},{"dropping-particle":"","family":"Prendergast","given":"Andrew J.","non-dropping-particle":"","parse-names":false,"suffix":""}],"container-title":"Trends in immunology","id":"ITEM-1","issue":"6","issued":{"date-parts":[["2016","6"]]},"page":"386-398","publisher":"Trends Immunol","title":"Immune Dysfunction as a Cause and Consequence of Malnutrition.","type":"article-journal","volume":"37"},"uris":["http://www.mendeley.com/documents/?uuid=81f03dc3-bf66-335b-80eb-fe0c3e4e297b"]}],"mendeley":{"formattedCitation":"(28)","plainTextFormattedCitation":"(28)","previouslyFormattedCitation":"(28)"},"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(28)</w:t>
      </w:r>
      <w:r w:rsidRPr="00B218A4">
        <w:rPr>
          <w:rFonts w:cstheme="minorHAnsi"/>
          <w:sz w:val="22"/>
          <w:szCs w:val="22"/>
        </w:rPr>
        <w:fldChar w:fldCharType="end"/>
      </w:r>
      <w:r w:rsidRPr="00B218A4">
        <w:rPr>
          <w:rFonts w:cstheme="minorHAnsi"/>
          <w:sz w:val="22"/>
          <w:szCs w:val="22"/>
        </w:rPr>
        <w:t xml:space="preserve">. Indeed, PEM is the </w:t>
      </w:r>
      <w:bookmarkStart w:id="2" w:name="_Hlk47190866"/>
      <w:r w:rsidRPr="00B218A4">
        <w:rPr>
          <w:rFonts w:cstheme="minorHAnsi"/>
          <w:sz w:val="22"/>
          <w:szCs w:val="22"/>
        </w:rPr>
        <w:t>primary cause of immune deficiency worldwide</w:t>
      </w:r>
      <w:bookmarkEnd w:id="2"/>
      <w:r w:rsidRPr="00B218A4">
        <w:rPr>
          <w:rFonts w:cstheme="minorHAnsi"/>
          <w:sz w:val="22"/>
          <w:szCs w:val="22"/>
        </w:rPr>
        <w:t>, and the vicious cycle of infection (clinical and sub-clinical) and PEM is well-described</w:t>
      </w:r>
      <w:r w:rsidR="00206F35"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{"citationItems":[{"id":"ITEM-1","itemData":{"DOI":"10.1086/587658","ISSN":"1537-6591","PMID":"18419494","abstract":"Infection and malnutrition have always been intricately linked. Malnutrition is the primary cause of immunodeficiency worldwide, and we are learning more and more about the pathogenesis of this interaction. Five infectious diseases account for more than one-half of all deaths in children aged &lt;5 years, most of whom are undernourished. Micronutrient deficiencies have effects such as poor growth, impaired intellect, and increased mortality and susceptibility to infection. The worldwide magnitude of parasite infection is enormous. It is understood that parasites may lead to malnutrition, but the extent to which malnutrition causes increased parasite infestation is not known; thus, the conditions need to be addressed together. Nutritional deficiencies associated with pregnancy are associated with poor immune response to infection. Because this immune deficiency is partially compensated by breast-feeding, this is the single best way to protect infants from infection. Malnutrition and nutritional alterations, common complications of human immunodeficiency virus infection, include disorders of food intake, nutrient absorption, and intermediary metabolism and play a significant and independent role in morbidity and mortality. The 21st century provides new information and new challenges. With new technologies and political changes, it is hoped that a healthier, more disease-free, and better-nourished population will emerge.","author":[{"dropping-particle":"","family":"Katona","given":"Peter","non-dropping-particle":"","parse-names":false,"suffix":""},{"dropping-particle":"","family":"Katona-Apte","given":"Judit","non-dropping-particle":"","parse-names":false,"suffix":""}],"container-title":"Clinical infectious diseases : an official publication of the Infectious Diseases Society of America","id":"ITEM-1","issue":"10","issued":{"date-parts":[["2008","5","15"]]},"page":"1582-8","title":"The interaction between nutrition and infection.","type":"article-journal","volume":"46"},"uris":["http://www.mendeley.com/documents/?uuid=2b6565c5-4bc9-481d-a6fe-77fa186f1307"]},{"id":"ITEM-2","itemData":{"DOI":"10.1177/15648265140352S110","ISSN":"0379-5721","PMID":"25069296","abstract":"BACKGROUND Undernutrition in childhood is estimated to cause 3.1 million child deaths annually through a potentiating effect on common infectious diseases, such as pneumonia and diarrhea. In turn, overt and subclinical infections, and inflammation, especially in the gut, alter nutrient intake, absorption, secretion, diversion, catabolism, and expenditure. OBJECTIVE A narrative overview of the current understanding of infections, inflammation, and antimicrobials in relation to childhood malnutrition. METHODS Searches for pivotal papers were conducted using PUBMED 1966-January 2013; hand searches of the references of retrieved literature; discussions with experts; and personal experience from the field. RESULTS Although the epidemiological evidence for increased susceptibility to life-threatening infections associated with malnutrition is strong, we are only just beginning to understand some of the mechanisms involved. Nutritional status and growth are strongly influenced by environmental enteric dysfunction (EED), which is common among children in developing countries, and by alterations in the gut microbiome. As yet, there are no proven interventions against EED. Antibiotics have long been used as growth promoters in animals. Trials of antibiotics have shown striking efficacy on mortality and on growth in children with uncomplicated severe acute malnutrition (SAM) or HIV infection. Antibiotics act directly by preventing infections and may act indirectly by reducing subclinical infections and inflammation. We describe an ongoing multicenter, randomized, placebo-controlled trial of daily cotrimoxazole prophylaxis to prevent death in children recovering from complicated SAM. Secondary outcomes include growth, frequency and etiology of infections, immune activation and function, the gut microbiome, and antimicrobial resistance. The trial is expected to be reported in mid-2014. CONCLUSIONS As well as improving nutritional intake, new case management strategies need to address infection, inflammation, and microbiota and assess health outcomes rather than only anthropometry.","author":[{"dropping-particle":"","family":"Jones","given":"Kelsey D","non-dropping-particle":"","parse-names":false,"suffix":""},{"dropping-particle":"","family":"Thitiri","given":"Johnstone","non-dropping-particle":"","parse-names":false,"suffix":""},{"dropping-particle":"","family":"Ngari","given":"Moses","non-dropping-particle":"","parse-names":false,"suffix":""},{"dropping-particle":"","family":"Berkley","given":"James A","non-dropping-particle":"","parse-names":false,"suffix":""}],"container-title":"Food and nutrition bulletin","id":"ITEM-2","issue":"2 Suppl","issued":{"date-parts":[["2014","6","26"]]},"page":"S64-70","publisher":"SAGE PublicationsSage CA: Los Angeles, CA","title":"Childhood malnutrition: toward an understanding of infections, inflammation, and antimicrobials.","type":"article-journal","volume":"35"},"uris":["http://www.mendeley.com/documents/?uuid=5361a5c7-824b-3836-80ee-c7ab201c852b"]}],"mendeley":{"formattedCitation":"(29,30)","plainTextFormattedCitation":"(29,30)","previouslyFormattedCitation":"(29,30)"},"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(29,30)</w:t>
      </w:r>
      <w:r w:rsidRPr="00B218A4">
        <w:rPr>
          <w:rFonts w:cstheme="minorHAnsi"/>
          <w:sz w:val="22"/>
          <w:szCs w:val="22"/>
        </w:rPr>
        <w:fldChar w:fldCharType="end"/>
      </w:r>
      <w:r w:rsidRPr="00B218A4">
        <w:rPr>
          <w:rFonts w:cstheme="minorHAnsi"/>
          <w:sz w:val="22"/>
          <w:szCs w:val="22"/>
        </w:rPr>
        <w:t>.</w:t>
      </w:r>
    </w:p>
    <w:p w14:paraId="6F729F96" w14:textId="77777777" w:rsidR="00874592" w:rsidRPr="00B218A4" w:rsidRDefault="00874592" w:rsidP="00BC4367">
      <w:pPr>
        <w:spacing w:line="480" w:lineRule="auto"/>
        <w:rPr>
          <w:rFonts w:cstheme="minorHAnsi"/>
          <w:sz w:val="22"/>
          <w:szCs w:val="22"/>
        </w:rPr>
      </w:pPr>
    </w:p>
    <w:p w14:paraId="71EF38B1" w14:textId="5C6425DE" w:rsidR="00165ED4" w:rsidRPr="00B218A4" w:rsidRDefault="00165ED4" w:rsidP="00BC4367">
      <w:pPr>
        <w:spacing w:line="480" w:lineRule="auto"/>
        <w:rPr>
          <w:rFonts w:cstheme="minorHAnsi"/>
          <w:sz w:val="22"/>
          <w:szCs w:val="22"/>
        </w:rPr>
      </w:pPr>
      <w:r w:rsidRPr="00B218A4">
        <w:rPr>
          <w:rFonts w:cstheme="minorHAnsi"/>
          <w:sz w:val="22"/>
          <w:szCs w:val="22"/>
        </w:rPr>
        <w:lastRenderedPageBreak/>
        <w:t xml:space="preserve">In high income countries PEM is common among hospitalised adults, particularly the elderly, where 23-60% elderly patients in acute </w:t>
      </w:r>
      <w:r w:rsidR="002A3836" w:rsidRPr="00B218A4">
        <w:rPr>
          <w:rFonts w:cstheme="minorHAnsi"/>
          <w:sz w:val="22"/>
          <w:szCs w:val="22"/>
        </w:rPr>
        <w:t xml:space="preserve">healthcare </w:t>
      </w:r>
      <w:r w:rsidRPr="00B218A4">
        <w:rPr>
          <w:rFonts w:cstheme="minorHAnsi"/>
          <w:sz w:val="22"/>
          <w:szCs w:val="22"/>
        </w:rPr>
        <w:t>settings are malnourished</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{"citationItems":[{"id":"ITEM-1","itemData":{"DOI":"10.1016/j.maturitas.2013.07.013","ISSN":"1873-4111","PMID":"23958435","abstract":"The focus of nutrition is often on healthy diets and exercise to minimise the risk of developing lifestyle diseases such as cancer, diabetes and cardiovascular disease. However, during the shift into older years often the nutrition priorities change towards meeting increased nutrient needs with less energy requirements, and minimising lean muscle loss. There are several causes of general malnutrition in the elderly that lead to depletion of muscle including starvation (protein-energy malnutrition), sarcopenia and cachexia. The prevalence of protein-energy malnutrition increases with age and the number of comorbidities. A range of simple and validated screening tools can be used to identify malnutrition in older adults, e.g. MST, MNA-SF and 'MUST'. Older adults should be screened for nutritional issues at diagnosis, on admission to hospitals or care homes and during follow up at outpatient or General Practitioner clinics, at regular intervals depending on clinical status. Early identification and treatment of nutrition problems can lead to improved outcomes and better quality of life.","author":[{"dropping-particle":"","family":"Agarwal","given":"E","non-dropping-particle":"","parse-names":false,"suffix":""},{"dropping-particle":"","family":"Miller","given":"M","non-dropping-particle":"","parse-names":false,"suffix":""},{"dropping-particle":"","family":"Yaxley","given":"A","non-dropping-particle":"","parse-names":false,"suffix":""},{"dropping-particle":"","family":"Isenring","given":"E","non-dropping-particle":"","parse-names":false,"suffix":""}],"container-title":"Maturitas","id":"ITEM-1","issue":"4","issued":{"date-parts":[["2013","12"]]},"page":"296-302","publisher":"Maturitas","title":"Malnutrition in the elderly: a narrative review.","type":"article-journal","volume":"76"},"uris":["http://www.mendeley.com/documents/?uuid=58710640-dae5-30fd-b366-e6ad2033e2ec"]}],"mendeley":{"formattedCitation":"(31)","plainTextFormattedCitation":"(31)","previouslyFormattedCitation":"(31)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(31)</w:t>
      </w:r>
      <w:r w:rsidRPr="00B218A4">
        <w:rPr>
          <w:rFonts w:cstheme="minorHAnsi"/>
          <w:sz w:val="22"/>
          <w:szCs w:val="22"/>
        </w:rPr>
        <w:fldChar w:fldCharType="end"/>
      </w:r>
      <w:r w:rsidRPr="00B218A4">
        <w:rPr>
          <w:rFonts w:cstheme="minorHAnsi"/>
          <w:sz w:val="22"/>
          <w:szCs w:val="22"/>
        </w:rPr>
        <w:t xml:space="preserve"> and up to 50% of patients with </w:t>
      </w:r>
      <w:r w:rsidR="00264DCB" w:rsidRPr="00B218A4">
        <w:rPr>
          <w:rFonts w:cstheme="minorHAnsi"/>
          <w:sz w:val="22"/>
          <w:szCs w:val="22"/>
        </w:rPr>
        <w:t>concurrent morbidities</w:t>
      </w:r>
      <w:r w:rsidRPr="00B218A4">
        <w:rPr>
          <w:rFonts w:cstheme="minorHAnsi"/>
          <w:sz w:val="22"/>
          <w:szCs w:val="22"/>
        </w:rPr>
        <w:t xml:space="preserve"> are also affected</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{"citationItems":[{"id":"ITEM-1","itemData":{"DOI":"10.1016/j.nut.2015.06.007","ISSN":"1873-1244","PMID":"26429660","abstract":"OBJECTIVE The aim of this study was to examine the prevalence of nutritional risk and its association with multiple adverse clinical outcomes in a large cohort of acutely ill medical inpatients from a Swiss tertiary care hospital. METHODS We prospectively followed consecutive adult medical inpatients for 30 d. Multivariate regression models were used to investigate the association of the initial Nutritional Risk Score (NRS 2002) with mortality, impairment in activities of daily living (Barthel Index &lt;95 points), hospital length of stay, hospital readmission rates, and quality of life (QoL; adapted from EQ5 D); all parameters were measured at 30 d. RESULTS Of 3186 patients (mean age 71 y, 44.7% women), 887 (27.8%) were at risk for malnutrition with an NRS ≥3 points. We found strong associations (odds ratio/hazard ratio [OR/HR], 95% confidence interval [CI]) between nutritional risk and mortality (OR/HR, 7.82; 95% CI, 6.04-10.12), impaired Barthel Index (OR/HR, 2.56; 95% CI, 2.12-3.09), time to hospital discharge (OR/HR, 0.48; 95% CI, 0.43-0.52), hospital readmission (OR/HR, 1.46; 95% CI, 1.08-1.97), and all five dimensions of QoL measures. Associations remained significant after adjustment for sociodemographic characteristics, comorbidities, and medical diagnoses. Results were robust in subgroup analysis with evidence of effect modification (P for interaction &lt; 0.05) based on age and main diagnosis groups. CONCLUSION Nutritional risk is significant in acutely ill medical inpatients and is associated with increased medical resource use, adverse clinical outcomes, and impairments in functional ability and QoL. Randomized trials are needed to evaluate evidence-based preventive and treatment strategies focusing on nutritional factors to improve outcomes in these high-risk patients.","author":[{"dropping-particle":"","family":"Felder","given":"Susan","non-dropping-particle":"","parse-names":false,"suffix":""},{"dropping-particle":"","family":"Lechtenboehmer","given":"Christian","non-dropping-particle":"","parse-names":false,"suffix":""},{"dropping-particle":"","family":"Bally","given":"Martina","non-dropping-particle":"","parse-names":false,"suffix":""},{"dropping-particle":"","family":"Fehr","given":"Rebecca","non-dropping-particle":"","parse-names":false,"suffix":""},{"dropping-particle":"","family":"Deiss","given":"Manuela","non-dropping-particle":"","parse-names":false,"suffix":""},{"dropping-particle":"","family":"Faessler","given":"Lukas","non-dropping-particle":"","parse-names":false,"suffix":""},{"dropping-particle":"","family":"Kutz","given":"Alexander","non-dropping-particle":"","parse-names":false,"suffix":""},{"dropping-particle":"","family":"Steiner","given":"Deborah","non-dropping-particle":"","parse-names":false,"suffix":""},{"dropping-particle":"","family":"Rast","given":"Anna C","non-dropping-particle":"","parse-names":false,"suffix":""},{"dropping-particle":"","family":"Laukemann","given":"Svenja","non-dropping-particle":"","parse-names":false,"suffix":""},{"dropping-particle":"","family":"Kulkarni","given":"Prasad","non-dropping-particle":"","parse-names":false,"suffix":""},{"dropping-particle":"","family":"Stanga","given":"Zeno","non-dropping-particle":"","parse-names":false,"suffix":""},{"dropping-particle":"","family":"Haubitz","given":"Sebastian","non-dropping-particle":"","parse-names":false,"suffix":""},{"dropping-particle":"","family":"Huber","given":"Andreas","non-dropping-particle":"","parse-names":false,"suffix":""},{"dropping-particle":"","family":"Mueller","given":"Beat","non-dropping-particle":"","parse-names":false,"suffix":""},{"dropping-particle":"","family":"Schuetz","given":"Philipp","non-dropping-particle":"","parse-names":false,"suffix":""}],"container-title":"Nutrition (Burbank, Los Angeles County, Calif.)","id":"ITEM-1","issue":"11-12","issued":{"date-parts":[["2015"]]},"page":"1385-93","publisher":"Nutrition","title":"Association of nutritional risk and adverse medical outcomes across different medical inpatient populations.","type":"article-journal","volume":"31"},"uris":["http://www.mendeley.com/documents/?uuid=b12fc6af-5848-3c9f-b855-a2ce2cd1574c"]}],"mendeley":{"formattedCitation":"(32)","plainTextFormattedCitation":"(32)","previouslyFormattedCitation":"(32)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(32)</w:t>
      </w:r>
      <w:r w:rsidRPr="00B218A4">
        <w:rPr>
          <w:rFonts w:cstheme="minorHAnsi"/>
          <w:sz w:val="22"/>
          <w:szCs w:val="22"/>
        </w:rPr>
        <w:fldChar w:fldCharType="end"/>
      </w:r>
      <w:r w:rsidRPr="00B218A4">
        <w:rPr>
          <w:rFonts w:cstheme="minorHAnsi"/>
          <w:sz w:val="22"/>
          <w:szCs w:val="22"/>
        </w:rPr>
        <w:t>. The causes are commonly poor nutrient intake (for example</w:t>
      </w:r>
      <w:r w:rsidR="0033270C" w:rsidRPr="00B218A4">
        <w:rPr>
          <w:rFonts w:cstheme="minorHAnsi"/>
          <w:sz w:val="22"/>
          <w:szCs w:val="22"/>
        </w:rPr>
        <w:t>,</w:t>
      </w:r>
      <w:r w:rsidRPr="00B218A4">
        <w:rPr>
          <w:rFonts w:cstheme="minorHAnsi"/>
          <w:sz w:val="22"/>
          <w:szCs w:val="22"/>
        </w:rPr>
        <w:t xml:space="preserve"> in the elderly due to poor oral health, depression</w:t>
      </w:r>
      <w:r w:rsidR="00B06503" w:rsidRPr="00B218A4">
        <w:rPr>
          <w:rFonts w:cstheme="minorHAnsi"/>
          <w:sz w:val="22"/>
          <w:szCs w:val="22"/>
        </w:rPr>
        <w:t>,</w:t>
      </w:r>
      <w:r w:rsidRPr="00B218A4">
        <w:rPr>
          <w:rFonts w:cstheme="minorHAnsi"/>
          <w:sz w:val="22"/>
          <w:szCs w:val="22"/>
        </w:rPr>
        <w:t xml:space="preserve"> </w:t>
      </w:r>
      <w:r w:rsidR="00B06503" w:rsidRPr="00B218A4">
        <w:rPr>
          <w:rFonts w:cstheme="minorHAnsi"/>
          <w:sz w:val="22"/>
          <w:szCs w:val="22"/>
        </w:rPr>
        <w:t xml:space="preserve">as </w:t>
      </w:r>
      <w:r w:rsidR="00F75447" w:rsidRPr="00B218A4">
        <w:rPr>
          <w:rFonts w:cstheme="minorHAnsi"/>
          <w:sz w:val="22"/>
          <w:szCs w:val="22"/>
        </w:rPr>
        <w:t xml:space="preserve">a </w:t>
      </w:r>
      <w:r w:rsidRPr="00B218A4">
        <w:rPr>
          <w:rFonts w:cstheme="minorHAnsi"/>
          <w:sz w:val="22"/>
          <w:szCs w:val="22"/>
        </w:rPr>
        <w:t>side effect of medication</w:t>
      </w:r>
      <w:r w:rsidR="00F75447" w:rsidRPr="00B218A4">
        <w:rPr>
          <w:rFonts w:cstheme="minorHAnsi"/>
          <w:sz w:val="22"/>
          <w:szCs w:val="22"/>
        </w:rPr>
        <w:t>, or inadequate feeding support</w:t>
      </w:r>
      <w:r w:rsidRPr="00B218A4">
        <w:rPr>
          <w:rFonts w:cstheme="minorHAnsi"/>
          <w:sz w:val="22"/>
          <w:szCs w:val="22"/>
        </w:rPr>
        <w:t>) and chronic underlying conditions that increase the metabolic demand due to inflammation, resulting in anorexia and increased muscle catabolism (cachexia), such as end stage renal failure</w:t>
      </w:r>
      <w:r w:rsidR="00206F35"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{"citationItems":[{"id":"ITEM-1","itemData":{"DOI":"10.7861/clinmed.2020-0187","ISSN":"1470-2118","abstract":"The coronavirus disease of 2019 (COVID-19) pandemic has placed many healthcare systems, including the NHS, under unprecedented pressure. Mortality appears to be highest among older people and those with comorbidities, who are also often the most at risk of undernutrition in society. Despite international efforts to identify a specific treatment, therapy remains supportive and is principally focused on optimising respiratory function. However, the timely identification and correction of undernutrition also have the potential to improve outcomes cost-effectively, and should not be forgotten. This piece outlines why nutritional status may be particularly compromised during this crisis, among both the population and hospital inpatients. Practical steps to improve nutritional status at a time when hospital services are particularly stretched are also considered. Finally, the case is made for behaviour change at all levels including government, the general population and healthcare professionals.Copyright © Royal College of Physicians 2020. All rights reserved.","author":[{"dropping-particle":"","family":"Mehta","given":"Shameer","non-dropping-particle":"","parse-names":false,"suffix":""}],"container-title":"Clinical Medicine","id":"ITEM-1","issue":"3","issued":{"date-parts":[["2020","5"]]},"language":"English","page":"270-273","publisher":"NLM (Medline)","publisher-place":"United Kingdom","title":"Nutritional status and COVID-19: an opportunity for lasting change?","type":"article-journal","volume":"20"},"uris":["http://www.mendeley.com/documents/?uuid=c13c1cf8-ee03-4c31-ad8f-742caa4db006"]},{"id":"ITEM-2","itemData":{"DOI":"10.1002/jcsm.12383","ISSN":"2190-5991","author":[{"dropping-particle":"","family":"Cederholm","given":"T.","non-dropping-particle":"","parse-names":false,"suffix":""},{"dropping-particle":"","family":"Jensen","given":"G.L.","non-dropping-particle":"","parse-names":false,"suffix":""},{"dropping-particle":"","family":"Correia","given":"M.I.T.D.","non-dropping-particle":"","parse-names":false,"suffix":""},{"dropping-particle":"","family":"Gonzalez","given":"M.C.","non-dropping-particle":"","parse-names":false,"suffix":""},{"dropping-particle":"","family":"Fukushima","given":"R.","non-dropping-particle":"","parse-names":false,"suffix":""},{"dropping-particle":"","family":"Higashiguchi","given":"T.","non-dropping-particle":"","parse-names":false,"suffix":""},{"dropping-particle":"","family":"Baptista","given":"G.","non-dropping-particle":"","parse-names":false,"suffix":""},{"dropping-particle":"","family":"Barazzoni","given":"R.","non-dropping-particle":"","parse-names":false,"suffix":""},{"dropping-particle":"","family":"Blaauw","given":"R.","non-dropping-particle":"","parse-names":false,"suffix":""},{"dropping-particle":"","family":"Coats","given":"A.J.S.","non-dropping-particle":"","parse-names":false,"suffix":""},{"dropping-particle":"","family":"Crivelli","given":"A.N.","non-dropping-particle":"","parse-names":false,"suffix":""},{"dropping-particle":"","family":"Evans","given":"D.C.","non-dropping-particle":"","parse-names":false,"suffix":""},{"dropping-particle":"","family":"Gramlich","given":"L.","non-dropping-particle":"","parse-names":false,"suffix":""},{"dropping-particle":"","family":"Fuchs‐Tarlovsky","given":"V.","non-dropping-particle":"","parse-names":false,"suffix":""},{"dropping-particle":"","family":"Keller","given":"H.","non-dropping-particle":"","parse-names":false,"suffix":""},{"dropping-particle":"","family":"Llido","given":"L.","non-dropping-particle":"","parse-names":false,"suffix":""},{"dropping-particle":"","family":"Malone","given":"A.","non-dropping-particle":"","parse-names":false,"suffix":""},{"dropping-particle":"","family":"Mogensen","given":"K.M.","non-dropping-particle":"","parse-names":false,"suffix":""},{"dropping-particle":"","family":"Morley","given":"J.E.","non-dropping-particle":"","parse-names":false,"suffix":""},{"dropping-particle":"","family":"Muscaritoli","given":"M.","non-dropping-particle":"","parse-names":false,"suffix":""},{"dropping-particle":"","family":"Nyulasi","given":"I.","non-dropping-particle":"","parse-names":false,"suffix":""},{"dropping-particle":"","family":"Pirlich","given":"M.","non-dropping-particle":"","parse-names":false,"suffix":""},{"dropping-particle":"","family":"Pisprasert","given":"V.","non-dropping-particle":"","parse-names":false,"suffix":""},{"dropping-particle":"","family":"Schueren","given":"M.A.E.","non-dropping-particle":"","parse-names":false,"suffix":""},{"dropping-particle":"","family":"Siltharm","given":"S.","non-dropping-particle":"","parse-names":false,"suffix":""},{"dropping-particle":"","family":"Singer","given":"P.","non-dropping-particle":"","parse-names":false,"suffix":""},{"dropping-particle":"","family":"Tappenden","given":"K.","non-dropping-particle":"","parse-names":false,"suffix":""},{"dropping-particle":"","family":"Velasco","given":"N.","non-dropping-particle":"","parse-names":false,"suffix":""},{"dropping-particle":"","family":"Waitzberg","given":"D.","non-dropping-particle":"","parse-names":false,"suffix":""},{"dropping-particle":"","family":"Yamwong","given":"P.","non-dropping-particle":"","parse-names":false,"suffix":""},{"dropping-particle":"","family":"Yu","given":"J.","non-dropping-particle":"","parse-names":false,"suffix":""},{"dropping-particle":"","family":"Gossum","given":"A.","non-dropping-particle":"Van","parse-names":false,"suffix":""},{"dropping-particle":"","family":"Compher","given":"C.","non-dropping-particle":"","parse-names":false,"suffix":""}],"container-title":"Journal of Cachexia, Sarcopenia and Muscle","id":"ITEM-2","issue":"1","issued":{"date-parts":[["2019","2","28"]]},"page":"207-217","publisher":"Springer Nature","title":"GLIM criteria for the diagnosis of malnutrition – A consensus report from the global clinical nutrition community","type":"article-journal","volume":"10"},"uris":["http://www.mendeley.com/documents/?uuid=6b5ea313-0d10-369b-981a-e20b59bee083"]}],"mendeley":{"formattedCitation":"(33,34)","plainTextFormattedCitation":"(33,34)","previouslyFormattedCitation":"(33,34)"},"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(33,34)</w:t>
      </w:r>
      <w:r w:rsidRPr="00B218A4">
        <w:rPr>
          <w:rFonts w:cstheme="minorHAnsi"/>
          <w:sz w:val="22"/>
          <w:szCs w:val="22"/>
        </w:rPr>
        <w:fldChar w:fldCharType="end"/>
      </w:r>
      <w:r w:rsidRPr="00B218A4">
        <w:rPr>
          <w:rFonts w:cstheme="minorHAnsi"/>
          <w:sz w:val="22"/>
          <w:szCs w:val="22"/>
        </w:rPr>
        <w:t>.  This leads to altered body composition and adverse functional and clinical outcomes. The Global Leadership Initiative on Malnutrition has developed internationally validated diagnostic criteria based on both phenotypic (weight loss, low body mass index, reduced muscle mass</w:t>
      </w:r>
      <w:r w:rsidR="00F75447" w:rsidRPr="00B218A4">
        <w:rPr>
          <w:rFonts w:cstheme="minorHAnsi"/>
          <w:sz w:val="22"/>
          <w:szCs w:val="22"/>
        </w:rPr>
        <w:t>/sarcopenia</w:t>
      </w:r>
      <w:r w:rsidRPr="00B218A4">
        <w:rPr>
          <w:rFonts w:cstheme="minorHAnsi"/>
          <w:sz w:val="22"/>
          <w:szCs w:val="22"/>
        </w:rPr>
        <w:t xml:space="preserve">) and </w:t>
      </w:r>
      <w:r w:rsidR="00B06503" w:rsidRPr="00B218A4">
        <w:rPr>
          <w:rFonts w:cstheme="minorHAnsi"/>
          <w:sz w:val="22"/>
          <w:szCs w:val="22"/>
        </w:rPr>
        <w:t>etiologic</w:t>
      </w:r>
      <w:r w:rsidRPr="00B218A4">
        <w:rPr>
          <w:rFonts w:cstheme="minorHAnsi"/>
          <w:sz w:val="22"/>
          <w:szCs w:val="22"/>
        </w:rPr>
        <w:t xml:space="preserve"> criteria (reduced food intake or assimilation</w:t>
      </w:r>
      <w:r w:rsidR="00F75447" w:rsidRPr="00B218A4">
        <w:rPr>
          <w:rFonts w:cstheme="minorHAnsi"/>
          <w:sz w:val="22"/>
          <w:szCs w:val="22"/>
        </w:rPr>
        <w:t>,</w:t>
      </w:r>
      <w:r w:rsidRPr="00B218A4">
        <w:rPr>
          <w:rFonts w:cstheme="minorHAnsi"/>
          <w:sz w:val="22"/>
          <w:szCs w:val="22"/>
        </w:rPr>
        <w:t xml:space="preserve"> and inflammation or disease burden</w:t>
      </w:r>
      <w:r w:rsidR="00D4452D" w:rsidRPr="00B218A4">
        <w:rPr>
          <w:rFonts w:cstheme="minorHAnsi"/>
          <w:sz w:val="22"/>
          <w:szCs w:val="22"/>
        </w:rPr>
        <w:t>,</w:t>
      </w:r>
      <w:r w:rsidRPr="00B218A4">
        <w:rPr>
          <w:rFonts w:cstheme="minorHAnsi"/>
          <w:sz w:val="22"/>
          <w:szCs w:val="22"/>
        </w:rPr>
        <w:t xml:space="preserve"> including major infections or trauma) to facilitate early identification and management of patients with PEM to avert deaths and adverse outcomes</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jcsm.12383","ISSN":"2190-5991","author":[{"dropping-particle":"","family":"Cederholm","given":"T.","non-dropping-particle":"","parse-names":false,"suffix":""},{"dropping-particle":"","family":"Jensen","given":"G.L.","non-dropping-particle":"","parse-names":false,"suffix":""},{"dropping-particle":"","family":"Correia","given":"M.I.T.D.","non-dropping-particle":"","parse-names":false,"suffix":""},{"dropping-particle":"","family":"Gonzalez","given":"M.C.","non-dropping-particle":"","parse-names":false,"suffix":""},{"dropping-particle":"","family":"Fukushima","given":"R.","non-dropping-particle":"","parse-names":false,"suffix":""},{"dropping-particle":"","family":"Higashiguchi","given":"T.","non-dropping-particle":"","parse-names":false,"suffix":""},{"dropping-particle":"","family":"Baptista","given":"G.","non-dropping-particle":"","parse-names":false,"suffix":""},{"dropping-particle":"","family":"Barazzoni","given":"R.","non-dropping-particle":"","parse-names":false,"suffix":""},{"dropping-particle":"","family":"Blaauw","given":"R.","non-dropping-particle":"","parse-names":false,"suffix":""},{"dropping-particle":"","family":"Coats","given":"A.J.S.","non-dropping-particle":"","parse-names":false,"suffix":""},{"dropping-particle":"","family":"Crivelli","given":"A.N.","non-dropping-particle":"","parse-names":false,"suffix":""},{"dropping-particle":"","family":"Evans","given":"D.C.","non-dropping-particle":"","parse-names":false,"suffix":""},{"dropping-particle":"","family":"Gramlich","given":"L.","non-dropping-particle":"","parse-names":false,"suffix":""},{"dropping-particle":"","family":"Fuchs‐Tarlovsky","given":"V.","non-dropping-particle":"","parse-names":false,"suffix":""},{"dropping-particle":"","family":"Keller","given":"H.","non-dropping-particle":"","parse-names":false,"suffix":""},{"dropping-particle":"","family":"Llido","given":"L.","non-dropping-particle":"","parse-names":false,"suffix":""},{"dropping-particle":"","family":"Malone","given":"A.","non-dropping-particle":"","parse-names":false,"suffix":""},{"dropping-particle":"","family":"Mogensen","given":"K.M.","non-dropping-particle":"","parse-names":false,"suffix":""},{"dropping-particle":"","family":"Morley","given":"J.E.","non-dropping-particle":"","parse-names":false,"suffix":""},{"dropping-particle":"","family":"Muscaritoli","given":"M.","non-dropping-particle":"","parse-names":false,"suffix":""},{"dropping-particle":"","family":"Nyulasi","given":"I.","non-dropping-particle":"","parse-names":false,"suffix":""},{"dropping-particle":"","family":"Pirlich","given":"M.","non-dropping-particle":"","parse-names":false,"suffix":""},{"dropping-particle":"","family":"Pisprasert","given":"V.","non-dropping-particle":"","parse-names":false,"suffix":""},{"dropping-particle":"","family":"Schueren","given":"M.A.E.","non-dropping-particle":"","parse-names":false,"suffix":""},{"dropping-particle":"","family":"Siltharm","given":"S.","non-dropping-particle":"","parse-names":false,"suffix":""},{"dropping-particle":"","family":"Singer","given":"P.","non-dropping-particle":"","parse-names":false,"suffix":""},{"dropping-particle":"","family":"Tappenden","given":"K.","non-dropping-particle":"","parse-names":false,"suffix":""},{"dropping-particle":"","family":"Velasco","given":"N.","non-dropping-particle":"","parse-names":false,"suffix":""},{"dropping-particle":"","family":"Waitzberg","given":"D.","non-dropping-particle":"","parse-names":false,"suffix":""},{"dropping-particle":"","family":"Yamwong","given":"P.","non-dropping-particle":"","parse-names":false,"suffix":""},{"dropping-particle":"","family":"Yu","given":"J.","non-dropping-particle":"","parse-names":false,"suffix":""},{"dropping-particle":"","family":"Gossum","given":"A.","non-dropping-particle":"Van","parse-names":false,"suffix":""},{"dropping-particle":"","family":"Compher","given":"C.","non-dropping-particle":"","parse-names":false,"suffix":""}],"container-title":"Journal of Cachexia, Sarcopenia and Muscle","id":"ITEM-1","issue":"1","issued":{"date-parts":[["2019","2","28"]]},"page":"207-217","publisher":"Springer Nature","title":"GLIM criteria for the diagnosis of malnutrition – A consensus report from the global clinical nutrition community","type":"article-journal","volume":"10"},"uris":["http://www.mendeley.com/documents/?uuid=6b5ea313-0d10-369b-981a-e20b59bee083"]}],"mendeley":{"formattedCitation":"(34)","plainTextFormattedCitation":"(34)","previouslyFormattedCitation":"(34)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(34)</w:t>
      </w:r>
      <w:r w:rsidRPr="00B218A4">
        <w:rPr>
          <w:rFonts w:cstheme="minorHAnsi"/>
          <w:sz w:val="22"/>
          <w:szCs w:val="22"/>
        </w:rPr>
        <w:fldChar w:fldCharType="end"/>
      </w:r>
      <w:r w:rsidRPr="00B218A4">
        <w:rPr>
          <w:rFonts w:cstheme="minorHAnsi"/>
          <w:sz w:val="22"/>
          <w:szCs w:val="22"/>
        </w:rPr>
        <w:t>.</w:t>
      </w:r>
    </w:p>
    <w:p w14:paraId="712537B0" w14:textId="77777777" w:rsidR="00874592" w:rsidRPr="00B218A4" w:rsidRDefault="00874592" w:rsidP="00BC4367">
      <w:pPr>
        <w:spacing w:line="480" w:lineRule="auto"/>
        <w:rPr>
          <w:rFonts w:cstheme="minorHAnsi"/>
          <w:sz w:val="22"/>
          <w:szCs w:val="22"/>
        </w:rPr>
      </w:pPr>
    </w:p>
    <w:p w14:paraId="2C29939D" w14:textId="59F1DF4A" w:rsidR="00165ED4" w:rsidRPr="00B218A4" w:rsidRDefault="00165ED4" w:rsidP="00BC4367">
      <w:pPr>
        <w:spacing w:line="480" w:lineRule="auto"/>
        <w:rPr>
          <w:rFonts w:cstheme="minorHAnsi"/>
          <w:sz w:val="22"/>
          <w:szCs w:val="22"/>
        </w:rPr>
      </w:pPr>
      <w:r w:rsidRPr="00B218A4">
        <w:rPr>
          <w:rFonts w:cstheme="minorHAnsi"/>
          <w:sz w:val="22"/>
          <w:szCs w:val="22"/>
        </w:rPr>
        <w:t xml:space="preserve">In the current SARS-CoV-2 global pandemic, there is an urgent need to identify </w:t>
      </w:r>
      <w:r w:rsidR="001A629D" w:rsidRPr="00B218A4">
        <w:rPr>
          <w:rFonts w:cstheme="minorHAnsi"/>
          <w:sz w:val="22"/>
          <w:szCs w:val="22"/>
        </w:rPr>
        <w:t xml:space="preserve">PEM-related </w:t>
      </w:r>
      <w:r w:rsidRPr="00B218A4">
        <w:rPr>
          <w:rFonts w:cstheme="minorHAnsi"/>
          <w:sz w:val="22"/>
          <w:szCs w:val="22"/>
        </w:rPr>
        <w:t>factors that render individuals vulnerable to succumbing to this infection. As a staggering 11% of the population are likely to have impaired immunity due to PEM</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{"citationItems":[{"id":"ITEM-1","itemData":{"ISBN":"978-1-9164452-7-7","author":[{"dropping-particle":"","family":"Global Nutrition Report Stakeholder Group","given":"","non-dropping-particle":"","parse-names":false,"suffix":""}],"id":"ITEM-1","issued":{"date-parts":[["2020"]]},"publisher-place":"Bristol, UK","title":"2020 Global Nutrition Report: Action on equity to end malnutrition","type":"report"},"uris":["http://www.mendeley.com/documents/?uuid=a163d64a-51a3-415e-98c8-6d1be91b52cb"]}],"mendeley":{"formattedCitation":"(23)","plainTextFormattedCitation":"(23)","previouslyFormattedCitation":"(23)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(23)</w:t>
      </w:r>
      <w:r w:rsidRPr="00B218A4">
        <w:rPr>
          <w:rFonts w:cstheme="minorHAnsi"/>
          <w:sz w:val="22"/>
          <w:szCs w:val="22"/>
        </w:rPr>
        <w:fldChar w:fldCharType="end"/>
      </w:r>
      <w:r w:rsidRPr="00B218A4">
        <w:rPr>
          <w:rFonts w:cstheme="minorHAnsi"/>
          <w:sz w:val="22"/>
          <w:szCs w:val="22"/>
        </w:rPr>
        <w:t>, many populations particularly in LMICs are potentially at risk of developing disease during this pandemic</w:t>
      </w:r>
      <w:r w:rsidR="00201669" w:rsidRPr="00B218A4">
        <w:rPr>
          <w:rFonts w:cstheme="minorHAnsi"/>
          <w:sz w:val="22"/>
          <w:szCs w:val="22"/>
        </w:rPr>
        <w:t>, although the severity of the trajectory is yet to be fully determined</w:t>
      </w:r>
      <w:r w:rsidRPr="00B218A4">
        <w:rPr>
          <w:rFonts w:cstheme="minorHAnsi"/>
          <w:sz w:val="22"/>
          <w:szCs w:val="22"/>
        </w:rPr>
        <w:t>. Furthermore, although COVID-19 primarily affects the respiratory tract, patients can also have gastrointestinal symptoms including diarrhoea, nausea, and vomiting and loss of smell that can have an impact on nutrient intake and assimilation</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{"citationItems":[{"id":"ITEM-1","itemData":{"DOI":"10.1016/S0140-6736(20)30211-7","ISSN":"1474-547X","PMID":"32007143","abstract":"BACKGROUND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 FUNDING National Key R&amp;D Program of China.","author":[{"dropping-particle":"","family":"Chen","given":"Nanshan","non-dropping-particle":"","parse-names":false,"suffix":""},{"dropping-particle":"","family":"Zhou","given":"Min","non-dropping-particle":"","parse-names":false,"suffix":""},{"dropping-particle":"","family":"Dong","given":"Xuan","non-dropping-particle":"","parse-names":false,"suffix":""},{"dropping-particle":"","family":"Qu","given":"Jieming","non-dropping-particle":"","parse-names":false,"suffix":""},{"dropping-particle":"","family":"Gong","given":"Fengyun","non-dropping-particle":"","parse-names":false,"suffix":""},{"dropping-particle":"","family":"Han","given":"Yang","non-dropping-particle":"","parse-names":false,"suffix":""},{"dropping-particle":"","family":"Qiu","given":"Yang","non-dropping-particle":"","parse-names":false,"suffix":""},{"dropping-particle":"","family":"Wang","given":"Jingli","non-dropping-particle":"","parse-names":false,"suffix":""},{"dropping-particle":"","family":"Liu","given":"Ying","non-dropping-particle":"","parse-names":false,"suffix":""},{"dropping-particle":"","family":"Wei","given":"Yuan","non-dropping-particle":"","parse-names":false,"suffix":""},{"dropping-particle":"","family":"Xia","given":"Jia'an","non-dropping-particle":"","parse-names":false,"suffix":""},{"dropping-particle":"","family":"Yu","given":"Ting","non-dropping-particle":"","parse-names":false,"suffix":""},{"dropping-particle":"","family":"Zhang","given":"Xinxin","non-dropping-particle":"","parse-names":false,"suffix":""},{"dropping-particle":"","family":"Zhang","given":"Li","non-dropping-particle":"","parse-names":false,"suffix":""}],"container-title":"Lancet (London, England)","id":"ITEM-1","issue":"10223","issued":{"date-parts":[["2020"]]},"page":"507-513","publisher":"Lancet","title":"Epidemiological and clinical characteristics of 99 cases of 2019 novel coronavirus pneumonia in Wuhan, China: a descriptive study.","type":"article-journal","volume":"395"},"uris":["http://www.mendeley.com/documents/?uuid=ea4957db-fefe-315d-b8c7-cda92cf5adb9"]}],"mendeley":{"formattedCitation":"(35)","plainTextFormattedCitation":"(35)","previouslyFormattedCitation":"(35)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(35)</w:t>
      </w:r>
      <w:r w:rsidRPr="00B218A4">
        <w:rPr>
          <w:rFonts w:cstheme="minorHAnsi"/>
          <w:sz w:val="22"/>
          <w:szCs w:val="22"/>
        </w:rPr>
        <w:fldChar w:fldCharType="end"/>
      </w:r>
      <w:r w:rsidRPr="00B218A4">
        <w:rPr>
          <w:rFonts w:cstheme="minorHAnsi"/>
          <w:sz w:val="22"/>
          <w:szCs w:val="22"/>
        </w:rPr>
        <w:t>. Human enteric coronavirus causes moderate to severe villous atrophy in animal models with virus particles visible in enterocytes of large and small intestine</w:t>
      </w:r>
      <w:r w:rsidR="00206F35"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{"citationItems":[{"id":"ITEM-1","itemData":{"DOI":"10.1128/JVI.00402-06","ISSN":"0022-538X","PMID":"16971444","abstract":"A group 2 human coronavirus designated HECV-4408 was isolated from a child with acute diarrhea and is antigenically and genetically more closely related to bovine coronavirus (BCoV) than to human coronavirus OC43 (X. M. Zhang, W. Herbst, K. G. Kousoulas, and J. Storz, J. Med. Virol. 44: 152-161, 1994). To determine whether HECV-4408 infects gnotobiotic calves and induces cross-protective immunity against the virulent enteric BCoV DB2 strain, gnotobiotic calves ( n = 4) were orally inoculated with HECV-4408 and then challenged with BCoV DB2 at postinoculation day (PID) 21. All calves inoculated with HECV-4408 developed diarrhea at PID 3 to 4 lasting 5 to 9 days. Fecal and nasal virus shedding were first detected by reverse transcription-PCR at PID 3 to 4 and at PID 2 to 4, respectively. After challenge with bovine coronavirus, no diarrhea or virus shedding was detected in calves inoculated with HECV-4408, but a mock-inoculated calf developed diarrhea and fecal and nasal shedding. Fecal immunoglobulin A (IgA) and serum IgG antibodies were first detected at PID 7 and PID 14, respectively. At postchallenge day 7, serum IgG and fecal IgA antibody titers remained the same or increased only twofold compared to prechallenge titers. An additional two gnotobiotic calves were inoculated with HECV-4408 and euthanized at PID 5. Moderate villous atrophy was observed in the small intestines, and viral antigen was detected in villous enterocytes of the small and large intestines by immunohistochemistry. These results support and extend the previous report that HECV-4408 is likely a variant of bovine coronavirus. They confirm its infectivity for calves and complete cross-protection against a bovine coronavirus (DB2 strain) showing 98.2% amino acid identity to HECV-4408 in the S protein.","author":[{"dropping-particle":"","family":"Han","given":"Myung Guk","non-dropping-particle":"","parse-names":false,"suffix":""},{"dropping-particle":"","family":"Cheon","given":"Doo-Sung","non-dropping-particle":"","parse-names":false,"suffix":""},{"dropping-particle":"","family":"Zhang","given":"Xuming","non-dropping-particle":"","parse-names":false,"suffix":""},{"dropping-particle":"","family":"Saif","given":"Linda J.","non-dropping-particle":"","parse-names":false,"suffix":""}],"container-title":"Journal of Virology","id":"ITEM-1","issue":"24","issued":{"date-parts":[["2006","12","15"]]},"page":"12350-12356","publisher":"American Society for Microbiology Journals","title":"Cross-Protection against a Human Enteric Coronavirus and a Virulent Bovine Enteric Coronavirus in Gnotobiotic Calves","type":"article-journal","volume":"80"},"uris":["http://www.mendeley.com/documents/?uuid=780ae01f-c17e-3f19-9f85-17ef23cf5cdd"]},{"id":"ITEM-2","itemData":{"DOI":"10.1089/vim.2018.0095","ISSN":"0882-8245","abstract":"This case study report describes a transmissible gastroenteritis coronavirus (TGEV) infection presented in a commercial pig herd. The clinical signs of infection appeared in newborn piglets, including medium morbidity and low mortality rates. Rectal swabs were collected from five different affected litters for laboratory examinations. Samples from two dead piglets and two euthanized affected piglets were collected for gross and histopathological examinations. All fecal samples were tested TGEV positive by real-time polymerase chain reaction (RT-PCR). Necropsy revealed nonspecific gross lesions. The histopathological examinations revealed villi fused with denuded tips and severe villus atrophy, leading to extensive epithelial flattening in middle and lower small intestine. The architecture pattern of villi presented columnar and cuboidal poorly differentiated enterocytes with mild subepithelial edema. In some enterocytes, pycnotic nuclei were detected. Microscopic examination of brain tissue revealed diffuse gliosis in the area of pia matter with mild congestion of the meningeal and parenchymal vessels and neuronal degeneration. In conclusion, this case study reported an epidemic TGEV infection in piglets, characterized by low mortality and medium morbidity rates accompanied by typical histopathological lesions in small intestine, as well as by coexisting brain lesions, that are described for the first time.Copyright © 2019, Mary Ann Liebert, Inc., publishers.","author":[{"dropping-particle":"","family":"Papatsiros","given":"Vasileios G.","non-dropping-particle":"","parse-names":false,"suffix":""},{"dropping-particle":"","family":"Stylianaki","given":"Ioanna","non-dropping-particle":"","parse-names":false,"suffix":""},{"dropping-particle":"","family":"Papakonstantinou","given":"Georgios","non-dropping-particle":"","parse-names":false,"suffix":""},{"dropping-particle":"","family":"Papaioannou","given":"Nikolaos","non-dropping-particle":"","parse-names":false,"suffix":""},{"dropping-particle":"","family":"Christodoulopoulos","given":"Georgios","non-dropping-particle":"","parse-names":false,"suffix":""}],"container-title":"Viral Immunology","id":"ITEM-2","issue":"1","issued":{"date-parts":[["2019","2"]]},"language":"English","page":"63-67","publisher":"Mary Ann Liebert Inc. (E-mail: info@liebertpub.com)","publisher-place":"V.G. Papatsiros, Faculty of Veterinary Medicine, Clinic of Medicine, School of Health Sciences, University of Thessaly, Karditsa 224, GR 43100, Greece. E-mail: vpapatsiros@vet.uth.gr","title":"Case Report of Transmissible Gastroenteritis Coronavirus Infection Associated with Small Intestine and Brain Lesions in Piglets","type":"article-journal","volume":"32"},"uris":["http://www.mendeley.com/documents/?uuid=70e2a2ac-8972-4670-8bb2-375bdf66a3af"]}],"mendeley":{"formattedCitation":"(36,37)","plainTextFormattedCitation":"(36,37)","previouslyFormattedCitation":"(36,37)"},"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(36,37)</w:t>
      </w:r>
      <w:r w:rsidRPr="00B218A4">
        <w:rPr>
          <w:rFonts w:cstheme="minorHAnsi"/>
          <w:sz w:val="22"/>
          <w:szCs w:val="22"/>
        </w:rPr>
        <w:fldChar w:fldCharType="end"/>
      </w:r>
      <w:r w:rsidRPr="00B218A4">
        <w:rPr>
          <w:rFonts w:cstheme="minorHAnsi"/>
          <w:sz w:val="22"/>
          <w:szCs w:val="22"/>
        </w:rPr>
        <w:t>. Coronavirus-like particles have also been found in degenerating jejunal epithelial cells of adults in India with histological evidence of malabsorption due to environmental enteric dysfunction and among Aboriginal children with lactose malabsorption post gastroenteritis</w:t>
      </w:r>
      <w:r w:rsidR="00206F35"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{"citationItems":[{"id":"ITEM-1","itemData":{"DOI":"10.1007/BF01391753","ISSN":"0163-2116","abstract":"A man with a gastrojejunostomy and intestinal malabsorption was found to be excreting large numbers of coronavirus-like particles in his stools over a period of at least eight months. Coronavirus-like particles were found in vesicles in degenerating jejunal enterocytes in all of five jejunal biopsies. In a review of electron micrographs, similar structures were found in biopsies from three of 12 patients with classical chronic tropical sprue and in one patient with a sprue-like syndrome associated with agammaglobulinaemia. The hypothesis is advanced that infection with this virus may produce enterocyte damage and may be one cause of the syndrome of tropical sprue.","author":[{"dropping-particle":"","family":"Baker","given":"S. J.","non-dropping-particle":"","parse-names":false,"suffix":""},{"dropping-particle":"","family":"Mathan","given":"M.","non-dropping-particle":"","parse-names":false,"suffix":""},{"dropping-particle":"","family":"Mathan","given":"V. I.","non-dropping-particle":"","parse-names":false,"suffix":""},{"dropping-particle":"","family":"Jesudoss","given":"S.","non-dropping-particle":"","parse-names":false,"suffix":""},{"dropping-particle":"","family":"Swaminathan","given":"S. P.","non-dropping-particle":"","parse-names":false,"suffix":""}],"container-title":"Digestive Diseases and Sciences","id":"ITEM-1","issue":"11","issued":{"date-parts":[["1982","11"]]},"page":"1039-1043","publisher":"Springer","title":"Chronic enterocyte infection with coronavirus","type":"article-journal","volume":"27"},"uris":["http://www.mendeley.com/documents/?uuid=0d35c5cd-25c1-351e-b904-b0eb45bd5cff"]},{"id":"ITEM-2","itemData":{"DOI":"10.1111/j.1440-1746.1988.tb00218.x","ISSN":"0815-9319","abstract":"The prevalence and duration of lactose malabsorption was studied in 64 Central Australian Aboriginal children requiring hospitalization for acute enteritis. Lactose malabsorption was determined by the breath-hydrogen test. Sixty-nine per cent were shown to malabsorb lactose, a figure similar to that for well nourished urban European children, hospitalized for acute enteritis. Whereas 90 per cent of the European children became lactose-tolerant 1 month later, only three of 32 aboriginal children were lactose-tolerant after 3 months. Lactose malabsorption was also associated with more frequent hospitalizations in affected children. Coronavirus-like particles were the commonest agent isolated from Aboriginal children. The majority of the Aboriginal children were malnourished (&lt;80% standard weight for age) which may have been contributed to by their lactose malabsorption and explain why this failed to recover in the same way as European children. The possibility of lactose malabsorption must be taken into consideration when managing Aboriginal children with acute diarrhoeal disease and undernutrition. The use of the breath-hydrogen test allows an accurate diagnosis of lactose malabsorption to be made in Aboriginal children with diarrhoea so that appropriate dietary management can be instituted.","author":[{"dropping-particle":"","family":"Edgeley","given":"Graeme R.","non-dropping-particle":"","parse-names":false,"suffix":""},{"dropping-particle":"","family":"Davidson","given":"Geoffrey P.","non-dropping-particle":"","parse-names":false,"suffix":""},{"dropping-particle":"","family":"Goodwin","given":"Deborah A.","non-dropping-particle":"","parse-names":false,"suffix":""},{"dropping-particle":"","family":"Ringenbergs","given":"Margarate L.","non-dropping-particle":"","parse-names":false,"suffix":""},{"dropping-particle":"","family":"Erlich","given":"John","non-dropping-particle":"","parse-names":false,"suffix":""},{"dropping-particle":"","family":"Robb","given":"Trevor A.","non-dropping-particle":"","parse-names":false,"suffix":""}],"container-title":"Journal of Gastroenterology and Hepatology","id":"ITEM-2","issue":"1","issued":{"date-parts":[["1988","4"]]},"language":"English","page":"63-69","publisher":"Blackwell Publishing (550 Swanston Street, Carlton South VIC 3053, Australia)","publisher-place":"Paediatric Department, Alice Springs Hospital, Alice Springs, North. Territ. Australia","title":"Lactose malabsorption in Central Australian Aboriginal children hospitalized with acute enteritis","type":"article-journal","volume":"3"},"uris":["http://www.mendeley.com/documents/?uuid=9d6f4aec-884a-45e2-abef-8e5c0ce0b814"]}],"mendeley":{"formattedCitation":"(38,39)","plainTextFormattedCitation":"(38,39)","previouslyFormattedCitation":"(38,39)"},"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(38,39)</w:t>
      </w:r>
      <w:r w:rsidRPr="00B218A4">
        <w:rPr>
          <w:rFonts w:cstheme="minorHAnsi"/>
          <w:sz w:val="22"/>
          <w:szCs w:val="22"/>
        </w:rPr>
        <w:fldChar w:fldCharType="end"/>
      </w:r>
      <w:r w:rsidRPr="00B218A4">
        <w:rPr>
          <w:rFonts w:cstheme="minorHAnsi"/>
          <w:sz w:val="22"/>
          <w:szCs w:val="22"/>
        </w:rPr>
        <w:t>. However, the exact mechanisms of COVID-19 induced gastrointestinal symptoms of nausea, vomiting and loss of taste remain elusive</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10.1053/j.gastro.2020.02.054","ISSN":"00165085","author":[{"dropping-particle":"","family":"Gu","given":"Jinyang","non-dropping-particle":"","parse-names":false,"suffix":""},{"dropping-particle":"","family":"Han","given":"Bing","non-dropping-particle":"","parse-names":false,"suffix":""},{"dropping-particle":"","family":"Wang","given":"Jian","non-dropping-particle":"","parse-names":false,"suffix":""}],"container-title":"Gastroenterology","id":"ITEM-1","issue":"6","issued":{"date-parts":[["2020","5"]]},"language":"English","page":"1518-1519","publisher":"W.B. Saunders","publisher-place":"United States","title":"COVID-19: Gastrointestinal Manifestations and Potential Fecal–Oral Transmission","type":"article-journal","volume":"158"},"uris":["http://www.mendeley.com/documents/?uuid=c37d9adc-eac5-487e-aa63-62d889487619"]}],"mendeley":{"formattedCitation":"(40)","plainTextFormattedCitation":"(40)","previouslyFormattedCitation":"(40)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(40)</w:t>
      </w:r>
      <w:r w:rsidRPr="00B218A4">
        <w:rPr>
          <w:rFonts w:cstheme="minorHAnsi"/>
          <w:sz w:val="22"/>
          <w:szCs w:val="22"/>
        </w:rPr>
        <w:fldChar w:fldCharType="end"/>
      </w:r>
      <w:r w:rsidRPr="00B218A4">
        <w:rPr>
          <w:rFonts w:cstheme="minorHAnsi"/>
          <w:sz w:val="22"/>
          <w:szCs w:val="22"/>
        </w:rPr>
        <w:t>.</w:t>
      </w:r>
    </w:p>
    <w:p w14:paraId="0FE59C99" w14:textId="77777777" w:rsidR="00874592" w:rsidRPr="00B218A4" w:rsidRDefault="00874592" w:rsidP="00BC4367">
      <w:pPr>
        <w:spacing w:line="480" w:lineRule="auto"/>
        <w:rPr>
          <w:rFonts w:cstheme="minorHAnsi"/>
          <w:i/>
          <w:sz w:val="22"/>
          <w:szCs w:val="22"/>
        </w:rPr>
      </w:pPr>
    </w:p>
    <w:p w14:paraId="5210BBD0" w14:textId="33419C62" w:rsidR="00165ED4" w:rsidRPr="00B218A4" w:rsidRDefault="00165ED4" w:rsidP="00BC4367">
      <w:pPr>
        <w:spacing w:line="480" w:lineRule="auto"/>
        <w:rPr>
          <w:rFonts w:cstheme="minorHAnsi"/>
          <w:sz w:val="22"/>
          <w:szCs w:val="22"/>
        </w:rPr>
      </w:pPr>
      <w:r w:rsidRPr="00B218A4">
        <w:rPr>
          <w:rFonts w:cstheme="minorHAnsi"/>
          <w:sz w:val="22"/>
          <w:szCs w:val="22"/>
        </w:rPr>
        <w:t>Although there is no current published data on the impact of PEM on the susceptibility and disease progression of SARS-CoV-2 infection in children, extrapolation from other RNA viral infections suggests that undernourished children are likely to have more severe respiratory and gastrointestinal disease. RNA viruses, including influenza A and B, and human metapneumovirus, are important pathogens causing pneumonia in children aged under 5 years globally</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{"citationItems":[{"id":"ITEM-1","itemData":{"DOI":"http://dx.doi.org/10.1517/14656566.8.8.1091","ISSN":"1465-6566","abstract":"Pneumonia is the leading cause of death in children under 5 years of age worldwide and a cause of morbidity in a considerable number of children. A number of studies have sought to identify the ideal choice of antibiotics, route of administration and optimum duration of treatment based on the most likely aetiological agents. Emerging bacterial resistance to antibiotics is also an important consideration in treatment. However, inconsistent clinical and radiological definitions of pneumonia make comparison between studies difficult. There is also a lack of well designed adequately powered randomised controlled trials. This review describes the difficulties encountered in diagnosing community-acquired pneumonia, aetiology, treatment strategies with recommendations and highlights areas for further research. © 2007 Informa UK Ltd.","author":[{"dropping-particle":"","family":"Atkinson","given":"M","non-dropping-particle":"","parse-names":false,"suffix":""},{"dropping-particle":"","family":"Yanney","given":"M","non-dropping-particle":"","parse-names":false,"suffix":""},{"dropping-particle":"","family":"Stephenson","given":"T","non-dropping-particle":"","parse-names":false,"suffix":""},{"dropping-particle":"","family":"Smyth","given":"A","non-dropping-particle":"","parse-names":false,"suffix":""}],"container-title":"Expert Opinion on Pharmacotherapy","id":"ITEM-1","issue":"8","issued":{"date-parts":[["2007"]]},"language":"English","page":"1091-1101","publisher-place":"A. Smyth, Division of Respiratory Medicine, Nottingham City Hospital, Hucknall Road, Nottingham NG5 1PB, United Kingdom. E-mail: alan.smyth@nottingham.ac.uk","title":"Effective treatment strategies for paediatric community-acquired pneumonia","type":"article-journal","volume":"8"},"uris":["http://www.mendeley.com/documents/?uuid=86f8c435-56a2-4488-a8b6-aba9168a55e9"]}],"mendeley":{"formattedCitation":"(41)","plainTextFormattedCitation":"(41)","previouslyFormattedCitation":"(41)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(41)</w:t>
      </w:r>
      <w:r w:rsidRPr="00B218A4">
        <w:rPr>
          <w:rFonts w:cstheme="minorHAnsi"/>
          <w:sz w:val="22"/>
          <w:szCs w:val="22"/>
        </w:rPr>
        <w:fldChar w:fldCharType="end"/>
      </w:r>
      <w:r w:rsidRPr="00B218A4">
        <w:rPr>
          <w:rFonts w:cstheme="minorHAnsi"/>
          <w:sz w:val="22"/>
          <w:szCs w:val="22"/>
        </w:rPr>
        <w:t>. PEM has been associated with influenza-related severe acute respiratory illness in under</w:t>
      </w:r>
      <w:r w:rsidR="0033270C" w:rsidRPr="00B218A4">
        <w:rPr>
          <w:rFonts w:cstheme="minorHAnsi"/>
          <w:sz w:val="22"/>
          <w:szCs w:val="22"/>
        </w:rPr>
        <w:t>-</w:t>
      </w:r>
      <w:r w:rsidRPr="00B218A4">
        <w:rPr>
          <w:rFonts w:cstheme="minorHAnsi"/>
          <w:sz w:val="22"/>
          <w:szCs w:val="22"/>
        </w:rPr>
        <w:t>5s in South Africa (</w:t>
      </w:r>
      <w:r w:rsidR="007365FF" w:rsidRPr="00B218A4">
        <w:rPr>
          <w:rFonts w:cstheme="minorHAnsi"/>
          <w:sz w:val="22"/>
          <w:szCs w:val="22"/>
        </w:rPr>
        <w:t>adjusted odds ratio [</w:t>
      </w:r>
      <w:proofErr w:type="spellStart"/>
      <w:r w:rsidRPr="00B218A4">
        <w:rPr>
          <w:rFonts w:cstheme="minorHAnsi"/>
          <w:sz w:val="22"/>
          <w:szCs w:val="22"/>
        </w:rPr>
        <w:t>aOR</w:t>
      </w:r>
      <w:proofErr w:type="spellEnd"/>
      <w:r w:rsidR="007365FF" w:rsidRPr="00B218A4">
        <w:rPr>
          <w:rFonts w:cstheme="minorHAnsi"/>
          <w:sz w:val="22"/>
          <w:szCs w:val="22"/>
        </w:rPr>
        <w:t>]</w:t>
      </w:r>
      <w:r w:rsidRPr="00B218A4">
        <w:rPr>
          <w:rFonts w:cstheme="minorHAnsi"/>
          <w:sz w:val="22"/>
          <w:szCs w:val="22"/>
        </w:rPr>
        <w:t xml:space="preserve"> 2.4; 95% CI</w:t>
      </w:r>
      <w:r w:rsidR="00DB276F" w:rsidRPr="00B218A4">
        <w:rPr>
          <w:rFonts w:cstheme="minorHAnsi"/>
          <w:sz w:val="22"/>
          <w:szCs w:val="22"/>
        </w:rPr>
        <w:t>:</w:t>
      </w:r>
      <w:r w:rsidRPr="00B218A4">
        <w:rPr>
          <w:rFonts w:cstheme="minorHAnsi"/>
          <w:sz w:val="22"/>
          <w:szCs w:val="22"/>
        </w:rPr>
        <w:t xml:space="preserve"> 1.1</w:t>
      </w:r>
      <w:r w:rsidR="00DB276F" w:rsidRPr="00B218A4">
        <w:rPr>
          <w:rFonts w:cstheme="minorHAnsi"/>
          <w:sz w:val="22"/>
          <w:szCs w:val="22"/>
        </w:rPr>
        <w:t xml:space="preserve">, </w:t>
      </w:r>
      <w:r w:rsidRPr="00B218A4">
        <w:rPr>
          <w:rFonts w:cstheme="minorHAnsi"/>
          <w:sz w:val="22"/>
          <w:szCs w:val="22"/>
        </w:rPr>
        <w:t>5.6)</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{"citationItems":[{"id":"ITEM-1","itemData":{"DOI":"10.1093/ofid/ofw262","ISSN":"2328-8957","PMID":"28480255","abstract":"BACKGROUND Data on risk factors for influenza-associated hospitalizations in low- and middle-income countries are limited. METHODS We conducted active syndromic surveillance for hospitalized severe acute respiratory illness (SARI) and outpatient influenza-like illness (ILI) in 2 provinces of South Africa during 2012-2015. We compared the characteristics of influenza-positive patients with SARI to those with ILI to identify factors associated with severe disease requiring hospitalization, using unconditional logistic regression. RESULTS During the study period, influenza virus was detected in 5.9% (110 of 1861) and 15.8% (577 of 3652) of SARI and ILI cases, respectively. On multivariable analysis factors significantly associated with increased risk of influenza-associated SARI hospitalization were as follows: younger and older age (&lt;6 months [adjusted odds ratio {aOR}, 37.6], 6-11 months [aOR, 31.9], 12-23 months [aOR, 22.1], 24-59 months [aOR, 7.1], and ≥65 years [aOR, 40.7] compared with 5-24 years of age), underlying medical conditions (aOR, 4.5), human immunodeficiency virus infection (aOR, 4.3), and Streptococcus pneumoniae colonization density ≥1000 deoxyribonucleic acid copies/mL (aOR, 4.8). Underlying medical conditions in children aged &lt;5 years included asthma (aOR, 22.7), malnutrition (aOR, 2.4), and prematurity (aOR, 4.8); in persons aged ≥5 years, conditions included asthma (aOR, 3.6), diabetes (aOR, 7.1), chronic lung diseases (aOR, 10.7), chronic heart diseases (aOR, 9.6), and obesity (aOR, 21.3). Mine workers (aOR, 13.8) and pregnant women (aOR, 12.5) were also at increased risk for influenza-associated hospitalization. CONCLUSIONS The risk groups identified in this study may benefit most from annual influenza immunization, and children &lt;6 months of age may be protected through vaccination of their mothers during pregnancy.","author":[{"dropping-particle":"","family":"Tempia","given":"Stefano","non-dropping-particle":"","parse-names":false,"suffix":""},{"dropping-particle":"","family":"Walaza","given":"Sibongile","non-dropping-particle":"","parse-names":false,"suffix":""},{"dropping-particle":"","family":"Moyes","given":"Jocelyn","non-dropping-particle":"","parse-names":false,"suffix":""},{"dropping-particle":"","family":"Cohen","given":"Adam L","non-dropping-particle":"","parse-names":false,"suffix":""},{"dropping-particle":"","family":"Mollendorf","given":"Claire","non-dropping-particle":"von","parse-names":false,"suffix":""},{"dropping-particle":"","family":"Treurnicht","given":"Florette K","non-dropping-particle":"","parse-names":false,"suffix":""},{"dropping-particle":"","family":"Venter","given":"Marietjie","non-dropping-particle":"","parse-names":false,"suffix":""},{"dropping-particle":"","family":"Pretorius","given":"Marthi","non-dropping-particle":"","parse-names":false,"suffix":""},{"dropping-particle":"","family":"Hellferscee","given":"Orienka","non-dropping-particle":"","parse-names":false,"suffix":""},{"dropping-particle":"","family":"Mtshali","given":"Senzo","non-dropping-particle":"","parse-names":false,"suffix":""},{"dropping-particle":"","family":"Seleka","given":"Mpho","non-dropping-particle":"","parse-names":false,"suffix":""},{"dropping-particle":"","family":"Tshangela","given":"Akhona","non-dropping-particle":"","parse-names":false,"suffix":""},{"dropping-particle":"","family":"Nguweneza","given":"Athermon","non-dropping-particle":"","parse-names":false,"suffix":""},{"dropping-particle":"","family":"McAnerney","given":"Johanna M","non-dropping-particle":"","parse-names":false,"suffix":""},{"dropping-particle":"","family":"Wolter","given":"Nicole","non-dropping-particle":"","parse-names":false,"suffix":""},{"dropping-particle":"","family":"Gottberg","given":"Anne","non-dropping-particle":"von","parse-names":false,"suffix":""},{"dropping-particle":"","family":"Dawood","given":"Halima","non-dropping-particle":"","parse-names":false,"suffix":""},{"dropping-particle":"","family":"Variava","given":"Ebrahim","non-dropping-particle":"","parse-names":false,"suffix":""},{"dropping-particle":"","family":"Madhi","given":"Shabir A","non-dropping-particle":"","parse-names":false,"suffix":""},{"dropping-particle":"","family":"Cohen","given":"Cheryl","non-dropping-particle":"","parse-names":false,"suffix":""}],"container-title":"Open forum infectious diseases","id":"ITEM-1","issue":"1","issued":{"date-parts":[["2017"]]},"language":"English","page":"ofw262","publisher":"Oxford University Press (E-mail: info@idsociety.org)","publisher-place":"S. Tempia, Centre for Respiratory Diseases and Meningitis, National Institute for Communicable Diseases, Private Bag X4, Sandringham, Gauteng 2131, South Africa. E-mail: stefanot@nicd.ac.za","title":"Risk Factors for Influenza-Associated Severe Acute Respiratory Illness Hospitalization in South Africa, 2012-2015.","type":"article-journal","volume":"4"},"uris":["http://www.mendeley.com/documents/?uuid=ba964906-3699-4c9a-bc87-612c55adb3fe"]}],"mendeley":{"formattedCitation":"(42)","plainTextFormattedCitation":"(42)","previouslyFormattedCitation":"(42)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(42)</w:t>
      </w:r>
      <w:r w:rsidRPr="00B218A4">
        <w:rPr>
          <w:rFonts w:cstheme="minorHAnsi"/>
          <w:sz w:val="22"/>
          <w:szCs w:val="22"/>
        </w:rPr>
        <w:fldChar w:fldCharType="end"/>
      </w:r>
      <w:r w:rsidRPr="00B218A4">
        <w:rPr>
          <w:rFonts w:cstheme="minorHAnsi"/>
          <w:sz w:val="22"/>
          <w:szCs w:val="22"/>
        </w:rPr>
        <w:t>. In previous pandemics of influenza A (H1N1) such as the one in Guatemala in 2009 where 5 of the 11 deaths among hospitalised patient</w:t>
      </w:r>
      <w:r w:rsidR="00F75447" w:rsidRPr="00B218A4">
        <w:rPr>
          <w:rFonts w:cstheme="minorHAnsi"/>
          <w:sz w:val="22"/>
          <w:szCs w:val="22"/>
        </w:rPr>
        <w:t>s</w:t>
      </w:r>
      <w:r w:rsidRPr="00B218A4">
        <w:rPr>
          <w:rFonts w:cstheme="minorHAnsi"/>
          <w:sz w:val="22"/>
          <w:szCs w:val="22"/>
        </w:rPr>
        <w:t xml:space="preserve"> occurred in under 5’s, PEM was thought to have been a key contributing factor</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10.1111/j.1750-2659.2010.00138.x","ISSN":"17502640","PMID":"20409209","author":[{"dropping-particle":"","family":"Reyes","given":"Lissette","non-dropping-particle":"","parse-names":false,"suffix":""},{"dropping-particle":"","family":"Arvelo","given":"Wences","non-dropping-particle":"","parse-names":false,"suffix":""},{"dropping-particle":"","family":"Estevez","given":"Alejandra","non-dropping-particle":"","parse-names":false,"suffix":""},{"dropping-particle":"","family":"Gray","given":"Jennifer","non-dropping-particle":"","parse-names":false,"suffix":""},{"dropping-particle":"","family":"Moir","given":"Juan C.","non-dropping-particle":"","parse-names":false,"suffix":""},{"dropping-particle":"","family":"Gordillo","given":"Betty","non-dropping-particle":"","parse-names":false,"suffix":""},{"dropping-particle":"","family":"Frenkel","given":"Gal","non-dropping-particle":"","parse-names":false,"suffix":""},{"dropping-particle":"","family":"Ardón","given":"Francisco","non-dropping-particle":"","parse-names":false,"suffix":""},{"dropping-particle":"","family":"Moscoso","given":"Fabiola","non-dropping-particle":"","parse-names":false,"suffix":""},{"dropping-particle":"","family":"Olsen","given":"Sonja J.","non-dropping-particle":"","parse-names":false,"suffix":""},{"dropping-particle":"","family":"Fry","given":"Alicia M.","non-dropping-particle":"","parse-names":false,"suffix":""},{"dropping-particle":"","family":"Lindstrom","given":"Steve","non-dropping-particle":"","parse-names":false,"suffix":""},{"dropping-particle":"","family":"Lindblade","given":"Kim A.","non-dropping-particle":"","parse-names":false,"suffix":""}],"container-title":"Influenza and Other Respiratory Viruses","id":"ITEM-1","issue":"3","issued":{"date-parts":[["2010","5"]]},"page":"129-140","publisher":"Influenza Other Respir Viruses","title":"Population-based surveillance for 2009 pandemic influenza A (H1N1) virus in Guatemala, 2009","type":"article-journal","volume":"4"},"uris":["http://www.mendeley.com/documents/?uuid=512f0132-a5ac-339b-aea7-a695e8166f2f"]}],"mendeley":{"formattedCitation":"(43)","plainTextFormattedCitation":"(43)","previouslyFormattedCitation":"(43)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(43)</w:t>
      </w:r>
      <w:r w:rsidRPr="00B218A4">
        <w:rPr>
          <w:rFonts w:cstheme="minorHAnsi"/>
          <w:sz w:val="22"/>
          <w:szCs w:val="22"/>
        </w:rPr>
        <w:fldChar w:fldCharType="end"/>
      </w:r>
      <w:r w:rsidRPr="00B218A4">
        <w:rPr>
          <w:rFonts w:cstheme="minorHAnsi"/>
          <w:sz w:val="22"/>
          <w:szCs w:val="22"/>
        </w:rPr>
        <w:t>. Children between 6</w:t>
      </w:r>
      <w:r w:rsidR="009A131F" w:rsidRPr="00B218A4">
        <w:rPr>
          <w:rFonts w:cstheme="minorHAnsi"/>
          <w:sz w:val="22"/>
          <w:szCs w:val="22"/>
        </w:rPr>
        <w:t xml:space="preserve"> </w:t>
      </w:r>
      <w:r w:rsidRPr="00B218A4">
        <w:rPr>
          <w:rFonts w:cstheme="minorHAnsi"/>
          <w:sz w:val="22"/>
          <w:szCs w:val="22"/>
        </w:rPr>
        <w:t>m</w:t>
      </w:r>
      <w:r w:rsidR="009A131F" w:rsidRPr="00B218A4">
        <w:rPr>
          <w:rFonts w:cstheme="minorHAnsi"/>
          <w:sz w:val="22"/>
          <w:szCs w:val="22"/>
        </w:rPr>
        <w:t>onths</w:t>
      </w:r>
      <w:r w:rsidRPr="00B218A4">
        <w:rPr>
          <w:rFonts w:cstheme="minorHAnsi"/>
          <w:sz w:val="22"/>
          <w:szCs w:val="22"/>
        </w:rPr>
        <w:t xml:space="preserve"> and 5</w:t>
      </w:r>
      <w:r w:rsidR="009A131F" w:rsidRPr="00B218A4">
        <w:rPr>
          <w:rFonts w:cstheme="minorHAnsi"/>
          <w:sz w:val="22"/>
          <w:szCs w:val="22"/>
        </w:rPr>
        <w:t xml:space="preserve"> </w:t>
      </w:r>
      <w:r w:rsidRPr="00B218A4">
        <w:rPr>
          <w:rFonts w:cstheme="minorHAnsi"/>
          <w:sz w:val="22"/>
          <w:szCs w:val="22"/>
        </w:rPr>
        <w:t>y</w:t>
      </w:r>
      <w:r w:rsidR="009A131F" w:rsidRPr="00B218A4">
        <w:rPr>
          <w:rFonts w:cstheme="minorHAnsi"/>
          <w:sz w:val="22"/>
          <w:szCs w:val="22"/>
        </w:rPr>
        <w:t>ears</w:t>
      </w:r>
      <w:r w:rsidRPr="00B218A4">
        <w:rPr>
          <w:rFonts w:cstheme="minorHAnsi"/>
          <w:sz w:val="22"/>
          <w:szCs w:val="22"/>
        </w:rPr>
        <w:t xml:space="preserve"> were thus identified as a priority group for vaccination</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10.1111/j.1750-2659.2010.00138.x","ISSN":"17502640","PMID":"20409209","author":[{"dropping-particle":"","family":"Reyes","given":"Lissette","non-dropping-particle":"","parse-names":false,"suffix":""},{"dropping-particle":"","family":"Arvelo","given":"Wences","non-dropping-particle":"","parse-names":false,"suffix":""},{"dropping-particle":"","family":"Estevez","given":"Alejandra","non-dropping-particle":"","parse-names":false,"suffix":""},{"dropping-particle":"","family":"Gray","given":"Jennifer","non-dropping-particle":"","parse-names":false,"suffix":""},{"dropping-particle":"","family":"Moir","given":"Juan C.","non-dropping-particle":"","parse-names":false,"suffix":""},{"dropping-particle":"","family":"Gordillo","given":"Betty","non-dropping-particle":"","parse-names":false,"suffix":""},{"dropping-particle":"","family":"Frenkel","given":"Gal","non-dropping-particle":"","parse-names":false,"suffix":""},{"dropping-particle":"","family":"Ardón","given":"Francisco","non-dropping-particle":"","parse-names":false,"suffix":""},{"dropping-particle":"","family":"Moscoso","given":"Fabiola","non-dropping-particle":"","parse-names":false,"suffix":""},{"dropping-particle":"","family":"Olsen","given":"Sonja J.","non-dropping-particle":"","parse-names":false,"suffix":""},{"dropping-particle":"","family":"Fry","given":"Alicia M.","non-dropping-particle":"","parse-names":false,"suffix":""},{"dropping-particle":"","family":"Lindstrom","given":"Steve","non-dropping-particle":"","parse-names":false,"suffix":""},{"dropping-particle":"","family":"Lindblade","given":"Kim A.","non-dropping-particle":"","parse-names":false,"suffix":""}],"container-title":"Influenza and Other Respiratory Viruses","id":"ITEM-1","issue":"3","issued":{"date-parts":[["2010","5"]]},"page":"129-140","publisher":"Influenza Other Respir Viruses","title":"Population-based surveillance for 2009 pandemic influenza A (H1N1) virus in Guatemala, 2009","type":"article-journal","volume":"4"},"uris":["http://www.mendeley.com/documents/?uuid=512f0132-a5ac-339b-aea7-a695e8166f2f"]}],"mendeley":{"formattedCitation":"(43)","plainTextFormattedCitation":"(43)","previouslyFormattedCitation":"(43)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(43)</w:t>
      </w:r>
      <w:r w:rsidRPr="00B218A4">
        <w:rPr>
          <w:rFonts w:cstheme="minorHAnsi"/>
          <w:sz w:val="22"/>
          <w:szCs w:val="22"/>
        </w:rPr>
        <w:fldChar w:fldCharType="end"/>
      </w:r>
      <w:r w:rsidRPr="00B218A4">
        <w:rPr>
          <w:rFonts w:cstheme="minorHAnsi"/>
          <w:sz w:val="22"/>
          <w:szCs w:val="22"/>
        </w:rPr>
        <w:t>.</w:t>
      </w:r>
      <w:r w:rsidR="00545625" w:rsidRPr="00B218A4">
        <w:rPr>
          <w:rFonts w:cstheme="minorHAnsi"/>
          <w:sz w:val="22"/>
          <w:szCs w:val="22"/>
        </w:rPr>
        <w:t xml:space="preserve"> However, to date children appear to be </w:t>
      </w:r>
      <w:r w:rsidR="0033270C" w:rsidRPr="00B218A4">
        <w:rPr>
          <w:rFonts w:cstheme="minorHAnsi"/>
          <w:sz w:val="22"/>
          <w:szCs w:val="22"/>
        </w:rPr>
        <w:t xml:space="preserve">at </w:t>
      </w:r>
      <w:r w:rsidR="00545625" w:rsidRPr="00B218A4">
        <w:rPr>
          <w:rFonts w:cstheme="minorHAnsi"/>
          <w:sz w:val="22"/>
          <w:szCs w:val="22"/>
        </w:rPr>
        <w:t xml:space="preserve">lower risk of </w:t>
      </w:r>
      <w:r w:rsidR="0033270C" w:rsidRPr="00B218A4">
        <w:rPr>
          <w:rFonts w:cstheme="minorHAnsi"/>
          <w:sz w:val="22"/>
          <w:szCs w:val="22"/>
        </w:rPr>
        <w:t>suffering</w:t>
      </w:r>
      <w:r w:rsidR="00545625" w:rsidRPr="00B218A4">
        <w:rPr>
          <w:rFonts w:cstheme="minorHAnsi"/>
          <w:sz w:val="22"/>
          <w:szCs w:val="22"/>
        </w:rPr>
        <w:t xml:space="preserve"> severe episodes of COVID-19</w:t>
      </w:r>
      <w:r w:rsidR="0033270C" w:rsidRPr="00B218A4">
        <w:rPr>
          <w:rFonts w:cstheme="minorHAnsi"/>
          <w:sz w:val="22"/>
          <w:szCs w:val="22"/>
        </w:rPr>
        <w:t xml:space="preserve"> than adults</w:t>
      </w:r>
      <w:r w:rsidR="00206F35" w:rsidRPr="00B218A4">
        <w:rPr>
          <w:rFonts w:cstheme="minorHAnsi"/>
          <w:sz w:val="22"/>
          <w:szCs w:val="22"/>
        </w:rPr>
        <w:t xml:space="preserve"> </w:t>
      </w:r>
      <w:r w:rsidR="00545625" w:rsidRPr="00B218A4">
        <w:rPr>
          <w:rFonts w:cstheme="minorHAnsi"/>
          <w:sz w:val="22"/>
          <w:szCs w:val="22"/>
        </w:rPr>
        <w:fldChar w:fldCharType="begin" w:fldLock="1"/>
      </w:r>
      <w:r w:rsidR="0038787E" w:rsidRPr="00B218A4">
        <w:rPr>
          <w:rFonts w:cstheme="minorHAnsi"/>
          <w:sz w:val="22"/>
          <w:szCs w:val="22"/>
        </w:rPr>
        <w:instrText>ADDIN CSL_CITATION {"citationItems":[{"id":"ITEM-1","itemData":{"DOI":"10.1136/bmj.m3249","ISSN":"17561833","PMID":"32960186","abstract":"Objective To characterise the clinical features of children and young people admitted to hospital with laboratory confirmed severe acute respiratory syndrome coronavirus 2 (SARS-CoV-2) infection in the UK and explore factors associated with admission to critical care, mortality, and development of multisystem inflammatory syndrome in children and adolescents temporarily related to coronavirus disease 2019 (covid-19) (MIS-C). Design Prospective observational cohort study with rapid data gathering and near real time analysis. Setting 260 hospitals in England, Wales, and Scotland between 17 January and 3 July 2020, with a minimum follow-up time of two weeks (to 17 July 2020). Participants 651 children and young people aged less than 19 years admitted to 138 hospitals and enrolled into the International Severe Acute Respiratory and emergency Infections Consortium (ISARIC) WHO Clinical Characterisation Protocol UK study with laboratory confirmed SARS-CoV-2. Main outcome measures Admission to critical care (high dependency or intensive care), in-hospital mortality, or meeting the WHO preliminary case definition for MIS-C. Results Median age was 4.6 (interquartile range 0.3-13.7) years, 35% (225/651) were under 12 months old, and 56% (367/650) were male. 57% (330/576) were white, 12% (67/576) South Asian, and 10% (56/576) black. 42% (276/651) had at least one recorded comorbidity. A systemic mucocutaneous-enteric cluster of symptoms was identified, which encompassed the symptoms for the WHO MIS-C criteria. 18% (116/632) of children were admitted to critical care. On multivariable analysis, this was associated with age under 1 month (odds ratio 3.21, 95% confidence interval 1.36 to 7.66; P=0.008), age 10-14 years (3.23, 1.55 to 6.99; P=0.002), and black ethnicity (2.82, 1.41 to 5.57; P=0.003). Six (1%) of 627 patients died in hospital, all of whom had profound comorbidity. 11% (52/456) met the WHO MIS-C criteria, with the first patient developing symptoms in mid-March. Children meeting MIS-C criteria were older (median age 10.7 (8.3-14.1) v 1.6 (0.2-12.9) years; P&lt;0.001) and more likely to be of non-white ethnicity (64% (29/45) v 42% (148/355); P=0.004). Children with MIS-C were five times more likely to be admitted to critical care (73% (38/52) v 15% (62/404); P&lt;0.001). In addition to the WHO criteria, children with MIS-C were more likely to present with fatigue (51% (24/47) v 28% (86/302); P=0.004), headache (34% (16/47) v 10% (26/263); P&lt;0.001), myalgia (34%…","author":[{"dropping-particle":"V.","family":"Swann","given":"Olivia","non-dropping-particle":"","parse-names":false,"suffix":""},{"dropping-particle":"","family":"Holden","given":"Karl A.","non-dropping-particle":"","parse-names":false,"suffix":""},{"dropping-particle":"","family":"Turtle","given":"Lance","non-dropping-particle":"","parse-names":false,"suffix":""},{"dropping-particle":"","family":"Pollock","given":"Louisa","non-dropping-particle":"","parse-names":false,"suffix":""},{"dropping-particle":"","family":"Fairfield","given":"Cameron J.","non-dropping-particle":"","parse-names":false,"suffix":""},{"dropping-particle":"","family":"Drake","given":"Thomas M.","non-dropping-particle":"","parse-names":false,"suffix":""},{"dropping-particle":"","family":"Seth","given":"Sohan","non-dropping-particle":"","parse-names":false,"suffix":""},{"dropping-particle":"","family":"Egan","given":"Conor","non-dropping-particle":"","parse-names":false,"suffix":""},{"dropping-particle":"","family":"Hardwick","given":"Hayley E.","non-dropping-particle":"","parse-names":false,"suffix":""},{"dropping-particle":"","family":"Halpin","given":"Sophie","non-dropping-particle":"","parse-names":false,"suffix":""},{"dropping-particle":"","family":"Girvan","given":"Michelle","non-dropping-particle":"","parse-names":false,"suffix":""},{"dropping-particle":"","family":"Donohue","given":"Chloe","non-dropping-particle":"","parse-names":false,"suffix":""},{"dropping-particle":"","family":"Pritchard","given":"Mark","non-dropping-particle":"","parse-names":false,"suffix":""},{"dropping-particle":"","family":"Patel","given":"Latifa B.","non-dropping-particle":"","parse-names":false,"suffix":""},{"dropping-particle":"","family":"Ladhani","given":"Shamez","non-dropping-particle":"","parse-names":false,"suffix":""},{"dropping-particle":"","family":"Sigfrid","given":"Louise","non-dropping-particle":"","parse-names":false,"suffix":""},{"dropping-particle":"","family":"Sinha","given":"Ian P.","non-dropping-particle":"","parse-names":false,"suffix":""},{"dropping-particle":"","family":"Olliaro","given":"Piero L.","non-dropping-particle":"","parse-names":false,"suffix":""},{"dropping-particle":"","family":"Nguyen-Van-Tam","given":"Jonathan S.","non-dropping-particle":"","parse-names":false,"suffix":""},{"dropping-particle":"","family":"Horby","given":"Peter W.","non-dropping-particle":"","parse-names":false,"suffix":""},{"dropping-particle":"","family":"Merson","given":"Laura","non-dropping-particle":"","parse-names":false,"suffix":""},{"dropping-particle":"","family":"Carson","given":"Gail","non-dropping-particle":"","parse-names":false,"suffix":""},{"dropping-particle":"","family":"Dunning","given":"Jake","non-dropping-particle":"","parse-names":false,"suffix":""},{"dropping-particle":"","family":"Openshaw","given":"Peter J.M.","non-dropping-particle":"","parse-names":false,"suffix":""},{"dropping-particle":"","family":"Baillie","given":"J. Kenneth","non-dropping-particle":"","parse-names":false,"suffix":""},{"dropping-particle":"","family":"Harrison","given":"Ewen M.","non-dropping-particle":"","parse-names":false,"suffix":""},{"dropping-particle":"","family":"Docherty","given":"Annemarie B.","non-dropping-particle":"","parse-names":false,"suffix":""},{"dropping-particle":"","family":"Semple","given":"Malcolm G.","non-dropping-particle":"","parse-names":false,"suffix":""}],"container-title":"The BMJ","id":"ITEM-1","issued":{"date-parts":[["2020","8","27"]]},"page":"5","publisher":"BMJ Publishing Group","title":"Clinical characteristics of children and young people admitted to hospital with covid-19 in United Kingdom: Prospective multicentre observational cohort study","type":"article-journal","volume":"370"},"uris":["http://www.mendeley.com/documents/?uuid=09753783-d8ad-30f3-863d-e6ea0b4f3f79"]}],"mendeley":{"formattedCitation":"(44)","plainTextFormattedCitation":"(44)","previouslyFormattedCitation":"(44)"},"properties":{"noteIndex":0},"schema":"https://github.com/citation-style-language/schema/raw/master/csl-citation.json"}</w:instrText>
      </w:r>
      <w:r w:rsidR="00545625" w:rsidRPr="00B218A4">
        <w:rPr>
          <w:rFonts w:cstheme="minorHAnsi"/>
          <w:sz w:val="22"/>
          <w:szCs w:val="22"/>
        </w:rPr>
        <w:fldChar w:fldCharType="separate"/>
      </w:r>
      <w:r w:rsidR="00206F35" w:rsidRPr="00B218A4">
        <w:rPr>
          <w:rFonts w:cstheme="minorHAnsi"/>
          <w:noProof/>
          <w:sz w:val="22"/>
          <w:szCs w:val="22"/>
        </w:rPr>
        <w:t>(44)</w:t>
      </w:r>
      <w:r w:rsidR="00545625" w:rsidRPr="00B218A4">
        <w:rPr>
          <w:rFonts w:cstheme="minorHAnsi"/>
          <w:sz w:val="22"/>
          <w:szCs w:val="22"/>
        </w:rPr>
        <w:fldChar w:fldCharType="end"/>
      </w:r>
      <w:r w:rsidR="00545625" w:rsidRPr="00B218A4">
        <w:rPr>
          <w:rFonts w:cstheme="minorHAnsi"/>
          <w:sz w:val="22"/>
          <w:szCs w:val="22"/>
        </w:rPr>
        <w:t>.</w:t>
      </w:r>
    </w:p>
    <w:p w14:paraId="5622C691" w14:textId="77777777" w:rsidR="00874592" w:rsidRPr="00B218A4" w:rsidRDefault="00874592" w:rsidP="00BC4367">
      <w:pPr>
        <w:spacing w:line="480" w:lineRule="auto"/>
        <w:rPr>
          <w:rFonts w:cstheme="minorHAnsi"/>
          <w:sz w:val="22"/>
          <w:szCs w:val="22"/>
        </w:rPr>
      </w:pPr>
    </w:p>
    <w:p w14:paraId="52A4AA98" w14:textId="79264012" w:rsidR="00B44DE6" w:rsidRPr="00B218A4" w:rsidRDefault="00B44DE6" w:rsidP="00BC4367">
      <w:pPr>
        <w:spacing w:line="480" w:lineRule="auto"/>
        <w:rPr>
          <w:rFonts w:cstheme="minorHAnsi"/>
          <w:sz w:val="22"/>
          <w:szCs w:val="22"/>
        </w:rPr>
      </w:pPr>
      <w:r w:rsidRPr="00B218A4">
        <w:rPr>
          <w:rFonts w:cstheme="minorHAnsi"/>
          <w:sz w:val="22"/>
          <w:szCs w:val="22"/>
        </w:rPr>
        <w:t>In the current pandemic, a similar pattern is being played out to what we have seen in previous pandemics. Patients with PEM, especially amongst the elderly and those presenting comorbidities, have been among those with the highest mortality</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{"citationItems":[{"id":"ITEM-1","itemData":{"DOI":"10.1016/j.ijid.2020.03.053","ISSN":"12019712","abstract":"Objectives: This study aims to summarize the clinical characteristics of death cases with COVID-19 and to identify critically ill patients of COVID-19 early and reduce their mortality. Method(s): The clinical records, laboratory findings and radiological assessments included chest X-ray or computed tomography were extracted from electronic medical records of 25 died patients with COVID-19 in Renmin Hospital of Wuhan University from Jan 14 to Feb 13, 2020. Two experienced clinicians reviewed and abstracted the data. Result(s): The age and underlying diseases (hypertension, diabetes, etc.) were the most important risk factors for death of COVID-19 pneumonia. Bacterial infections may play an important role in promoting the death of patients. Malnutrition was common to severe patients. Multiple organ dysfunction can be observed, the most common organ damage was lung, followed by heart, kidney and liver. The rising of neutrophils, SAA, PCT, CRP, cTnI, D-dimer, LDH and lactate levels can be used as indicators of disease progression, as well as the decline of lymphocytes counts. Conclusion(s): The clinical characteristics of 25 death cases with COVID-19 we summarized, which would be helpful to identify critically ill patients of COVID-19 early and reduce their mortality.Copyright © 2020 The Author(s)","author":[{"dropping-particle":"","family":"Li","given":"Xun","non-dropping-particle":"","parse-names":false,"suffix":""},{"dropping-particle":"","family":"Wang","given":"Luwen","non-dropping-particle":"","parse-names":false,"suffix":""},{"dropping-particle":"","family":"Yan","given":"Shaonan","non-dropping-particle":"","parse-names":false,"suffix":""},{"dropping-particle":"","family":"Yang","given":"Fan","non-dropping-particle":"","parse-names":false,"suffix":""},{"dropping-particle":"","family":"Xiang","given":"Longkui","non-dropping-particle":"","parse-names":false,"suffix":""},{"dropping-particle":"","family":"Zhu","given":"Jiling","non-dropping-particle":"","parse-names":false,"suffix":""},{"dropping-particle":"","family":"Shen","given":"Bo","non-dropping-particle":"","parse-names":false,"suffix":""},{"dropping-particle":"","family":"Gong","given":"Zuojiong","non-dropping-particle":"","parse-names":false,"suffix":""}],"container-title":"International Journal of Infectious Diseases","id":"ITEM-1","issued":{"date-parts":[["2020","5"]]},"language":"English","page":"128-132","publisher":"Elsevier B.V.","publisher-place":"Z. Gong, Department of Infectious Diseases, Renmin Hospital of Wuhan University, Wuhan 430060, China. E-mail: zjgong@163.com","title":"Clinical characteristics of 25 death cases with COVID-19: A retrospective review of medical records in a single medical center, Wuhan, China","type":"article-journal","volume":"94"},"uris":["http://www.mendeley.com/documents/?uuid=19fc91ec-44cc-493d-b837-3785f3e97a5f"]}],"mendeley":{"formattedCitation":"(45)","plainTextFormattedCitation":"(45)","previouslyFormattedCitation":"(45)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(45)</w:t>
      </w:r>
      <w:r w:rsidRPr="00B218A4">
        <w:rPr>
          <w:rFonts w:cstheme="minorHAnsi"/>
          <w:sz w:val="22"/>
          <w:szCs w:val="22"/>
        </w:rPr>
        <w:fldChar w:fldCharType="end"/>
      </w:r>
      <w:r w:rsidRPr="00B218A4">
        <w:rPr>
          <w:rFonts w:cstheme="minorHAnsi"/>
          <w:sz w:val="22"/>
          <w:szCs w:val="22"/>
        </w:rPr>
        <w:t xml:space="preserve">. Prolonged </w:t>
      </w:r>
      <w:r w:rsidR="000568D5" w:rsidRPr="00B218A4">
        <w:rPr>
          <w:rFonts w:cstheme="minorHAnsi"/>
          <w:sz w:val="22"/>
          <w:szCs w:val="22"/>
        </w:rPr>
        <w:t>intensive care unit (</w:t>
      </w:r>
      <w:r w:rsidRPr="00B218A4">
        <w:rPr>
          <w:rFonts w:cstheme="minorHAnsi"/>
          <w:sz w:val="22"/>
          <w:szCs w:val="22"/>
        </w:rPr>
        <w:t>ICU</w:t>
      </w:r>
      <w:r w:rsidR="000568D5" w:rsidRPr="00B218A4">
        <w:rPr>
          <w:rFonts w:cstheme="minorHAnsi"/>
          <w:sz w:val="22"/>
          <w:szCs w:val="22"/>
        </w:rPr>
        <w:t>)</w:t>
      </w:r>
      <w:r w:rsidRPr="00B218A4">
        <w:rPr>
          <w:rFonts w:cstheme="minorHAnsi"/>
          <w:sz w:val="22"/>
          <w:szCs w:val="22"/>
        </w:rPr>
        <w:t xml:space="preserve"> admission causes or worsens existing PEM with associated sarcopenia (loss of skeletal muscle mass and function), exacerbated by the inflammation associated with the infection</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{"citationItems":[{"id":"ITEM-1","itemData":{"DOI":"10.1016/j.clnu.2020.03.022","ISSN":"02615614","abstract":"The COVID-19 pandemics is posing unprecedented challenges and threats to patients and healthcare systems worldwide. Acute respiratory complications that require intensive care unit (ICU) management are a major cause of morbidity and mortality in COVID-19 patients. Patients with worst outcomes and higher mortality are reported to include immunocompromised subjects, namely older adults and polymorbid individuals and malnourished people in general. ICU stay, polymorbidity and older age are all commonly associated with high risk for malnutrition, representing per se a relevant risk factor for higher morbidity and mortality in chronic and acute disease. Also importantly, prolonged ICU stays are reported to be required for COVID-19 patients stabilization, and longer ICU stay may per se directly worsen or cause malnutrition, with severe loss of skeletal muscle mass and function which may lead to disability, poor quality of life and additional morbidity. Prevention, diagnosis and treatment of malnutrition should therefore be routinely included in the management of COVID-19 patients. In the current document, the European Society for Clinical Nutrition and Metabolism (ESPEN) aims at providing concise guidance for nutritional management of COVID-19 patients by proposing 10 practical recommendations. The practical guidance is focused to those in the ICU setting or in the presence of older age and polymorbidity, which are independently associated with malnutrition and its negative impact on patient survival.Copyright © 2020","author":[{"dropping-particle":"","family":"Barazzoni","given":"Rocco","non-dropping-particle":"","parse-names":false,"suffix":""},{"dropping-particle":"","family":"Bischoff","given":"Stephan C.","non-dropping-particle":"","parse-names":false,"suffix":""},{"dropping-particle":"","family":"Breda","given":"Joao","non-dropping-particle":"","parse-names":false,"suffix":""},{"dropping-particle":"","family":"Wickramasinghe","given":"Kremlin","non-dropping-particle":"","parse-names":false,"suffix":""},{"dropping-particle":"","family":"Krznaric","given":"Zeljko","non-dropping-particle":"","parse-names":false,"suffix":""},{"dropping-particle":"","family":"Nitzan","given":"Dorit","non-dropping-particle":"","parse-names":false,"suffix":""},{"dropping-particle":"","family":"Pirlich","given":"Matthias","non-dropping-particle":"","parse-names":false,"suffix":""},{"dropping-particle":"","family":"Singer","given":"Pierre","non-dropping-particle":"","parse-names":false,"suffix":""}],"container-title":"Clinical Nutrition","id":"ITEM-1","issue":"6","issued":{"date-parts":[["2020","6"]]},"language":"English","page":"1631-1638","publisher":"Churchill Livingstone","publisher-place":"R. Barazzoni, Department of Medical Sciences, University of Trieste, Strada di Fiume, 447, Trieste 34149, Italy. E-mail: barazzon@units.it","title":"ESPEN expert statements and practical guidance for nutritional management of individuals with SARS-CoV-2 infection","type":"article-journal","volume":"39"},"uris":["http://www.mendeley.com/documents/?uuid=5da6f1cc-35cc-4cca-b083-354ed086d071"]}],"mendeley":{"formattedCitation":"(46)","plainTextFormattedCitation":"(46)","previouslyFormattedCitation":"(46)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(46)</w:t>
      </w:r>
      <w:r w:rsidRPr="00B218A4">
        <w:rPr>
          <w:rFonts w:cstheme="minorHAnsi"/>
          <w:sz w:val="22"/>
          <w:szCs w:val="22"/>
        </w:rPr>
        <w:fldChar w:fldCharType="end"/>
      </w:r>
      <w:r w:rsidRPr="00B218A4">
        <w:rPr>
          <w:rFonts w:cstheme="minorHAnsi"/>
          <w:sz w:val="22"/>
          <w:szCs w:val="22"/>
        </w:rPr>
        <w:t>. Identification and management of PEM is now a key component of managing patients with COVID-19 in Europe to avert adverse outcomes. There are no clinical trial data to guide the design of optimal nutrition management strategies in the context of COVID-19. The European Society for Clinical Nutrition and Metabolism has published nutrition rehabilitation guidelines primarily based on consensus and expert opinion using a combination of enteral and parenteral nutrition if oral intake not adequate</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{"citationItems":[{"id":"ITEM-1","itemData":{"DOI":"10.1016/j.clnu.2020.03.022","ISSN":"02615614","abstract":"The COVID-19 pandemics is posing unprecedented challenges and threats to patients and healthcare systems worldwide. Acute respiratory complications that require intensive care unit (ICU) management are a major cause of morbidity and mortality in COVID-19 patients. Patients with worst outcomes and higher mortality are reported to include immunocompromised subjects, namely older adults and polymorbid individuals and malnourished people in general. ICU stay, polymorbidity and older age are all commonly associated with high risk for malnutrition, representing per se a relevant risk factor for higher morbidity and mortality in chronic and acute disease. Also importantly, prolonged ICU stays are reported to be required for COVID-19 patients stabilization, and longer ICU stay may per se directly worsen or cause malnutrition, with severe loss of skeletal muscle mass and function which may lead to disability, poor quality of life and additional morbidity. Prevention, diagnosis and treatment of malnutrition should therefore be routinely included in the management of COVID-19 patients. In the current document, the European Society for Clinical Nutrition and Metabolism (ESPEN) aims at providing concise guidance for nutritional management of COVID-19 patients by proposing 10 practical recommendations. The practical guidance is focused to those in the ICU setting or in the presence of older age and polymorbidity, which are independently associated with malnutrition and its negative impact on patient survival.Copyright © 2020","author":[{"dropping-particle":"","family":"Barazzoni","given":"Rocco","non-dropping-particle":"","parse-names":false,"suffix":""},{"dropping-particle":"","family":"Bischoff","given":"Stephan C.","non-dropping-particle":"","parse-names":false,"suffix":""},{"dropping-particle":"","family":"Breda","given":"Joao","non-dropping-particle":"","parse-names":false,"suffix":""},{"dropping-particle":"","family":"Wickramasinghe","given":"Kremlin","non-dropping-particle":"","parse-names":false,"suffix":""},{"dropping-particle":"","family":"Krznaric","given":"Zeljko","non-dropping-particle":"","parse-names":false,"suffix":""},{"dropping-particle":"","family":"Nitzan","given":"Dorit","non-dropping-particle":"","parse-names":false,"suffix":""},{"dropping-particle":"","family":"Pirlich","given":"Matthias","non-dropping-particle":"","parse-names":false,"suffix":""},{"dropping-particle":"","family":"Singer","given":"Pierre","non-dropping-particle":"","parse-names":false,"suffix":""}],"container-title":"Clinical Nutrition","id":"ITEM-1","issue":"6","issued":{"date-parts":[["2020","6"]]},"language":"English","page":"1631-1638","publisher":"Churchill Livingstone","publisher-place":"R. Barazzoni, Department of Medical Sciences, University of Trieste, Strada di Fiume, 447, Trieste 34149, Italy. E-mail: barazzon@units.it","title":"ESPEN expert statements and practical guidance for nutritional management of individuals with SARS-CoV-2 infection","type":"article-journal","volume":"39"},"uris":["http://www.mendeley.com/documents/?uuid=5da6f1cc-35cc-4cca-b083-354ed086d071"]}],"mendeley":{"formattedCitation":"(46)","plainTextFormattedCitation":"(46)","previouslyFormattedCitation":"(46)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(46)</w:t>
      </w:r>
      <w:r w:rsidRPr="00B218A4">
        <w:rPr>
          <w:rFonts w:cstheme="minorHAnsi"/>
          <w:sz w:val="22"/>
          <w:szCs w:val="22"/>
        </w:rPr>
        <w:fldChar w:fldCharType="end"/>
      </w:r>
      <w:r w:rsidRPr="00B218A4">
        <w:rPr>
          <w:rFonts w:cstheme="minorHAnsi"/>
          <w:sz w:val="22"/>
          <w:szCs w:val="22"/>
        </w:rPr>
        <w:t xml:space="preserve"> (see also Section 16). </w:t>
      </w:r>
    </w:p>
    <w:p w14:paraId="067736AD" w14:textId="77777777" w:rsidR="00874592" w:rsidRPr="00B218A4" w:rsidRDefault="00874592" w:rsidP="00BC4367">
      <w:pPr>
        <w:spacing w:line="480" w:lineRule="auto"/>
        <w:rPr>
          <w:rFonts w:cstheme="minorHAnsi"/>
          <w:sz w:val="22"/>
          <w:szCs w:val="22"/>
        </w:rPr>
      </w:pPr>
    </w:p>
    <w:p w14:paraId="6701EE5E" w14:textId="0F5EF8B4" w:rsidR="00165ED4" w:rsidRPr="00B218A4" w:rsidRDefault="00165ED4" w:rsidP="00BC4367">
      <w:pPr>
        <w:spacing w:line="480" w:lineRule="auto"/>
        <w:rPr>
          <w:rFonts w:cstheme="minorHAnsi"/>
          <w:i/>
          <w:sz w:val="22"/>
          <w:szCs w:val="22"/>
        </w:rPr>
      </w:pPr>
      <w:r w:rsidRPr="00B218A4">
        <w:rPr>
          <w:rFonts w:cstheme="minorHAnsi"/>
          <w:i/>
          <w:sz w:val="22"/>
          <w:szCs w:val="22"/>
        </w:rPr>
        <w:lastRenderedPageBreak/>
        <w:t xml:space="preserve">Systematic review </w:t>
      </w:r>
    </w:p>
    <w:p w14:paraId="50227F8A" w14:textId="3D9F6D90" w:rsidR="00165ED4" w:rsidRPr="00B218A4" w:rsidRDefault="00165ED4" w:rsidP="00BC4367">
      <w:pPr>
        <w:spacing w:line="480" w:lineRule="auto"/>
        <w:rPr>
          <w:rFonts w:cstheme="minorHAnsi"/>
          <w:sz w:val="22"/>
          <w:szCs w:val="22"/>
        </w:rPr>
      </w:pPr>
      <w:r w:rsidRPr="00B218A4">
        <w:rPr>
          <w:rFonts w:cstheme="minorHAnsi"/>
          <w:sz w:val="22"/>
          <w:szCs w:val="22"/>
        </w:rPr>
        <w:t>Our systematic search involved terms related to PEM in both children and adults and RNA virus</w:t>
      </w:r>
      <w:r w:rsidR="000B575D" w:rsidRPr="00B218A4">
        <w:rPr>
          <w:rFonts w:cstheme="minorHAnsi"/>
          <w:sz w:val="22"/>
          <w:szCs w:val="22"/>
        </w:rPr>
        <w:t>es</w:t>
      </w:r>
      <w:r w:rsidRPr="00B218A4">
        <w:rPr>
          <w:rFonts w:cstheme="minorHAnsi"/>
          <w:sz w:val="22"/>
          <w:szCs w:val="22"/>
        </w:rPr>
        <w:t xml:space="preserve">. The systematic screen of </w:t>
      </w:r>
      <w:r w:rsidR="000C261C" w:rsidRPr="00B218A4">
        <w:rPr>
          <w:rFonts w:cstheme="minorHAnsi"/>
          <w:sz w:val="22"/>
          <w:szCs w:val="22"/>
        </w:rPr>
        <w:t>PubMed</w:t>
      </w:r>
      <w:r w:rsidRPr="00B218A4">
        <w:rPr>
          <w:rFonts w:cstheme="minorHAnsi"/>
          <w:sz w:val="22"/>
          <w:szCs w:val="22"/>
        </w:rPr>
        <w:t xml:space="preserve"> and EMBASE yielded 120 papers after removing duplicates; 2</w:t>
      </w:r>
      <w:r w:rsidR="00502E30" w:rsidRPr="00B218A4">
        <w:rPr>
          <w:rFonts w:cstheme="minorHAnsi"/>
          <w:sz w:val="22"/>
          <w:szCs w:val="22"/>
        </w:rPr>
        <w:t>3</w:t>
      </w:r>
      <w:r w:rsidRPr="00B218A4">
        <w:rPr>
          <w:rFonts w:cstheme="minorHAnsi"/>
          <w:sz w:val="22"/>
          <w:szCs w:val="22"/>
        </w:rPr>
        <w:t xml:space="preserve"> were taken to full text screen and all were excluded as they did not examine the influence of PEM on coronavirus susceptibility or disease course. </w:t>
      </w:r>
    </w:p>
    <w:p w14:paraId="283AFC10" w14:textId="77777777" w:rsidR="00874592" w:rsidRPr="00B218A4" w:rsidRDefault="00874592" w:rsidP="00BC4367">
      <w:pPr>
        <w:spacing w:line="480" w:lineRule="auto"/>
        <w:rPr>
          <w:rFonts w:cstheme="minorHAnsi"/>
          <w:sz w:val="22"/>
          <w:szCs w:val="22"/>
        </w:rPr>
      </w:pPr>
    </w:p>
    <w:p w14:paraId="2BAF3E02" w14:textId="22EAD338" w:rsidR="002E0A6E" w:rsidRPr="00B218A4" w:rsidRDefault="00165ED4" w:rsidP="00BC4367">
      <w:pPr>
        <w:spacing w:line="480" w:lineRule="auto"/>
        <w:rPr>
          <w:rFonts w:cstheme="minorHAnsi"/>
          <w:sz w:val="22"/>
          <w:szCs w:val="22"/>
        </w:rPr>
      </w:pPr>
      <w:r w:rsidRPr="00B218A4">
        <w:rPr>
          <w:rFonts w:cstheme="minorHAnsi"/>
          <w:sz w:val="22"/>
          <w:szCs w:val="22"/>
        </w:rPr>
        <w:t xml:space="preserve">A further search of the pre-print servers identified </w:t>
      </w:r>
      <w:r w:rsidR="00DB2CE1" w:rsidRPr="00B218A4">
        <w:rPr>
          <w:rFonts w:cstheme="minorHAnsi"/>
          <w:sz w:val="22"/>
          <w:szCs w:val="22"/>
        </w:rPr>
        <w:t>two</w:t>
      </w:r>
      <w:r w:rsidRPr="00B218A4">
        <w:rPr>
          <w:rFonts w:cstheme="minorHAnsi"/>
          <w:sz w:val="22"/>
          <w:szCs w:val="22"/>
        </w:rPr>
        <w:t xml:space="preserve"> studies that were included. </w:t>
      </w:r>
      <w:r w:rsidR="002E0A6E" w:rsidRPr="00B218A4">
        <w:rPr>
          <w:rFonts w:cstheme="minorHAnsi"/>
          <w:sz w:val="22"/>
          <w:szCs w:val="22"/>
        </w:rPr>
        <w:t xml:space="preserve">First, </w:t>
      </w:r>
      <w:r w:rsidR="003A6276" w:rsidRPr="00B218A4">
        <w:rPr>
          <w:rFonts w:cstheme="minorHAnsi"/>
          <w:sz w:val="22"/>
          <w:szCs w:val="22"/>
        </w:rPr>
        <w:t xml:space="preserve">Li </w:t>
      </w:r>
      <w:r w:rsidR="00DA0B58" w:rsidRPr="00B218A4">
        <w:rPr>
          <w:rFonts w:cstheme="minorHAnsi"/>
          <w:i/>
          <w:iCs/>
          <w:sz w:val="22"/>
          <w:szCs w:val="22"/>
        </w:rPr>
        <w:t>et al</w:t>
      </w:r>
      <w:r w:rsidR="003E2EDD" w:rsidRPr="00B218A4">
        <w:rPr>
          <w:rFonts w:cstheme="minorHAnsi"/>
          <w:i/>
          <w:iCs/>
          <w:sz w:val="22"/>
          <w:szCs w:val="22"/>
        </w:rPr>
        <w:t>.</w:t>
      </w:r>
      <w:r w:rsidR="00206F35" w:rsidRPr="00B218A4">
        <w:rPr>
          <w:rFonts w:cstheme="minorHAnsi"/>
          <w:i/>
          <w:iCs/>
          <w:sz w:val="22"/>
          <w:szCs w:val="22"/>
        </w:rPr>
        <w:t xml:space="preserve"> </w:t>
      </w:r>
      <w:r w:rsidR="00076F0A"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{"citationItems":[{"id":"ITEM-1","itemData":{"DOI":"10.1038/s41430-020-0642-3","ISSN":"0954-3007","abstract":"BACKGROUND/OBJECTIVES: To evaluate the prevalence of malnutrition and its related factors in elderly patients with COVID-19 in Wuhan, China. SUBJECTS/METHODS: In a cross-sectional study, we evaluated the nutritional status of elderly inpatients with COVID-19 using the Mini Nutritional Assessment (MNA). Based on MNA scores, patients were divided into non-malnutrition group (MNA &gt;/= 24), the group with risk of malnutrition (MNA 17-23.5) and malnutrition group (MNA score &lt; 17). Regression analysis was conducted to screen for risk factors for malnutrition. RESULTS: A total of 182 patients were included in the study, of which 27.5% were in the group with malnutrition risk and 52.7% were in the malnutrition group. There were statistical differences in the incidence of comorbid diabetes mellitus, body mass index (BMI), calf circumference,albumin, hemoglobin, and lymphocyte counts among the three groups. Further regression analysis suggested that combined diabetes, low calf circumference, and low albumin were independent risk factors for malnutrition. CONCLUSIONS: The prevalence of malnutrition in elderly patients with COVID-19 was high, and nutritional support should be strengthened during treatment, especially for those with diabetes mellitus, low calf circumference, or low albumin.","author":[{"dropping-particle":"","family":"Li","given":"Tao","non-dropping-particle":"","parse-names":false,"suffix":""},{"dropping-particle":"","family":"Zhang","given":"Yalan","non-dropping-particle":"","parse-names":false,"suffix":""},{"dropping-particle":"","family":"Gong","given":"Cheng","non-dropping-particle":"","parse-names":false,"suffix":""},{"dropping-particle":"","family":"Wang","given":"Jing","non-dropping-particle":"","parse-names":false,"suffix":""},{"dropping-particle":"","family":"Liu","given":"Bao","non-dropping-particle":"","parse-names":false,"suffix":""},{"dropping-particle":"","family":"Shi","given":"Li","non-dropping-particle":"","parse-names":false,"suffix":""},{"dropping-particle":"","family":"Duan","given":"Jun","non-dropping-particle":"","parse-names":false,"suffix":""}],"container-title":"European Journal of Clinical Nutrition","id":"ITEM-1","issue":"6","issued":{"date-parts":[["2020","6","22"]]},"page":"871-875","title":"Prevalence of malnutrition and analysis of related factors in elderly patients with COVID-19 in Wuhan, China","type":"article-journal","volume":"74"},"uris":["http://www.mendeley.com/documents/?uuid=16988b43-1d4e-408a-8e04-386b598f1239"]}],"mendeley":{"formattedCitation":"(47)","plainTextFormattedCitation":"(47)","previouslyFormattedCitation":"(47)"},"properties":{"noteIndex":0},"schema":"https://github.com/citation-style-language/schema/raw/master/csl-citation.json"}</w:instrText>
      </w:r>
      <w:r w:rsidR="00076F0A" w:rsidRPr="00B218A4">
        <w:rPr>
          <w:rFonts w:cstheme="minorHAnsi"/>
          <w:sz w:val="22"/>
          <w:szCs w:val="22"/>
        </w:rPr>
        <w:fldChar w:fldCharType="separate"/>
      </w:r>
      <w:r w:rsidR="00206F35" w:rsidRPr="00B218A4">
        <w:rPr>
          <w:rFonts w:cstheme="minorHAnsi"/>
          <w:noProof/>
          <w:sz w:val="22"/>
          <w:szCs w:val="22"/>
        </w:rPr>
        <w:t>(47)</w:t>
      </w:r>
      <w:r w:rsidR="00076F0A" w:rsidRPr="00B218A4">
        <w:rPr>
          <w:rFonts w:cstheme="minorHAnsi"/>
          <w:sz w:val="22"/>
          <w:szCs w:val="22"/>
        </w:rPr>
        <w:fldChar w:fldCharType="end"/>
      </w:r>
      <w:r w:rsidR="00076F0A" w:rsidRPr="00B218A4">
        <w:rPr>
          <w:rFonts w:cstheme="minorHAnsi"/>
          <w:sz w:val="22"/>
          <w:szCs w:val="22"/>
        </w:rPr>
        <w:t xml:space="preserve"> </w:t>
      </w:r>
      <w:r w:rsidR="003A6276" w:rsidRPr="00B218A4">
        <w:rPr>
          <w:rFonts w:cstheme="minorHAnsi"/>
          <w:sz w:val="22"/>
          <w:szCs w:val="22"/>
        </w:rPr>
        <w:t xml:space="preserve">conducted </w:t>
      </w:r>
      <w:r w:rsidR="00E71CF1" w:rsidRPr="00B218A4">
        <w:rPr>
          <w:rFonts w:cstheme="minorHAnsi"/>
          <w:sz w:val="22"/>
          <w:szCs w:val="22"/>
        </w:rPr>
        <w:t>a</w:t>
      </w:r>
      <w:r w:rsidR="001E4CDA" w:rsidRPr="00B218A4">
        <w:rPr>
          <w:rFonts w:cstheme="minorHAnsi"/>
          <w:sz w:val="22"/>
          <w:szCs w:val="22"/>
        </w:rPr>
        <w:t xml:space="preserve"> cross-sectional study </w:t>
      </w:r>
      <w:r w:rsidR="003A6276" w:rsidRPr="00B218A4">
        <w:rPr>
          <w:rFonts w:cstheme="minorHAnsi"/>
          <w:sz w:val="22"/>
          <w:szCs w:val="22"/>
        </w:rPr>
        <w:t>and</w:t>
      </w:r>
      <w:r w:rsidR="001E4CDA" w:rsidRPr="00B218A4">
        <w:rPr>
          <w:rFonts w:cstheme="minorHAnsi"/>
          <w:sz w:val="22"/>
          <w:szCs w:val="22"/>
        </w:rPr>
        <w:t xml:space="preserve"> recruited</w:t>
      </w:r>
      <w:r w:rsidR="00EC7CAB" w:rsidRPr="00B218A4">
        <w:rPr>
          <w:rFonts w:cstheme="minorHAnsi"/>
          <w:sz w:val="22"/>
          <w:szCs w:val="22"/>
        </w:rPr>
        <w:t xml:space="preserve"> 182 elderly hospitalised COV</w:t>
      </w:r>
      <w:r w:rsidR="007119BA" w:rsidRPr="00B218A4">
        <w:rPr>
          <w:rFonts w:cstheme="minorHAnsi"/>
          <w:sz w:val="22"/>
          <w:szCs w:val="22"/>
        </w:rPr>
        <w:t>I</w:t>
      </w:r>
      <w:r w:rsidR="00EC7CAB" w:rsidRPr="00B218A4">
        <w:rPr>
          <w:rFonts w:cstheme="minorHAnsi"/>
          <w:sz w:val="22"/>
          <w:szCs w:val="22"/>
        </w:rPr>
        <w:t>D-19 patients ≥65 years, in one centre in Wuhan, China</w:t>
      </w:r>
      <w:r w:rsidR="00A5231F" w:rsidRPr="00B218A4">
        <w:rPr>
          <w:rFonts w:cstheme="minorHAnsi"/>
          <w:sz w:val="22"/>
          <w:szCs w:val="22"/>
        </w:rPr>
        <w:t>. The authors</w:t>
      </w:r>
      <w:r w:rsidR="00EC7CAB" w:rsidRPr="00B218A4">
        <w:rPr>
          <w:rFonts w:cstheme="minorHAnsi"/>
          <w:sz w:val="22"/>
          <w:szCs w:val="22"/>
        </w:rPr>
        <w:t xml:space="preserve"> found that 53% were classified as malnourished using a mini nutrition assessment (based on recall of dietary intake) and 28% were at risk of malnutrition. There were no statistically significant differences in the triceps skin-fold thickness and mid-arm circumference between those who were non-malnourished, at risk of malnutrition or malnourished.</w:t>
      </w:r>
      <w:r w:rsidR="00E71CF1" w:rsidRPr="00B218A4">
        <w:rPr>
          <w:rFonts w:cstheme="minorHAnsi"/>
          <w:sz w:val="22"/>
          <w:szCs w:val="22"/>
        </w:rPr>
        <w:t xml:space="preserve"> However, diabetes</w:t>
      </w:r>
      <w:r w:rsidR="000C261C" w:rsidRPr="00B218A4">
        <w:rPr>
          <w:rFonts w:cstheme="minorHAnsi"/>
          <w:sz w:val="22"/>
          <w:szCs w:val="22"/>
        </w:rPr>
        <w:t xml:space="preserve"> mellitus</w:t>
      </w:r>
      <w:r w:rsidR="00E71CF1" w:rsidRPr="00B218A4">
        <w:rPr>
          <w:rFonts w:cstheme="minorHAnsi"/>
          <w:sz w:val="22"/>
          <w:szCs w:val="22"/>
        </w:rPr>
        <w:t xml:space="preserve"> (OR</w:t>
      </w:r>
      <w:r w:rsidR="00076F0A" w:rsidRPr="00B218A4">
        <w:rPr>
          <w:rFonts w:cstheme="minorHAnsi"/>
          <w:sz w:val="22"/>
          <w:szCs w:val="22"/>
        </w:rPr>
        <w:t>:</w:t>
      </w:r>
      <w:r w:rsidR="00E71CF1" w:rsidRPr="00B218A4">
        <w:rPr>
          <w:rFonts w:cstheme="minorHAnsi"/>
          <w:sz w:val="22"/>
          <w:szCs w:val="22"/>
        </w:rPr>
        <w:t xml:space="preserve"> 2.12; 95% CI</w:t>
      </w:r>
      <w:r w:rsidR="00076F0A" w:rsidRPr="00B218A4">
        <w:rPr>
          <w:rFonts w:cstheme="minorHAnsi"/>
          <w:sz w:val="22"/>
          <w:szCs w:val="22"/>
        </w:rPr>
        <w:t>:</w:t>
      </w:r>
      <w:r w:rsidR="00E71CF1" w:rsidRPr="00B218A4">
        <w:rPr>
          <w:rFonts w:cstheme="minorHAnsi"/>
          <w:sz w:val="22"/>
          <w:szCs w:val="22"/>
        </w:rPr>
        <w:t xml:space="preserve"> 1.92</w:t>
      </w:r>
      <w:r w:rsidR="00076F0A" w:rsidRPr="00B218A4">
        <w:rPr>
          <w:rFonts w:cstheme="minorHAnsi"/>
          <w:sz w:val="22"/>
          <w:szCs w:val="22"/>
        </w:rPr>
        <w:t xml:space="preserve">, </w:t>
      </w:r>
      <w:r w:rsidR="00E71CF1" w:rsidRPr="00B218A4">
        <w:rPr>
          <w:rFonts w:cstheme="minorHAnsi"/>
          <w:sz w:val="22"/>
          <w:szCs w:val="22"/>
        </w:rPr>
        <w:t>3.21), low calf circumference (OR</w:t>
      </w:r>
      <w:r w:rsidR="00076F0A" w:rsidRPr="00B218A4">
        <w:rPr>
          <w:rFonts w:cstheme="minorHAnsi"/>
          <w:sz w:val="22"/>
          <w:szCs w:val="22"/>
        </w:rPr>
        <w:t>:</w:t>
      </w:r>
      <w:r w:rsidR="00E71CF1" w:rsidRPr="00B218A4">
        <w:rPr>
          <w:rFonts w:cstheme="minorHAnsi"/>
          <w:sz w:val="22"/>
          <w:szCs w:val="22"/>
        </w:rPr>
        <w:t xml:space="preserve"> 2.42; 95% CI</w:t>
      </w:r>
      <w:r w:rsidR="00076F0A" w:rsidRPr="00B218A4">
        <w:rPr>
          <w:rFonts w:cstheme="minorHAnsi"/>
          <w:sz w:val="22"/>
          <w:szCs w:val="22"/>
        </w:rPr>
        <w:t xml:space="preserve">: </w:t>
      </w:r>
      <w:r w:rsidR="00E71CF1" w:rsidRPr="00B218A4">
        <w:rPr>
          <w:rFonts w:cstheme="minorHAnsi"/>
          <w:sz w:val="22"/>
          <w:szCs w:val="22"/>
        </w:rPr>
        <w:t>2.29</w:t>
      </w:r>
      <w:r w:rsidR="00076F0A" w:rsidRPr="00B218A4">
        <w:rPr>
          <w:rFonts w:cstheme="minorHAnsi"/>
          <w:sz w:val="22"/>
          <w:szCs w:val="22"/>
        </w:rPr>
        <w:t xml:space="preserve">, </w:t>
      </w:r>
      <w:r w:rsidR="00E71CF1" w:rsidRPr="00B218A4">
        <w:rPr>
          <w:rFonts w:cstheme="minorHAnsi"/>
          <w:sz w:val="22"/>
          <w:szCs w:val="22"/>
        </w:rPr>
        <w:t>3.53), and low albumin (OR</w:t>
      </w:r>
      <w:r w:rsidR="00076F0A" w:rsidRPr="00B218A4">
        <w:rPr>
          <w:rFonts w:cstheme="minorHAnsi"/>
          <w:sz w:val="22"/>
          <w:szCs w:val="22"/>
        </w:rPr>
        <w:t>:</w:t>
      </w:r>
      <w:r w:rsidR="00E71CF1" w:rsidRPr="00B218A4">
        <w:rPr>
          <w:rFonts w:cstheme="minorHAnsi"/>
          <w:sz w:val="22"/>
          <w:szCs w:val="22"/>
        </w:rPr>
        <w:t xml:space="preserve"> 2.98; 95% CI</w:t>
      </w:r>
      <w:r w:rsidR="00076F0A" w:rsidRPr="00B218A4">
        <w:rPr>
          <w:rFonts w:cstheme="minorHAnsi"/>
          <w:sz w:val="22"/>
          <w:szCs w:val="22"/>
        </w:rPr>
        <w:t>:</w:t>
      </w:r>
      <w:r w:rsidR="00E71CF1" w:rsidRPr="00B218A4">
        <w:rPr>
          <w:rFonts w:cstheme="minorHAnsi"/>
          <w:sz w:val="22"/>
          <w:szCs w:val="22"/>
        </w:rPr>
        <w:t xml:space="preserve"> 2.43</w:t>
      </w:r>
      <w:r w:rsidR="00076F0A" w:rsidRPr="00B218A4">
        <w:rPr>
          <w:rFonts w:cstheme="minorHAnsi"/>
          <w:sz w:val="22"/>
          <w:szCs w:val="22"/>
        </w:rPr>
        <w:t xml:space="preserve">, </w:t>
      </w:r>
      <w:r w:rsidR="00E71CF1" w:rsidRPr="00B218A4">
        <w:rPr>
          <w:rFonts w:cstheme="minorHAnsi"/>
          <w:sz w:val="22"/>
          <w:szCs w:val="22"/>
        </w:rPr>
        <w:t xml:space="preserve">5.19) were independent risk factors for malnutrition. Their recommendation was for nutritional support to be enhanced for COVID-19 elderly patients with diabetes, low albumin and low calf circumference due to their increased risk of becoming malnourished. </w:t>
      </w:r>
    </w:p>
    <w:p w14:paraId="5DDF4211" w14:textId="77777777" w:rsidR="002E0A6E" w:rsidRPr="00B218A4" w:rsidRDefault="002E0A6E" w:rsidP="00BC4367">
      <w:pPr>
        <w:spacing w:line="480" w:lineRule="auto"/>
        <w:rPr>
          <w:rFonts w:cstheme="minorHAnsi"/>
          <w:sz w:val="22"/>
          <w:szCs w:val="22"/>
        </w:rPr>
      </w:pPr>
    </w:p>
    <w:p w14:paraId="162139F9" w14:textId="0B98F92A" w:rsidR="002E0A6E" w:rsidRPr="00B218A4" w:rsidRDefault="002E0A6E" w:rsidP="00BC4367">
      <w:pPr>
        <w:spacing w:line="480" w:lineRule="auto"/>
        <w:rPr>
          <w:rFonts w:cstheme="minorHAnsi"/>
          <w:sz w:val="22"/>
          <w:szCs w:val="22"/>
        </w:rPr>
      </w:pPr>
      <w:r w:rsidRPr="00B218A4">
        <w:rPr>
          <w:rFonts w:cstheme="minorHAnsi"/>
          <w:sz w:val="22"/>
          <w:szCs w:val="22"/>
        </w:rPr>
        <w:t>Second, a</w:t>
      </w:r>
      <w:r w:rsidR="003A03ED" w:rsidRPr="00B218A4">
        <w:rPr>
          <w:rFonts w:cstheme="minorHAnsi"/>
          <w:sz w:val="22"/>
          <w:szCs w:val="22"/>
        </w:rPr>
        <w:t xml:space="preserve"> retrospective study that included</w:t>
      </w:r>
      <w:r w:rsidR="007B4488" w:rsidRPr="00B218A4">
        <w:rPr>
          <w:rFonts w:cstheme="minorHAnsi"/>
          <w:sz w:val="22"/>
          <w:szCs w:val="22"/>
        </w:rPr>
        <w:t xml:space="preserve"> </w:t>
      </w:r>
      <w:r w:rsidR="003A03ED" w:rsidRPr="00B218A4">
        <w:rPr>
          <w:rFonts w:cstheme="minorHAnsi"/>
          <w:sz w:val="22"/>
          <w:szCs w:val="22"/>
        </w:rPr>
        <w:t xml:space="preserve">141 COVID-19 patients </w:t>
      </w:r>
      <w:r w:rsidR="007B4488" w:rsidRPr="00B218A4">
        <w:rPr>
          <w:rFonts w:cstheme="minorHAnsi"/>
          <w:sz w:val="22"/>
          <w:szCs w:val="22"/>
        </w:rPr>
        <w:t xml:space="preserve">in the analysis, </w:t>
      </w:r>
      <w:r w:rsidR="003A03ED" w:rsidRPr="00B218A4">
        <w:rPr>
          <w:rFonts w:cstheme="minorHAnsi"/>
          <w:sz w:val="22"/>
          <w:szCs w:val="22"/>
        </w:rPr>
        <w:t>explored the risk of adverse clinical outcomes among elderly</w:t>
      </w:r>
      <w:r w:rsidR="00B27393" w:rsidRPr="00B218A4">
        <w:rPr>
          <w:rFonts w:cstheme="minorHAnsi"/>
          <w:sz w:val="22"/>
          <w:szCs w:val="22"/>
        </w:rPr>
        <w:t xml:space="preserve"> patients</w:t>
      </w:r>
      <w:r w:rsidR="003A03ED" w:rsidRPr="00B218A4">
        <w:rPr>
          <w:rFonts w:cstheme="minorHAnsi"/>
          <w:sz w:val="22"/>
          <w:szCs w:val="22"/>
        </w:rPr>
        <w:t xml:space="preserve"> (&gt;65y) </w:t>
      </w:r>
      <w:r w:rsidR="00B27393" w:rsidRPr="00B218A4">
        <w:rPr>
          <w:rFonts w:cstheme="minorHAnsi"/>
          <w:sz w:val="22"/>
          <w:szCs w:val="22"/>
        </w:rPr>
        <w:t>by</w:t>
      </w:r>
      <w:r w:rsidR="003A03ED" w:rsidRPr="00B218A4">
        <w:rPr>
          <w:rFonts w:cstheme="minorHAnsi"/>
          <w:sz w:val="22"/>
          <w:szCs w:val="22"/>
        </w:rPr>
        <w:t xml:space="preserve"> nutritional status (using </w:t>
      </w:r>
      <w:r w:rsidR="00B27393" w:rsidRPr="00B218A4">
        <w:rPr>
          <w:rFonts w:cstheme="minorHAnsi"/>
          <w:sz w:val="22"/>
          <w:szCs w:val="22"/>
        </w:rPr>
        <w:t xml:space="preserve">validated </w:t>
      </w:r>
      <w:r w:rsidR="003A03ED" w:rsidRPr="00B218A4">
        <w:rPr>
          <w:rFonts w:cstheme="minorHAnsi"/>
          <w:sz w:val="22"/>
          <w:szCs w:val="22"/>
        </w:rPr>
        <w:t>nutrition risk screening tools</w:t>
      </w:r>
      <w:r w:rsidR="00B27393" w:rsidRPr="00B218A4">
        <w:rPr>
          <w:rFonts w:cstheme="minorHAnsi"/>
          <w:sz w:val="22"/>
          <w:szCs w:val="22"/>
        </w:rPr>
        <w:t xml:space="preserve"> for adults</w:t>
      </w:r>
      <w:r w:rsidR="003A03ED" w:rsidRPr="00B218A4">
        <w:rPr>
          <w:rFonts w:cstheme="minorHAnsi"/>
          <w:sz w:val="22"/>
          <w:szCs w:val="22"/>
        </w:rPr>
        <w:t xml:space="preserve"> including </w:t>
      </w:r>
      <w:bookmarkStart w:id="3" w:name="_Hlk51272186"/>
      <w:r w:rsidR="003A03ED" w:rsidRPr="00B218A4">
        <w:rPr>
          <w:rFonts w:cstheme="minorHAnsi"/>
          <w:sz w:val="22"/>
          <w:szCs w:val="22"/>
        </w:rPr>
        <w:t>Nutrition Risk Screening 2002</w:t>
      </w:r>
      <w:bookmarkEnd w:id="3"/>
      <w:r w:rsidR="00B27393" w:rsidRPr="00B218A4">
        <w:rPr>
          <w:rFonts w:cstheme="minorHAnsi"/>
          <w:sz w:val="22"/>
          <w:szCs w:val="22"/>
        </w:rPr>
        <w:t xml:space="preserve"> (NRS-2002)</w:t>
      </w:r>
      <w:r w:rsidR="003A03ED" w:rsidRPr="00B218A4">
        <w:rPr>
          <w:rFonts w:cstheme="minorHAnsi"/>
          <w:sz w:val="22"/>
          <w:szCs w:val="22"/>
        </w:rPr>
        <w:t>, Malnutrition Universal Screening Tool (MUST), Mini Nutrition Assessment Shortcut (MNA-sf), and Nutrition Risk Index (NRI)) in one hospital in China</w:t>
      </w:r>
      <w:r w:rsidR="00206F35" w:rsidRPr="00B218A4">
        <w:rPr>
          <w:rFonts w:cstheme="minorHAnsi"/>
          <w:sz w:val="22"/>
          <w:szCs w:val="22"/>
        </w:rPr>
        <w:t xml:space="preserve"> </w:t>
      </w:r>
      <w:r w:rsidR="003E2EDD"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{"citationItems":[{"id":"ITEM-1","itemData":{"DOI":"10.1038/s41430-020-0659-7","ISSN":"1476-5640","PMID":"32404899","abstract":"OBJECTIVES The aim of this study was to assess the nutritional risks among older patients with COVID-19 and their associated clinical outcomes using four nutritional risk screening (NRS) tools: Nutrition Risk Screening 2002 (NRS 2002), Malnutrition Universal Screening Tool (MUST), Mini Nutrition Assessment Shortcut (MNA-sf), and Nutrition Risk Index (NRI). METHODS We retrospectively analyzed the data of patients with COVID-19 older than 65 years who were treated in our hospital from January 28, 2020 to March 5, 2020, and explored the relationship between nutritional risk and clinical outcomes. RESULTS A total of 141 patients with COVID-19 (46 common COVID-19, 73 severe COVID-19, and 22 extremely severe COVID-19) were enrolled in the study. NRS 2002 identified 85.8% of patients as having risk, with being identified 41.1% by MUST, 77.3% by MNA-sf, and 71.6% by NRI. The agreement strength was moderate between NRS 2002 and MNA-sf, NRI, fair between MUST and MNA-sf, NRI, fair between MNA-sf and NRI, poor between NRS 2002 and MUST (P &lt; 0.01). After adjustment for confounding factors in multivariate regression analysis, patients in the risk group had significantly longer LOS, higher hospital expenses (except MNA-sf), poor appetite, heavier disease severity, and more weight change(kg) than normal patients by using NRS 2002, MNA-sf, and NRI(P &lt; 0.05). CONCLUSIONS The NRS 2002, MNA-sf, and NRI are useful and practical tools with respect to screening for patients with COVID-19 who are at nutritional risk, as well as in need of additional nutritional intervention.","author":[{"dropping-particle":"","family":"Liu","given":"Gaoli","non-dropping-particle":"","parse-names":false,"suffix":""},{"dropping-particle":"","family":"Zhang","given":"Shaowen","non-dropping-particle":"","parse-names":false,"suffix":""},{"dropping-particle":"","family":"Mao","given":"Zhangfan","non-dropping-particle":"","parse-names":false,"suffix":""},{"dropping-particle":"","family":"Wang","given":"Weixing","non-dropping-particle":"","parse-names":false,"suffix":""},{"dropping-particle":"","family":"Hu","given":"Haifeng","non-dropping-particle":"","parse-names":false,"suffix":""}],"container-title":"European journal of clinical nutrition","id":"ITEM-1","issue":"6","issued":{"date-parts":[["2020","6","1"]]},"page":"876-883","publisher":"Springer Nature","title":"Clinical significance of nutritional risk screening for older adult patients with COVID-19.","type":"article-journal","volume":"74"},"uris":["http://www.mendeley.com/documents/?uuid=0d809970-4c84-3b79-ae94-93c78f77c366"]}],"mendeley":{"formattedCitation":"(48)","plainTextFormattedCitation":"(48)","previouslyFormattedCitation":"(48)"},"properties":{"noteIndex":0},"schema":"https://github.com/citation-style-language/schema/raw/master/csl-citation.json"}</w:instrText>
      </w:r>
      <w:r w:rsidR="003E2EDD" w:rsidRPr="00B218A4">
        <w:rPr>
          <w:rFonts w:cstheme="minorHAnsi"/>
          <w:sz w:val="22"/>
          <w:szCs w:val="22"/>
        </w:rPr>
        <w:fldChar w:fldCharType="separate"/>
      </w:r>
      <w:r w:rsidR="00206F35" w:rsidRPr="00B218A4">
        <w:rPr>
          <w:rFonts w:cstheme="minorHAnsi"/>
          <w:noProof/>
          <w:sz w:val="22"/>
          <w:szCs w:val="22"/>
        </w:rPr>
        <w:t>(48)</w:t>
      </w:r>
      <w:r w:rsidR="003E2EDD" w:rsidRPr="00B218A4">
        <w:rPr>
          <w:rFonts w:cstheme="minorHAnsi"/>
          <w:sz w:val="22"/>
          <w:szCs w:val="22"/>
        </w:rPr>
        <w:fldChar w:fldCharType="end"/>
      </w:r>
      <w:r w:rsidR="003A03ED" w:rsidRPr="00B218A4">
        <w:rPr>
          <w:rFonts w:cstheme="minorHAnsi"/>
          <w:sz w:val="22"/>
          <w:szCs w:val="22"/>
        </w:rPr>
        <w:t>.</w:t>
      </w:r>
      <w:r w:rsidR="007B4488" w:rsidRPr="00B218A4">
        <w:rPr>
          <w:rFonts w:cstheme="minorHAnsi"/>
          <w:sz w:val="22"/>
          <w:szCs w:val="22"/>
        </w:rPr>
        <w:t xml:space="preserve"> They found that </w:t>
      </w:r>
      <w:r w:rsidR="00B27393" w:rsidRPr="00B218A4">
        <w:rPr>
          <w:rFonts w:cstheme="minorHAnsi"/>
          <w:sz w:val="22"/>
          <w:szCs w:val="22"/>
        </w:rPr>
        <w:t xml:space="preserve">patients at risk of PEM had significantly longer </w:t>
      </w:r>
      <w:r w:rsidR="00483222" w:rsidRPr="00B218A4">
        <w:rPr>
          <w:rFonts w:cstheme="minorHAnsi"/>
          <w:sz w:val="22"/>
          <w:szCs w:val="22"/>
        </w:rPr>
        <w:t xml:space="preserve">hospital stay, </w:t>
      </w:r>
      <w:r w:rsidR="00B27393" w:rsidRPr="00B218A4">
        <w:rPr>
          <w:rFonts w:cstheme="minorHAnsi"/>
          <w:sz w:val="22"/>
          <w:szCs w:val="22"/>
        </w:rPr>
        <w:t xml:space="preserve">poor appetite, </w:t>
      </w:r>
      <w:r w:rsidR="00483222" w:rsidRPr="00B218A4">
        <w:rPr>
          <w:rFonts w:cstheme="minorHAnsi"/>
          <w:sz w:val="22"/>
          <w:szCs w:val="22"/>
        </w:rPr>
        <w:t xml:space="preserve">more severe COVID-19 </w:t>
      </w:r>
      <w:r w:rsidR="00B27393" w:rsidRPr="00B218A4">
        <w:rPr>
          <w:rFonts w:cstheme="minorHAnsi"/>
          <w:sz w:val="22"/>
          <w:szCs w:val="22"/>
        </w:rPr>
        <w:t xml:space="preserve">disease and </w:t>
      </w:r>
      <w:r w:rsidR="005C1228" w:rsidRPr="00B218A4">
        <w:rPr>
          <w:rFonts w:cstheme="minorHAnsi"/>
          <w:sz w:val="22"/>
          <w:szCs w:val="22"/>
        </w:rPr>
        <w:t>greater</w:t>
      </w:r>
      <w:r w:rsidR="00B27393" w:rsidRPr="00B218A4">
        <w:rPr>
          <w:rFonts w:cstheme="minorHAnsi"/>
          <w:sz w:val="22"/>
          <w:szCs w:val="22"/>
        </w:rPr>
        <w:t xml:space="preserve"> weight </w:t>
      </w:r>
      <w:r w:rsidR="00483222" w:rsidRPr="00B218A4">
        <w:rPr>
          <w:rFonts w:cstheme="minorHAnsi"/>
          <w:sz w:val="22"/>
          <w:szCs w:val="22"/>
        </w:rPr>
        <w:t>loss</w:t>
      </w:r>
      <w:r w:rsidR="00B27393" w:rsidRPr="00B218A4">
        <w:rPr>
          <w:rFonts w:cstheme="minorHAnsi"/>
          <w:sz w:val="22"/>
          <w:szCs w:val="22"/>
        </w:rPr>
        <w:t xml:space="preserve"> than patients</w:t>
      </w:r>
      <w:r w:rsidR="00483222" w:rsidRPr="00B218A4">
        <w:rPr>
          <w:rFonts w:cstheme="minorHAnsi"/>
          <w:sz w:val="22"/>
          <w:szCs w:val="22"/>
        </w:rPr>
        <w:t xml:space="preserve"> not at nutritional risk</w:t>
      </w:r>
      <w:r w:rsidR="00B27393" w:rsidRPr="00B218A4">
        <w:rPr>
          <w:rFonts w:cstheme="minorHAnsi"/>
          <w:sz w:val="22"/>
          <w:szCs w:val="22"/>
        </w:rPr>
        <w:t xml:space="preserve"> using NRS 2002, MNA-sf, and NRI</w:t>
      </w:r>
      <w:r w:rsidR="00483222" w:rsidRPr="00B218A4">
        <w:rPr>
          <w:rFonts w:cstheme="minorHAnsi"/>
          <w:sz w:val="22"/>
          <w:szCs w:val="22"/>
        </w:rPr>
        <w:t>-2002. They</w:t>
      </w:r>
      <w:r w:rsidR="007B4488" w:rsidRPr="00B218A4">
        <w:rPr>
          <w:rFonts w:cstheme="minorHAnsi"/>
          <w:sz w:val="22"/>
          <w:szCs w:val="22"/>
        </w:rPr>
        <w:t xml:space="preserve"> recommended </w:t>
      </w:r>
      <w:r w:rsidR="007B4488" w:rsidRPr="00B218A4">
        <w:rPr>
          <w:rFonts w:cstheme="minorHAnsi"/>
          <w:sz w:val="22"/>
          <w:szCs w:val="22"/>
        </w:rPr>
        <w:lastRenderedPageBreak/>
        <w:t>routine</w:t>
      </w:r>
      <w:r w:rsidR="00483222" w:rsidRPr="00B218A4">
        <w:rPr>
          <w:rFonts w:cstheme="minorHAnsi"/>
          <w:sz w:val="22"/>
          <w:szCs w:val="22"/>
        </w:rPr>
        <w:t xml:space="preserve"> screening of</w:t>
      </w:r>
      <w:r w:rsidR="007B4488" w:rsidRPr="00B218A4">
        <w:rPr>
          <w:rFonts w:cstheme="minorHAnsi"/>
          <w:sz w:val="22"/>
          <w:szCs w:val="22"/>
        </w:rPr>
        <w:t xml:space="preserve"> </w:t>
      </w:r>
      <w:r w:rsidR="00483222" w:rsidRPr="00B218A4">
        <w:rPr>
          <w:rFonts w:cstheme="minorHAnsi"/>
          <w:sz w:val="22"/>
          <w:szCs w:val="22"/>
        </w:rPr>
        <w:t>elderly COVID-19 patients for nutrition risk coupled with nutrition interventions to improve clinical outcome</w:t>
      </w:r>
      <w:r w:rsidR="007B4488" w:rsidRPr="00B218A4">
        <w:rPr>
          <w:rFonts w:cstheme="minorHAnsi"/>
          <w:sz w:val="22"/>
          <w:szCs w:val="22"/>
        </w:rPr>
        <w:t xml:space="preserve">s. </w:t>
      </w:r>
    </w:p>
    <w:p w14:paraId="15ED653A" w14:textId="77777777" w:rsidR="00495B8D" w:rsidRPr="00B218A4" w:rsidRDefault="00495B8D" w:rsidP="00BC4367">
      <w:pPr>
        <w:spacing w:line="480" w:lineRule="auto"/>
        <w:rPr>
          <w:rFonts w:cstheme="minorHAnsi"/>
          <w:sz w:val="22"/>
          <w:szCs w:val="22"/>
        </w:rPr>
      </w:pPr>
    </w:p>
    <w:p w14:paraId="129EBF19" w14:textId="49EECF0E" w:rsidR="00165ED4" w:rsidRPr="00B218A4" w:rsidRDefault="00165ED4" w:rsidP="00BC4367">
      <w:pPr>
        <w:pStyle w:val="ListParagraph"/>
        <w:numPr>
          <w:ilvl w:val="0"/>
          <w:numId w:val="5"/>
        </w:numPr>
        <w:spacing w:line="480" w:lineRule="auto"/>
        <w:rPr>
          <w:rFonts w:cstheme="minorHAnsi"/>
          <w:b/>
          <w:sz w:val="22"/>
          <w:szCs w:val="22"/>
        </w:rPr>
      </w:pPr>
      <w:bookmarkStart w:id="4" w:name="_Hlk62293597"/>
      <w:r w:rsidRPr="00B218A4">
        <w:rPr>
          <w:rFonts w:cstheme="minorHAnsi"/>
          <w:b/>
          <w:sz w:val="22"/>
          <w:szCs w:val="22"/>
        </w:rPr>
        <w:t>Overweight, obesity and diabetes</w:t>
      </w:r>
      <w:r w:rsidR="000C261C" w:rsidRPr="00B218A4">
        <w:rPr>
          <w:rFonts w:cstheme="minorHAnsi"/>
          <w:b/>
          <w:sz w:val="22"/>
          <w:szCs w:val="22"/>
        </w:rPr>
        <w:t xml:space="preserve"> mellitus</w:t>
      </w:r>
    </w:p>
    <w:bookmarkEnd w:id="4"/>
    <w:p w14:paraId="30A7E363" w14:textId="42111857" w:rsidR="0043537E" w:rsidRPr="00B218A4" w:rsidRDefault="0043537E" w:rsidP="00BC4367">
      <w:pPr>
        <w:spacing w:line="480" w:lineRule="auto"/>
        <w:rPr>
          <w:rFonts w:cstheme="minorHAnsi"/>
          <w:i/>
          <w:sz w:val="22"/>
          <w:szCs w:val="22"/>
        </w:rPr>
      </w:pPr>
      <w:r w:rsidRPr="00B218A4">
        <w:rPr>
          <w:rFonts w:cstheme="minorHAnsi"/>
          <w:i/>
          <w:sz w:val="22"/>
          <w:szCs w:val="22"/>
        </w:rPr>
        <w:t>Landscape review</w:t>
      </w:r>
    </w:p>
    <w:p w14:paraId="2E4BC863" w14:textId="366FAD1F" w:rsidR="00133FDA" w:rsidRPr="00B218A4" w:rsidRDefault="00133FDA" w:rsidP="00BC4367">
      <w:pPr>
        <w:spacing w:line="480" w:lineRule="auto"/>
        <w:rPr>
          <w:rFonts w:cstheme="minorHAnsi"/>
          <w:sz w:val="22"/>
          <w:szCs w:val="22"/>
        </w:rPr>
      </w:pPr>
      <w:r w:rsidRPr="00B218A4">
        <w:rPr>
          <w:rFonts w:cstheme="minorHAnsi"/>
          <w:sz w:val="22"/>
          <w:szCs w:val="22"/>
        </w:rPr>
        <w:t>Obesity is a recognised risk factor for type 2 diabetes mellitus</w:t>
      </w:r>
      <w:r w:rsidR="000C261C" w:rsidRPr="00B218A4">
        <w:rPr>
          <w:rFonts w:cstheme="minorHAnsi"/>
          <w:sz w:val="22"/>
          <w:szCs w:val="22"/>
        </w:rPr>
        <w:t xml:space="preserve"> (DM)</w:t>
      </w:r>
      <w:r w:rsidRPr="00B218A4">
        <w:rPr>
          <w:rFonts w:cstheme="minorHAnsi"/>
          <w:sz w:val="22"/>
          <w:szCs w:val="22"/>
        </w:rPr>
        <w:t>, and both have been associated with an increased burden of respiratory tract infections (RTIs)</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{"citationItems":[{"id":"ITEM-1","itemData":{"DOI":"10.1186/s12889-018-5172-8","ISSN":"14712458","abstract":"Background: Respiratory tract infections (RTIs) are a major morbidity factor contributing largely to health care costs and individual quality of life. The aim of the study was to test whether obesity (BMI ≥ 30 kg/m2) is one of the risk factors underlying frequent RTIs in the German adult population. Methods: We recruited 1455 individuals between 18 to 70 years from a cross-sectional survey on airway infections in Germany and invited them to self-report in diaries incident RTIs experienced during three consecutive winter/spring seasons. RTIs reported in these 18 months and summary measures adding-up individual RTIs were the outcomes of interest. Results: Compared to individuals with normal weight, obese individuals reported a consistently higher frequency of upper and lower RTIs and predominantly fell in the upper 10% group of a diary sumscore adding-up 10 different RTI symptoms over time. Obesity was associated both with lower RTIs (adjustedOR = 2.02, 95%CI = 1.36-3.00) and upper RTIs (adjustedOR = 1.55, 95%CI = 1.22-1.96). Adjusting for demographic and lifestyle variables did only marginally affect ORs. Stratified analyses suggested a stronger association for women and effect modifications by sports activity and dietary habits. Conclusions: We confirm the association of obesity with infection burden and present evidence for putative interaction with sports activity and dietary patterns.","author":[{"dropping-particle":"","family":"Maccioni","given":"Livia","non-dropping-particle":"","parse-names":false,"suffix":""},{"dropping-particle":"","family":"Weber","given":"Susanne","non-dropping-particle":"","parse-names":false,"suffix":""},{"dropping-particle":"","family":"Elgizouli","given":"Magdeldin","non-dropping-particle":"","parse-names":false,"suffix":""},{"dropping-particle":"","family":"Stoehlker","given":"Anne Sophie","non-dropping-particle":"","parse-names":false,"suffix":""},{"dropping-particle":"","family":"Geist","given":"Ilona","non-dropping-particle":"","parse-names":false,"suffix":""},{"dropping-particle":"","family":"Peter","given":"Hans Hartmut","non-dropping-particle":"","parse-names":false,"suffix":""},{"dropping-particle":"","family":"Vach","given":"Werner","non-dropping-particle":"","parse-names":false,"suffix":""},{"dropping-particle":"","family":"Nieters","given":"Alexandra","non-dropping-particle":"","parse-names":false,"suffix":""}],"container-title":"BMC Public Health","id":"ITEM-1","issue":"1","issued":{"date-parts":[["2018"]]},"page":"1-13","publisher":"BMC Public Health","title":"Obesity and risk of respiratory tract infections: Results of an infection-diary based cohort study","type":"article-journal","volume":"18"},"uris":["http://www.mendeley.com/documents/?uuid=51600949-1c52-4a7f-b2e9-1acd592457c1"]}],"mendeley":{"formattedCitation":"(49)","plainTextFormattedCitation":"(49)","previouslyFormattedCitation":"(49)"},"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(49)</w:t>
      </w:r>
      <w:r w:rsidRPr="00B218A4">
        <w:rPr>
          <w:rFonts w:cstheme="minorHAnsi"/>
          <w:sz w:val="22"/>
          <w:szCs w:val="22"/>
        </w:rPr>
        <w:fldChar w:fldCharType="end"/>
      </w:r>
      <w:r w:rsidRPr="00B218A4">
        <w:rPr>
          <w:rFonts w:cstheme="minorHAnsi"/>
          <w:sz w:val="22"/>
          <w:szCs w:val="22"/>
        </w:rPr>
        <w:t>. A systematic analysis found a U-shaped relationship between body size and risk of RTIs</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{"citationItems":[{"id":"ITEM-1","itemData":{"DOI":"10.1111/obr.12055","ISSN":"14677881","abstract":"The aims of our meta-analysis were to examine the pattern and gender's influence on body mass index (BMI) - pneumonia relationship. Published studies were searched from PubMed, Web of Science, Cochrane Library databases using keywords of pneumonia, BMI and epidemiologic studies. Random-effects analysis was applied to estimate pooled effect sizes from individual studies. The Cochrane Q-test and index of heterogeneity (I2) were used to evaluate heterogeneity, and Egger's test was used to evaluate publication bias. Random-effects meta-regression was applied to examine the pattern and gender's influence on BMI-pneumonia relationship. A total of 1,531 studies were initially identified, and 25 studies finally were included. The pooled relative risk (RR) and meta-regression model revealed a J-shaped relationship between BMI and risk of community-acquired pneumonia (underweight, RR 1.8, 95% confidence interval [CI], 1.4-2.2, P&lt;0.01; overweight, 0.89, 95%CI, 0.8-1.03, P, 0.1; obesity, 1.03, 95% CI, 0.8-1.3, p. 8) and U-shaped relationship between BMI and risk of influenza-related pneumonia (underweight, RR 1.9, 95% CI, 1.2-3, P&lt;0.01; overweight, 0.89, 95% CI, 0.79-0.99, P, 0.03; obesity, 1.3, 95% CI, 1.05-1.63, p. 2; morbidity obesity, 4.6, 95% CI, 2.2-9.8, P&lt;0.01); whereas, no difference in risk of nosocomial pneumonia was found across the BMI groups. Gender difference did not make significant contribution in modifying BMI-pneumonia risk relationship. © 2013 International Association for the Study of Obesity.","author":[{"dropping-particle":"","family":"Phung","given":"D. T.","non-dropping-particle":"","parse-names":false,"suffix":""},{"dropping-particle":"","family":"Wang","given":"Z.","non-dropping-particle":"","parse-names":false,"suffix":""},{"dropping-particle":"","family":"Rutherford","given":"S.","non-dropping-particle":"","parse-names":false,"suffix":""},{"dropping-particle":"","family":"Huang","given":"C.","non-dropping-particle":"","parse-names":false,"suffix":""},{"dropping-particle":"","family":"Chu","given":"C.","non-dropping-particle":"","parse-names":false,"suffix":""}],"container-title":"Obesity Reviews","id":"ITEM-1","issue":"10","issued":{"date-parts":[["2013"]]},"page":"839-857","title":"Body mass index and risk of pneumonia: A systematic review and meta-analysis","type":"article-journal","volume":"14"},"uris":["http://www.mendeley.com/documents/?uuid=eec1de62-d3db-487b-8152-9be9946b9896"]}],"mendeley":{"formattedCitation":"(50)","plainTextFormattedCitation":"(50)","previouslyFormattedCitation":"(50)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(50)</w:t>
      </w:r>
      <w:r w:rsidRPr="00B218A4">
        <w:rPr>
          <w:rFonts w:cstheme="minorHAnsi"/>
          <w:sz w:val="22"/>
          <w:szCs w:val="22"/>
        </w:rPr>
        <w:fldChar w:fldCharType="end"/>
      </w:r>
      <w:r w:rsidR="00737E6D" w:rsidRPr="00B218A4">
        <w:rPr>
          <w:rFonts w:cstheme="minorHAnsi"/>
          <w:sz w:val="22"/>
          <w:szCs w:val="22"/>
        </w:rPr>
        <w:t>,</w:t>
      </w:r>
      <w:r w:rsidRPr="00B218A4">
        <w:rPr>
          <w:rFonts w:cstheme="minorHAnsi"/>
          <w:sz w:val="22"/>
          <w:szCs w:val="22"/>
        </w:rPr>
        <w:t xml:space="preserve"> and </w:t>
      </w:r>
      <w:r w:rsidR="000C261C" w:rsidRPr="00B218A4">
        <w:rPr>
          <w:rFonts w:cstheme="minorHAnsi"/>
          <w:sz w:val="22"/>
          <w:szCs w:val="22"/>
        </w:rPr>
        <w:t>DM</w:t>
      </w:r>
      <w:r w:rsidRPr="00B218A4">
        <w:rPr>
          <w:rFonts w:cstheme="minorHAnsi"/>
          <w:sz w:val="22"/>
          <w:szCs w:val="22"/>
        </w:rPr>
        <w:t xml:space="preserve"> has also been found to increase susceptibility to</w:t>
      </w:r>
      <w:r w:rsidR="000B575D" w:rsidRPr="00B218A4">
        <w:rPr>
          <w:rFonts w:cstheme="minorHAnsi"/>
          <w:sz w:val="22"/>
          <w:szCs w:val="22"/>
        </w:rPr>
        <w:t>,</w:t>
      </w:r>
      <w:r w:rsidRPr="00B218A4">
        <w:rPr>
          <w:rFonts w:cstheme="minorHAnsi"/>
          <w:sz w:val="22"/>
          <w:szCs w:val="22"/>
        </w:rPr>
        <w:t xml:space="preserve"> as well as severity of</w:t>
      </w:r>
      <w:r w:rsidR="000B575D" w:rsidRPr="00B218A4">
        <w:rPr>
          <w:rFonts w:cstheme="minorHAnsi"/>
          <w:sz w:val="22"/>
          <w:szCs w:val="22"/>
        </w:rPr>
        <w:t>,</w:t>
      </w:r>
      <w:r w:rsidRPr="00B218A4">
        <w:rPr>
          <w:rFonts w:cstheme="minorHAnsi"/>
          <w:sz w:val="22"/>
          <w:szCs w:val="22"/>
        </w:rPr>
        <w:t xml:space="preserve"> respiratory infections in general</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{"citationItems":[{"id":"ITEM-1","itemData":{"DOI":"10.1080/17446651.2020.1774360","ISSN":"1744-8417","PMID":"32511033","abstract":"INTRODUCTION COVID-19 is a novel coronavirus that emerged from Wuhan, China in December 2019, and within 3 months became a global pandemic. AREAS COVERED PubMed search of published data on COVID-19, respiratory infections, and diabetes mellitus (DM). DM associates with impairments of both cellular and humoral immunity. Early emergent global data reveal that severity of clinical outcome from COVID-19 infection (including hospitalization and admission to Intensive Care Unit [ICU]), associate with co-morbidities, prominently DM. The key principles of management of COVID-19 in patients with DM include ongoing focused outpatient management (remotely where necessary) and maintenance of good glycemic control. EXPERT OPINION We will remember the dawn of the third decade of the twenty-first century as a time when the world changed, the true scale and impact of which is hard for us to imagine. Like a phoenix from the ashes though, COVID-19 provides us with a great learning opportunity to renew insights into ourselves as individuals, our clinical teams, and the optimized provision of care for our patients. COVID-19 has re-shaped and re-focused our collective societal values, with a sea-changed shift from materialistic to human-centric, from self-centredness to altruism, ultimately for the betterment of patient care and the whole of society.","author":[{"dropping-particle":"","family":"Barber","given":"Thomas M.","non-dropping-particle":"","parse-names":false,"suffix":""}],"container-title":"Expert review of endocrinology &amp; metabolism","id":"ITEM-1","issue":"4","issued":{"date-parts":[["2020"]]},"page":"227-236","publisher":"Taylor &amp; Francis","title":"COVID-19 and diabetes mellitus: implications for prognosis and clinical management.","type":"article-journal","volume":"15"},"uris":["http://www.mendeley.com/documents/?uuid=05e0ef58-d2f1-4aa2-9d49-c516d7381869"]}],"mendeley":{"formattedCitation":"(51)","plainTextFormattedCitation":"(51)","previouslyFormattedCitation":"(51)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(51)</w:t>
      </w:r>
      <w:r w:rsidRPr="00B218A4">
        <w:rPr>
          <w:rFonts w:cstheme="minorHAnsi"/>
          <w:sz w:val="22"/>
          <w:szCs w:val="22"/>
        </w:rPr>
        <w:fldChar w:fldCharType="end"/>
      </w:r>
      <w:r w:rsidRPr="00B218A4">
        <w:rPr>
          <w:rFonts w:cstheme="minorHAnsi"/>
          <w:sz w:val="22"/>
          <w:szCs w:val="22"/>
        </w:rPr>
        <w:t>. It is therefore not understood if they independently contribut</w:t>
      </w:r>
      <w:r w:rsidR="0090279D" w:rsidRPr="00B218A4">
        <w:rPr>
          <w:rFonts w:cstheme="minorHAnsi"/>
          <w:sz w:val="22"/>
          <w:szCs w:val="22"/>
        </w:rPr>
        <w:t>e</w:t>
      </w:r>
      <w:r w:rsidRPr="00B218A4">
        <w:rPr>
          <w:rFonts w:cstheme="minorHAnsi"/>
          <w:sz w:val="22"/>
          <w:szCs w:val="22"/>
        </w:rPr>
        <w:t xml:space="preserve"> to this increased morbidity and mortality risk</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{"citationItems":[{"id":"ITEM-1","itemData":{"DOI":"10.1159/000480525","ISSN":"16624033","PMID":"29020674","abstract":"Obesity is a chronic metabolic disease affecting adults and children worldwide. It has become one of the leading causes of death, as obesity is known to be the main risk factor for a number of non-communicable diseases, in particular type 2 diabetes. This close relationship led to the connotation 'diabesity', highlighting the fact that the majority of individuals with diabetes are overweight or obese. Until today the BMI is still used to classify overweight and obesity. Since reduced muscle mass is highly prevalent throughout the BMI range, the measurement of body composition is strongly recommended. Moreover, it is essential for monitoring the course of weight reduction, which is part of every effective anti-obesity treatment. Weight reduction can be achieved via different weight loss strategies, including lifestyle intervention (diet and exercise), pharmacotherapy, or bariatric surgery. However, not all of these strategies are suitable for all patients, and any further needs should be considered. Besides, attention should also be drawn to concomitant therapies. These therapies may promote additional weight gain and further trigger the deterioration of blood glucose control. Thus, therapeutic strategies are warranted, which can be easily used for the management of obese patients with type 2 diabetes to achieve their glycemic and weight loss goals.","author":[{"dropping-particle":"","family":"Leitner","given":"Deborah R.","non-dropping-particle":"","parse-names":false,"suffix":""},{"dropping-particle":"","family":"Frühbeck","given":"Gema","non-dropping-particle":"","parse-names":false,"suffix":""},{"dropping-particle":"","family":"Yumuk","given":"Volkan","non-dropping-particle":"","parse-names":false,"suffix":""},{"dropping-particle":"","family":"Schindler","given":"Karin","non-dropping-particle":"","parse-names":false,"suffix":""},{"dropping-particle":"","family":"Micic","given":"Dragan","non-dropping-particle":"","parse-names":false,"suffix":""},{"dropping-particle":"","family":"Woodward","given":"Euan","non-dropping-particle":"","parse-names":false,"suffix":""},{"dropping-particle":"","family":"Toplak","given":"Hermann","non-dropping-particle":"","parse-names":false,"suffix":""}],"container-title":"Obesity Facts","id":"ITEM-1","issue":"5","issued":{"date-parts":[["2017"]]},"page":"483-492","title":"Obesity and type 2 diabetes: Two diseases with a need for combined treatment strategies - EASO can lead the way","type":"article-journal","volume":"10"},"uris":["http://www.mendeley.com/documents/?uuid=b629b302-c9c4-40e3-807b-58c27b568f98"]}],"mendeley":{"formattedCitation":"(52)","plainTextFormattedCitation":"(52)","previouslyFormattedCitation":"(52)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(52)</w:t>
      </w:r>
      <w:r w:rsidRPr="00B218A4">
        <w:rPr>
          <w:rFonts w:cstheme="minorHAnsi"/>
          <w:sz w:val="22"/>
          <w:szCs w:val="22"/>
        </w:rPr>
        <w:fldChar w:fldCharType="end"/>
      </w:r>
      <w:r w:rsidRPr="00B218A4">
        <w:rPr>
          <w:rFonts w:cstheme="minorHAnsi"/>
          <w:sz w:val="22"/>
          <w:szCs w:val="22"/>
        </w:rPr>
        <w:t xml:space="preserve">. </w:t>
      </w:r>
    </w:p>
    <w:p w14:paraId="52CA4F21" w14:textId="77777777" w:rsidR="00133FDA" w:rsidRPr="00B218A4" w:rsidRDefault="00133FDA" w:rsidP="00BC4367">
      <w:pPr>
        <w:spacing w:line="480" w:lineRule="auto"/>
        <w:rPr>
          <w:rFonts w:cstheme="minorHAnsi"/>
          <w:sz w:val="22"/>
          <w:szCs w:val="22"/>
        </w:rPr>
      </w:pPr>
    </w:p>
    <w:p w14:paraId="2C5349F2" w14:textId="17F38F9C" w:rsidR="00133FDA" w:rsidRPr="00B218A4" w:rsidRDefault="00133FDA" w:rsidP="00BC4367">
      <w:pPr>
        <w:spacing w:line="480" w:lineRule="auto"/>
        <w:rPr>
          <w:rFonts w:cstheme="minorHAnsi"/>
          <w:sz w:val="22"/>
          <w:szCs w:val="22"/>
        </w:rPr>
      </w:pPr>
      <w:r w:rsidRPr="00B218A4">
        <w:rPr>
          <w:rFonts w:cstheme="minorHAnsi"/>
          <w:sz w:val="22"/>
          <w:szCs w:val="22"/>
        </w:rPr>
        <w:t xml:space="preserve">Obesity is causally related </w:t>
      </w:r>
      <w:r w:rsidR="00A00070" w:rsidRPr="00B218A4">
        <w:rPr>
          <w:rFonts w:cstheme="minorHAnsi"/>
          <w:sz w:val="22"/>
          <w:szCs w:val="22"/>
        </w:rPr>
        <w:t xml:space="preserve">to, </w:t>
      </w:r>
      <w:r w:rsidRPr="00B218A4">
        <w:rPr>
          <w:rFonts w:cstheme="minorHAnsi"/>
          <w:sz w:val="22"/>
          <w:szCs w:val="22"/>
        </w:rPr>
        <w:t>and potentiates</w:t>
      </w:r>
      <w:r w:rsidR="00A00070" w:rsidRPr="00B218A4">
        <w:rPr>
          <w:rFonts w:cstheme="minorHAnsi"/>
          <w:sz w:val="22"/>
          <w:szCs w:val="22"/>
        </w:rPr>
        <w:t>,</w:t>
      </w:r>
      <w:r w:rsidRPr="00B218A4">
        <w:rPr>
          <w:rFonts w:cstheme="minorHAnsi"/>
          <w:sz w:val="22"/>
          <w:szCs w:val="22"/>
        </w:rPr>
        <w:t xml:space="preserve"> cardiovascular and metabolic derangements such as hyperglycaemia and </w:t>
      </w:r>
      <w:r w:rsidR="000C261C" w:rsidRPr="00B218A4">
        <w:rPr>
          <w:rFonts w:cstheme="minorHAnsi"/>
          <w:sz w:val="22"/>
          <w:szCs w:val="22"/>
        </w:rPr>
        <w:t>DM</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10.1161/CIRCULATIONAHA.120.047659","ISSN":"0009-7322","author":[{"dropping-particle":"","family":"Sattar","given":"Naveed","non-dropping-particle":"","parse-names":false,"suffix":""},{"dropping-particle":"","family":"McInnes","given":"Iain B","non-dropping-particle":"","parse-names":false,"suffix":""},{"dropping-particle":"","family":"McMurray","given":"John J.V.","non-dropping-particle":"","parse-names":false,"suffix":""}],"container-title":"Circulation","id":"ITEM-1","issue":"1","issued":{"date-parts":[["2020","7","7"]]},"page":"4-6","title":"Obesity Is a Risk Factor for Severe COVID-19 Infection","type":"article-journal","volume":"142"},"uris":["http://www.mendeley.com/documents/?uuid=6b0c64a0-9d83-48af-b7f8-edf4e02befe8"]}],"mendeley":{"formattedCitation":"(53)","plainTextFormattedCitation":"(53)","previouslyFormattedCitation":"(53)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(53)</w:t>
      </w:r>
      <w:r w:rsidRPr="00B218A4">
        <w:rPr>
          <w:rFonts w:cstheme="minorHAnsi"/>
          <w:sz w:val="22"/>
          <w:szCs w:val="22"/>
        </w:rPr>
        <w:fldChar w:fldCharType="end"/>
      </w:r>
      <w:r w:rsidRPr="00B218A4">
        <w:rPr>
          <w:rFonts w:cstheme="minorHAnsi"/>
          <w:sz w:val="22"/>
          <w:szCs w:val="22"/>
        </w:rPr>
        <w:t xml:space="preserve">. This reduces the protective cardiorespiratory reserve </w:t>
      </w:r>
      <w:r w:rsidR="0090279D" w:rsidRPr="00B218A4">
        <w:rPr>
          <w:rFonts w:cstheme="minorHAnsi"/>
          <w:sz w:val="22"/>
          <w:szCs w:val="22"/>
        </w:rPr>
        <w:t xml:space="preserve">and </w:t>
      </w:r>
      <w:r w:rsidRPr="00B218A4">
        <w:rPr>
          <w:rFonts w:cstheme="minorHAnsi"/>
          <w:sz w:val="22"/>
          <w:szCs w:val="22"/>
        </w:rPr>
        <w:t>potentiat</w:t>
      </w:r>
      <w:r w:rsidR="0090279D" w:rsidRPr="00B218A4">
        <w:rPr>
          <w:rFonts w:cstheme="minorHAnsi"/>
          <w:sz w:val="22"/>
          <w:szCs w:val="22"/>
        </w:rPr>
        <w:t>es</w:t>
      </w:r>
      <w:r w:rsidRPr="00B218A4">
        <w:rPr>
          <w:rFonts w:cstheme="minorHAnsi"/>
          <w:sz w:val="22"/>
          <w:szCs w:val="22"/>
        </w:rPr>
        <w:t xml:space="preserve"> the immune dysregulation that appears, at least in part, to mediate the progression to critical illness and organ failure in a proportion of patients</w:t>
      </w:r>
      <w:r w:rsidR="0023518A" w:rsidRPr="00B218A4">
        <w:rPr>
          <w:rFonts w:cstheme="minorHAnsi"/>
          <w:sz w:val="22"/>
          <w:szCs w:val="22"/>
        </w:rPr>
        <w:t xml:space="preserve"> with severe respiratory infections including COVID-19</w:t>
      </w:r>
      <w:r w:rsidR="00206F35"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10.1161/CIRCULATIONAHA.120.047659","ISSN":"0009-7322","author":[{"dropping-particle":"","family":"Sattar","given":"Naveed","non-dropping-particle":"","parse-names":false,"suffix":""},{"dropping-particle":"","family":"McInnes","given":"Iain B","non-dropping-particle":"","parse-names":false,"suffix":""},{"dropping-particle":"","family":"McMurray","given":"John J.V.","non-dropping-particle":"","parse-names":false,"suffix":""}],"container-title":"Circulation","id":"ITEM-1","issue":"1","issued":{"date-parts":[["2020","7","7"]]},"page":"4-6","title":"Obesity Is a Risk Factor for Severe COVID-19 Infection","type":"article-journal","volume":"142"},"uris":["http://www.mendeley.com/documents/?uuid=6b0c64a0-9d83-48af-b7f8-edf4e02befe8"]},{"id":"ITEM-2","itemData":{"DOI":"10.3892/mmr.2020.11127","ISSN":"1791-3004","PMID":"32377709","abstract":"Coronaviruses (CoVs), enveloped positive-sense RNA viruses, are a group of viruses that cause infections in the human respiratory tract, which can be characterized clinically from mild to fatal. The severe acute respiratory syndrome coronavirus 2 (SARS</w:instrText>
      </w:r>
      <w:r w:rsidR="00682C14" w:rsidRPr="00B218A4">
        <w:rPr>
          <w:rFonts w:ascii="Cambria Math" w:hAnsi="Cambria Math" w:cs="Cambria Math"/>
          <w:sz w:val="22"/>
          <w:szCs w:val="22"/>
        </w:rPr>
        <w:instrText>‑</w:instrText>
      </w:r>
      <w:r w:rsidR="00682C14" w:rsidRPr="00B218A4">
        <w:rPr>
          <w:rFonts w:cstheme="minorHAnsi"/>
          <w:sz w:val="22"/>
          <w:szCs w:val="22"/>
        </w:rPr>
        <w:instrText>CoV</w:instrText>
      </w:r>
      <w:r w:rsidR="00682C14" w:rsidRPr="00B218A4">
        <w:rPr>
          <w:rFonts w:ascii="Cambria Math" w:hAnsi="Cambria Math" w:cs="Cambria Math"/>
          <w:sz w:val="22"/>
          <w:szCs w:val="22"/>
        </w:rPr>
        <w:instrText>‑</w:instrText>
      </w:r>
      <w:r w:rsidR="00682C14" w:rsidRPr="00B218A4">
        <w:rPr>
          <w:rFonts w:cstheme="minorHAnsi"/>
          <w:sz w:val="22"/>
          <w:szCs w:val="22"/>
        </w:rPr>
        <w:instrText>2) is the virus responsible. The global spread of COVID</w:instrText>
      </w:r>
      <w:r w:rsidR="00682C14" w:rsidRPr="00B218A4">
        <w:rPr>
          <w:rFonts w:ascii="Cambria Math" w:hAnsi="Cambria Math" w:cs="Cambria Math"/>
          <w:sz w:val="22"/>
          <w:szCs w:val="22"/>
        </w:rPr>
        <w:instrText>‑</w:instrText>
      </w:r>
      <w:r w:rsidR="00682C14" w:rsidRPr="00B218A4">
        <w:rPr>
          <w:rFonts w:cstheme="minorHAnsi"/>
          <w:sz w:val="22"/>
          <w:szCs w:val="22"/>
        </w:rPr>
        <w:instrText>19 can be described as the worst pandemic in humanity in the last century. To date, COVID</w:instrText>
      </w:r>
      <w:r w:rsidR="00682C14" w:rsidRPr="00B218A4">
        <w:rPr>
          <w:rFonts w:ascii="Cambria Math" w:hAnsi="Cambria Math" w:cs="Cambria Math"/>
          <w:sz w:val="22"/>
          <w:szCs w:val="22"/>
        </w:rPr>
        <w:instrText>‑</w:instrText>
      </w:r>
      <w:r w:rsidR="00682C14" w:rsidRPr="00B218A4">
        <w:rPr>
          <w:rFonts w:cstheme="minorHAnsi"/>
          <w:sz w:val="22"/>
          <w:szCs w:val="22"/>
        </w:rPr>
        <w:instrText>19 has infected more than 3,000,000 people worldwide and killed more than 200,000 people. All age groups can be infected from the virus, but more serious symptoms that can possibly result in death are observed in older people and those with underlying medical conditions such as cardiovascular and pulmonary disease. Novel data report more severe symptoms and even a negative prognosis for the obese patients. A growing body of evidence connects obesity with COVID</w:instrText>
      </w:r>
      <w:r w:rsidR="00682C14" w:rsidRPr="00B218A4">
        <w:rPr>
          <w:rFonts w:ascii="Cambria Math" w:hAnsi="Cambria Math" w:cs="Cambria Math"/>
          <w:sz w:val="22"/>
          <w:szCs w:val="22"/>
        </w:rPr>
        <w:instrText>‑</w:instrText>
      </w:r>
      <w:r w:rsidR="00682C14" w:rsidRPr="00B218A4">
        <w:rPr>
          <w:rFonts w:cstheme="minorHAnsi"/>
          <w:sz w:val="22"/>
          <w:szCs w:val="22"/>
        </w:rPr>
        <w:instrText>19 and a number of mechanisms from immune system activity attenuation to chronic inflammation are implicated. Lipid peroxidation creates reactive lipid aldehydes which in a patient with metabolic disorder and COVID</w:instrText>
      </w:r>
      <w:r w:rsidR="00682C14" w:rsidRPr="00B218A4">
        <w:rPr>
          <w:rFonts w:ascii="Cambria Math" w:hAnsi="Cambria Math" w:cs="Cambria Math"/>
          <w:sz w:val="22"/>
          <w:szCs w:val="22"/>
        </w:rPr>
        <w:instrText>‑</w:instrText>
      </w:r>
      <w:r w:rsidR="00682C14" w:rsidRPr="00B218A4">
        <w:rPr>
          <w:rFonts w:cstheme="minorHAnsi"/>
          <w:sz w:val="22"/>
          <w:szCs w:val="22"/>
        </w:rPr>
        <w:instrText>19 will affect its prognosis. Finally, pregnancy</w:instrText>
      </w:r>
      <w:r w:rsidR="00682C14" w:rsidRPr="00B218A4">
        <w:rPr>
          <w:rFonts w:ascii="Cambria Math" w:hAnsi="Cambria Math" w:cs="Cambria Math"/>
          <w:sz w:val="22"/>
          <w:szCs w:val="22"/>
        </w:rPr>
        <w:instrText>‑</w:instrText>
      </w:r>
      <w:r w:rsidR="00682C14" w:rsidRPr="00B218A4">
        <w:rPr>
          <w:rFonts w:cstheme="minorHAnsi"/>
          <w:sz w:val="22"/>
          <w:szCs w:val="22"/>
        </w:rPr>
        <w:instrText>associated obesity needs to be studied further in connection to COVID</w:instrText>
      </w:r>
      <w:r w:rsidR="00682C14" w:rsidRPr="00B218A4">
        <w:rPr>
          <w:rFonts w:ascii="Cambria Math" w:hAnsi="Cambria Math" w:cs="Cambria Math"/>
          <w:sz w:val="22"/>
          <w:szCs w:val="22"/>
        </w:rPr>
        <w:instrText>‑</w:instrText>
      </w:r>
      <w:r w:rsidR="00682C14" w:rsidRPr="00B218A4">
        <w:rPr>
          <w:rFonts w:cstheme="minorHAnsi"/>
          <w:sz w:val="22"/>
          <w:szCs w:val="22"/>
        </w:rPr>
        <w:instrText xml:space="preserve">19 as this infection could pose high risk both to pregnant women and the fetus.","author":[{"dropping-particle":"","family":"Petrakis","given":"Demetrios","non-dropping-particle":"","parse-names":false,"suffix":""},{"dropping-particle":"","family":"Margină","given":"Denisa","non-dropping-particle":"","parse-names":false,"suffix":""},{"dropping-particle":"","family":"Tsarouhas","given":"Konstantinos","non-dropping-particle":"","parse-names":false,"suffix":""},{"dropping-particle":"","family":"Tekos","given":"Fotios","non-dropping-particle":"","parse-names":false,"suffix":""},{"dropping-particle":"","family":"Stan","given":"Miriana","non-dropping-particle":"","parse-names":false,"suffix":""},{"dropping-particle":"","family":"Nikitovic","given":"Dragana","non-dropping-particle":"","parse-names":false,"suffix":""},{"dropping-particle":"","family":"Kouretas","given":"Demetrios","non-dropping-particle":"","parse-names":false,"suffix":""},{"dropping-particle":"","family":"Spandidos","given":"Demetrios A","non-dropping-particle":"","parse-names":false,"suffix":""},{"dropping-particle":"","family":"Tsatsakis","given":"Aristidis","non-dropping-particle":"","parse-names":false,"suffix":""}],"container-title":"Molecular medicine reports","id":"ITEM-2","issue":"1","issued":{"date-parts":[["2020","7"]]},"language":"en","page":"9-19","title":"Obesity </w:instrText>
      </w:r>
      <w:r w:rsidR="00682C14" w:rsidRPr="00B218A4">
        <w:rPr>
          <w:rFonts w:ascii="Cambria Math" w:hAnsi="Cambria Math" w:cs="Cambria Math"/>
          <w:sz w:val="22"/>
          <w:szCs w:val="22"/>
        </w:rPr>
        <w:instrText>‑</w:instrText>
      </w:r>
      <w:r w:rsidR="00682C14" w:rsidRPr="00B218A4">
        <w:rPr>
          <w:rFonts w:cstheme="minorHAnsi"/>
          <w:sz w:val="22"/>
          <w:szCs w:val="22"/>
        </w:rPr>
        <w:instrText xml:space="preserve"> a risk factor for increased COVID</w:instrText>
      </w:r>
      <w:r w:rsidR="00682C14" w:rsidRPr="00B218A4">
        <w:rPr>
          <w:rFonts w:ascii="Cambria Math" w:hAnsi="Cambria Math" w:cs="Cambria Math"/>
          <w:sz w:val="22"/>
          <w:szCs w:val="22"/>
        </w:rPr>
        <w:instrText>‑</w:instrText>
      </w:r>
      <w:r w:rsidR="00682C14" w:rsidRPr="00B218A4">
        <w:rPr>
          <w:rFonts w:cstheme="minorHAnsi"/>
          <w:sz w:val="22"/>
          <w:szCs w:val="22"/>
        </w:rPr>
        <w:instrText>19 prevalence, severity and lethality (Review).","type":"article-journal","volume":"22"},"uris":["http://www.mendeley.com/documents/?uuid=4f635596-38e1-4889-baf6-1b7ce03d5ae4"]}],"mendeley":{"formattedCitation":"(53,54)","plainTextFormattedCitation":"(53,54)","previouslyFormattedCitation":"(53,54)"},"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(53,54)</w:t>
      </w:r>
      <w:r w:rsidRPr="00B218A4">
        <w:rPr>
          <w:rFonts w:cstheme="minorHAnsi"/>
          <w:sz w:val="22"/>
          <w:szCs w:val="22"/>
        </w:rPr>
        <w:fldChar w:fldCharType="end"/>
      </w:r>
      <w:r w:rsidRPr="00B218A4">
        <w:rPr>
          <w:rFonts w:cstheme="minorHAnsi"/>
          <w:sz w:val="22"/>
          <w:szCs w:val="22"/>
        </w:rPr>
        <w:t>.</w:t>
      </w:r>
    </w:p>
    <w:p w14:paraId="629A2091" w14:textId="77777777" w:rsidR="00133FDA" w:rsidRPr="00B218A4" w:rsidRDefault="00133FDA" w:rsidP="00BC4367">
      <w:pPr>
        <w:spacing w:line="480" w:lineRule="auto"/>
        <w:rPr>
          <w:rFonts w:cstheme="minorHAnsi"/>
          <w:sz w:val="22"/>
          <w:szCs w:val="22"/>
        </w:rPr>
      </w:pPr>
    </w:p>
    <w:p w14:paraId="12488370" w14:textId="624CD3A4" w:rsidR="00133FDA" w:rsidRPr="00B218A4" w:rsidRDefault="00133FDA" w:rsidP="00BC4367">
      <w:pPr>
        <w:spacing w:line="480" w:lineRule="auto"/>
        <w:rPr>
          <w:rFonts w:cstheme="minorHAnsi"/>
          <w:sz w:val="22"/>
          <w:szCs w:val="22"/>
        </w:rPr>
      </w:pPr>
      <w:r w:rsidRPr="00B218A4">
        <w:rPr>
          <w:rFonts w:cstheme="minorHAnsi"/>
          <w:sz w:val="22"/>
          <w:szCs w:val="22"/>
        </w:rPr>
        <w:t xml:space="preserve">Several </w:t>
      </w:r>
      <w:r w:rsidR="0023518A" w:rsidRPr="00B218A4">
        <w:rPr>
          <w:rFonts w:cstheme="minorHAnsi"/>
          <w:sz w:val="22"/>
          <w:szCs w:val="22"/>
        </w:rPr>
        <w:t xml:space="preserve">cellular </w:t>
      </w:r>
      <w:r w:rsidRPr="00B218A4">
        <w:rPr>
          <w:rFonts w:cstheme="minorHAnsi"/>
          <w:sz w:val="22"/>
          <w:szCs w:val="22"/>
        </w:rPr>
        <w:t xml:space="preserve">mechanisms </w:t>
      </w:r>
      <w:r w:rsidR="0023518A" w:rsidRPr="00B218A4">
        <w:rPr>
          <w:rFonts w:cstheme="minorHAnsi"/>
          <w:sz w:val="22"/>
          <w:szCs w:val="22"/>
        </w:rPr>
        <w:t xml:space="preserve">that may increase the susceptibility of DM patients to respiratory infections </w:t>
      </w:r>
      <w:r w:rsidRPr="00B218A4">
        <w:rPr>
          <w:rFonts w:cstheme="minorHAnsi"/>
          <w:sz w:val="22"/>
          <w:szCs w:val="22"/>
        </w:rPr>
        <w:t>have also been described</w:t>
      </w:r>
      <w:r w:rsidR="0023518A" w:rsidRPr="00B218A4">
        <w:rPr>
          <w:rFonts w:cstheme="minorHAnsi"/>
          <w:sz w:val="22"/>
          <w:szCs w:val="22"/>
        </w:rPr>
        <w:t xml:space="preserve">, </w:t>
      </w:r>
      <w:r w:rsidRPr="00B218A4">
        <w:rPr>
          <w:rFonts w:cstheme="minorHAnsi"/>
          <w:sz w:val="22"/>
          <w:szCs w:val="22"/>
        </w:rPr>
        <w:t xml:space="preserve">including greater affinity of </w:t>
      </w:r>
      <w:r w:rsidR="007365FF" w:rsidRPr="00B218A4">
        <w:rPr>
          <w:rFonts w:cstheme="minorHAnsi"/>
          <w:sz w:val="22"/>
          <w:szCs w:val="22"/>
        </w:rPr>
        <w:t>SARS-COV-2</w:t>
      </w:r>
      <w:r w:rsidRPr="00B218A4">
        <w:rPr>
          <w:rFonts w:cstheme="minorHAnsi"/>
          <w:sz w:val="22"/>
          <w:szCs w:val="22"/>
        </w:rPr>
        <w:t xml:space="preserve"> for cell binding and entry, reduced viral clearance</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{"citationItems":[{"id":"ITEM-1","itemData":{"DOI":"10.1152/ajpendo.00124.2020","abstract":"The pandemic of coronavirus disease (COVID-19), a disease caused by severe acute respiratory syndrome coronavirus 2 (SARS-CoV-2), is causing substantial morbidity and mortality. Older age and presence of diabetes mellitus, hypertension, and obesity significantly increases the risk for hospitalization and death in COVID-19 patients. In this Perspective, informed by the studies on SARS-CoV-2, Middle East respiratory syndrome (MERS-CoV), and the current literature on SARS-CoV-2, we discuss potential mechanisms by which diabetes modulates the host-viral interactions and host-immune responses. We hope to highlight gaps in knowledge that require further studies pertinent to COVID-19 in patients with diabetes.","author":[{"dropping-particle":"","family":"Muniyappa","given":"Ranganath","non-dropping-particle":"","parse-names":false,"suffix":""},{"dropping-particle":"","family":"Gubbi","given":"Sriram","non-dropping-particle":"","parse-names":false,"suffix":""}],"container-title":"Am J Physiol Endocrinol Metab","id":"ITEM-1","issued":{"date-parts":[["2020"]]},"page":"E736-E741","title":"COVID-19 pandemic, coronaviruses, and diabetes mellitus.","type":"article-journal","volume":"318"},"uris":["http://www.mendeley.com/documents/?uuid=5eeb7b57-f906-4306-a21a-7543807f60ac"]}],"mendeley":{"formattedCitation":"(55)","plainTextFormattedCitation":"(55)","previouslyFormattedCitation":"(55)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(55)</w:t>
      </w:r>
      <w:r w:rsidRPr="00B218A4">
        <w:rPr>
          <w:rFonts w:cstheme="minorHAnsi"/>
          <w:sz w:val="22"/>
          <w:szCs w:val="22"/>
        </w:rPr>
        <w:fldChar w:fldCharType="end"/>
      </w:r>
      <w:r w:rsidRPr="00B218A4">
        <w:rPr>
          <w:rFonts w:cstheme="minorHAnsi"/>
          <w:sz w:val="22"/>
          <w:szCs w:val="22"/>
        </w:rPr>
        <w:t>, inhibited lymphocyte proliferative response to different kinds of stimuli</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{"citationItems":[{"id":"ITEM-1","itemData":{"DOI":"10.1002/path.2987","ISSN":"00223417","PMID":"22009550","abstract":"Acute respiratory distress syndrome (ARDS) is a devastating clinical syndrome. Angiotensin-converting enzyme (ACE) and its effector peptide angiotensin (Ang) II have been implicated in the pathogenesis of ARDS. A counter-regulatory enzyme of ACE, ie ACE2 that degrades Ang II to Ang-(1-7), offers a promising novel treatment modality for this syndrome. As the involvement of ACE and ACE2 in ARDS is still unclear, this study investigated the role of these two enzymes in an animal model of ARDS. ARDS was induced in rats by intratracheal administration of LPS followed by mechanical ventilation. During ventilation, animals were treated with saline (placebo), losartan (Ang II receptor antagonist), or with a protease-resistant, cyclic form of Ang-(1-7) [cAng-(1-7)]. In bronchoalveolar lavage fluid (BALF) of ventilated LPS-exposed animals, ACE activity was enhanced, whereas ACE2 activity was reduced. This was matched by enhanced BALF levels of Ang II and reduced levels of Ang-(1-7). Therapeutic intervention with cAng-(1-7) attenuated the inflammatory mediator response, markedly decreased lung injury scores, and improved lung function, as evidenced by increased oxygenation. These data indicate that ARDS develops, in part, due to reduced pulmonary levels of Ang-(1-7) and that repletion of this peptide halts the development of ARDS. Copyright © 2011 Pathological Society of Great Britain and Ireland. Published by John Wiley &amp; Sons, Ltd.","author":[{"dropping-particle":"","family":"Wösten-Van Asperen","given":"Roelie M.","non-dropping-particle":"","parse-names":false,"suffix":""},{"dropping-particle":"","family":"Lutter","given":"René","non-dropping-particle":"","parse-names":false,"suffix":""},{"dropping-particle":"","family":"Specht","given":"Patricia A.","non-dropping-particle":"","parse-names":false,"suffix":""},{"dropping-particle":"","family":"Moll","given":"Gert N.","non-dropping-particle":"","parse-names":false,"suffix":""},{"dropping-particle":"","family":"Woensel","given":"Job B.","non-dropping-particle":"Van","parse-names":false,"suffix":""},{"dropping-particle":"","family":"Loos","given":"Chris M.","non-dropping-particle":"Van Der","parse-names":false,"suffix":""},{"dropping-particle":"","family":"Goor","given":"Harry","non-dropping-particle":"Van","parse-names":false,"suffix":""},{"dropping-particle":"","family":"Kamilic","given":"Jelena","non-dropping-particle":"","parse-names":false,"suffix":""},{"dropping-particle":"","family":"Florquin","given":"Sandrine","non-dropping-particle":"","parse-names":false,"suffix":""},{"dropping-particle":"","family":"Bos","given":"Albert P.","non-dropping-particle":"","parse-names":false,"suffix":""}],"container-title":"Journal of Pathology","id":"ITEM-1","issue":"4","issued":{"date-parts":[["2011"]]},"page":"618-627","title":"Acute respiratory distress syndrome leads to reduced ratio of ACE/ACE2 activities and is prevented by angiotensin-(1-7) or an angiotensin II receptor antagonist","type":"article-journal","volume":"225"},"uris":["http://www.mendeley.com/documents/?uuid=d421c2c1-21cb-4502-9efd-6984c632c8e7"]}],"mendeley":{"formattedCitation":"(56)","plainTextFormattedCitation":"(56)","previouslyFormattedCitation":"(56)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(56)</w:t>
      </w:r>
      <w:r w:rsidRPr="00B218A4">
        <w:rPr>
          <w:rFonts w:cstheme="minorHAnsi"/>
          <w:sz w:val="22"/>
          <w:szCs w:val="22"/>
        </w:rPr>
        <w:fldChar w:fldCharType="end"/>
      </w:r>
      <w:r w:rsidRPr="00B218A4">
        <w:rPr>
          <w:rFonts w:cstheme="minorHAnsi"/>
          <w:sz w:val="22"/>
          <w:szCs w:val="22"/>
        </w:rPr>
        <w:t>, as well as impaired monocyte/macrophage and neutrophil functions</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{"citationItems":[{"id":"ITEM-1","itemData":{"DOI":"10.2337/dc20-0643","abstract":"OBJECTIVE: COVID-19 has become a major public health problem. There is good evidence that ACE2 is a receptor for SARS-CoV-2, and high expression of ACE2 may increase susceptibility to infection. We aimed to explore risk factors affecting susceptibility to infection and prioritize drug repositioning candidates, based on Mendelian randomization (MR) studies on ACE2 lung expression. RESEARCH DESIGN AND METHODS: We conducted a phenome-wide MR study to prioritize diseases/traits and blood proteins causally linked to ACE2 lung expression in GTEx. We also explored drug candidates whose targets overlapped with the top-ranked proteins in MR, as these drugs may alter ACE2 expression and may be clinically relevant. RESULTS: The most consistent finding was tentative evidence of an association between diabetes-related traits and increased ACE2 expression. Based on one of the largest genome-wide association studies on type 2 diabetes mellitus (T2DM) to date (N = 898,130), T2DM was causally linked to raised ACE2 expression (P = 2.91E-03; MR-IVW). Significant associations (at nominal level; P &lt; 0.05) with ACE2 expression were observed across multiple diabetes data sets and analytic methods for T1DM, T2DM, and related traits including early start of insulin. Other diseases/traits having nominal significant associations with increased expression included inflammatory bowel disease, (estrogen receptor-positive) breast cancer, lung cancer, asthma, smoking, and elevated alanine aminotransferase. We also identified drugs that may target the top-ranked proteins in MR, such as fostamatinib and zinc. CONCLUSIONS: Our analysis suggested that diabetes and related traits may increase ACE2 expression, which may influence susceptibility to infection (or more severe infection). However, none of these findings withstood rigorous multiple testing corrections (at false discovery rate &lt;0.05). Proteome-wide MR analyses might help uncover mechanisms underlying ACE2 expression and guide drug repositioning. Further studies are required to verify our findings.","author":[{"dropping-particle":"","family":"Rao","given":"Shitao","non-dropping-particle":"","parse-names":false,"suffix":""},{"dropping-particle":"","family":"Lau","given":"Alexandria","non-dropping-particle":"","parse-names":false,"suffix":""},{"dropping-particle":"","family":"So","given":"Hon-Cheong","non-dropping-particle":"","parse-names":false,"suffix":""}],"container-title":"Diabetes Care","id":"ITEM-1","issued":{"date-parts":[["2020"]]},"title":"Exploring Diseases/Traits and Blood Proteins Causally Related to Expression of ACE2, the Putative Receptor of SARS-CoV-2: A Mendelian Randomization Analysis Highlights Tentative Relevance of Diabetes-Related Traits.","type":"article-journal"},"uris":["http://www.mendeley.com/documents/?uuid=05f62d1f-8cd3-47c8-b046-fa0dc2d06ca2"]}],"mendeley":{"formattedCitation":"(57)","plainTextFormattedCitation":"(57)","previouslyFormattedCitation":"(57)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(57)</w:t>
      </w:r>
      <w:r w:rsidRPr="00B218A4">
        <w:rPr>
          <w:rFonts w:cstheme="minorHAnsi"/>
          <w:sz w:val="22"/>
          <w:szCs w:val="22"/>
        </w:rPr>
        <w:fldChar w:fldCharType="end"/>
      </w:r>
      <w:r w:rsidRPr="00B218A4">
        <w:rPr>
          <w:rFonts w:cstheme="minorHAnsi"/>
          <w:sz w:val="22"/>
          <w:szCs w:val="22"/>
        </w:rPr>
        <w:t xml:space="preserve">. </w:t>
      </w:r>
    </w:p>
    <w:p w14:paraId="67DB2650" w14:textId="77777777" w:rsidR="00133FDA" w:rsidRPr="00B218A4" w:rsidRDefault="00133FDA" w:rsidP="00BC4367">
      <w:pPr>
        <w:spacing w:line="480" w:lineRule="auto"/>
        <w:rPr>
          <w:rFonts w:cstheme="minorHAnsi"/>
          <w:sz w:val="22"/>
          <w:szCs w:val="22"/>
        </w:rPr>
      </w:pPr>
    </w:p>
    <w:p w14:paraId="745BADCB" w14:textId="0A7E652A" w:rsidR="002317C2" w:rsidRPr="00B218A4" w:rsidRDefault="00133FDA" w:rsidP="00BC4367">
      <w:pPr>
        <w:spacing w:line="480" w:lineRule="auto"/>
        <w:rPr>
          <w:rFonts w:cstheme="minorHAnsi"/>
          <w:i/>
          <w:sz w:val="22"/>
          <w:szCs w:val="22"/>
        </w:rPr>
      </w:pPr>
      <w:r w:rsidRPr="00B218A4">
        <w:rPr>
          <w:rFonts w:cstheme="minorHAnsi"/>
          <w:i/>
          <w:sz w:val="22"/>
          <w:szCs w:val="22"/>
        </w:rPr>
        <w:t xml:space="preserve">Systematic review </w:t>
      </w:r>
    </w:p>
    <w:p w14:paraId="0EDE9B82" w14:textId="3EC0C118" w:rsidR="007C3069" w:rsidRPr="00B218A4" w:rsidRDefault="00133FDA" w:rsidP="00BC4367">
      <w:pPr>
        <w:spacing w:line="480" w:lineRule="auto"/>
        <w:rPr>
          <w:rFonts w:cstheme="minorHAnsi"/>
          <w:sz w:val="22"/>
          <w:szCs w:val="22"/>
        </w:rPr>
      </w:pPr>
      <w:r w:rsidRPr="00B218A4">
        <w:rPr>
          <w:rFonts w:cstheme="minorHAnsi"/>
          <w:sz w:val="22"/>
          <w:szCs w:val="22"/>
        </w:rPr>
        <w:t>The systematic literature search yielded a total of 1331</w:t>
      </w:r>
      <w:r w:rsidR="00176498" w:rsidRPr="00B218A4">
        <w:rPr>
          <w:rFonts w:cstheme="minorHAnsi"/>
          <w:sz w:val="22"/>
          <w:szCs w:val="22"/>
        </w:rPr>
        <w:t xml:space="preserve"> articles</w:t>
      </w:r>
      <w:r w:rsidRPr="00B218A4">
        <w:rPr>
          <w:rFonts w:cstheme="minorHAnsi"/>
          <w:sz w:val="22"/>
          <w:szCs w:val="22"/>
        </w:rPr>
        <w:t>; 947 were taken to title</w:t>
      </w:r>
      <w:r w:rsidR="00176498" w:rsidRPr="00B218A4">
        <w:rPr>
          <w:rFonts w:cstheme="minorHAnsi"/>
          <w:sz w:val="22"/>
          <w:szCs w:val="22"/>
        </w:rPr>
        <w:t xml:space="preserve"> </w:t>
      </w:r>
      <w:r w:rsidRPr="00B218A4">
        <w:rPr>
          <w:rFonts w:cstheme="minorHAnsi"/>
          <w:sz w:val="22"/>
          <w:szCs w:val="22"/>
        </w:rPr>
        <w:t xml:space="preserve">and abstract screen after 384 duplicates were removed. 115 articles were considered for full-text screening and </w:t>
      </w:r>
      <w:r w:rsidR="0023518A" w:rsidRPr="00B218A4">
        <w:rPr>
          <w:rFonts w:cstheme="minorHAnsi"/>
          <w:sz w:val="22"/>
          <w:szCs w:val="22"/>
        </w:rPr>
        <w:t xml:space="preserve">6 </w:t>
      </w:r>
      <w:r w:rsidRPr="00B218A4">
        <w:rPr>
          <w:rFonts w:cstheme="minorHAnsi"/>
          <w:sz w:val="22"/>
          <w:szCs w:val="22"/>
        </w:rPr>
        <w:t>papers met the inclusion criteria for obesity and 12 for diabetes.</w:t>
      </w:r>
      <w:r w:rsidR="007C3069" w:rsidRPr="00B218A4">
        <w:rPr>
          <w:rFonts w:cstheme="minorHAnsi"/>
          <w:sz w:val="22"/>
          <w:szCs w:val="22"/>
        </w:rPr>
        <w:t xml:space="preserve"> The pre-print server search for </w:t>
      </w:r>
      <w:r w:rsidR="007C3069" w:rsidRPr="00B218A4">
        <w:rPr>
          <w:rFonts w:cstheme="minorHAnsi"/>
          <w:sz w:val="22"/>
          <w:szCs w:val="22"/>
        </w:rPr>
        <w:lastRenderedPageBreak/>
        <w:t xml:space="preserve">obesity and diabetes yielded a total of 154 articles. 34 were considered for full-text screening and 29 </w:t>
      </w:r>
      <w:r w:rsidR="0023518A" w:rsidRPr="00B218A4">
        <w:rPr>
          <w:rFonts w:cstheme="minorHAnsi"/>
          <w:sz w:val="22"/>
          <w:szCs w:val="22"/>
        </w:rPr>
        <w:t xml:space="preserve">of these </w:t>
      </w:r>
      <w:r w:rsidR="007C3069" w:rsidRPr="00B218A4">
        <w:rPr>
          <w:rFonts w:cstheme="minorHAnsi"/>
          <w:sz w:val="22"/>
          <w:szCs w:val="22"/>
        </w:rPr>
        <w:t xml:space="preserve">met the inclusion criteria. </w:t>
      </w:r>
      <w:r w:rsidR="002317C2" w:rsidRPr="00B218A4">
        <w:rPr>
          <w:rFonts w:cstheme="minorHAnsi"/>
          <w:sz w:val="22"/>
          <w:szCs w:val="22"/>
        </w:rPr>
        <w:t xml:space="preserve">Since included studies were numerous, and largely confirmed the same key messages of increased risk of severe disease progression, we did not extract all studies to </w:t>
      </w:r>
      <w:r w:rsidR="000933DE" w:rsidRPr="00B218A4">
        <w:rPr>
          <w:rFonts w:eastAsia="Arial" w:cstheme="minorHAnsi"/>
          <w:color w:val="000000"/>
          <w:sz w:val="22"/>
          <w:szCs w:val="22"/>
          <w:lang w:eastAsia="en-GB"/>
        </w:rPr>
        <w:t xml:space="preserve">Supplementary Table </w:t>
      </w:r>
      <w:r w:rsidR="00333A21" w:rsidRPr="00B218A4">
        <w:rPr>
          <w:rFonts w:eastAsia="Arial" w:cstheme="minorHAnsi"/>
          <w:color w:val="000000"/>
          <w:sz w:val="22"/>
          <w:szCs w:val="22"/>
          <w:lang w:eastAsia="en-GB"/>
        </w:rPr>
        <w:t>2</w:t>
      </w:r>
      <w:r w:rsidR="000933DE" w:rsidRPr="00B218A4">
        <w:rPr>
          <w:rFonts w:eastAsia="Arial" w:cstheme="minorHAnsi"/>
          <w:color w:val="000000"/>
          <w:sz w:val="22"/>
          <w:szCs w:val="22"/>
          <w:lang w:eastAsia="en-GB"/>
        </w:rPr>
        <w:t xml:space="preserve"> </w:t>
      </w:r>
      <w:r w:rsidR="002317C2" w:rsidRPr="00B218A4">
        <w:rPr>
          <w:rFonts w:cstheme="minorHAnsi"/>
          <w:sz w:val="22"/>
          <w:szCs w:val="22"/>
        </w:rPr>
        <w:t xml:space="preserve">but do refer to all included studies in the following narrative synthesis. </w:t>
      </w:r>
    </w:p>
    <w:p w14:paraId="56B879D1" w14:textId="77777777" w:rsidR="00133FDA" w:rsidRPr="00B218A4" w:rsidRDefault="00133FDA" w:rsidP="00BC4367">
      <w:pPr>
        <w:spacing w:line="480" w:lineRule="auto"/>
        <w:rPr>
          <w:rFonts w:cstheme="minorHAnsi"/>
          <w:sz w:val="22"/>
          <w:szCs w:val="22"/>
        </w:rPr>
      </w:pPr>
    </w:p>
    <w:p w14:paraId="3F373C9E" w14:textId="77777777" w:rsidR="00133FDA" w:rsidRPr="00B218A4" w:rsidRDefault="00133FDA" w:rsidP="00BC4367">
      <w:pPr>
        <w:spacing w:line="480" w:lineRule="auto"/>
        <w:rPr>
          <w:rFonts w:cstheme="minorHAnsi"/>
          <w:b/>
          <w:i/>
          <w:sz w:val="22"/>
          <w:szCs w:val="22"/>
        </w:rPr>
      </w:pPr>
      <w:r w:rsidRPr="00B218A4">
        <w:rPr>
          <w:rFonts w:cstheme="minorHAnsi"/>
          <w:b/>
          <w:i/>
          <w:sz w:val="22"/>
          <w:szCs w:val="22"/>
        </w:rPr>
        <w:t>Obesity</w:t>
      </w:r>
    </w:p>
    <w:p w14:paraId="5CCD7F01" w14:textId="7283CD22" w:rsidR="007C3069" w:rsidRPr="00B218A4" w:rsidRDefault="007C3069" w:rsidP="00BC4367">
      <w:pPr>
        <w:spacing w:line="480" w:lineRule="auto"/>
        <w:rPr>
          <w:rFonts w:cstheme="minorHAnsi"/>
          <w:sz w:val="22"/>
          <w:szCs w:val="22"/>
        </w:rPr>
      </w:pPr>
      <w:r w:rsidRPr="00B218A4">
        <w:rPr>
          <w:rFonts w:cstheme="minorHAnsi"/>
          <w:sz w:val="22"/>
          <w:szCs w:val="22"/>
        </w:rPr>
        <w:t>Obesity is a frequent finding in hospitalised COVID-19 patients with the prevalence varying between studies: 10% in China</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{"citationItems":[{"id":"ITEM-1","itemData":{"DOI":"10.2337/dc20-0576","abstract":"OBJECTIVE: Patients with obesity are at increased risk of exacerbations from viral respiratory infections. However, the association of obesity with the severity of coronavirus disease 2019 (COVID-19) is unclear. We examined this association using data from the only referral hospital in Shenzhen, China. RESEARCH DESIGN AND METHODS: A total of 383 consecutively hospitalized patients with COVID-19 admitted from 11 January 2020 to 16 February 2020 and followed until 26 March 2020 at the Third People's Hospital of Shenzhen were included. Underweight was defined as a BMI &lt;18.5 kg/m(2), normal weight as 18.5-23.9 kg/m(2), overweight as 24.0-27.9 kg/m(2), and obesity as &gt;/=28 kg/m(2). RESULTS: Of the 383 patients, 53.1% were normal weight, 4.2% were underweight, 32.0% were overweight, and 10.7% were obese at admission. Obese patients tended to have symptoms of cough (P = 0.03) and fever (P = 0.06) compared with patients who were not obese. Compared with normal weight patients, those who were overweight had 1.84-fold odds of developing severe COVID-19 (odds ratio [OR] 1.84, 95% CI 0.99-3.43, P = 0.05), while those who were obese were at 3.40-fold odds of developing severe disease (OR 3.40, 95% CI 1.40-2.86, P = 0.007), after adjusting for age, sex, epidemiological characteristics, days from disease onset to hospitalization, presence of hypertension, diabetes, cardiovascular disease, chronic obstructive pulmonary disease, liver disease and cancer, and drug used for treatment. Additionally, after similar adjustment, men who were obese versus those who were normal weight were at increased odds of developing severe COVID-19 (OR 5.66, 95% CI 1.80-17.75, P = 0.003). CONCLUSIONS: In this study, obese patients had increased odds of progressing to severe COVID-19. As the severe acute respiratory syndrome coronavirus 2 may continue to spread worldwide, clinicians should pay close attention to obese patients, who should be carefully managed with prompt and aggressive treatment.","author":[{"dropping-particle":"","family":"Cai","given":"Qingxian","non-dropping-particle":"","parse-names":false,"suffix":""},{"dropping-particle":"","family":"Chen","given":"Fengjuan","non-dropping-particle":"","parse-names":false,"suffix":""},{"dropping-particle":"","family":"Wang","given":"Tao","non-dropping-particle":"","parse-names":false,"suffix":""},{"dropping-particle":"","family":"Luo","given":"Fang","non-dropping-particle":"","parse-names":false,"suffix":""},{"dropping-particle":"","family":"Liu","given":"Xiaohui","non-dropping-particle":"","parse-names":false,"suffix":""},{"dropping-particle":"","family":"Wu","given":"Qikai","non-dropping-particle":"","parse-names":false,"suffix":""},{"dropping-particle":"","family":"He","given":"Qing","non-dropping-particle":"","parse-names":false,"suffix":""},{"dropping-particle":"","family":"Wang","given":"Zhaoqin","non-dropping-particle":"","parse-names":false,"suffix":""},{"dropping-particle":"","family":"Liu","given":"Yingxia","non-dropping-particle":"","parse-names":false,"suffix":""},{"dropping-particle":"","family":"Liu","given":"Lei","non-dropping-particle":"","parse-names":false,"suffix":""},{"dropping-particle":"","family":"Chen","given":"Jun","non-dropping-particle":"","parse-names":false,"suffix":""},{"dropping-particle":"","family":"Xu","given":"Lin","non-dropping-particle":"","parse-names":false,"suffix":""}],"container-title":"Diabetes Care","id":"ITEM-1","issued":{"date-parts":[["2020"]]},"title":"Obesity and COVID-19 Severity in a Designated Hospital in Shenzhen, China.","type":"article-journal"},"uris":["http://www.mendeley.com/documents/?uuid=3908238e-4994-4417-8303-07b9fc52a99e","http://www.mendeley.com/documents/?uuid=efaaa5b2-72d8-44d7-8ad7-54bff2e661a5"]}],"mendeley":{"formattedCitation":"(58)","plainTextFormattedCitation":"(58)","previouslyFormattedCitation":"(58)"},"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(58)</w:t>
      </w:r>
      <w:r w:rsidRPr="00B218A4">
        <w:rPr>
          <w:rFonts w:cstheme="minorHAnsi"/>
          <w:sz w:val="22"/>
          <w:szCs w:val="22"/>
        </w:rPr>
        <w:fldChar w:fldCharType="end"/>
      </w:r>
      <w:r w:rsidRPr="00B218A4">
        <w:rPr>
          <w:rFonts w:cstheme="minorHAnsi"/>
          <w:sz w:val="22"/>
          <w:szCs w:val="22"/>
        </w:rPr>
        <w:t>, 41.7%</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{"citationItems":[{"id":"ITEM-1","itemData":{"DOI":"10.1001/jama.2020.6775","abstract":"Importance: There is limited information describing the presenting characteristics and outcomes of US patients requiring hospitalization for coronavirus disease 2019 (COVID-19). Objective: To describe the clinical characteristics and outcomes of patients with COVID-19 hospitalized in a US health care system. Design, Setting, and Participants: Case series of patients with COVID-19 admitted to 12 hospitals in New York City, Long Island, and Westchester County, New York, within the Northwell Health system. The study included all sequentially hospitalized patients between March 1, 2020, and April 4, 2020, inclusive of these dates. Exposures: Confirmed severe acute respiratory syndrome coronavirus 2 (SARS-CoV-2) infection by positive result on polymerase chain reaction testing of a nasopharyngeal sample among patients requiring admission. Main Outcomes and Measures: Clinical outcomes during hospitalization, such as invasive mechanical ventilation, kidney replacement therapy, and death. Demographics, baseline comorbidities, presenting vital signs, and test results were also collected. Results: A total of 5700 patients were included (median age, 63 years [interquartile range {IQR}, 52-75; range, 0-107 years]; 39.7% female). The most common comorbidities were hypertension (3026; 56.6%), obesity (1737; 41.7%), and diabetes (1808; 33.8%). At triage, 30.7% of patients were febrile, 17.3% had a respiratory rate greater than 24 breaths/minute, and 27.8% received supplemental oxygen. The rate of respiratory virus co-infection was 2.1%. Outcomes were assessed for 2634 patients who were discharged or had died at the study end point. During hospitalization, 373 patients (14.2%) (median age, 68 years [IQR, 56-78]; 33.5% female) were treated in the intensive care unit care, 320 (12.2%) received invasive mechanical ventilation, 81 (3.2%) were treated with kidney replacement therapy, and 553 (21%) died. Mortality for those requiring mechanical ventilation was 88.1%. The median postdischarge follow-up time was 4.4 days (IQR, 2.2-9.3). A total of 45 patients (2.2%) were readmitted during the study period. The median time to readmission was 3 days (IQR, 1.0-4.5) for readmitted patients. Among the 3066 patients who remained hospitalized at the final study follow-up date (median age, 65 years [IQR, 54-75]), the median follow-up at time of censoring was 4.5 days (IQR, 2.4-8.1). Conclusions and Relevance: This case series provides characteristics and early outcomes of sequentially…","author":[{"dropping-particle":"","family":"Richardson","given":"Safiya","non-dropping-particle":"","parse-names":false,"suffix":""},{"dropping-particle":"","family":"Hirsch","given":"Jamie S","non-dropping-particle":"","parse-names":false,"suffix":""},{"dropping-particle":"","family":"Narasimhan","given":"Mangala","non-dropping-particle":"","parse-names":false,"suffix":""},{"dropping-particle":"","family":"Crawford","given":"James M","non-dropping-particle":"","parse-names":false,"suffix":""},{"dropping-particle":"","family":"McGinn","given":"Thomas","non-dropping-particle":"","parse-names":false,"suffix":""},{"dropping-particle":"","family":"Davidson","given":"Karina W","non-dropping-particle":"","parse-names":false,"suffix":""},{"dropping-particle":"","family":"Barnaby","given":"Douglas P","non-dropping-particle":"","parse-names":false,"suffix":""},{"dropping-particle":"","family":"Becker","given":"Lance B","non-dropping-particle":"","parse-names":false,"suffix":""},{"dropping-particle":"","family":"Chelico","given":"John D","non-dropping-particle":"","parse-names":false,"suffix":""},{"dropping-particle":"","family":"Cohen","given":"Stuart L","non-dropping-particle":"","parse-names":false,"suffix":""},{"dropping-particle":"","family":"Cookingham","given":"Jennifer","non-dropping-particle":"","parse-names":false,"suffix":""},{"dropping-particle":"","family":"Coppa","given":"Kevin","non-dropping-particle":"","parse-names":false,"suffix":""},{"dropping-particle":"","family":"Diefenbach","given":"Michael A","non-dropping-particle":"","parse-names":false,"suffix":""},{"dropping-particle":"","family":"Dominello","given":"Andrew J","non-dropping-particle":"","parse-names":false,"suffix":""},{"dropping-particle":"","family":"Duer-Hefele","given":"Joan","non-dropping-particle":"","parse-names":false,"suffix":""},{"dropping-particle":"","family":"Falzon","given":"Louise","non-dropping-particle":"","parse-names":false,"suffix":""},{"dropping-particle":"","family":"Gitlin","given":"Jordan","non-dropping-particle":"","parse-names":false,"suffix":""},{"dropping-particle":"","family":"Hajizadeh","given":"Negin","non-dropping-particle":"","parse-names":false,"suffix":""},{"dropping-particle":"","family":"Harvin","given":"Tiffany G","non-dropping-particle":"","parse-names":false,"suffix":""},{"dropping-particle":"","family":"Hirschwerk","given":"David A","non-dropping-particle":"","parse-names":false,"suffix":""},{"dropping-particle":"","family":"Kim","given":"Eun Ji","non-dropping-particle":"","parse-names":false,"suffix":""},{"dropping-particle":"","family":"Kozel","given":"Zachary M","non-dropping-particle":"","parse-names":false,"suffix":""},{"dropping-particle":"","family":"Marrast","given":"Lyndonna M","non-dropping-particle":"","parse-names":false,"suffix":""},{"dropping-particle":"","family":"Mogavero","given":"Jazmin N","non-dropping-particle":"","parse-names":false,"suffix":""},{"dropping-particle":"","family":"Osorio","given":"Gabrielle A","non-dropping-particle":"","parse-names":false,"suffix":""},{"dropping-particle":"","family":"Qiu","given":"Michael","non-dropping-particle":"","parse-names":false,"suffix":""},{"dropping-particle":"","family":"Zanos","given":"Theodoros P","non-dropping-particle":"","parse-names":false,"suffix":""}],"container-title":"JAMA","id":"ITEM-1","issued":{"date-parts":[["2020"]]},"title":"Presenting Characteristics, Comorbidities, and Outcomes Among 5700 Patients Hospitalized With COVID-19 in the New York City Area.","type":"article-journal"},"uris":["http://www.mendeley.com/documents/?uuid=76067dab-6a17-4aee-a374-ba9b16383d75","http://www.mendeley.com/documents/?uuid=2ecf3577-3a22-4f85-a3d8-945054bbdaaa"]}],"mendeley":{"formattedCitation":"(59)","plainTextFormattedCitation":"(59)","previouslyFormattedCitation":"(59)"},"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(59)</w:t>
      </w:r>
      <w:r w:rsidRPr="00B218A4">
        <w:rPr>
          <w:rFonts w:cstheme="minorHAnsi"/>
          <w:sz w:val="22"/>
          <w:szCs w:val="22"/>
        </w:rPr>
        <w:fldChar w:fldCharType="end"/>
      </w:r>
      <w:r w:rsidRPr="00B218A4">
        <w:rPr>
          <w:rFonts w:cstheme="minorHAnsi"/>
          <w:sz w:val="22"/>
          <w:szCs w:val="22"/>
        </w:rPr>
        <w:t xml:space="preserve"> and 47.5%</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{"citationItems":[{"id":"ITEM-1","itemData":{"DOI":"10.1002/oby.22859","ISSN":"1930-7381","abstract":"OBJECTIVE: To explore the potential association of obesity and other chronic diseases with severe outcomes, such as intensive care unit (ICU) admission and invasive mechanical ventilation (IMV), in patients hospitalized with COVID-19. METHODS: Retrospective cohort of 103 patients hospitalized with COVID-19. Demographic data, past medical history and hospital course were collected and analyzed. A multivariate logistic regression analysis was implemented to examine associations. RESULTS: From February 17th to April 5th, 103 consecutive patients were hospitalized with COVID-19. Among them, 41 patients (39.8%) were admitted to the ICU and 29 (70.7%) required (IMV). The prevalence of obesity was 47.5% (49/103). In a multivariate analysis, severe obesity (BMI &gt;/=35 kg/m2) was associated with ICU admission (aOR 5.39; 95% CI:1.13-25.64). Moreover, patients who required IMV, were more likely to have had heart disease (aOR 3.41; 95% CI:1.05-11.06), obesity (BMI=30-34.9 kg/m2) (aOR 6.85; 95% CI: 1.05-44.82) or severe obesity (BMI&gt;/=35 kg/m2) (aOR 9.99; 95% CI:1.39-71.69). CONCLUSION: In our analysis, severe obesity (BMI &gt;/=35 kg/m2) was associated with ICU admission, while history of heart disease and obesity (BMI &gt;/=30 kg/m2) were independently associated with the use of IMV. Increased vigilance and aggressive treatment of patients with obesity and COVID-19 are warranted.","author":[{"dropping-particle":"","family":"Kalligeros","given":"Markos","non-dropping-particle":"","parse-names":false,"suffix":""},{"dropping-particle":"","family":"Shehadeh","given":"Fadi","non-dropping-particle":"","parse-names":false,"suffix":""},{"dropping-particle":"","family":"Mylona","given":"Evangelia K","non-dropping-particle":"","parse-names":false,"suffix":""},{"dropping-particle":"","family":"Benitez","given":"Gregorio","non-dropping-particle":"","parse-names":false,"suffix":""},{"dropping-particle":"","family":"Beckwith","given":"Curt G","non-dropping-particle":"","parse-names":false,"suffix":""},{"dropping-particle":"","family":"Chan","given":"Philip A","non-dropping-particle":"","parse-names":false,"suffix":""},{"dropping-particle":"","family":"Mylonakis","given":"Eleftherios","non-dropping-particle":"","parse-names":false,"suffix":""}],"container-title":"Obesity","id":"ITEM-1","issue":"7","issued":{"date-parts":[["2020","7","12"]]},"page":"1200-1204","title":"Association of Obesity with Disease Severity Among Patients with Coronavirus Disease 2019","type":"article-journal","volume":"28"},"uris":["http://www.mendeley.com/documents/?uuid=693dca2d-a9a0-42a9-a6a0-46342f92bd37","http://www.mendeley.com/documents/?uuid=ff3fd1b7-08b7-4d2e-8e81-3eec24512752"]}],"mendeley":{"formattedCitation":"(60)","plainTextFormattedCitation":"(60)","previouslyFormattedCitation":"(60)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(60)</w:t>
      </w:r>
      <w:r w:rsidRPr="00B218A4">
        <w:rPr>
          <w:rFonts w:cstheme="minorHAnsi"/>
          <w:sz w:val="22"/>
          <w:szCs w:val="22"/>
        </w:rPr>
        <w:fldChar w:fldCharType="end"/>
      </w:r>
      <w:r w:rsidRPr="00B218A4">
        <w:rPr>
          <w:rFonts w:cstheme="minorHAnsi"/>
          <w:sz w:val="22"/>
          <w:szCs w:val="22"/>
        </w:rPr>
        <w:t xml:space="preserve"> in the US and 75.8% in France</w:t>
      </w:r>
      <w:r w:rsidR="00206F35"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{"citationItems":[{"id":"ITEM-1","itemData":{"DOI":"10.1002/oby.22831","ISSN":"1930-7381","abstract":"OBJECTIVE: The Covid-19 pandemic is rapidly spreading worldwide, notably in Europe and North America, where obesity is highly prevalent. The relation between obesity and severe acute respiratory syndrome coronavirus-2 (SARS-CoV-2) has not been fully documented. METHODS: In this retrospective cohort study we analyzed the relationship between clinical characteristics, including body mass index (BMI), and the requirement for invasive mechanical ventilation (IMV) in 124 consecutive patients admitted in intensive care for SARS-CoV-2, in a single French center. RESULTS: Obesity (BMI &gt;30 kg/m2) and severe obesity (BMI &gt;35 kg/m2) were present in 47.6% and 28.2% of cases, respectively. Overall, 85 patients (68.6%) required IMV. The proportion of patients who required IMV increased with BMI categories (p&lt;0.01, Chi square test for trend), and it was greatest in patients with BMI &gt;35 kg/m2 (85.7%). In multivariate logistic regression, the need for IMV was significantly associated with male sex (p&lt;0.05) and BMI (p&lt;0.05), independent of age, diabetes, and hypertension. The odds ratio for IMV in patients with BMI &gt;35 kg/m2 vs patients with BMI &lt;25 kg/m2 was 7.36 (1.63-33.14; p=0.02) CONCLUSION: The present study showed a high frequency of obesity among patients admitted in intensive care for SARS-CoV-2. Disease severity increased with BMI. Obesity is a risk factor for SARS-CoV-2 severity requiring increased attention to preventive measures in susceptible individuals.","author":[{"dropping-particle":"","family":"Simonnet","given":"Arthur","non-dropping-particle":"","parse-names":false,"suffix":""},{"dropping-particle":"","family":"Chetboun","given":"Mikael","non-dropping-particle":"","parse-names":false,"suffix":""},{"dropping-particle":"","family":"Poissy","given":"Julien","non-dropping-particle":"","parse-names":false,"suffix":""},{"dropping-particle":"","family":"Raverdy","given":"Violeta","non-dropping-particle":"","parse-names":false,"suffix":""},{"dropping-particle":"","family":"Noulette","given":"Jerome","non-dropping-particle":"","parse-names":false,"suffix":""},{"dropping-particle":"","family":"Duhamel","given":"Alain","non-dropping-particle":"","parse-names":false,"suffix":""},{"dropping-particle":"","family":"Labreuche","given":"Julien","non-dropping-particle":"","parse-names":false,"suffix":""},{"dropping-particle":"","family":"Mathieu","given":"Daniel","non-dropping-particle":"","parse-names":false,"suffix":""},{"dropping-particle":"","family":"Pattou","given":"Francois","non-dropping-particle":"","parse-names":false,"suffix":""},{"dropping-particle":"","family":"Jourdain","given":"Merce","non-dropping-particle":"","parse-names":false,"suffix":""},{"dropping-particle":"","family":"Caizzo","given":"Robert","non-dropping-particle":"","parse-names":false,"suffix":""},{"dropping-particle":"","family":"Caplan","given":"Morgan","non-dropping-particle":"","parse-names":false,"suffix":""},{"dropping-particle":"","family":"Cousin","given":"Nicolas","non-dropping-particle":"","parse-names":false,"suffix":""},{"dropping-particle":"","family":"Duburcq","given":"Thibault","non-dropping-particle":"","parse-names":false,"suffix":""},{"dropping-particle":"","family":"Durand","given":"Arthur","non-dropping-particle":"","parse-names":false,"suffix":""},{"dropping-particle":"","family":"kalioubie","given":"Ahmed","non-dropping-particle":"El","parse-names":false,"suffix":""},{"dropping-particle":"","family":"Favory","given":"Raphael","non-dropping-particle":"","parse-names":false,"suffix":""},{"dropping-particle":"","family":"Garcia","given":"Bruno","non-dropping-particle":"","parse-names":false,"suffix":""},{"dropping-particle":"","family":"Girardie","given":"Patrick","non-dropping-particle":"","parse-names":false,"suffix":""},{"dropping-particle":"","family":"Goutay","given":"Julien","non-dropping-particle":"","parse-names":false,"suffix":""},{"dropping-particle":"","family":"Houard","given":"Marion","non-dropping-particle":"","parse-names":false,"suffix":""},{"dropping-particle":"","family":"Jaillette","given":"Emmanuelle","non-dropping-particle":"","parse-names":false,"suffix":""},{"dropping-particle":"","family":"Kostuj","given":"Nicolas","non-dropping-particle":"","parse-names":false,"suffix":""},{"dropping-particle":"","family":"Ledoux","given":"Geoffrey","non-dropping-particle":"","parse-names":false,"suffix":""},{"dropping-particle":"","family":"Mathieu","given":"Daniel","non-dropping-particle":"","parse-names":false,"suffix":""},{"dropping-particle":"","family":"Moreau","given":"Anne Sophie","non-dropping-particle":"","parse-names":false,"suffix":""},{"dropping-particle":"","family":"Niles","given":"Christopher","non-dropping-particle":"","parse-names":false,"suffix":""},{"dropping-particle":"","family":"Nseir","given":"Saad","non-dropping-particle":"","parse-names":false,"suffix":""},{"dropping-particle":"","family":"Onimus","given":"Thierry","non-dropping-particle":"","parse-names":false,"suffix":""},{"dropping-particle":"","family":"Parmentier","given":"Erika","non-dropping-particle":"","parse-names":false,"suffix":""},{"dropping-particle":"","family":"Préau","given":"Sebastien","non-dropping-particle":"","parse-names":false,"suffix":""},{"dropping-particle":"","family":"Robriquet","given":"Laurent","non-dropping-particle":"","parse-names":false,"suffix":""},{"dropping-particle":"","family":"Rouze","given":"Anahita","non-dropping-particle":"","parse-names":false,"suffix":""},{"dropping-particle":"","family":"Six","given":"Sophie","non-dropping-particle":"","parse-names":false,"suffix":""},{"dropping-particle":"","family":"Verkindt","given":"Hélène","non-dropping-particle":"","parse-names":false,"suffix":""}],"container-title":"Obesity","id":"ITEM-1","issue":"7","issued":{"date-parts":[["2020","7","10"]]},"page":"1195-1199","title":"High Prevalence of Obesity in Severe Acute Respiratory Syndrome Coronavirus‐2 (SARS‐CoV‐2) Requiring Invasive Mechanical Ventilation","type":"article-journal","volume":"28"},"uris":["http://www.mendeley.com/documents/?uuid=ea5f438c-e1c2-42b3-9a10-45bde17ca869","http://www.mendeley.com/documents/?uuid=ae22d53e-92d4-4971-9d6c-a00baa7f70e5"]}],"mendeley":{"formattedCitation":"(61)","plainTextFormattedCitation":"(61)","previouslyFormattedCitation":"(61)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(61)</w:t>
      </w:r>
      <w:r w:rsidRPr="00B218A4">
        <w:rPr>
          <w:rFonts w:cstheme="minorHAnsi"/>
          <w:sz w:val="22"/>
          <w:szCs w:val="22"/>
        </w:rPr>
        <w:fldChar w:fldCharType="end"/>
      </w:r>
      <w:r w:rsidRPr="00B218A4">
        <w:rPr>
          <w:rFonts w:cstheme="minorHAnsi"/>
          <w:sz w:val="22"/>
          <w:szCs w:val="22"/>
        </w:rPr>
        <w:t xml:space="preserve">. </w:t>
      </w:r>
      <w:r w:rsidR="00133FDA" w:rsidRPr="00B218A4">
        <w:rPr>
          <w:rFonts w:cstheme="minorHAnsi"/>
          <w:sz w:val="22"/>
          <w:szCs w:val="22"/>
        </w:rPr>
        <w:t xml:space="preserve">A study </w:t>
      </w:r>
      <w:r w:rsidR="007371EB" w:rsidRPr="00B218A4">
        <w:rPr>
          <w:rFonts w:cstheme="minorHAnsi"/>
          <w:sz w:val="22"/>
          <w:szCs w:val="22"/>
        </w:rPr>
        <w:t xml:space="preserve">compared </w:t>
      </w:r>
      <w:r w:rsidR="00133FDA" w:rsidRPr="00B218A4">
        <w:rPr>
          <w:rFonts w:cstheme="minorHAnsi"/>
          <w:sz w:val="22"/>
          <w:szCs w:val="22"/>
        </w:rPr>
        <w:t xml:space="preserve">44 ICU </w:t>
      </w:r>
      <w:r w:rsidR="007371EB" w:rsidRPr="00B218A4">
        <w:rPr>
          <w:rFonts w:cstheme="minorHAnsi"/>
          <w:sz w:val="22"/>
          <w:szCs w:val="22"/>
        </w:rPr>
        <w:t xml:space="preserve">COVID-19 </w:t>
      </w:r>
      <w:r w:rsidR="00133FDA" w:rsidRPr="00B218A4">
        <w:rPr>
          <w:rFonts w:cstheme="minorHAnsi"/>
          <w:sz w:val="22"/>
          <w:szCs w:val="22"/>
        </w:rPr>
        <w:t xml:space="preserve">patients in France ﻿with a historical control group of 39 consecutive acute respiratory distress syndrome patients admitted to the ICU just before the COVID-19 crisis </w:t>
      </w:r>
      <w:r w:rsidR="007371EB" w:rsidRPr="00B218A4">
        <w:rPr>
          <w:rFonts w:cstheme="minorHAnsi"/>
          <w:sz w:val="22"/>
          <w:szCs w:val="22"/>
        </w:rPr>
        <w:t xml:space="preserve">and </w:t>
      </w:r>
      <w:r w:rsidR="00133FDA" w:rsidRPr="00B218A4">
        <w:rPr>
          <w:rFonts w:cstheme="minorHAnsi"/>
          <w:sz w:val="22"/>
          <w:szCs w:val="22"/>
        </w:rPr>
        <w:t>found obesity to be the most frequent comorbidity among patients (n=32, 73% vs n=11, 28% in controls; p &lt; 0.001)</w:t>
      </w:r>
      <w:r w:rsidR="00206F35" w:rsidRPr="00B218A4">
        <w:rPr>
          <w:rFonts w:cstheme="minorHAnsi"/>
          <w:sz w:val="22"/>
          <w:szCs w:val="22"/>
        </w:rPr>
        <w:t xml:space="preserve"> </w:t>
      </w:r>
      <w:r w:rsidR="00133FDA"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{"citationItems":[{"id":"ITEM-1","itemData":{"DOI":"10.1097/CCM.0000000000004455","ISSN":"1530-0293","PMID":"32452889","abstract":"OBJECTIVES To investigate patients' characteristics, management, and outcomes in the critically ill population admitted to the ICU for severe acute respiratory syndrome coronavirus disease 2019 pneumonia causing an acute respiratory distress syndrome. DESIGN Retrospective case-control study. SETTING A 34-bed ICU of a tertiary hospital. PATIENTS The first 44 coronavirus disease 2019 acute respiratory distress syndrome patients were compared with a historical control group of 39 consecutive acute respiratory distress syndrome patients admitted to the ICU just before the coronavirus disease 2019 crisis. INTERVENTIONS None. MEASUREMENTS AND MAIN RESULTS Obesity was the most frequent comorbidity exhibited by coronavirus disease 2019 patients (n = 32, 73% vs n = 11, 28% in controls; p &lt; 0.001). Despite the same severity of illness and level of hypoxemia at admission, coronavirus disease 2019 patients failed more high flow oxygen via nasal cannula challenges (n = 16, 100% vs n = 5, 45% in controls; p = 0.002), were more often intubated (n = 44, 100% vs n = 22, 56% in controls; p &lt; 0.001) and paralyzed (n = 34, 77% vs n = 3, 14% in controls; p &lt; 0.001), required higher level of positive end-expiratory pressure (15 vs 8 cm H2O in controls; p &lt; 0.001), more prone positioning (n = 33, 75% vs n = 6, 27% in controls; p &lt; 0.001), more dialysis (n = 16, 36% vs n = 3, 8% in controls; p = 0.003), more hemodynamic support by vasopressors (n = 36, 82% vs n = 22, 56% in controls; p = 0.001), and had more often a prolonged weaning from mechanical ventilation (n = 28, 64% vs n = 10, 26% in controls; p &lt; 0.01) resulting in a more frequent resort to tracheostomy (n = 18, 40.9% vs n = 2, 9% in controls; p = 0.01). However, an intensive management requiring more staff per patient for positioning coronavirus disease 2019 subjects (6 [5-7] vs 5 [4-5] in controls; p &lt; 0.001) yielded the same ICU survival rate in the two groups (n = 34, 77% vs n = 29, 74% in controls; p = 0.23). CONCLUSIONS In its most severe form, coronavirus disease 2019 pneumonia striked preferentially the vulnerable obese population, evolved toward a multiple organ failure, required prolonged mechanical ventilatory support, and resulted in a high workload for the caregivers.","author":[{"dropping-particle":"","family":"Lemyze","given":"Malcolm","non-dropping-particle":"","parse-names":false,"suffix":""},{"dropping-particle":"","family":"Courageux","given":"Nathan","non-dropping-particle":"","parse-names":false,"suffix":""},{"dropping-particle":"","family":"Maladobry","given":"Thomas","non-dropping-particle":"","parse-names":false,"suffix":""},{"dropping-particle":"","family":"Arumadura","given":"Clothilde","non-dropping-particle":"","parse-names":false,"suffix":""},{"dropping-particle":"","family":"Pauquet","given":"Philippe","non-dropping-particle":"","parse-names":false,"suffix":""},{"dropping-particle":"","family":"Orfi","given":"Annis","non-dropping-particle":"","parse-names":false,"suffix":""},{"dropping-particle":"","family":"Komorowski","given":"Matthieu","non-dropping-particle":"","parse-names":false,"suffix":""},{"dropping-particle":"","family":"Mallat","given":"Jihad","non-dropping-particle":"","parse-names":false,"suffix":""},{"dropping-particle":"","family":"Granier","given":"Maxime","non-dropping-particle":"","parse-names":false,"suffix":""}],"container-title":"Critical care medicine","edition":"2020/05/27","id":"ITEM-1","issue":"9","issued":{"date-parts":[["2020","5","26"]]},"language":"eng","page":"e761-e767","publisher-place":"Department of Critical Care Medicine, Arras Hospital, Arras, France. Department of Surgery and Cancer, Faculty of Medicine, Imperial College London, Exhibition Road, London, United Kingdom. Department of Critical Care Medicine, Critical Care Institute, Cl","title":"Implications of Obesity for the Management of Severe Coronavirus Disease 2019 Pneumonia.","type":"article-journal","volume":"48"},"uris":["http://www.mendeley.com/documents/?uuid=032ab0f3-0edf-4254-b40c-a9d69f74affd"]}],"mendeley":{"formattedCitation":"(62)","plainTextFormattedCitation":"(62)","previouslyFormattedCitation":"(62)"},"properties":{"noteIndex":0},"schema":"https://github.com/citation-style-language/schema/raw/master/csl-citation.json"}</w:instrText>
      </w:r>
      <w:r w:rsidR="00133FDA" w:rsidRPr="00B218A4">
        <w:rPr>
          <w:rFonts w:cstheme="minorHAnsi"/>
          <w:sz w:val="22"/>
          <w:szCs w:val="22"/>
        </w:rPr>
        <w:fldChar w:fldCharType="separate"/>
      </w:r>
      <w:r w:rsidR="00206F35" w:rsidRPr="00B218A4">
        <w:rPr>
          <w:rFonts w:cstheme="minorHAnsi"/>
          <w:noProof/>
          <w:sz w:val="22"/>
          <w:szCs w:val="22"/>
        </w:rPr>
        <w:t>(62)</w:t>
      </w:r>
      <w:r w:rsidR="00133FDA" w:rsidRPr="00B218A4">
        <w:rPr>
          <w:rFonts w:cstheme="minorHAnsi"/>
          <w:sz w:val="22"/>
          <w:szCs w:val="22"/>
        </w:rPr>
        <w:fldChar w:fldCharType="end"/>
      </w:r>
      <w:r w:rsidR="00133FDA" w:rsidRPr="00B218A4">
        <w:rPr>
          <w:rFonts w:cstheme="minorHAnsi"/>
          <w:sz w:val="22"/>
          <w:szCs w:val="22"/>
        </w:rPr>
        <w:t xml:space="preserve">. </w:t>
      </w:r>
    </w:p>
    <w:p w14:paraId="333104D2" w14:textId="77777777" w:rsidR="007C3069" w:rsidRPr="00B218A4" w:rsidRDefault="007C3069" w:rsidP="00BC4367">
      <w:pPr>
        <w:spacing w:line="480" w:lineRule="auto"/>
        <w:rPr>
          <w:rFonts w:cstheme="minorHAnsi"/>
          <w:sz w:val="22"/>
          <w:szCs w:val="22"/>
        </w:rPr>
      </w:pPr>
    </w:p>
    <w:p w14:paraId="37BFDFCC" w14:textId="2AA040E5" w:rsidR="001C46F9" w:rsidRPr="00B218A4" w:rsidRDefault="001C46F9" w:rsidP="00BC4367">
      <w:pPr>
        <w:spacing w:line="480" w:lineRule="auto"/>
        <w:rPr>
          <w:rFonts w:cstheme="minorHAnsi"/>
          <w:sz w:val="22"/>
          <w:szCs w:val="22"/>
        </w:rPr>
      </w:pPr>
      <w:r w:rsidRPr="00B218A4">
        <w:rPr>
          <w:rFonts w:cstheme="minorHAnsi"/>
          <w:sz w:val="22"/>
          <w:szCs w:val="22"/>
        </w:rPr>
        <w:t xml:space="preserve">Obesity is generally associated with poor COVID-19 outcomes and this has been confirmed in all studies included in this systematic review. </w:t>
      </w:r>
      <w:r w:rsidR="007C3069" w:rsidRPr="00B218A4">
        <w:rPr>
          <w:rFonts w:cstheme="minorHAnsi"/>
          <w:sz w:val="22"/>
          <w:szCs w:val="22"/>
        </w:rPr>
        <w:t xml:space="preserve"> The contributory mechanisms, as has been suggested by Zhang </w:t>
      </w:r>
      <w:r w:rsidR="007C3069" w:rsidRPr="00B218A4">
        <w:rPr>
          <w:rFonts w:cstheme="minorHAnsi"/>
          <w:i/>
          <w:sz w:val="22"/>
          <w:szCs w:val="22"/>
        </w:rPr>
        <w:t>et al.</w:t>
      </w:r>
      <w:r w:rsidR="007C3069"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{"citationItems":[{"id":"ITEM-1","itemData":{"DOI":"10.1002/jmv.26039","ISSN":"0146-6615","abstract":"Abstract Background Although emerging data demonstrated mortality of young COVID-19 patients, but no data reported the risk factors of mortality for those young patients, and whether obesity is a risk for young COVID-19 patients remains unknown. Methods We conducted a retrospective study including 13 young patients died of COVID-19 and 40 matched survivors. Logistic regression was employed to characterize the risk factors of mortality in young obese COVID-19 patients. Results Most of the young deceased COVID-19 patients were mild cases at the time of admission, but the disease progressed rapidly featured by the higher severity of Patchy shadows (100.00% vs. 48.70%, P = 0.006), pleural thickening (61.50% vs. 12.80%, P = 0.012), mild pericardial effusion (76.90% vs. 0.00%, P &lt; 0.001). Most importantly, the deceased patients manifested higher BMI (OR = 1.354, 95% CI = 1.075-1.704, P = 0.010), inflammatory-related index CRP (OR = 1.014, 95% CI = 1.003-1.025, P = 0.014), cardiac injury biomarker hs-cTnI (OR = 1.420, 95% CI = 1.112-1.814, P = 0.005), and increased coagulation activity biomarker D-Dimer (OR = 418.7, P = 0.047), as compared to that of survivors. Conclusions Our data support that obesity could be a risk factor associated with high mortality in young COVID-19 patients, while aggravated inflammatory response, enhanced cardiac injury and increased coagulation activity are likely to be the mechanisms contributing to the high mortality. This article is protected by copyright. All rights reserved.","author":[{"dropping-particle":"","family":"Zhang","given":"Fengqin","non-dropping-particle":"","parse-names":false,"suffix":""},{"dropping-particle":"","family":"Xiong","given":"Ying","non-dropping-particle":"","parse-names":false,"suffix":""},{"dropping-particle":"","family":"Wei","given":"Yanqiu","non-dropping-particle":"","parse-names":false,"suffix":""},{"dropping-particle":"","family":"Hu","given":"Yi","non-dropping-particle":"","parse-names":false,"suffix":""},{"dropping-particle":"","family":"Wang","given":"Feng","non-dropping-particle":"","parse-names":false,"suffix":""},{"dropping-particle":"","family":"Li","given":"Gang","non-dropping-particle":"","parse-names":false,"suffix":""},{"dropping-particle":"","family":"Liu","given":"Kui","non-dropping-particle":"","parse-names":false,"suffix":""},{"dropping-particle":"","family":"Du","given":"Ronghui","non-dropping-particle":"","parse-names":false,"suffix":""},{"dropping-particle":"","family":"Wang","given":"Cong-Yi","non-dropping-particle":"","parse-names":false,"suffix":""},{"dropping-particle":"","family":"Zhu","given":"Wenzhen","non-dropping-particle":"","parse-names":false,"suffix":""}],"container-title":"Journal of Medical Virology","id":"ITEM-1","issue":"11","issued":{"date-parts":[["2020","11","19"]]},"page":"2536-2542","publisher":"John Wiley &amp; Sons, Ltd","title":"Obesity predisposes to the risk of higher mortality in young COVID‐19 patients","type":"article-journal","volume":"92"},"uris":["http://www.mendeley.com/documents/?uuid=eb6cf605-309a-40bb-832c-f55998b40e40"]}],"mendeley":{"formattedCitation":"(63)","plainTextFormattedCitation":"(63)","previouslyFormattedCitation":"(63)"},"properties":{"noteIndex":0},"schema":"https://github.com/citation-style-language/schema/raw/master/csl-citation.json"}</w:instrText>
      </w:r>
      <w:r w:rsidR="007C3069" w:rsidRPr="00B218A4">
        <w:rPr>
          <w:rFonts w:cstheme="minorHAnsi"/>
          <w:sz w:val="22"/>
          <w:szCs w:val="22"/>
        </w:rPr>
        <w:fldChar w:fldCharType="separate"/>
      </w:r>
      <w:r w:rsidR="00206F35" w:rsidRPr="00B218A4">
        <w:rPr>
          <w:rFonts w:cstheme="minorHAnsi"/>
          <w:noProof/>
          <w:sz w:val="22"/>
          <w:szCs w:val="22"/>
        </w:rPr>
        <w:t>(63)</w:t>
      </w:r>
      <w:r w:rsidR="007C3069" w:rsidRPr="00B218A4">
        <w:rPr>
          <w:rFonts w:cstheme="minorHAnsi"/>
          <w:sz w:val="22"/>
          <w:szCs w:val="22"/>
        </w:rPr>
        <w:fldChar w:fldCharType="end"/>
      </w:r>
      <w:r w:rsidR="007C3069" w:rsidRPr="00B218A4">
        <w:rPr>
          <w:rFonts w:cstheme="minorHAnsi"/>
          <w:sz w:val="22"/>
          <w:szCs w:val="22"/>
        </w:rPr>
        <w:t>, are aggravated inflammatory response, enhanced cardiac injury and increased coagulation activity. Their study which included 13 young patients who died of COVID‐19 and 40 matched survivors found a higher body mass index among deceased individuals (OR</w:t>
      </w:r>
      <w:r w:rsidR="00737E6D" w:rsidRPr="00B218A4">
        <w:rPr>
          <w:rFonts w:cstheme="minorHAnsi"/>
          <w:sz w:val="22"/>
          <w:szCs w:val="22"/>
        </w:rPr>
        <w:t>:</w:t>
      </w:r>
      <w:r w:rsidR="007C3069" w:rsidRPr="00B218A4">
        <w:rPr>
          <w:rFonts w:cstheme="minorHAnsi"/>
          <w:sz w:val="22"/>
          <w:szCs w:val="22"/>
        </w:rPr>
        <w:t xml:space="preserve"> 1.35; 95% CI</w:t>
      </w:r>
      <w:r w:rsidR="00DB276F" w:rsidRPr="00B218A4">
        <w:rPr>
          <w:rFonts w:cstheme="minorHAnsi"/>
          <w:sz w:val="22"/>
          <w:szCs w:val="22"/>
        </w:rPr>
        <w:t>:</w:t>
      </w:r>
      <w:r w:rsidR="007C3069" w:rsidRPr="00B218A4">
        <w:rPr>
          <w:rFonts w:cstheme="minorHAnsi"/>
          <w:sz w:val="22"/>
          <w:szCs w:val="22"/>
        </w:rPr>
        <w:t xml:space="preserve"> 1.08</w:t>
      </w:r>
      <w:r w:rsidR="00DB276F" w:rsidRPr="00B218A4">
        <w:rPr>
          <w:rFonts w:cstheme="minorHAnsi"/>
          <w:sz w:val="22"/>
          <w:szCs w:val="22"/>
        </w:rPr>
        <w:t xml:space="preserve">, </w:t>
      </w:r>
      <w:r w:rsidR="007C3069" w:rsidRPr="00B218A4">
        <w:rPr>
          <w:rFonts w:cstheme="minorHAnsi"/>
          <w:sz w:val="22"/>
          <w:szCs w:val="22"/>
        </w:rPr>
        <w:t>1.70)</w:t>
      </w:r>
      <w:r w:rsidR="00206F35" w:rsidRPr="00B218A4">
        <w:rPr>
          <w:rFonts w:cstheme="minorHAnsi"/>
          <w:sz w:val="22"/>
          <w:szCs w:val="22"/>
        </w:rPr>
        <w:t xml:space="preserve"> </w:t>
      </w:r>
      <w:r w:rsidR="007C3069"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{"citationItems":[{"id":"ITEM-1","itemData":{"DOI":"10.1002/jmv.26039","ISSN":"0146-6615","abstract":"Abstract Background Although emerging data demonstrated mortality of young COVID-19 patients, but no data reported the risk factors of mortality for those young patients, and whether obesity is a risk for young COVID-19 patients remains unknown. Methods We conducted a retrospective study including 13 young patients died of COVID-19 and 40 matched survivors. Logistic regression was employed to characterize the risk factors of mortality in young obese COVID-19 patients. Results Most of the young deceased COVID-19 patients were mild cases at the time of admission, but the disease progressed rapidly featured by the higher severity of Patchy shadows (100.00% vs. 48.70%, P = 0.006), pleural thickening (61.50% vs. 12.80%, P = 0.012), mild pericardial effusion (76.90% vs. 0.00%, P &lt; 0.001). Most importantly, the deceased patients manifested higher BMI (OR = 1.354, 95% CI = 1.075-1.704, P = 0.010), inflammatory-related index CRP (OR = 1.014, 95% CI = 1.003-1.025, P = 0.014), cardiac injury biomarker hs-cTnI (OR = 1.420, 95% CI = 1.112-1.814, P = 0.005), and increased coagulation activity biomarker D-Dimer (OR = 418.7, P = 0.047), as compared to that of survivors. Conclusions Our data support that obesity could be a risk factor associated with high mortality in young COVID-19 patients, while aggravated inflammatory response, enhanced cardiac injury and increased coagulation activity are likely to be the mechanisms contributing to the high mortality. This article is protected by copyright. All rights reserved.","author":[{"dropping-particle":"","family":"Zhang","given":"Fengqin","non-dropping-particle":"","parse-names":false,"suffix":""},{"dropping-particle":"","family":"Xiong","given":"Ying","non-dropping-particle":"","parse-names":false,"suffix":""},{"dropping-particle":"","family":"Wei","given":"Yanqiu","non-dropping-particle":"","parse-names":false,"suffix":""},{"dropping-particle":"","family":"Hu","given":"Yi","non-dropping-particle":"","parse-names":false,"suffix":""},{"dropping-particle":"","family":"Wang","given":"Feng","non-dropping-particle":"","parse-names":false,"suffix":""},{"dropping-particle":"","family":"Li","given":"Gang","non-dropping-particle":"","parse-names":false,"suffix":""},{"dropping-particle":"","family":"Liu","given":"Kui","non-dropping-particle":"","parse-names":false,"suffix":""},{"dropping-particle":"","family":"Du","given":"Ronghui","non-dropping-particle":"","parse-names":false,"suffix":""},{"dropping-particle":"","family":"Wang","given":"Cong-Yi","non-dropping-particle":"","parse-names":false,"suffix":""},{"dropping-particle":"","family":"Zhu","given":"Wenzhen","non-dropping-particle":"","parse-names":false,"suffix":""}],"container-title":"Journal of Medical Virology","id":"ITEM-1","issue":"11","issued":{"date-parts":[["2020","11","19"]]},"page":"2536-2542","publisher":"John Wiley &amp; Sons, Ltd","title":"Obesity predisposes to the risk of higher mortality in young COVID‐19 patients","type":"article-journal","volume":"92"},"uris":["http://www.mendeley.com/documents/?uuid=eb6cf605-309a-40bb-832c-f55998b40e40"]}],"mendeley":{"formattedCitation":"(63)","plainTextFormattedCitation":"(63)","previouslyFormattedCitation":"(63)"},"properties":{"noteIndex":0},"schema":"https://github.com/citation-style-language/schema/raw/master/csl-citation.json"}</w:instrText>
      </w:r>
      <w:r w:rsidR="007C3069" w:rsidRPr="00B218A4">
        <w:rPr>
          <w:rFonts w:cstheme="minorHAnsi"/>
          <w:sz w:val="22"/>
          <w:szCs w:val="22"/>
        </w:rPr>
        <w:fldChar w:fldCharType="separate"/>
      </w:r>
      <w:r w:rsidR="00206F35" w:rsidRPr="00B218A4">
        <w:rPr>
          <w:rFonts w:cstheme="minorHAnsi"/>
          <w:noProof/>
          <w:sz w:val="22"/>
          <w:szCs w:val="22"/>
        </w:rPr>
        <w:t>(63)</w:t>
      </w:r>
      <w:r w:rsidR="007C3069" w:rsidRPr="00B218A4">
        <w:rPr>
          <w:rFonts w:cstheme="minorHAnsi"/>
          <w:sz w:val="22"/>
          <w:szCs w:val="22"/>
        </w:rPr>
        <w:fldChar w:fldCharType="end"/>
      </w:r>
      <w:r w:rsidR="007C3069" w:rsidRPr="00B218A4">
        <w:rPr>
          <w:rFonts w:cstheme="minorHAnsi"/>
          <w:sz w:val="22"/>
          <w:szCs w:val="22"/>
        </w:rPr>
        <w:t xml:space="preserve">. Another study has suggested that increased </w:t>
      </w:r>
      <w:r w:rsidR="002A1CD0" w:rsidRPr="00B218A4">
        <w:rPr>
          <w:rFonts w:cstheme="minorHAnsi"/>
          <w:sz w:val="22"/>
          <w:szCs w:val="22"/>
        </w:rPr>
        <w:t>angiotensin converting enzyme 2 (</w:t>
      </w:r>
      <w:r w:rsidR="007C3069" w:rsidRPr="00B218A4">
        <w:rPr>
          <w:rFonts w:cstheme="minorHAnsi"/>
          <w:sz w:val="22"/>
          <w:szCs w:val="22"/>
        </w:rPr>
        <w:t>ACE2</w:t>
      </w:r>
      <w:r w:rsidR="002A1CD0" w:rsidRPr="00B218A4">
        <w:rPr>
          <w:rFonts w:cstheme="minorHAnsi"/>
          <w:sz w:val="22"/>
          <w:szCs w:val="22"/>
        </w:rPr>
        <w:t>)</w:t>
      </w:r>
      <w:r w:rsidR="007C3069" w:rsidRPr="00B218A4">
        <w:rPr>
          <w:rFonts w:cstheme="minorHAnsi"/>
          <w:sz w:val="22"/>
          <w:szCs w:val="22"/>
        </w:rPr>
        <w:t xml:space="preserve"> expression in the bronchial epithelium of obese individuals may contribute to poor outcome</w:t>
      </w:r>
      <w:r w:rsidR="00206F35" w:rsidRPr="00B218A4">
        <w:rPr>
          <w:rFonts w:cstheme="minorHAnsi"/>
          <w:sz w:val="22"/>
          <w:szCs w:val="22"/>
        </w:rPr>
        <w:t xml:space="preserve"> </w:t>
      </w:r>
      <w:r w:rsidR="007C3069"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{"citationItems":[{"id":"ITEM-1","itemData":{"DOI":"10.1002/oby.22907","abstract":"Abstract Objective Mortality from coronavirus disease 2019 (COVID-19) is increased in COPD patients  Furthermore, higher body mass index (BMI) is related to severe disease  SARS-CoV-2 utilises angiotensin converting enzyme 2 (ACE2) to gain cellular entry  Methods We have investigated whether ACE2 bronchial epithelial expression is increased in COPD patients who are overweight compared to those who are not by RNA sequencing  Results We observed increased ACE2 expression in COPD patients who are overweight (mean BMI 29 kg/m2) compared to those notoverweight (mean BMI 21 kg/m2) (p=0 004)  Conclusion Increased ACE2 expression may cause increased SARS-CoV-2 infection of the respiratory tract  COPD patients who are overweight may be at greater risk of developing severe COVID-19","author":[{"dropping-particle":"","family":"Higham","given":"Andrew","non-dropping-particle":"","parse-names":false,"suffix":""},{"dropping-particle":"","family":"Singh","given":"Dave","non-dropping-particle":"","parse-names":false,"suffix":""}],"container-title":"Obesity","id":"ITEM-1","issued":{"date-parts":[["2020"]]},"title":"Increased ACE2 Expression in the Bronchial Epithelium of COPD Patients who are Overweight","type":"article-journal"},"uris":["http://www.mendeley.com/documents/?uuid=af0bf589-ee19-4654-9b46-c302b695acb2","http://www.mendeley.com/documents/?uuid=40c2e8d3-4183-4a61-82fc-1b7beaece6da"]}],"mendeley":{"formattedCitation":"(64)","plainTextFormattedCitation":"(64)","previouslyFormattedCitation":"(64)"},"properties":{"noteIndex":0},"schema":"https://github.com/citation-style-language/schema/raw/master/csl-citation.json"}</w:instrText>
      </w:r>
      <w:r w:rsidR="007C3069" w:rsidRPr="00B218A4">
        <w:rPr>
          <w:rFonts w:cstheme="minorHAnsi"/>
          <w:sz w:val="22"/>
          <w:szCs w:val="22"/>
        </w:rPr>
        <w:fldChar w:fldCharType="separate"/>
      </w:r>
      <w:r w:rsidR="00206F35" w:rsidRPr="00B218A4">
        <w:rPr>
          <w:rFonts w:cstheme="minorHAnsi"/>
          <w:noProof/>
          <w:sz w:val="22"/>
          <w:szCs w:val="22"/>
        </w:rPr>
        <w:t>(64)</w:t>
      </w:r>
      <w:r w:rsidR="007C3069" w:rsidRPr="00B218A4">
        <w:rPr>
          <w:rFonts w:cstheme="minorHAnsi"/>
          <w:sz w:val="22"/>
          <w:szCs w:val="22"/>
        </w:rPr>
        <w:fldChar w:fldCharType="end"/>
      </w:r>
      <w:r w:rsidR="007C3069" w:rsidRPr="00B218A4">
        <w:rPr>
          <w:rFonts w:cstheme="minorHAnsi"/>
          <w:sz w:val="22"/>
          <w:szCs w:val="22"/>
        </w:rPr>
        <w:t xml:space="preserve">. </w:t>
      </w:r>
    </w:p>
    <w:p w14:paraId="54FCF99C" w14:textId="77777777" w:rsidR="001C46F9" w:rsidRPr="00B218A4" w:rsidRDefault="001C46F9" w:rsidP="00BC4367">
      <w:pPr>
        <w:spacing w:line="480" w:lineRule="auto"/>
        <w:rPr>
          <w:rFonts w:cstheme="minorHAnsi"/>
          <w:sz w:val="22"/>
          <w:szCs w:val="22"/>
        </w:rPr>
      </w:pPr>
    </w:p>
    <w:p w14:paraId="0ECA76F6" w14:textId="423CBBA3" w:rsidR="00133FDA" w:rsidRPr="00B218A4" w:rsidRDefault="00F922A8" w:rsidP="00BC4367">
      <w:pPr>
        <w:spacing w:line="480" w:lineRule="auto"/>
        <w:rPr>
          <w:rFonts w:cstheme="minorHAnsi"/>
          <w:sz w:val="22"/>
          <w:szCs w:val="22"/>
        </w:rPr>
      </w:pPr>
      <w:r w:rsidRPr="00B218A4">
        <w:rPr>
          <w:rFonts w:cstheme="minorHAnsi"/>
          <w:sz w:val="22"/>
          <w:szCs w:val="22"/>
        </w:rPr>
        <w:t xml:space="preserve">Obesity has been associated with higher risk of severe COVID-19 disease in many populations and across age brackets. </w:t>
      </w:r>
      <w:r w:rsidR="007C3069" w:rsidRPr="00B218A4">
        <w:rPr>
          <w:rFonts w:cstheme="minorHAnsi"/>
          <w:sz w:val="22"/>
          <w:szCs w:val="22"/>
        </w:rPr>
        <w:t xml:space="preserve">A study by Cai </w:t>
      </w:r>
      <w:r w:rsidR="007C3069" w:rsidRPr="00B218A4">
        <w:rPr>
          <w:rFonts w:cstheme="minorHAnsi"/>
          <w:i/>
          <w:sz w:val="22"/>
          <w:szCs w:val="22"/>
        </w:rPr>
        <w:t>et al</w:t>
      </w:r>
      <w:r w:rsidR="007C3069" w:rsidRPr="00B218A4">
        <w:rPr>
          <w:rFonts w:cstheme="minorHAnsi"/>
          <w:sz w:val="22"/>
          <w:szCs w:val="22"/>
        </w:rPr>
        <w:t>.</w:t>
      </w:r>
      <w:r w:rsidR="00737E6D" w:rsidRPr="00B218A4">
        <w:rPr>
          <w:rFonts w:cstheme="minorHAnsi"/>
          <w:sz w:val="22"/>
          <w:szCs w:val="22"/>
        </w:rPr>
        <w:fldChar w:fldCharType="begin" w:fldLock="1"/>
      </w:r>
      <w:r w:rsidR="0038787E" w:rsidRPr="00B218A4">
        <w:rPr>
          <w:rFonts w:cstheme="minorHAnsi"/>
          <w:sz w:val="22"/>
          <w:szCs w:val="22"/>
        </w:rPr>
        <w:instrText>ADDIN CSL_CITATION {"citationItems":[{"id":"ITEM-1","itemData":{"DOI":"10.2337/dc20-0576","abstract":"OBJECTIVE: Patients with obesity are at increased risk of exacerbations from viral respiratory infections. However, the association of obesity with the severity of coronavirus disease 2019 (COVID-19) is unclear. We examined this association using data from the only referral hospital in Shenzhen, China. RESEARCH DESIGN AND METHODS: A total of 383 consecutively hospitalized patients with COVID-19 admitted from 11 January 2020 to 16 February 2020 and followed until 26 March 2020 at the Third People's Hospital of Shenzhen were included. Underweight was defined as a BMI &lt;18.5 kg/m(2), normal weight as 18.5-23.9 kg/m(2), overweight as 24.0-27.9 kg/m(2), and obesity as &gt;/=28 kg/m(2). RESULTS: Of the 383 patients, 53.1% were normal weight, 4.2% were underweight, 32.0% were overweight, and 10.7% were obese at admission. Obese patients tended to have symptoms of cough (P = 0.03) and fever (P = 0.06) compared with patients who were not obese. Compared with normal weight patients, those who were overweight had 1.84-fold odds of developing severe COVID-19 (odds ratio [OR] 1.84, 95% CI 0.99-3.43, P = 0.05), while those who were obese were at 3.40-fold odds of developing severe disease (OR 3.40, 95% CI 1.40-2.86, P = 0.007), after adjusting for age, sex, epidemiological characteristics, days from disease onset to hospitalization, presence of hypertension, diabetes, cardiovascular disease, chronic obstructive pulmonary disease, liver disease and cancer, and drug used for treatment. Additionally, after similar adjustment, men who were obese versus those who were normal weight were at increased odds of developing severe COVID-19 (OR 5.66, 95% CI 1.80-17.75, P = 0.003). CONCLUSIONS: In this study, obese patients had increased odds of progressing to severe COVID-19. As the severe acute respiratory syndrome coronavirus 2 may continue to spread worldwide, clinicians should pay close attention to obese patients, who should be carefully managed with prompt and aggressive treatment.","author":[{"dropping-particle":"","family":"Cai","given":"Qingxian","non-dropping-particle":"","parse-names":false,"suffix":""},{"dropping-particle":"","family":"Chen","given":"Fengjuan","non-dropping-particle":"","parse-names":false,"suffix":""},{"dropping-particle":"","family":"Wang","given":"Tao","non-dropping-particle":"","parse-names":false,"suffix":""},{"dropping-particle":"","family":"Luo","given":"Fang","non-dropping-particle":"","parse-names":false,"suffix":""},{"dropping-particle":"","family":"Liu","given":"Xiaohui","non-dropping-particle":"","parse-names":false,"suffix":""},{"dropping-particle":"","family":"Wu","given":"Qikai","non-dropping-particle":"","parse-names":false,"suffix":""},{"dropping-particle":"","family":"He","given":"Qing","non-dropping-particle":"","parse-names":false,"suffix":""},{"dropping-particle":"","family":"Wang","given":"Zhaoqin","non-dropping-particle":"","parse-names":false,"suffix":""},{"dropping-particle":"","family":"Liu","given":"Yingxia","non-dropping-particle":"","parse-names":false,"suffix":""},{"dropping-particle":"","family":"Liu","given":"Lei","non-dropping-particle":"","parse-names":false,"suffix":""},{"dropping-particle":"","family":"Chen","given":"Jun","non-dropping-particle":"","parse-names":false,"suffix":""},{"dropping-particle":"","family":"Xu","given":"Lin","non-dropping-particle":"","parse-names":false,"suffix":""}],"container-title":"Diabetes Care","id":"ITEM-1","issued":{"date-parts":[["2020"]]},"title":"Obesity and COVID-19 Severity in a Designated Hospital in Shenzhen, China.","type":"article-journal"},"uris":["http://www.mendeley.com/documents/?uuid=efaaa5b2-72d8-44d7-8ad7-54bff2e661a5","http://www.mendeley.com/documents/?uuid=3908238e-4994-4417-8303-07b9fc52a99e"]}],"mendeley":{"formattedCitation":"(58)","plainTextFormattedCitation":"(58)","previouslyFormattedCitation":"(58)"},"properties":{"noteIndex":0},"schema":"https://github.com/citation-style-language/schema/raw/master/csl-citation.json"}</w:instrText>
      </w:r>
      <w:r w:rsidR="00737E6D" w:rsidRPr="00B218A4">
        <w:rPr>
          <w:rFonts w:cstheme="minorHAnsi"/>
          <w:sz w:val="22"/>
          <w:szCs w:val="22"/>
        </w:rPr>
        <w:fldChar w:fldCharType="separate"/>
      </w:r>
      <w:r w:rsidR="00206F35" w:rsidRPr="00B218A4">
        <w:rPr>
          <w:rFonts w:cstheme="minorHAnsi"/>
          <w:noProof/>
          <w:sz w:val="22"/>
          <w:szCs w:val="22"/>
        </w:rPr>
        <w:t>(58)</w:t>
      </w:r>
      <w:r w:rsidR="00737E6D" w:rsidRPr="00B218A4">
        <w:rPr>
          <w:rFonts w:cstheme="minorHAnsi"/>
          <w:sz w:val="22"/>
          <w:szCs w:val="22"/>
        </w:rPr>
        <w:fldChar w:fldCharType="end"/>
      </w:r>
      <w:r w:rsidR="007C3069" w:rsidRPr="00B218A4">
        <w:rPr>
          <w:rFonts w:cstheme="minorHAnsi"/>
          <w:sz w:val="22"/>
          <w:szCs w:val="22"/>
        </w:rPr>
        <w:t xml:space="preserve"> found that patients with a BMI &gt;28kg/m</w:t>
      </w:r>
      <w:r w:rsidR="007C3069" w:rsidRPr="00B218A4">
        <w:rPr>
          <w:rFonts w:cstheme="minorHAnsi"/>
          <w:sz w:val="22"/>
          <w:szCs w:val="22"/>
          <w:vertAlign w:val="superscript"/>
        </w:rPr>
        <w:t>2</w:t>
      </w:r>
      <w:r w:rsidR="007C3069" w:rsidRPr="00B218A4">
        <w:rPr>
          <w:rFonts w:cstheme="minorHAnsi"/>
          <w:sz w:val="22"/>
          <w:szCs w:val="22"/>
        </w:rPr>
        <w:t xml:space="preserve"> had significantly higher odds of developing severe disease (</w:t>
      </w:r>
      <w:proofErr w:type="spellStart"/>
      <w:r w:rsidRPr="00B218A4">
        <w:rPr>
          <w:rFonts w:cstheme="minorHAnsi"/>
          <w:sz w:val="22"/>
          <w:szCs w:val="22"/>
        </w:rPr>
        <w:t>a</w:t>
      </w:r>
      <w:r w:rsidR="007C3069" w:rsidRPr="00B218A4">
        <w:rPr>
          <w:rFonts w:cstheme="minorHAnsi"/>
          <w:sz w:val="22"/>
          <w:szCs w:val="22"/>
        </w:rPr>
        <w:t>OR</w:t>
      </w:r>
      <w:proofErr w:type="spellEnd"/>
      <w:r w:rsidR="00737E6D" w:rsidRPr="00B218A4">
        <w:rPr>
          <w:rFonts w:cstheme="minorHAnsi"/>
          <w:sz w:val="22"/>
          <w:szCs w:val="22"/>
        </w:rPr>
        <w:t>:</w:t>
      </w:r>
      <w:r w:rsidR="007C3069" w:rsidRPr="00B218A4">
        <w:rPr>
          <w:rFonts w:cstheme="minorHAnsi"/>
          <w:sz w:val="22"/>
          <w:szCs w:val="22"/>
        </w:rPr>
        <w:t xml:space="preserve"> 3.40</w:t>
      </w:r>
      <w:r w:rsidR="00DB276F" w:rsidRPr="00B218A4">
        <w:rPr>
          <w:rFonts w:cstheme="minorHAnsi"/>
          <w:sz w:val="22"/>
          <w:szCs w:val="22"/>
        </w:rPr>
        <w:t>;</w:t>
      </w:r>
      <w:r w:rsidR="007C3069" w:rsidRPr="00B218A4">
        <w:rPr>
          <w:rFonts w:cstheme="minorHAnsi"/>
          <w:sz w:val="22"/>
          <w:szCs w:val="22"/>
        </w:rPr>
        <w:t xml:space="preserve"> 95% CI</w:t>
      </w:r>
      <w:r w:rsidR="00DB276F" w:rsidRPr="00B218A4">
        <w:rPr>
          <w:rFonts w:cstheme="minorHAnsi"/>
          <w:sz w:val="22"/>
          <w:szCs w:val="22"/>
        </w:rPr>
        <w:t>:</w:t>
      </w:r>
      <w:r w:rsidR="007C3069" w:rsidRPr="00B218A4">
        <w:rPr>
          <w:rFonts w:cstheme="minorHAnsi"/>
          <w:sz w:val="22"/>
          <w:szCs w:val="22"/>
        </w:rPr>
        <w:t xml:space="preserve"> 1.40</w:t>
      </w:r>
      <w:r w:rsidR="00DB276F" w:rsidRPr="00B218A4">
        <w:rPr>
          <w:rFonts w:cstheme="minorHAnsi"/>
          <w:sz w:val="22"/>
          <w:szCs w:val="22"/>
        </w:rPr>
        <w:t xml:space="preserve">, </w:t>
      </w:r>
      <w:r w:rsidR="007C3069" w:rsidRPr="00B218A4">
        <w:rPr>
          <w:rFonts w:cstheme="minorHAnsi"/>
          <w:sz w:val="22"/>
          <w:szCs w:val="22"/>
        </w:rPr>
        <w:t xml:space="preserve">2.86). </w:t>
      </w:r>
      <w:proofErr w:type="spellStart"/>
      <w:r w:rsidR="00133FDA" w:rsidRPr="00B218A4">
        <w:rPr>
          <w:rFonts w:cstheme="minorHAnsi"/>
          <w:sz w:val="22"/>
          <w:szCs w:val="22"/>
        </w:rPr>
        <w:t>Klang</w:t>
      </w:r>
      <w:proofErr w:type="spellEnd"/>
      <w:r w:rsidR="00133FDA" w:rsidRPr="00B218A4">
        <w:rPr>
          <w:rFonts w:cstheme="minorHAnsi"/>
          <w:sz w:val="22"/>
          <w:szCs w:val="22"/>
        </w:rPr>
        <w:t xml:space="preserve"> </w:t>
      </w:r>
      <w:r w:rsidR="00DA0B58" w:rsidRPr="00B218A4">
        <w:rPr>
          <w:rFonts w:cstheme="minorHAnsi"/>
          <w:i/>
          <w:sz w:val="22"/>
          <w:szCs w:val="22"/>
        </w:rPr>
        <w:t>et al</w:t>
      </w:r>
      <w:r w:rsidR="00373FB2" w:rsidRPr="00B218A4">
        <w:rPr>
          <w:rFonts w:cstheme="minorHAnsi"/>
          <w:i/>
          <w:sz w:val="22"/>
          <w:szCs w:val="22"/>
        </w:rPr>
        <w:t>.</w:t>
      </w:r>
      <w:r w:rsidR="00AB636B" w:rsidRPr="00B218A4">
        <w:rPr>
          <w:rFonts w:cstheme="minorHAnsi"/>
          <w:i/>
          <w:sz w:val="22"/>
          <w:szCs w:val="22"/>
        </w:rPr>
        <w:t xml:space="preserve"> </w:t>
      </w:r>
      <w:r w:rsidR="00737E6D"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{"citationItems":[{"id":"ITEM-1","itemData":{"DOI":"10.1002/oby.22913","ISSN":"1930-7381","PMID":"32445512","abstract":"OBJECTIVE COVID-19 continues to spread and younger patients are also being critically affected. This study analyzed obesity as an independent risk factor for mortality in hospitalized patients younger than fifty. METHODS We retrospectively analyzed data of COVID-19 patients hospitalized to a large academic hospital system in New York City between March 1st and May 17th, 2020. Data included demographics, comorbidities, BMI and smoking status. Obesity groups included: BMI 30-40 kg/m2 and BMI ≥ 40 kg/m2 . Multivariable logistic regression models identified variables independently associated with mortality in patients younger and older than 50. RESULTS Overall, 3,406 patients were included. 572 (17.0%) of the patients were younger than 50. In the younger age group, 60 (10.5%) patients died. In the older age group, 1,076 (38.0%) patients died. For the younger population, BMI above 40 kg/m2 was independently associated with mortality (aOR 5.1, 95% CI 2.3-11.1). For the older population, BMI above 40 kg/m2 was also independently associated with mortality to a lesser extent (aOR 1.6, 95% CI 1.2 - 2.3). CONCLUSION Our study demonstrates that hospitalized patients younger than 50 with morbid obesity are more likely to die from COVID-19. This is particularly relevant in the western world where obesity rates are high.","author":[{"dropping-particle":"","family":"Klang","given":"Eyal","non-dropping-particle":"","parse-names":false,"suffix":""},{"dropping-particle":"","family":"Kassim","given":"Gassan","non-dropping-particle":"","parse-names":false,"suffix":""},{"dropping-particle":"","family":"Soffer","given":"Shelly","non-dropping-particle":"","parse-names":false,"suffix":""},{"dropping-particle":"","family":"Freeman","given":"Robert","non-dropping-particle":"","parse-names":false,"suffix":""},{"dropping-particle":"","family":"Levin","given":"Matthew A","non-dropping-particle":"","parse-names":false,"suffix":""},{"dropping-particle":"","family":"Reich","given":"David L","non-dropping-particle":"","parse-names":false,"suffix":""}],"container-title":"Obesity","id":"ITEM-1","issued":{"date-parts":[["2020"]]},"title":"Morbid Obesity as an Independent Risk Factor for COVID‐19 Mortality in Hospitalized Patients Younger than 50","type":"article-journal"},"uris":["http://www.mendeley.com/documents/?uuid=d4727e8e-7c7f-41a6-b027-95227a2ed77e"]}],"mendeley":{"formattedCitation":"(65)","plainTextFormattedCitation":"(65)","previouslyFormattedCitation":"(65)"},"properties":{"noteIndex":0},"schema":"https://github.com/citation-style-language/schema/raw/master/csl-citation.json"}</w:instrText>
      </w:r>
      <w:r w:rsidR="00737E6D" w:rsidRPr="00B218A4">
        <w:rPr>
          <w:rFonts w:cstheme="minorHAnsi"/>
          <w:sz w:val="22"/>
          <w:szCs w:val="22"/>
        </w:rPr>
        <w:fldChar w:fldCharType="separate"/>
      </w:r>
      <w:r w:rsidR="00206F35" w:rsidRPr="00B218A4">
        <w:rPr>
          <w:rFonts w:cstheme="minorHAnsi"/>
          <w:noProof/>
          <w:sz w:val="22"/>
          <w:szCs w:val="22"/>
        </w:rPr>
        <w:t>(65)</w:t>
      </w:r>
      <w:r w:rsidR="00737E6D" w:rsidRPr="00B218A4">
        <w:rPr>
          <w:rFonts w:cstheme="minorHAnsi"/>
          <w:sz w:val="22"/>
          <w:szCs w:val="22"/>
        </w:rPr>
        <w:fldChar w:fldCharType="end"/>
      </w:r>
      <w:r w:rsidR="00133FDA" w:rsidRPr="00B218A4">
        <w:rPr>
          <w:rFonts w:cstheme="minorHAnsi"/>
          <w:sz w:val="22"/>
          <w:szCs w:val="22"/>
        </w:rPr>
        <w:t>, in a study of 3406 patients</w:t>
      </w:r>
      <w:r w:rsidR="000B575D" w:rsidRPr="00B218A4">
        <w:rPr>
          <w:rFonts w:cstheme="minorHAnsi"/>
          <w:sz w:val="22"/>
          <w:szCs w:val="22"/>
        </w:rPr>
        <w:t>,</w:t>
      </w:r>
      <w:r w:rsidR="00133FDA" w:rsidRPr="00B218A4">
        <w:rPr>
          <w:rFonts w:cstheme="minorHAnsi"/>
          <w:sz w:val="22"/>
          <w:szCs w:val="22"/>
        </w:rPr>
        <w:t xml:space="preserve"> found poor outcome</w:t>
      </w:r>
      <w:r w:rsidR="008648E1" w:rsidRPr="00B218A4">
        <w:rPr>
          <w:rFonts w:cstheme="minorHAnsi"/>
          <w:sz w:val="22"/>
          <w:szCs w:val="22"/>
        </w:rPr>
        <w:t>s</w:t>
      </w:r>
      <w:r w:rsidR="00133FDA" w:rsidRPr="00B218A4">
        <w:rPr>
          <w:rFonts w:cstheme="minorHAnsi"/>
          <w:sz w:val="22"/>
          <w:szCs w:val="22"/>
        </w:rPr>
        <w:t xml:space="preserve"> in different age groups (young: &lt;50y and old: </w:t>
      </w:r>
      <w:r w:rsidR="00133FDA" w:rsidRPr="00B218A4">
        <w:rPr>
          <w:rFonts w:cstheme="minorHAnsi"/>
          <w:sz w:val="22"/>
          <w:szCs w:val="22"/>
        </w:rPr>
        <w:lastRenderedPageBreak/>
        <w:sym w:font="Symbol" w:char="F0B3"/>
      </w:r>
      <w:r w:rsidR="00133FDA" w:rsidRPr="00B218A4">
        <w:rPr>
          <w:rFonts w:cstheme="minorHAnsi"/>
          <w:sz w:val="22"/>
          <w:szCs w:val="22"/>
        </w:rPr>
        <w:t>50y). For the younger population, BMI above 40 kg/m</w:t>
      </w:r>
      <w:r w:rsidR="00133FDA" w:rsidRPr="00B218A4">
        <w:rPr>
          <w:rFonts w:cstheme="minorHAnsi"/>
          <w:sz w:val="22"/>
          <w:szCs w:val="22"/>
          <w:vertAlign w:val="superscript"/>
        </w:rPr>
        <w:t>2</w:t>
      </w:r>
      <w:r w:rsidR="00133FDA" w:rsidRPr="00B218A4">
        <w:rPr>
          <w:rFonts w:cstheme="minorHAnsi"/>
          <w:sz w:val="22"/>
          <w:szCs w:val="22"/>
        </w:rPr>
        <w:t xml:space="preserve"> was independently associated with mortality (</w:t>
      </w:r>
      <w:proofErr w:type="spellStart"/>
      <w:r w:rsidR="00133FDA" w:rsidRPr="00B218A4">
        <w:rPr>
          <w:rFonts w:cstheme="minorHAnsi"/>
          <w:sz w:val="22"/>
          <w:szCs w:val="22"/>
        </w:rPr>
        <w:t>aOR</w:t>
      </w:r>
      <w:proofErr w:type="spellEnd"/>
      <w:r w:rsidR="00737E6D" w:rsidRPr="00B218A4">
        <w:rPr>
          <w:rFonts w:cstheme="minorHAnsi"/>
          <w:sz w:val="22"/>
          <w:szCs w:val="22"/>
        </w:rPr>
        <w:t>:</w:t>
      </w:r>
      <w:r w:rsidR="00133FDA" w:rsidRPr="00B218A4">
        <w:rPr>
          <w:rFonts w:cstheme="minorHAnsi"/>
          <w:sz w:val="22"/>
          <w:szCs w:val="22"/>
        </w:rPr>
        <w:t xml:space="preserve"> 5.1</w:t>
      </w:r>
      <w:r w:rsidR="00DB276F" w:rsidRPr="00B218A4">
        <w:rPr>
          <w:rFonts w:cstheme="minorHAnsi"/>
          <w:sz w:val="22"/>
          <w:szCs w:val="22"/>
        </w:rPr>
        <w:t>;</w:t>
      </w:r>
      <w:r w:rsidR="00133FDA" w:rsidRPr="00B218A4">
        <w:rPr>
          <w:rFonts w:cstheme="minorHAnsi"/>
          <w:sz w:val="22"/>
          <w:szCs w:val="22"/>
        </w:rPr>
        <w:t xml:space="preserve"> 95% CI: 2.3</w:t>
      </w:r>
      <w:r w:rsidR="00DB276F" w:rsidRPr="00B218A4">
        <w:rPr>
          <w:rFonts w:cstheme="minorHAnsi"/>
          <w:sz w:val="22"/>
          <w:szCs w:val="22"/>
        </w:rPr>
        <w:t xml:space="preserve">, </w:t>
      </w:r>
      <w:r w:rsidR="00133FDA" w:rsidRPr="00B218A4">
        <w:rPr>
          <w:rFonts w:cstheme="minorHAnsi"/>
          <w:sz w:val="22"/>
          <w:szCs w:val="22"/>
        </w:rPr>
        <w:t>11.1). For the older population, BMI above 40 kg/m</w:t>
      </w:r>
      <w:r w:rsidR="00133FDA" w:rsidRPr="00B218A4">
        <w:rPr>
          <w:rFonts w:cstheme="minorHAnsi"/>
          <w:sz w:val="22"/>
          <w:szCs w:val="22"/>
          <w:vertAlign w:val="superscript"/>
        </w:rPr>
        <w:t>2</w:t>
      </w:r>
      <w:r w:rsidR="00133FDA" w:rsidRPr="00B218A4">
        <w:rPr>
          <w:rFonts w:cstheme="minorHAnsi"/>
          <w:sz w:val="22"/>
          <w:szCs w:val="22"/>
        </w:rPr>
        <w:t xml:space="preserve"> was also independently associated with mortality but to a lesser extent (</w:t>
      </w:r>
      <w:proofErr w:type="spellStart"/>
      <w:r w:rsidR="00133FDA" w:rsidRPr="00B218A4">
        <w:rPr>
          <w:rFonts w:cstheme="minorHAnsi"/>
          <w:sz w:val="22"/>
          <w:szCs w:val="22"/>
        </w:rPr>
        <w:t>aOR</w:t>
      </w:r>
      <w:proofErr w:type="spellEnd"/>
      <w:r w:rsidR="00737E6D" w:rsidRPr="00B218A4">
        <w:rPr>
          <w:rFonts w:cstheme="minorHAnsi"/>
          <w:sz w:val="22"/>
          <w:szCs w:val="22"/>
        </w:rPr>
        <w:t>:</w:t>
      </w:r>
      <w:r w:rsidR="00133FDA" w:rsidRPr="00B218A4">
        <w:rPr>
          <w:rFonts w:cstheme="minorHAnsi"/>
          <w:sz w:val="22"/>
          <w:szCs w:val="22"/>
        </w:rPr>
        <w:t xml:space="preserve"> 1.6</w:t>
      </w:r>
      <w:r w:rsidR="00DB276F" w:rsidRPr="00B218A4">
        <w:rPr>
          <w:rFonts w:cstheme="minorHAnsi"/>
          <w:sz w:val="22"/>
          <w:szCs w:val="22"/>
        </w:rPr>
        <w:t>;</w:t>
      </w:r>
      <w:r w:rsidR="00133FDA" w:rsidRPr="00B218A4">
        <w:rPr>
          <w:rFonts w:cstheme="minorHAnsi"/>
          <w:sz w:val="22"/>
          <w:szCs w:val="22"/>
        </w:rPr>
        <w:t xml:space="preserve"> 95% CI</w:t>
      </w:r>
      <w:r w:rsidR="00DB276F" w:rsidRPr="00B218A4">
        <w:rPr>
          <w:rFonts w:cstheme="minorHAnsi"/>
          <w:sz w:val="22"/>
          <w:szCs w:val="22"/>
        </w:rPr>
        <w:t>:</w:t>
      </w:r>
      <w:r w:rsidR="00133FDA" w:rsidRPr="00B218A4">
        <w:rPr>
          <w:rFonts w:cstheme="minorHAnsi"/>
          <w:sz w:val="22"/>
          <w:szCs w:val="22"/>
        </w:rPr>
        <w:t xml:space="preserve"> 1.2</w:t>
      </w:r>
      <w:r w:rsidR="00DB276F" w:rsidRPr="00B218A4">
        <w:rPr>
          <w:rFonts w:cstheme="minorHAnsi"/>
          <w:sz w:val="22"/>
          <w:szCs w:val="22"/>
        </w:rPr>
        <w:t xml:space="preserve">, </w:t>
      </w:r>
      <w:r w:rsidR="00133FDA" w:rsidRPr="00B218A4">
        <w:rPr>
          <w:rFonts w:cstheme="minorHAnsi"/>
          <w:sz w:val="22"/>
          <w:szCs w:val="22"/>
        </w:rPr>
        <w:t xml:space="preserve">2.3). </w:t>
      </w:r>
      <w:r w:rsidR="001C46F9" w:rsidRPr="00B218A4">
        <w:rPr>
          <w:rFonts w:cstheme="minorHAnsi"/>
          <w:sz w:val="22"/>
          <w:szCs w:val="22"/>
        </w:rPr>
        <w:t>In a cohort of 46 pregnant women, 15 had severe COVID-19 with the majority being either overweight or obese (80%)</w:t>
      </w:r>
      <w:r w:rsidR="00AB636B" w:rsidRPr="00B218A4">
        <w:rPr>
          <w:rFonts w:cstheme="minorHAnsi"/>
          <w:sz w:val="22"/>
          <w:szCs w:val="22"/>
        </w:rPr>
        <w:t xml:space="preserve"> </w:t>
      </w:r>
      <w:r w:rsidR="001C46F9"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{"citationItems":[{"id":"ITEM-1","itemData":{"DOI":"10.1016/j.ajog.2020.05.031","ISSN":"1097-6868","PMID":"32439389","abstract":"BACKGROUND The impact of coronavirus disease 2019 on pregnant women is incompletely understood, but early data from case series suggest a variable course of illness from asymptomatic or mild disease to maternal death. It is unclear whether pregnant women manifest enhanced disease similar to influenza viral infection or whether specific risk factors might predispose to severe disease. OBJECTIVE To describe maternal disease and obstetrical outcomes associated with coronavirus disease 2019 in pregnancy to rapidly inform clinical care. STUDY DESIGN This is a retrospective study of pregnant patients with a laboratory-confirmed severe acute respiratory syndrome coronavirus 2 infection from 6 hospital systems in Washington State between Jan. 21, 2020, and April 17, 2020. Demographics, medical and obstetrical history, and coronavirus disease 2019 encounter data were abstracted from medical records. RESULTS A total of 46 pregnant patients with a severe acute respiratory syndrome coronavirus 2 infection were identified from hospital systems capturing 40% of births in Washington State. Nearly all pregnant individuals with a severe acute respiratory syndrome coronavirus 2 infection were symptomatic (93.5%, n=43) and the majority were in their second or third trimester (43.5% [n=20] and 50.0% [n=23], respectively). Symptoms resolved in a median of 24 days (interquartile range, 13-37). Notably, 7 women were hospitalized (16%) including 1 admitted to the intensive care unit. A total of 6 cases (15%) were categorized as severe coronavirus disease 2019 with nearly all patients being either overweight or obese before pregnancy or with asthma or other comorbidities. Of the 8 deliveries that occurred during the study period, there was 1 preterm birth at 33 weeks' gestation to improve pulmonary status in a woman with class III obesity, and 1 stillbirth of unknown etiology. CONCLUSION Severe coronavirus disease 2019 developed in approximately 15% of pregnant patients and occurred primarily in overweight or obese women with underlying conditions. Obesity and coronavirus disease 2019 may synergistically increase risk for a medically indicated preterm birth to improve maternal pulmonary status in late pregnancy. These findings support categorizing pregnant patients as a higher-risk group, particularly those with chronic comorbidities.","author":[{"dropping-particle":"","family":"Lokken","given":"Erica M","non-dropping-particle":"","parse-names":false,"suffix":""},{"dropping-particle":"","family":"Walker","given":"Christie L","non-dropping-particle":"","parse-names":false,"suffix":""},{"dropping-particle":"","family":"Delaney","given":"Shani","non-dropping-particle":"","parse-names":false,"suffix":""},{"dropping-particle":"","family":"Kachikis","given":"Alisa","non-dropping-particle":"","parse-names":false,"suffix":""},{"dropping-particle":"","family":"Kretzer","given":"Nicole M","non-dropping-particle":"","parse-names":false,"suffix":""},{"dropping-particle":"","family":"Erickson","given":"Anne","non-dropping-particle":"","parse-names":false,"suffix":""},{"dropping-particle":"","family":"Resnick","given":"Rebecca","non-dropping-particle":"","parse-names":false,"suffix":""},{"dropping-particle":"","family":"Vanderhoeven","given":"Jeroen","non-dropping-particle":"","parse-names":false,"suffix":""},{"dropping-particle":"","family":"Hwang","given":"Joseph K","non-dropping-particle":"","parse-names":false,"suffix":""},{"dropping-particle":"","family":"Barnhart","given":"Nena","non-dropping-particle":"","parse-names":false,"suffix":""},{"dropping-particle":"","family":"Rah","given":"Jasmine","non-dropping-particle":"","parse-names":false,"suffix":""},{"dropping-particle":"","family":"McCartney","given":"Stephen A","non-dropping-particle":"","parse-names":false,"suffix":""},{"dropping-particle":"","family":"Ma","given":"Kimberly K","non-dropping-particle":"","parse-names":false,"suffix":""},{"dropping-particle":"","family":"Huebner","given":"Emily M","non-dropping-particle":"","parse-names":false,"suffix":""},{"dropping-particle":"","family":"Thomas","given":"Chad","non-dropping-particle":"","parse-names":false,"suffix":""},{"dropping-particle":"","family":"Sheng","given":"Jessica S","non-dropping-particle":"","parse-names":false,"suffix":""},{"dropping-particle":"","family":"Paek","given":"Bettina W","non-dropping-particle":"","parse-names":false,"suffix":""},{"dropping-particle":"","family":"Retzlaff","given":"Kristin","non-dropping-particle":"","parse-names":false,"suffix":""},{"dropping-particle":"","family":"Kline","given":"Carolyn R","non-dropping-particle":"","parse-names":false,"suffix":""},{"dropping-particle":"","family":"Munson","given":"Jeff","non-dropping-particle":"","parse-names":false,"suffix":""},{"dropping-particle":"","family":"Blain","given":"Michela","non-dropping-particle":"","parse-names":false,"suffix":""},{"dropping-particle":"","family":"LaCourse","given":"Sylvia M.","non-dropping-particle":"","parse-names":false,"suffix":""},{"dropping-particle":"","family":"Deutsch","given":"Gail","non-dropping-particle":"","parse-names":false,"suffix":""},{"dropping-particle":"","family":"Adams Waldorf","given":"Kristina M.","non-dropping-particle":"","parse-names":false,"suffix":""}],"container-title":"American journal of obstetrics and gynecology","id":"ITEM-1","issued":{"date-parts":[["2020","5","19"]]},"title":"Clinical characteristics of 46 pregnant women with a severe acute respiratory syndrome coronavirus 2 infection in Washington State.","type":"article-journal"},"uris":["http://www.mendeley.com/documents/?uuid=85b23dda-d091-49aa-9e53-86e2e73f659b","http://www.mendeley.com/documents/?uuid=072a084f-d990-4b41-a231-26558dbf9af0"]}],"mendeley":{"formattedCitation":"(66)","plainTextFormattedCitation":"(66)","previouslyFormattedCitation":"(66)"},"properties":{"noteIndex":0},"schema":"https://github.com/citation-style-language/schema/raw/master/csl-citation.json"}</w:instrText>
      </w:r>
      <w:r w:rsidR="001C46F9" w:rsidRPr="00B218A4">
        <w:rPr>
          <w:rFonts w:cstheme="minorHAnsi"/>
          <w:sz w:val="22"/>
          <w:szCs w:val="22"/>
        </w:rPr>
        <w:fldChar w:fldCharType="separate"/>
      </w:r>
      <w:r w:rsidR="00206F35" w:rsidRPr="00B218A4">
        <w:rPr>
          <w:rFonts w:cstheme="minorHAnsi"/>
          <w:noProof/>
          <w:sz w:val="22"/>
          <w:szCs w:val="22"/>
        </w:rPr>
        <w:t>(66)</w:t>
      </w:r>
      <w:r w:rsidR="001C46F9" w:rsidRPr="00B218A4">
        <w:rPr>
          <w:rFonts w:cstheme="minorHAnsi"/>
          <w:sz w:val="22"/>
          <w:szCs w:val="22"/>
        </w:rPr>
        <w:fldChar w:fldCharType="end"/>
      </w:r>
      <w:r w:rsidR="001C46F9" w:rsidRPr="00B218A4">
        <w:rPr>
          <w:rFonts w:cstheme="minorHAnsi"/>
          <w:sz w:val="22"/>
          <w:szCs w:val="22"/>
        </w:rPr>
        <w:t>.</w:t>
      </w:r>
      <w:r w:rsidR="00344B3C" w:rsidRPr="00B218A4">
        <w:rPr>
          <w:rFonts w:cstheme="minorHAnsi"/>
          <w:sz w:val="22"/>
          <w:szCs w:val="22"/>
        </w:rPr>
        <w:t xml:space="preserve"> Another study also found that obesity (BMI &gt;30 kg/m</w:t>
      </w:r>
      <w:r w:rsidR="00344B3C" w:rsidRPr="00B218A4">
        <w:rPr>
          <w:rFonts w:cstheme="minorHAnsi"/>
          <w:sz w:val="22"/>
          <w:szCs w:val="22"/>
          <w:vertAlign w:val="superscript"/>
        </w:rPr>
        <w:t>2</w:t>
      </w:r>
      <w:r w:rsidR="00344B3C" w:rsidRPr="00B218A4">
        <w:rPr>
          <w:rFonts w:cstheme="minorHAnsi"/>
          <w:sz w:val="22"/>
          <w:szCs w:val="22"/>
        </w:rPr>
        <w:t>) was associated with increased risk of ICU admission or death (RR</w:t>
      </w:r>
      <w:r w:rsidR="007E02E6" w:rsidRPr="00B218A4">
        <w:rPr>
          <w:rFonts w:cstheme="minorHAnsi"/>
          <w:sz w:val="22"/>
          <w:szCs w:val="22"/>
        </w:rPr>
        <w:t xml:space="preserve">: </w:t>
      </w:r>
      <w:r w:rsidR="00344B3C" w:rsidRPr="00B218A4">
        <w:rPr>
          <w:rFonts w:cstheme="minorHAnsi"/>
          <w:sz w:val="22"/>
          <w:szCs w:val="22"/>
        </w:rPr>
        <w:t>1.58</w:t>
      </w:r>
      <w:r w:rsidR="007E02E6" w:rsidRPr="00B218A4">
        <w:rPr>
          <w:rFonts w:cstheme="minorHAnsi"/>
          <w:sz w:val="22"/>
          <w:szCs w:val="22"/>
        </w:rPr>
        <w:t>;</w:t>
      </w:r>
      <w:r w:rsidR="00344B3C" w:rsidRPr="00B218A4">
        <w:rPr>
          <w:rFonts w:cstheme="minorHAnsi"/>
          <w:sz w:val="22"/>
          <w:szCs w:val="22"/>
        </w:rPr>
        <w:t xml:space="preserve"> </w:t>
      </w:r>
      <w:r w:rsidR="007E02E6" w:rsidRPr="00B218A4">
        <w:rPr>
          <w:rFonts w:cstheme="minorHAnsi"/>
          <w:sz w:val="22"/>
          <w:szCs w:val="22"/>
        </w:rPr>
        <w:t>P=</w:t>
      </w:r>
      <w:r w:rsidR="00344B3C" w:rsidRPr="00B218A4">
        <w:rPr>
          <w:rFonts w:cstheme="minorHAnsi"/>
          <w:sz w:val="22"/>
          <w:szCs w:val="22"/>
        </w:rPr>
        <w:t>0.002) whereas being underweight was not (RR</w:t>
      </w:r>
      <w:r w:rsidR="007E02E6" w:rsidRPr="00B218A4">
        <w:rPr>
          <w:rFonts w:cstheme="minorHAnsi"/>
          <w:sz w:val="22"/>
          <w:szCs w:val="22"/>
        </w:rPr>
        <w:t>:</w:t>
      </w:r>
      <w:r w:rsidR="00344B3C" w:rsidRPr="00B218A4">
        <w:rPr>
          <w:rFonts w:cstheme="minorHAnsi"/>
          <w:sz w:val="22"/>
          <w:szCs w:val="22"/>
        </w:rPr>
        <w:t xml:space="preserve"> 1.04</w:t>
      </w:r>
      <w:r w:rsidR="007E02E6" w:rsidRPr="00B218A4">
        <w:rPr>
          <w:rFonts w:cstheme="minorHAnsi"/>
          <w:sz w:val="22"/>
          <w:szCs w:val="22"/>
        </w:rPr>
        <w:t>;</w:t>
      </w:r>
      <w:r w:rsidR="00344B3C" w:rsidRPr="00B218A4">
        <w:rPr>
          <w:rFonts w:cstheme="minorHAnsi"/>
          <w:sz w:val="22"/>
          <w:szCs w:val="22"/>
        </w:rPr>
        <w:t xml:space="preserve"> </w:t>
      </w:r>
      <w:r w:rsidR="007E02E6" w:rsidRPr="00B218A4">
        <w:rPr>
          <w:rFonts w:cstheme="minorHAnsi"/>
          <w:sz w:val="22"/>
          <w:szCs w:val="22"/>
        </w:rPr>
        <w:t>P=</w:t>
      </w:r>
      <w:r w:rsidR="00344B3C" w:rsidRPr="00B218A4">
        <w:rPr>
          <w:rFonts w:cstheme="minorHAnsi"/>
          <w:sz w:val="22"/>
          <w:szCs w:val="22"/>
        </w:rPr>
        <w:t>0.892)</w:t>
      </w:r>
      <w:r w:rsidR="00206F35" w:rsidRPr="00B218A4">
        <w:rPr>
          <w:rFonts w:cstheme="minorHAnsi"/>
          <w:sz w:val="22"/>
          <w:szCs w:val="22"/>
        </w:rPr>
        <w:t xml:space="preserve"> </w:t>
      </w:r>
      <w:r w:rsidR="00344B3C"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{"citationItems":[{"id":"ITEM-1","itemData":{"DOI":"10.1002/oby.22923","ISSN":"1930-7381","PMID":"32470210","abstract":"OBJECTIVE The 2019 novel coronavirus disease (COVID-19) has triggered a rapidly expanding global pandemic in which patients exhibit a wide spectrum of disease severity. Given the high prevalence of obesity in the United States, we hypothesized that the presence of obesity may play a role in the clinical course of patients with COVID-19. METHODS This is a retrospective review of adult patients admitted with confirmed severe acute respiratory syndrome coronavirus 2. Demographics, clinical characteristics, laboratory data, and clinical outcomes were abstracted. BMI (kilograms per meter squared) was analyzed with regard to a composite outcome of intensive care unit (ICU) admission or death and intubation rate. RESULTS About 770 patients were included (61% male, mean age 63.5 years). Patients with obesity were more likely to present with fever, cough, and shortness of breath. Obesity was also associated with a significantly higher rate of ICU admission or death (RR = 1.58, P = 0.002) even after adjusting for age, race, and troponin level. CONCLUSIONS Patients with obesity had an increased risk for critical illness leading to ICU admission or death compared with normal weight individuals. This study confirms that obesity is a major risk factor for COVID-19 disease severity, significantly impacting disease presentation and critical care requirements.","author":[{"dropping-particle":"","family":"Hajifathalian","given":"Kaveh","non-dropping-particle":"","parse-names":false,"suffix":""},{"dropping-particle":"","family":"Kumar","given":"Sonal","non-dropping-particle":"","parse-names":false,"suffix":""},{"dropping-particle":"","family":"Newberry","given":"Carolyn","non-dropping-particle":"","parse-names":false,"suffix":""},{"dropping-particle":"","family":"Shah","given":"Shawn","non-dropping-particle":"","parse-names":false,"suffix":""},{"dropping-particle":"","family":"Fortune","given":"Brett","non-dropping-particle":"","parse-names":false,"suffix":""},{"dropping-particle":"","family":"Krisko","given":"Tibor","non-dropping-particle":"","parse-names":false,"suffix":""},{"dropping-particle":"","family":"Ortiz‐Pujols","given":"Shiara","non-dropping-particle":"","parse-names":false,"suffix":""},{"dropping-particle":"","family":"Zhou","given":"Xi Kathy","non-dropping-particle":"","parse-names":false,"suffix":""},{"dropping-particle":"","family":"Dannenberg","given":"Andrew J","non-dropping-particle":"","parse-names":false,"suffix":""},{"dropping-particle":"","family":"Kumar","given":"Rekha","non-dropping-particle":"","parse-names":false,"suffix":""},{"dropping-particle":"","family":"Sharaiha","given":"Reem Z","non-dropping-particle":"","parse-names":false,"suffix":""}],"container-title":"Obesity","id":"ITEM-1","issue":"9","issued":{"date-parts":[["2020","9","25"]]},"page":"1606-1612","title":"Obesity is Associated with Worse Outcomes in COVID‐19: Analysis of Early Data from New York City","type":"article-journal","volume":"28"},"uris":["http://www.mendeley.com/documents/?uuid=b810860f-fc6c-429b-b6a6-8d56f950bb22"]}],"mendeley":{"formattedCitation":"(67)","plainTextFormattedCitation":"(67)","previouslyFormattedCitation":"(67)"},"properties":{"noteIndex":0},"schema":"https://github.com/citation-style-language/schema/raw/master/csl-citation.json"}</w:instrText>
      </w:r>
      <w:r w:rsidR="00344B3C" w:rsidRPr="00B218A4">
        <w:rPr>
          <w:rFonts w:cstheme="minorHAnsi"/>
          <w:sz w:val="22"/>
          <w:szCs w:val="22"/>
        </w:rPr>
        <w:fldChar w:fldCharType="separate"/>
      </w:r>
      <w:r w:rsidR="00206F35" w:rsidRPr="00B218A4">
        <w:rPr>
          <w:rFonts w:cstheme="minorHAnsi"/>
          <w:noProof/>
          <w:sz w:val="22"/>
          <w:szCs w:val="22"/>
        </w:rPr>
        <w:t>(67)</w:t>
      </w:r>
      <w:r w:rsidR="00344B3C" w:rsidRPr="00B218A4">
        <w:rPr>
          <w:rFonts w:cstheme="minorHAnsi"/>
          <w:sz w:val="22"/>
          <w:szCs w:val="22"/>
        </w:rPr>
        <w:fldChar w:fldCharType="end"/>
      </w:r>
      <w:r w:rsidR="00344B3C" w:rsidRPr="00B218A4">
        <w:rPr>
          <w:rFonts w:cstheme="minorHAnsi"/>
          <w:sz w:val="22"/>
          <w:szCs w:val="22"/>
        </w:rPr>
        <w:t>.</w:t>
      </w:r>
    </w:p>
    <w:p w14:paraId="2FCA9E07" w14:textId="0B1D4F75" w:rsidR="007C3069" w:rsidRPr="00B218A4" w:rsidRDefault="007C3069" w:rsidP="00BC4367">
      <w:pPr>
        <w:spacing w:line="480" w:lineRule="auto"/>
        <w:rPr>
          <w:rFonts w:cstheme="minorHAnsi"/>
          <w:sz w:val="22"/>
          <w:szCs w:val="22"/>
        </w:rPr>
      </w:pPr>
    </w:p>
    <w:p w14:paraId="622D08FF" w14:textId="4C365C92" w:rsidR="00072612" w:rsidRPr="00B218A4" w:rsidRDefault="007C3069" w:rsidP="00BC4367">
      <w:pPr>
        <w:spacing w:line="480" w:lineRule="auto"/>
        <w:rPr>
          <w:rFonts w:cstheme="minorHAnsi"/>
          <w:sz w:val="22"/>
          <w:szCs w:val="22"/>
        </w:rPr>
      </w:pPr>
      <w:r w:rsidRPr="00B218A4">
        <w:rPr>
          <w:rFonts w:cstheme="minorHAnsi"/>
          <w:sz w:val="22"/>
          <w:szCs w:val="22"/>
        </w:rPr>
        <w:t>Obese patients were more likely to require invasive mechanical ventilation</w:t>
      </w:r>
      <w:r w:rsidR="00344B3C" w:rsidRPr="00B218A4">
        <w:rPr>
          <w:rFonts w:cstheme="minorHAnsi"/>
          <w:sz w:val="22"/>
          <w:szCs w:val="22"/>
        </w:rPr>
        <w:t xml:space="preserve">, </w:t>
      </w:r>
      <w:r w:rsidRPr="00B218A4">
        <w:rPr>
          <w:rFonts w:cstheme="minorHAnsi"/>
          <w:sz w:val="22"/>
          <w:szCs w:val="22"/>
        </w:rPr>
        <w:t>with severe obesity (BMI ≥35 kg/m</w:t>
      </w:r>
      <w:r w:rsidRPr="00B218A4">
        <w:rPr>
          <w:rFonts w:cstheme="minorHAnsi"/>
          <w:sz w:val="22"/>
          <w:szCs w:val="22"/>
          <w:vertAlign w:val="superscript"/>
        </w:rPr>
        <w:t>2</w:t>
      </w:r>
      <w:r w:rsidRPr="00B218A4">
        <w:rPr>
          <w:rFonts w:cstheme="minorHAnsi"/>
          <w:sz w:val="22"/>
          <w:szCs w:val="22"/>
        </w:rPr>
        <w:t>) found to be associated with ICU admission (</w:t>
      </w:r>
      <w:proofErr w:type="spellStart"/>
      <w:r w:rsidRPr="00B218A4">
        <w:rPr>
          <w:rFonts w:cstheme="minorHAnsi"/>
          <w:sz w:val="22"/>
          <w:szCs w:val="22"/>
        </w:rPr>
        <w:t>aOR</w:t>
      </w:r>
      <w:proofErr w:type="spellEnd"/>
      <w:r w:rsidR="007E02E6" w:rsidRPr="00B218A4">
        <w:rPr>
          <w:rFonts w:cstheme="minorHAnsi"/>
          <w:sz w:val="22"/>
          <w:szCs w:val="22"/>
        </w:rPr>
        <w:t>:</w:t>
      </w:r>
      <w:r w:rsidRPr="00B218A4">
        <w:rPr>
          <w:rFonts w:cstheme="minorHAnsi"/>
          <w:sz w:val="22"/>
          <w:szCs w:val="22"/>
        </w:rPr>
        <w:t xml:space="preserve"> 5.39; 95% CI:</w:t>
      </w:r>
      <w:r w:rsidR="00DB276F" w:rsidRPr="00B218A4">
        <w:rPr>
          <w:rFonts w:cstheme="minorHAnsi"/>
          <w:sz w:val="22"/>
          <w:szCs w:val="22"/>
        </w:rPr>
        <w:t xml:space="preserve"> </w:t>
      </w:r>
      <w:r w:rsidRPr="00B218A4">
        <w:rPr>
          <w:rFonts w:cstheme="minorHAnsi"/>
          <w:sz w:val="22"/>
          <w:szCs w:val="22"/>
        </w:rPr>
        <w:t>1.13</w:t>
      </w:r>
      <w:r w:rsidR="00DB276F" w:rsidRPr="00B218A4">
        <w:rPr>
          <w:rFonts w:cstheme="minorHAnsi"/>
          <w:sz w:val="22"/>
          <w:szCs w:val="22"/>
        </w:rPr>
        <w:t xml:space="preserve">, </w:t>
      </w:r>
      <w:r w:rsidRPr="00B218A4">
        <w:rPr>
          <w:rFonts w:cstheme="minorHAnsi"/>
          <w:sz w:val="22"/>
          <w:szCs w:val="22"/>
        </w:rPr>
        <w:t>25.64)</w:t>
      </w:r>
      <w:r w:rsidR="00AB636B"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{"citationItems":[{"id":"ITEM-1","itemData":{"DOI":"10.1002/oby.22859","ISSN":"1930-7381","abstract":"OBJECTIVE: To explore the potential association of obesity and other chronic diseases with severe outcomes, such as intensive care unit (ICU) admission and invasive mechanical ventilation (IMV), in patients hospitalized with COVID-19. METHODS: Retrospective cohort of 103 patients hospitalized with COVID-19. Demographic data, past medical history and hospital course were collected and analyzed. A multivariate logistic regression analysis was implemented to examine associations. RESULTS: From February 17th to April 5th, 103 consecutive patients were hospitalized with COVID-19. Among them, 41 patients (39.8%) were admitted to the ICU and 29 (70.7%) required (IMV). The prevalence of obesity was 47.5% (49/103). In a multivariate analysis, severe obesity (BMI &gt;/=35 kg/m2) was associated with ICU admission (aOR 5.39; 95% CI:1.13-25.64). Moreover, patients who required IMV, were more likely to have had heart disease (aOR 3.41; 95% CI:1.05-11.06), obesity (BMI=30-34.9 kg/m2) (aOR 6.85; 95% CI: 1.05-44.82) or severe obesity (BMI&gt;/=35 kg/m2) (aOR 9.99; 95% CI:1.39-71.69). CONCLUSION: In our analysis, severe obesity (BMI &gt;/=35 kg/m2) was associated with ICU admission, while history of heart disease and obesity (BMI &gt;/=30 kg/m2) were independently associated with the use of IMV. Increased vigilance and aggressive treatment of patients with obesity and COVID-19 are warranted.","author":[{"dropping-particle":"","family":"Kalligeros","given":"Markos","non-dropping-particle":"","parse-names":false,"suffix":""},{"dropping-particle":"","family":"Shehadeh","given":"Fadi","non-dropping-particle":"","parse-names":false,"suffix":""},{"dropping-particle":"","family":"Mylona","given":"Evangelia K","non-dropping-particle":"","parse-names":false,"suffix":""},{"dropping-particle":"","family":"Benitez","given":"Gregorio","non-dropping-particle":"","parse-names":false,"suffix":""},{"dropping-particle":"","family":"Beckwith","given":"Curt G","non-dropping-particle":"","parse-names":false,"suffix":""},{"dropping-particle":"","family":"Chan","given":"Philip A","non-dropping-particle":"","parse-names":false,"suffix":""},{"dropping-particle":"","family":"Mylonakis","given":"Eleftherios","non-dropping-particle":"","parse-names":false,"suffix":""}],"container-title":"Obesity","id":"ITEM-1","issue":"7","issued":{"date-parts":[["2020","7","12"]]},"page":"1200-1204","title":"Association of Obesity with Disease Severity Among Patients with Coronavirus Disease 2019","type":"article-journal","volume":"28"},"uris":["http://www.mendeley.com/documents/?uuid=ff3fd1b7-08b7-4d2e-8e81-3eec24512752","http://www.mendeley.com/documents/?uuid=693dca2d-a9a0-42a9-a6a0-46342f92bd37"]}],"mendeley":{"formattedCitation":"(60)","plainTextFormattedCitation":"(60)","previouslyFormattedCitation":"(60)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(60)</w:t>
      </w:r>
      <w:r w:rsidRPr="00B218A4">
        <w:rPr>
          <w:rFonts w:cstheme="minorHAnsi"/>
          <w:sz w:val="22"/>
          <w:szCs w:val="22"/>
        </w:rPr>
        <w:fldChar w:fldCharType="end"/>
      </w:r>
      <w:r w:rsidRPr="00B218A4">
        <w:rPr>
          <w:rFonts w:cstheme="minorHAnsi"/>
          <w:sz w:val="22"/>
          <w:szCs w:val="22"/>
        </w:rPr>
        <w:t xml:space="preserve">. Similar findings of adverse outcomes were found </w:t>
      </w:r>
      <w:r w:rsidR="00344B3C" w:rsidRPr="00B218A4">
        <w:rPr>
          <w:rFonts w:cstheme="minorHAnsi"/>
          <w:sz w:val="22"/>
          <w:szCs w:val="22"/>
        </w:rPr>
        <w:t>in other studies</w:t>
      </w:r>
      <w:r w:rsidR="00AB636B" w:rsidRPr="00B218A4">
        <w:rPr>
          <w:rFonts w:cstheme="minorHAnsi"/>
          <w:sz w:val="22"/>
          <w:szCs w:val="22"/>
        </w:rPr>
        <w:t xml:space="preserve"> </w:t>
      </w:r>
      <w:r w:rsidR="00344B3C" w:rsidRPr="00B218A4">
        <w:rPr>
          <w:rFonts w:cstheme="minorHAnsi"/>
          <w:sz w:val="22"/>
          <w:szCs w:val="22"/>
        </w:rPr>
        <w:fldChar w:fldCharType="begin" w:fldLock="1"/>
      </w:r>
      <w:r w:rsidR="00682C14" w:rsidRPr="00B218A4">
        <w:rPr>
          <w:rFonts w:cstheme="minorHAnsi"/>
          <w:sz w:val="22"/>
          <w:szCs w:val="22"/>
        </w:rPr>
        <w:instrText>ADDIN CSL_CITATION {"citationItems":[{"id":"ITEM-1","itemData":{"DOI":"10.1002/oby.22831","ISSN":"1930-7381","abstract":"OBJECTIVE: The Covid-19 pandemic is rapidly spreading worldwide, notably in Europe and North America, where obesity is highly prevalent. The relation between obesity and severe acute respiratory syndrome coronavirus-2 (SARS-CoV-2) has not been fully documented. METHODS: In this retrospective cohort study we analyzed the relationship between clinical characteristics, including body mass index (BMI), and the requirement for invasive mechanical ventilation (IMV) in 124 consecutive patients admitted in intensive care for SARS-CoV-2, in a single French center. RESULTS: Obesity (BMI &gt;30 kg/m2) and severe obesity (BMI &gt;35 kg/m2) were present in 47.6% and 28.2% of cases, respectively. Overall, 85 patients (68.6%) required IMV. The proportion of patients who required IMV increased with BMI categories (p&lt;0.01, Chi square test for trend), and it was greatest in patients with BMI &gt;35 kg/m2 (85.7%). In multivariate logistic regression, the need for IMV was significantly associated with male sex (p&lt;0.05) and BMI (p&lt;0.05), independent of age, diabetes, and hypertension. The odds ratio for IMV in patients with BMI &gt;35 kg/m2 vs patients with BMI &lt;25 kg/m2 was 7.36 (1.63-33.14; p=0.02) CONCLUSION: The present study showed a high frequency of obesity among patients admitted in intensive care for SARS-CoV-2. Disease severity increased with BMI. Obesity is a risk factor for SARS-CoV-2 severity requiring increased attention to preventive measures in susceptible individuals.","author":[{"dropping-particle":"","family":"Simonnet","given":"Arthur","non-dropping-particle":"","parse-names":false,"suffix":""},{"dropping-particle":"","family":"Chetboun","given":"Mikael","non-dropping-particle":"","parse-names":false,"suffix":""},{"dropping-particle":"","family":"Poissy","given":"Julien","non-dropping-particle":"","parse-names":false,"suffix":""},{"dropping-particle":"","family":"Raverdy","given":"Violeta","non-dropping-particle":"","parse-names":false,"suffix":""},{"dropping-particle":"","family":"Noulette","given":"Jerome","non-dropping-particle":"","parse-names":false,"suffix":""},{"dropping-particle":"","family":"Duhamel","given":"Alain","non-dropping-particle":"","parse-names":false,"suffix":""},{"dropping-particle":"","family":"Labreuche","given":"Julien","non-dropping-particle":"","parse-names":false,"suffix":""},{"dropping-particle":"","family":"Mathieu","given":"Daniel","non-dropping-particle":"","parse-names":false,"suffix":""},{"dropping-particle":"","family":"Pattou","given":"Francois","non-dropping-particle":"","parse-names":false,"suffix":""},{"dropping-particle":"","family":"Jourdain","given":"Merce","non-dropping-particle":"","parse-names":false,"suffix":""},{"dropping-particle":"","family":"Caizzo","given":"Robert","non-dropping-particle":"","parse-names":false,"suffix":""},{"dropping-particle":"","family":"Caplan","given":"Morgan","non-dropping-particle":"","parse-names":false,"suffix":""},{"dropping-particle":"","family":"Cousin","given":"Nicolas","non-dropping-particle":"","parse-names":false,"suffix":""},{"dropping-particle":"","family":"Duburcq","given":"Thibault","non-dropping-particle":"","parse-names":false,"suffix":""},{"dropping-particle":"","family":"Durand","given":"Arthur","non-dropping-particle":"","parse-names":false,"suffix":""},{"dropping-particle":"","family":"kalioubie","given":"Ahmed","non-dropping-particle":"El","parse-names":false,"suffix":""},{"dropping-particle":"","family":"Favory","given":"Raphael","non-dropping-particle":"","parse-names":false,"suffix":""},{"dropping-particle":"","family":"Garcia","given":"Bruno","non-dropping-particle":"","parse-names":false,"suffix":""},{"dropping-particle":"","family":"Girardie","given":"Patrick","non-dropping-particle":"","parse-names":false,"suffix":""},{"dropping-particle":"","family":"Goutay","given":"Julien","non-dropping-particle":"","parse-names":false,"suffix":""},{"dropping-particle":"","family":"Houard","given":"Marion","non-dropping-particle":"","parse-names":false,"suffix":""},{"dropping-particle":"","family":"Jaillette","given":"Emmanuelle","non-dropping-particle":"","parse-names":false,"suffix":""},{"dropping-particle":"","family":"Kostuj","given":"Nicolas","non-dropping-particle":"","parse-names":false,"suffix":""},{"dropping-particle":"","family":"Ledoux","given":"Geoffrey","non-dropping-particle":"","parse-names":false,"suffix":""},{"dropping-particle":"","family":"Mathieu","given":"Daniel","non-dropping-particle":"","parse-names":false,"suffix":""},{"dropping-particle":"","family":"Moreau","given":"Anne Sophie","non-dropping-particle":"","parse-names":false,"suffix":""},{"dropping-particle":"","family":"Niles","given":"Christopher","non-dropping-particle":"","parse-names":false,"suffix":""},{"dropping-particle":"","family":"Nseir","given":"Saad","non-dropping-particle":"","parse-names":false,"suffix":""},{"dropping-particle":"","family":"Onimus","given":"Thierry","non-dropping-particle":"","parse-names":false,"suffix":""},{"dropping-particle":"","family":"Parmentier","given":"Erika","non-dropping-particle":"","parse-names":false,"suffix":""},{"dropping-particle":"","family":"Préau","given":"Sebastien","non-dropping-particle":"","parse-names":false,"suffix":""},{"dropping-particle":"","family":"Robriquet","given":"Laurent","non-dropping-particle":"","parse-names":false,"suffix":""},{"dropping-particle":"","family":"Rouze","given":"Anahita","non-dropping-particle":"","parse-names":false,"suffix":""},{"dropping-particle":"","family":"Six","given":"Sophie","non-dropping-particle":"","parse-names":false,"suffix":""},{"dropping-particle":"","family":"Verkindt","given":"Hélène","non-dropping-particle":"","parse-names":false,"suffix":""}],"container-title":"Obesity","id":"ITEM-1","issue":"7","issued":{"date-parts":[["2020","7","10"]]},"page":"1195-1199","title":"High Prevalence of Obesity in Severe Acute Respiratory Syndrome Coronavirus‐2 (SARS‐CoV‐2) Requiring Invasive Mechanical Ventilation","type":"article-journal","volume":"28"},"uris":["http://www.mendeley.com/documents/?uuid=ae22d53e-92d4-4971-9d6c-a00baa7f70e5","http://www.mendeley.com/documents/?uuid=ea5f438c-e1c2-42b3-9a10-45bde17ca869"]},{"id":"ITEM-2","itemData":{"DOI":"10.1002/oby.22918","ISSN":"1930-7381","abstract":"OBJECTIVE: The clinical manifestations of COVID-19 run from asymptomatic disease to severe acute respiratory syndrome. Older age and comorbidities are associated to more severe disease. A role of obesity is suspected. METHODS: We enrolled patients hospitalized in the medical COVID-19 ward with SARS-CoV-2 related pneumonia. Primary outcome of the study was to assess the relationship between the severity of COVID-19 and obesity classes according to BMI. RESULTS: 92 patients (61.9% males; age 70.5±13.3 years) were enrolled. Patients with overweight and obesity were younger than normal-weight patients (68.0±12.6 and 67.0±12.6 years vs. 76.1±13.0 years, p&lt;0.01). A higher need for assisted ventilation beyond pure oxygen support (Invasive Mechanical Ventilation or Non-Invasive Ventilation) and a higher admission to intensive or semi-intensive care units was observed in patients with overweight and obesity (p&lt;0.01 and p &lt; 0.05, respectively) even after adjusting for sex, age and comorbidities (p&lt;0.05 and p&lt;0.001, respectively), or when patients with dementia or advanced cancer were removed from the analysis (p&lt;0.05). CONCLUSION: Patients with overweight and obesity admitted in a medical ward for SARS-CoV-2 related pneumonia, despite their younger age, required more frequently assisted ventilation and access to intensive or semi-intensive care units than normal weight patients.","author":[{"dropping-particle":"","family":"Busetto","given":"Luca","non-dropping-particle":"","parse-names":false,"suffix":""},{"dropping-particle":"","family":"Bettini","given":"Silvia","non-dropping-particle":"","parse-names":false,"suffix":""},{"dropping-particle":"","family":"Fabris","given":"Roberto","non-dropping-particle":"","parse-names":false,"suffix":""},{"dropping-particle":"","family":"Serra","given":"Roberto","non-dropping-particle":"","parse-names":false,"suffix":""},{"dropping-particle":"","family":"Dal Pra","given":"Chiara","non-dropping-particle":"","parse-names":false,"suffix":""},{"dropping-particle":"","family":"Maffei","given":"Pietro","non-dropping-particle":"","parse-names":false,"suffix":""},{"dropping-particle":"","family":"Rossato","given":"Marco","non-dropping-particle":"","parse-names":false,"suffix":""},{"dropping-particle":"","family":"Fioretto","given":"Paola","non-dropping-particle":"","parse-names":false,"suffix":""},{"dropping-particle":"","family":"Vettor","given":"Roberto","non-dropping-particle":"","parse-names":false,"suffix":""}],"container-title":"Obesity","edition":"2020/05/29","id":"ITEM-2","issue":"9","issued":{"date-parts":[["2020","9","9"]]},"language":"eng","page":"1600-1605","publisher-place":"Department of Medicine, University of Padova, Padova, Italy. Center for the Study and the Integrated Management of Obesity, Padova University Hospital, Padova, Italy.","title":"Obesity and COVID‐19: An Italian Snapshot","type":"article-journal","volume":"28"},"uris":["http://www.mendeley.com/documents/?uuid=c1289a85-628f-4cff-8152-53227b91b3da"]}],"mendeley":{"formattedCitation":"(61,68)","plainTextFormattedCitation":"(61,68)","previouslyFormattedCitation":"(61,68)"},"properties":{"noteIndex":0},"schema":"https://github.com/citation-style-language/schema/raw/master/csl-citation.json"}</w:instrText>
      </w:r>
      <w:r w:rsidR="00344B3C" w:rsidRPr="00B218A4">
        <w:rPr>
          <w:rFonts w:cstheme="minorHAnsi"/>
          <w:sz w:val="22"/>
          <w:szCs w:val="22"/>
        </w:rPr>
        <w:fldChar w:fldCharType="separate"/>
      </w:r>
      <w:r w:rsidR="00682C14" w:rsidRPr="00B218A4">
        <w:rPr>
          <w:rFonts w:cstheme="minorHAnsi"/>
          <w:noProof/>
          <w:sz w:val="22"/>
          <w:szCs w:val="22"/>
        </w:rPr>
        <w:t>(61,68)</w:t>
      </w:r>
      <w:r w:rsidR="00344B3C" w:rsidRPr="00B218A4">
        <w:rPr>
          <w:rFonts w:cstheme="minorHAnsi"/>
          <w:sz w:val="22"/>
          <w:szCs w:val="22"/>
        </w:rPr>
        <w:fldChar w:fldCharType="end"/>
      </w:r>
      <w:r w:rsidRPr="00B218A4">
        <w:rPr>
          <w:rFonts w:cstheme="minorHAnsi"/>
          <w:sz w:val="22"/>
          <w:szCs w:val="22"/>
        </w:rPr>
        <w:t xml:space="preserve">. </w:t>
      </w:r>
      <w:proofErr w:type="spellStart"/>
      <w:r w:rsidRPr="00B218A4">
        <w:rPr>
          <w:rFonts w:cstheme="minorHAnsi"/>
          <w:sz w:val="22"/>
          <w:szCs w:val="22"/>
        </w:rPr>
        <w:t>Hur</w:t>
      </w:r>
      <w:proofErr w:type="spellEnd"/>
      <w:r w:rsidRPr="00B218A4">
        <w:rPr>
          <w:rFonts w:cstheme="minorHAnsi"/>
          <w:sz w:val="22"/>
          <w:szCs w:val="22"/>
        </w:rPr>
        <w:t xml:space="preserve"> </w:t>
      </w:r>
      <w:r w:rsidRPr="00B218A4">
        <w:rPr>
          <w:rFonts w:cstheme="minorHAnsi"/>
          <w:i/>
          <w:sz w:val="22"/>
          <w:szCs w:val="22"/>
        </w:rPr>
        <w:t>et al.</w:t>
      </w:r>
      <w:r w:rsidR="00AB636B" w:rsidRPr="00B218A4">
        <w:rPr>
          <w:rFonts w:cstheme="minorHAnsi"/>
          <w:i/>
          <w:sz w:val="22"/>
          <w:szCs w:val="22"/>
        </w:rPr>
        <w:t xml:space="preserve"> </w:t>
      </w:r>
      <w:r w:rsidR="00737E6D" w:rsidRPr="00B218A4">
        <w:rPr>
          <w:rFonts w:cstheme="minorHAnsi"/>
          <w:sz w:val="22"/>
          <w:szCs w:val="22"/>
        </w:rPr>
        <w:fldChar w:fldCharType="begin" w:fldLock="1"/>
      </w:r>
      <w:r w:rsidR="0038787E" w:rsidRPr="00B218A4">
        <w:rPr>
          <w:rFonts w:cstheme="minorHAnsi"/>
          <w:sz w:val="22"/>
          <w:szCs w:val="22"/>
        </w:rPr>
        <w:instrText>ADDIN CSL_CITATION {"citationItems":[{"id":"ITEM-1","itemData":{"DOI":"10.1177/0194599820929640","ISSN":"0194-5998","abstract":"OBJECTIVE: To identify risk factors associated with intubation and time to extubation in hospitalized patients with coronavirus disease 2019 (COVID-19). STUDY DESIGN: Retrospective observational study. SETTING: Ten hospitals in the Chicago metropolitan area. SUBJECTS AND METHODS: Patients with laboratory-confirmed COVID-19 admitted between March 1 and April 8, 2020, were included. We evaluated sociodemographic and clinical characteristics associated with intubation and prolonged intubation for acute respiratory failure secondary to COVID-19 infection. RESULTS: Of the 486 hospitalized patients included in the study, the median age was 59 years (interquartile range, 47-69); 271 (55.8%) were male; and the median body mass index was 30.6 (interquartile range, 26.5-35.6). During the hospitalization, 138 (28.4%) patients were intubated; 78 (56.5%) were eventually extubated; 21 (15.2%) died; and 39 (28.3%) remained intubated at a mean +/- SD follow-up of 19.6 +/- 6.7 days. Intubated patients had a significantly higher median age (65 vs 57 years, P &lt; .001) and rate of diabetes (56 [40.6%] vs 104 [29.9%], P = .031) as compared with nonintubated patients. Multivariable logistic regression analysis identified age, sex, respiratory rate, oxygen saturation, history of diabetes, and shortness of breath as factors predictive of intubation. Age and body mass index were the only factors independently associated with time to extubation. CONCLUSION: In addition to clinical signs of respiratory distress, patients with COVID-19 who are older, male, or diabetic are at higher risk of requiring intubation. Among intubated patients, older and more obese patients are at higher risk for prolonged intubation. Otolaryngologists consulted for airway management should consider these factors in their decision making.","author":[{"dropping-particle":"","family":"Hur","given":"Kevin","non-dropping-particle":"","parse-names":false,"suffix":""},{"dropping-particle":"","family":"Price","given":"Caroline P E","non-dropping-particle":"","parse-names":false,"suffix":""},{"dropping-particle":"","family":"Gray","given":"Elizabeth L","non-dropping-particle":"","parse-names":false,"suffix":""},{"dropping-particle":"","family":"Gulati","given":"Reeti K","non-dropping-particle":"","parse-names":false,"suffix":""},{"dropping-particle":"","family":"Maksimoski","given":"Matthew","non-dropping-particle":"","parse-names":false,"suffix":""},{"dropping-particle":"","family":"Racette","given":"Samuel D","non-dropping-particle":"","parse-names":false,"suffix":""},{"dropping-particle":"","family":"Schneider","given":"Alexander L","non-dropping-particle":"","parse-names":false,"suffix":""},{"dropping-particle":"","family":"Khanwalkar","given":"Ashoke R","non-dropping-particle":"","parse-names":false,"suffix":""}],"container-title":"Otolaryngology–Head and Neck Surgery","id":"ITEM-1","issue":"1","issued":{"date-parts":[["2020","7","19"]]},"page":"170-178","title":"Factors Associated With Intubation and Prolonged Intubation in Hospitalized Patients With COVID-19","type":"article-journal","volume":"163"},"uris":["http://www.mendeley.com/documents/?uuid=3f378ef1-3476-45cf-8c33-506efaced826","http://www.mendeley.com/documents/?uuid=a0f9275d-539a-452b-8c41-8fa45ae20c9e"]}],"mendeley":{"formattedCitation":"(69)","plainTextFormattedCitation":"(69)","previouslyFormattedCitation":"(69)"},"properties":{"noteIndex":0},"schema":"https://github.com/citation-style-language/schema/raw/master/csl-citation.json"}</w:instrText>
      </w:r>
      <w:r w:rsidR="00737E6D" w:rsidRPr="00B218A4">
        <w:rPr>
          <w:rFonts w:cstheme="minorHAnsi"/>
          <w:sz w:val="22"/>
          <w:szCs w:val="22"/>
        </w:rPr>
        <w:fldChar w:fldCharType="separate"/>
      </w:r>
      <w:r w:rsidR="00206F35" w:rsidRPr="00B218A4">
        <w:rPr>
          <w:rFonts w:cstheme="minorHAnsi"/>
          <w:noProof/>
          <w:sz w:val="22"/>
          <w:szCs w:val="22"/>
        </w:rPr>
        <w:t>(69)</w:t>
      </w:r>
      <w:r w:rsidR="00737E6D" w:rsidRPr="00B218A4">
        <w:rPr>
          <w:rFonts w:cstheme="minorHAnsi"/>
          <w:sz w:val="22"/>
          <w:szCs w:val="22"/>
        </w:rPr>
        <w:fldChar w:fldCharType="end"/>
      </w:r>
      <w:r w:rsidRPr="00B218A4">
        <w:rPr>
          <w:rFonts w:cstheme="minorHAnsi"/>
          <w:sz w:val="22"/>
          <w:szCs w:val="22"/>
        </w:rPr>
        <w:t xml:space="preserve"> found that obese patients with COVID-19 had a decreased chance of </w:t>
      </w:r>
      <w:proofErr w:type="spellStart"/>
      <w:r w:rsidRPr="00B218A4">
        <w:rPr>
          <w:rFonts w:cstheme="minorHAnsi"/>
          <w:sz w:val="22"/>
          <w:szCs w:val="22"/>
        </w:rPr>
        <w:t>extubation</w:t>
      </w:r>
      <w:proofErr w:type="spellEnd"/>
      <w:r w:rsidRPr="00B218A4">
        <w:rPr>
          <w:rFonts w:cstheme="minorHAnsi"/>
          <w:sz w:val="22"/>
          <w:szCs w:val="22"/>
        </w:rPr>
        <w:t xml:space="preserve"> compared with non-obese patients</w:t>
      </w:r>
      <w:r w:rsidR="00344B3C" w:rsidRPr="00B218A4">
        <w:rPr>
          <w:rFonts w:cstheme="minorHAnsi"/>
          <w:sz w:val="22"/>
          <w:szCs w:val="22"/>
        </w:rPr>
        <w:t xml:space="preserve"> </w:t>
      </w:r>
      <w:r w:rsidR="00737E6D" w:rsidRPr="00B218A4">
        <w:rPr>
          <w:rFonts w:cstheme="minorHAnsi"/>
          <w:sz w:val="22"/>
          <w:szCs w:val="22"/>
        </w:rPr>
        <w:t>(</w:t>
      </w:r>
      <w:r w:rsidR="00344B3C" w:rsidRPr="00B218A4">
        <w:rPr>
          <w:rFonts w:cstheme="minorHAnsi"/>
          <w:sz w:val="22"/>
          <w:szCs w:val="22"/>
        </w:rPr>
        <w:t>Hazard Ratio</w:t>
      </w:r>
      <w:r w:rsidR="00737E6D" w:rsidRPr="00B218A4">
        <w:rPr>
          <w:rFonts w:cstheme="minorHAnsi"/>
          <w:sz w:val="22"/>
          <w:szCs w:val="22"/>
        </w:rPr>
        <w:t xml:space="preserve"> (HR)</w:t>
      </w:r>
      <w:r w:rsidR="00344B3C" w:rsidRPr="00B218A4">
        <w:rPr>
          <w:rFonts w:cstheme="minorHAnsi"/>
          <w:sz w:val="22"/>
          <w:szCs w:val="22"/>
        </w:rPr>
        <w:t xml:space="preserve"> for </w:t>
      </w:r>
      <w:proofErr w:type="spellStart"/>
      <w:r w:rsidR="00344B3C" w:rsidRPr="00B218A4">
        <w:rPr>
          <w:rFonts w:cstheme="minorHAnsi"/>
          <w:sz w:val="22"/>
          <w:szCs w:val="22"/>
        </w:rPr>
        <w:t>extubation</w:t>
      </w:r>
      <w:proofErr w:type="spellEnd"/>
      <w:r w:rsidR="00344B3C" w:rsidRPr="00B218A4">
        <w:rPr>
          <w:rFonts w:cstheme="minorHAnsi"/>
          <w:sz w:val="22"/>
          <w:szCs w:val="22"/>
        </w:rPr>
        <w:t>: 0.53</w:t>
      </w:r>
      <w:r w:rsidR="00737E6D" w:rsidRPr="00B218A4">
        <w:rPr>
          <w:rFonts w:cstheme="minorHAnsi"/>
          <w:sz w:val="22"/>
          <w:szCs w:val="22"/>
        </w:rPr>
        <w:t>;</w:t>
      </w:r>
      <w:r w:rsidR="00344B3C" w:rsidRPr="00B218A4">
        <w:rPr>
          <w:rFonts w:cstheme="minorHAnsi"/>
          <w:sz w:val="22"/>
          <w:szCs w:val="22"/>
        </w:rPr>
        <w:t xml:space="preserve"> 95% CI: 0.32</w:t>
      </w:r>
      <w:r w:rsidR="00DB276F" w:rsidRPr="00B218A4">
        <w:rPr>
          <w:rFonts w:cstheme="minorHAnsi"/>
          <w:sz w:val="22"/>
          <w:szCs w:val="22"/>
        </w:rPr>
        <w:t xml:space="preserve">, </w:t>
      </w:r>
      <w:r w:rsidR="00344B3C" w:rsidRPr="00B218A4">
        <w:rPr>
          <w:rFonts w:cstheme="minorHAnsi"/>
          <w:sz w:val="22"/>
          <w:szCs w:val="22"/>
        </w:rPr>
        <w:t xml:space="preserve">0.90 for patients with a BMI of 30 to 39.99 </w:t>
      </w:r>
      <w:r w:rsidR="00EA21F6" w:rsidRPr="00B218A4">
        <w:rPr>
          <w:rFonts w:cstheme="minorHAnsi"/>
          <w:sz w:val="22"/>
          <w:szCs w:val="22"/>
        </w:rPr>
        <w:t>kg/m</w:t>
      </w:r>
      <w:r w:rsidR="00EA21F6" w:rsidRPr="00B218A4">
        <w:rPr>
          <w:rFonts w:cstheme="minorHAnsi"/>
          <w:sz w:val="22"/>
          <w:szCs w:val="22"/>
          <w:vertAlign w:val="superscript"/>
        </w:rPr>
        <w:t>2</w:t>
      </w:r>
      <w:r w:rsidR="00344B3C" w:rsidRPr="00B218A4">
        <w:rPr>
          <w:rFonts w:cstheme="minorHAnsi"/>
          <w:sz w:val="22"/>
          <w:szCs w:val="22"/>
        </w:rPr>
        <w:t xml:space="preserve">and </w:t>
      </w:r>
      <w:r w:rsidR="00737E6D" w:rsidRPr="00B218A4">
        <w:rPr>
          <w:rFonts w:cstheme="minorHAnsi"/>
          <w:sz w:val="22"/>
          <w:szCs w:val="22"/>
        </w:rPr>
        <w:t xml:space="preserve">HR: </w:t>
      </w:r>
      <w:r w:rsidR="00344B3C" w:rsidRPr="00B218A4">
        <w:rPr>
          <w:rFonts w:cstheme="minorHAnsi"/>
          <w:sz w:val="22"/>
          <w:szCs w:val="22"/>
        </w:rPr>
        <w:t>0.40</w:t>
      </w:r>
      <w:r w:rsidR="00737E6D" w:rsidRPr="00B218A4">
        <w:rPr>
          <w:rFonts w:cstheme="minorHAnsi"/>
          <w:sz w:val="22"/>
          <w:szCs w:val="22"/>
        </w:rPr>
        <w:t xml:space="preserve">; </w:t>
      </w:r>
      <w:r w:rsidR="00344B3C" w:rsidRPr="00B218A4">
        <w:rPr>
          <w:rFonts w:cstheme="minorHAnsi"/>
          <w:sz w:val="22"/>
          <w:szCs w:val="22"/>
        </w:rPr>
        <w:t>95% CI</w:t>
      </w:r>
      <w:r w:rsidR="00DB276F" w:rsidRPr="00B218A4">
        <w:rPr>
          <w:rFonts w:cstheme="minorHAnsi"/>
          <w:sz w:val="22"/>
          <w:szCs w:val="22"/>
        </w:rPr>
        <w:t>:</w:t>
      </w:r>
      <w:r w:rsidR="00344B3C" w:rsidRPr="00B218A4">
        <w:rPr>
          <w:rFonts w:cstheme="minorHAnsi"/>
          <w:sz w:val="22"/>
          <w:szCs w:val="22"/>
        </w:rPr>
        <w:t xml:space="preserve"> 0.19</w:t>
      </w:r>
      <w:r w:rsidR="00DB276F" w:rsidRPr="00B218A4">
        <w:rPr>
          <w:rFonts w:cstheme="minorHAnsi"/>
          <w:sz w:val="22"/>
          <w:szCs w:val="22"/>
        </w:rPr>
        <w:t xml:space="preserve">, </w:t>
      </w:r>
      <w:r w:rsidR="00344B3C" w:rsidRPr="00B218A4">
        <w:rPr>
          <w:rFonts w:cstheme="minorHAnsi"/>
          <w:sz w:val="22"/>
          <w:szCs w:val="22"/>
        </w:rPr>
        <w:t>0.82 for those with a BMI of ≥40</w:t>
      </w:r>
      <w:r w:rsidR="00EA21F6" w:rsidRPr="00B218A4">
        <w:rPr>
          <w:rFonts w:cstheme="minorHAnsi"/>
          <w:sz w:val="22"/>
          <w:szCs w:val="22"/>
        </w:rPr>
        <w:t xml:space="preserve"> kg/m</w:t>
      </w:r>
      <w:r w:rsidR="00EA21F6" w:rsidRPr="00B218A4">
        <w:rPr>
          <w:rFonts w:cstheme="minorHAnsi"/>
          <w:sz w:val="22"/>
          <w:szCs w:val="22"/>
          <w:vertAlign w:val="superscript"/>
        </w:rPr>
        <w:t>2</w:t>
      </w:r>
      <w:r w:rsidR="00EA21F6" w:rsidRPr="00B218A4">
        <w:rPr>
          <w:rFonts w:cstheme="minorHAnsi"/>
          <w:sz w:val="22"/>
          <w:szCs w:val="22"/>
        </w:rPr>
        <w:t>)</w:t>
      </w:r>
      <w:r w:rsidRPr="00B218A4">
        <w:rPr>
          <w:rFonts w:cstheme="minorHAnsi"/>
          <w:sz w:val="22"/>
          <w:szCs w:val="22"/>
        </w:rPr>
        <w:t xml:space="preserve">. </w:t>
      </w:r>
      <w:proofErr w:type="spellStart"/>
      <w:r w:rsidR="00072612" w:rsidRPr="00B218A4">
        <w:rPr>
          <w:rFonts w:cstheme="minorHAnsi"/>
          <w:sz w:val="22"/>
          <w:szCs w:val="22"/>
        </w:rPr>
        <w:t>Palaiodimos</w:t>
      </w:r>
      <w:proofErr w:type="spellEnd"/>
      <w:r w:rsidR="00072612" w:rsidRPr="00B218A4">
        <w:rPr>
          <w:rFonts w:cstheme="minorHAnsi"/>
          <w:sz w:val="22"/>
          <w:szCs w:val="22"/>
        </w:rPr>
        <w:t xml:space="preserve"> </w:t>
      </w:r>
      <w:r w:rsidR="00072612" w:rsidRPr="00B218A4">
        <w:rPr>
          <w:rFonts w:cstheme="minorHAnsi"/>
          <w:i/>
          <w:sz w:val="22"/>
          <w:szCs w:val="22"/>
        </w:rPr>
        <w:t>et al.</w:t>
      </w:r>
      <w:r w:rsidR="00AB636B" w:rsidRPr="00B218A4">
        <w:rPr>
          <w:rFonts w:cstheme="minorHAnsi"/>
          <w:i/>
          <w:sz w:val="22"/>
          <w:szCs w:val="22"/>
        </w:rPr>
        <w:t xml:space="preserve"> </w:t>
      </w:r>
      <w:r w:rsidR="001715F7" w:rsidRPr="00B218A4">
        <w:rPr>
          <w:rFonts w:cstheme="minorHAnsi"/>
          <w:sz w:val="22"/>
          <w:szCs w:val="22"/>
        </w:rPr>
        <w:fldChar w:fldCharType="begin" w:fldLock="1"/>
      </w:r>
      <w:r w:rsidR="0038787E" w:rsidRPr="00B218A4">
        <w:rPr>
          <w:rFonts w:cstheme="minorHAnsi"/>
          <w:sz w:val="22"/>
          <w:szCs w:val="22"/>
        </w:rPr>
        <w:instrText>ADDIN CSL_CITATION {"citationItems":[{"id":"ITEM-1","itemData":{"author":[{"dropping-particle":"","family":"Palaiodimos","given":"Leonidas","non-dropping-particle":"","parse-names":false,"suffix":""},{"dropping-particle":"","family":"Kokkinidis","given":"Damianos G","non-dropping-particle":"","parse-names":false,"suffix":""},{"dropping-particle":"","family":"Li","given":"Weijia","non-dropping-particle":"","parse-names":false,"suffix":""},{"dropping-particle":"","family":"Karamanis","given":"Dimitrios","non-dropping-particle":"","parse-names":false,"suffix":""},{"dropping-particle":"","family":"Ognibene","given":"Jennifer","non-dropping-particle":"","parse-names":false,"suffix":""}],"container-title":"Metabolism Clinical and Experimental","id":"ITEM-1","issue":"154262","issued":{"date-parts":[["2020"]]},"title":"Severe obesity, increasing age and male sex are independently associated with worse in-hospital outcomes, and higher in-hospital mortality, in a cohort of patients with COVID-19 in the Bronx, New York","type":"article-journal","volume":"108"},"uris":["http://www.mendeley.com/documents/?uuid=92985fa4-ca2c-40fc-b954-072fa6de3c59"]}],"mendeley":{"formattedCitation":"(70)","plainTextFormattedCitation":"(70)","previouslyFormattedCitation":"(70)"},"properties":{"noteIndex":0},"schema":"https://github.com/citation-style-language/schema/raw/master/csl-citation.json"}</w:instrText>
      </w:r>
      <w:r w:rsidR="001715F7" w:rsidRPr="00B218A4">
        <w:rPr>
          <w:rFonts w:cstheme="minorHAnsi"/>
          <w:sz w:val="22"/>
          <w:szCs w:val="22"/>
        </w:rPr>
        <w:fldChar w:fldCharType="separate"/>
      </w:r>
      <w:r w:rsidR="00206F35" w:rsidRPr="00B218A4">
        <w:rPr>
          <w:rFonts w:cstheme="minorHAnsi"/>
          <w:noProof/>
          <w:sz w:val="22"/>
          <w:szCs w:val="22"/>
        </w:rPr>
        <w:t>(70)</w:t>
      </w:r>
      <w:r w:rsidR="001715F7" w:rsidRPr="00B218A4">
        <w:rPr>
          <w:rFonts w:cstheme="minorHAnsi"/>
          <w:sz w:val="22"/>
          <w:szCs w:val="22"/>
        </w:rPr>
        <w:fldChar w:fldCharType="end"/>
      </w:r>
      <w:r w:rsidR="00072612" w:rsidRPr="00B218A4">
        <w:rPr>
          <w:rFonts w:cstheme="minorHAnsi"/>
          <w:sz w:val="22"/>
          <w:szCs w:val="22"/>
        </w:rPr>
        <w:t xml:space="preserve"> also found that severe obesity </w:t>
      </w:r>
      <w:r w:rsidR="001715F7" w:rsidRPr="00B218A4">
        <w:rPr>
          <w:rFonts w:cstheme="minorHAnsi"/>
          <w:sz w:val="22"/>
          <w:szCs w:val="22"/>
        </w:rPr>
        <w:t>(</w:t>
      </w:r>
      <w:r w:rsidR="00072612" w:rsidRPr="00B218A4">
        <w:rPr>
          <w:rFonts w:cstheme="minorHAnsi"/>
          <w:i/>
          <w:sz w:val="22"/>
          <w:szCs w:val="22"/>
        </w:rPr>
        <w:t>i.e.</w:t>
      </w:r>
      <w:r w:rsidR="00072612" w:rsidRPr="00B218A4">
        <w:rPr>
          <w:rFonts w:cstheme="minorHAnsi"/>
          <w:sz w:val="22"/>
          <w:szCs w:val="22"/>
        </w:rPr>
        <w:t xml:space="preserve"> BMI ≥ 35 kg/m</w:t>
      </w:r>
      <w:r w:rsidR="00072612" w:rsidRPr="00B218A4">
        <w:rPr>
          <w:rFonts w:cstheme="minorHAnsi"/>
          <w:sz w:val="22"/>
          <w:szCs w:val="22"/>
          <w:vertAlign w:val="superscript"/>
        </w:rPr>
        <w:t xml:space="preserve">2 </w:t>
      </w:r>
      <w:r w:rsidR="00072612" w:rsidRPr="00B218A4">
        <w:rPr>
          <w:rFonts w:cstheme="minorHAnsi"/>
          <w:sz w:val="22"/>
          <w:szCs w:val="22"/>
        </w:rPr>
        <w:t xml:space="preserve">compared with BMI </w:t>
      </w:r>
      <w:r w:rsidR="001715F7" w:rsidRPr="00B218A4">
        <w:rPr>
          <w:rFonts w:cstheme="minorHAnsi"/>
          <w:sz w:val="22"/>
          <w:szCs w:val="22"/>
        </w:rPr>
        <w:t xml:space="preserve">= </w:t>
      </w:r>
      <w:r w:rsidR="00072612" w:rsidRPr="00B218A4">
        <w:rPr>
          <w:rFonts w:cstheme="minorHAnsi"/>
          <w:sz w:val="22"/>
          <w:szCs w:val="22"/>
        </w:rPr>
        <w:t>25-34 kg/m</w:t>
      </w:r>
      <w:r w:rsidR="00072612" w:rsidRPr="00B218A4">
        <w:rPr>
          <w:rFonts w:cstheme="minorHAnsi"/>
          <w:sz w:val="22"/>
          <w:szCs w:val="22"/>
          <w:vertAlign w:val="superscript"/>
        </w:rPr>
        <w:t>2</w:t>
      </w:r>
      <w:r w:rsidR="001715F7" w:rsidRPr="00B218A4">
        <w:rPr>
          <w:rFonts w:cstheme="minorHAnsi"/>
          <w:sz w:val="22"/>
          <w:szCs w:val="22"/>
        </w:rPr>
        <w:t>)</w:t>
      </w:r>
      <w:r w:rsidR="00072612" w:rsidRPr="00B218A4">
        <w:rPr>
          <w:rFonts w:cstheme="minorHAnsi"/>
          <w:sz w:val="22"/>
          <w:szCs w:val="22"/>
        </w:rPr>
        <w:t xml:space="preserve"> was independently associated with higher in-hospital mortality </w:t>
      </w:r>
      <w:r w:rsidR="00064DA2" w:rsidRPr="00B218A4">
        <w:rPr>
          <w:rFonts w:cstheme="minorHAnsi"/>
          <w:sz w:val="22"/>
          <w:szCs w:val="22"/>
        </w:rPr>
        <w:t xml:space="preserve">(OR: </w:t>
      </w:r>
      <w:r w:rsidR="00072612" w:rsidRPr="00B218A4">
        <w:rPr>
          <w:rFonts w:cstheme="minorHAnsi"/>
          <w:sz w:val="22"/>
          <w:szCs w:val="22"/>
        </w:rPr>
        <w:t>3.78</w:t>
      </w:r>
      <w:r w:rsidR="00064DA2" w:rsidRPr="00B218A4">
        <w:rPr>
          <w:rFonts w:cstheme="minorHAnsi"/>
          <w:sz w:val="22"/>
          <w:szCs w:val="22"/>
        </w:rPr>
        <w:t xml:space="preserve">; 95% CI: </w:t>
      </w:r>
      <w:r w:rsidR="00072612" w:rsidRPr="00B218A4">
        <w:rPr>
          <w:rFonts w:cstheme="minorHAnsi"/>
          <w:sz w:val="22"/>
          <w:szCs w:val="22"/>
        </w:rPr>
        <w:t>1.45</w:t>
      </w:r>
      <w:r w:rsidR="00064DA2" w:rsidRPr="00B218A4">
        <w:rPr>
          <w:rFonts w:cstheme="minorHAnsi"/>
          <w:sz w:val="22"/>
          <w:szCs w:val="22"/>
        </w:rPr>
        <w:t xml:space="preserve">, </w:t>
      </w:r>
      <w:r w:rsidR="00072612" w:rsidRPr="00B218A4">
        <w:rPr>
          <w:rFonts w:cstheme="minorHAnsi"/>
          <w:sz w:val="22"/>
          <w:szCs w:val="22"/>
        </w:rPr>
        <w:t xml:space="preserve">9.83) as well as a significant predictor for intubation </w:t>
      </w:r>
      <w:r w:rsidR="00064DA2" w:rsidRPr="00B218A4">
        <w:rPr>
          <w:rFonts w:cstheme="minorHAnsi"/>
          <w:sz w:val="22"/>
          <w:szCs w:val="22"/>
        </w:rPr>
        <w:t xml:space="preserve">(OR: </w:t>
      </w:r>
      <w:r w:rsidR="00072612" w:rsidRPr="00B218A4">
        <w:rPr>
          <w:rFonts w:cstheme="minorHAnsi"/>
          <w:sz w:val="22"/>
          <w:szCs w:val="22"/>
        </w:rPr>
        <w:t>3.87</w:t>
      </w:r>
      <w:r w:rsidR="00064DA2" w:rsidRPr="00B218A4">
        <w:rPr>
          <w:rFonts w:cstheme="minorHAnsi"/>
          <w:sz w:val="22"/>
          <w:szCs w:val="22"/>
        </w:rPr>
        <w:t xml:space="preserve">; 95% CI: </w:t>
      </w:r>
      <w:r w:rsidR="00072612" w:rsidRPr="00B218A4">
        <w:rPr>
          <w:rFonts w:cstheme="minorHAnsi"/>
          <w:sz w:val="22"/>
          <w:szCs w:val="22"/>
        </w:rPr>
        <w:t>1.47</w:t>
      </w:r>
      <w:r w:rsidR="00064DA2" w:rsidRPr="00B218A4">
        <w:rPr>
          <w:rFonts w:cstheme="minorHAnsi"/>
          <w:sz w:val="22"/>
          <w:szCs w:val="22"/>
        </w:rPr>
        <w:t xml:space="preserve">, </w:t>
      </w:r>
      <w:r w:rsidR="00072612" w:rsidRPr="00B218A4">
        <w:rPr>
          <w:rFonts w:cstheme="minorHAnsi"/>
          <w:sz w:val="22"/>
          <w:szCs w:val="22"/>
        </w:rPr>
        <w:t xml:space="preserve">10.18). </w:t>
      </w:r>
    </w:p>
    <w:p w14:paraId="4466E9F3" w14:textId="77777777" w:rsidR="00133FDA" w:rsidRPr="00B218A4" w:rsidRDefault="00133FDA" w:rsidP="00BC4367">
      <w:pPr>
        <w:spacing w:line="480" w:lineRule="auto"/>
        <w:rPr>
          <w:rFonts w:cstheme="minorHAnsi"/>
          <w:sz w:val="22"/>
          <w:szCs w:val="22"/>
        </w:rPr>
      </w:pPr>
    </w:p>
    <w:p w14:paraId="75D73AD4" w14:textId="636FC649" w:rsidR="00133FDA" w:rsidRPr="00B218A4" w:rsidRDefault="00133FDA" w:rsidP="00BC4367">
      <w:pPr>
        <w:spacing w:line="480" w:lineRule="auto"/>
        <w:rPr>
          <w:rFonts w:cstheme="minorHAnsi"/>
          <w:b/>
          <w:i/>
          <w:sz w:val="22"/>
          <w:szCs w:val="22"/>
        </w:rPr>
      </w:pPr>
      <w:r w:rsidRPr="00B218A4">
        <w:rPr>
          <w:rFonts w:cstheme="minorHAnsi"/>
          <w:b/>
          <w:i/>
          <w:sz w:val="22"/>
          <w:szCs w:val="22"/>
        </w:rPr>
        <w:t>Diabetes</w:t>
      </w:r>
      <w:r w:rsidR="000C261C" w:rsidRPr="00B218A4">
        <w:rPr>
          <w:rFonts w:cstheme="minorHAnsi"/>
          <w:b/>
          <w:i/>
          <w:sz w:val="22"/>
          <w:szCs w:val="22"/>
        </w:rPr>
        <w:t xml:space="preserve"> mellitus</w:t>
      </w:r>
    </w:p>
    <w:p w14:paraId="7122B578" w14:textId="0A2957BC" w:rsidR="00486437" w:rsidRPr="00B218A4" w:rsidRDefault="00133FDA" w:rsidP="00BC4367">
      <w:pPr>
        <w:spacing w:line="480" w:lineRule="auto"/>
        <w:rPr>
          <w:rFonts w:cstheme="minorHAnsi"/>
          <w:sz w:val="22"/>
          <w:szCs w:val="22"/>
        </w:rPr>
      </w:pPr>
      <w:r w:rsidRPr="00B218A4">
        <w:rPr>
          <w:rFonts w:cstheme="minorHAnsi"/>
          <w:sz w:val="22"/>
          <w:szCs w:val="22"/>
        </w:rPr>
        <w:t xml:space="preserve">Diabetes is a common comorbidity among COVID-19 patients and has been associated with poor outcomes in all included studies with the exception of </w:t>
      </w:r>
      <w:proofErr w:type="spellStart"/>
      <w:r w:rsidRPr="00B218A4">
        <w:rPr>
          <w:rFonts w:cstheme="minorHAnsi"/>
          <w:sz w:val="22"/>
          <w:szCs w:val="22"/>
        </w:rPr>
        <w:t>Cariou</w:t>
      </w:r>
      <w:proofErr w:type="spellEnd"/>
      <w:r w:rsidRPr="00B218A4">
        <w:rPr>
          <w:rFonts w:cstheme="minorHAnsi"/>
          <w:sz w:val="22"/>
          <w:szCs w:val="22"/>
        </w:rPr>
        <w:t xml:space="preserve"> </w:t>
      </w:r>
      <w:r w:rsidR="00DA0B58" w:rsidRPr="00B218A4">
        <w:rPr>
          <w:rFonts w:cstheme="minorHAnsi"/>
          <w:i/>
          <w:sz w:val="22"/>
          <w:szCs w:val="22"/>
        </w:rPr>
        <w:t>et al</w:t>
      </w:r>
      <w:r w:rsidR="007365FF" w:rsidRPr="00B218A4">
        <w:rPr>
          <w:rFonts w:cstheme="minorHAnsi"/>
          <w:i/>
          <w:sz w:val="22"/>
          <w:szCs w:val="22"/>
        </w:rPr>
        <w:t>.</w:t>
      </w:r>
      <w:r w:rsidR="00AB636B" w:rsidRPr="00B218A4">
        <w:rPr>
          <w:rFonts w:cstheme="minorHAnsi"/>
          <w:i/>
          <w:sz w:val="22"/>
          <w:szCs w:val="22"/>
        </w:rPr>
        <w:t xml:space="preserve"> </w:t>
      </w:r>
      <w:r w:rsidR="001715F7"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{"citationItems":[{"id":"ITEM-1","itemData":{"DOI":"10.1007/s00125-020-05180-x 10.1007/s00125-020-05180-x.","ISSN":"0012-186X (Print) 0012-186x","abstract":"AIMS/HYPOTHESIS: Coronavirus disease-2019 (COVID-19) is a life-threatening infection caused by the severe acute respiratory syndrome coronavirus-2 (SARS-CoV-2) virus. Diabetes has rapidly emerged as a major comorbidity for COVID-19 severity. However, the phenotypic characteristics of diabetes in COVID-19 patients are unknown. METHODS: We conducted a nationwide multicentre observational study in people with diabetes hospitalised for COVID-19 in 53 French centres in the period 10-31 March 2020. The primary outcome combined tracheal intubation for mechanical ventilation and/or death within 7 days of admission. Age- and sex-adjusted multivariable logistic regressions were performed to assess the prognostic value of clinical and biological features with the endpoint. ORs are reported for a 1 SD increase after standardisation. RESULTS: The current analysis focused on 1317 participants: 64.9% men, mean age 69.8 ± 13.0 years, median BMI 28.4 (25th-75th percentile: 25.0-32.7) kg/m(2); with a predominance of type 2 diabetes (88.5%). Microvascular and macrovascular diabetic complications were found in 46.8% and 40.8% of cases, respectively. The primary outcome was encountered in 29.0% (95% CI 26.6, 31.5) of participants, while 10.6% (9.0, 12.4) died and 18.0% (16.0, 20.2) were discharged on day 7. In univariate analysis, characteristics prior to admission significantly associated with the primary outcome were sex, BMI and previous treatment with renin-angiotensin-aldosterone system (RAAS) blockers, but not age, type of diabetes, HbA(1c), diabetic complications or glucose-lowering therapies. In multivariable analyses with covariates prior to admission, only BMI remained positively associated with the primary outcome (OR 1.28 [1.10, 1.47]). On admission, dyspnoea (OR 2.10 [1.31, 3.35]), as well as lymphocyte count (OR 0.67 [0.50, 0.88]), C-reactive protein (OR 1.93 [1.43, 2.59]) and AST (OR 2.23 [1.70, 2.93]) levels were independent predictors of the primary outcome. Finally, age (OR 2.48 [1.74, 3.53]), treated obstructive sleep apnoea (OR 2.80 [1.46, 5.38]), and microvascular (OR 2.14 [1.16, 3.94]) and macrovascular complications (OR 2.54 [1.44, 4.50]) were independently associated with the risk of death on day 7. CONCLUSIONS/INTERPRETATIONS: In people with diabetes hospitalised for COVID-19, BMI, but not long-term glucose control, was positively and independently associated with tracheal intubation and/or death within 7 days. TRIAL REGISTRATION: clinicaltrials.gov…","author":[{"dropping-particle":"","family":"Cariou","given":"B","non-dropping-particle":"","parse-names":false,"suffix":""},{"dropping-particle":"","family":"Hadjadj","given":"S","non-dropping-particle":"","parse-names":false,"suffix":""},{"dropping-particle":"","family":"Wargny","given":"M","non-dropping-particle":"","parse-names":false,"suffix":""},{"dropping-particle":"","family":"Pichelin","given":"M","non-dropping-particle":"","parse-names":false,"suffix":""},{"dropping-particle":"","family":"Al-Salameh","given":"A","non-dropping-particle":"","parse-names":false,"suffix":""},{"dropping-particle":"","family":"Allix","given":"I","non-dropping-particle":"","parse-names":false,"suffix":""},{"dropping-particle":"","family":"Amadou","given":"C","non-dropping-particle":"","parse-names":false,"suffix":""},{"dropping-particle":"","family":"Arnault","given":"G","non-dropping-particle":"","parse-names":false,"suffix":""},{"dropping-particle":"","family":"Baudoux","given":"F","non-dropping-particle":"","parse-names":false,"suffix":""},{"dropping-particle":"","family":"Bauduceau","given":"B","non-dropping-particle":"","parse-names":false,"suffix":""},{"dropping-particle":"","family":"Borot","given":"S","non-dropping-particle":"","parse-names":false,"suffix":""},{"dropping-particle":"","family":"Bourgeon-Ghittori","given":"M","non-dropping-particle":"","parse-names":false,"suffix":""},{"dropping-particle":"","family":"Bourron","given":"O","non-dropping-particle":"","parse-names":false,"suffix":""},{"dropping-particle":"","family":"Boutoille","given":"D","non-dropping-particle":"","parse-names":false,"suffix":""},{"dropping-particle":"","family":"Cazenave-Roblot","given":"F","non-dropping-particle":"","parse-names":false,"suffix":""},{"dropping-particle":"","family":"Chaumeil","given":"C","non-dropping-particle":"","parse-names":false,"suffix":""},{"dropping-particle":"","family":"Cosson","given":"E","non-dropping-particle":"","parse-names":false,"suffix":""},{"dropping-particle":"","family":"Coudol","given":"S","non-dropping-particle":"","parse-names":false,"suffix":""},{"dropping-particle":"","family":"Darmon","given":"P","non-dropping-particle":"","parse-names":false,"suffix":""},{"dropping-particle":"","family":"Disse","given":"E","non-dropping-particle":"","parse-names":false,"suffix":""},{"dropping-particle":"","family":"Ducet-Boiffard","given":"A","non-dropping-particle":"","parse-names":false,"suffix":""},{"dropping-particle":"","family":"Gaborit","given":"B","non-dropping-particle":"","parse-names":false,"suffix":""},{"dropping-particle":"","family":"Joubert","given":"M","non-dropping-particle":"","parse-names":false,"suffix":""},{"dropping-particle":"","family":"Kerlan","given":"V","non-dropping-particle":"","parse-names":false,"suffix":""},{"dropping-particle":"","family":"Laviolle","given":"B","non-dropping-particle":"","parse-names":false,"suffix":""},{"dropping-particle":"","family":"Marchand","given":"L","non-dropping-particle":"","parse-names":false,"suffix":""},{"dropping-particle":"","family":"Meyer","given":"L","non-dropping-particle":"","parse-names":false,"suffix":""},{"dropping-particle":"","family":"Potier","given":"L","non-dropping-particle":"","parse-names":false,"suffix":""},{"dropping-particle":"","family":"Prevost","given":"G","non-dropping-particle":"","parse-names":false,"suffix":""},{"dropping-particle":"","family":"Riveline","given":"J P","non-dropping-particle":"","parse-names":false,"suffix":""},{"dropping-particle":"","family":"Robert","given":"R","non-dropping-particle":"","parse-names":false,"suffix":""},{"dropping-particle":"","family":"Saulnier","given":"P J","non-dropping-particle":"","parse-names":false,"suffix":""},{"dropping-particle":"","family":"Sultan","given":"A","non-dropping-particle":"","parse-names":false,"suffix":""},{"dropping-particle":"","family":"Thébaut","given":"J F","non-dropping-particle":"","parse-names":false,"suffix":""},{"dropping-particle":"","family":"Thivolet","given":"C","non-dropping-particle":"","parse-names":false,"suffix":""},{"dropping-particle":"","family":"Tramunt","given":"B","non-dropping-particle":"","parse-names":false,"suffix":""},{"dropping-particle":"","family":"Vatier","given":"C","non-dropping-particle":"","parse-names":false,"suffix":""},{"dropping-particle":"","family":"Roussel","given":"R","non-dropping-particle":"","parse-names":false,"suffix":""},{"dropping-particle":"","family":"Gautier","given":"J F","non-dropping-particle":"","parse-names":false,"suffix":""},{"dropping-particle":"","family":"Gourdy","given":"P","non-dropping-particle":"","parse-names":false,"suffix":""}],"container-title":"Diabetologia","edition":"2020/05/31","id":"ITEM-1","issue":"8","issued":{"date-parts":[["2020"]]},"language":"eng","page":"1500-1515","publisher-place":"Département d'Endocrinologie, Diabétologie et Nutrition, l'institut du thorax, Inserm, CNRS, UNIV Nantes, CHU Nantes, Hôpital Guillaume et René Laennec, 44093, Nantes Cedex 01, France. bertrand.cariou@univ-nantes.fr. Département d'Endocrinologie, Diabétol","title":"Phenotypic characteristics and prognosis of inpatients with COVID-19 and diabetes: the CORONADO study","type":"article-journal","volume":"63"},"uris":["http://www.mendeley.com/documents/?uuid=39d5086b-3ed5-4192-bcec-6661049b2d44"]}],"mendeley":{"formattedCitation":"(71)","plainTextFormattedCitation":"(71)","previouslyFormattedCitation":"(71)"},"properties":{"noteIndex":0},"schema":"https://github.com/citation-style-language/schema/raw/master/csl-citation.json"}</w:instrText>
      </w:r>
      <w:r w:rsidR="001715F7" w:rsidRPr="00B218A4">
        <w:rPr>
          <w:rFonts w:cstheme="minorHAnsi"/>
          <w:sz w:val="22"/>
          <w:szCs w:val="22"/>
        </w:rPr>
        <w:fldChar w:fldCharType="separate"/>
      </w:r>
      <w:r w:rsidR="00206F35" w:rsidRPr="00B218A4">
        <w:rPr>
          <w:rFonts w:cstheme="minorHAnsi"/>
          <w:noProof/>
          <w:sz w:val="22"/>
          <w:szCs w:val="22"/>
        </w:rPr>
        <w:t>(71)</w:t>
      </w:r>
      <w:r w:rsidR="001715F7" w:rsidRPr="00B218A4">
        <w:rPr>
          <w:rFonts w:cstheme="minorHAnsi"/>
          <w:sz w:val="22"/>
          <w:szCs w:val="22"/>
        </w:rPr>
        <w:fldChar w:fldCharType="end"/>
      </w:r>
      <w:r w:rsidRPr="00B218A4">
        <w:rPr>
          <w:rFonts w:cstheme="minorHAnsi"/>
          <w:sz w:val="22"/>
          <w:szCs w:val="22"/>
        </w:rPr>
        <w:t xml:space="preserve"> (see below). </w:t>
      </w:r>
      <w:r w:rsidR="00486437" w:rsidRPr="00B218A4">
        <w:rPr>
          <w:rFonts w:cstheme="minorHAnsi"/>
          <w:sz w:val="22"/>
          <w:szCs w:val="22"/>
        </w:rPr>
        <w:t>The frequency of diabetes among hospitalised patients was investigated in many studies</w:t>
      </w:r>
      <w:r w:rsidR="00344B3C" w:rsidRPr="00B218A4">
        <w:rPr>
          <w:rFonts w:cstheme="minorHAnsi"/>
          <w:sz w:val="22"/>
          <w:szCs w:val="22"/>
        </w:rPr>
        <w:t xml:space="preserve">, ranging </w:t>
      </w:r>
      <w:r w:rsidR="00486437" w:rsidRPr="00B218A4">
        <w:rPr>
          <w:rFonts w:cstheme="minorHAnsi"/>
          <w:sz w:val="22"/>
          <w:szCs w:val="22"/>
        </w:rPr>
        <w:t>from 3.8% in Iran</w:t>
      </w:r>
      <w:r w:rsidR="00AB636B" w:rsidRPr="00B218A4">
        <w:rPr>
          <w:rFonts w:cstheme="minorHAnsi"/>
          <w:sz w:val="22"/>
          <w:szCs w:val="22"/>
        </w:rPr>
        <w:t xml:space="preserve"> </w:t>
      </w:r>
      <w:r w:rsidR="00486437"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{"citationItems":[{"id":"ITEM-1","itemData":{"DOI":"10.1016/j.jcv.2020.104378","ISSN":"13866532","abstract":"BACKGROUND: An outbreak of COVID-19 in Iran has spread throughout the country. Identifying the epidemiological characteristics of this disease will help to make appropriate decisions and thus control the epidemic. The aim of this study was characterization of the epidemiological features of COVID-19 in Iran. METHODS: In this retrospective study, data related to the epidemiological characteristics of COVID-19 patients admitted to Baqiyatallah Hospital in Tehran, Iran, from 19 February 2020 to 15 April 2020 have been analyzed and reported. Patient characteristics including age, gender and underlying diseases were investigated. Data were collected through patient records. Sex ratio, Case Fatality Rate (CFR) and daily trend of cases were also determined. A multiple logistic regression analysis was also performed to assess affecting factors on mortality. RESULTS: From February 19, 2020 to April 15, 2020, 12870 patients referred to the hospital emergency department, of which 2968 were hospitalized with COVID-19 diagnosis. The majority of cases were in the age group of 50 to 60 years of old. The male-to-female ratio was 1.93:1. A total of 239 deaths occurred among all cases for an overall CFR of 1.85% based on the total number of patients (both outpatient and inpatient) and 8.06% among hospitalized patients. Out of all patients 10.89% had comorbidity. Diabetes, chronic respiratory diseases, hypertension, cardiovascular diseases, chronic Kidney diseases and cancer were the most common comorbidities with 3.81, 2.02 , 1.99 , 1.25, 0.60 and 0.57 %, respectively. Male gender (OR=1.45, 95% CI: 1.08-1.96), older age (OR=1.05, 95% CI: 1.04-1.06) and having underlying diseases (OR=1.53, 95% CI: 1.04-2.24) were significantly associated with mortality. CONCLUSIONS: The results of this study showed that Male gender, older age and having comorbidities were significantly associated with the risk of death among COVID-19 patients. It is important to pay special attention to male elderly patients with underlying diseases.","author":[{"dropping-particle":"","family":"Nikpouraghdam","given":"Mohamad","non-dropping-particle":"","parse-names":false,"suffix":""},{"dropping-particle":"","family":"Jalali Farahani","given":"Alireza","non-dropping-particle":"","parse-names":false,"suffix":""},{"dropping-particle":"","family":"Alishiri","given":"GholamHossein","non-dropping-particle":"","parse-names":false,"suffix":""},{"dropping-particle":"","family":"Heydari","given":"Soleyman","non-dropping-particle":"","parse-names":false,"suffix":""},{"dropping-particle":"","family":"Ebrahimnia","given":"Mehdi","non-dropping-particle":"","parse-names":false,"suffix":""},{"dropping-particle":"","family":"Samadinia","given":"Hossein","non-dropping-particle":"","parse-names":false,"suffix":""},{"dropping-particle":"","family":"Sepandi","given":"Mojtaba","non-dropping-particle":"","parse-names":false,"suffix":""},{"dropping-particle":"","family":"Jafari","given":"Nematollah Jonaidi","non-dropping-particle":"","parse-names":false,"suffix":""},{"dropping-particle":"","family":"Izadi","given":"Morteza","non-dropping-particle":"","parse-names":false,"suffix":""},{"dropping-particle":"","family":"Qazvini","given":"Ali","non-dropping-particle":"","parse-names":false,"suffix":""},{"dropping-particle":"","family":"Dorostkar","given":"Ruhollah","non-dropping-particle":"","parse-names":false,"suffix":""},{"dropping-particle":"","family":"Tat","given":"Mahdi","non-dropping-particle":"","parse-names":false,"suffix":""},{"dropping-particle":"","family":"Shahriary","given":"Alireza","non-dropping-particle":"","parse-names":false,"suffix":""},{"dropping-particle":"","family":"Farnoosh","given":"Gholamreza","non-dropping-particle":"","parse-names":false,"suffix":""},{"dropping-particle":"","family":"Hosseini Zijoud","given":"Seyed Reza","non-dropping-particle":"","parse-names":false,"suffix":""},{"dropping-particle":"","family":"Taghdir","given":"Maryam","non-dropping-particle":"","parse-names":false,"suffix":""},{"dropping-particle":"","family":"Alimohamadi","given":"Yousef","non-dropping-particle":"","parse-names":false,"suffix":""},{"dropping-particle":"","family":"Abbaszadeh","given":"Sepideh","non-dropping-particle":"","parse-names":false,"suffix":""},{"dropping-particle":"","family":"Gouvarchin Ghaleh","given":"Hadi Esmaeili","non-dropping-particle":"","parse-names":false,"suffix":""},{"dropping-particle":"","family":"Bagheri","given":"Mahdi","non-dropping-particle":"","parse-names":false,"suffix":""}],"container-title":"Journal of Clinical Virology","id":"ITEM-1","issued":{"date-parts":[["2020","6"]]},"page":"104378","title":"Epidemiological characteristics of coronavirus disease 2019 (COVID-19) patients in IRAN: A single center study","type":"article-journal","volume":"127"},"uris":["http://www.mendeley.com/documents/?uuid=3550f4eb-1d83-45ce-b238-69ac2c1af487","http://www.mendeley.com/documents/?uuid=ba83ea64-bcb1-4334-bda8-3cba5bd789ab"]}],"mendeley":{"formattedCitation":"(72)","plainTextFormattedCitation":"(72)","previouslyFormattedCitation":"(72)"},"properties":{"noteIndex":0},"schema":"https://github.com/citation-style-language/schema/raw/master/csl-citation.json"}</w:instrText>
      </w:r>
      <w:r w:rsidR="00486437" w:rsidRPr="00B218A4">
        <w:rPr>
          <w:rFonts w:cstheme="minorHAnsi"/>
          <w:sz w:val="22"/>
          <w:szCs w:val="22"/>
        </w:rPr>
        <w:fldChar w:fldCharType="separate"/>
      </w:r>
      <w:r w:rsidR="00206F35" w:rsidRPr="00B218A4">
        <w:rPr>
          <w:rFonts w:cstheme="minorHAnsi"/>
          <w:noProof/>
          <w:sz w:val="22"/>
          <w:szCs w:val="22"/>
        </w:rPr>
        <w:t>(72)</w:t>
      </w:r>
      <w:r w:rsidR="00486437" w:rsidRPr="00B218A4">
        <w:rPr>
          <w:rFonts w:cstheme="minorHAnsi"/>
          <w:sz w:val="22"/>
          <w:szCs w:val="22"/>
        </w:rPr>
        <w:fldChar w:fldCharType="end"/>
      </w:r>
      <w:r w:rsidR="00486437" w:rsidRPr="00B218A4">
        <w:rPr>
          <w:rFonts w:cstheme="minorHAnsi"/>
          <w:sz w:val="22"/>
          <w:szCs w:val="22"/>
        </w:rPr>
        <w:t>, 5.5%-35.7% in various studies from China</w:t>
      </w:r>
      <w:r w:rsidR="00AB636B" w:rsidRPr="00B218A4">
        <w:rPr>
          <w:rFonts w:cstheme="minorHAnsi"/>
          <w:sz w:val="22"/>
          <w:szCs w:val="22"/>
        </w:rPr>
        <w:t xml:space="preserve"> </w:t>
      </w:r>
      <w:r w:rsidR="00486437" w:rsidRPr="00B218A4">
        <w:rPr>
          <w:rFonts w:cstheme="minorHAnsi"/>
          <w:sz w:val="22"/>
          <w:szCs w:val="22"/>
        </w:rPr>
        <w:fldChar w:fldCharType="begin" w:fldLock="1"/>
      </w:r>
      <w:r w:rsidR="00682C14" w:rsidRPr="00B218A4">
        <w:rPr>
          <w:rFonts w:cstheme="minorHAnsi"/>
          <w:sz w:val="22"/>
          <w:szCs w:val="22"/>
        </w:rPr>
        <w:instrText>ADDIN CSL_CITATION {"citationItems":[{"id":"ITEM-1","itemData":{"DOI":"10.1016/j.phrs.2020.104821","ISSN":"10436618","abstract":"AIM: Since December 2019, new COVID-19 outbreaks have occurred and spread from Wuhan as the centre. However, the clinical characteristics of patients in other areas around Wuhan, Hubei Province are still unclear. In this study, we performed epidemiological and clinical characteristics analysis on these regional cases. METHODS: We retrospectively investigated COVID-19 patients positively confirmed by nucleic acid Q-PCR at Taihe Hospital from January 16 to February 4, 2020. Their epidemiological, clinical manifestations, and imaging characteristics were analysed. RESULTS: Among the 73 patients studied, 12.3% developed symptoms after returning to Shiyan from Wuhan, and 71.2% had a history of close contact with Wuhan personnel or confirmed cases. Among these patients, 9 cases were associated with family clustering. The first main symptoms presented by these patients were fever (84.9%) and cough (21.9%). The longest incubation period was 26 days, and the median interval from the first symptoms to admission was 5 days. Of the patients, 67.1% were originally healthy people with no underlying diseases, others mostly had common comorbidities including hypertension (12.3%) and diabetes (5.5%), 10.9% were current smokers, 30.1% had low white blood cell counts and 45.2% showed decreased lymphocytes at the first time of diagnosis. CT scans showed that multiple patchy ground glass shadows outside of the patient lungs were commonly observed, and a single sub-pleural sheet of ground glass shadow with enhanced vascular bundles was also found located under the pleura. Patient follow-up to February 14 presented 38.4% severe cases and 2.7% critical cases. After follow-up, the parameter of lymphocyte counts below 0.8 x 10(9)/L cannot be used to predict severe and critical groups from the ordinary group, and a lower proportion of smokers and higher proportion of diabetes patients occur in the poor outcome group. Other co-morbidities are observed but did not lead to poor outcomes. CONCLUSION: The epidemiological characteristics of patients in the area around Wuhan, such as Shiyan, at first diagnosis are described as follows: Patients had histories of Wuhan residences in the early stage and family clustering in the later period. The incubation period was relatively long, and the incidence was relatively hidden, but the virulence was relatively low. The initial diagnosis of the patients was mostly ordinary, and the percentage of critical patients who evolved into the ICU during…","author":[{"dropping-particle":"","family":"Zheng","given":"Yi","non-dropping-particle":"","parse-names":false,"suffix":""},{"dropping-particle":"","family":"Xiong","given":"Chang","non-dropping-particle":"","parse-names":false,"suffix":""},{"dropping-particle":"","family":"Liu","given":"Yuquan","non-dropping-particle":"","parse-names":false,"suffix":""},{"dropping-particle":"","family":"Qian","given":"Xin","non-dropping-particle":"","parse-names":false,"suffix":""},{"dropping-particle":"","family":"Tang","given":"Yijun","non-dropping-particle":"","parse-names":false,"suffix":""},{"dropping-particle":"","family":"Liu","given":"Liang","non-dropping-particle":"","parse-names":false,"suffix":""},{"dropping-particle":"","family":"Leung","given":"Elaine Lai-Han","non-dropping-particle":"","parse-names":false,"suffix":""},{"dropping-particle":"","family":"Wang","given":"Meifang","non-dropping-particle":"","parse-names":false,"suffix":""}],"container-title":"Pharmacological Research","id":"ITEM-1","issued":{"date-parts":[["2020","7"]]},"page":"104821","title":"Epidemiological and clinical characteristics analysis of COVID-19 in the surrounding areas of Wuhan, Hubei Province in 2020","type":"article-journal","volume":"157"},"uris":["http://www.mendeley.com/documents/?uuid=3a2b3a2b-81eb-4850-ad2b-1d64b5249262","http://www.mendeley.com/documents/?uuid=1727a495-dcff-480f-b811-8aa70253f7b6"]},{"id":"ITEM-2","itemData":{"DOI":"10.1093/cid/ciaa242","ISSN":"1058-4838","abstract":"BACKGROUND: The outbreak of COVID-19 has become a big threat to China, with high contagious capacity and varied mortality. This study aimed to investigate the epidemiological and clinical characteristics of older patients with COVID-19 out of Wuhan. METHODS: A retrospective study was performed, with collecting data from medical records of confirmed COVID-19 patients in Zhejiang province from Jan 17 to Feb 12, 2020. Epidemiological, clinical and treatment data were analyzed between those older (&gt;/=60y) and younger (&lt;60y) patients. RESULTS: Total 788 patients with confirmed COVID-19 were selected, where 136 were older patients with corresponding age of 68.28y+/-7.314y. There was a significantly higher frequency of women in the older patients compared with the younger patients (57.35% vs 46.47%, P=0.021). The presence of coexisting medical condition was significantly higher in older patients compared with younger patients (55.15% vs 21.93%, P&lt;0.001), including the rate of hypertension, diabetes, heart diseases and COPD. Significantly higher rates of severe (older vs younger groups: 16.18% vs 5.98%, P&lt;0.001)/critical (8.82% vs 0.77%, P&lt;0.001) type, shortness of breath (12.50% vs 3.07%, P&lt;0.001) and high temperature of &gt;39.0 (13.97% vs 7.21%, P=0.010) were observed in older patients compared with younger patients. Finally, Higher rates of ICU admission (9.56% vs 1.38%, P&lt;0.001) and methylprednisolone application (28.68% vs 9.36%, P&lt;0.001) were also identified in older patients. CONCLUSIONS: The specific epidemiological and clinical features of older COVID-19 patients included significantly higher female gender, body temperature, co-existing of basic diseases and rate of severe and critical type.","author":[{"dropping-particle":"","family":"Lian","given":"Jiangshan","non-dropping-particle":"","parse-names":false,"suffix":""},{"dropping-particle":"","family":"Jin","given":"Xi","non-dropping-particle":"","parse-names":false,"suffix":""},{"dropping-particle":"","family":"Hao","given":"Shaorui","non-dropping-particle":"","parse-names":false,"suffix":""},{"dropping-particle":"","family":"Cai","given":"Huan","non-dropping-particle":"","parse-names":false,"suffix":""},{"dropping-particle":"","family":"Zhang","given":"Shanyan","non-dropping-particle":"","parse-names":false,"suffix":""},{"dropping-particle":"","family":"Zheng","given":"Lin","non-dropping-particle":"","parse-names":false,"suffix":""},{"dropping-particle":"","family":"Jia","given":"Hongyu","non-dropping-particle":"","parse-names":false,"suffix":""},{"dropping-particle":"","family":"Hu","given":"Jianhua","non-dropping-particle":"","parse-names":false,"suffix":""},{"dropping-particle":"","family":"Gao","given":"Jianguo","non-dropping-particle":"","parse-names":false,"suffix":""},{"dropping-particle":"","family":"Zhang","given":"Yimin","non-dropping-particle":"","parse-names":false,"suffix":""},{"dropping-particle":"","family":"Zhang","given":"Xiaoli","non-dropping-particle":"","parse-names":false,"suffix":""},{"dropping-particle":"","family":"Yu","given":"Guodong","non-dropping-particle":"","parse-names":false,"suffix":""},{"dropping-particle":"","family":"Wang","given":"Xiaoyan","non-dropping-particle":"","parse-names":false,"suffix":""},{"dropping-particle":"","family":"Gu","given":"Jueqing","non-dropping-particle":"","parse-names":false,"suffix":""},{"dropping-particle":"","family":"Ye","given":"Chanyuan","non-dropping-particle":"","parse-names":false,"suffix":""},{"dropping-particle":"","family":"Jin","given":"Ciliang","non-dropping-particle":"","parse-names":false,"suffix":""},{"dropping-particle":"","family":"Lu","given":"Yingfeng","non-dropping-particle":"","parse-names":false,"suffix":""},{"dropping-particle":"","family":"Yu","given":"Xiaopeng","non-dropping-particle":"","parse-names":false,"suffix":""},{"dropping-particle":"","family":"Yu","given":"Xiaopeng","non-dropping-particle":"","parse-names":false,"suffix":""},{"dropping-particle":"","family":"Ren","given":"Yue","non-dropping-particle":"","parse-names":false,"suffix":""},{"dropping-particle":"","family":"Qiu","given":"Yunqing","non-dropping-particle":"","parse-names":false,"suffix":""},{"dropping-particle":"","family":"Li","given":"Lanjuan","non-dropping-particle":"","parse-names":false,"suffix":""},{"dropping-particle":"","family":"Sheng","given":"Jifang","non-dropping-particle":"","parse-names":false,"suffix":""},{"dropping-particle":"","family":"Yang","given":"Yida","non-dropping-particle":"","parse-names":false,"suffix":""}],"container-title":"Clinical Infectious Diseases","id":"ITEM-2","issue":"15","issued":{"date-parts":[["2020","7","28"]]},"page":"740-747","title":"Analysis of Epidemiological and Clinical Features in Older Patients With Coronavirus Disease 2019 (COVID-19) Outside Wuhan","type":"article-journal","volume":"71"},"uris":["http://www.mendeley.com/documents/?uuid=1eff88fe-c576-4ed1-9b46-cf269fee4a99","http://www.mendeley.com/documents/?uuid=02314f64-9992-4f95-8156-2117e6151c6a"]},{"id":"ITEM-3","itemData":{"DOI":"10.1183/13993003.00547-2020","ISSN":"0903-1936","abstract":"BACKGROUND: The coronavirus disease 2019 (Covid-19) outbreak is evolving rapidly worldwide. OBJECTIVE: To evaluate the risk of serious adverse outcomes in patients with coronavirus disease 2019 (Covid-19) by stratifying the comorbidity status. METHODS: We analysed the data from 1590 laboratory-confirmed hospitalised patients 575 hospitals in 31 province/autonomous regions/provincial municipalities across mainland China between December 11(th), 2019 and January 31(st), 2020. We analyse the composite endpoints, which consisted of admission to intensive care unit, or invasive ventilation, or death. The risk of reaching to the composite endpoints was compared according to the presence and number of comorbidities. RESULTS: The mean age was 48.9 years. 686 patients (42.7%) were females. Severe cases accounted for 16.0% of the study population. 131 (8.2%) patients reached to the composite endpoints. 399 (25.1%) reported having at least one comorbidity. The most prevalent comorbidity was hypertension (16.9%), followed by diabetes (8.2%). 130 (8.2%) patients reported having two or more comorbidities. After adjusting for age and smoking status, COPD [hazards ratio (HR) 2.681, 95% confidence interval (95%CI) 1.424-5.048], diabetes (HR 1.59, 95%CI 1.03-2.45), hypertension (HR 1.58, 95%CI 1.07-2.32) and malignancy (HR 3.50, 95%CI 1.60-7.64) were risk factors of reaching to the composite endpoints. The HR was 1.79 (95%CI 1.16-2.77) among patients with at least one comorbidity and 2.59 (95%CI 1.61-4.17) among patients with two or more comorbidities. CONCLUSION: Among laboratory-confirmed cases of Covid-19, patients with any comorbidity yielded poorer clinical outcomes than those without. A greater number of comorbidities also correlated with poorer clinical outcomes.","author":[{"dropping-particle":"","family":"Guan","given":"Wei-Jie","non-dropping-particle":"","parse-names":false,"suffix":""},{"dropping-particle":"","family":"Liang","given":"Wen-hua","non-dropping-particle":"","parse-names":false,"suffix":""},{"dropping-particle":"","family":"Zhao","given":"Yi","non-dropping-particle":"","parse-names":false,"suffix":""},{"dropping-particle":"","family":"Liang","given":"Heng-Rui","non-dropping-particle":"","parse-names":false,"suffix":""},{"dropping-particle":"","family":"Chen","given":"Zi-sheng","non-dropping-particle":"","parse-names":false,"suffix":""},{"dropping-particle":"","family":"Li","given":"Yi-min","non-dropping-particle":"","parse-names":false,"suffix":""},{"dropping-particle":"","family":"Liu","given":"Xiao-qi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Ou","given":"Chun-quan","non-dropping-particle":"","parse-names":false,"suffix":""},{"dropping-particle":"","family":"Li","given":"Li","non-dropping-particle":"","parse-names":false,"suffix":""},{"dropping-particle":"","family":"Chen","given":"Ping-yan","non-dropping-particle":"","parse-names":false,"suffix":""},{"dropping-particle":"","family":"Sang","given":"Ling","non-dropping-particle":"","parse-names":false,"suffix":""},{"dropping-particle":"","family":"Wang","given":"Wei","non-dropping-particle":"","parse-names":false,"suffix":""},{"dropping-particle":"","family":"Li","given":"Jian-fu","non-dropping-particle":"","parse-names":false,"suffix":""},{"dropping-particle":"","family":"Li","given":"Cai-chen","non-dropping-particle":"","parse-names":false,"suffix":""},{"dropping-particle":"","family":"Ou","given":"Li-Min","non-dropping-particle":"","parse-names":false,"suffix":""},{"dropping-particle":"","family":"Cheng","given":"Bo","non-dropping-particle":"","parse-names":false,"suffix":""},{"dropping-particle":"","family":"Xiong","given":"Shan","non-dropping-particle":"","parse-names":false,"suffix":""},{"dropping-particle":"","family":"Ni","given":"Zheng-Yi","non-dropping-particle":"","parse-names":false,"suffix":""},{"dropping-particle":"","family":"Xiang","given":"Jie","non-dropping-particle":"","parse-names":false,"suffix":""},{"dropping-particle":"","family":"Hu","given":"Yu","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Cheng","given":"Lin-Ling","non-dropping-particle":"","parse-names":false,"suffix":""},{"dropping-particle":"","family":"Ye","given":"Feng","non-dropping-particle":"","parse-names":false,"suffix":""},{"dropping-particle":"","family":"Li","given":"Shi-Yue","non-dropping-particle":"","parse-names":false,"suffix":""},{"dropping-particle":"","family":"Zheng","given":"Jin-Ping","non-dropping-particle":"","parse-names":false,"suffix":""},{"dropping-particle":"","family":"Zhang","given":"Nuo-Fu","non-dropping-particle":"","parse-names":false,"suffix":""},{"dropping-particle":"","family":"Zhong","given":"Nan-Shan","non-dropping-particle":"","parse-names":false,"suffix":""},{"dropping-particle":"","family":"He","given":"Jian-Xing","non-dropping-particle":"","parse-names":false,"suffix":""}],"container-title":"European Respiratory Journal","id":"ITEM-3","issue":"5","issued":{"date-parts":[["2020","5"]]},"page":"2000547","title":"Comorbidity and its impact on 1590 patients with COVID-19 in China: a nationwide analysis","type":"article-journal","volume":"55"},"uris":["http://www.mendeley.com/documents/?uuid=d985c846-604e-4cd7-99c7-f77ab70ad573","http://www.mendeley.com/documents/?uuid=a779d134-c792-4cf3-8749-02dae02237e7"]},{"id":"ITEM-4","itemData":{"DOI":"10.1002/jmv.25783","ISSN":"0146-6615","abstract":"The outbreak of the novel coronavirus in China (SARS-CoV-2) that began in December 2019 presents a significant and urgent threat to global health. This study was conducted to provide the international community with a deeper understanding of this new infectious disease. Epidemiological, clinical features, laboratory findings, radiological characteristics, treatment, and clinical outcomes of 135 patients in northeast Chongqing were collected and analyzed in this study. A total of 135 hospitalized patients with COVID-19 were enrolled. The median age was 47 years (interquartile range, 36-55), and there was no significant gender difference (53.3% men). The majority of patients had contact with people from the Wuhan area. Forty-three (31.9%) patients had underlying disease, primarily hypertension (13 [9.6%]), diabetes (12 [8.9%]), cardiovascular disease (7 [5.2%]), and malignancy (4 [3.0%]). Common symptoms included fever (120 [88.9%]), cough (102 [76.5%]), and fatigue (44 [32.5%]). Chest computed tomography scans showed bilateral patchy shadows or ground glass opacity in the lungs of all the patients. All patients received antiviral therapy (135 [100%]) (Kaletra and interferon were both used), antibacterial therapy (59 [43.7%]), and corticosteroids (36 [26.7%]). In addition, many patients received traditional Chinese medicine (TCM) (124 [91.8%]). It is suggested that patients should receive Kaletra early and should be treated by a combination of Western and Chinese medicines. Compared to the mild cases, the severe ones had lower lymphocyte counts and higher plasma levels of Pt, APTT, d-dimer, lactate dehydrogenase, PCT, ALB, C-reactive protein, and aspartate aminotransferase. This study demonstrates the clinic features and therapies of 135 COVID-19 patients. Kaletra and TCM played an important role in the treatment of the viral pneumonia. Further studies are required to explore the role of Kaletra and TCM in the treatment of COVID-19.","author":[{"dropping-particle":"","family":"Wan","given":"Suxin","non-dropping-particle":"","parse-names":false,"suffix":""},{"dropping-particle":"","family":"Xiang","given":"Yi","non-dropping-particle":"","parse-names":false,"suffix":""},{"dropping-particle":"","family":"Fang","given":"Wei","non-dropping-particle":"","parse-names":false,"suffix":""},{"dropping-particle":"","family":"Zheng","given":"Yu","non-dropping-particle":"","parse-names":false,"suffix":""},{"dropping-particle":"","family":"Li","given":"Boqun","non-dropping-particle":"","parse-names":false,"suffix":""},{"dropping-particle":"","family":"Hu","given":"Yanjun","non-dropping-particle":"","parse-names":false,"suffix":""},{"dropping-particle":"","family":"Lang","given":"Chunhui","non-dropping-particle":"","parse-names":false,"suffix":""},{"dropping-particle":"","family":"Huang","given":"Daoqiu","non-dropping-particle":"","parse-names":false,"suffix":""},{"dropping-particle":"","family":"Sun","given":"Qiuyan","non-dropping-particle":"","parse-names":false,"suffix":""},{"dropping-particle":"","family":"Xiong","given":"Yan","non-dropping-particle":"","parse-names":false,"suffix":""},{"dropping-particle":"","family":"Huang","given":"Xia","non-dropping-particle":"","parse-names":false,"suffix":""},{"dropping-particle":"","family":"Lv","given":"Jinglong","non-dropping-particle":"","parse-names":false,"suffix":""},{"dropping-particle":"","family":"Luo","given":"Yaling","non-dropping-particle":"","parse-names":false,"suffix":""},{"dropping-particle":"","family":"Shen","given":"Li","non-dropping-particle":"","parse-names":false,"suffix":""},{"dropping-particle":"","family":"Yang","given":"Haoran","non-dropping-particle":"","parse-names":false,"suffix":""},{"dropping-particle":"","family":"Huang","given":"Gu","non-dropping-particle":"","parse-names":false,"suffix":""},{"dropping-particle":"","family":"Yang","given":"Ruishan","non-dropping-particle":"","parse-names":false,"suffix":""}],"container-title":"Journal of Medical Virology","id":"ITEM-4","issue":"7","issued":{"date-parts":[["2020","7"]]},"page":"797-806","title":"Clinical features and treatment of COVID‐19 patients in northeast Chongqing","type":"article-journal","volume":"92"},"uris":["http://www.mendeley.com/documents/?uuid=f7489ced-c894-4065-935f-ac2c83604599","http://www.mendeley.com/documents/?uuid=673d31ff-2abb-4394-81bf-fc008b8acd50"]},{"id":"ITEM-5","itemData":{"DOI":"10.1007/s15010-020-01432-5","ISSN":"0300-8126","abstract":"OBJECTIVE: The aim of this study was to investigate the clinical characteristics of Corona Virus Disease 2019 in Taizhou, China. METHODS: A single center retrospective observational study was performed between Jan 1, 2020 and Mar 11, 2020 at Taizhou Public Health Medical Center, Zhejiang, China. All patients with confirmed Corona Virus Disease 2019 were enrolled, and their clinical data were gathered by reviewing electronic medical records. Outcomes of severely ill patients and non-severely ill patients were compared. RESULTS: Of 145 hospitalized patients with COVID-19, the average age was 47.5 years old (standard deviation, 14.6) and 54.5% were men. Hypertension was the most common comorbidity (15.2%), followed by diabetes mellitus (9.7%). Common symptoms included dry cough (81.4%), fever (75.2%), anorexia (42.8%), fatigue (40.7%), chest tightness (32.4%), diarrhea (26.9%) and dizziness (20%). According to imaging examination, 79.3% patients showed bilateral pneumonia, 18.6% showed unilateral pneumonia, 61.4% showed ground-glass opacity, and 2.1% showed no abnormal result. Compared with non-severely ill patients, severely ill patients were older (mean, years, 52.8 vs. 45.3, p &lt; 0.01), had a higher proportion of diabetes mellitus (16.3% vs. 6.9%, p = 0.08), had a higher body mass index (mean, 24.78 vs. 23.20, p = 0.02) and were more likely to have fever (90.7% vs. 68.6%, p = 0.01), anorexia (60.5% vs. 35.3%, p = 0.01), chest tightness (60.5% vs.20.6%, p &lt; 0.01) and dyspnea (7.0% vs. 0%, p = 0.03). Of the 43 severely ill patients, 6 (14%) received high-flow nasal cannula oxygen therapy, and 1 (2.3%) received invasive mechanical ventilation. CONCLUSIONS: Older patients or patients with comorbidities such as obesity or diabetes mellitus were more likely to have severe condition. Treatments of COVID-19 is still experimental and more clinical trials are needed.","author":[{"dropping-particle":"","family":"Chen","given":"Qingqing","non-dropping-particle":"","parse-names":false,"suffix":""},{"dropping-particle":"","family":"Zheng","given":"Zhencang","non-dropping-particle":"","parse-names":false,"suffix":""},{"dropping-particle":"","family":"Zhang","given":"Chao","non-dropping-particle":"","parse-names":false,"suffix":""},{"dropping-particle":"","family":"Zhang","given":"Xijiang","non-dropping-particle":"","parse-names":false,"suffix":""},{"dropping-particle":"","family":"Wu","given":"Huijuan","non-dropping-particle":"","parse-names":false,"suffix":""},{"dropping-particle":"","family":"Wang","given":"Jingdong","non-dropping-particle":"","parse-names":false,"suffix":""},{"dropping-particle":"","family":"Wang","given":"Shuwei","non-dropping-particle":"","parse-names":false,"suffix":""},{"dropping-particle":"","family":"Zheng","given":"Cheng","non-dropping-particle":"","parse-names":false,"suffix":""}],"container-title":"Infection","id":"ITEM-5","issue":"4","issued":{"date-parts":[["2020","8","28"]]},"page":"543-551","title":"Clinical characteristics of 145 patients with corona virus disease 2019 (COVID-19) in Taizhou, Zhejiang, China","type":"article-journal","volume":"48"},"uris":["http://www.mendeley.com/documents/?uuid=09245c8b-a4db-4609-aed8-54fb013043a4","http://www.mendeley.com/documents/?uuid=f7f36e30-f7fd-496b-bad3-25a8587cab54"]},{"id":"ITEM-6","itemData":{"DOI":"10.1111/all.14238","abstract":"BACKGROUND: Coronavirus disease 2019 (COVID-19) caused by severe acute respiratory syndrome coronavirus 2 (SARS-CoV-2) infection has been widely spread. We aim to investigate the clinical characteristic and allergy status of patients infected with SARS-CoV-2. METHODS: Electronic medical records including demographics, clinical manifestation, comorbidities, laboratory data, and radiological materials of 140 hospitalized COVID-19 patients, with confirmed result of SARS-CoV-2 viral infection, were extracted and analyzed. RESULTS: An approximately 1:1 ratio of male (50.7%) and female COVID-19 patients was found, with an overall median age of 57.0 years. All patients were community-acquired cases. Fever (91.7%), cough (75.0%), fatigue (75.0%), and gastrointestinal symptoms (39.6%) were the most common clinical manifestations, whereas hypertension (30.0%) and diabetes mellitus (12.1%) were the most common comorbidities. Drug hypersensitivity (11.4%) and urticaria (1.4%) were self-reported by several patients. Asthma or other allergic diseases were not reported by any of the patients. Chronic obstructive pulmonary disease (COPD, 1.4%) patients and current smokers (1.4%) were rare. Bilateral ground-glass or patchy opacity (89.6%) was the most common sign of radiological finding. Lymphopenia (75.4%) and eosinopenia (52.9%) were observed in most patients. Blood eosinophil counts correlate positively with lymphocyte counts in severe (r = .486, P &lt; .001) and nonsevere (r = .469, P &lt; .001) patients after hospital admission. Significantly higher levels of D-dimer, C-reactive protein, and procalcitonin were associated with severe patients compared to nonsevere patients (all P &lt; .001). CONCLUSION: Detailed clinical investigation of 140 hospitalized COVID-19 cases suggests eosinopenia together with lymphopenia may be a potential indicator for diagnosis. Allergic diseases, asthma, and COPD are not risk factors for SARS-CoV-2 infection. Older age, high number of comorbidities, and more prominent laboratory abnormalities were associated with severe patients.","author":[{"dropping-particle":"","family":"Zhang","given":"Jin-Jin","non-dropping-particle":"","parse-names":false,"suffix":""},{"dropping-particle":"","family":"Dong","given":"Xiang","non-dropping-particle":"","parse-names":false,"suffix":""},{"dropping-particle":"","family":"Cao","given":"Yi-Yuan","non-dropping-particle":"","parse-names":false,"suffix":""},{"dropping-particle":"","family":"Yuan","given":"Ya-Dong","non-dropping-particle":"","parse-names":false,"suffix":""},{"dropping-particle":"","family":"Yang","given":"Yi-Bin","non-dropping-particle":"","parse-names":false,"suffix":""},{"dropping-particle":"","family":"Yan","given":"You-Qin","non-dropping-particle":"","parse-names":false,"suffix":""},{"dropping-particle":"","family":"Akdis","given":"Cezmi A","non-dropping-particle":"","parse-names":false,"suffix":""},{"dropping-particle":"","family":"Gao","given":"Ya-Dong","non-dropping-particle":"","parse-names":false,"suffix":""}],"container-title":"Allergy","id":"ITEM-6","issued":{"date-parts":[["2020"]]},"page":"1730–1741","title":"Clinical characteristics of 140 patients infected with SARS-CoV-2 in Wuhan, China.","type":"article-journal","volume":"75"},"uris":["http://www.mendeley.com/documents/?uuid=153babc3-8c15-46f5-b7ab-7aa32aaec986","http://www.mendeley.com/documents/?uuid=8d60af9f-3a2d-4715-bc07-df672a1b8ddd"]},{"id":"ITEM-7","itemData":{"DOI":"10.1016/j.jinf.2020.03.019","ISSN":"01634453","abstract":"OBJECTIVE: To investigate the characteristics and prognostic factors in the elderly patients with COVID-19. METHODS: Consecutive cases over 60 years old with COVID-19 in Renmin Hospital of Wuhan University from Jan 1 to Feb 6, 2020 were included. The primary outcomes were death and survival till March 5. Data of demographics, clinical features, comorbidities, laboratory tests and complications were collected and compared for different outcomes. Cox regression was performed for prognostic factors. RESULTS: 339 patients with COVID-19 (aged 71+/-8 years,173 females (51%)) were enrolled, including 80 (23.6%) critical, 159 severe (46.9%) and 100 moderate (29.5%) cases. Common comorbidities were hypertension (40.8%), diabetes (16.0%) and cardiovascular disease (15.7%). Common symptoms included fever (92.0%), cough (53.0%), dyspnea (40.8%) and fatigue (39.9%). Lymphocytopenia was a common laboratory finding (63.2%). Common complications included bacterial infection (42.8%), liver enzyme abnormalities (28.7%) and acute respiratory distress syndrome (21.0%). Till Mar 5, 2020, 91 cases were discharged (26.8%), 183 cases stayed in hospital (54.0%) and 65 cases (19.2%) were dead. Shorter length of stay was found for the dead compared with the survivors (5 (3-8) vs. 28 (26-29), P &lt; 0.001). Symptoms of dyspnea (HR 2.35, P=0.001), comorbidities including cardiovascular disease (HR 1.86, P=0.031) and chronic obstructive pulmonary disease (HR 2.24, P=0.023), and acute respiratory distress syndrome (HR 29.33, P &lt; 0.001) were strong predictors of death. And a high level of lymphocytes was predictive of better outcome (HR0.10, P &lt; 0.001). CONCLUSIONS: High proportion of severe to critical cases and high fatality rate were observed in the elderly COVID-19 patients. Rapid disease progress was noted in the dead with a median survival time of 5 days after admission. Dyspnea, lymphocytopenia, comorbidities including cardiovascular disease and chronic obstructive pulmonary disease, and acute respiratory distress syndrome were predictive of poor outcome. Close monitoring and timely treatment should be performed for the elderly patients at high risk.","author":[{"dropping-particle":"","family":"Wang","given":"Lang","non-dropping-particle":"","parse-names":false,"suffix":""},{"dropping-particle":"","family":"He","given":"Wenbo","non-dropping-particle":"","parse-names":false,"suffix":""},{"dropping-particle":"","family":"Yu","given":"Xiaomei","non-dropping-particle":"","parse-names":false,"suffix":""},{"dropping-particle":"","family":"Hu","given":"Dalong","non-dropping-particle":"","parse-names":false,"suffix":""},{"dropping-particle":"","family":"Bao","given":"Mingwei","non-dropping-particle":"","parse-names":false,"suffix":""},{"dropping-particle":"","family":"Liu","given":"Huafen","non-dropping-particle":"","parse-names":false,"suffix":""},{"dropping-particle":"","family":"Zhou","given":"Jiali","non-dropping-particle":"","parse-names":false,"suffix":""},{"dropping-particle":"","family":"Jiang","given":"Hong","non-dropping-particle":"","parse-names":false,"suffix":""}],"container-title":"Journal of Infection","id":"ITEM-7","issue":"6","issued":{"date-parts":[["2020","6"]]},"page":"639-645","title":"Coronavirus disease 2019 in elderly patients: Characteristics and prognostic factors based on 4-week follow-up","type":"article-journal","volume":"80"},"uris":["http://www.mendeley.com/documents/?uuid=b0317ec9-37ab-4162-ac75-27fc7203e03f","http://www.mendeley.com/documents/?uuid=7a566952-5cdb-45db-bfa3-faa0ca3bd39e"]},{"id":"ITEM-8","itemData":{"DOI":"10.1016/S0140-6736(20)30566-3","ISSN":"01406736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of Na…","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Lancet","id":"ITEM-8","issue":"10229","issued":{"date-parts":[["2020","3","28"]]},"page":"1054-1062","publisher":"Elsevier","title":"Clinical course and risk factors for mortality of adult inpatients with COVID-19 in Wuhan, China: a retrospective cohort study","type":"article-journal","volume":"395"},"uris":["http://www.mendeley.com/documents/?uuid=26f847c4-993f-3984-b40f-8663873269de"]},{"id":"ITEM-9","itemData":{"DOI":"10.1016/S0140-6736(20)30183-5","ISSN":"01406736","abstract":"BACKGROUND: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TNFalpha. INTERPRETATION: The 2019-nCoV infection caused clusters of severe respiratory illness similar to severe acute respiratory syndrome coronavirus and was associated with ICU admission and high mortality…","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dropping-particle":"","family":"Cheng","given":"Zhenshun","non-dropping-particle":"","parse-names":false,"suffix":""},{"dropping-particle":"","family":"Yu","given":"Ting","non-dropping-particle":"","parse-names":false,"suffix":""},{"dropping-particle":"","family":"Xia","given":"Jiaan","non-dropping-particle":"","parse-names":false,"suffix":""},{"dropping-particle":"","family":"Wei","given":"Yuan","non-dropping-particle":"","parse-names":false,"suffix":""},{"dropping-particle":"","family":"Wu","given":"Wenjuan","non-dropping-particle":"","parse-names":false,"suffix":""},{"dropping-particle":"","family":"Xie","given":"Xuelei","non-dropping-particle":"","parse-names":false,"suffix":""},{"dropping-particle":"","family":"Yin","given":"Wen","non-dropping-particle":"","parse-names":false,"suffix":""},{"dropping-particle":"","family":"Li","given":"Hui","non-dropping-particle":"","parse-names":false,"suffix":""},{"dropping-particle":"","family":"Liu","given":"Min","non-dropping-particle":"","parse-names":false,"suffix":""},{"dropping-particle":"","family":"Xiao","given":"Yan","non-dropping-particle":"","parse-names":false,"suffix":""},{"dropping-particle":"","family":"Gao","given":"Hong","non-dropping-particle":"","parse-names":false,"suffix":""},{"dropping-particle":"","family":"Guo","given":"Li","non-dropping-particle":"","parse-names":false,"suffix":""},{"dropping-particle":"","family":"Xie","given":"Jungang","non-dropping-particle":"","parse-names":false,"suffix":""},{"dropping-particle":"","family":"Wang","given":"Guangfa","non-dropping-particle":"","parse-names":false,"suffix":""},{"dropping-particle":"","family":"Jiang","given":"Rongmeng","non-dropping-particle":"","parse-names":false,"suffix":""},{"dropping-particle":"","family":"Gao","given":"Zhancheng","non-dropping-particle":"","parse-names":false,"suffix":""},{"dropping-particle":"","family":"Jin","given":"Qi","non-dropping-particle":"","parse-names":false,"suffix":""},{"dropping-particle":"","family":"Wang","given":"Jianwei","non-dropping-particle":"","parse-names":false,"suffix":""},{"dropping-particle":"","family":"Cao","given":"Bin","non-dropping-particle":"","parse-names":false,"suffix":""}],"container-title":"The Lancet","id":"ITEM-9","issue":"10223","issued":{"date-parts":[["2020","2"]]},"page":"497-506","title":"Clinical features of patients infected with 2019 novel coronavirus in Wuhan, China","type":"article-journal","volume":"395"},"uris":["http://www.mendeley.com/documents/?uuid=05e93b3f-9b57-42f2-b207-c1d0e6d567f3","http://www.mendeley.com/documents/?uuid=952a8759-1149-48ea-b9b1-ec3994525ffb"]},{"id":"ITEM-10","itemData":{"DOI":"10.1111/dom.14057","ISSN":"1463-1326","PMID":"32314455","abstract":"The present study included 658 hospitalized patients with confirmed COVID-19. Forty-two (6.4%) out of 658 patients presented with ketosis on admission with no obvious fever or diarrhoea. They had a median (interquartile range [IQR]) age of 47.0 (38.0-70.3) years, and 16 (38.1%) were men. Patients with ketosis were younger (median age 47.0 vs. 58.0 years; P = 0.003) and had a greater prevalence of fatigue (31.0% vs. 10.6%; P &lt; 0.001), diabetes (35.7% vs. 18.5%; P = 0.007) and digestive disorders (31.0% vs. 12.0%; P &lt; 0.001). They had a longer median (IQR) length of hospital stay (19.0 [12.8-33.3] vs. 16.0 [10.0-24.0] days; P &lt; 0.001) and a higher mortality rate (21.4% vs. 8.9%; P = 0.017). Three (20.0%) out of the 15 patients with diabetic ketosis developed acidosis, five patients (26.7%) with diabetic ketosis died, and one of these (25.0%) presented with acidosis. Two (7.4%) and four (14.3%) of the 27 non-diabetic ketotic patients developed severe acidosis and died, respectively, and one (25.0%) of these presented with acidosis. This suggests that COVID-19 infection caused ketosis or ketoacidosis, and induced diabetic ketoacidosis for those with diabetes. Ketosis increased the length of hospital stay and mortality. Meanwhile, diabetes increased the length of hospital stay for patients with ketosis but had no effect on their mortality.","author":[{"dropping-particle":"","family":"Li","given":"Juyi","non-dropping-particle":"","parse-names":false,"suffix":""},{"dropping-particle":"","family":"Wang","given":"Xiufang","non-dropping-particle":"","parse-names":false,"suffix":""},{"dropping-particle":"","family":"Chen","given":"Jian","non-dropping-particle":"","parse-names":false,"suffix":""},{"dropping-particle":"","family":"Zuo","given":"Xiuran","non-dropping-particle":"","parse-names":false,"suffix":""},{"dropping-particle":"","family":"Zhang","given":"Hongmei","non-dropping-particle":"","parse-names":false,"suffix":""},{"dropping-particle":"","family":"Deng","given":"Aiping","non-dropping-particle":"","parse-names":false,"suffix":""}],"container-title":"Diabetes, obesity &amp; metabolism","id":"ITEM-10","issue":"10","issued":{"date-parts":[["2020","4","20"]]},"page":"1935-1941","title":"COVID-19 infection may cause ketosis and ketoacidosis.","type":"article-journal","volume":"22"},"uris":["http://www.mendeley.com/documents/?uuid=1faba16f-fc1d-4dbc-8b59-d1668bfe70e0","http://www.mendeley.com/documents/?uuid=6a990810-392c-4f75-86b7-f054d6b70039"]}],"mendeley":{"formattedCitation":"(2,73–81)","plainTextFormattedCitation":"(2,73–81)","previouslyFormattedCitation":"(2,73–81)"},"properties":{"noteIndex":0},"schema":"https://github.com/citation-style-language/schema/raw/master/csl-citation.json"}</w:instrText>
      </w:r>
      <w:r w:rsidR="00486437" w:rsidRPr="00B218A4">
        <w:rPr>
          <w:rFonts w:cstheme="minorHAnsi"/>
          <w:sz w:val="22"/>
          <w:szCs w:val="22"/>
        </w:rPr>
        <w:fldChar w:fldCharType="separate"/>
      </w:r>
      <w:r w:rsidR="00682C14" w:rsidRPr="00B218A4">
        <w:rPr>
          <w:rFonts w:cstheme="minorHAnsi"/>
          <w:noProof/>
          <w:sz w:val="22"/>
          <w:szCs w:val="22"/>
        </w:rPr>
        <w:t>(2,73–81)</w:t>
      </w:r>
      <w:r w:rsidR="00486437" w:rsidRPr="00B218A4">
        <w:rPr>
          <w:rFonts w:cstheme="minorHAnsi"/>
          <w:sz w:val="22"/>
          <w:szCs w:val="22"/>
        </w:rPr>
        <w:fldChar w:fldCharType="end"/>
      </w:r>
      <w:r w:rsidR="00486437" w:rsidRPr="00B218A4">
        <w:rPr>
          <w:rFonts w:cstheme="minorHAnsi"/>
          <w:sz w:val="22"/>
          <w:szCs w:val="22"/>
        </w:rPr>
        <w:t>, 19.9% in the UK biobank</w:t>
      </w:r>
      <w:r w:rsidR="00AB636B" w:rsidRPr="00B218A4">
        <w:rPr>
          <w:rFonts w:cstheme="minorHAnsi"/>
          <w:sz w:val="22"/>
          <w:szCs w:val="22"/>
        </w:rPr>
        <w:t xml:space="preserve"> </w:t>
      </w:r>
      <w:r w:rsidR="00486437"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{"citationItems":[{"id":"ITEM-1","itemData":{"DOI":"10.1093/gerona/glaa183","ISSN":"1758-535X","PMID":"32687551","abstract":"BACKGROUND Hospitalized COVID-19 patients tend to be older and frequently have hypertension, diabetes or coronary heart disease (CHD), but whether these co-morbidities are true risk factors (i.e. more common than in the general older population) is unclear. We estimated associations between pre-existing diagnoses and hospitalized COVID-19 alone or with mortality, in a large community cohort. METHODS UK Biobank (England) participants with baseline assessment 2006 to 2010, followed in hospital discharge records to 2017 and death records to 2020. Demographic and pre-existing common diagnoses association tested with hospitalized laboratory confirmed COVID-19 (16th March to 26th April 2020), alone or with mortality, in logistic models. RESULTS Of 269,070 participants aged 65+, 507 (0.2%) became COVID-19 hospital inpatients, of which 141 (27.8%) died. Common co-morbidities in hospitalized inpatients were hypertension (59.6%), history of fall or fragility fractures (29.4%), coronary heart disease (CHD, 21.5%), type 2 diabetes (type 2, 19. 9%) and asthma (17.6%). However, in models adjusted for comorbidities, age-group, sex, ethnicity and education, pre-existing diagnoses of dementia, type 2 diabetes, COPD, pneumonia, depression, atrial fibrillation and hypertension emerged as independent risk factors for COVID-19 hospitalization, the first five remaining statistically significant for related mortality. Chronic Kidney Disease and asthma were risk factors for COVID-19 hospitalization in women but not men. CONCLUSION There are specific high risk pre-existing co-morbidities for COVID-19 hospitalization and related deaths in community based older men and women. These results do not support simple age-based targeting of the older population to prevent severe COVID-19 infections.","author":[{"dropping-particle":"","family":"Atkins","given":"Janice L","non-dropping-particle":"","parse-names":false,"suffix":""},{"dropping-particle":"","family":"Masoli","given":"Jane A H","non-dropping-particle":"","parse-names":false,"suffix":""},{"dropping-particle":"","family":"Delgado","given":"Joao","non-dropping-particle":"","parse-names":false,"suffix":""},{"dropping-particle":"","family":"Pilling","given":"Luke C","non-dropping-particle":"","parse-names":false,"suffix":""},{"dropping-particle":"","family":"Kuo","given":"Chia-Ling","non-dropping-particle":"","parse-names":false,"suffix":""},{"dropping-particle":"","family":"Kuchel","given":"George A","non-dropping-particle":"","parse-names":false,"suffix":""},{"dropping-particle":"","family":"Melzer","given":"David","non-dropping-particle":"","parse-names":false,"suffix":""}],"container-title":"The journals of gerontology. Series A, Biological sciences and medical sciences","id":"ITEM-1","issued":{"date-parts":[["2020","7","20"]]},"language":"en","publisher":"Epidemiology","title":"Preexisting Comorbidities Predicting COVID-19 and Mortality in the UK Biobank Community Cohort.","type":"article-journal"},"uris":["http://www.mendeley.com/documents/?uuid=7500ba68-7b9b-4002-bfd5-ecafb89aa33f","http://www.mendeley.com/documents/?uuid=dd488f24-e40c-433d-a256-f8b69d20f453"]}],"mendeley":{"formattedCitation":"(82)","plainTextFormattedCitation":"(82)","previouslyFormattedCitation":"(82)"},"properties":{"noteIndex":0},"schema":"https://github.com/citation-style-language/schema/raw/master/csl-citation.json"}</w:instrText>
      </w:r>
      <w:r w:rsidR="00486437" w:rsidRPr="00B218A4">
        <w:rPr>
          <w:rFonts w:cstheme="minorHAnsi"/>
          <w:sz w:val="22"/>
          <w:szCs w:val="22"/>
        </w:rPr>
        <w:fldChar w:fldCharType="separate"/>
      </w:r>
      <w:r w:rsidR="00206F35" w:rsidRPr="00B218A4">
        <w:rPr>
          <w:rFonts w:cstheme="minorHAnsi"/>
          <w:noProof/>
          <w:sz w:val="22"/>
          <w:szCs w:val="22"/>
        </w:rPr>
        <w:t>(82)</w:t>
      </w:r>
      <w:r w:rsidR="00486437" w:rsidRPr="00B218A4">
        <w:rPr>
          <w:rFonts w:cstheme="minorHAnsi"/>
          <w:sz w:val="22"/>
          <w:szCs w:val="22"/>
        </w:rPr>
        <w:fldChar w:fldCharType="end"/>
      </w:r>
      <w:r w:rsidR="00486437" w:rsidRPr="00B218A4">
        <w:rPr>
          <w:rFonts w:cstheme="minorHAnsi"/>
          <w:sz w:val="22"/>
          <w:szCs w:val="22"/>
        </w:rPr>
        <w:t>, and 33.8% in the USA</w:t>
      </w:r>
      <w:r w:rsidR="00AB636B" w:rsidRPr="00B218A4">
        <w:rPr>
          <w:rFonts w:cstheme="minorHAnsi"/>
          <w:sz w:val="22"/>
          <w:szCs w:val="22"/>
        </w:rPr>
        <w:t xml:space="preserve"> </w:t>
      </w:r>
      <w:r w:rsidR="00486437"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{"citationItems":[{"id":"ITEM-1","itemData":{"DOI":"10.1001/jama.2020.6775","abstract":"Importance: There is limited information describing the presenting characteristics and outcomes of US patients requiring hospitalization for coronavirus disease 2019 (COVID-19). Objective: To describe the clinical characteristics and outcomes of patients with COVID-19 hospitalized in a US health care system. Design, Setting, and Participants: Case series of patients with COVID-19 admitted to 12 hospitals in New York City, Long Island, and Westchester County, New York, within the Northwell Health system. The study included all sequentially hospitalized patients between March 1, 2020, and April 4, 2020, inclusive of these dates. Exposures: Confirmed severe acute respiratory syndrome coronavirus 2 (SARS-CoV-2) infection by positive result on polymerase chain reaction testing of a nasopharyngeal sample among patients requiring admission. Main Outcomes and Measures: Clinical outcomes during hospitalization, such as invasive mechanical ventilation, kidney replacement therapy, and death. Demographics, baseline comorbidities, presenting vital signs, and test results were also collected. Results: A total of 5700 patients were included (median age, 63 years [interquartile range {IQR}, 52-75; range, 0-107 years]; 39.7% female). The most common comorbidities were hypertension (3026; 56.6%), obesity (1737; 41.7%), and diabetes (1808; 33.8%). At triage, 30.7% of patients were febrile, 17.3% had a respiratory rate greater than 24 breaths/minute, and 27.8% received supplemental oxygen. The rate of respiratory virus co-infection was 2.1%. Outcomes were assessed for 2634 patients who were discharged or had died at the study end point. During hospitalization, 373 patients (14.2%) (median age, 68 years [IQR, 56-78]; 33.5% female) were treated in the intensive care unit care, 320 (12.2%) received invasive mechanical ventilation, 81 (3.2%) were treated with kidney replacement therapy, and 553 (21%) died. Mortality for those requiring mechanical ventilation was 88.1%. The median postdischarge follow-up time was 4.4 days (IQR, 2.2-9.3). A total of 45 patients (2.2%) were readmitted during the study period. The median time to readmission was 3 days (IQR, 1.0-4.5) for readmitted patients. Among the 3066 patients who remained hospitalized at the final study follow-up date (median age, 65 years [IQR, 54-75]), the median follow-up at time of censoring was 4.5 days (IQR, 2.4-8.1). Conclusions and Relevance: This case series provides characteristics and early outcomes of sequentially…","author":[{"dropping-particle":"","family":"Richardson","given":"Safiya","non-dropping-particle":"","parse-names":false,"suffix":""},{"dropping-particle":"","family":"Hirsch","given":"Jamie S","non-dropping-particle":"","parse-names":false,"suffix":""},{"dropping-particle":"","family":"Narasimhan","given":"Mangala","non-dropping-particle":"","parse-names":false,"suffix":""},{"dropping-particle":"","family":"Crawford","given":"James M","non-dropping-particle":"","parse-names":false,"suffix":""},{"dropping-particle":"","family":"McGinn","given":"Thomas","non-dropping-particle":"","parse-names":false,"suffix":""},{"dropping-particle":"","family":"Davidson","given":"Karina W","non-dropping-particle":"","parse-names":false,"suffix":""},{"dropping-particle":"","family":"Barnaby","given":"Douglas P","non-dropping-particle":"","parse-names":false,"suffix":""},{"dropping-particle":"","family":"Becker","given":"Lance B","non-dropping-particle":"","parse-names":false,"suffix":""},{"dropping-particle":"","family":"Chelico","given":"John D","non-dropping-particle":"","parse-names":false,"suffix":""},{"dropping-particle":"","family":"Cohen","given":"Stuart L","non-dropping-particle":"","parse-names":false,"suffix":""},{"dropping-particle":"","family":"Cookingham","given":"Jennifer","non-dropping-particle":"","parse-names":false,"suffix":""},{"dropping-particle":"","family":"Coppa","given":"Kevin","non-dropping-particle":"","parse-names":false,"suffix":""},{"dropping-particle":"","family":"Diefenbach","given":"Michael A","non-dropping-particle":"","parse-names":false,"suffix":""},{"dropping-particle":"","family":"Dominello","given":"Andrew J","non-dropping-particle":"","parse-names":false,"suffix":""},{"dropping-particle":"","family":"Duer-Hefele","given":"Joan","non-dropping-particle":"","parse-names":false,"suffix":""},{"dropping-particle":"","family":"Falzon","given":"Louise","non-dropping-particle":"","parse-names":false,"suffix":""},{"dropping-particle":"","family":"Gitlin","given":"Jordan","non-dropping-particle":"","parse-names":false,"suffix":""},{"dropping-particle":"","family":"Hajizadeh","given":"Negin","non-dropping-particle":"","parse-names":false,"suffix":""},{"dropping-particle":"","family":"Harvin","given":"Tiffany G","non-dropping-particle":"","parse-names":false,"suffix":""},{"dropping-particle":"","family":"Hirschwerk","given":"David A","non-dropping-particle":"","parse-names":false,"suffix":""},{"dropping-particle":"","family":"Kim","given":"Eun Ji","non-dropping-particle":"","parse-names":false,"suffix":""},{"dropping-particle":"","family":"Kozel","given":"Zachary M","non-dropping-particle":"","parse-names":false,"suffix":""},{"dropping-particle":"","family":"Marrast","given":"Lyndonna M","non-dropping-particle":"","parse-names":false,"suffix":""},{"dropping-particle":"","family":"Mogavero","given":"Jazmin N","non-dropping-particle":"","parse-names":false,"suffix":""},{"dropping-particle":"","family":"Osorio","given":"Gabrielle A","non-dropping-particle":"","parse-names":false,"suffix":""},{"dropping-particle":"","family":"Qiu","given":"Michael","non-dropping-particle":"","parse-names":false,"suffix":""},{"dropping-particle":"","family":"Zanos","given":"Theodoros P","non-dropping-particle":"","parse-names":false,"suffix":""}],"container-title":"JAMA","id":"ITEM-1","issued":{"date-parts":[["2020"]]},"title":"Presenting Characteristics, Comorbidities, and Outcomes Among 5700 Patients Hospitalized With COVID-19 in the New York City Area.","type":"article-journal"},"uris":["http://www.mendeley.com/documents/?uuid=2ecf3577-3a22-4f85-a3d8-945054bbdaaa","http://www.mendeley.com/documents/?uuid=76067dab-6a17-4aee-a374-ba9b16383d75"]}],"mendeley":{"formattedCitation":"(59)","plainTextFormattedCitation":"(59)","previouslyFormattedCitation":"(59)"},"properties":{"noteIndex":0},"schema":"https://github.com/citation-style-language/schema/raw/master/csl-citation.json"}</w:instrText>
      </w:r>
      <w:r w:rsidR="00486437" w:rsidRPr="00B218A4">
        <w:rPr>
          <w:rFonts w:cstheme="minorHAnsi"/>
          <w:sz w:val="22"/>
          <w:szCs w:val="22"/>
        </w:rPr>
        <w:fldChar w:fldCharType="separate"/>
      </w:r>
      <w:r w:rsidR="00206F35" w:rsidRPr="00B218A4">
        <w:rPr>
          <w:rFonts w:cstheme="minorHAnsi"/>
          <w:noProof/>
          <w:sz w:val="22"/>
          <w:szCs w:val="22"/>
        </w:rPr>
        <w:t>(59)</w:t>
      </w:r>
      <w:r w:rsidR="00486437" w:rsidRPr="00B218A4">
        <w:rPr>
          <w:rFonts w:cstheme="minorHAnsi"/>
          <w:sz w:val="22"/>
          <w:szCs w:val="22"/>
        </w:rPr>
        <w:fldChar w:fldCharType="end"/>
      </w:r>
      <w:r w:rsidR="00486437" w:rsidRPr="00B218A4">
        <w:rPr>
          <w:rFonts w:cstheme="minorHAnsi"/>
          <w:sz w:val="22"/>
          <w:szCs w:val="22"/>
        </w:rPr>
        <w:t xml:space="preserve">. </w:t>
      </w:r>
    </w:p>
    <w:p w14:paraId="4A858331" w14:textId="77777777" w:rsidR="00486437" w:rsidRPr="00B218A4" w:rsidRDefault="00486437" w:rsidP="00BC4367">
      <w:pPr>
        <w:spacing w:line="480" w:lineRule="auto"/>
        <w:rPr>
          <w:rFonts w:cstheme="minorHAnsi"/>
          <w:sz w:val="22"/>
          <w:szCs w:val="22"/>
        </w:rPr>
      </w:pPr>
    </w:p>
    <w:p w14:paraId="474FFD01" w14:textId="41C69540" w:rsidR="0057576D" w:rsidRPr="00B218A4" w:rsidRDefault="00486437" w:rsidP="00BC4367">
      <w:pPr>
        <w:spacing w:line="480" w:lineRule="auto"/>
        <w:rPr>
          <w:rFonts w:cstheme="minorHAnsi"/>
          <w:sz w:val="22"/>
          <w:szCs w:val="22"/>
        </w:rPr>
      </w:pPr>
      <w:r w:rsidRPr="00B218A4">
        <w:rPr>
          <w:rFonts w:cstheme="minorHAnsi"/>
          <w:sz w:val="22"/>
          <w:szCs w:val="22"/>
        </w:rPr>
        <w:lastRenderedPageBreak/>
        <w:t>Hyperglycaemia in those with and without a history of diabetes may indicate a poor prognosis in COVID-19</w:t>
      </w:r>
      <w:r w:rsidR="00AB636B"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{"citationItems":[{"id":"ITEM-1","itemData":{"DOI":"10.1111/dom.14086","ISSN":"1462-8902","abstract":"AIMS: Since the pandemic outbreak of COVID-19, limited information is available on diabetic patients with COVID-19. MATERIALS AND METHODS: We retrospectively analysed 166 COVID-19 patients at Tongji Hospital (Wuhan) from February 8 to March 21, 2020. Clinical characteristics and outcomes (as of April 4, 2020) were compared among control (group 1), secondary hyperglycaemia (group 2: no diabetes history, FPG levels &gt;/=7.0 mmol/L once and HbA1c values &lt;6.5%) and diabetic (group 3) patients. RESULTS: Compared to group 1, groups 2 and 3 had higher rates of leukocytosis, neutrophilia, lymphocytopenia, eosinopenia, and levels of sCRP, ferritin and d-dimer (P &lt; 0.05 for all). Group 2 patients have higher levels of LDH, prevalence of liver dysfunction and increased IL-8 than those in group 1, a higher prevalence of increased IL-8 was found in group 2 than in group 3 (P &lt; 0.05 for all). The proportions of critical patients in groups 2 and 3 were significantly higher compared to group 1 (38.1%, 32.8% vs. 9.5%, P &lt; 0.05 for both). Groups 2 and 3 had significantly longer hospital stays than group 1, which was nearly one week longer. The composite outcomes risks were 5.47 (1.56-19.82) and 2.61 (0.86-7.88) times greater in group 2 and 3 than in group 1. CONCLUSIONS: Hyperglycemia in both diabetes and secondary hyperglycemia patients with COVID-19 may indicate poor prognoses. There were differences between secondary hyperglycemia and diabetes patients. We recommend that clinicians pay more attention to the blood glucose status of COVID-19 patients, even those not diagnosed with diabetes before admission.","author":[{"dropping-particle":"","family":"Zhang","given":"Yang","non-dropping-particle":"","parse-names":false,"suffix":""},{"dropping-particle":"","family":"Li","given":"Haichao","non-dropping-particle":"","parse-names":false,"suffix":""},{"dropping-particle":"","family":"Zhang","given":"Jian","non-dropping-particle":"","parse-names":false,"suffix":""},{"dropping-particle":"","family":"Cao","given":"Yedi","non-dropping-particle":"","parse-names":false,"suffix":""},{"dropping-particle":"","family":"Zhao","given":"Xue","non-dropping-particle":"","parse-names":false,"suffix":""},{"dropping-particle":"","family":"Yu","given":"Nan","non-dropping-particle":"","parse-names":false,"suffix":""},{"dropping-particle":"","family":"Gao","given":"Ying","non-dropping-particle":"","parse-names":false,"suffix":""},{"dropping-particle":"","family":"Ma","given":"Jing","non-dropping-particle":"","parse-names":false,"suffix":""},{"dropping-particle":"","family":"Zhang","given":"Hong","non-dropping-particle":"","parse-names":false,"suffix":""},{"dropping-particle":"","family":"Zhang","given":"Junqing","non-dropping-particle":"","parse-names":false,"suffix":""},{"dropping-particle":"","family":"Guo","given":"Xiaohui","non-dropping-particle":"","parse-names":false,"suffix":""},{"dropping-particle":"","family":"Liu","given":"Xinmin","non-dropping-particle":"","parse-names":false,"suffix":""}],"container-title":"Diabetes, Obesity and Metabolism","id":"ITEM-1","issue":"8","issued":{"date-parts":[["2020","8","17"]]},"page":"1443-1454","title":"The clinical characteristics and outcomes of patients with diabetes and secondary hyperglycaemia with coronavirus disease 2019: A single‐centre, retrospective, observational study in Wuhan","type":"article-journal","volume":"22"},"uris":["http://www.mendeley.com/documents/?uuid=a1bb89f5-a4ae-46e8-b550-dd72b1cf8776"]}],"mendeley":{"formattedCitation":"(83)","plainTextFormattedCitation":"(83)","previouslyFormattedCitation":"(83)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(83)</w:t>
      </w:r>
      <w:r w:rsidRPr="00B218A4">
        <w:rPr>
          <w:rFonts w:cstheme="minorHAnsi"/>
          <w:sz w:val="22"/>
          <w:szCs w:val="22"/>
        </w:rPr>
        <w:fldChar w:fldCharType="end"/>
      </w:r>
      <w:r w:rsidRPr="00B218A4">
        <w:rPr>
          <w:rFonts w:cstheme="minorHAnsi"/>
          <w:sz w:val="22"/>
          <w:szCs w:val="22"/>
        </w:rPr>
        <w:t>.</w:t>
      </w:r>
      <w:r w:rsidR="0057576D" w:rsidRPr="00B218A4">
        <w:rPr>
          <w:rFonts w:cstheme="minorHAnsi"/>
          <w:sz w:val="22"/>
          <w:szCs w:val="22"/>
        </w:rPr>
        <w:t xml:space="preserve"> A study by Guo </w:t>
      </w:r>
      <w:r w:rsidR="0057576D" w:rsidRPr="00B218A4">
        <w:rPr>
          <w:rFonts w:cstheme="minorHAnsi"/>
          <w:i/>
          <w:sz w:val="22"/>
          <w:szCs w:val="22"/>
        </w:rPr>
        <w:t>et al.</w:t>
      </w:r>
      <w:r w:rsidR="00AB636B" w:rsidRPr="00B218A4">
        <w:rPr>
          <w:rFonts w:cstheme="minorHAnsi"/>
          <w:i/>
          <w:sz w:val="22"/>
          <w:szCs w:val="22"/>
        </w:rPr>
        <w:t xml:space="preserve"> </w:t>
      </w:r>
      <w:r w:rsidR="00316A6F"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{"citationItems":[{"id":"ITEM-1","itemData":{"DOI":"10.1002/dmrr.3319","ISSN":"1520-7560","PMID":"32233013","abstract":"BACKGOUND To figure out whether diabetes is a risk factor influencing the progression and prognosis of 2019 novel coronavirus disease (COVID-19). METHODS A total of 174 consecutive patients confirmed with COVID-19 were studied. Demographic data, medical history, symptoms and signs, laboratory findings, chest computed tomography (CT) as well the treatment measures were collected and analysed. RESULTS We found that COVID-19 patients without other comorbidities but with diabetes (n = 24) were at higher risk of severe pneumonia, release of tissue injury-related enzymes, excessive uncontrolled inflammation responses and hypercoagulable state associated with dysregulation of glucose metabolism. Furthermore, serum levels of inflammation-related biomarkers such as IL-6, C-reactive protein, serum ferritin and coagulation index, D-dimer, were significantly higher (P &lt; .01) in diabetic patients compared with those without, suggesting that patients with diabetes are more susceptible to an inflammatory storm eventually leading to rapid deterioration of COVID-19. CONCLUSIONS Our data support the notion that diabetes should be considered as a risk factor for a rapid progression and bad prognosis of COVID-19. More intensive attention should be paid to patients with diabetes, in case of rapid deterioration.","author":[{"dropping-particle":"","family":"Guo","given":"Weina","non-dropping-particle":"","parse-names":false,"suffix":""},{"dropping-particle":"","family":"Li","given":"Mingyue","non-dropping-particle":"","parse-names":false,"suffix":""},{"dropping-particle":"","family":"Dong","given":"Yalan","non-dropping-particle":"","parse-names":false,"suffix":""},{"dropping-particle":"","family":"Zhou","given":"Haifeng","non-dropping-particle":"","parse-names":false,"suffix":""},{"dropping-particle":"","family":"Zhang","given":"Zili","non-dropping-particle":"","parse-names":false,"suffix":""},{"dropping-particle":"","family":"Tian","given":"Chunxia","non-dropping-particle":"","parse-names":false,"suffix":""},{"dropping-particle":"","family":"Qin","given":"Renjie","non-dropping-particle":"","parse-names":false,"suffix":""},{"dropping-particle":"","family":"Wang","given":"Haijun","non-dropping-particle":"","parse-names":false,"suffix":""},{"dropping-particle":"","family":"Shen","given":"Yin","non-dropping-particle":"","parse-names":false,"suffix":""},{"dropping-particle":"","family":"Du","given":"Keye","non-dropping-particle":"","parse-names":false,"suffix":""},{"dropping-particle":"","family":"Zhao","given":"Lei","non-dropping-particle":"","parse-names":false,"suffix":""},{"dropping-particle":"","family":"Fan","given":"Heng","non-dropping-particle":"","parse-names":false,"suffix":""},{"dropping-particle":"","family":"Luo","given":"Shanshan","non-dropping-particle":"","parse-names":false,"suffix":""},{"dropping-particle":"","family":"Hu","given":"Desheng","non-dropping-particle":"","parse-names":false,"suffix":""}],"container-title":"Diabetes/metabolism research and reviews","id":"ITEM-1","issue":"7","issued":{"date-parts":[["2020","3","31"]]},"page":"e3319","title":"Diabetes is a risk factor for the progression and prognosis of COVID-19.","type":"article-journal","volume":"36"},"uris":["http://www.mendeley.com/documents/?uuid=b5b377a8-868c-4477-bee2-cc7e486df014"]}],"mendeley":{"formattedCitation":"(84)","plainTextFormattedCitation":"(84)","previouslyFormattedCitation":"(84)"},"properties":{"noteIndex":0},"schema":"https://github.com/citation-style-language/schema/raw/master/csl-citation.json"}</w:instrText>
      </w:r>
      <w:r w:rsidR="00316A6F" w:rsidRPr="00B218A4">
        <w:rPr>
          <w:rFonts w:cstheme="minorHAnsi"/>
          <w:sz w:val="22"/>
          <w:szCs w:val="22"/>
        </w:rPr>
        <w:fldChar w:fldCharType="separate"/>
      </w:r>
      <w:r w:rsidR="00206F35" w:rsidRPr="00B218A4">
        <w:rPr>
          <w:rFonts w:cstheme="minorHAnsi"/>
          <w:noProof/>
          <w:sz w:val="22"/>
          <w:szCs w:val="22"/>
        </w:rPr>
        <w:t>(84)</w:t>
      </w:r>
      <w:r w:rsidR="00316A6F" w:rsidRPr="00B218A4">
        <w:rPr>
          <w:rFonts w:cstheme="minorHAnsi"/>
          <w:sz w:val="22"/>
          <w:szCs w:val="22"/>
        </w:rPr>
        <w:fldChar w:fldCharType="end"/>
      </w:r>
      <w:r w:rsidR="0057576D" w:rsidRPr="00B218A4">
        <w:rPr>
          <w:rFonts w:cstheme="minorHAnsi"/>
          <w:sz w:val="22"/>
          <w:szCs w:val="22"/>
        </w:rPr>
        <w:t xml:space="preserve"> suggests ﻿diabetes should be considered as a risk factor for a rapid progression and poor prognosis of COVID-19. The utility of diabetes screening after admission has been suggested by Wang </w:t>
      </w:r>
      <w:r w:rsidR="0057576D" w:rsidRPr="00B218A4">
        <w:rPr>
          <w:rFonts w:cstheme="minorHAnsi"/>
          <w:i/>
          <w:sz w:val="22"/>
          <w:szCs w:val="22"/>
        </w:rPr>
        <w:t>et al.</w:t>
      </w:r>
      <w:r w:rsidR="0057576D" w:rsidRPr="00B218A4">
        <w:rPr>
          <w:rFonts w:cstheme="minorHAnsi"/>
          <w:sz w:val="22"/>
          <w:szCs w:val="22"/>
        </w:rPr>
        <w:t xml:space="preserve"> who found high HbA1c level at admission to be associated with inflammation, hypercoagulability, and low </w:t>
      </w:r>
      <w:r w:rsidR="00AE7D6D" w:rsidRPr="00B218A4">
        <w:rPr>
          <w:rFonts w:cstheme="minorHAnsi"/>
          <w:sz w:val="22"/>
          <w:szCs w:val="22"/>
        </w:rPr>
        <w:t>blood oxygen saturation</w:t>
      </w:r>
      <w:r w:rsidR="0057576D" w:rsidRPr="00B218A4">
        <w:rPr>
          <w:rFonts w:cstheme="minorHAnsi"/>
          <w:sz w:val="22"/>
          <w:szCs w:val="22"/>
        </w:rPr>
        <w:t xml:space="preserve"> in COVID-19 patients</w:t>
      </w:r>
      <w:r w:rsidR="00AB636B" w:rsidRPr="00B218A4">
        <w:rPr>
          <w:rFonts w:cstheme="minorHAnsi"/>
          <w:sz w:val="22"/>
          <w:szCs w:val="22"/>
        </w:rPr>
        <w:t xml:space="preserve"> </w:t>
      </w:r>
      <w:r w:rsidR="0057576D"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{"citationItems":[{"id":"ITEM-1","itemData":{"DOI":"10.1016/j.diabres.2020.108214","ISSN":"01688227","abstract":"BACKGROUND: Diabetes is a risk factor for the progression and prognosis of coronavirus disease (COVID-19), but the relationship between glycosylated hemoglobin (HbA1c) level, inflammation, and prognosis of COVID-19 patients has not been explored. METHODS: This was a retrospective study of COVID-19 patients who underwent an HbA1c test. Their demographic data, medical history, signs and symptoms of COVID-19, laboratory test results, and final outcomes of COVID-19 treatment were collected and analyzed. RESULTS: A total of 132 patients were included and divided into three groups based on their blood glucose status. There were significant differences in SaO2, serum ferritin level, C-reactive protein (CRP), erythrocyte sedimentation rate (ESR), fibrinogen (Fbg) level, and IL6 level among the three groups. A pairwise comparison of the groups showed that groups B and C were significantly different from group A in terms of CRP, ESR, and Fbg, IL6, and serum ferritin levels (P&lt;0.05). Correlation analysis showed that there was a linear negative correlation between SaO2 and HbA1c (r=-0.22, P=0.01), while there was a linear positive correlation between serum ferritin, CRP, Fbg, and ESR levels and HbA1c (P&lt;0.05). CONCLUSIONS: High HbA1c level is associated with inflammation, hypercoagulability, and low SaO2 in COVID-19 patients, and the mortality rate (27.7%) is higher in patients with diabetes. Determining HbA1c level after hospital admission is thus helpful assessing inflammation, hypercoagulability, and prognosis of COVID-19 patients.","author":[{"dropping-particle":"","family":"Wang","given":"Zhenzhou","non-dropping-particle":"","parse-names":false,"suffix":""},{"dropping-particle":"","family":"Du","given":"Zhe","non-dropping-particle":"","parse-names":false,"suffix":""},{"dropping-particle":"","family":"Zhu","given":"Fengxue","non-dropping-particle":"","parse-names":false,"suffix":""}],"container-title":"Diabetes Research and Clinical Practice","id":"ITEM-1","issued":{"date-parts":[["2020","6"]]},"page":"108214","title":"Glycosylated hemoglobin is associated with systemic inflammation, hypercoagulability, and prognosis of COVID-19 patients","type":"article-journal","volume":"164"},"uris":["http://www.mendeley.com/documents/?uuid=c105ba63-8236-46b1-acaa-d02cf5571847"]}],"mendeley":{"formattedCitation":"(85)","plainTextFormattedCitation":"(85)","previouslyFormattedCitation":"(85)"},"properties":{"noteIndex":0},"schema":"https://github.com/citation-style-language/schema/raw/master/csl-citation.json"}</w:instrText>
      </w:r>
      <w:r w:rsidR="0057576D" w:rsidRPr="00B218A4">
        <w:rPr>
          <w:rFonts w:cstheme="minorHAnsi"/>
          <w:sz w:val="22"/>
          <w:szCs w:val="22"/>
        </w:rPr>
        <w:fldChar w:fldCharType="separate"/>
      </w:r>
      <w:r w:rsidR="00206F35" w:rsidRPr="00B218A4">
        <w:rPr>
          <w:rFonts w:cstheme="minorHAnsi"/>
          <w:noProof/>
          <w:sz w:val="22"/>
          <w:szCs w:val="22"/>
        </w:rPr>
        <w:t>(85)</w:t>
      </w:r>
      <w:r w:rsidR="0057576D" w:rsidRPr="00B218A4">
        <w:rPr>
          <w:rFonts w:cstheme="minorHAnsi"/>
          <w:sz w:val="22"/>
          <w:szCs w:val="22"/>
        </w:rPr>
        <w:fldChar w:fldCharType="end"/>
      </w:r>
      <w:r w:rsidR="0057576D" w:rsidRPr="00B218A4">
        <w:rPr>
          <w:rFonts w:cstheme="minorHAnsi"/>
          <w:sz w:val="22"/>
          <w:szCs w:val="22"/>
        </w:rPr>
        <w:t>. This severe inflammatory response was also reported by other studies</w:t>
      </w:r>
      <w:r w:rsidR="00AB636B" w:rsidRPr="00B218A4">
        <w:rPr>
          <w:rFonts w:cstheme="minorHAnsi"/>
          <w:sz w:val="22"/>
          <w:szCs w:val="22"/>
        </w:rPr>
        <w:t xml:space="preserve"> </w:t>
      </w:r>
      <w:r w:rsidR="0057576D" w:rsidRPr="00B218A4">
        <w:rPr>
          <w:rFonts w:cstheme="minorHAnsi"/>
          <w:sz w:val="22"/>
          <w:szCs w:val="22"/>
        </w:rPr>
        <w:fldChar w:fldCharType="begin" w:fldLock="1"/>
      </w:r>
      <w:r w:rsidR="00682C14" w:rsidRPr="00B218A4">
        <w:rPr>
          <w:rFonts w:cstheme="minorHAnsi"/>
          <w:sz w:val="22"/>
          <w:szCs w:val="22"/>
        </w:rPr>
        <w:instrText>ADDIN CSL_CITATION {"citationItems":[{"id":"ITEM-1","itemData":{"DOI":"10.1136/bmjdrc-2020-001343","ISSN":"2052-4897","abstract":"OBJECTIVE: This study explores the clinical characteristics of patients with diabetes with severe covid-19, and the association of diabetes with survival duration in patients with severe covid-19. RESEARCH DESIGN AND METHODS: In this single-center, retrospective, observational study, the clinical and laboratory characteristics of 193 patients with severe covid-19 were collected. 48 patients with severe covid-19 had diabetes, and 145 patients (ie, the controls) did not have diabetes. A severe case was defined as including at least one of the following criteria: (1) Respiratory rate &gt;30/min. (2) Oxygen saturation &lt;/=93%. (3) PaO2/FiO2&lt;/=300 mm Hg. (4) Patients, either with shock or respiratory failure, requiring mechanical ventilation, or combined with other organ failure, requiring admission to intensive care unit (ICU). RESULTS: Of 193 patients with severe covid-19, 48 (24.9%) had diabetes. Compared with patients with severe covid-19 without diabetes, patients with diabetes were older, susceptible to receiving mechanical ventilation and admission to ICU, and had higher mortality. In addition, patients with severe covid-19 with diabetes had higher levels of leukocyte count, neutrophil count, high-sensitivity C reaction protein, procalcitonin, ferritin, interleukin (IL) 2 receptor, IL-6, IL-8, tumor necrosis factor alpha, D-dimer, fibrinogen, lactic dehydrogenase and N-terminal pro-brain natriuretic peptide. Among patients with severe covid-19 with diabetes, more non-survivors were men (30 (76.9%) vs 9 (23.1%)). Non-survivors had severe inflammatory response, and cardiac, hepatic, renal and coagulation impairment. Finally, the Kaplan-Meier survival curve showed a trend towards poorer survival in patients with severe covid-19 with diabetes than patients without diabetes. The HR was 1.53 (95% CI 1.02 to 2.30; p=0.041) after adjustment for age, sex, hypertension, cardiovascular disease and cerebrovascular disease by Cox regression. The median survival durations from hospital admission in patients with severe covid-19 with and without diabetes were 10 days and 18 days, respectively. CONCLUSION: The mortality rate in patients with severe covid-19 with diabetes is considerable. Diabetes may lead to an increase in the risk of death.","author":[{"dropping-particle":"","family":"Yan","given":"Yongli","non-dropping-particle":"","parse-names":false,"suffix":""},{"dropping-particle":"","family":"Yang","given":"Yan","non-dropping-particle":"","parse-names":false,"suffix":""},{"dropping-particle":"","family":"Wang","given":"Fen","non-dropping-particle":"","parse-names":false,"suffix":""},{"dropping-particle":"","family":"Ren","given":"Huihui","non-dropping-particle":"","parse-names":false,"suffix":""},{"dropping-particle":"","family":"Zhang","given":"Shujun","non-dropping-particle":"","parse-names":false,"suffix":""},{"dropping-particle":"","family":"Shi","given":"Xiaoli","non-dropping-particle":"","parse-names":false,"suffix":""},{"dropping-particle":"","family":"Yu","given":"Xuefeng","non-dropping-particle":"","parse-names":false,"suffix":""},{"dropping-particle":"","family":"Dong","given":"Kun","non-dropping-particle":"","parse-names":false,"suffix":""}],"container-title":"BMJ Open Diabetes Research &amp; Care","id":"ITEM-1","issue":"1","issued":{"date-parts":[["2020","4","27"]]},"page":"e001343","title":"Clinical characteristics and outcomes of patients with severe covid-19 with diabetes","type":"article-journal","volume":"8"},"uris":["http://www.mendeley.com/documents/?uuid=a1b176a0-f90c-4164-80b3-93787f611d00"]},{"id":"ITEM-2","itemData":{"DOI":"10.1002/dmrr.3319","ISSN":"1520-7560","PMID":"32233013","abstract":"BACKGOUND To figure out whether diabetes is a risk factor influencing the progression and prognosis of 2019 novel coronavirus disease (COVID-19). METHODS A total of 174 consecutive patients confirmed with COVID-19 were studied. Demographic data, medical history, symptoms and signs, laboratory findings, chest computed tomography (CT) as well the treatment measures were collected and analysed. RESULTS We found that COVID-19 patients without other comorbidities but with diabetes (n = 24) were at higher risk of severe pneumonia, release of tissue injury-related enzymes, excessive uncontrolled inflammation responses and hypercoagulable state associated with dysregulation of glucose metabolism. Furthermore, serum levels of inflammation-related biomarkers such as IL-6, C-reactive protein, serum ferritin and coagulation index, D-dimer, were significantly higher (P &lt; .01) in diabetic patients compared with those without, suggesting that patients with diabetes are more susceptible to an inflammatory storm eventually leading to rapid deterioration of COVID-19. CONCLUSIONS Our data support the notion that diabetes should be considered as a risk factor for a rapid progression and bad prognosis of COVID-19. More intensive attention should be paid to patients with diabetes, in case of rapid deterioration.","author":[{"dropping-particle":"","family":"Guo","given":"Weina","non-dropping-particle":"","parse-names":false,"suffix":""},{"dropping-particle":"","family":"Li","given":"Mingyue","non-dropping-particle":"","parse-names":false,"suffix":""},{"dropping-particle":"","family":"Dong","given":"Yalan","non-dropping-particle":"","parse-names":false,"suffix":""},{"dropping-particle":"","family":"Zhou","given":"Haifeng","non-dropping-particle":"","parse-names":false,"suffix":""},{"dropping-particle":"","family":"Zhang","given":"Zili","non-dropping-particle":"","parse-names":false,"suffix":""},{"dropping-particle":"","family":"Tian","given":"Chunxia","non-dropping-particle":"","parse-names":false,"suffix":""},{"dropping-particle":"","family":"Qin","given":"Renjie","non-dropping-particle":"","parse-names":false,"suffix":""},{"dropping-particle":"","family":"Wang","given":"Haijun","non-dropping-particle":"","parse-names":false,"suffix":""},{"dropping-particle":"","family":"Shen","given":"Yin","non-dropping-particle":"","parse-names":false,"suffix":""},{"dropping-particle":"","family":"Du","given":"Keye","non-dropping-particle":"","parse-names":false,"suffix":""},{"dropping-particle":"","family":"Zhao","given":"Lei","non-dropping-particle":"","parse-names":false,"suffix":""},{"dropping-particle":"","family":"Fan","given":"Heng","non-dropping-particle":"","parse-names":false,"suffix":""},{"dropping-particle":"","family":"Luo","given":"Shanshan","non-dropping-particle":"","parse-names":false,"suffix":""},{"dropping-particle":"","family":"Hu","given":"Desheng","non-dropping-particle":"","parse-names":false,"suffix":""}],"container-title":"Diabetes/metabolism research and reviews","id":"ITEM-2","issue":"7","issued":{"date-parts":[["2020","3","31"]]},"page":"e3319","title":"Diabetes is a risk factor for the progression and prognosis of COVID-19.","type":"article-journal","volume":"36"},"uris":["http://www.mendeley.com/documents/?uuid=b5b377a8-868c-4477-bee2-cc7e486df014"]}],"mendeley":{"formattedCitation":"(84,86)","plainTextFormattedCitation":"(84,86)","previouslyFormattedCitation":"(84,86)"},"properties":{"noteIndex":0},"schema":"https://github.com/citation-style-language/schema/raw/master/csl-citation.json"}</w:instrText>
      </w:r>
      <w:r w:rsidR="0057576D" w:rsidRPr="00B218A4">
        <w:rPr>
          <w:rFonts w:cstheme="minorHAnsi"/>
          <w:sz w:val="22"/>
          <w:szCs w:val="22"/>
        </w:rPr>
        <w:fldChar w:fldCharType="separate"/>
      </w:r>
      <w:r w:rsidR="00682C14" w:rsidRPr="00B218A4">
        <w:rPr>
          <w:rFonts w:cstheme="minorHAnsi"/>
          <w:noProof/>
          <w:sz w:val="22"/>
          <w:szCs w:val="22"/>
        </w:rPr>
        <w:t>(84,86)</w:t>
      </w:r>
      <w:r w:rsidR="0057576D" w:rsidRPr="00B218A4">
        <w:rPr>
          <w:rFonts w:cstheme="minorHAnsi"/>
          <w:sz w:val="22"/>
          <w:szCs w:val="22"/>
        </w:rPr>
        <w:fldChar w:fldCharType="end"/>
      </w:r>
      <w:r w:rsidR="0057576D" w:rsidRPr="00B218A4">
        <w:rPr>
          <w:rFonts w:cstheme="minorHAnsi"/>
          <w:sz w:val="22"/>
          <w:szCs w:val="22"/>
        </w:rPr>
        <w:t>. The mechanism, though not completely understood, may be through metabolic derangement such as that leading to ketosis and ketoacidosis. A study found that</w:t>
      </w:r>
      <w:r w:rsidR="0023518A" w:rsidRPr="00B218A4">
        <w:rPr>
          <w:rFonts w:cstheme="minorHAnsi"/>
          <w:sz w:val="22"/>
          <w:szCs w:val="22"/>
        </w:rPr>
        <w:t xml:space="preserve"> ketosis and ketoacidosis</w:t>
      </w:r>
      <w:r w:rsidR="0057576D" w:rsidRPr="00B218A4">
        <w:rPr>
          <w:rFonts w:cstheme="minorHAnsi"/>
          <w:sz w:val="22"/>
          <w:szCs w:val="22"/>
        </w:rPr>
        <w:t xml:space="preserve"> disproportionately affected diabetic patients compared with those without diabetes</w:t>
      </w:r>
      <w:r w:rsidR="00AB636B" w:rsidRPr="00B218A4">
        <w:rPr>
          <w:rFonts w:cstheme="minorHAnsi"/>
          <w:sz w:val="22"/>
          <w:szCs w:val="22"/>
        </w:rPr>
        <w:t xml:space="preserve"> </w:t>
      </w:r>
      <w:r w:rsidR="0057576D" w:rsidRPr="00B218A4">
        <w:rPr>
          <w:rFonts w:cstheme="minorHAnsi"/>
          <w:sz w:val="22"/>
          <w:szCs w:val="22"/>
        </w:rPr>
        <w:fldChar w:fldCharType="begin" w:fldLock="1"/>
      </w:r>
      <w:r w:rsidR="0038787E" w:rsidRPr="00B218A4">
        <w:rPr>
          <w:rFonts w:cstheme="minorHAnsi"/>
          <w:sz w:val="22"/>
          <w:szCs w:val="22"/>
        </w:rPr>
        <w:instrText>ADDIN CSL_CITATION {"citationItems":[{"id":"ITEM-1","itemData":{"DOI":"10.1111/dom.14057","ISSN":"1463-1326","PMID":"32314455","abstract":"The present study included 658 hospitalized patients with confirmed COVID-19. Forty-two (6.4%) out of 658 patients presented with ketosis on admission with no obvious fever or diarrhoea. They had a median (interquartile range [IQR]) age of 47.0 (38.0-70.3) years, and 16 (38.1%) were men. Patients with ketosis were younger (median age 47.0 vs. 58.0 years; P = 0.003) and had a greater prevalence of fatigue (31.0% vs. 10.6%; P &lt; 0.001), diabetes (35.7% vs. 18.5%; P = 0.007) and digestive disorders (31.0% vs. 12.0%; P &lt; 0.001). They had a longer median (IQR) length of hospital stay (19.0 [12.8-33.3] vs. 16.0 [10.0-24.0] days; P &lt; 0.001) and a higher mortality rate (21.4% vs. 8.9%; P = 0.017). Three (20.0%) out of the 15 patients with diabetic ketosis developed acidosis, five patients (26.7%) with diabetic ketosis died, and one of these (25.0%) presented with acidosis. Two (7.4%) and four (14.3%) of the 27 non-diabetic ketotic patients developed severe acidosis and died, respectively, and one (25.0%) of these presented with acidosis. This suggests that COVID-19 infection caused ketosis or ketoacidosis, and induced diabetic ketoacidosis for those with diabetes. Ketosis increased the length of hospital stay and mortality. Meanwhile, diabetes increased the length of hospital stay for patients with ketosis but had no effect on their mortality.","author":[{"dropping-particle":"","family":"Li","given":"Juyi","non-dropping-particle":"","parse-names":false,"suffix":""},{"dropping-particle":"","family":"Wang","given":"Xiufang","non-dropping-particle":"","parse-names":false,"suffix":""},{"dropping-particle":"","family":"Chen","given":"Jian","non-dropping-particle":"","parse-names":false,"suffix":""},{"dropping-particle":"","family":"Zuo","given":"Xiuran","non-dropping-particle":"","parse-names":false,"suffix":""},{"dropping-particle":"","family":"Zhang","given":"Hongmei","non-dropping-particle":"","parse-names":false,"suffix":""},{"dropping-particle":"","family":"Deng","given":"Aiping","non-dropping-particle":"","parse-names":false,"suffix":""}],"container-title":"Diabetes, obesity &amp; metabolism","id":"ITEM-1","issue":"10","issued":{"date-parts":[["2020","4","20"]]},"page":"1935-1941","title":"COVID-19 infection may cause ketosis and ketoacidosis.","type":"article-journal","volume":"22"},"uris":["http://www.mendeley.com/documents/?uuid=6a990810-392c-4f75-86b7-f054d6b70039","http://www.mendeley.com/documents/?uuid=1faba16f-fc1d-4dbc-8b59-d1668bfe70e0"]}],"mendeley":{"formattedCitation":"(81)","plainTextFormattedCitation":"(81)","previouslyFormattedCitation":"(81)"},"properties":{"noteIndex":0},"schema":"https://github.com/citation-style-language/schema/raw/master/csl-citation.json"}</w:instrText>
      </w:r>
      <w:r w:rsidR="0057576D" w:rsidRPr="00B218A4">
        <w:rPr>
          <w:rFonts w:cstheme="minorHAnsi"/>
          <w:sz w:val="22"/>
          <w:szCs w:val="22"/>
        </w:rPr>
        <w:fldChar w:fldCharType="separate"/>
      </w:r>
      <w:r w:rsidR="00206F35" w:rsidRPr="00B218A4">
        <w:rPr>
          <w:rFonts w:cstheme="minorHAnsi"/>
          <w:noProof/>
          <w:sz w:val="22"/>
          <w:szCs w:val="22"/>
        </w:rPr>
        <w:t>(81)</w:t>
      </w:r>
      <w:r w:rsidR="0057576D" w:rsidRPr="00B218A4">
        <w:rPr>
          <w:rFonts w:cstheme="minorHAnsi"/>
          <w:sz w:val="22"/>
          <w:szCs w:val="22"/>
        </w:rPr>
        <w:fldChar w:fldCharType="end"/>
      </w:r>
      <w:r w:rsidR="0057576D" w:rsidRPr="00B218A4">
        <w:rPr>
          <w:rFonts w:cstheme="minorHAnsi"/>
          <w:sz w:val="22"/>
          <w:szCs w:val="22"/>
        </w:rPr>
        <w:t>.</w:t>
      </w:r>
    </w:p>
    <w:p w14:paraId="7F4098AB" w14:textId="77777777" w:rsidR="0057576D" w:rsidRPr="00B218A4" w:rsidRDefault="0057576D" w:rsidP="00BC4367">
      <w:pPr>
        <w:spacing w:line="480" w:lineRule="auto"/>
        <w:rPr>
          <w:rFonts w:cstheme="minorHAnsi"/>
          <w:sz w:val="22"/>
          <w:szCs w:val="22"/>
        </w:rPr>
      </w:pPr>
    </w:p>
    <w:p w14:paraId="008FBFDF" w14:textId="739849C2" w:rsidR="00486437" w:rsidRPr="00B218A4" w:rsidRDefault="00133FDA" w:rsidP="00BC4367">
      <w:pPr>
        <w:spacing w:line="480" w:lineRule="auto"/>
        <w:rPr>
          <w:rFonts w:cstheme="minorHAnsi"/>
          <w:sz w:val="22"/>
          <w:szCs w:val="22"/>
        </w:rPr>
      </w:pPr>
      <w:r w:rsidRPr="00B218A4">
        <w:rPr>
          <w:rFonts w:cstheme="minorHAnsi"/>
          <w:sz w:val="22"/>
          <w:szCs w:val="22"/>
        </w:rPr>
        <w:t>Patients with diabetes are found to be more likely to develop severe or critical disease conditions with more complications, and had higher incidence rates of antibiotic therapy, non-invasive and invasive mechanical ventilation, and death (11.1% vs. 4.1%)</w:t>
      </w:r>
      <w:r w:rsidR="00AB636B"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{"citationItems":[{"id":"ITEM-1","itemData":{"DOI":"10.1016/j.diabres.2020.108227","ISSN":"01688227","abstract":"The 2019 novel coronavirus disease (COVID-19) emerged in Wuhan, China, and was characterized as a pandemic by the World Health Organization. Diabetes is an established risk associated with poor clinical outcomes, but the association of diabetes with COVID-19 has not been reported yet. METHODS: In this cohort study, we retrospectively reviewed 258 consecutive hospitalized COVID-19 patients with or without diabetes at the West Court of Union Hospital in Wuhan, China, recruited from January 29 to February 12, 2020. The clinical features, treatment strategies and prognosis data were collected and analyzed. Prognosis was followed up until March 12, 2020. RESULTS: Of the 258 hospitalized patients (63 with diabetes) with COVID-19, the median age was 64 years (range 23-91), and 138 (53.5%) were male. Common symptoms included fever (82.2%), dry cough (67.1%), polypnea (48.1%), and fatigue (38%). Patients with diabetes had significantly higher leucocyte and neutrophil counts, and higher levels of fasting blood glucose, serum creatinine, urea nitrogen and creatine kinase isoenzyme MB at admission compared with those without diabetes. COVID-19 patients with diabetes were more likely to develop severe or critical disease conditions with more complications, and had higher incidence rates of antibiotic therapy, non-invasive and invasive mechanical ventilation, and death (11.1% vs. 4.1%). Cox proportional hazard model showed that diabetes (adjusted hazard ratio [aHR]=3.64; 95% confidence interval [CI]: 1.09, 12.21) and fasting blood glucose (aHR=1.19; 95% CI: 1.08, 1.31) were associated with the fatality due to COVID-19, adjusting for potential confounders. CONCLUSIONS: Diabetes mellitus is associated with increased disease severity and a higher risk of mortality in patients with COVID-19.","author":[{"dropping-particle":"","family":"Zhang","given":"Yan","non-dropping-particle":"","parse-names":false,"suffix":""},{"dropping-particle":"","family":"Cui","given":"Yanhui","non-dropping-particle":"","parse-names":false,"suffix":""},{"dropping-particle":"","family":"Shen","given":"Minxue","non-dropping-particle":"","parse-names":false,"suffix":""},{"dropping-particle":"","family":"Zhang","given":"Jianchu","non-dropping-particle":"","parse-names":false,"suffix":""},{"dropping-particle":"","family":"Liu","given":"Ben","non-dropping-particle":"","parse-names":false,"suffix":""},{"dropping-particle":"","family":"Dai","given":"Minhui","non-dropping-particle":"","parse-names":false,"suffix":""},{"dropping-particle":"","family":"Chen","given":"Lingli","non-dropping-particle":"","parse-names":false,"suffix":""},{"dropping-particle":"","family":"Han","given":"Duoduo","non-dropping-particle":"","parse-names":false,"suffix":""},{"dropping-particle":"","family":"Fan","given":"Yifei","non-dropping-particle":"","parse-names":false,"suffix":""},{"dropping-particle":"","family":"Zeng","given":"Yanjun","non-dropping-particle":"","parse-names":false,"suffix":""},{"dropping-particle":"","family":"Li","given":"Wen","non-dropping-particle":"","parse-names":false,"suffix":""},{"dropping-particle":"","family":"Lin","given":"Fengyu","non-dropping-particle":"","parse-names":false,"suffix":""},{"dropping-particle":"","family":"Li","given":"Sha","non-dropping-particle":"","parse-names":false,"suffix":""},{"dropping-particle":"","family":"Chen","given":"Xiang","non-dropping-particle":"","parse-names":false,"suffix":""},{"dropping-particle":"","family":"Pan","given":"Pinhua","non-dropping-particle":"","parse-names":false,"suffix":""}],"container-title":"Diabetes Research and Clinical Practice","edition":"2020/05/25","id":"ITEM-1","issued":{"date-parts":[["2020","7"]]},"language":"eng","page":"108227","publisher-place":"Department of Respiratory Medicine, Xiangya Hospital, Central South University, Changsha, Hunan 410008, China. Department of Dermatology, Xiangya Hospital, Central South University, Changsha, Hunan 410008, China; Department of Social Medicine and Health M","title":"Association of diabetes mellitus with disease severity and prognosis in COVID-19: A retrospective cohort study","type":"article-journal","volume":"165"},"uris":["http://www.mendeley.com/documents/?uuid=71ff6abd-20dd-49a8-9684-244fc9ea8832"]}],"mendeley":{"formattedCitation":"(87)","plainTextFormattedCitation":"(87)","previouslyFormattedCitation":"(87)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(87)</w:t>
      </w:r>
      <w:r w:rsidRPr="00B218A4">
        <w:rPr>
          <w:rFonts w:cstheme="minorHAnsi"/>
          <w:sz w:val="22"/>
          <w:szCs w:val="22"/>
        </w:rPr>
        <w:fldChar w:fldCharType="end"/>
      </w:r>
      <w:r w:rsidRPr="00B218A4">
        <w:rPr>
          <w:rFonts w:cstheme="minorHAnsi"/>
          <w:sz w:val="22"/>
          <w:szCs w:val="22"/>
        </w:rPr>
        <w:t xml:space="preserve">. </w:t>
      </w:r>
      <w:r w:rsidR="00486437" w:rsidRPr="00B218A4">
        <w:rPr>
          <w:rFonts w:cstheme="minorHAnsi"/>
          <w:sz w:val="22"/>
          <w:szCs w:val="22"/>
        </w:rPr>
        <w:t xml:space="preserve">Chen </w:t>
      </w:r>
      <w:r w:rsidR="00486437" w:rsidRPr="00B218A4">
        <w:rPr>
          <w:rFonts w:cstheme="minorHAnsi"/>
          <w:i/>
          <w:sz w:val="22"/>
          <w:szCs w:val="22"/>
        </w:rPr>
        <w:t>et al.</w:t>
      </w:r>
      <w:r w:rsidR="00AB636B" w:rsidRPr="00B218A4">
        <w:rPr>
          <w:rFonts w:cstheme="minorHAnsi"/>
          <w:i/>
          <w:sz w:val="22"/>
          <w:szCs w:val="22"/>
        </w:rPr>
        <w:t xml:space="preserve"> </w:t>
      </w:r>
      <w:r w:rsidR="001F56F4" w:rsidRPr="00B218A4">
        <w:rPr>
          <w:rFonts w:cstheme="minorHAnsi"/>
          <w:sz w:val="22"/>
          <w:szCs w:val="22"/>
        </w:rPr>
        <w:fldChar w:fldCharType="begin" w:fldLock="1"/>
      </w:r>
      <w:r w:rsidR="0038787E" w:rsidRPr="00B218A4">
        <w:rPr>
          <w:rFonts w:cstheme="minorHAnsi"/>
          <w:sz w:val="22"/>
          <w:szCs w:val="22"/>
        </w:rPr>
        <w:instrText>ADDIN CSL_CITATION {"citationItems":[{"id":"ITEM-1","itemData":{"DOI":"10.1101/2020.03.22.20040774","abstract":"Objectives: Comorbidities have significant indications for the disease outcome of COVID-19, however which underlying diseases that contribute the most to aggravate the conditions of COVID-19 patients is still largely unknown. SARS-CoV-2 viral clearance is a golden standard for defining the recovery of COVID-19 infections. To dissect the underlying diseases that could impact on viral clearance, we enrolled 106 COVID-19 patients who were hospitalized in the Zhongnan Hospital of Wuhan University, Wuhan, China between Jan 5 and Feb 25, 2020. Methodology: We comprehensively analyzed demographic, clinical and laboratory data, as well as patient treatment records. Survival analyses with Kaplan-Meier and Cox regression modelling were employed to identify factors influencing the viral clearance negatively. Results: We found that increasing age, male gender, and angiotensin-converting enzyme 2 (ACE2) associated factors (including hypertension, diabetes, and cardiovascular diseases) adversely affected the viral clearance. Furthermore, analysis by a random forest survival model pointed out hypertension, cortisone treatment, gender, and age as the four most important variables. Conclusions: We conclude that patients at old age, males, and/or having diseases associated with high expression of ACE2 will have worse prognosis during a COVID-19 infections.Competing Interest StatementThe authors have declared no competing interest.Funding StatementThis study was funded by the Zhongnan Hospital of Wuhan University, Science, Technology and Innovation Seed Fund, grant number znpy2018007 and the Swedish Research Council, grant number 2017-05807. The funders had no role in study design, data collection or analysis, decision to publish or preparation of the manuscript. The authors declared no competing interests.Author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author":[{"dropping-particle":"","family":"Chen","given":"Xiaoping","non-dropping-particle":"","parse-names":false,"suffix":""},{"dropping-particle":"","family":"Hu","given":"Wenjia","non-dropping-particle":"","parse-names":false,"suffix":""},{"dropping-particle":"","family":"Ling","given":"Jiaxin","non-dropping-particle":"","parse-names":false,"suffix":""},{"dropping-particle":"","family":"Mo","given":"Pingzheng","non-dropping-particle":"","parse-names":false,"suffix":""},{"dropping-particle":"","family":"Zhang","given":"Yongxi","non-dropping-particle":"","parse-names":false,"suffix":""},{"dropping-particle":"","family":"Jiang","given":"Qunqun","non-dropping-particle":"","parse-names":false,"suffix":""},{"dropping-particle":"","family":"Ma","given":"Zhiyong","non-dropping-particle":"","parse-names":false,"suffix":""},{"dropping-particle":"","family":"Cao","given":"Qian","non-dropping-particle":"","parse-names":false,"suffix":""},{"dropping-particle":"","family":"Deng","given":"Liping","non-dropping-particle":"","parse-names":false,"suffix":""},{"dropping-particle":"","family":"Song","given":"Shihui","non-dropping-particle":"","parse-names":false,"suffix":""},{"dropping-particle":"","family":"Zheng","given":"Ruiying","non-dropping-particle":"","parse-names":false,"suffix":""},{"dropping-particle":"","family":"Gao","given":"Shicheng","non-dropping-particle":"","parse-names":false,"suffix":""},{"dropping-particle":"","family":"Ke","given":"Hengning","non-dropping-particle":"","parse-names":false,"suffix":""},{"dropping-particle":"","family":"Gui","given":"Xien","non-dropping-particle":"","parse-names":false,"suffix":""},{"dropping-particle":"","family":"Lundkvist","given":"Åke","non-dropping-particle":"","parse-names":false,"suffix":""},{"dropping-particle":"","family":"Li","given":"Jinlin","non-dropping-particle":"","parse-names":false,"suffix":""},{"dropping-particle":"","family":"Lindahl","given":"Johanna F","non-dropping-particle":"","parse-names":false,"suffix":""},{"dropping-particle":"","family":"Xiong","given":"Yong","non-dropping-particle":"","parse-names":false,"suffix":""}],"container-title":"medRxiv","id":"ITEM-1","issued":{"date-parts":[["2020","1"]]},"title":"Hypertension and Diabetes Delay the Viral Clearance in COVID-19 Patients","type":"article-journal"},"uris":["http://www.mendeley.com/documents/?uuid=36febc6c-2e63-453c-998a-ec49421a65bf","http://www.mendeley.com/documents/?uuid=a5dbe59e-1a58-47bd-a12c-1d64fd004ba0"]}],"mendeley":{"formattedCitation":"(88)","plainTextFormattedCitation":"(88)","previouslyFormattedCitation":"(88)"},"properties":{"noteIndex":0},"schema":"https://github.com/citation-style-language/schema/raw/master/csl-citation.json"}</w:instrText>
      </w:r>
      <w:r w:rsidR="001F56F4" w:rsidRPr="00B218A4">
        <w:rPr>
          <w:rFonts w:cstheme="minorHAnsi"/>
          <w:sz w:val="22"/>
          <w:szCs w:val="22"/>
        </w:rPr>
        <w:fldChar w:fldCharType="separate"/>
      </w:r>
      <w:r w:rsidR="00206F35" w:rsidRPr="00B218A4">
        <w:rPr>
          <w:rFonts w:cstheme="minorHAnsi"/>
          <w:noProof/>
          <w:sz w:val="22"/>
          <w:szCs w:val="22"/>
        </w:rPr>
        <w:t>(88)</w:t>
      </w:r>
      <w:r w:rsidR="001F56F4" w:rsidRPr="00B218A4">
        <w:rPr>
          <w:rFonts w:cstheme="minorHAnsi"/>
          <w:sz w:val="22"/>
          <w:szCs w:val="22"/>
        </w:rPr>
        <w:fldChar w:fldCharType="end"/>
      </w:r>
      <w:r w:rsidR="00486437" w:rsidRPr="00B218A4">
        <w:rPr>
          <w:rFonts w:cstheme="minorHAnsi"/>
          <w:sz w:val="22"/>
          <w:szCs w:val="22"/>
        </w:rPr>
        <w:t xml:space="preserve"> found that diabetes and other factors such as increasing age, male sex and hypertension delay viral clearance thereby leading to a poor prognosis. These risk factors are similar to those found in other studies</w:t>
      </w:r>
      <w:r w:rsidR="00AB636B" w:rsidRPr="00B218A4">
        <w:rPr>
          <w:rFonts w:cstheme="minorHAnsi"/>
          <w:sz w:val="22"/>
          <w:szCs w:val="22"/>
        </w:rPr>
        <w:t xml:space="preserve"> </w:t>
      </w:r>
      <w:r w:rsidR="00486437" w:rsidRPr="00B218A4">
        <w:rPr>
          <w:rFonts w:cstheme="minorHAnsi"/>
          <w:sz w:val="22"/>
          <w:szCs w:val="22"/>
        </w:rPr>
        <w:fldChar w:fldCharType="begin" w:fldLock="1"/>
      </w:r>
      <w:r w:rsidR="0038787E" w:rsidRPr="00B218A4">
        <w:rPr>
          <w:rFonts w:cstheme="minorHAnsi"/>
          <w:sz w:val="22"/>
          <w:szCs w:val="22"/>
        </w:rPr>
        <w:instrText>ADDIN CSL_CITATION {"citationItems":[{"id":"ITEM-1","itemData":{"DOI":"10.1371/journal.pone.0236240","ISSN":"1932-6203","abstract":"Background. Certain individuals, when infected by SARS-CoV-2, tend to develop the more severe forms of Covid-19 illness for reasons that remain unclear. Methods. We studied N=442 patients who presented with laboratory confirmed Covid-19 illness to our U.S. metropolitan healthcare system. We curated data from the electronic health record, and used multivariable logistic regression to examine the association of pre-existing traits with a Covid-19 illness severity defined by level of required care: need for hospital admission, need for intensive care, and need for intubation. Results. Of all patients studied, 48% required hospitalization, 17% required intensive care, and 12% required intubation. In multivariable-adjusted analyses, patients requiring a higher levels of care were more likely to be older (OR 1.5 per 10 years, P&lt;0.001), male (OR 2.0, P=0.001), African American (OR 2.1, P=0.011), obese (OR 2.0, P=0.021), with diabetes mellitus (OR 1.8, P=0.037), and with a higher comorbidity index (OR 1.8 per SD, P&lt;0.001). Several clinical associations were more pronounced in younger compared to older patients (Pinteraction&lt;0.05). Of all hospitalized patients, males required higher levels of care (OR 2.5, P=0.003) irrespective of age, race, or morbidity profile. Conclusions. In our healthcare system, greater Covid-19 illness severity is seen in patients who are older, male, African American, obese, with diabetes, and with greater overall comorbidity burden. Certain comorbidities paradoxically augment risk to a greater extent in younger patients. In hospitalized patients, male sex is the main determinant of needing more intensive care. Further investigation is needed to understand the mechanisms underlying these findings.","author":[{"dropping-particle":"","family":"Ebinger","given":"Joseph E","non-dropping-particle":"","parse-names":false,"suffix":""},{"dropping-particle":"","family":"Achamallah","given":"Natalie","non-dropping-particle":"","parse-names":false,"suffix":""},{"dropping-particle":"","family":"Ji","given":"Hongwei","non-dropping-particle":"","parse-names":false,"suffix":""},{"dropping-particle":"","family":"Claggett","given":"Brian L","non-dropping-particle":"","parse-names":false,"suffix":""},{"dropping-particle":"","family":"Sun","given":"Nancy","non-dropping-particle":"","parse-names":false,"suffix":""},{"dropping-particle":"","family":"Botting","given":"Patrick","non-dropping-particle":"","parse-names":false,"suffix":""},{"dropping-particle":"","family":"Nguyen","given":"Trevor-Trung","non-dropping-particle":"","parse-names":false,"suffix":""},{"dropping-particle":"","family":"Luong","given":"Eric","non-dropping-particle":"","parse-names":false,"suffix":""},{"dropping-particle":"","family":"Kim","given":"Elizabeth H","non-dropping-particle":"","parse-names":false,"suffix":""},{"dropping-particle":"","family":"Park","given":"Eunice","non-dropping-particle":"","parse-names":false,"suffix":""},{"dropping-particle":"","family":"Liu","given":"Yunxian","non-dropping-particle":"","parse-names":false,"suffix":""},{"dropping-particle":"","family":"Rosenberry","given":"Ryan","non-dropping-particle":"","parse-names":false,"suffix":""},{"dropping-particle":"","family":"Matusov","given":"Yuri","non-dropping-particle":"","parse-names":false,"suffix":""},{"dropping-particle":"","family":"Zhao","given":"Steven","non-dropping-particle":"","parse-names":false,"suffix":""},{"dropping-particle":"","family":"Pedraza","given":"Isabel","non-dropping-particle":"","parse-names":false,"suffix":""},{"dropping-particle":"","family":"Zaman","given":"Tanzira","non-dropping-particle":"","parse-names":false,"suffix":""},{"dropping-particle":"","family":"Thompson","given":"Michael","non-dropping-particle":"","parse-names":false,"suffix":""},{"dropping-particle":"","family":"Raedschelders","given":"Koen","non-dropping-particle":"","parse-names":false,"suffix":""},{"dropping-particle":"","family":"Berg","given":"Anders H","non-dropping-particle":"","parse-names":false,"suffix":""},{"dropping-particle":"","family":"Grein","given":"Jonathan D","non-dropping-particle":"","parse-names":false,"suffix":""},{"dropping-particle":"","family":"Noble","given":"Paul W","non-dropping-particle":"","parse-names":false,"suffix":""},{"dropping-particle":"","family":"Chugh","given":"Sumeet S","non-dropping-particle":"","parse-names":false,"suffix":""},{"dropping-particle":"","family":"Bairey Merz","given":"C Noel","non-dropping-particle":"","parse-names":false,"suffix":""},{"dropping-particle":"","family":"Marbán","given":"Eduardo","non-dropping-particle":"","parse-names":false,"suffix":""},{"dropping-particle":"","family":"Eyk","given":"Jennifer E","non-dropping-particle":"Van","parse-names":false,"suffix":""},{"dropping-particle":"","family":"Solomon","given":"Scott D","non-dropping-particle":"","parse-names":false,"suffix":""},{"dropping-particle":"","family":"Albert","given":"Christine M","non-dropping-particle":"","parse-names":false,"suffix":""},{"dropping-particle":"","family":"Chen","given":"Peter","non-dropping-particle":"","parse-names":false,"suffix":""},{"dropping-particle":"","family":"Cheng","given":"Susan","non-dropping-particle":"","parse-names":false,"suffix":""}],"container-title":"PLOS ONE","editor":[{"dropping-particle":"","family":"Kou","given":"Yu Ru","non-dropping-particle":"","parse-names":false,"suffix":""}],"id":"ITEM-1","issue":"7","issued":{"date-parts":[["2020","7","23"]]},"language":"en","page":"e0236240","publisher":"Infectious Diseases (except HIV/AIDS)","title":"Pre-existing traits associated with Covid-19 illness severity","type":"article-journal","volume":"15"},"uris":["http://www.mendeley.com/documents/?uuid=cd9f4f6a-0196-477d-a7ca-6f923719e883","http://www.mendeley.com/documents/?uuid=df2bcab7-d869-4f3a-a217-a6b7921de887"]},{"id":"ITEM-2","itemData":{"DOI":"10.1101/2020.04.28.20083295","abstract":"Background Information on risk factors for COVID-19 is sub-optimal. We investigated demographic, lifestyle, socioeconomic, and clinical risk factors, and compared them to risk factors for pneumonia and influenza in UK Biobank. Methods UK Biobank recruited 37-70 year olds in 2006-2010 from the general population. The outcome of confirmed COVID-19 infection (positive SARS-CoV-2 test) was linked to baseline UK Biobank data. Incident influenza and pneumonia were obtained from primary care data. Poisson regression was used to study the association of exposure variables with outcomes. Findings Among 428,225 participants, 340 had confirmed COVID-19. After multivariable adjustment, modifiable risk factors were higher body mass index (RR 1.24 per SD increase), smoking (RR 1.38), slow walking pace as a proxy for physical fitness (RR 1.66) and use of blood pressure medications as a proxy for hypertension (RR 1.40). Non-modifiable risk factors included older age (RR 1.10 per 5 years), male sex (RR 1.64), black ethnicity (RR 1.86), socioeconomic deprivation (RR 1.26 per SD increase in Townsend Index), longstanding illness (RR 1.38) and high cystatin C (RR 1.24 per 1 SD increase). The risk factors overlapped with pneumonia somewhat; less so for influenza. The associations with modifiable risk factors were generally stronger for COVID-19, than pneumonia or influenza. Interpretation These findings suggest that modification of lifestyle may help to reduce the risk of COVID-19 and could be a useful adjunct to other interventions, such as social distancing and shielding of high risk. Funding British Heart Foundation, Medical Research Council, Chief Scientist Office.","author":[{"dropping-particle":"","family":"Ho","given":"Frederick K","non-dropping-particle":"","parse-names":false,"suffix":""},{"dropping-particle":"","family":"Celis-Morales","given":"Carlos A","non-dropping-particle":"","parse-names":false,"suffix":""},{"dropping-particle":"","family":"Gray","given":"Stuart R","non-dropping-particle":"","parse-names":false,"suffix":""},{"dropping-particle":"","family":"Katikireddi","given":"Srinivasa Vittal","non-dropping-particle":"","parse-names":false,"suffix":""},{"dropping-particle":"","family":"Niedzwiedz","given":"Claire L","non-dropping-particle":"","parse-names":false,"suffix":""},{"dropping-particle":"","family":"Hastie","given":"Claire","non-dropping-particle":"","parse-names":false,"suffix":""},{"dropping-particle":"","family":"Lyall","given":"Donald M","non-dropping-particle":"","parse-names":false,"suffix":""},{"dropping-particle":"","family":"Ferguson","given":"Lyn D","non-dropping-particle":"","parse-names":false,"suffix":""},{"dropping-particle":"","family":"Berry","given":"Colin","non-dropping-particle":"","parse-names":false,"suffix":""},{"dropping-particle":"","family":"Mackay","given":"Daniel F","non-dropping-particle":"","parse-names":false,"suffix":""},{"dropping-particle":"","family":"Gill","given":"Jason M R","non-dropping-particle":"","parse-names":false,"suffix":""},{"dropping-particle":"","family":"Pell","given":"Jill P","non-dropping-particle":"","parse-names":false,"suffix":""},{"dropping-particle":"","family":"Sattar","given":"Naveed","non-dropping-particle":"","parse-names":false,"suffix":""},{"dropping-particle":"","family":"Welsh","given":"Paul I","non-dropping-particle":"","parse-names":false,"suffix":""}],"container-title":"medRxiv","id":"ITEM-2","issued":{"date-parts":[["2020","5"]]},"language":"en","publisher":"Epidemiology","title":"Modifiable and non-modifiable risk factors for COVID-19: results from UK Biobank","type":"article-journal"},"uris":["http://www.mendeley.com/documents/?uuid=c977bd50-66f6-4e46-a933-a9f9b7060ddb","http://www.mendeley.com/documents/?uuid=24561471-fc72-4d38-8289-b7f92e43d9a7"]},{"id":"ITEM-3","itemData":{"DOI":"10.1093/cid/ciaa539","abstract":"BACKGROUND: With evidence of sustained transmission in more than 190 countries, coronavirus disease 2019 (COVID-19) has been declared a global pandemic. Data are urgently needed about risk factors associated with clinical outcomes. METHODS: A retrospective review of 323 hospitalized patients with COVID-19 in Wuhan was conducted. Patients were classified into three disease severity groups (non-severe, severe, and critical), based on initial clinical presentation. Clinical outcomes were designated as favorable and unfavorable, based on disease progression and response to treatments. Logistic regression models were performed to identify risk factors associated with clinical outcomes, and log-rank test was conducted for the association with clinical progression. RESULTS: Current standard treatments did not show significant improvement in patient outcomes. By univariate logistic regression analysis, 27 risk factors were significantly associated with clinical outcomes. Multivariate regression indicated age over 65 years (p&lt;0.001), smoking (p=0.001), critical disease status (p=0.002), diabetes (p=0.025), high hypersensitive troponin I (&gt;0.04 pg/mL, p=0.02), leukocytosis (&gt;10 x 109/L, p&lt;0.001) and neutrophilia (&gt;75 x 109/L, p&lt;0.001) predicted unfavorable clinical outcomes. By contrast, the administration of hypnotics was significantly associated with favorable outcomes (p&lt;0.001), which was confirmed by survival analysis. CONCLUSIONS: Hypnotics may be an effective ancillary treatment for COVID-19. We also found novel risk factors, such as higher hypersensitive troponin I, predicted poor clinical outcomes. Overall, our study provides useful data to guide early clinical decision making to reduce mortality and improve clinical outcomes of COVID-19.","author":[{"dropping-particle":"","family":"Hu","given":"Ling","non-dropping-particle":"","parse-names":false,"suffix":""},{"dropping-particle":"","family":"Chen","given":"Shaoqiu","non-dropping-particle":"","parse-names":false,"suffix":""},{"dropping-particle":"","family":"Fu","given":"Yuanyuan","non-dropping-particle":"","parse-names":false,"suffix":""},{"dropping-particle":"","family":"Gao","given":"Zitong","non-dropping-particle":"","parse-names":false,"suffix":""},{"dropping-particle":"","family":"Long","given":"Hui","non-dropping-particle":"","parse-names":false,"suffix":""},{"dropping-particle":"","family":"Wang","given":"Jian-Ming","non-dropping-particle":"","parse-names":false,"suffix":""},{"dropping-particle":"","family":"Ren","given":"Hong-Wei","non-dropping-particle":"","parse-names":false,"suffix":""},{"dropping-particle":"","family":"Zuo","given":"Yi","non-dropping-particle":"","parse-names":false,"suffix":""},{"dropping-particle":"","family":"Li","given":"Huan","non-dropping-particle":"","parse-names":false,"suffix":""},{"dropping-particle":"","family":"Wang","given":"Jie","non-dropping-particle":"","parse-names":false,"suffix":""},{"dropping-particle":"","family":"Xu","given":"Qing-Bang","non-dropping-particle":"","parse-names":false,"suffix":""},{"dropping-particle":"","family":"Yu","given":"Wen-Xiong","non-dropping-particle":"","parse-names":false,"suffix":""},{"dropping-particle":"","family":"Liu","given":"Jia","non-dropping-particle":"","parse-names":false,"suffix":""},{"dropping-particle":"","family":"Shao","given":"Chen","non-dropping-particle":"","parse-names":false,"suffix":""},{"dropping-particle":"","family":"Hao","given":"Jun-Jie","non-dropping-particle":"","parse-names":false,"suffix":""},{"dropping-particle":"","family":"Wang","given":"Chuan-Zhen","non-dropping-particle":"","parse-names":false,"suffix":""},{"dropping-particle":"","family":"Ma","given":"Yao","non-dropping-particle":"","parse-names":false,"suffix":""},{"dropping-particle":"","family":"Wang","given":"Zhanwei","non-dropping-particle":"","parse-names":false,"suffix":""},{"dropping-particle":"","family":"Yanagihara","given":"Richard","non-dropping-particle":"","parse-names":false,"suffix":""},{"dropping-particle":"","family":"Deng","given":"Youping","non-dropping-particle":"","parse-names":false,"suffix":""}],"container-title":"Clin Infect Dis","id":"ITEM-3","issued":{"date-parts":[["2020"]]},"title":"Risk Factors Associated with Clinical Outcomes in 323 COVID-19 Hospitalized Patients in Wuhan, China.","type":"article-journal"},"uris":["http://www.mendeley.com/documents/?uuid=f12ede2b-30b6-4b9d-a89e-b896e6b25264","http://www.mendeley.com/documents/?uuid=cdae5c5a-7db2-47da-b314-f920d50e1f76"]}],"mendeley":{"formattedCitation":"(89–91)","plainTextFormattedCitation":"(89–91)","previouslyFormattedCitation":"(89–91)"},"properties":{"noteIndex":0},"schema":"https://github.com/citation-style-language/schema/raw/master/csl-citation.json"}</w:instrText>
      </w:r>
      <w:r w:rsidR="00486437" w:rsidRPr="00B218A4">
        <w:rPr>
          <w:rFonts w:cstheme="minorHAnsi"/>
          <w:sz w:val="22"/>
          <w:szCs w:val="22"/>
        </w:rPr>
        <w:fldChar w:fldCharType="separate"/>
      </w:r>
      <w:r w:rsidR="00206F35" w:rsidRPr="00B218A4">
        <w:rPr>
          <w:rFonts w:cstheme="minorHAnsi"/>
          <w:noProof/>
          <w:sz w:val="22"/>
          <w:szCs w:val="22"/>
        </w:rPr>
        <w:t>(89–91)</w:t>
      </w:r>
      <w:r w:rsidR="00486437" w:rsidRPr="00B218A4">
        <w:rPr>
          <w:rFonts w:cstheme="minorHAnsi"/>
          <w:sz w:val="22"/>
          <w:szCs w:val="22"/>
        </w:rPr>
        <w:fldChar w:fldCharType="end"/>
      </w:r>
      <w:r w:rsidR="00486437" w:rsidRPr="00B218A4">
        <w:rPr>
          <w:rFonts w:cstheme="minorHAnsi"/>
          <w:sz w:val="22"/>
          <w:szCs w:val="22"/>
        </w:rPr>
        <w:t>. COVID-19 patients with diabetes were more likely to develop severe or critical disease with more complications at presentation, and had higher incidence rates of antibiotic therapy, non-invasive and invasive mechanical ventilation and death (11.1% vs. 4.1%)</w:t>
      </w:r>
      <w:r w:rsidR="00AB636B" w:rsidRPr="00B218A4">
        <w:rPr>
          <w:rFonts w:cstheme="minorHAnsi"/>
          <w:sz w:val="22"/>
          <w:szCs w:val="22"/>
        </w:rPr>
        <w:t xml:space="preserve"> </w:t>
      </w:r>
      <w:r w:rsidR="00486437" w:rsidRPr="00B218A4">
        <w:rPr>
          <w:rFonts w:cstheme="minorHAnsi"/>
          <w:sz w:val="22"/>
          <w:szCs w:val="22"/>
        </w:rPr>
        <w:fldChar w:fldCharType="begin" w:fldLock="1"/>
      </w:r>
      <w:r w:rsidR="0038787E" w:rsidRPr="00B218A4">
        <w:rPr>
          <w:rFonts w:cstheme="minorHAnsi"/>
          <w:sz w:val="22"/>
          <w:szCs w:val="22"/>
        </w:rPr>
        <w:instrText>ADDIN CSL_CITATION {"citationItems":[{"id":"ITEM-1","itemData":{"DOI":"10.1101/2020.03.24.20042358","abstract":"Background The 2019 novel coronavirus disease (COVID-19) emerged in Wuhan, Hubei province, China, and was characterized as pandemic by the World Health Organization. Diabetes mellitus is an established risk factor for poor clinical outcomes, but the association of diabetes with the prognosis of COVID-19 have not been reported yet. Methods In this cohort study, we retrospectively reviewed 258 consecutive hospitalized COVID-19 patients with or without diabetes at the West Court of Union Hospital of Huazhong University of Science and Technology in Wuhan, China, recruited from January 29 to February 12, 2020. The cases were confirmed by real-time PCR and the demographic, clinical, laboratory, radiological, and treatment data were collected and analyzed. Prognosis was defined as hospitalization, discharged survivor and death, which was followed up until March 12, 2020. Results Of the 258 hospitalized patients (63 with diabetes) with COVID-19, the median age was 64 years (range 23-91), and 138 (53.5%) were male. No significant differences in age and sex were identified between patients with and without diabetes. Common symptoms included fever (82.2%), dry cough (67.1%), polypnea (48.1%), and fatigue (38%). Patients with diabetes had significantly higher leucocyte and neutrophil counts, and higher levels of fasting blood glucose, serum creatinine, urea nitrogen and creatine kinase isoenzyme MB at admission compared with those without diabetes. COVID-19 patients with diabetes were more likely to develop severe or critical disease condition with more complications at presentation, and had higher incidence rates of antibiotic therapy, non-invasive and invasive mechanical ventilation, and death (11.1% vs. 4.1%). Cox proportional hazard model showed that diabetes (adjusted hazard ratio [aHR]=3.64; 95% confidence interval [CI]: 1.09, 12.21) and fasting blood glucose (aHR=1.19; 95% CI: 1.08, 1.31) were associated with the fatality of COVID-19, adjusting for potential confounders. Conclusions Diabetes mellitus is associated with greater disease severity and a higher risk of mortality in patients with COVID-19. Primary and secondary prevention strategies are needed for COVID-19 patients with diabetes.Competing Interest StatementThe authors have declared no competing interest.Funding StatementThis study was supported by Emergency Project of Prevention and Control for COVID-19 of Central South University (No. 900202); Science and technology innovation project of Hunan Pr…","author":[{"dropping-particle":"","family":"Zhang","given":"Yan","non-dropping-particle":"","parse-names":false,"suffix":""},{"dropping-particle":"","family":"Cui","given":"Yanhui","non-dropping-particle":"","parse-names":false,"suffix":""},{"dropping-particle":"","family":"Shen","given":"Minxue","non-dropping-particle":"","parse-names":false,"suffix":""},{"dropping-particle":"","family":"Zhang","given":"Jianchu","non-dropping-particle":"","parse-names":false,"suffix":""},{"dropping-particle":"","family":"Liu","given":"Ben","non-dropping-particle":"","parse-names":false,"suffix":""},{"dropping-particle":"","family":"Dai","given":"Minhui","non-dropping-particle":"","parse-names":false,"suffix":""},{"dropping-particle":"","family":"Chen","given":"Linli","non-dropping-particle":"","parse-names":false,"suffix":""},{"dropping-particle":"","family":"Han","given":"Duoduo","non-dropping-particle":"","parse-names":false,"suffix":""},{"dropping-particle":"","family":"Fan","given":"Yifei","non-dropping-particle":"","parse-names":false,"suffix":""},{"dropping-particle":"","family":"Zeng","given":"Yanjun","non-dropping-particle":"","parse-names":false,"suffix":""},{"dropping-particle":"","family":"Li","given":"Wen","non-dropping-particle":"","parse-names":false,"suffix":""},{"dropping-particle":"","family":"Lin","given":"Fengyu","non-dropping-particle":"","parse-names":false,"suffix":""},{"dropping-particle":"","family":"Li","given":"Sha","non-dropping-particle":"","parse-names":false,"suffix":""},{"dropping-particle":"","family":"Chen","given":"Xiang","non-dropping-particle":"","parse-names":false,"suffix":""},{"dropping-particle":"","family":"Pan","given":"Pinhua","non-dropping-particle":"","parse-names":false,"suffix":""}],"container-title":"medRxiv","id":"ITEM-1","issued":{"date-parts":[["2020","1"]]},"title":"Comorbid Diabetes Mellitus was Associated with Poorer Prognosis in Patients with COVID-19: A Retrospective Cohort Study","type":"article-journal"},"uris":["http://www.mendeley.com/documents/?uuid=85dff679-d33e-435a-8216-598f5049946f","http://www.mendeley.com/documents/?uuid=fcb07698-2922-45a6-b1ff-71c00d206bdc"]}],"mendeley":{"formattedCitation":"(92)","plainTextFormattedCitation":"(92)","previouslyFormattedCitation":"(92)"},"properties":{"noteIndex":0},"schema":"https://github.com/citation-style-language/schema/raw/master/csl-citation.json"}</w:instrText>
      </w:r>
      <w:r w:rsidR="00486437" w:rsidRPr="00B218A4">
        <w:rPr>
          <w:rFonts w:cstheme="minorHAnsi"/>
          <w:sz w:val="22"/>
          <w:szCs w:val="22"/>
        </w:rPr>
        <w:fldChar w:fldCharType="separate"/>
      </w:r>
      <w:r w:rsidR="00206F35" w:rsidRPr="00B218A4">
        <w:rPr>
          <w:rFonts w:cstheme="minorHAnsi"/>
          <w:noProof/>
          <w:sz w:val="22"/>
          <w:szCs w:val="22"/>
        </w:rPr>
        <w:t>(92)</w:t>
      </w:r>
      <w:r w:rsidR="00486437" w:rsidRPr="00B218A4">
        <w:rPr>
          <w:rFonts w:cstheme="minorHAnsi"/>
          <w:sz w:val="22"/>
          <w:szCs w:val="22"/>
        </w:rPr>
        <w:fldChar w:fldCharType="end"/>
      </w:r>
      <w:r w:rsidR="00486437" w:rsidRPr="00B218A4">
        <w:rPr>
          <w:rFonts w:cstheme="minorHAnsi"/>
          <w:sz w:val="22"/>
          <w:szCs w:val="22"/>
        </w:rPr>
        <w:t xml:space="preserve">. In another study by Wu </w:t>
      </w:r>
      <w:r w:rsidR="00486437" w:rsidRPr="00B218A4">
        <w:rPr>
          <w:rFonts w:cstheme="minorHAnsi"/>
          <w:i/>
          <w:sz w:val="22"/>
          <w:szCs w:val="22"/>
        </w:rPr>
        <w:t>et al.</w:t>
      </w:r>
      <w:r w:rsidR="00AB636B" w:rsidRPr="00B218A4">
        <w:rPr>
          <w:rFonts w:cstheme="minorHAnsi"/>
          <w:i/>
          <w:sz w:val="22"/>
          <w:szCs w:val="22"/>
        </w:rPr>
        <w:t xml:space="preserve"> </w:t>
      </w:r>
      <w:r w:rsidR="001F56F4"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{"citationItems":[{"id":"ITEM-1","itemData":{"DOI":"10.1001/jamainternmed.2020.0994","ISSN":"2168-6106","PMID":"32167524","abstract":"Importance Coronavirus disease 2019 (COVID-19) is an emerging infectious disease that was first reported in Wuhan, China, and has subsequently spread worldwide. Risk factors for the clinical outcomes of COVID-19 pneumonia have not yet been well delineated. Objective To describe the clinical characteristics and outcomes in patients with COVID-19 pneumonia who developed acute respiratory distress syndrome (ARDS) or died. Design, Setting, and Participants Retrospective cohort study of 201 patients with confirmed COVID-19 pneumonia admitted to Wuhan Jinyintan Hospital in China between December 25, 2019, and January 26, 2020. The final date of follow-up was February 13, 2020. Exposures Confirmed COVID-19 pneumonia. Main Outcomes and Measures The development of ARDS and death. Epidemiological, demographic, clinical, laboratory, management, treatment, and outcome data were also collected and analyzed. Results Of 201 patients, the median age was 51 years (interquartile range, 43-60 years), and 128 (63.7%) patients were men. Eighty-four patients (41.8%) developed ARDS, and of those 84 patients, 44 (52.4%) died. In those who developed ARDS, compared with those who did not, more patients presented with dyspnea (50 of 84 [59.5%] patients and 30 of 117 [25.6%] patients, respectively [difference, 33.9%; 95% CI, 19.7%-48.1%]) and had comorbidities such as hypertension (23 of 84 [27.4%] patients and 16 of 117 [13.7%] patients, respectively [difference, 13.7%; 95% CI, 1.3%-26.1%]) and diabetes (16 of 84 [19.0%] patients and 6 of 117 [5.1%] patients, respectively [difference, 13.9%; 95% CI, 3.6%-24.2%]). In bivariate Cox regression analysis, risk factors associated with the development of ARDS and progression from ARDS to death included older age (hazard ratio [HR], 3.26; 95% CI 2.08-5.11; and HR, 6.17; 95% CI, 3.26-11.67, respectively), neutrophilia (HR, 1.14; 95% CI, 1.09-1.19; and HR, 1.08; 95% CI, 1.01-1.17, respectively), and organ and coagulation dysfunction (eg, higher lactate dehydrogenase [HR, 1.61; 95% CI, 1.44-1.79; and HR, 1.30; 95% CI, 1.11-1.52, respectively] and D-dimer [HR, 1.03; 95% CI, 1.01-1.04; and HR, 1.02; 95% CI, 1.01-1.04, respectively]). High fever (≥39 °C) was associated with higher likelihood of ARDS development (HR, 1.77; 95% CI, 1.11-2.84) and lower likelihood of death (HR, 0.41; 95% CI, 0.21-0.82). Among patients with ARDS, treatment with methylprednisolone decreased the risk of death (HR, 0.38; 95% CI, 0.20-0.72). Conclusions and Relevance …","author":[{"dropping-particle":"","family":"Wu","given":"Chaomin","non-dropping-particle":"","parse-names":false,"suffix":""},{"dropping-particle":"","family":"Chen","given":"Xiaoyan","non-dropping-particle":"","parse-names":false,"suffix":""},{"dropping-particle":"","family":"Cai","given":"Yanping","non-dropping-particle":"","parse-names":false,"suffix":""},{"dropping-particle":"","family":"Xia","given":"Jia'An","non-dropping-particle":"","parse-names":false,"suffix":""},{"dropping-particle":"","family":"Zhou","given":"Xing","non-dropping-particle":"","parse-names":false,"suffix":""},{"dropping-particle":"","family":"Xu","given":"Sha","non-dropping-particle":"","parse-names":false,"suffix":""},{"dropping-particle":"","family":"Huang","given":"Hanping","non-dropping-particle":"","parse-names":false,"suffix":""},{"dropping-particle":"","family":"Zhang","given":"Li","non-dropping-particle":"","parse-names":false,"suffix":""},{"dropping-particle":"","family":"Zhou","given":"Xia","non-dropping-particle":"","parse-names":false,"suffix":""},{"dropping-particle":"","family":"Du","given":"Chunling","non-dropping-particle":"","parse-names":false,"suffix":""},{"dropping-particle":"","family":"Zhang","given":"Yuye","non-dropping-particle":"","parse-names":false,"suffix":""},{"dropping-particle":"","family":"Song","given":"Juan","non-dropping-particle":"","parse-names":false,"suffix":""},{"dropping-particle":"","family":"Wang","given":"Sijiao","non-dropping-particle":"","parse-names":false,"suffix":""},{"dropping-particle":"","family":"Chao","given":"Yencheng","non-dropping-particle":"","parse-names":false,"suffix":""},{"dropping-particle":"","family":"Yang","given":"Zeyong","non-dropping-particle":"","parse-names":false,"suffix":""},{"dropping-particle":"","family":"Xu","given":"Jie","non-dropping-particle":"","parse-names":false,"suffix":""},{"dropping-particle":"","family":"Zhou","given":"Xin","non-dropping-particle":"","parse-names":false,"suffix":""},{"dropping-particle":"","family":"Chen","given":"Dechang","non-dropping-particle":"","parse-names":false,"suffix":""},{"dropping-particle":"","family":"Xiong","given":"Weining","non-dropping-particle":"","parse-names":false,"suffix":""},{"dropping-particle":"","family":"Xu","given":"Lei","non-dropping-particle":"","parse-names":false,"suffix":""},{"dropping-particle":"","family":"Zhou","given":"Feng","non-dropping-particle":"","parse-names":false,"suffix":""},{"dropping-particle":"","family":"Jiang","given":"Jinjun","non-dropping-particle":"","parse-names":false,"suffix":""},{"dropping-particle":"","family":"Bai","given":"Chunxue","non-dropping-particle":"","parse-names":false,"suffix":""},{"dropping-particle":"","family":"Zheng","given":"Junhua","non-dropping-particle":"","parse-names":false,"suffix":""},{"dropping-particle":"","family":"Song","given":"Yuanlin","non-dropping-particle":"","parse-names":false,"suffix":""}],"container-title":"JAMA Internal Medicine","id":"ITEM-1","issue":"7","issued":{"date-parts":[["2020","7","1"]]},"page":"934","title":"Risk Factors Associated With Acute Respiratory Distress Syndrome and Death in Patients With Coronavirus Disease 2019 Pneumonia in Wuhan, China","type":"article-journal","volume":"180"},"uris":["http://www.mendeley.com/documents/?uuid=af8735fa-6881-4d2f-af83-9d76eff933fe"]}],"mendeley":{"formattedCitation":"(93)","plainTextFormattedCitation":"(93)","previouslyFormattedCitation":"(93)"},"properties":{"noteIndex":0},"schema":"https://github.com/citation-style-language/schema/raw/master/csl-citation.json"}</w:instrText>
      </w:r>
      <w:r w:rsidR="001F56F4" w:rsidRPr="00B218A4">
        <w:rPr>
          <w:rFonts w:cstheme="minorHAnsi"/>
          <w:sz w:val="22"/>
          <w:szCs w:val="22"/>
        </w:rPr>
        <w:fldChar w:fldCharType="separate"/>
      </w:r>
      <w:r w:rsidR="00206F35" w:rsidRPr="00B218A4">
        <w:rPr>
          <w:rFonts w:cstheme="minorHAnsi"/>
          <w:noProof/>
          <w:sz w:val="22"/>
          <w:szCs w:val="22"/>
        </w:rPr>
        <w:t>(93)</w:t>
      </w:r>
      <w:r w:rsidR="001F56F4" w:rsidRPr="00B218A4">
        <w:rPr>
          <w:rFonts w:cstheme="minorHAnsi"/>
          <w:sz w:val="22"/>
          <w:szCs w:val="22"/>
        </w:rPr>
        <w:fldChar w:fldCharType="end"/>
      </w:r>
      <w:r w:rsidR="00486437" w:rsidRPr="00B218A4">
        <w:rPr>
          <w:rFonts w:cstheme="minorHAnsi"/>
          <w:sz w:val="22"/>
          <w:szCs w:val="22"/>
        </w:rPr>
        <w:t xml:space="preserve">, the prevalence of diabetes among those with </w:t>
      </w:r>
      <w:r w:rsidR="0023518A" w:rsidRPr="00B218A4">
        <w:rPr>
          <w:rFonts w:cstheme="minorHAnsi"/>
          <w:sz w:val="22"/>
          <w:szCs w:val="22"/>
        </w:rPr>
        <w:t xml:space="preserve">COVID-19-related </w:t>
      </w:r>
      <w:r w:rsidR="00486437" w:rsidRPr="00B218A4">
        <w:rPr>
          <w:rFonts w:cstheme="minorHAnsi"/>
          <w:sz w:val="22"/>
          <w:szCs w:val="22"/>
        </w:rPr>
        <w:t>acute respiratory distress syndrome (ARDS) was significantly higher than in those without ARDS (difference, 13.9%; 95% CI</w:t>
      </w:r>
      <w:r w:rsidR="00DB276F" w:rsidRPr="00B218A4">
        <w:rPr>
          <w:rFonts w:cstheme="minorHAnsi"/>
          <w:sz w:val="22"/>
          <w:szCs w:val="22"/>
        </w:rPr>
        <w:t>:</w:t>
      </w:r>
      <w:r w:rsidR="00486437" w:rsidRPr="00B218A4">
        <w:rPr>
          <w:rFonts w:cstheme="minorHAnsi"/>
          <w:sz w:val="22"/>
          <w:szCs w:val="22"/>
        </w:rPr>
        <w:t xml:space="preserve"> 3.6%</w:t>
      </w:r>
      <w:r w:rsidR="00DB276F" w:rsidRPr="00B218A4">
        <w:rPr>
          <w:rFonts w:cstheme="minorHAnsi"/>
          <w:sz w:val="22"/>
          <w:szCs w:val="22"/>
        </w:rPr>
        <w:t xml:space="preserve">, </w:t>
      </w:r>
      <w:r w:rsidR="00486437" w:rsidRPr="00B218A4">
        <w:rPr>
          <w:rFonts w:cstheme="minorHAnsi"/>
          <w:sz w:val="22"/>
          <w:szCs w:val="22"/>
        </w:rPr>
        <w:t xml:space="preserve">24.2%). Bode </w:t>
      </w:r>
      <w:r w:rsidR="00486437" w:rsidRPr="00B218A4">
        <w:rPr>
          <w:rFonts w:cstheme="minorHAnsi"/>
          <w:i/>
          <w:sz w:val="22"/>
          <w:szCs w:val="22"/>
        </w:rPr>
        <w:t>et al.</w:t>
      </w:r>
      <w:r w:rsidR="00AB636B" w:rsidRPr="00B218A4">
        <w:rPr>
          <w:rFonts w:cstheme="minorHAnsi"/>
          <w:i/>
          <w:sz w:val="22"/>
          <w:szCs w:val="22"/>
        </w:rPr>
        <w:t xml:space="preserve"> </w:t>
      </w:r>
      <w:r w:rsidR="001F56F4" w:rsidRPr="00B218A4">
        <w:rPr>
          <w:rFonts w:cstheme="minorHAnsi"/>
          <w:sz w:val="22"/>
          <w:szCs w:val="22"/>
        </w:rPr>
        <w:fldChar w:fldCharType="begin" w:fldLock="1"/>
      </w:r>
      <w:r w:rsidR="0038787E" w:rsidRPr="00B218A4">
        <w:rPr>
          <w:rFonts w:cstheme="minorHAnsi"/>
          <w:sz w:val="22"/>
          <w:szCs w:val="22"/>
        </w:rPr>
        <w:instrText>ADDIN CSL_CITATION {"citationItems":[{"id":"ITEM-1","itemData":{"DOI":"10.1177/1932296820924469","abstract":"INTRODUCTION: Diabetes has emerged as an important risk factor for severe illness and death from COVID-19. There is a paucity of information on glycemic control among hospitalized COVID-19 patients with diabetes and acute hyperglycemia. METHODS: This retrospective observational study of laboratory-confirmed COVID-19 adults evaluated glycemic and clinical outcomes in patients with and without diabetes and/or acutely uncontrolled hyperglycemia hospitalized March 1 to April 6, 2020. Diabetes was defined as A1C &gt;/=6.5%. Uncontrolled hyperglycemia was defined as &gt;/=2 blood glucoses (BGs) &gt; 180 mg/dL within any 24-hour period. Data were abstracted from Glytec's data warehouse. RESULTS: Among 1122 patients in 88 U.S. hospitals, 451 patients with diabetes and/or uncontrolled hyperglycemia spent 37.8% of patient days having a mean BG &gt; 180 mg/dL. Among 570 patients who died or were discharged, the mortality rate was 28.8% in 184 diabetes and/or uncontrolled hyperglycemia patients, compared with 6.2% of 386 patients without diabetes or hyperglycemia (P &lt; .001). Among the 184 patients with diabetes and/or hyperglycemia who died or were discharged, 40 of 96 uncontrolled hyperglycemia patients (41.7%) died compared with 13 of 88 patients with diabetes (14.8%, P &lt; .001). Among 493 discharged survivors, median length of stay (LOS) was longer in 184 patients with diabetes and/or uncontrolled hyperglycemia compared with 386 patients without diabetes or hyperglycemia (5.7 vs 4.3 days, P &lt; .001). CONCLUSION: Among hospitalized patients with COVID-19, diabetes and/or uncontrolled hyperglycemia occurred frequently. These COVID-19 patients with diabetes and/or uncontrolled hyperglycemia had a longer LOS and markedly higher mortality than patients without diabetes or uncontrolled hyperglycemia. Patients with uncontrolled hyperglycemia had a particularly high mortality rate. We recommend health systems which ensure that inpatient hyperglycemia is safely and effectively treated.","author":[{"dropping-particle":"","family":"Bode","given":"Bruce","non-dropping-particle":"","parse-names":false,"suffix":""},{"dropping-particle":"","family":"Garrett","given":"Valerie","non-dropping-particle":"","parse-names":false,"suffix":""},{"dropping-particle":"","family":"Messler","given":"Jordan","non-dropping-particle":"","parse-names":false,"suffix":""},{"dropping-particle":"","family":"McFarland","given":"Raymie","non-dropping-particle":"","parse-names":false,"suffix":""},{"dropping-particle":"","family":"Crowe","given":"Jennifer","non-dropping-particle":"","parse-names":false,"suffix":""},{"dropping-particle":"","family":"Booth","given":"Robby","non-dropping-particle":"","parse-names":false,"suffix":""},{"dropping-particle":"","family":"Klonoff","given":"David C","non-dropping-particle":"","parse-names":false,"suffix":""}],"container-title":"J Diabetes Sci Technol","id":"ITEM-1","issue":"4","issued":{"date-parts":[["2020"]]},"page":"813-821","title":"Glycemic Characteristics and Clinical Outcomes of COVID-19 Patients Hospitalized in the United States.","type":"article-journal","volume":"14"},"uris":["http://www.mendeley.com/documents/?uuid=015172d3-87d1-4ee6-8c97-788defd1ac2d"]}],"mendeley":{"formattedCitation":"(94)","plainTextFormattedCitation":"(94)","previouslyFormattedCitation":"(94)"},"properties":{"noteIndex":0},"schema":"https://github.com/citation-style-language/schema/raw/master/csl-citation.json"}</w:instrText>
      </w:r>
      <w:r w:rsidR="001F56F4" w:rsidRPr="00B218A4">
        <w:rPr>
          <w:rFonts w:cstheme="minorHAnsi"/>
          <w:sz w:val="22"/>
          <w:szCs w:val="22"/>
        </w:rPr>
        <w:fldChar w:fldCharType="separate"/>
      </w:r>
      <w:r w:rsidR="00206F35" w:rsidRPr="00B218A4">
        <w:rPr>
          <w:rFonts w:cstheme="minorHAnsi"/>
          <w:noProof/>
          <w:sz w:val="22"/>
          <w:szCs w:val="22"/>
        </w:rPr>
        <w:t>(94)</w:t>
      </w:r>
      <w:r w:rsidR="001F56F4" w:rsidRPr="00B218A4">
        <w:rPr>
          <w:rFonts w:cstheme="minorHAnsi"/>
          <w:sz w:val="22"/>
          <w:szCs w:val="22"/>
        </w:rPr>
        <w:fldChar w:fldCharType="end"/>
      </w:r>
      <w:r w:rsidR="00486437" w:rsidRPr="00B218A4">
        <w:rPr>
          <w:rFonts w:cstheme="minorHAnsi"/>
          <w:sz w:val="22"/>
          <w:szCs w:val="22"/>
        </w:rPr>
        <w:t xml:space="preserve"> found in patients with diabetes and/or hyperglycaemia compared with those without, a longer median length of stay in hospital ﻿(5.7 vs 4.3 days, P &lt;0.001) and higher mortality rate (﻿28.8% vs 6.2%, p ﻿&lt; 0.001). This mortality rate was similar to that found in another study (27.7%)</w:t>
      </w:r>
      <w:r w:rsidR="00AB636B" w:rsidRPr="00B218A4">
        <w:rPr>
          <w:rFonts w:cstheme="minorHAnsi"/>
          <w:sz w:val="22"/>
          <w:szCs w:val="22"/>
        </w:rPr>
        <w:t xml:space="preserve"> </w:t>
      </w:r>
      <w:r w:rsidR="00486437"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{"citationItems":[{"id":"ITEM-1","itemData":{"DOI":"10.1016/j.diabres.2020.108214","ISSN":"01688227","abstract":"BACKGROUND: Diabetes is a risk factor for the progression and prognosis of coronavirus disease (COVID-19), but the relationship between glycosylated hemoglobin (HbA1c) level, inflammation, and prognosis of COVID-19 patients has not been explored. METHODS: This was a retrospective study of COVID-19 patients who underwent an HbA1c test. Their demographic data, medical history, signs and symptoms of COVID-19, laboratory test results, and final outcomes of COVID-19 treatment were collected and analyzed. RESULTS: A total of 132 patients were included and divided into three groups based on their blood glucose status. There were significant differences in SaO2, serum ferritin level, C-reactive protein (CRP), erythrocyte sedimentation rate (ESR), fibrinogen (Fbg) level, and IL6 level among the three groups. A pairwise comparison of the groups showed that groups B and C were significantly different from group A in terms of CRP, ESR, and Fbg, IL6, and serum ferritin levels (P&lt;0.05). Correlation analysis showed that there was a linear negative correlation between SaO2 and HbA1c (r=-0.22, P=0.01), while there was a linear positive correlation between serum ferritin, CRP, Fbg, and ESR levels and HbA1c (P&lt;0.05). CONCLUSIONS: High HbA1c level is associated with inflammation, hypercoagulability, and low SaO2 in COVID-19 patients, and the mortality rate (27.7%) is higher in patients with diabetes. Determining HbA1c level after hospital admission is thus helpful assessing inflammation, hypercoagulability, and prognosis of COVID-19 patients.","author":[{"dropping-particle":"","family":"Wang","given":"Zhenzhou","non-dropping-particle":"","parse-names":false,"suffix":""},{"dropping-particle":"","family":"Du","given":"Zhe","non-dropping-particle":"","parse-names":false,"suffix":""},{"dropping-particle":"","family":"Zhu","given":"Fengxue","non-dropping-particle":"","parse-names":false,"suffix":""}],"container-title":"Diabetes Research and Clinical Practice","id":"ITEM-1","issued":{"date-parts":[["2020","6"]]},"page":"108214","title":"Glycosylated hemoglobin is associated with systemic inflammation, hypercoagulability, and prognosis of COVID-19 patients","type":"article-journal","volume":"164"},"uris":["http://www.mendeley.com/documents/?uuid=c105ba63-8236-46b1-acaa-d02cf5571847"]}],"mendeley":{"formattedCitation":"(85)","plainTextFormattedCitation":"(85)","previouslyFormattedCitation":"(85)"},"properties":{"noteIndex":0},"schema":"https://github.com/citation-style-language/schema/raw/master/csl-citation.json"}</w:instrText>
      </w:r>
      <w:r w:rsidR="00486437" w:rsidRPr="00B218A4">
        <w:rPr>
          <w:rFonts w:cstheme="minorHAnsi"/>
          <w:sz w:val="22"/>
          <w:szCs w:val="22"/>
        </w:rPr>
        <w:fldChar w:fldCharType="separate"/>
      </w:r>
      <w:r w:rsidR="00206F35" w:rsidRPr="00B218A4">
        <w:rPr>
          <w:rFonts w:cstheme="minorHAnsi"/>
          <w:noProof/>
          <w:sz w:val="22"/>
          <w:szCs w:val="22"/>
        </w:rPr>
        <w:t>(85)</w:t>
      </w:r>
      <w:r w:rsidR="00486437" w:rsidRPr="00B218A4">
        <w:rPr>
          <w:rFonts w:cstheme="minorHAnsi"/>
          <w:sz w:val="22"/>
          <w:szCs w:val="22"/>
        </w:rPr>
        <w:fldChar w:fldCharType="end"/>
      </w:r>
      <w:r w:rsidR="00486437" w:rsidRPr="00B218A4">
        <w:rPr>
          <w:rFonts w:cstheme="minorHAnsi"/>
          <w:sz w:val="22"/>
          <w:szCs w:val="22"/>
        </w:rPr>
        <w:t xml:space="preserve">. Shi </w:t>
      </w:r>
      <w:r w:rsidR="00486437" w:rsidRPr="00B218A4">
        <w:rPr>
          <w:rFonts w:cstheme="minorHAnsi"/>
          <w:i/>
          <w:sz w:val="22"/>
          <w:szCs w:val="22"/>
        </w:rPr>
        <w:t>et al.</w:t>
      </w:r>
      <w:r w:rsidR="001F56F4" w:rsidRPr="00B218A4">
        <w:rPr>
          <w:rFonts w:cstheme="minorHAnsi"/>
          <w:sz w:val="22"/>
          <w:szCs w:val="22"/>
        </w:rPr>
        <w:fldChar w:fldCharType="begin" w:fldLock="1"/>
      </w:r>
      <w:r w:rsidR="0038787E" w:rsidRPr="00B218A4">
        <w:rPr>
          <w:rFonts w:cstheme="minorHAnsi"/>
          <w:sz w:val="22"/>
          <w:szCs w:val="22"/>
        </w:rPr>
        <w:instrText>ADDIN CSL_CITATION {"citationItems":[{"id":"ITEM-1","itemData":{"DOI":"10.2337/dc20-0598","abstract":"OBJECTIVE: Diabetes is common in COVID-19 patients and associated with unfavorable outcomes. We aimed to describe the characteristics and outcomes and to analyze the risk factors for in-hospital mortality of COVID-19 patients with diabetes. RESEARCH DESIGN AND METHODS: This two-center retrospective study was performed at two tertiary hospitals in Wuhan, China. Confirmed COVID-19 patients with diabetes (N = 153) who were discharged or died from 1 January 2020 to 8 March 2020 were identified. One sex- and age-matched COVID-19 patient without diabetes was randomly selected for each patient with diabetes. Demographic, clinical, and laboratory data were abstracted. Cox proportional hazards regression analyses were performed to identify the risk factors associated with the mortality in these patients. RESULTS: Of 1,561 COVID-19 patients, 153 (9.8%) had diabetes, with a median age of 64.0 (interquartile range 56.0-72.0) years. A higher proportion of intensive care unit admission (17.6% vs. 7.8%, P = 0.01) and more fatal cases (20.3% vs. 10.5%, P = 0.017) were identified in COVID-19 patients with diabetes than in the matched patients. Multivariable Cox regression analyses of these 306 patients showed that hypertension (hazard ratio [HR] 2.50, 95% CI 1.30-4.78), cardiovascular disease (HR 2.24, 95% CI 1.19-4.23), and chronic pulmonary disease (HR 2.51, 95% CI 1.07-5.90) were independently associated with in-hospital death. Diabetes (HR 1.58, 95% CI 0.84-2.99) was not statistically significantly associated with in-hospital death after adjustment. Among patients with diabetes, nonsurvivors were older (76.0 vs. 63.0 years), most were male (71.0% vs. 29.0%), and were more likely to have underlying hypertension (83.9% vs. 50.0%) and cardiovascular disease (45.2% vs. 14.8%) (all P values &lt;0.05). Age &gt;/=70 years (HR 2.39, 95% CI 1.03-5.56) and hypertension (HR 3.10, 95% CI 1.14-8.44) were independent risk factors for in-hospital death of patients with diabetes. CONCLUSIONS: COVID-19 patients with diabetes had worse outcomes compared with the sex- and age-matched patients without diabetes. Older age and comorbid hypertension independently contributed to in-hospital death of patients with diabetes.","author":[{"dropping-particle":"","family":"Shi","given":"Qiao","non-dropping-particle":"","parse-names":false,"suffix":""},{"dropping-particle":"","family":"Zhang","given":"Xiaoyi","non-dropping-particle":"","parse-names":false,"suffix":""},{"dropping-particle":"","family":"Jiang","given":"Fang","non-dropping-particle":"","parse-names":false,"suffix":""},{"dropping-particle":"","family":"Zhang","given":"Xuanzhe","non-dropping-particle":"","parse-names":false,"suffix":""},{"dropping-particle":"","family":"Hu","given":"Ning","non-dropping-particle":"","parse-names":false,"suffix":""},{"dropping-particle":"","family":"Bimu","given":"Chibu","non-dropping-particle":"","parse-names":false,"suffix":""},{"dropping-particle":"","family":"Feng","given":"Jiarui","non-dropping-particle":"","parse-names":false,"suffix":""},{"dropping-particle":"","family":"Yan","given":"Su","non-dropping-particle":"","parse-names":false,"suffix":""},{"dropping-particle":"","family":"Guan","given":"Yongjun","non-dropping-particle":"","parse-names":false,"suffix":""},{"dropping-particle":"","family":"Xu","given":"Dongxue","non-dropping-particle":"","parse-names":false,"suffix":""},{"dropping-particle":"","family":"He","given":"Guangzhen","non-dropping-particle":"","parse-names":false,"suffix":""},{"dropping-particle":"","family":"Chen","given":"Chen","non-dropping-particle":"","parse-names":false,"suffix":""},{"dropping-particle":"","family":"Xiong","given":"Xingcheng","non-dropping-particle":"","parse-names":false,"suffix":""},{"dropping-particle":"","family":"Liu","given":"Lei","non-dropping-particle":"","parse-names":false,"suffix":""},{"dropping-particle":"","family":"Li","given":"Hanjun","non-dropping-particle":"","parse-names":false,"suffix":""},{"dropping-particle":"","family":"Tao","given":"Jing","non-dropping-particle":"","parse-names":false,"suffix":""},{"dropping-particle":"","family":"Peng","given":"Zhiyong","non-dropping-particle":"","parse-names":false,"suffix":""},{"dropping-particle":"","family":"Wang","given":"Weixing","non-dropping-particle":"","parse-names":false,"suffix":""}],"container-title":"Diabetes Care","id":"ITEM-1","issue":"7","issued":{"date-parts":[["2020"]]},"page":"1382-1391","title":"Clinical Characteristics and Risk Factors for Mortality of COVID-19 Patients With Diabetes in Wuhan, China: A Two-Center, Retrospective Study.","type":"article-journal","volume":"43"},"uris":["http://www.mendeley.com/documents/?uuid=04a999fc-ae01-4eb9-9682-a098d9ea514c"]}],"mendeley":{"formattedCitation":"(95)","plainTextFormattedCitation":"(95)","previouslyFormattedCitation":"(95)"},"properties":{"noteIndex":0},"schema":"https://github.com/citation-style-language/schema/raw/master/csl-citation.json"}</w:instrText>
      </w:r>
      <w:r w:rsidR="001F56F4" w:rsidRPr="00B218A4">
        <w:rPr>
          <w:rFonts w:cstheme="minorHAnsi"/>
          <w:sz w:val="22"/>
          <w:szCs w:val="22"/>
        </w:rPr>
        <w:fldChar w:fldCharType="separate"/>
      </w:r>
      <w:r w:rsidR="00206F35" w:rsidRPr="00B218A4">
        <w:rPr>
          <w:rFonts w:cstheme="minorHAnsi"/>
          <w:noProof/>
          <w:sz w:val="22"/>
          <w:szCs w:val="22"/>
        </w:rPr>
        <w:t>(95)</w:t>
      </w:r>
      <w:r w:rsidR="001F56F4" w:rsidRPr="00B218A4">
        <w:rPr>
          <w:rFonts w:cstheme="minorHAnsi"/>
          <w:sz w:val="22"/>
          <w:szCs w:val="22"/>
        </w:rPr>
        <w:fldChar w:fldCharType="end"/>
      </w:r>
      <w:r w:rsidR="00486437" w:rsidRPr="00B218A4">
        <w:rPr>
          <w:rFonts w:cstheme="minorHAnsi"/>
          <w:sz w:val="22"/>
          <w:szCs w:val="22"/>
        </w:rPr>
        <w:t xml:space="preserve"> found a higher proportion of intensive care unit admission (17.6% vs. 7.8%, p &lt;0.01) and more fatal cases (20.3% vs. 10.5%, p &lt;0.017) were identified in COVID-19 patients with diabetes than in the matched patients. A study by Chang </w:t>
      </w:r>
      <w:r w:rsidR="00486437" w:rsidRPr="00B218A4">
        <w:rPr>
          <w:rFonts w:cstheme="minorHAnsi"/>
          <w:i/>
          <w:sz w:val="22"/>
          <w:szCs w:val="22"/>
        </w:rPr>
        <w:t>et al.</w:t>
      </w:r>
      <w:r w:rsidR="00AB636B" w:rsidRPr="00B218A4">
        <w:rPr>
          <w:rFonts w:cstheme="minorHAnsi"/>
          <w:i/>
          <w:sz w:val="22"/>
          <w:szCs w:val="22"/>
        </w:rPr>
        <w:t xml:space="preserve"> </w:t>
      </w:r>
      <w:r w:rsidR="001F56F4" w:rsidRPr="00B218A4">
        <w:rPr>
          <w:rFonts w:cstheme="minorHAnsi"/>
          <w:sz w:val="22"/>
          <w:szCs w:val="22"/>
        </w:rPr>
        <w:fldChar w:fldCharType="begin" w:fldLock="1"/>
      </w:r>
      <w:r w:rsidR="0038787E" w:rsidRPr="00B218A4">
        <w:rPr>
          <w:rFonts w:cstheme="minorHAnsi"/>
          <w:sz w:val="22"/>
          <w:szCs w:val="22"/>
        </w:rPr>
        <w:instrText>ADDIN CSL_CITATION {"citationItems":[{"id":"ITEM-1","itemData":{"DOI":"10.1186/s12879-020-05144-x","ISSN":"1471-2334","PMID":"32576139","abstract":"BACKGROUND Coronavirus disease (COVID-19) is rapidly spreading worldwide. Although 10-20% of patients with COVID-19 have severe symptoms, little is known about the risk factors related to the aggravation of COVID-19 symptoms from asymptomatic or mild to severe disease states. METHODS This retrospective study included 211 patients who were asymptomatic or with mild presentations of COVID-19. We evaluated the differences in demographic and clinical data between the cured (discharged to home) and transferred (aggravated to severe-stage COVID-19) groups. RESULTS A multivariate logistic analysis showed that body temperature, chills, initial chest X-ray findings, and the presence of diabetes were significantly associated with predicting the progression to severe stage of COVID-19 (p &lt; 0.05). The odds ratio of transfer in patients with COVID-19 increased by 12.7-fold for abnormal findings such as haziness or consolidation in initial chest X-ray, 6.32-fold for initial symptom of chills, and 64.1-fold for diabetes. CONCLUSIONS Even if patients are asymptomatic or have mild symptoms, clinicians should closely observe patients with COVID-19 presenting with chills, body temperature &gt; 37.5 °C, findings of pneumonia in chest X-ray, or diabetes.","author":[{"dropping-particle":"","family":"Chang","given":"Min Cheol","non-dropping-particle":"","parse-names":false,"suffix":""},{"dropping-particle":"","family":"Park","given":"Yu-Kyung","non-dropping-particle":"","parse-names":false,"suffix":""},{"dropping-particle":"","family":"Kim","given":"Bong-Ok","non-dropping-particle":"","parse-names":false,"suffix":""},{"dropping-particle":"","family":"Park","given":"Donghwi","non-dropping-particle":"","parse-names":false,"suffix":""}],"container-title":"BMC infectious diseases","id":"ITEM-1","issue":"1","issued":{"date-parts":[["2020","6","23"]]},"page":"445","publisher":"In Review","title":"Risk factors for disease progression in COVID-19 patients.","type":"article-journal","volume":"20"},"uris":["http://www.mendeley.com/documents/?uuid=cb074bd7-c44b-4a0e-815b-f8fd2d9aca8f","http://www.mendeley.com/documents/?uuid=4c7d8510-35c2-48c4-86ac-8719aefe50d7"]}],"mendeley":{"formattedCitation":"(96)","plainTextFormattedCitation":"(96)","previouslyFormattedCitation":"(96)"},"properties":{"noteIndex":0},"schema":"https://github.com/citation-style-language/schema/raw/master/csl-citation.json"}</w:instrText>
      </w:r>
      <w:r w:rsidR="001F56F4" w:rsidRPr="00B218A4">
        <w:rPr>
          <w:rFonts w:cstheme="minorHAnsi"/>
          <w:sz w:val="22"/>
          <w:szCs w:val="22"/>
        </w:rPr>
        <w:fldChar w:fldCharType="separate"/>
      </w:r>
      <w:r w:rsidR="00206F35" w:rsidRPr="00B218A4">
        <w:rPr>
          <w:rFonts w:cstheme="minorHAnsi"/>
          <w:noProof/>
          <w:sz w:val="22"/>
          <w:szCs w:val="22"/>
        </w:rPr>
        <w:t>(96)</w:t>
      </w:r>
      <w:r w:rsidR="001F56F4" w:rsidRPr="00B218A4">
        <w:rPr>
          <w:rFonts w:cstheme="minorHAnsi"/>
          <w:sz w:val="22"/>
          <w:szCs w:val="22"/>
        </w:rPr>
        <w:fldChar w:fldCharType="end"/>
      </w:r>
      <w:r w:rsidR="00486437" w:rsidRPr="00B218A4">
        <w:rPr>
          <w:rFonts w:cstheme="minorHAnsi"/>
          <w:sz w:val="22"/>
          <w:szCs w:val="22"/>
        </w:rPr>
        <w:t xml:space="preserve"> found that patients with </w:t>
      </w:r>
      <w:r w:rsidR="00486437" w:rsidRPr="00B218A4">
        <w:rPr>
          <w:rFonts w:cstheme="minorHAnsi"/>
          <w:sz w:val="22"/>
          <w:szCs w:val="22"/>
        </w:rPr>
        <w:lastRenderedPageBreak/>
        <w:t xml:space="preserve">diabetes were more likely to progress to severe disease compared to those without </w:t>
      </w:r>
      <w:r w:rsidR="00115C8C" w:rsidRPr="00B218A4">
        <w:rPr>
          <w:rFonts w:cstheme="minorHAnsi"/>
          <w:sz w:val="22"/>
          <w:szCs w:val="22"/>
        </w:rPr>
        <w:t>(</w:t>
      </w:r>
      <w:r w:rsidR="00486437" w:rsidRPr="00B218A4">
        <w:rPr>
          <w:rFonts w:cstheme="minorHAnsi"/>
          <w:sz w:val="22"/>
          <w:szCs w:val="22"/>
        </w:rPr>
        <w:t>OR: 64.1</w:t>
      </w:r>
      <w:r w:rsidR="00115C8C" w:rsidRPr="00B218A4">
        <w:rPr>
          <w:rFonts w:cstheme="minorHAnsi"/>
          <w:sz w:val="22"/>
          <w:szCs w:val="22"/>
        </w:rPr>
        <w:t xml:space="preserve">; 95% CI: </w:t>
      </w:r>
      <w:r w:rsidR="00486437" w:rsidRPr="00B218A4">
        <w:rPr>
          <w:rFonts w:cstheme="minorHAnsi"/>
          <w:sz w:val="22"/>
          <w:szCs w:val="22"/>
        </w:rPr>
        <w:t>4.6</w:t>
      </w:r>
      <w:r w:rsidR="00115C8C" w:rsidRPr="00B218A4">
        <w:rPr>
          <w:rFonts w:cstheme="minorHAnsi"/>
          <w:sz w:val="22"/>
          <w:szCs w:val="22"/>
        </w:rPr>
        <w:t xml:space="preserve">, </w:t>
      </w:r>
      <w:r w:rsidR="00486437" w:rsidRPr="00B218A4">
        <w:rPr>
          <w:rFonts w:cstheme="minorHAnsi"/>
          <w:sz w:val="22"/>
          <w:szCs w:val="22"/>
        </w:rPr>
        <w:t xml:space="preserve">895.5). The findings were similar to those of Huang </w:t>
      </w:r>
      <w:r w:rsidR="00486437" w:rsidRPr="00B218A4">
        <w:rPr>
          <w:rFonts w:cstheme="minorHAnsi"/>
          <w:i/>
          <w:sz w:val="22"/>
          <w:szCs w:val="22"/>
        </w:rPr>
        <w:t>et al</w:t>
      </w:r>
      <w:r w:rsidR="001F56F4" w:rsidRPr="00B218A4">
        <w:rPr>
          <w:rFonts w:cstheme="minorHAnsi"/>
          <w:i/>
          <w:sz w:val="22"/>
          <w:szCs w:val="22"/>
        </w:rPr>
        <w:t>.</w:t>
      </w:r>
      <w:r w:rsidR="001F56F4" w:rsidRPr="00B218A4">
        <w:rPr>
          <w:rFonts w:cstheme="minorHAnsi"/>
          <w:sz w:val="22"/>
          <w:szCs w:val="22"/>
        </w:rPr>
        <w:t xml:space="preserve"> </w:t>
      </w:r>
      <w:r w:rsidR="001F56F4" w:rsidRPr="00B218A4">
        <w:rPr>
          <w:rFonts w:cstheme="minorHAnsi"/>
          <w:sz w:val="22"/>
          <w:szCs w:val="22"/>
        </w:rPr>
        <w:fldChar w:fldCharType="begin" w:fldLock="1"/>
      </w:r>
      <w:r w:rsidR="0038787E" w:rsidRPr="00B218A4">
        <w:rPr>
          <w:rFonts w:cstheme="minorHAnsi"/>
          <w:sz w:val="22"/>
          <w:szCs w:val="22"/>
        </w:rPr>
        <w:instrText>ADDIN CSL_CITATION {"citationItems":[{"id":"ITEM-1","itemData":{"DOI":"10.1371/journal.pntd.0008280","ISSN":"1935-2735","abstract":"Limited data are available for clinical characteristics of patients with coronavirus disease 2019 (COVID-19) outside Wuhan. This study aimed to describe the clinical characteristics of COVID-19 and identify the risk factors for severe illness of COVID-19 in Jiangsu province, China. Clinical data of hospitalized COVID-19 patients were retrospectively collected in 8 hospitals from 8 cities of Jiangsu province, China. Clinical findings of COVID-19 patients were described and risk factors for severe illness of COVID-19 were analyzed. By Feb 10, 2020, 202 hospitalized patients with COVID-19 were enrolled. The median age of patients was 44.0 years (interquartile range, 33.0-54.0). 55 (27.2%) patients had comorbidities. At the onset of illness, the common symptoms were fever (156 [77.2%]) and cough (120 [59.4%]). 66 (32.7%) patients had lymphopenia. 193 (95.5%) patients had abnormal radiological findings. 11 (5.4%) patients were admitted to the intensive care unit and none of the patients died. 23 (11.4%) patients had severe illness. Severe illness of COVID-19 was independently associated with body mass index (BMI) &gt;/= 28 kg/m2 (odds ratio [OR], 9.219; 95% confidence interval [CI], 2.731 to 31.126; P&lt;0.001) and a known history of type 2 diabetes (OR, 4.326; 95% CI, 1.059 to 17.668; P = 0.041). In this case series in Jiangsu Province, COVID-19 patients had less severe symptoms and had better outcomes than the initial COVID-19 patients in Wuhan. The BMI &gt;/= 28 kg/m2 and a known history of type 2 diabetes were independent risk factors of severe illness in patients with COVID-19.","author":[{"dropping-particle":"","family":"Huang","given":"Rui","non-dropping-particle":"","parse-names":false,"suffix":""},{"dropping-particle":"","family":"Zhu","given":"Li","non-dropping-particle":"","parse-names":false,"suffix":""},{"dropping-particle":"","family":"Xue","given":"Leyang","non-dropping-particle":"","parse-names":false,"suffix":""},{"dropping-particle":"","family":"Liu","given":"Longgen","non-dropping-particle":"","parse-names":false,"suffix":""},{"dropping-particle":"","family":"Yan","given":"Xuebing","non-dropping-particle":"","parse-names":false,"suffix":""},{"dropping-particle":"","family":"Wang","given":"Jian","non-dropping-particle":"","parse-names":false,"suffix":""},{"dropping-particle":"","family":"Zhang","given":"Biao","non-dropping-particle":"","parse-names":false,"suffix":""},{"dropping-particle":"","family":"Xu","given":"Tianmin","non-dropping-particle":"","parse-names":false,"suffix":""},{"dropping-particle":"","family":"Ji","given":"Fang","non-dropping-particle":"","parse-names":false,"suffix":""},{"dropping-particle":"","family":"Zhao","given":"Yun","non-dropping-particle":"","parse-names":false,"suffix":""},{"dropping-particle":"","family":"Cheng","given":"Juan","non-dropping-particle":"","parse-names":false,"suffix":""},{"dropping-particle":"","family":"Wang","given":"Yinling","non-dropping-particle":"","parse-names":false,"suffix":""},{"dropping-particle":"","family":"Shao","given":"Huaping","non-dropping-particle":"","parse-names":false,"suffix":""},{"dropping-particle":"","family":"Hong","given":"Shuqin","non-dropping-particle":"","parse-names":false,"suffix":""},{"dropping-particle":"","family":"Cao","given":"Qi","non-dropping-particle":"","parse-names":false,"suffix":""},{"dropping-particle":"","family":"Li","given":"Chunyang","non-dropping-particle":"","parse-names":false,"suffix":""},{"dropping-particle":"","family":"Zhao","given":"Xiang-an","non-dropping-particle":"","parse-names":false,"suffix":""},{"dropping-particle":"","family":"Zou","given":"Lei","non-dropping-particle":"","parse-names":false,"suffix":""},{"dropping-particle":"","family":"Sang","given":"Dawen","non-dropping-particle":"","parse-names":false,"suffix":""},{"dropping-particle":"","family":"Zhao","given":"Haiyan","non-dropping-particle":"","parse-names":false,"suffix":""},{"dropping-particle":"","family":"Guan","given":"Xinying","non-dropping-particle":"","parse-names":false,"suffix":""},{"dropping-particle":"","family":"Chen","given":"Xiaobing","non-dropping-particle":"","parse-names":false,"suffix":""},{"dropping-particle":"","family":"Shan","given":"Chun","non-dropping-particle":"","parse-names":false,"suffix":""},{"dropping-particle":"","family":"Xia","given":"Juan","non-dropping-particle":"","parse-names":false,"suffix":""},{"dropping-particle":"","family":"Chen","given":"Yuxin","non-dropping-particle":"","parse-names":false,"suffix":""},{"dropping-particle":"","family":"Yan","given":"Xiaomin","non-dropping-particle":"","parse-names":false,"suffix":""},{"dropping-particle":"","family":"Wei","given":"Jie","non-dropping-particle":"","parse-names":false,"suffix":""},{"dropping-particle":"","family":"Zhu","given":"Chuanwu","non-dropping-particle":"","parse-names":false,"suffix":""},{"dropping-particle":"","family":"Wu","given":"Chao","non-dropping-particle":"","parse-names":false,"suffix":""}],"container-title":"PLOS Neglected Tropical Diseases","editor":[{"dropping-particle":"","family":"Santiago","given":"Helton da Costa","non-dropping-particle":"","parse-names":false,"suffix":""}],"id":"ITEM-1","issue":"5","issued":{"date-parts":[["2020","5","8"]]},"page":"e0008280","title":"Clinical findings of patients with coronavirus disease 2019 in Jiangsu province, China: A retrospective, multi-center study","type":"article-journal","volume":"14"},"uris":["http://www.mendeley.com/documents/?uuid=16a4ea3b-8dbe-4716-9939-3051b638ba75","http://www.mendeley.com/documents/?uuid=096f97c2-7fd9-46e3-abc8-9f6254a96438"]}],"mendeley":{"formattedCitation":"(97)","plainTextFormattedCitation":"(97)","previouslyFormattedCitation":"(97)"},"properties":{"noteIndex":0},"schema":"https://github.com/citation-style-language/schema/raw/master/csl-citation.json"}</w:instrText>
      </w:r>
      <w:r w:rsidR="001F56F4" w:rsidRPr="00B218A4">
        <w:rPr>
          <w:rFonts w:cstheme="minorHAnsi"/>
          <w:sz w:val="22"/>
          <w:szCs w:val="22"/>
        </w:rPr>
        <w:fldChar w:fldCharType="separate"/>
      </w:r>
      <w:r w:rsidR="00206F35" w:rsidRPr="00B218A4">
        <w:rPr>
          <w:rFonts w:cstheme="minorHAnsi"/>
          <w:noProof/>
          <w:sz w:val="22"/>
          <w:szCs w:val="22"/>
        </w:rPr>
        <w:t>(97)</w:t>
      </w:r>
      <w:r w:rsidR="001F56F4" w:rsidRPr="00B218A4">
        <w:rPr>
          <w:rFonts w:cstheme="minorHAnsi"/>
          <w:sz w:val="22"/>
          <w:szCs w:val="22"/>
        </w:rPr>
        <w:fldChar w:fldCharType="end"/>
      </w:r>
      <w:r w:rsidR="00486437" w:rsidRPr="00B218A4">
        <w:rPr>
          <w:rFonts w:cstheme="minorHAnsi"/>
          <w:sz w:val="22"/>
          <w:szCs w:val="22"/>
        </w:rPr>
        <w:t xml:space="preserve"> (OR: 4.3; 95% CI</w:t>
      </w:r>
      <w:r w:rsidR="00DB276F" w:rsidRPr="00B218A4">
        <w:rPr>
          <w:rFonts w:cstheme="minorHAnsi"/>
          <w:sz w:val="22"/>
          <w:szCs w:val="22"/>
        </w:rPr>
        <w:t>:</w:t>
      </w:r>
      <w:r w:rsidR="00486437" w:rsidRPr="00B218A4">
        <w:rPr>
          <w:rFonts w:cstheme="minorHAnsi"/>
          <w:sz w:val="22"/>
          <w:szCs w:val="22"/>
        </w:rPr>
        <w:t xml:space="preserve"> 1.1</w:t>
      </w:r>
      <w:r w:rsidR="00DB276F" w:rsidRPr="00B218A4">
        <w:rPr>
          <w:rFonts w:cstheme="minorHAnsi"/>
          <w:sz w:val="22"/>
          <w:szCs w:val="22"/>
        </w:rPr>
        <w:t xml:space="preserve">, </w:t>
      </w:r>
      <w:r w:rsidR="00486437" w:rsidRPr="00B218A4">
        <w:rPr>
          <w:rFonts w:cstheme="minorHAnsi"/>
          <w:sz w:val="22"/>
          <w:szCs w:val="22"/>
        </w:rPr>
        <w:t xml:space="preserve">17.7). In Iran, </w:t>
      </w:r>
      <w:proofErr w:type="spellStart"/>
      <w:r w:rsidR="00486437" w:rsidRPr="00B218A4">
        <w:rPr>
          <w:rFonts w:cstheme="minorHAnsi"/>
          <w:sz w:val="22"/>
          <w:szCs w:val="22"/>
        </w:rPr>
        <w:t>Rastad</w:t>
      </w:r>
      <w:proofErr w:type="spellEnd"/>
      <w:r w:rsidR="00486437" w:rsidRPr="00B218A4">
        <w:rPr>
          <w:rFonts w:cstheme="minorHAnsi"/>
          <w:sz w:val="22"/>
          <w:szCs w:val="22"/>
        </w:rPr>
        <w:t xml:space="preserve"> </w:t>
      </w:r>
      <w:r w:rsidR="00486437" w:rsidRPr="00B218A4">
        <w:rPr>
          <w:rFonts w:cstheme="minorHAnsi"/>
          <w:i/>
          <w:sz w:val="22"/>
          <w:szCs w:val="22"/>
        </w:rPr>
        <w:t>et al</w:t>
      </w:r>
      <w:r w:rsidR="001F56F4" w:rsidRPr="00B218A4">
        <w:rPr>
          <w:rFonts w:cstheme="minorHAnsi"/>
          <w:i/>
          <w:sz w:val="22"/>
          <w:szCs w:val="22"/>
        </w:rPr>
        <w:t>.</w:t>
      </w:r>
      <w:r w:rsidR="00AB636B" w:rsidRPr="00B218A4">
        <w:rPr>
          <w:rFonts w:cstheme="minorHAnsi"/>
          <w:i/>
          <w:sz w:val="22"/>
          <w:szCs w:val="22"/>
        </w:rPr>
        <w:t xml:space="preserve"> </w:t>
      </w:r>
      <w:r w:rsidR="001F56F4" w:rsidRPr="00B218A4">
        <w:rPr>
          <w:rFonts w:cstheme="minorHAnsi"/>
          <w:sz w:val="22"/>
          <w:szCs w:val="22"/>
        </w:rPr>
        <w:fldChar w:fldCharType="begin" w:fldLock="1"/>
      </w:r>
      <w:r w:rsidR="0038787E" w:rsidRPr="00B218A4">
        <w:rPr>
          <w:rFonts w:cstheme="minorHAnsi"/>
          <w:sz w:val="22"/>
          <w:szCs w:val="22"/>
        </w:rPr>
        <w:instrText>ADDIN CSL_CITATION {"citationItems":[{"id":"ITEM-1","itemData":{"DOI":"10.1186/s13098-020-00565-9","ISSN":"1758-5996","PMID":"32641974","abstract":"Background Diabetes mellitus (DM) and cardiovascular disease (CVD) are present in a large number of patients with novel Coronavirus disease 2019 (COVID-19). We aimed to determine the risk and predictors of in-hospital mortality from COVID-19 in patients with DM and CVD. Methods This retrospective cohort study included hospitalized patients aged ≥ 18 years with confirmed COVID-19 in Alborz province, Iran, from 20 February 2020 to 25 March 2020. Data on demographic, clinical and outcome (in-hospital mortality) data were obtained from electronic medical records. Self-reported comorbidities were classified into the following groups: \"DM\" (having DM with or without other comorbidities), \"only DM\" (having DM without other comorbidities), \"CVD\" (having CVD with or without other comorbidities), \"only CVD\" (having CVD without other comorbidities), and \"having any comorbidity\". Multivariate logistic regression models were fitted to quantify the risk and predictors of in-hospital mortality from COVID-19 in patients with these comorbidities. Results Among 2957 patients with COVID-19, 2656 were discharged as cured, and 301 died. In multivariate model, DM (OR: 1.62 (95% CI 1.14-2.30)) and only DM (1.69 (1.05-2.74)) increased the risk of death from COVID-19; but, both CVD and only CVD showed non-significant associations (p &gt; 0.05). Moreover, \"having any comorbidities\" increased the risk of in-hospital mortality from COVID-19 (OR: 2.66 (95% CI 2.09-3.40)). Significant predictors of mortality from COVID-19 in patients with DM were lymphocyte count, creatinine and C-reactive protein (CRP) level (all P-values &lt; 0.05). Conclusions Our findings suggest that diabetic patients have an increased risk of in-hospital mortality following COVID-19; also, lymphocyte count, creatinine and CRP concentrations could be considered as significant predictors for the death of COVID-19 in these patients.","author":[{"dropping-particle":"","family":"Rastad","given":"Hadith","non-dropping-particle":"","parse-names":false,"suffix":""},{"dropping-particle":"","family":"Karim","given":"Hossein","non-dropping-particle":"","parse-names":false,"suffix":""},{"dropping-particle":"","family":"Ejtahed","given":"Hanieh-Sadat","non-dropping-particle":"","parse-names":false,"suffix":""},{"dropping-particle":"","family":"Tajbakhsh","given":"Ramin","non-dropping-particle":"","parse-names":false,"suffix":""},{"dropping-particle":"","family":"Noorisepehr","given":"Mohammad","non-dropping-particle":"","parse-names":false,"suffix":""},{"dropping-particle":"","family":"Babaei","given":"Mehrdad","non-dropping-particle":"","parse-names":false,"suffix":""},{"dropping-particle":"","family":"Azimzadeh","given":"Mehdi","non-dropping-particle":"","parse-names":false,"suffix":""},{"dropping-particle":"","family":"Soleimani","given":"Alireza","non-dropping-particle":"","parse-names":false,"suffix":""},{"dropping-particle":"","family":"Inanloo","given":"Seyed Hasan","non-dropping-particle":"","parse-names":false,"suffix":""},{"dropping-particle":"","family":"Shafiabadi Hassani","given":"Neda","non-dropping-particle":"","parse-names":false,"suffix":""},{"dropping-particle":"","family":"Rasanezhad","given":"Fariba","non-dropping-particle":"","parse-names":false,"suffix":""},{"dropping-particle":"","family":"Shahrestanaki","given":"Ehsan","non-dropping-particle":"","parse-names":false,"suffix":""},{"dropping-particle":"","family":"Khodaparast","given":"Zeinab","non-dropping-particle":"","parse-names":false,"suffix":""},{"dropping-particle":"","family":"Golami","given":"Hossein","non-dropping-particle":"","parse-names":false,"suffix":""},{"dropping-particle":"","family":"Qorbani","given":"Mostafa","non-dropping-particle":"","parse-names":false,"suffix":""}],"container-title":"Diabetology &amp; metabolic syndrome","id":"ITEM-1","issued":{"date-parts":[["2020","5"]]},"page":"57","publisher":"In Review","title":"Risk and predictors of in-hospital mortality from COVID-19 in patients with diabetes and cardiovascular disease.","type":"article-journal","volume":"12"},"uris":["http://www.mendeley.com/documents/?uuid=8afa0203-cb26-4690-96a5-6198434763d8","http://www.mendeley.com/documents/?uuid=c1a57472-04e9-44c8-b03c-c0e90a780b4d"]}],"mendeley":{"formattedCitation":"(98)","plainTextFormattedCitation":"(98)","previouslyFormattedCitation":"(98)"},"properties":{"noteIndex":0},"schema":"https://github.com/citation-style-language/schema/raw/master/csl-citation.json"}</w:instrText>
      </w:r>
      <w:r w:rsidR="001F56F4" w:rsidRPr="00B218A4">
        <w:rPr>
          <w:rFonts w:cstheme="minorHAnsi"/>
          <w:sz w:val="22"/>
          <w:szCs w:val="22"/>
        </w:rPr>
        <w:fldChar w:fldCharType="separate"/>
      </w:r>
      <w:r w:rsidR="00206F35" w:rsidRPr="00B218A4">
        <w:rPr>
          <w:rFonts w:cstheme="minorHAnsi"/>
          <w:noProof/>
          <w:sz w:val="22"/>
          <w:szCs w:val="22"/>
        </w:rPr>
        <w:t>(98)</w:t>
      </w:r>
      <w:r w:rsidR="001F56F4" w:rsidRPr="00B218A4">
        <w:rPr>
          <w:rFonts w:cstheme="minorHAnsi"/>
          <w:sz w:val="22"/>
          <w:szCs w:val="22"/>
        </w:rPr>
        <w:fldChar w:fldCharType="end"/>
      </w:r>
      <w:r w:rsidR="00486437" w:rsidRPr="00B218A4">
        <w:rPr>
          <w:rFonts w:cstheme="minorHAnsi"/>
          <w:sz w:val="22"/>
          <w:szCs w:val="22"/>
        </w:rPr>
        <w:t xml:space="preserve"> found diabetes alone or in association with other comorbidities was associated with increased risk of death </w:t>
      </w:r>
      <w:r w:rsidR="00BD22A9" w:rsidRPr="00B218A4">
        <w:rPr>
          <w:rFonts w:cstheme="minorHAnsi"/>
          <w:sz w:val="22"/>
          <w:szCs w:val="22"/>
        </w:rPr>
        <w:t>(</w:t>
      </w:r>
      <w:r w:rsidR="00486437" w:rsidRPr="00B218A4">
        <w:rPr>
          <w:rFonts w:cstheme="minorHAnsi"/>
          <w:sz w:val="22"/>
          <w:szCs w:val="22"/>
        </w:rPr>
        <w:t>OR</w:t>
      </w:r>
      <w:r w:rsidR="00BD22A9" w:rsidRPr="00B218A4">
        <w:rPr>
          <w:rFonts w:cstheme="minorHAnsi"/>
          <w:sz w:val="22"/>
          <w:szCs w:val="22"/>
        </w:rPr>
        <w:t>:</w:t>
      </w:r>
      <w:r w:rsidR="00486437" w:rsidRPr="00B218A4">
        <w:rPr>
          <w:rFonts w:cstheme="minorHAnsi"/>
          <w:sz w:val="22"/>
          <w:szCs w:val="22"/>
        </w:rPr>
        <w:t xml:space="preserve"> 1.69</w:t>
      </w:r>
      <w:r w:rsidR="00DB276F" w:rsidRPr="00B218A4">
        <w:rPr>
          <w:rFonts w:cstheme="minorHAnsi"/>
          <w:sz w:val="22"/>
          <w:szCs w:val="22"/>
        </w:rPr>
        <w:t xml:space="preserve">; 95% CI: </w:t>
      </w:r>
      <w:r w:rsidR="00486437" w:rsidRPr="00B218A4">
        <w:rPr>
          <w:rFonts w:cstheme="minorHAnsi"/>
          <w:sz w:val="22"/>
          <w:szCs w:val="22"/>
        </w:rPr>
        <w:t>1.05</w:t>
      </w:r>
      <w:r w:rsidR="00DB276F" w:rsidRPr="00B218A4">
        <w:rPr>
          <w:rFonts w:cstheme="minorHAnsi"/>
          <w:sz w:val="22"/>
          <w:szCs w:val="22"/>
        </w:rPr>
        <w:t xml:space="preserve">, </w:t>
      </w:r>
      <w:r w:rsidR="00486437" w:rsidRPr="00B218A4">
        <w:rPr>
          <w:rFonts w:cstheme="minorHAnsi"/>
          <w:sz w:val="22"/>
          <w:szCs w:val="22"/>
        </w:rPr>
        <w:t xml:space="preserve">2.74 and </w:t>
      </w:r>
      <w:r w:rsidR="00BD22A9" w:rsidRPr="00B218A4">
        <w:rPr>
          <w:rFonts w:cstheme="minorHAnsi"/>
          <w:sz w:val="22"/>
          <w:szCs w:val="22"/>
        </w:rPr>
        <w:t xml:space="preserve">OR: </w:t>
      </w:r>
      <w:r w:rsidR="00486437" w:rsidRPr="00B218A4">
        <w:rPr>
          <w:rFonts w:cstheme="minorHAnsi"/>
          <w:sz w:val="22"/>
          <w:szCs w:val="22"/>
        </w:rPr>
        <w:t>1.62</w:t>
      </w:r>
      <w:r w:rsidR="001F56F4" w:rsidRPr="00B218A4">
        <w:rPr>
          <w:rFonts w:cstheme="minorHAnsi"/>
          <w:sz w:val="22"/>
          <w:szCs w:val="22"/>
        </w:rPr>
        <w:t>;</w:t>
      </w:r>
      <w:r w:rsidR="00BD22A9" w:rsidRPr="00B218A4">
        <w:rPr>
          <w:rFonts w:cstheme="minorHAnsi"/>
          <w:sz w:val="22"/>
          <w:szCs w:val="22"/>
        </w:rPr>
        <w:t xml:space="preserve"> </w:t>
      </w:r>
      <w:r w:rsidR="00486437" w:rsidRPr="00B218A4">
        <w:rPr>
          <w:rFonts w:cstheme="minorHAnsi"/>
          <w:sz w:val="22"/>
          <w:szCs w:val="22"/>
        </w:rPr>
        <w:t>95% CI</w:t>
      </w:r>
      <w:r w:rsidR="00DB276F" w:rsidRPr="00B218A4">
        <w:rPr>
          <w:rFonts w:cstheme="minorHAnsi"/>
          <w:sz w:val="22"/>
          <w:szCs w:val="22"/>
        </w:rPr>
        <w:t>:</w:t>
      </w:r>
      <w:r w:rsidR="00486437" w:rsidRPr="00B218A4">
        <w:rPr>
          <w:rFonts w:cstheme="minorHAnsi"/>
          <w:sz w:val="22"/>
          <w:szCs w:val="22"/>
        </w:rPr>
        <w:t xml:space="preserve"> 1.14</w:t>
      </w:r>
      <w:r w:rsidR="00DB276F" w:rsidRPr="00B218A4">
        <w:rPr>
          <w:rFonts w:cstheme="minorHAnsi"/>
          <w:sz w:val="22"/>
          <w:szCs w:val="22"/>
        </w:rPr>
        <w:t xml:space="preserve">, </w:t>
      </w:r>
      <w:r w:rsidR="00486437" w:rsidRPr="00B218A4">
        <w:rPr>
          <w:rFonts w:cstheme="minorHAnsi"/>
          <w:sz w:val="22"/>
          <w:szCs w:val="22"/>
        </w:rPr>
        <w:t>2.30 respectively</w:t>
      </w:r>
      <w:r w:rsidR="00BD22A9" w:rsidRPr="00B218A4">
        <w:rPr>
          <w:rFonts w:cstheme="minorHAnsi"/>
          <w:sz w:val="22"/>
          <w:szCs w:val="22"/>
        </w:rPr>
        <w:t>)</w:t>
      </w:r>
      <w:r w:rsidR="00486437" w:rsidRPr="00B218A4">
        <w:rPr>
          <w:rFonts w:cstheme="minorHAnsi"/>
          <w:sz w:val="22"/>
          <w:szCs w:val="22"/>
        </w:rPr>
        <w:t>. In a cohort of 28 diabetic patients, half required ICU admission</w:t>
      </w:r>
      <w:r w:rsidR="00AB636B" w:rsidRPr="00B218A4">
        <w:rPr>
          <w:rFonts w:cstheme="minorHAnsi"/>
          <w:sz w:val="22"/>
          <w:szCs w:val="22"/>
        </w:rPr>
        <w:t xml:space="preserve"> </w:t>
      </w:r>
      <w:r w:rsidR="00486437" w:rsidRPr="00B218A4">
        <w:rPr>
          <w:rFonts w:cstheme="minorHAnsi"/>
          <w:sz w:val="22"/>
          <w:szCs w:val="22"/>
        </w:rPr>
        <w:fldChar w:fldCharType="begin" w:fldLock="1"/>
      </w:r>
      <w:r w:rsidR="0038787E" w:rsidRPr="00B218A4">
        <w:rPr>
          <w:rFonts w:cstheme="minorHAnsi"/>
          <w:sz w:val="22"/>
          <w:szCs w:val="22"/>
        </w:rPr>
        <w:instrText>ADDIN CSL_CITATION {"citationItems":[{"id":"ITEM-1","itemData":{"DOI":"10.4158/EP-2020-0108","ISSN":"1530-891X","abstract":"Objective: Previous studies on coronavirus disease 2019 (COVID-19) were based on information from the general population. We aimed to further clarify the clinical characteristics of diabetes with COVID-19.","author":[{"dropping-particle":"","family":"Wang","given":"Feng","non-dropping-particle":"","parse-names":false,"suffix":""},{"dropping-particle":"","family":"Yang","given":"Yan","non-dropping-particle":"","parse-names":false,"suffix":""},{"dropping-particle":"","family":"Dong","given":"Kun","non-dropping-particle":"","parse-names":false,"suffix":""},{"dropping-particle":"","family":"Yan","given":"Yongli","non-dropping-particle":"","parse-names":false,"suffix":""},{"dropping-particle":"","family":"Zhang","given":"ShuJun","non-dropping-particle":"","parse-names":false,"suffix":""},{"dropping-particle":"","family":"Ren","given":"Huihui","non-dropping-particle":"","parse-names":false,"suffix":""},{"dropping-particle":"","family":"Yu","given":"Xuefeng","non-dropping-particle":"","parse-names":false,"suffix":""},{"dropping-particle":"","family":"Shi","given":"Xiaoli","non-dropping-particle":"","parse-names":false,"suffix":""}],"container-title":"Endocrine Practice","id":"ITEM-1","issue":"6","issued":{"date-parts":[["2020","6"]]},"page":"668-674","title":"Clinical characteristics of 28 patients with diabetes and COVID-19 in Wuhan, China","type":"article-journal","volume":"26"},"uris":["http://www.mendeley.com/documents/?uuid=251ced08-d42e-415a-bdfd-017b45e0a7b9"]}],"mendeley":{"formattedCitation":"(99)","plainTextFormattedCitation":"(99)","previouslyFormattedCitation":"(99)"},"properties":{"noteIndex":0},"schema":"https://github.com/citation-style-language/schema/raw/master/csl-citation.json"}</w:instrText>
      </w:r>
      <w:r w:rsidR="00486437" w:rsidRPr="00B218A4">
        <w:rPr>
          <w:rFonts w:cstheme="minorHAnsi"/>
          <w:sz w:val="22"/>
          <w:szCs w:val="22"/>
        </w:rPr>
        <w:fldChar w:fldCharType="separate"/>
      </w:r>
      <w:r w:rsidR="00206F35" w:rsidRPr="00B218A4">
        <w:rPr>
          <w:rFonts w:cstheme="minorHAnsi"/>
          <w:noProof/>
          <w:sz w:val="22"/>
          <w:szCs w:val="22"/>
        </w:rPr>
        <w:t>(99)</w:t>
      </w:r>
      <w:r w:rsidR="00486437" w:rsidRPr="00B218A4">
        <w:rPr>
          <w:rFonts w:cstheme="minorHAnsi"/>
          <w:sz w:val="22"/>
          <w:szCs w:val="22"/>
        </w:rPr>
        <w:fldChar w:fldCharType="end"/>
      </w:r>
      <w:r w:rsidR="00486437" w:rsidRPr="00B218A4">
        <w:rPr>
          <w:rFonts w:cstheme="minorHAnsi"/>
          <w:sz w:val="22"/>
          <w:szCs w:val="22"/>
        </w:rPr>
        <w:t>.</w:t>
      </w:r>
    </w:p>
    <w:p w14:paraId="716BEBCB" w14:textId="648511F8" w:rsidR="00486437" w:rsidRPr="00B218A4" w:rsidRDefault="00486437" w:rsidP="00BC4367">
      <w:pPr>
        <w:spacing w:line="480" w:lineRule="auto"/>
        <w:rPr>
          <w:rFonts w:cstheme="minorHAnsi"/>
          <w:sz w:val="22"/>
          <w:szCs w:val="22"/>
        </w:rPr>
      </w:pPr>
    </w:p>
    <w:p w14:paraId="46AA8AC9" w14:textId="4BBABE76" w:rsidR="00486437" w:rsidRPr="00B218A4" w:rsidRDefault="00486437" w:rsidP="00BC4367">
      <w:pPr>
        <w:spacing w:line="480" w:lineRule="auto"/>
        <w:rPr>
          <w:rFonts w:cstheme="minorHAnsi"/>
          <w:sz w:val="22"/>
          <w:szCs w:val="22"/>
        </w:rPr>
      </w:pPr>
      <w:r w:rsidRPr="00B218A4">
        <w:rPr>
          <w:rFonts w:cstheme="minorHAnsi"/>
          <w:sz w:val="22"/>
          <w:szCs w:val="22"/>
        </w:rPr>
        <w:t xml:space="preserve">A study by Li </w:t>
      </w:r>
      <w:r w:rsidRPr="00B218A4">
        <w:rPr>
          <w:rFonts w:cstheme="minorHAnsi"/>
          <w:i/>
          <w:sz w:val="22"/>
          <w:szCs w:val="22"/>
        </w:rPr>
        <w:t>et al</w:t>
      </w:r>
      <w:r w:rsidR="001F56F4" w:rsidRPr="00B218A4">
        <w:rPr>
          <w:rFonts w:cstheme="minorHAnsi"/>
          <w:i/>
          <w:sz w:val="22"/>
          <w:szCs w:val="22"/>
        </w:rPr>
        <w:t>.</w:t>
      </w:r>
      <w:r w:rsidR="00AB636B" w:rsidRPr="00B218A4">
        <w:rPr>
          <w:rFonts w:cstheme="minorHAnsi"/>
          <w:i/>
          <w:sz w:val="22"/>
          <w:szCs w:val="22"/>
        </w:rPr>
        <w:t xml:space="preserve"> </w:t>
      </w:r>
      <w:r w:rsidR="001F56F4" w:rsidRPr="00B218A4">
        <w:rPr>
          <w:rFonts w:cstheme="minorHAnsi"/>
          <w:sz w:val="22"/>
          <w:szCs w:val="22"/>
        </w:rPr>
        <w:fldChar w:fldCharType="begin" w:fldLock="1"/>
      </w:r>
      <w:r w:rsidR="0038787E" w:rsidRPr="00B218A4">
        <w:rPr>
          <w:rFonts w:cstheme="minorHAnsi"/>
          <w:sz w:val="22"/>
          <w:szCs w:val="22"/>
        </w:rPr>
        <w:instrText>ADDIN CSL_CITATION {"citationItems":[{"id":"ITEM-1","itemData":{"DOI":"10.1111/dom.14099","ISSN":"14631326","PMID":"32469464","abstract":"Aim: To evaluate the association between different degrees of hyperglycaemia and the risk of all-cause mortality among hospitalized patients with COVID-19. Materials and Methods: In a retrospective study conducted from 22 January to 17 March 2020, 453 patients were admitted to Union Hospital in Wuhan, China, with laboratory-confirmed severe acute respiratory syndrome coronavirus 2 infection. Patients were classified into four categories: normal glucose, hyperglycaemia (fasting glucose 5.6-6.9 mmol/L and/or HbA1c 5.7%-6.4%), newly diagnosed diabetes (fasting glucose ≥7 mmol/L and/or HbA1c ≥6.5%) and known diabetes. The major outcomes included in-hospital mortality, intensive care unit (ICU) admission and invasive mechanical ventilation (IMV). Results: Patients with newly diagnosed diabetes constituted the highest percentage to be admitted to the ICU (11.7%) and require IMV (11.7%), followed by patients with known diabetes (4.1%; 9.2%) and patients with hyperglycaemia (6.2%; 4.7%), compared with patients with normal glucose (1.5%; 2.3%), respectively. The multivariable-adjusted hazard ratios of mortality among COVID-19 patients with normal glucose, hyperglycaemia, newly diagnosed diabetes and known diabetes were 1.00, 3.29 (95% confidence interval [CI] 0.65-16.6), 9.42 (95% CI 2.18-40.7) and 4.63 (95% CI 1.02-21.0), respectively. Conclusion: We showed that COVID-19 patients with newly diagnosed diabetes had the highest risk of all-cause mortality compared with COVID-19 patients with known diabetes, hyperglycaemia and normal glucose. Patients with COVID-19 need to be kept under surveillance for blood glucose screening.","author":[{"dropping-particle":"","family":"Li","given":"Huiqing","non-dropping-particle":"","parse-names":false,"suffix":""},{"dropping-particle":"","family":"Tian","given":"Shenghua","non-dropping-particle":"","parse-names":false,"suffix":""},{"dropping-particle":"","family":"Chen","given":"Ting","non-dropping-particle":"","parse-names":false,"suffix":""},{"dropping-particle":"","family":"Cui","given":"Zhenhai","non-dropping-particle":"","parse-names":false,"suffix":""},{"dropping-particle":"","family":"Shi","given":"Ningjie","non-dropping-particle":"","parse-names":false,"suffix":""},{"dropping-particle":"","family":"Zhong","given":"Xueyu","non-dropping-particle":"","parse-names":false,"suffix":""},{"dropping-particle":"","family":"Qiu","given":"Kangli","non-dropping-particle":"","parse-names":false,"suffix":""},{"dropping-particle":"","family":"Zhang","given":"Jiaoyue","non-dropping-particle":"","parse-names":false,"suffix":""},{"dropping-particle":"","family":"Zeng","given":"Tianshu","non-dropping-particle":"","parse-names":false,"suffix":""},{"dropping-particle":"","family":"Chen","given":"Lulu","non-dropping-particle":"","parse-names":false,"suffix":""},{"dropping-particle":"","family":"Zheng","given":"Juan","non-dropping-particle":"","parse-names":false,"suffix":""}],"container-title":"Diabetes, Obesity and Metabolism","id":"ITEM-1","issued":{"date-parts":[["2020"]]},"title":"Newly diagnosed diabetes is associated with a higher risk of mortality than known diabetes in hospitalized patients with COVID-19","type":"article-journal"},"uris":["http://www.mendeley.com/documents/?uuid=b801b43d-76e8-4304-bc8f-9521093b5188"]}],"mendeley":{"formattedCitation":"(100)","plainTextFormattedCitation":"(100)","previouslyFormattedCitation":"(100)"},"properties":{"noteIndex":0},"schema":"https://github.com/citation-style-language/schema/raw/master/csl-citation.json"}</w:instrText>
      </w:r>
      <w:r w:rsidR="001F56F4" w:rsidRPr="00B218A4">
        <w:rPr>
          <w:rFonts w:cstheme="minorHAnsi"/>
          <w:sz w:val="22"/>
          <w:szCs w:val="22"/>
        </w:rPr>
        <w:fldChar w:fldCharType="separate"/>
      </w:r>
      <w:r w:rsidR="00206F35" w:rsidRPr="00B218A4">
        <w:rPr>
          <w:rFonts w:cstheme="minorHAnsi"/>
          <w:noProof/>
          <w:sz w:val="22"/>
          <w:szCs w:val="22"/>
        </w:rPr>
        <w:t>(100)</w:t>
      </w:r>
      <w:r w:rsidR="001F56F4" w:rsidRPr="00B218A4">
        <w:rPr>
          <w:rFonts w:cstheme="minorHAnsi"/>
          <w:sz w:val="22"/>
          <w:szCs w:val="22"/>
        </w:rPr>
        <w:fldChar w:fldCharType="end"/>
      </w:r>
      <w:r w:rsidRPr="00B218A4">
        <w:rPr>
          <w:rFonts w:cstheme="minorHAnsi"/>
          <w:sz w:val="22"/>
          <w:szCs w:val="22"/>
        </w:rPr>
        <w:t xml:space="preserve"> suggests that COVID-19 patients with newly diagnosed diabetes have a higher mortality risk of all-cause mortality</w:t>
      </w:r>
      <w:r w:rsidR="001F56F4" w:rsidRPr="00B218A4">
        <w:rPr>
          <w:rFonts w:cstheme="minorHAnsi"/>
          <w:sz w:val="22"/>
          <w:szCs w:val="22"/>
        </w:rPr>
        <w:t xml:space="preserve"> (</w:t>
      </w:r>
      <w:r w:rsidRPr="00B218A4">
        <w:rPr>
          <w:rFonts w:cstheme="minorHAnsi"/>
          <w:sz w:val="22"/>
          <w:szCs w:val="22"/>
        </w:rPr>
        <w:t>multivariable-adjusted HR: 9.42</w:t>
      </w:r>
      <w:r w:rsidR="001F56F4" w:rsidRPr="00B218A4">
        <w:rPr>
          <w:rFonts w:cstheme="minorHAnsi"/>
          <w:sz w:val="22"/>
          <w:szCs w:val="22"/>
        </w:rPr>
        <w:t xml:space="preserve">; </w:t>
      </w:r>
      <w:r w:rsidRPr="00B218A4">
        <w:rPr>
          <w:rFonts w:cstheme="minorHAnsi"/>
          <w:sz w:val="22"/>
          <w:szCs w:val="22"/>
        </w:rPr>
        <w:t>95% CI</w:t>
      </w:r>
      <w:r w:rsidR="00DB276F" w:rsidRPr="00B218A4">
        <w:rPr>
          <w:rFonts w:cstheme="minorHAnsi"/>
          <w:sz w:val="22"/>
          <w:szCs w:val="22"/>
        </w:rPr>
        <w:t>:</w:t>
      </w:r>
      <w:r w:rsidRPr="00B218A4">
        <w:rPr>
          <w:rFonts w:cstheme="minorHAnsi"/>
          <w:sz w:val="22"/>
          <w:szCs w:val="22"/>
        </w:rPr>
        <w:t xml:space="preserve"> 2.18</w:t>
      </w:r>
      <w:r w:rsidR="00DB276F" w:rsidRPr="00B218A4">
        <w:rPr>
          <w:rFonts w:cstheme="minorHAnsi"/>
          <w:sz w:val="22"/>
          <w:szCs w:val="22"/>
        </w:rPr>
        <w:t xml:space="preserve">, </w:t>
      </w:r>
      <w:r w:rsidRPr="00B218A4">
        <w:rPr>
          <w:rFonts w:cstheme="minorHAnsi"/>
          <w:sz w:val="22"/>
          <w:szCs w:val="22"/>
        </w:rPr>
        <w:t>40.7) but this was not statistically significant compared with patients with normal glucose (</w:t>
      </w:r>
      <w:r w:rsidR="00EF1220" w:rsidRPr="00B218A4">
        <w:rPr>
          <w:rFonts w:cstheme="minorHAnsi"/>
          <w:sz w:val="22"/>
          <w:szCs w:val="22"/>
        </w:rPr>
        <w:t xml:space="preserve">HR: </w:t>
      </w:r>
      <w:r w:rsidRPr="00B218A4">
        <w:rPr>
          <w:rFonts w:cstheme="minorHAnsi"/>
          <w:sz w:val="22"/>
          <w:szCs w:val="22"/>
        </w:rPr>
        <w:t xml:space="preserve">1.00), hyperglycaemia </w:t>
      </w:r>
      <w:r w:rsidR="00DB276F" w:rsidRPr="00B218A4">
        <w:rPr>
          <w:rFonts w:cstheme="minorHAnsi"/>
          <w:sz w:val="22"/>
          <w:szCs w:val="22"/>
        </w:rPr>
        <w:t>(</w:t>
      </w:r>
      <w:r w:rsidR="00EF1220" w:rsidRPr="00B218A4">
        <w:rPr>
          <w:rFonts w:cstheme="minorHAnsi"/>
          <w:sz w:val="22"/>
          <w:szCs w:val="22"/>
        </w:rPr>
        <w:t xml:space="preserve">HR: </w:t>
      </w:r>
      <w:r w:rsidRPr="00B218A4">
        <w:rPr>
          <w:rFonts w:cstheme="minorHAnsi"/>
          <w:sz w:val="22"/>
          <w:szCs w:val="22"/>
        </w:rPr>
        <w:t>3.29</w:t>
      </w:r>
      <w:r w:rsidR="00DB276F" w:rsidRPr="00B218A4">
        <w:rPr>
          <w:rFonts w:cstheme="minorHAnsi"/>
          <w:sz w:val="22"/>
          <w:szCs w:val="22"/>
        </w:rPr>
        <w:t xml:space="preserve">; </w:t>
      </w:r>
      <w:r w:rsidRPr="00B218A4">
        <w:rPr>
          <w:rFonts w:cstheme="minorHAnsi"/>
          <w:sz w:val="22"/>
          <w:szCs w:val="22"/>
        </w:rPr>
        <w:t>95% CI: 0.65</w:t>
      </w:r>
      <w:r w:rsidR="00DB276F" w:rsidRPr="00B218A4">
        <w:rPr>
          <w:rFonts w:cstheme="minorHAnsi"/>
          <w:sz w:val="22"/>
          <w:szCs w:val="22"/>
        </w:rPr>
        <w:t xml:space="preserve">, </w:t>
      </w:r>
      <w:r w:rsidRPr="00B218A4">
        <w:rPr>
          <w:rFonts w:cstheme="minorHAnsi"/>
          <w:sz w:val="22"/>
          <w:szCs w:val="22"/>
        </w:rPr>
        <w:t>16.6</w:t>
      </w:r>
      <w:r w:rsidR="00DB276F" w:rsidRPr="00B218A4">
        <w:rPr>
          <w:rFonts w:cstheme="minorHAnsi"/>
          <w:sz w:val="22"/>
          <w:szCs w:val="22"/>
        </w:rPr>
        <w:t>)</w:t>
      </w:r>
      <w:r w:rsidRPr="00B218A4">
        <w:rPr>
          <w:rFonts w:cstheme="minorHAnsi"/>
          <w:sz w:val="22"/>
          <w:szCs w:val="22"/>
        </w:rPr>
        <w:t xml:space="preserve"> and known diabetes </w:t>
      </w:r>
      <w:r w:rsidR="00DB276F" w:rsidRPr="00B218A4">
        <w:rPr>
          <w:rFonts w:cstheme="minorHAnsi"/>
          <w:sz w:val="22"/>
          <w:szCs w:val="22"/>
        </w:rPr>
        <w:t>(</w:t>
      </w:r>
      <w:r w:rsidR="00EF1220" w:rsidRPr="00B218A4">
        <w:rPr>
          <w:rFonts w:cstheme="minorHAnsi"/>
          <w:sz w:val="22"/>
          <w:szCs w:val="22"/>
        </w:rPr>
        <w:t xml:space="preserve">HR: </w:t>
      </w:r>
      <w:r w:rsidRPr="00B218A4">
        <w:rPr>
          <w:rFonts w:cstheme="minorHAnsi"/>
          <w:sz w:val="22"/>
          <w:szCs w:val="22"/>
        </w:rPr>
        <w:t>4.63</w:t>
      </w:r>
      <w:r w:rsidR="00DB276F" w:rsidRPr="00B218A4">
        <w:rPr>
          <w:rFonts w:cstheme="minorHAnsi"/>
          <w:sz w:val="22"/>
          <w:szCs w:val="22"/>
        </w:rPr>
        <w:t xml:space="preserve">; </w:t>
      </w:r>
      <w:r w:rsidRPr="00B218A4">
        <w:rPr>
          <w:rFonts w:cstheme="minorHAnsi"/>
          <w:sz w:val="22"/>
          <w:szCs w:val="22"/>
        </w:rPr>
        <w:t>95% CI</w:t>
      </w:r>
      <w:r w:rsidR="00DB276F" w:rsidRPr="00B218A4">
        <w:rPr>
          <w:rFonts w:cstheme="minorHAnsi"/>
          <w:sz w:val="22"/>
          <w:szCs w:val="22"/>
        </w:rPr>
        <w:t>:</w:t>
      </w:r>
      <w:r w:rsidRPr="00B218A4">
        <w:rPr>
          <w:rFonts w:cstheme="minorHAnsi"/>
          <w:sz w:val="22"/>
          <w:szCs w:val="22"/>
        </w:rPr>
        <w:t xml:space="preserve"> 1.02</w:t>
      </w:r>
      <w:r w:rsidR="00DB276F" w:rsidRPr="00B218A4">
        <w:rPr>
          <w:rFonts w:cstheme="minorHAnsi"/>
          <w:sz w:val="22"/>
          <w:szCs w:val="22"/>
        </w:rPr>
        <w:t xml:space="preserve">, </w:t>
      </w:r>
      <w:r w:rsidRPr="00B218A4">
        <w:rPr>
          <w:rFonts w:cstheme="minorHAnsi"/>
          <w:sz w:val="22"/>
          <w:szCs w:val="22"/>
        </w:rPr>
        <w:t>21.0). Increased mortality for patients with diabetes and COVID-19 has been linked to older age (</w:t>
      </w:r>
      <w:proofErr w:type="spellStart"/>
      <w:r w:rsidRPr="00B218A4">
        <w:rPr>
          <w:rFonts w:cstheme="minorHAnsi"/>
          <w:sz w:val="22"/>
          <w:szCs w:val="22"/>
        </w:rPr>
        <w:t>aOR</w:t>
      </w:r>
      <w:proofErr w:type="spellEnd"/>
      <w:r w:rsidR="001F56F4" w:rsidRPr="00B218A4">
        <w:rPr>
          <w:rFonts w:cstheme="minorHAnsi"/>
          <w:sz w:val="22"/>
          <w:szCs w:val="22"/>
        </w:rPr>
        <w:t>:</w:t>
      </w:r>
      <w:r w:rsidRPr="00B218A4">
        <w:rPr>
          <w:rFonts w:cstheme="minorHAnsi"/>
          <w:sz w:val="22"/>
          <w:szCs w:val="22"/>
        </w:rPr>
        <w:t xml:space="preserve"> 1.09</w:t>
      </w:r>
      <w:r w:rsidR="00DB276F" w:rsidRPr="00B218A4">
        <w:rPr>
          <w:rFonts w:cstheme="minorHAnsi"/>
          <w:sz w:val="22"/>
          <w:szCs w:val="22"/>
        </w:rPr>
        <w:t xml:space="preserve">; </w:t>
      </w:r>
      <w:r w:rsidRPr="00B218A4">
        <w:rPr>
          <w:rFonts w:cstheme="minorHAnsi"/>
          <w:sz w:val="22"/>
          <w:szCs w:val="22"/>
        </w:rPr>
        <w:t>95% CI</w:t>
      </w:r>
      <w:r w:rsidR="00DB276F" w:rsidRPr="00B218A4">
        <w:rPr>
          <w:rFonts w:cstheme="minorHAnsi"/>
          <w:sz w:val="22"/>
          <w:szCs w:val="22"/>
        </w:rPr>
        <w:t>:</w:t>
      </w:r>
      <w:r w:rsidRPr="00B218A4">
        <w:rPr>
          <w:rFonts w:cstheme="minorHAnsi"/>
          <w:sz w:val="22"/>
          <w:szCs w:val="22"/>
        </w:rPr>
        <w:t xml:space="preserve"> 1.04, 1.15</w:t>
      </w:r>
      <w:r w:rsidR="00DB276F" w:rsidRPr="00B218A4">
        <w:rPr>
          <w:rFonts w:cstheme="minorHAnsi"/>
          <w:sz w:val="22"/>
          <w:szCs w:val="22"/>
        </w:rPr>
        <w:t>)</w:t>
      </w:r>
      <w:r w:rsidRPr="00B218A4">
        <w:rPr>
          <w:rFonts w:cstheme="minorHAnsi"/>
          <w:sz w:val="22"/>
          <w:szCs w:val="22"/>
        </w:rPr>
        <w:t xml:space="preserve"> per year increase), elevated C-reactive protein (</w:t>
      </w:r>
      <w:proofErr w:type="spellStart"/>
      <w:r w:rsidRPr="00B218A4">
        <w:rPr>
          <w:rFonts w:cstheme="minorHAnsi"/>
          <w:sz w:val="22"/>
          <w:szCs w:val="22"/>
        </w:rPr>
        <w:t>aOR</w:t>
      </w:r>
      <w:proofErr w:type="spellEnd"/>
      <w:r w:rsidR="001F56F4" w:rsidRPr="00B218A4">
        <w:rPr>
          <w:rFonts w:cstheme="minorHAnsi"/>
          <w:sz w:val="22"/>
          <w:szCs w:val="22"/>
        </w:rPr>
        <w:t>:</w:t>
      </w:r>
      <w:r w:rsidRPr="00B218A4">
        <w:rPr>
          <w:rFonts w:cstheme="minorHAnsi"/>
          <w:sz w:val="22"/>
          <w:szCs w:val="22"/>
        </w:rPr>
        <w:t xml:space="preserve"> 1.12</w:t>
      </w:r>
      <w:r w:rsidR="00DB276F" w:rsidRPr="00B218A4">
        <w:rPr>
          <w:rFonts w:cstheme="minorHAnsi"/>
          <w:sz w:val="22"/>
          <w:szCs w:val="22"/>
        </w:rPr>
        <w:t xml:space="preserve">; </w:t>
      </w:r>
      <w:r w:rsidRPr="00B218A4">
        <w:rPr>
          <w:rFonts w:cstheme="minorHAnsi"/>
          <w:sz w:val="22"/>
          <w:szCs w:val="22"/>
        </w:rPr>
        <w:t>95% CI</w:t>
      </w:r>
      <w:r w:rsidR="00DB276F" w:rsidRPr="00B218A4">
        <w:rPr>
          <w:rFonts w:cstheme="minorHAnsi"/>
          <w:sz w:val="22"/>
          <w:szCs w:val="22"/>
        </w:rPr>
        <w:t>:</w:t>
      </w:r>
      <w:r w:rsidRPr="00B218A4">
        <w:rPr>
          <w:rFonts w:cstheme="minorHAnsi"/>
          <w:sz w:val="22"/>
          <w:szCs w:val="22"/>
        </w:rPr>
        <w:t xml:space="preserve"> 1.00, 1.24) and insulin usage (</w:t>
      </w:r>
      <w:proofErr w:type="spellStart"/>
      <w:r w:rsidRPr="00B218A4">
        <w:rPr>
          <w:rFonts w:cstheme="minorHAnsi"/>
          <w:sz w:val="22"/>
          <w:szCs w:val="22"/>
        </w:rPr>
        <w:t>aOR</w:t>
      </w:r>
      <w:proofErr w:type="spellEnd"/>
      <w:r w:rsidR="001F56F4" w:rsidRPr="00B218A4">
        <w:rPr>
          <w:rFonts w:cstheme="minorHAnsi"/>
          <w:sz w:val="22"/>
          <w:szCs w:val="22"/>
        </w:rPr>
        <w:t>:</w:t>
      </w:r>
      <w:r w:rsidRPr="00B218A4">
        <w:rPr>
          <w:rFonts w:cstheme="minorHAnsi"/>
          <w:sz w:val="22"/>
          <w:szCs w:val="22"/>
        </w:rPr>
        <w:t xml:space="preserve"> 3.58</w:t>
      </w:r>
      <w:r w:rsidR="00DB276F" w:rsidRPr="00B218A4">
        <w:rPr>
          <w:rFonts w:cstheme="minorHAnsi"/>
          <w:sz w:val="22"/>
          <w:szCs w:val="22"/>
        </w:rPr>
        <w:t>;</w:t>
      </w:r>
      <w:r w:rsidRPr="00B218A4">
        <w:rPr>
          <w:rFonts w:cstheme="minorHAnsi"/>
          <w:sz w:val="22"/>
          <w:szCs w:val="22"/>
        </w:rPr>
        <w:t xml:space="preserve"> 95% CI</w:t>
      </w:r>
      <w:r w:rsidR="00DB276F" w:rsidRPr="00B218A4">
        <w:rPr>
          <w:rFonts w:cstheme="minorHAnsi"/>
          <w:sz w:val="22"/>
          <w:szCs w:val="22"/>
        </w:rPr>
        <w:t>:</w:t>
      </w:r>
      <w:r w:rsidRPr="00B218A4">
        <w:rPr>
          <w:rFonts w:cstheme="minorHAnsi"/>
          <w:sz w:val="22"/>
          <w:szCs w:val="22"/>
        </w:rPr>
        <w:t xml:space="preserve"> 1.37, 9.35)</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{"citationItems":[{"id":"ITEM-1","itemData":{"DOI":"10.2337/dc20-0660","ISSN":"0149-5992","abstract":"OBJECTIVE: Diabetes is one of the most distinct comorbidities of COVID-19. Here, we describe the clinical characteristics of and outcomes in patients with diabetes in whom COVID-19 has been confirmed or clinically diagnosed (with typical features on lung imaging and symptoms), and their association with glucose-lowering or blood pressure-lowering medications. RESEARCH DESIGN AND METHODS: In this retrospective study involving 904 patients with COVID-19 (136 with diabetes, mostly type 2 diabetes), clinical and laboratory characteristics were collected and compared between the group with diabetes and the group without diabetes, and between groups taking different medications. Logistic regression was used in order to explore risk factors associated with mortality or poor prognosis. RESULTS: The proportion of comorbid diabetes is similar between cases of confirmed and of clinically diagnosed COVID-19. Risk factors for higher mortality of patients with diabetes and COVID-19 were older age (adjusted odds ratio [aOR] 1.09 [95% CI 1.04, 1.15] per year increase; P = 0.001) and elevated C-reactive protein (aOR 1.12 [95% CI 1.00, 1.24]; P = 0.043). Insulin usage (aOR 3.58 [95% CI 1.37, 9.35]; P = 0.009) was associated with poor prognosis. Clinical outcomes of those who use an ACE inhibitor (ACEI) or angiotensin II type-I receptor blocker (ARB) were comparable with those of patients who do not use ACEI/ARB among patients with diabetes and hypertension who have COVID-19. CONCLUSIONS: C-reactive protein may help to identify patients with diabetes who are at greater risk of dying during hospitalization. Older patients with diabetes were prone to death related to COVID-19. Attention needs to be paid to patients with diabetes and COVID-19 who use insulin. ACEI/ARB use showed no significant impact on patients with diabetes and hypertension who have COVID-19.","author":[{"dropping-particle":"","family":"Chen","given":"Yuchen","non-dropping-particle":"","parse-names":false,"suffix":""},{"dropping-particle":"","family":"Yang","given":"Dong","non-dropping-particle":"","parse-names":false,"suffix":""},{"dropping-particle":"","family":"Cheng","given":"Biao","non-dropping-particle":"","parse-names":false,"suffix":""},{"dropping-particle":"","family":"Chen","given":"Jian","non-dropping-particle":"","parse-names":false,"suffix":""},{"dropping-particle":"","family":"Peng","given":"Anlin","non-dropping-particle":"","parse-names":false,"suffix":""},{"dropping-particle":"","family":"Yang","given":"Chen","non-dropping-particle":"","parse-names":false,"suffix":""},{"dropping-particle":"","family":"Liu","given":"Chong","non-dropping-particle":"","parse-names":false,"suffix":""},{"dropping-particle":"","family":"Xiong","given":"Mingrui","non-dropping-particle":"","parse-names":false,"suffix":""},{"dropping-particle":"","family":"Deng","given":"Aiping","non-dropping-particle":"","parse-names":false,"suffix":""},{"dropping-particle":"","family":"Zhang","given":"Yu","non-dropping-particle":"","parse-names":false,"suffix":""},{"dropping-particle":"","family":"Zheng","given":"Ling","non-dropping-particle":"","parse-names":false,"suffix":""},{"dropping-particle":"","family":"Huang","given":"Kun","non-dropping-particle":"","parse-names":false,"suffix":""}],"container-title":"Diabetes Care","id":"ITEM-1","issue":"7","issued":{"date-parts":[["2020","7"]]},"page":"1399-1407","title":"Clinical Characteristics and Outcomes of Patients With Diabetes and COVID-19 in Association With Glucose-Lowering Medication","type":"article-journal","volume":"43"},"uris":["http://www.mendeley.com/documents/?uuid=1ab3fb0c-f6ed-4179-a835-3e378d5211ee"]}],"mendeley":{"formattedCitation":"(101)","plainTextFormattedCitation":"(101)","previouslyFormattedCitation":"(101)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(101)</w:t>
      </w:r>
      <w:r w:rsidRPr="00B218A4">
        <w:rPr>
          <w:rFonts w:cstheme="minorHAnsi"/>
          <w:sz w:val="22"/>
          <w:szCs w:val="22"/>
        </w:rPr>
        <w:fldChar w:fldCharType="end"/>
      </w:r>
      <w:r w:rsidRPr="00B218A4">
        <w:rPr>
          <w:rFonts w:cstheme="minorHAnsi"/>
          <w:sz w:val="22"/>
          <w:szCs w:val="22"/>
        </w:rPr>
        <w:t>.  The latter finding on insulin use is in contrast to findings by another study which showed that patients with hyperglycaemia already treated with insulin infusion at admission had a lower risk of severe disease than patients without insulin infusion</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{"citationItems":[{"id":"ITEM-1","itemData":{"DOI":"10.2337/dc20-0723","ISSN":"0149-5992","abstract":"OBJECTIVE: An important prognostic factor in any form of infection seems to be glucose control in patients with type 2 diabetes mellitus There is no information about the effects of tight glycemic control on Covid-19 outcomes in patients with hyperglycemia Therefore, we examined the effects of optimal glycemic control in patients with hyperglycemia affected by Covid-19 RESEARCH DESIGN AND METHODS: Fifty-nine patients with Covid-19 hospitalized with moderate disease were evaluated On the basis of admission glycemia &amp;amp;gt;7 77 mmol/L, patients were divided into hyperglycemic and normoglycemic groups Interleukin 6 (IL-6) and D-dimer levels were evaluated at admission and weekly during hospitalization The composite end point was severe disease, admission to an intensive care unit, use of mechanical ventilation, or death RESULTS: Thirty-four (57 6%) patients were normoglycemic and 25 (42 4%) were hyperglycemic In the hyperglycemic group, 7 (28%) and 18 (72%) patients were diagnosed with diabetes already before admission, and 10 (40%) and 15 (60%) were treated without and with insulin infusion, respectively The mean of glycemia during hospitalization was 10 65 ± 0 84 mmol/L in the no insulin infusion group and 7 69 ± 1 85 mmol/L in the insulin infusion group At baseline, IL-6 and D-dimer levels were significantly higher in the hyperglycemic group than in the normoglycemic group (P &amp;amp;lt; 0 001) Despite that all patients were on standard treatment for Covid-19 infection, IL-6 and D-dimer levels persisted higher in patients with hyperglycemia during hospitalization In a risk-adjusted Cox regression analysis, both patients with hyperglycemia and patients with diabetes had a higher risk of severe disease than those without diabetes and with normoglycemia Cox regression analysis evidenced that patients with hyperglycemia treated with insulin infusion had a lower risk of severe disease than patients without insulin infusion CONCLUSIONS: Insulin infusion may be an effective method for achieving glycemic targets and improving outcomes in patients with Covid-19","author":[{"dropping-particle":"","family":"Sardu","given":"Celestino","non-dropping-particle":"","parse-names":false,"suffix":""},{"dropping-particle":"","family":"D’Onofrio","given":"Nunzia","non-dropping-particle":"","parse-names":false,"suffix":""},{"dropping-particle":"","family":"Balestrieri","given":"Maria Luisa","non-dropping-particle":"","parse-names":false,"suffix":""},{"dropping-particle":"","family":"Barbieri","given":"Michelangela","non-dropping-particle":"","parse-names":false,"suffix":""},{"dropping-particle":"","family":"Rizzo","given":"Maria Rosaria","non-dropping-particle":"","parse-names":false,"suffix":""},{"dropping-particle":"","family":"Messina","given":"Vincenzo","non-dropping-particle":"","parse-names":false,"suffix":""},{"dropping-particle":"","family":"Maggi","given":"Paolo","non-dropping-particle":"","parse-names":false,"suffix":""},{"dropping-particle":"","family":"Coppola","given":"Nicola","non-dropping-particle":"","parse-names":false,"suffix":""},{"dropping-particle":"","family":"Paolisso","given":"Giuseppe","non-dropping-particle":"","parse-names":false,"suffix":""},{"dropping-particle":"","family":"Marfella","given":"Raffaele","non-dropping-particle":"","parse-names":false,"suffix":""}],"container-title":"Diabetes Care","id":"ITEM-1","issue":"7","issued":{"date-parts":[["2020","7"]]},"page":"1408-1415","title":"Outcomes in Patients With Hyperglycemia Affected by COVID-19: Can We Do More on Glycemic Control?","type":"article-journal","volume":"43"},"uris":["http://www.mendeley.com/documents/?uuid=2d4b1bc9-582f-4178-b7d3-4ceb82e7d911"]}],"mendeley":{"formattedCitation":"(102)","plainTextFormattedCitation":"(102)","previouslyFormattedCitation":"(102)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(102)</w:t>
      </w:r>
      <w:r w:rsidRPr="00B218A4">
        <w:rPr>
          <w:rFonts w:cstheme="minorHAnsi"/>
          <w:sz w:val="22"/>
          <w:szCs w:val="22"/>
        </w:rPr>
        <w:fldChar w:fldCharType="end"/>
      </w:r>
      <w:r w:rsidRPr="00B218A4">
        <w:rPr>
          <w:rFonts w:cstheme="minorHAnsi"/>
          <w:sz w:val="22"/>
          <w:szCs w:val="22"/>
        </w:rPr>
        <w:t>. Metformin use, however, was associated with better outcomes in diabetics compared with those not receiving it</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{"citationItems":[{"id":"ITEM-1","itemData":{"DOI":"10.4269/ajtmh.20-0375","ISSN":"0002-9637","abstract":"Metformin was proposed to be a candidate for host-directed therapy for COVID-19. However, its efficacy remains to be validated. In this study, we compared the outcome of metformin users and nonusers in hospitalized COVID-19 patients with diabetes. Hospitalized diabetic patients with confirmed COVID-19 in the Tongji Hospital of Wuhan, China, from January 27, 2020 to March 24, 2020, were grouped into metformin and no-metformin groups according to the diabetic medications used. The demographics, characteristics, laboratory parameters, treatments, and clinical outcome in these patients were retrospectively assessed. A total of 283 patients (104 in the metformin and 179 in the no-metformin group) were included in this study. There were no significant differences between the two groups in gender, age, underlying diseases, clinical severity, and oxygen-support category at admission. The fasting blood glucose level of the metformin group was higher than that of the no-metformin group at admission and was under effective control in both groups after admission. Other laboratory parameters at admission and treatments after admission were not different between the two groups. The length of hospital stay did not differ between the two groups (21.0 days for metformin versus 19.5 days for no metformin, P = 0.74). However, in-hospital mortality was significantly lower in the metformin group (3/104 (2.9%) versus 22/179 (12.3%), P = 0.01). Antidiabetic treatment with metformin was associated with decreased mortality compared with diabetics not receiving metformin. This retrospective analysis suggests that metformin may offer benefits in patients with COVID-19 and that further study is indicated.","author":[{"dropping-particle":"","family":"Luo","given":"Pan","non-dropping-particle":"","parse-names":false,"suffix":""},{"dropping-particle":"","family":"Qiu","given":"Lin","non-dropping-particle":"","parse-names":false,"suffix":""},{"dropping-particle":"","family":"Liu","given":"Yi","non-dropping-particle":"","parse-names":false,"suffix":""},{"dropping-particle":"","family":"Liu","given":"Xiu-lan","non-dropping-particle":"","parse-names":false,"suffix":""},{"dropping-particle":"","family":"Zheng","given":"Jian-ling","non-dropping-particle":"","parse-names":false,"suffix":""},{"dropping-particle":"","family":"Xue","given":"Hui-ying","non-dropping-particle":"","parse-names":false,"suffix":""},{"dropping-particle":"","family":"Liu","given":"Wen-hua","non-dropping-particle":"","parse-names":false,"suffix":""},{"dropping-particle":"","family":"Liu","given":"Dong","non-dropping-particle":"","parse-names":false,"suffix":""},{"dropping-particle":"","family":"Li","given":"Juan","non-dropping-particle":"","parse-names":false,"suffix":""}],"container-title":"The American Journal of Tropical Medicine and Hygiene","edition":"2020/05/25","id":"ITEM-1","issue":"1","issued":{"date-parts":[["2020","7","8"]]},"language":"eng","page":"69-72","publisher-place":"Department of Pharmacy, Tongji Hospital, Tongji Medical College, Huazhong University of Science and Technology, Wuhan, China. Clinical Research Center, Tongji Hospital, Tongji Medical College, Huazhong University of Science and Technology, Wuhan, China.","title":"Metformin Treatment Was Associated with Decreased Mortality in COVID-19 Patients with Diabetes in a Retrospective Analysis","type":"article-journal","volume":"103"},"uris":["http://www.mendeley.com/documents/?uuid=28ca577b-1943-4f63-bc0b-e9e193647158"]}],"mendeley":{"formattedCitation":"(103)","plainTextFormattedCitation":"(103)","previouslyFormattedCitation":"(103)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(103)</w:t>
      </w:r>
      <w:r w:rsidRPr="00B218A4">
        <w:rPr>
          <w:rFonts w:cstheme="minorHAnsi"/>
          <w:sz w:val="22"/>
          <w:szCs w:val="22"/>
        </w:rPr>
        <w:fldChar w:fldCharType="end"/>
      </w:r>
      <w:r w:rsidRPr="00B218A4">
        <w:rPr>
          <w:rFonts w:cstheme="minorHAnsi"/>
          <w:sz w:val="22"/>
          <w:szCs w:val="22"/>
        </w:rPr>
        <w:t xml:space="preserve">. These findings were complemented by Zhu </w:t>
      </w:r>
      <w:r w:rsidRPr="00B218A4">
        <w:rPr>
          <w:rFonts w:cstheme="minorHAnsi"/>
          <w:i/>
          <w:sz w:val="22"/>
          <w:szCs w:val="22"/>
        </w:rPr>
        <w:t>et al</w:t>
      </w:r>
      <w:r w:rsidR="00BA0193" w:rsidRPr="00B218A4">
        <w:rPr>
          <w:rFonts w:cstheme="minorHAnsi"/>
          <w:i/>
          <w:sz w:val="22"/>
          <w:szCs w:val="22"/>
        </w:rPr>
        <w:t>.</w:t>
      </w:r>
      <w:r w:rsidR="008838A6" w:rsidRPr="00B218A4">
        <w:rPr>
          <w:rFonts w:cstheme="minorHAnsi"/>
          <w:i/>
          <w:sz w:val="22"/>
          <w:szCs w:val="22"/>
        </w:rPr>
        <w:t xml:space="preserve"> </w:t>
      </w:r>
      <w:r w:rsidR="00BA0193" w:rsidRPr="00B218A4">
        <w:rPr>
          <w:rFonts w:cstheme="minorHAnsi"/>
          <w:sz w:val="22"/>
          <w:szCs w:val="22"/>
        </w:rPr>
        <w:fldChar w:fldCharType="begin" w:fldLock="1"/>
      </w:r>
      <w:r w:rsidR="0038787E" w:rsidRPr="00B218A4">
        <w:rPr>
          <w:rFonts w:cstheme="minorHAnsi"/>
          <w:sz w:val="22"/>
          <w:szCs w:val="22"/>
        </w:rPr>
        <w:instrText xml:space="preserve">ADDIN CSL_CITATION {"citationItems":[{"id":"ITEM-1","itemData":{"DOI":"10.1016/j.cmet.2020.04.021","ISSN":"19327420","PMID":"32369736","abstract":"Type 2 diabetes (T2D) correlates with a worse outcome for COVID-19. Here, Zhu et al. show that among </w:instrText>
      </w:r>
      <w:r w:rsidR="0038787E" w:rsidRPr="00B218A4">
        <w:rPr>
          <w:rFonts w:ascii="Cambria Math" w:hAnsi="Cambria Math" w:cs="Cambria Math"/>
          <w:sz w:val="22"/>
          <w:szCs w:val="22"/>
        </w:rPr>
        <w:instrText>∼</w:instrText>
      </w:r>
      <w:r w:rsidR="0038787E" w:rsidRPr="00B218A4">
        <w:rPr>
          <w:rFonts w:cstheme="minorHAnsi"/>
          <w:sz w:val="22"/>
          <w:szCs w:val="22"/>
        </w:rPr>
        <w:instrText>7,300 cases of COVID-19, T2D is associated with a higher death rate, but diabetics with better controlled blood glucose die at a lower rate than diabetics with poorly controlled blood glucose.","author":[{"dropping-particle":"","family":"Zhu","given":"Lihua","non-dropping-particle":"","parse-names":false,"suffix":""},{"dropping-particle":"","family":"She","given":"Zhi Gang","non-dropping-particle":"","parse-names":false,"suffix":""},{"dropping-particle":"","family":"Cheng","given":"Xu","non-dropping-particle":"","parse-names":false,"suffix":""},{"dropping-particle":"","family":"Qin","given":"Juan Juan","non-dropping-particle":"","parse-names":false,"suffix":""},{"dropping-particle":"","family":"Zhang","given":"Xiao Jing","non-dropping-particle":"","parse-names":false,"suffix":""},{"dropping-particle":"","family":"Cai","given":"Jingjing","non-dropping-particle":"","parse-names":false,"suffix":""},{"dropping-particle":"","family":"Lei","given":"Fang","non-dropping-particle":"","parse-names":false,"suffix":""},{"dropping-particle":"","family":"Wang","given":"Haitao","non-dropping-particle":"","parse-names":false,"suffix":""},{"dropping-particle":"","family":"Xie","given":"Jing","non-dropping-particle":"","parse-names":false,"suffix":""},{"dropping-particle":"","family":"Wang","given":"Wenxin","non-dropping-particle":"","parse-names":false,"suffix":""},{"dropping-particle":"","family":"Li","given":"Haomiao","non-dropping-particle":"","parse-names":false,"suffix":""},{"dropping-particle":"","family":"Zhang","given":"Peng","non-dropping-particle":"","parse-names":false,"suffix":""},{"dropping-particle":"","family":"Song","given":"Xiaohui","non-dropping-particle":"","parse-names":false,"suffix":""},{"dropping-particle":"","family":"Chen","given":"Xi","non-dropping-particle":"","parse-names":false,"suffix":""},{"dropping-particle":"","family":"Xiang","given":"Mei","non-dropping-particle":"","parse-names":false,"suffix":""},{"dropping-particle":"","family":"Zhang","given":"Chaozheng","non-dropping-particle":"","parse-names":false,"suffix":""},{"dropping-particle":"","family":"Bai","given":"Liangjie","non-dropping-particle":"","parse-names":false,"suffix":""},{"dropping-particle":"","family":"Xiang","given":"Da","non-dropping-particle":"","parse-names":false,"suffix":""},{"dropping-particle":"","family":"Chen","given":"Ming Ming","non-dropping-particle":"","parse-names":false,"suffix":""},{"dropping-particle":"","family":"Liu","given":"Yanqiong","non-dropping-particle":"","parse-names":false,"suffix":""},{"dropping-particle":"","family":"Yan","given":"Youqin","non-dropping-particle":"","parse-names":false,"suffix":""},{"dropping-particle":"","family":"Liu","given":"Mingyu","non-dropping-particle":"","parse-names":false,"suffix":""},{"dropping-particle":"","family":"Mao","given":"Weiming","non-dropping-particle":"","parse-names":false,"suffix":""},{"dropping-particle":"","family":"Zou","given":"Jinjing","non-dropping-particle":"","parse-names":false,"suffix":""},{"dropping-particle":"","family":"Liu","given":"Liming","non-dropping-particle":"","parse-names":false,"suffix":""},{"dropping-particle":"","family":"Chen","given":"Guohua","non-dropping-particle":"","parse-names":false,"suffix":""},{"dropping-particle":"","family":"Luo","given":"Pengcheng","non-dropping-particle":"","parse-names":false,"suffix":""},{"dropping-particle":"","family":"Xiao","given":"Bing","non-dropping-particle":"","parse-names":false,"suffix":""},{"dropping-particle":"","family":"Zhang","given":"Changjiang","non-dropping-particle":"","parse-names":false,"suffix":""},{"dropping-particle":"","family":"Zhang","given":"Zixiong","non-dropping-particle":"","parse-names":false,"suffix":""},{"dropping-particle":"","family":"Lu","given":"Zhigang","non-dropping-particle":"","parse-names":false,"suffix":""},{"dropping-particle":"","family":"Wang","given":"Junhai","non-dropping-particle":"","parse-names":false,"suffix":""},{"dropping-particle":"","family":"Lu","given":"Haofeng","non-dropping-particle":"","parse-names":false,"suffix":""},{"dropping-particle":"","family":"Xia","given":"Xigang","non-dropping-particle":"","parse-names":false,"suffix":""},{"dropping-particle":"","family":"Wang","given":"Daihong","non-dropping-particle":"","parse-names":false,"suffix":""},{"dropping-particle":"","family":"Liao","given":"Xiaofeng","non-dropping-particle":"","parse-names":false,"suffix":""},{"dropping-particle":"","family":"Peng","given":"Gang","non-dropping-particle":"","parse-names":false,"suffix":""},{"dropping-particle":"","family":"Ye","given":"Ping","non-dropping-particle":"","parse-names":false,"suffix":""},{"dropping-particle":"","family":"Yang","given":"Jun","non-dropping-particle":"","parse-names":false,"suffix":""},{"dropping-particle":"","family":"Yuan","given":"Yufeng","non-dropping-particle":"","parse-names":false,"suffix":""},{"dropping-particle":"","family":"Huang","given":"Xiaodong","non-dropping-particle":"","parse-names":false,"suffix":""},{"dropping-particle":"","family":"Guo","given":"Jiao","non-dropping-particle":"","parse-names":false,"suffix":""},{"dropping-particle":"","family":"Zhang","given":"Bing Hong","non-dropping-particle":"","parse-names":false,"suffix":""},{"dropping-particle":"","family":"Li","given":"Hongliang","non-dropping-particle":"","parse-names":false,"suffix":""}],"container-title":"Cell Metabolism","id":"ITEM-1","issue":"6","issued":{"date-parts":[["2020"]]},"page":"1068-1077","publisher":"Elsevier Inc.","title":"Association of Blood Glucose Control and Outcomes in Patients with COVID-19 and Pre-existing Type 2 Diabetes","type":"article-journal","volume":"31"},"uris":["http://www.mendeley.com/documents/?uuid=d6c23981-579f-4dc0-886e-a4997a6d023e"]}],"mendeley":{"formattedCitation":"(104)","plainTextFormattedCitation":"(104)","previouslyFormattedCitation":"(104)"},"properties":{"noteIndex":0},"schema":"https://github.com/citation-style-language/schema/raw/master/csl-citation.json"}</w:instrText>
      </w:r>
      <w:r w:rsidR="00BA0193" w:rsidRPr="00B218A4">
        <w:rPr>
          <w:rFonts w:cstheme="minorHAnsi"/>
          <w:sz w:val="22"/>
          <w:szCs w:val="22"/>
        </w:rPr>
        <w:fldChar w:fldCharType="separate"/>
      </w:r>
      <w:r w:rsidR="00206F35" w:rsidRPr="00B218A4">
        <w:rPr>
          <w:rFonts w:cstheme="minorHAnsi"/>
          <w:noProof/>
          <w:sz w:val="22"/>
          <w:szCs w:val="22"/>
        </w:rPr>
        <w:t>(104)</w:t>
      </w:r>
      <w:r w:rsidR="00BA0193" w:rsidRPr="00B218A4">
        <w:rPr>
          <w:rFonts w:cstheme="minorHAnsi"/>
          <w:sz w:val="22"/>
          <w:szCs w:val="22"/>
        </w:rPr>
        <w:fldChar w:fldCharType="end"/>
      </w:r>
      <w:r w:rsidRPr="00B218A4">
        <w:rPr>
          <w:rFonts w:cstheme="minorHAnsi"/>
          <w:sz w:val="22"/>
          <w:szCs w:val="22"/>
        </w:rPr>
        <w:t xml:space="preserve"> who found that well-controlled blood glucose (glycaemic variability within 3.9 to 10.0 mmol/L) was associated with markedly lower mortality compared to individuals with poorly</w:t>
      </w:r>
      <w:r w:rsidR="0023518A" w:rsidRPr="00B218A4">
        <w:rPr>
          <w:rFonts w:cstheme="minorHAnsi"/>
          <w:sz w:val="22"/>
          <w:szCs w:val="22"/>
        </w:rPr>
        <w:t>-</w:t>
      </w:r>
      <w:r w:rsidRPr="00B218A4">
        <w:rPr>
          <w:rFonts w:cstheme="minorHAnsi"/>
          <w:sz w:val="22"/>
          <w:szCs w:val="22"/>
        </w:rPr>
        <w:t>controlled blood glucose (upper limit of glycaemic variability exceeding 10.0 mmol/L) (adjusted HR: 0.14) during hospitalization.</w:t>
      </w:r>
    </w:p>
    <w:p w14:paraId="1A1815A6" w14:textId="77777777" w:rsidR="0057576D" w:rsidRPr="00B218A4" w:rsidRDefault="0057576D" w:rsidP="00BC4367">
      <w:pPr>
        <w:spacing w:line="480" w:lineRule="auto"/>
        <w:rPr>
          <w:rFonts w:cstheme="minorHAnsi"/>
          <w:sz w:val="22"/>
          <w:szCs w:val="22"/>
        </w:rPr>
      </w:pPr>
    </w:p>
    <w:p w14:paraId="7DC85CB5" w14:textId="6E480045" w:rsidR="00133FDA" w:rsidRPr="00B218A4" w:rsidRDefault="00133FDA" w:rsidP="00BC4367">
      <w:pPr>
        <w:spacing w:line="480" w:lineRule="auto"/>
        <w:rPr>
          <w:rFonts w:cstheme="minorHAnsi"/>
          <w:sz w:val="22"/>
          <w:szCs w:val="22"/>
        </w:rPr>
      </w:pPr>
      <w:r w:rsidRPr="00B218A4">
        <w:rPr>
          <w:rFonts w:cstheme="minorHAnsi"/>
          <w:sz w:val="22"/>
          <w:szCs w:val="22"/>
        </w:rPr>
        <w:t xml:space="preserve">Only one study did not find diabetes to be associated with poor COVID-19 outcomes. </w:t>
      </w:r>
      <w:proofErr w:type="spellStart"/>
      <w:r w:rsidRPr="00B218A4">
        <w:rPr>
          <w:rFonts w:cstheme="minorHAnsi"/>
          <w:sz w:val="22"/>
          <w:szCs w:val="22"/>
        </w:rPr>
        <w:t>Cariou</w:t>
      </w:r>
      <w:proofErr w:type="spellEnd"/>
      <w:r w:rsidRPr="00B218A4">
        <w:rPr>
          <w:rFonts w:cstheme="minorHAnsi"/>
          <w:sz w:val="22"/>
          <w:szCs w:val="22"/>
        </w:rPr>
        <w:t xml:space="preserve"> </w:t>
      </w:r>
      <w:r w:rsidR="00DA0B58" w:rsidRPr="00B218A4">
        <w:rPr>
          <w:rFonts w:cstheme="minorHAnsi"/>
          <w:i/>
          <w:sz w:val="22"/>
          <w:szCs w:val="22"/>
        </w:rPr>
        <w:t>et al</w:t>
      </w:r>
      <w:r w:rsidR="001809CC" w:rsidRPr="00B218A4">
        <w:rPr>
          <w:rFonts w:cstheme="minorHAnsi"/>
          <w:i/>
          <w:sz w:val="22"/>
          <w:szCs w:val="22"/>
        </w:rPr>
        <w:t>.</w:t>
      </w:r>
      <w:r w:rsidR="008838A6" w:rsidRPr="00B218A4">
        <w:rPr>
          <w:rFonts w:cstheme="minorHAnsi"/>
          <w:i/>
          <w:sz w:val="22"/>
          <w:szCs w:val="22"/>
        </w:rPr>
        <w:t xml:space="preserve"> </w:t>
      </w:r>
      <w:r w:rsidR="001715F7"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{"citationItems":[{"id":"ITEM-1","itemData":{"DOI":"10.1007/s00125-020-05180-x 10.1007/s00125-020-05180-x.","ISSN":"0012-186X (Print) 0012-186x","abstract":"AIMS/HYPOTHESIS: Coronavirus disease-2019 (COVID-19) is a life-threatening infection caused by the severe acute respiratory syndrome coronavirus-2 (SARS-CoV-2) virus. Diabetes has rapidly emerged as a major comorbidity for COVID-19 severity. However, the phenotypic characteristics of diabetes in COVID-19 patients are unknown. METHODS: We conducted a nationwide multicentre observational study in people with diabetes hospitalised for COVID-19 in 53 French centres in the period 10-31 March 2020. The primary outcome combined tracheal intubation for mechanical ventilation and/or death within 7 days of admission. Age- and sex-adjusted multivariable logistic regressions were performed to assess the prognostic value of clinical and biological features with the endpoint. ORs are reported for a 1 SD increase after standardisation. RESULTS: The current analysis focused on 1317 participants: 64.9% men, mean age 69.8 ± 13.0 years, median BMI 28.4 (25th-75th percentile: 25.0-32.7) kg/m(2); with a predominance of type 2 diabetes (88.5%). Microvascular and macrovascular diabetic complications were found in 46.8% and 40.8% of cases, respectively. The primary outcome was encountered in 29.0% (95% CI 26.6, 31.5) of participants, while 10.6% (9.0, 12.4) died and 18.0% (16.0, 20.2) were discharged on day 7. In univariate analysis, characteristics prior to admission significantly associated with the primary outcome were sex, BMI and previous treatment with renin-angiotensin-aldosterone system (RAAS) blockers, but not age, type of diabetes, HbA(1c), diabetic complications or glucose-lowering therapies. In multivariable analyses with covariates prior to admission, only BMI remained positively associated with the primary outcome (OR 1.28 [1.10, 1.47]). On admission, dyspnoea (OR 2.10 [1.31, 3.35]), as well as lymphocyte count (OR 0.67 [0.50, 0.88]), C-reactive protein (OR 1.93 [1.43, 2.59]) and AST (OR 2.23 [1.70, 2.93]) levels were independent predictors of the primary outcome. Finally, age (OR 2.48 [1.74, 3.53]), treated obstructive sleep apnoea (OR 2.80 [1.46, 5.38]), and microvascular (OR 2.14 [1.16, 3.94]) and macrovascular complications (OR 2.54 [1.44, 4.50]) were independently associated with the risk of death on day 7. CONCLUSIONS/INTERPRETATIONS: In people with diabetes hospitalised for COVID-19, BMI, but not long-term glucose control, was positively and independently associated with tracheal intubation and/or death within 7 days. TRIAL REGISTRATION: clinicaltrials.gov…","author":[{"dropping-particle":"","family":"Cariou","given":"B","non-dropping-particle":"","parse-names":false,"suffix":""},{"dropping-particle":"","family":"Hadjadj","given":"S","non-dropping-particle":"","parse-names":false,"suffix":""},{"dropping-particle":"","family":"Wargny","given":"M","non-dropping-particle":"","parse-names":false,"suffix":""},{"dropping-particle":"","family":"Pichelin","given":"M","non-dropping-particle":"","parse-names":false,"suffix":""},{"dropping-particle":"","family":"Al-Salameh","given":"A","non-dropping-particle":"","parse-names":false,"suffix":""},{"dropping-particle":"","family":"Allix","given":"I","non-dropping-particle":"","parse-names":false,"suffix":""},{"dropping-particle":"","family":"Amadou","given":"C","non-dropping-particle":"","parse-names":false,"suffix":""},{"dropping-particle":"","family":"Arnault","given":"G","non-dropping-particle":"","parse-names":false,"suffix":""},{"dropping-particle":"","family":"Baudoux","given":"F","non-dropping-particle":"","parse-names":false,"suffix":""},{"dropping-particle":"","family":"Bauduceau","given":"B","non-dropping-particle":"","parse-names":false,"suffix":""},{"dropping-particle":"","family":"Borot","given":"S","non-dropping-particle":"","parse-names":false,"suffix":""},{"dropping-particle":"","family":"Bourgeon-Ghittori","given":"M","non-dropping-particle":"","parse-names":false,"suffix":""},{"dropping-particle":"","family":"Bourron","given":"O","non-dropping-particle":"","parse-names":false,"suffix":""},{"dropping-particle":"","family":"Boutoille","given":"D","non-dropping-particle":"","parse-names":false,"suffix":""},{"dropping-particle":"","family":"Cazenave-Roblot","given":"F","non-dropping-particle":"","parse-names":false,"suffix":""},{"dropping-particle":"","family":"Chaumeil","given":"C","non-dropping-particle":"","parse-names":false,"suffix":""},{"dropping-particle":"","family":"Cosson","given":"E","non-dropping-particle":"","parse-names":false,"suffix":""},{"dropping-particle":"","family":"Coudol","given":"S","non-dropping-particle":"","parse-names":false,"suffix":""},{"dropping-particle":"","family":"Darmon","given":"P","non-dropping-particle":"","parse-names":false,"suffix":""},{"dropping-particle":"","family":"Disse","given":"E","non-dropping-particle":"","parse-names":false,"suffix":""},{"dropping-particle":"","family":"Ducet-Boiffard","given":"A","non-dropping-particle":"","parse-names":false,"suffix":""},{"dropping-particle":"","family":"Gaborit","given":"B","non-dropping-particle":"","parse-names":false,"suffix":""},{"dropping-particle":"","family":"Joubert","given":"M","non-dropping-particle":"","parse-names":false,"suffix":""},{"dropping-particle":"","family":"Kerlan","given":"V","non-dropping-particle":"","parse-names":false,"suffix":""},{"dropping-particle":"","family":"Laviolle","given":"B","non-dropping-particle":"","parse-names":false,"suffix":""},{"dropping-particle":"","family":"Marchand","given":"L","non-dropping-particle":"","parse-names":false,"suffix":""},{"dropping-particle":"","family":"Meyer","given":"L","non-dropping-particle":"","parse-names":false,"suffix":""},{"dropping-particle":"","family":"Potier","given":"L","non-dropping-particle":"","parse-names":false,"suffix":""},{"dropping-particle":"","family":"Prevost","given":"G","non-dropping-particle":"","parse-names":false,"suffix":""},{"dropping-particle":"","family":"Riveline","given":"J P","non-dropping-particle":"","parse-names":false,"suffix":""},{"dropping-particle":"","family":"Robert","given":"R","non-dropping-particle":"","parse-names":false,"suffix":""},{"dropping-particle":"","family":"Saulnier","given":"P J","non-dropping-particle":"","parse-names":false,"suffix":""},{"dropping-particle":"","family":"Sultan","given":"A","non-dropping-particle":"","parse-names":false,"suffix":""},{"dropping-particle":"","family":"Thébaut","given":"J F","non-dropping-particle":"","parse-names":false,"suffix":""},{"dropping-particle":"","family":"Thivolet","given":"C","non-dropping-particle":"","parse-names":false,"suffix":""},{"dropping-particle":"","family":"Tramunt","given":"B","non-dropping-particle":"","parse-names":false,"suffix":""},{"dropping-particle":"","family":"Vatier","given":"C","non-dropping-particle":"","parse-names":false,"suffix":""},{"dropping-particle":"","family":"Roussel","given":"R","non-dropping-particle":"","parse-names":false,"suffix":""},{"dropping-particle":"","family":"Gautier","given":"J F","non-dropping-particle":"","parse-names":false,"suffix":""},{"dropping-particle":"","family":"Gourdy","given":"P","non-dropping-particle":"","parse-names":false,"suffix":""}],"container-title":"Diabetologia","edition":"2020/05/31","id":"ITEM-1","issue":"8","issued":{"date-parts":[["2020"]]},"language":"eng","page":"1500-1515","publisher-place":"Département d'Endocrinologie, Diabétologie et Nutrition, l'institut du thorax, Inserm, CNRS, UNIV Nantes, CHU Nantes, Hôpital Guillaume et René Laennec, 44093, Nantes Cedex 01, France. bertrand.cariou@univ-nantes.fr. Département d'Endocrinologie, Diabétol","title":"Phenotypic characteristics and prognosis of inpatients with COVID-19 and diabetes: the CORONADO study","type":"article-journal","volume":"63"},"uris":["http://www.mendeley.com/documents/?uuid=39d5086b-3ed5-4192-bcec-6661049b2d44"]}],"mendeley":{"formattedCitation":"(71)","plainTextFormattedCitation":"(71)","previouslyFormattedCitation":"(71)"},"properties":{"noteIndex":0},"schema":"https://github.com/citation-style-language/schema/raw/master/csl-citation.json"}</w:instrText>
      </w:r>
      <w:r w:rsidR="001715F7" w:rsidRPr="00B218A4">
        <w:rPr>
          <w:rFonts w:cstheme="minorHAnsi"/>
          <w:sz w:val="22"/>
          <w:szCs w:val="22"/>
        </w:rPr>
        <w:fldChar w:fldCharType="separate"/>
      </w:r>
      <w:r w:rsidR="00206F35" w:rsidRPr="00B218A4">
        <w:rPr>
          <w:rFonts w:cstheme="minorHAnsi"/>
          <w:noProof/>
          <w:sz w:val="22"/>
          <w:szCs w:val="22"/>
        </w:rPr>
        <w:t>(71)</w:t>
      </w:r>
      <w:r w:rsidR="001715F7" w:rsidRPr="00B218A4">
        <w:rPr>
          <w:rFonts w:cstheme="minorHAnsi"/>
          <w:sz w:val="22"/>
          <w:szCs w:val="22"/>
        </w:rPr>
        <w:fldChar w:fldCharType="end"/>
      </w:r>
      <w:r w:rsidRPr="00B218A4">
        <w:rPr>
          <w:rFonts w:cstheme="minorHAnsi"/>
          <w:sz w:val="22"/>
          <w:szCs w:val="22"/>
        </w:rPr>
        <w:t xml:space="preserve"> found that diabetes, HbA1c, diabetic complications </w:t>
      </w:r>
      <w:r w:rsidR="00421A3D" w:rsidRPr="00B218A4">
        <w:rPr>
          <w:rFonts w:cstheme="minorHAnsi"/>
          <w:sz w:val="22"/>
          <w:szCs w:val="22"/>
        </w:rPr>
        <w:t xml:space="preserve">and </w:t>
      </w:r>
      <w:r w:rsidRPr="00B218A4">
        <w:rPr>
          <w:rFonts w:cstheme="minorHAnsi"/>
          <w:sz w:val="22"/>
          <w:szCs w:val="22"/>
        </w:rPr>
        <w:t>glucose</w:t>
      </w:r>
      <w:r w:rsidR="001809CC" w:rsidRPr="00B218A4">
        <w:rPr>
          <w:rFonts w:cstheme="minorHAnsi"/>
          <w:sz w:val="22"/>
          <w:szCs w:val="22"/>
        </w:rPr>
        <w:t>-</w:t>
      </w:r>
      <w:r w:rsidRPr="00B218A4">
        <w:rPr>
          <w:rFonts w:cstheme="minorHAnsi"/>
          <w:sz w:val="22"/>
          <w:szCs w:val="22"/>
        </w:rPr>
        <w:t>lowering therapies were not associated with disease severity (﻿tracheal intubation for mechanical ventilation and/or death) within 7 days of admission.</w:t>
      </w:r>
      <w:r w:rsidR="000654C4" w:rsidRPr="00B218A4">
        <w:rPr>
          <w:rFonts w:cstheme="minorHAnsi"/>
          <w:sz w:val="22"/>
          <w:szCs w:val="22"/>
        </w:rPr>
        <w:t xml:space="preserve"> </w:t>
      </w:r>
    </w:p>
    <w:p w14:paraId="278D0628" w14:textId="77777777" w:rsidR="0057576D" w:rsidRPr="00B218A4" w:rsidRDefault="0057576D" w:rsidP="00BC4367">
      <w:pPr>
        <w:spacing w:line="480" w:lineRule="auto"/>
        <w:rPr>
          <w:rFonts w:cstheme="minorHAnsi"/>
          <w:sz w:val="22"/>
          <w:szCs w:val="22"/>
        </w:rPr>
      </w:pPr>
    </w:p>
    <w:p w14:paraId="580A73E0" w14:textId="1F109F43" w:rsidR="00165ED4" w:rsidRPr="00B218A4" w:rsidRDefault="00165ED4" w:rsidP="00BC4367">
      <w:pPr>
        <w:pStyle w:val="ListParagraph"/>
        <w:numPr>
          <w:ilvl w:val="0"/>
          <w:numId w:val="5"/>
        </w:numPr>
        <w:spacing w:line="480" w:lineRule="auto"/>
        <w:rPr>
          <w:rFonts w:cstheme="minorHAnsi"/>
          <w:b/>
          <w:sz w:val="22"/>
          <w:szCs w:val="22"/>
        </w:rPr>
      </w:pPr>
      <w:r w:rsidRPr="00B218A4">
        <w:rPr>
          <w:rFonts w:cstheme="minorHAnsi"/>
          <w:b/>
          <w:sz w:val="22"/>
          <w:szCs w:val="22"/>
        </w:rPr>
        <w:lastRenderedPageBreak/>
        <w:t>Anaemia</w:t>
      </w:r>
    </w:p>
    <w:p w14:paraId="060A3406" w14:textId="20858B95" w:rsidR="0043537E" w:rsidRPr="00B218A4" w:rsidRDefault="0043537E" w:rsidP="00BC4367">
      <w:pPr>
        <w:spacing w:line="480" w:lineRule="auto"/>
        <w:rPr>
          <w:rFonts w:cstheme="minorHAnsi"/>
          <w:i/>
          <w:sz w:val="22"/>
          <w:szCs w:val="22"/>
        </w:rPr>
      </w:pPr>
      <w:r w:rsidRPr="00B218A4">
        <w:rPr>
          <w:rFonts w:cstheme="minorHAnsi"/>
          <w:i/>
          <w:sz w:val="22"/>
          <w:szCs w:val="22"/>
        </w:rPr>
        <w:t>Landscape review</w:t>
      </w:r>
    </w:p>
    <w:p w14:paraId="240C4672" w14:textId="74BA83DB" w:rsidR="00165ED4" w:rsidRPr="00B218A4" w:rsidRDefault="00165ED4" w:rsidP="00BC4367">
      <w:pPr>
        <w:spacing w:line="480" w:lineRule="auto"/>
        <w:rPr>
          <w:rFonts w:cstheme="minorHAnsi"/>
          <w:sz w:val="22"/>
          <w:szCs w:val="22"/>
        </w:rPr>
      </w:pPr>
      <w:r w:rsidRPr="00B218A4">
        <w:rPr>
          <w:rFonts w:cstheme="minorHAnsi"/>
          <w:sz w:val="22"/>
          <w:szCs w:val="22"/>
        </w:rPr>
        <w:t>Anaemia is a condition where an individual’s haemoglobin concentration falls below the accepted lower threshold specific for their age, sex and pregnancy status. Anaemia remains highly prevalent worldwide, especially in low income countries, and particularly in South Asia and sub-Saharan Africa. The most common cause of anaemia worldwide is iron deficiency, which is caused by inadequate nutritional iron intake, impaired iron absorption, increased iron utilisation (for example during pregnancy or during rapid child growth), and blood losses (for example, menstrual blood losses, gastrointestinal bleeding, and blood donation). Anaemia is thus most common in preschool children, women of reproductive age, and during pregnancy</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{"citationItems":[{"id":"ITEM-1","itemData":{"DOI":"10.1182/blood-2012-09-453522","ISSN":"1528-0020","PMID":"23355536","abstract":"Despite worldwide economic and scientific development, more than a quarter of the world's population remains anemic, and about half of this burden is a result of iron deficiency anemia (IDA). IDA is most prevalent among preschool children and women. Among women, iron supplementation improves physical and cognitive performance, work productivity, and well-being, and iron during pregnancy improves maternal, neonatal, infant, and even long-term child outcomes. Among children, iron may improve cognitive, psychomotor, and physical development, but the evidence for this is more limited. Strategies to control IDA include daily and intermittent iron supplementation, home fortification with micronutrient powders, fortification of staple foods and condiments, and activities to improve food security and dietary diversity. The safety of routine iron supplementation in settings where infectious diseases, particularly malaria, are endemic remains uncertain. The World Health Organization is revising global guidelines for controlling IDA. Implementation of anemia control programs in developing countries requires careful baseline epidemiologic evaluation, selection of appropriate interventions that suit the population, and ongoing monitoring to ensure safety and effectiveness. This review provides an overview and an approach for the implementation of public health interventions for controlling IDA in low- and middle-income countries, with an emphasis on current evidence-based recommendations.","author":[{"dropping-particle":"","family":"Pasricha","given":"Sant-Rayn","non-dropping-particle":"","parse-names":false,"suffix":""},{"dropping-particle":"","family":"Drakesmith","given":"Hal","non-dropping-particle":"","parse-names":false,"suffix":""},{"dropping-particle":"","family":"Black","given":"James","non-dropping-particle":"","parse-names":false,"suffix":""},{"dropping-particle":"","family":"Hipgrave","given":"David","non-dropping-particle":"","parse-names":false,"suffix":""},{"dropping-particle":"","family":"Biggs","given":"Beverley-Ann","non-dropping-particle":"","parse-names":false,"suffix":""}],"container-title":"Blood","id":"ITEM-1","issue":"14","issued":{"date-parts":[["2013","4","4"]]},"page":"2607-17","publisher":"Blood","title":"Control of iron deficiency anemia in low- and middle-income countries.","type":"article-journal","volume":"121"},"uris":["http://www.mendeley.com/documents/?uuid=6660bce1-1f92-3f69-913e-f8645449acbc"]}],"mendeley":{"formattedCitation":"(105)","plainTextFormattedCitation":"(105)","previouslyFormattedCitation":"(105)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(105)</w:t>
      </w:r>
      <w:r w:rsidRPr="00B218A4">
        <w:rPr>
          <w:rFonts w:cstheme="minorHAnsi"/>
          <w:sz w:val="22"/>
          <w:szCs w:val="22"/>
        </w:rPr>
        <w:fldChar w:fldCharType="end"/>
      </w:r>
      <w:r w:rsidRPr="00B218A4">
        <w:rPr>
          <w:rFonts w:cstheme="minorHAnsi"/>
          <w:sz w:val="22"/>
          <w:szCs w:val="22"/>
        </w:rPr>
        <w:t>.</w:t>
      </w:r>
    </w:p>
    <w:p w14:paraId="11877DA4" w14:textId="77777777" w:rsidR="000114C1" w:rsidRPr="00B218A4" w:rsidRDefault="000114C1" w:rsidP="00BC4367">
      <w:pPr>
        <w:spacing w:line="480" w:lineRule="auto"/>
        <w:rPr>
          <w:rFonts w:cstheme="minorHAnsi"/>
          <w:sz w:val="22"/>
          <w:szCs w:val="22"/>
        </w:rPr>
      </w:pPr>
    </w:p>
    <w:p w14:paraId="13B60689" w14:textId="4853059A" w:rsidR="00495B8D" w:rsidRPr="00B218A4" w:rsidRDefault="00165ED4" w:rsidP="00BC4367">
      <w:pPr>
        <w:spacing w:line="480" w:lineRule="auto"/>
        <w:rPr>
          <w:rFonts w:cstheme="minorHAnsi"/>
          <w:sz w:val="22"/>
          <w:szCs w:val="22"/>
        </w:rPr>
      </w:pPr>
      <w:r w:rsidRPr="00B218A4">
        <w:rPr>
          <w:rFonts w:cstheme="minorHAnsi"/>
          <w:sz w:val="22"/>
          <w:szCs w:val="22"/>
        </w:rPr>
        <w:t>Beyond iron deficiency, there are many other causes of anaemia. During inflammation, iron may be withheld from the plasma through elevated hepcidin concentrations (functional iron deficiency); coupled with impairments on erythropoiesis and reduced red cell survival, this can result in anaemia of inflammation, which is common in patients with medical illnesses (such as cancer, infection and autoimmune conditions)</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{"citationItems":[{"id":"ITEM-1","itemData":{"DOI":"10.1056/NEJMra1804281","ISSN":"1533-4406","PMID":"31532961","author":[{"dropping-particle":"","family":"Ganz","given":"Tomas","non-dropping-particle":"","parse-names":false,"suffix":""}],"container-title":"The New England journal of medicine","id":"ITEM-1","issue":"12","issued":{"date-parts":[["2019","9","19"]]},"page":"1148-1157","publisher":"N Engl J Med","title":"Anemia of Inflammation.","type":"article-journal","volume":"381"},"uris":["http://www.mendeley.com/documents/?uuid=259bec98-db31-3f28-8be5-02412efbf105"]}],"mendeley":{"formattedCitation":"(106)","plainTextFormattedCitation":"(106)","previouslyFormattedCitation":"(106)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(106)</w:t>
      </w:r>
      <w:r w:rsidRPr="00B218A4">
        <w:rPr>
          <w:rFonts w:cstheme="minorHAnsi"/>
          <w:sz w:val="22"/>
          <w:szCs w:val="22"/>
        </w:rPr>
        <w:fldChar w:fldCharType="end"/>
      </w:r>
      <w:r w:rsidRPr="00B218A4">
        <w:rPr>
          <w:rFonts w:cstheme="minorHAnsi"/>
          <w:sz w:val="22"/>
          <w:szCs w:val="22"/>
        </w:rPr>
        <w:t xml:space="preserve">. </w:t>
      </w:r>
      <w:r w:rsidR="007177CF" w:rsidRPr="00B218A4">
        <w:rPr>
          <w:rFonts w:cstheme="minorHAnsi"/>
          <w:sz w:val="22"/>
          <w:szCs w:val="22"/>
        </w:rPr>
        <w:t>Functional iron deficiency</w:t>
      </w:r>
      <w:r w:rsidRPr="00B218A4">
        <w:rPr>
          <w:rFonts w:cstheme="minorHAnsi"/>
          <w:sz w:val="22"/>
          <w:szCs w:val="22"/>
        </w:rPr>
        <w:t xml:space="preserve"> may also be an important component of the overall burden of anaemia in low income countries where exposure to endemic infections is intense. </w:t>
      </w:r>
    </w:p>
    <w:p w14:paraId="1B2C02F8" w14:textId="77777777" w:rsidR="00495B8D" w:rsidRPr="00B218A4" w:rsidRDefault="00495B8D" w:rsidP="00BC4367">
      <w:pPr>
        <w:spacing w:line="480" w:lineRule="auto"/>
        <w:rPr>
          <w:rFonts w:cstheme="minorHAnsi"/>
          <w:sz w:val="22"/>
          <w:szCs w:val="22"/>
        </w:rPr>
      </w:pPr>
    </w:p>
    <w:p w14:paraId="05F756BD" w14:textId="2609EE3D" w:rsidR="00165ED4" w:rsidRPr="00B218A4" w:rsidRDefault="00165ED4" w:rsidP="00BC4367">
      <w:pPr>
        <w:spacing w:line="480" w:lineRule="auto"/>
        <w:rPr>
          <w:rFonts w:cstheme="minorHAnsi"/>
          <w:sz w:val="22"/>
          <w:szCs w:val="22"/>
        </w:rPr>
      </w:pPr>
      <w:r w:rsidRPr="00B218A4">
        <w:rPr>
          <w:rFonts w:cstheme="minorHAnsi"/>
          <w:sz w:val="22"/>
          <w:szCs w:val="22"/>
        </w:rPr>
        <w:t>Other acquired causes of anaemia include haemolytic anaemia</w:t>
      </w:r>
      <w:r w:rsidR="007177CF" w:rsidRPr="00B218A4">
        <w:rPr>
          <w:rFonts w:cstheme="minorHAnsi"/>
          <w:sz w:val="22"/>
          <w:szCs w:val="22"/>
        </w:rPr>
        <w:t>s. These include autoimmune haemolytic anaemias,</w:t>
      </w:r>
      <w:r w:rsidRPr="00B218A4">
        <w:rPr>
          <w:rFonts w:cstheme="minorHAnsi"/>
          <w:sz w:val="22"/>
          <w:szCs w:val="22"/>
        </w:rPr>
        <w:t xml:space="preserve"> caused by autoimmune destruction of red blood cells (usually provoked by viral infections, some bacterial infections, underlying lymphoproliferative disorders, and medications)</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{"citationItems":[{"id":"ITEM-1","itemData":{"DOI":"10.1182/asheducation-2018.1.382","ISSN":"1520-4383","PMID":"30504336","abstract":"The diagnosis of autoimmune hemolytic anemia (AIHA) can be made with a stepwise approach that aims to identify laboratory and clinical evidence of hemolysis and then determine the immune nature of hemolysis with the direct anti-globulin test. Once alternative causes for these findings have been excluded, AIHA is established, and the clinician must search for secondary causes, as well as identify the type of AIHA. Rituximab is now the preferred second-line treatment for primary warm AIHA and first-line treatment for primary cold agglutinin disease (CAD), either as monotherapy or combined with bendamustine. Complement inhibitors have shown utility in stabilizing AIHA patients with acute severe hemolysis. Future prospects are discussed and include the C1s inhibitor BIVV009 (sutimlimab) that is now entering phase 3 studies for CAD.","author":[{"dropping-particle":"","family":"Hill","given":"Anita","non-dropping-particle":"","parse-names":false,"suffix":""},{"dropping-particle":"","family":"Hill","given":"Quentin A","non-dropping-particle":"","parse-names":false,"suffix":""}],"container-title":"Hematology. American Society of Hematology. Education Program","id":"ITEM-1","issue":"1","issued":{"date-parts":[["2018"]]},"page":"382-389","publisher":"Hematology Am Soc Hematol Educ Program","title":"Autoimmune hemolytic anemia.","type":"article-journal","volume":"2018"},"uris":["http://www.mendeley.com/documents/?uuid=cf3e499b-74d6-3fbe-bd69-10550b996a88"]}],"mendeley":{"formattedCitation":"(107)","plainTextFormattedCitation":"(107)","previouslyFormattedCitation":"(107)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(107)</w:t>
      </w:r>
      <w:r w:rsidRPr="00B218A4">
        <w:rPr>
          <w:rFonts w:cstheme="minorHAnsi"/>
          <w:sz w:val="22"/>
          <w:szCs w:val="22"/>
        </w:rPr>
        <w:fldChar w:fldCharType="end"/>
      </w:r>
      <w:r w:rsidR="007177CF" w:rsidRPr="00B218A4">
        <w:rPr>
          <w:rFonts w:cstheme="minorHAnsi"/>
          <w:sz w:val="22"/>
          <w:szCs w:val="22"/>
        </w:rPr>
        <w:t>. O</w:t>
      </w:r>
      <w:r w:rsidRPr="00B218A4">
        <w:rPr>
          <w:rFonts w:cstheme="minorHAnsi"/>
          <w:sz w:val="22"/>
          <w:szCs w:val="22"/>
        </w:rPr>
        <w:t xml:space="preserve">ther causes of haemolytic anaemia include microangiopathic haemolysis (which can be due to many causes including congenital, caused by infections, autoimmune conditions, cancer, pregnancy complications, and mediations). Bone marrow failure (aplastic anaemia, or replacement of the bone marrow by malignancy) can also cause anaemia. </w:t>
      </w:r>
      <w:r w:rsidR="007177CF" w:rsidRPr="00B218A4">
        <w:rPr>
          <w:rFonts w:cstheme="minorHAnsi"/>
          <w:sz w:val="22"/>
          <w:szCs w:val="22"/>
        </w:rPr>
        <w:t xml:space="preserve">In the tropics </w:t>
      </w:r>
      <w:r w:rsidR="007177CF" w:rsidRPr="00B218A4">
        <w:rPr>
          <w:rFonts w:cstheme="minorHAnsi"/>
          <w:sz w:val="22"/>
          <w:szCs w:val="22"/>
        </w:rPr>
        <w:lastRenderedPageBreak/>
        <w:t xml:space="preserve">a major cause of childhood anaemia is malaria, malaria anaemia has elements of haemolysis, marrow failure and functional iron deficiency. </w:t>
      </w:r>
      <w:r w:rsidRPr="00B218A4">
        <w:rPr>
          <w:rFonts w:cstheme="minorHAnsi"/>
          <w:sz w:val="22"/>
          <w:szCs w:val="22"/>
        </w:rPr>
        <w:t xml:space="preserve">Other important causes of anaemia include genetic disorders of haemoglobin including alpha thalassaemia, beta thalassaemia and sickle cell disease. </w:t>
      </w:r>
    </w:p>
    <w:p w14:paraId="48DC4F10" w14:textId="77777777" w:rsidR="00495B8D" w:rsidRPr="00B218A4" w:rsidRDefault="00495B8D" w:rsidP="00BC4367">
      <w:pPr>
        <w:spacing w:line="480" w:lineRule="auto"/>
        <w:rPr>
          <w:rFonts w:cstheme="minorHAnsi"/>
          <w:sz w:val="22"/>
          <w:szCs w:val="22"/>
        </w:rPr>
      </w:pPr>
    </w:p>
    <w:p w14:paraId="7CC74388" w14:textId="0E615EA4" w:rsidR="00165ED4" w:rsidRPr="00B218A4" w:rsidRDefault="00165ED4" w:rsidP="00BC4367">
      <w:pPr>
        <w:spacing w:line="480" w:lineRule="auto"/>
        <w:rPr>
          <w:rFonts w:cstheme="minorHAnsi"/>
          <w:sz w:val="22"/>
          <w:szCs w:val="22"/>
        </w:rPr>
      </w:pPr>
      <w:r w:rsidRPr="00B218A4">
        <w:rPr>
          <w:rFonts w:cstheme="minorHAnsi"/>
          <w:sz w:val="22"/>
          <w:szCs w:val="22"/>
        </w:rPr>
        <w:t>Like all infections, acute viral infection can promote an innate immune response, elevation in hepcidin, and hence functional iron deficiency and anaemia of inflammation. Viral infections can also cause bone marrow failure. For example, Parvovirus B19 infection is frequently asymptomatic, or may cause a mild febrile illness with a rash (‘slapped cheek disease’). However, in immunocompromised individuals, and in individuals with chronic erythroid overactivity (e.g. haemolytic disease, sickle cell disease) it can cause cessation of erythropoiesis resulting in a transient aplastic crisis with severe anaemia. Parvovirus B1</w:t>
      </w:r>
      <w:r w:rsidR="00502B4C" w:rsidRPr="00B218A4">
        <w:rPr>
          <w:rFonts w:cstheme="minorHAnsi"/>
          <w:sz w:val="22"/>
          <w:szCs w:val="22"/>
        </w:rPr>
        <w:t xml:space="preserve">9 </w:t>
      </w:r>
      <w:r w:rsidRPr="00B218A4">
        <w:rPr>
          <w:rFonts w:cstheme="minorHAnsi"/>
          <w:sz w:val="22"/>
          <w:szCs w:val="22"/>
        </w:rPr>
        <w:t xml:space="preserve">during pregnancy can infect the </w:t>
      </w:r>
      <w:proofErr w:type="spellStart"/>
      <w:r w:rsidRPr="00B218A4">
        <w:rPr>
          <w:rFonts w:cstheme="minorHAnsi"/>
          <w:sz w:val="22"/>
          <w:szCs w:val="22"/>
        </w:rPr>
        <w:t>fetus</w:t>
      </w:r>
      <w:proofErr w:type="spellEnd"/>
      <w:r w:rsidRPr="00B218A4">
        <w:rPr>
          <w:rFonts w:cstheme="minorHAnsi"/>
          <w:sz w:val="22"/>
          <w:szCs w:val="22"/>
        </w:rPr>
        <w:t xml:space="preserve">, causing failure of </w:t>
      </w:r>
      <w:proofErr w:type="spellStart"/>
      <w:r w:rsidRPr="00B218A4">
        <w:rPr>
          <w:rFonts w:cstheme="minorHAnsi"/>
          <w:sz w:val="22"/>
          <w:szCs w:val="22"/>
        </w:rPr>
        <w:t>fetal</w:t>
      </w:r>
      <w:proofErr w:type="spellEnd"/>
      <w:r w:rsidRPr="00B218A4">
        <w:rPr>
          <w:rFonts w:cstheme="minorHAnsi"/>
          <w:sz w:val="22"/>
          <w:szCs w:val="22"/>
        </w:rPr>
        <w:t xml:space="preserve"> erythropoiesis and severe </w:t>
      </w:r>
      <w:proofErr w:type="spellStart"/>
      <w:r w:rsidRPr="00B218A4">
        <w:rPr>
          <w:rFonts w:cstheme="minorHAnsi"/>
          <w:sz w:val="22"/>
          <w:szCs w:val="22"/>
        </w:rPr>
        <w:t>fetal</w:t>
      </w:r>
      <w:proofErr w:type="spellEnd"/>
      <w:r w:rsidRPr="00B218A4">
        <w:rPr>
          <w:rFonts w:cstheme="minorHAnsi"/>
          <w:sz w:val="22"/>
          <w:szCs w:val="22"/>
        </w:rPr>
        <w:t xml:space="preserve"> anaemia, which can result in hydrops fetalis and </w:t>
      </w:r>
      <w:proofErr w:type="spellStart"/>
      <w:r w:rsidRPr="00B218A4">
        <w:rPr>
          <w:rFonts w:cstheme="minorHAnsi"/>
          <w:sz w:val="22"/>
          <w:szCs w:val="22"/>
        </w:rPr>
        <w:t>fetal</w:t>
      </w:r>
      <w:proofErr w:type="spellEnd"/>
      <w:r w:rsidRPr="00B218A4">
        <w:rPr>
          <w:rFonts w:cstheme="minorHAnsi"/>
          <w:sz w:val="22"/>
          <w:szCs w:val="22"/>
        </w:rPr>
        <w:t xml:space="preserve"> death</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{"citationItems":[{"id":"ITEM-1","itemData":{"DOI":"10.1128/microbiolspec.DMIH2-0008-2015","ISSN":"2165-0497","PMID":"27337440","abstract":"Primary parvovirus B19 infection is an infrequent, but serious and treatable, cause of chronic anemia in immunocompromised hosts. Many compromised hosts have preexisting antibody to B19 and are not at risk. However, upon primary infection, some patients may be able to mount a sufficient immune response to terminate active parvovirus B19 infection of erythroid precursors. The most common consequence of B19 infection in the compromised host is pure red-cell aplasia, resulting in chronic or recurrent anemia with reticulocytopenia. Anemia persists until neutralizing antibody is either produced by the host or passively administered. Parvovirus B19 should be suspected in compromised hosts with unexplained or severe anemia and reticulocytopenia, or when bone-marrow examination shows either giant pronormoblasts or absence of red-cell precursors. Diagnosis is established by detection of B19 DNA in serum in the absence of IgG antibody to B19. In some cases, IgG antibody is detected but is not neutralizing. Anti-B19 IgM may or may not be present. Therapy includes any or all of the following: red-cell transfusion, adjustment in medications to restore or improve the patient's immune system, and administration of intravenous immunoglobulin (IVIG). Following treatment, patients should be closely monitored, especially if immunosuppression is unchanged or increased. Should hematocrit trend downward and parvovirus DNA trend upward, the therapeutic options above should be revisited. In a few instances, monthly maintenance IVIG may be indicated. Caregivers should be aware that B19 variants, though rarely encountered, can be missed or under-quantitated by some real-time polymerase-chain reaction methods.","author":[{"dropping-particle":"","family":"Landry","given":"Marie Louise","non-dropping-particle":"","parse-names":false,"suffix":""}],"container-title":"Microbiology spectrum","id":"ITEM-1","issue":"3","issued":{"date-parts":[["2016"]]},"publisher":"Microbiol Spectr","title":"Parvovirus B19.","type":"article-journal","volume":"4"},"uris":["http://www.mendeley.com/documents/?uuid=783e187f-4608-323c-a6e9-c4dd386748bd"]}],"mendeley":{"formattedCitation":"(108)","plainTextFormattedCitation":"(108)","previouslyFormattedCitation":"(108)"},"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(108)</w:t>
      </w:r>
      <w:r w:rsidRPr="00B218A4">
        <w:rPr>
          <w:rFonts w:cstheme="minorHAnsi"/>
          <w:sz w:val="22"/>
          <w:szCs w:val="22"/>
        </w:rPr>
        <w:fldChar w:fldCharType="end"/>
      </w:r>
      <w:r w:rsidRPr="00B218A4">
        <w:rPr>
          <w:rFonts w:cstheme="minorHAnsi"/>
          <w:sz w:val="22"/>
          <w:szCs w:val="22"/>
        </w:rPr>
        <w:t>.</w:t>
      </w:r>
    </w:p>
    <w:p w14:paraId="4D3DA64B" w14:textId="77777777" w:rsidR="00495B8D" w:rsidRPr="00B218A4" w:rsidRDefault="00495B8D" w:rsidP="00BC4367">
      <w:pPr>
        <w:spacing w:line="480" w:lineRule="auto"/>
        <w:rPr>
          <w:rFonts w:cstheme="minorHAnsi"/>
          <w:sz w:val="22"/>
          <w:szCs w:val="22"/>
        </w:rPr>
      </w:pPr>
    </w:p>
    <w:p w14:paraId="0376C56D" w14:textId="77777777" w:rsidR="00165ED4" w:rsidRPr="00B218A4" w:rsidRDefault="00165ED4" w:rsidP="00BC4367">
      <w:pPr>
        <w:spacing w:line="480" w:lineRule="auto"/>
        <w:rPr>
          <w:rFonts w:cstheme="minorHAnsi"/>
          <w:i/>
          <w:sz w:val="22"/>
          <w:szCs w:val="22"/>
        </w:rPr>
      </w:pPr>
      <w:r w:rsidRPr="00B218A4">
        <w:rPr>
          <w:rFonts w:cstheme="minorHAnsi"/>
          <w:i/>
          <w:sz w:val="22"/>
          <w:szCs w:val="22"/>
        </w:rPr>
        <w:t>Systematic Review</w:t>
      </w:r>
    </w:p>
    <w:p w14:paraId="7E809460" w14:textId="583ABD0E" w:rsidR="00165ED4" w:rsidRPr="00B218A4" w:rsidRDefault="00165ED4" w:rsidP="00BC4367">
      <w:pPr>
        <w:spacing w:line="480" w:lineRule="auto"/>
        <w:rPr>
          <w:rFonts w:cstheme="minorHAnsi"/>
          <w:sz w:val="22"/>
          <w:szCs w:val="22"/>
        </w:rPr>
      </w:pPr>
      <w:r w:rsidRPr="00B218A4">
        <w:rPr>
          <w:rFonts w:cstheme="minorHAnsi"/>
          <w:sz w:val="22"/>
          <w:szCs w:val="22"/>
        </w:rPr>
        <w:t xml:space="preserve">From the PubMed and EMBASE database searches, after deduplication 407 articles were assessed at the title/abstract stage. Of those that mentioned anaemia we only considered those addressing potential nutritional causes of anaemia for formal data extraction, due to the scope of this review. However, several other types of anaemia </w:t>
      </w:r>
      <w:r w:rsidR="0050573C" w:rsidRPr="00B218A4">
        <w:rPr>
          <w:rFonts w:cstheme="minorHAnsi"/>
          <w:sz w:val="22"/>
          <w:szCs w:val="22"/>
        </w:rPr>
        <w:t>featured in the initial screen</w:t>
      </w:r>
      <w:r w:rsidRPr="00B218A4">
        <w:rPr>
          <w:rFonts w:cstheme="minorHAnsi"/>
          <w:sz w:val="22"/>
          <w:szCs w:val="22"/>
        </w:rPr>
        <w:t>, which we briefly summarise</w:t>
      </w:r>
      <w:r w:rsidR="0050573C" w:rsidRPr="00B218A4">
        <w:rPr>
          <w:rFonts w:cstheme="minorHAnsi"/>
          <w:sz w:val="22"/>
          <w:szCs w:val="22"/>
        </w:rPr>
        <w:t xml:space="preserve"> here</w:t>
      </w:r>
      <w:r w:rsidRPr="00B218A4">
        <w:rPr>
          <w:rFonts w:cstheme="minorHAnsi"/>
          <w:sz w:val="22"/>
          <w:szCs w:val="22"/>
        </w:rPr>
        <w:t>. For example, two articles described the management of pernicious anaemia in the case of disrupted B12 treatment</w:t>
      </w:r>
      <w:r w:rsidR="008838A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10.1136/bmj.m2383","ISSN":"1756-1833","author":[{"dropping-particle":"","family":"Takhar","given":"Amrit","non-dropping-particle":"","parse-names":false,"suffix":""}],"container-title":"BMJ","edition":"2020/06/20","id":"ITEM-1","issued":{"date-parts":[["2020","6","17"]]},"language":"eng","page":"m2383","publisher-place":"Wansford and Kings Cliffe Practice, Wansford PE8 6PL, UK.","title":"Pernicious anaemia: switch to oral B12 supplementation to reduce risk of covid-19 transmission","type":"article-journal","volume":"369"},"uris":["http://www.mendeley.com/documents/?uuid=88921843-7b05-44b7-8f37-e87fc1ea68fd"]},{"id":"ITEM-2","itemData":{"DOI":"10.1136/bmj.m2380","ISSN":"1756-1833","author":[{"dropping-particle":"","family":"Warren","given":"John","non-dropping-particle":"","parse-names":false,"suffix":""}],"container-title":"BMJ","edition":"2020/06/18","id":"ITEM-2","issued":{"date-parts":[["2020","6","16"]]},"language":"eng","page":"m2380","publisher-place":"Harlow CM17 0DX, UK.","title":"Pernicious anaemia: self-administration of hydroxocobalamin in the covid-19 crisis","type":"article-journal","volume":"369"},"uris":["http://www.mendeley.com/documents/?uuid=93d1c55c-22f0-45ef-be97-612f3ae3fc32"]}],"mendeley":{"formattedCitation":"(109,110)","plainTextFormattedCitation":"(109,110)","previouslyFormattedCitation":"(109,110)"},"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(109,110)</w:t>
      </w:r>
      <w:r w:rsidRPr="00B218A4">
        <w:rPr>
          <w:rFonts w:cstheme="minorHAnsi"/>
          <w:sz w:val="22"/>
          <w:szCs w:val="22"/>
        </w:rPr>
        <w:fldChar w:fldCharType="end"/>
      </w:r>
      <w:r w:rsidRPr="00B218A4">
        <w:rPr>
          <w:rFonts w:cstheme="minorHAnsi"/>
          <w:sz w:val="22"/>
          <w:szCs w:val="22"/>
        </w:rPr>
        <w:t>. Two case series have provided preliminary information on beta thalassaemia major. A small series of 11 patients with beta thalassaemia in Italy infected with COVID-19 all experienced mild to moderate disease and all survived, even despite the presence of comorbidities associated with iron overload</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{"citationItems":[{"id":"ITEM-1","itemData":{"DOI":"10.1002/ajh.25840","ISSN":"1096-8652","PMID":"32311145","author":[{"dropping-particle":"","family":"Motta","given":"Irene","non-dropping-particle":"","parse-names":false,"suffix":""},{"dropping-particle":"","family":"Migone De Amicis","given":"Margherita","non-dropping-particle":"","parse-names":false,"suffix":""},{"dropping-particle":"","family":"Pinto","given":"Valeria M","non-dropping-particle":"","parse-names":false,"suffix":""},{"dropping-particle":"","family":"Balocco","given":"Manuela","non-dropping-particle":"","parse-names":false,"suffix":""},{"dropping-particle":"","family":"Longo","given":"Filomena","non-dropping-particle":"","parse-names":false,"suffix":""},{"dropping-particle":"","family":"Bonetti","given":"Federico","non-dropping-particle":"","parse-names":false,"suffix":""},{"dropping-particle":"","family":"Gianesin","given":"Barbara","non-dropping-particle":"","parse-names":false,"suffix":""},{"dropping-particle":"","family":"Graziadei","given":"Giovanna","non-dropping-particle":"","parse-names":false,"suffix":""},{"dropping-particle":"","family":"Cappellini","given":"Maria D","non-dropping-particle":"","parse-names":false,"suffix":""},{"dropping-particle":"","family":"Franceschi","given":"Lucia","non-dropping-particle":"De","parse-names":false,"suffix":""},{"dropping-particle":"","family":"Piga","given":"Antonio","non-dropping-particle":"","parse-names":false,"suffix":""},{"dropping-particle":"","family":"Forni","given":"Gian L","non-dropping-particle":"","parse-names":false,"suffix":""}],"container-title":"American journal of hematology","id":"ITEM-1","issued":{"date-parts":[["2020","4","20"]]},"publisher":"Am J Hematol","title":"SARS-CoV-2 infection in beta thalassemia: Preliminary data from the Italian experience.","type":"article-journal"},"uris":["http://www.mendeley.com/documents/?uuid=4e601de4-5bed-3cd6-9be5-9d9129897bd0"]}],"mendeley":{"formattedCitation":"(111)","plainTextFormattedCitation":"(111)","previouslyFormattedCitation":"(111)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(111)</w:t>
      </w:r>
      <w:r w:rsidRPr="00B218A4">
        <w:rPr>
          <w:rFonts w:cstheme="minorHAnsi"/>
          <w:sz w:val="22"/>
          <w:szCs w:val="22"/>
        </w:rPr>
        <w:fldChar w:fldCharType="end"/>
      </w:r>
      <w:r w:rsidRPr="00B218A4">
        <w:rPr>
          <w:rFonts w:cstheme="minorHAnsi"/>
          <w:sz w:val="22"/>
          <w:szCs w:val="22"/>
        </w:rPr>
        <w:t xml:space="preserve">. A nationwide study in Iran identified a lower incidence of diagnosed COVID-19 among patients with thalassaemia compared with the general population (8.7 per 10000 in the thalassaemia population compared with 11.0 per 10000 in the </w:t>
      </w:r>
      <w:r w:rsidRPr="00B218A4">
        <w:rPr>
          <w:rFonts w:cstheme="minorHAnsi"/>
          <w:sz w:val="22"/>
          <w:szCs w:val="22"/>
        </w:rPr>
        <w:lastRenderedPageBreak/>
        <w:t>general population), although patients with thalassaemia may have been sheltering. Patients with thalassaemia experienced a higher mortality rate (26.6%) compared with the general population (6.3%); patients who did not survive had higher risks of comorbidities including diabetes, hypertension, and heart disease, although splenectomy was not a risk factor for mortality in this group</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{"citationItems":[{"id":"ITEM-1","itemData":{"DOI":"10.1111/bjh.16911","ISSN":"1365-2141","PMID":"32484906","abstract":"In late December 2019, an ongoing outbreak of severe acute respiratory syndrome coronavirus 2 (SARS-CoV-2) infection that was termed Coronavirus Disease 2019 (COVID-19), was reported in Wuhan, China (Zhu, et al 2020).","author":[{"dropping-particle":"","family":"Karimi","given":"Mehran","non-dropping-particle":"","parse-names":false,"suffix":""},{"dropping-particle":"","family":"Haghpanah","given":"Sezaneh","non-dropping-particle":"","parse-names":false,"suffix":""},{"dropping-particle":"","family":"Azarkeivan","given":"Azita","non-dropping-particle":"","parse-names":false,"suffix":""},{"dropping-particle":"","family":"Zahedi","given":"Zohreh","non-dropping-particle":"","parse-names":false,"suffix":""},{"dropping-particle":"","family":"Zarei","given":"Tahereh","non-dropping-particle":"","parse-names":false,"suffix":""},{"dropping-particle":"","family":"Akhavan Tavakoli","given":"Maryam","non-dropping-particle":"","parse-names":false,"suffix":""},{"dropping-particle":"","family":"Bazrafshan","given":"Asghar","non-dropping-particle":"","parse-names":false,"suffix":""},{"dropping-particle":"","family":"Shirkavand","given":"Afshan","non-dropping-particle":"","parse-names":false,"suffix":""},{"dropping-particle":"","family":"Sanctis","given":"Vincezo","non-dropping-particle":"De","parse-names":false,"suffix":""}],"container-title":"British journal of haematology","id":"ITEM-1","issued":{"date-parts":[["2020","6","2"]]},"publisher":"Br J Haematol","title":"Prevalence and Mortality due to Outbreak of Novel Coronavirus Disease (COVID-19) in β-Thalassemias: The Nationwide Iranian Experience.","type":"article-journal"},"uris":["http://www.mendeley.com/documents/?uuid=bb20acbf-b452-339f-a558-56331be40f04"]}],"mendeley":{"formattedCitation":"(112)","plainTextFormattedCitation":"(112)","previouslyFormattedCitation":"(112)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(112)</w:t>
      </w:r>
      <w:r w:rsidRPr="00B218A4">
        <w:rPr>
          <w:rFonts w:cstheme="minorHAnsi"/>
          <w:sz w:val="22"/>
          <w:szCs w:val="22"/>
        </w:rPr>
        <w:fldChar w:fldCharType="end"/>
      </w:r>
      <w:r w:rsidRPr="00B218A4">
        <w:rPr>
          <w:rFonts w:cstheme="minorHAnsi"/>
          <w:sz w:val="22"/>
          <w:szCs w:val="22"/>
        </w:rPr>
        <w:t>.  A case report identified combined autoimmune anaemia (destruction of red blood cells by autoantibodies) and thrombocytopenia (destruction of platelets by autoantibodies) (collectively termed “Evan’s syndrome”) in a patient with COVID-19</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10.1111/bjh.16846","ISSN":"0007-1048","PMID":"32420629","author":[{"dropping-particle":"","family":"Li","given":"Monica","non-dropping-particle":"","parse-names":false,"suffix":""},{"dropping-particle":"","family":"Nguyen","given":"Charles B","non-dropping-particle":"","parse-names":false,"suffix":""},{"dropping-particle":"","family":"Yeung","given":"Zachary","non-dropping-particle":"","parse-names":false,"suffix":""},{"dropping-particle":"","family":"Sanchez","given":"Katherine","non-dropping-particle":"","parse-names":false,"suffix":""},{"dropping-particle":"","family":"Rosen","given":"Daniel","non-dropping-particle":"","parse-names":false,"suffix":""},{"dropping-particle":"","family":"Bushan","given":"Sita","non-dropping-particle":"","parse-names":false,"suffix":""}],"container-title":"British Journal of Haematology","id":"ITEM-1","issue":"2","issued":{"date-parts":[["2020","7","18"]]},"publisher":"Br J Haematol","title":"Evans syndrome in a patient with COVID‐19","type":"article-journal","volume":"190"},"uris":["http://www.mendeley.com/documents/?uuid=e85ccd5d-3f51-386b-ad73-3348c2a6bbf9"]}],"mendeley":{"formattedCitation":"(113)","plainTextFormattedCitation":"(113)","previouslyFormattedCitation":"(113)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(113)</w:t>
      </w:r>
      <w:r w:rsidRPr="00B218A4">
        <w:rPr>
          <w:rFonts w:cstheme="minorHAnsi"/>
          <w:sz w:val="22"/>
          <w:szCs w:val="22"/>
        </w:rPr>
        <w:fldChar w:fldCharType="end"/>
      </w:r>
      <w:r w:rsidRPr="00B218A4">
        <w:rPr>
          <w:rFonts w:cstheme="minorHAnsi"/>
          <w:sz w:val="22"/>
          <w:szCs w:val="22"/>
        </w:rPr>
        <w:t>. A case series from Belgian and French hospitals identified the onset of acquired warm and cold autoimmune haemolytic anaemia associated with a positive direct antiglobulin test in seven patients; four of the patients had a previous or new diagnosis of an indolent B cell malignancy, and viral infection may have triggered the onset of haemolysis</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10.1111/bjh.16794","ISSN":"0007-1048","PMID":"32374906","author":[{"dropping-particle":"","family":"Lazarian","given":"Gregory","non-dropping-particle":"","parse-names":false,"suffix":""},{"dropping-particle":"","family":"Quinquenel","given":"Anne","non-dropping-particle":"","parse-names":false,"suffix":""},{"dropping-particle":"","family":"Bellal","given":"Mathieu","non-dropping-particle":"","parse-names":false,"suffix":""},{"dropping-particle":"","family":"Siavellis","given":"Justine","non-dropping-particle":"","parse-names":false,"suffix":""},{"dropping-particle":"","family":"Jacquy","given":"Caroline","non-dropping-particle":"","parse-names":false,"suffix":""},{"dropping-particle":"","family":"Re","given":"Daniel","non-dropping-particle":"","parse-names":false,"suffix":""},{"dropping-particle":"","family":"Merabet","given":"Fatiha","non-dropping-particle":"","parse-names":false,"suffix":""},{"dropping-particle":"","family":"Mekinian","given":"Arsene","non-dropping-particle":"","parse-names":false,"suffix":""},{"dropping-particle":"","family":"Braun","given":"Thorsten","non-dropping-particle":"","parse-names":false,"suffix":""},{"dropping-particle":"","family":"Damaj","given":"Gandhi","non-dropping-particle":"","parse-names":false,"suffix":""},{"dropping-particle":"","family":"Delmer","given":"Alain","non-dropping-particle":"","parse-names":false,"suffix":""},{"dropping-particle":"","family":"Cymbalista","given":"Florence","non-dropping-particle":"","parse-names":false,"suffix":""}],"container-title":"British Journal of Haematology","id":"ITEM-1","issue":"1","issued":{"date-parts":[["2020","7","27"]]},"page":"29-31","publisher":"Br J Haematol","title":"Autoimmune haemolytic anaemia associated with COVID‐19 infection","type":"article-journal","volume":"190"},"uris":["http://www.mendeley.com/documents/?uuid=8cde22a2-df3f-3776-8e6a-e3e2f17521ff"]}],"mendeley":{"formattedCitation":"(114)","plainTextFormattedCitation":"(114)","previouslyFormattedCitation":"(114)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(114)</w:t>
      </w:r>
      <w:r w:rsidRPr="00B218A4">
        <w:rPr>
          <w:rFonts w:cstheme="minorHAnsi"/>
          <w:sz w:val="22"/>
          <w:szCs w:val="22"/>
        </w:rPr>
        <w:fldChar w:fldCharType="end"/>
      </w:r>
      <w:r w:rsidRPr="00B218A4">
        <w:rPr>
          <w:rFonts w:cstheme="minorHAnsi"/>
          <w:sz w:val="22"/>
          <w:szCs w:val="22"/>
        </w:rPr>
        <w:t>. These cases were each successfully treated using therapies including intravenous immunoglobulin, steroid and even rituximab, and all patients across these case series survived. There have been further case reports describing the association between</w:t>
      </w:r>
      <w:r w:rsidR="004C7CFA" w:rsidRPr="00B218A4">
        <w:rPr>
          <w:rFonts w:cstheme="minorHAnsi"/>
          <w:sz w:val="22"/>
          <w:szCs w:val="22"/>
        </w:rPr>
        <w:t xml:space="preserve"> autoimmune</w:t>
      </w:r>
      <w:r w:rsidRPr="00B218A4">
        <w:rPr>
          <w:rFonts w:cstheme="minorHAnsi"/>
          <w:sz w:val="22"/>
          <w:szCs w:val="22"/>
        </w:rPr>
        <w:t xml:space="preserve"> haemolytic anaemia and COVID-19</w:t>
      </w:r>
      <w:r w:rsidR="008838A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10.1111/bjh.16786","ISSN":"0007-1048","PMID":"32369626","author":[{"dropping-particle":"","family":"Lopez","given":"Chris","non-dropping-particle":"","parse-names":false,"suffix":""},{"dropping-particle":"","family":"Kim","given":"Jeremy","non-dropping-particle":"","parse-names":false,"suffix":""},{"dropping-particle":"","family":"Pandey","given":"Apurva","non-dropping-particle":"","parse-names":false,"suffix":""},{"dropping-particle":"","family":"Huang","given":"Ted","non-dropping-particle":"","parse-names":false,"suffix":""},{"dropping-particle":"","family":"DeLoughery","given":"Thomas G.","non-dropping-particle":"","parse-names":false,"suffix":""}],"container-title":"British Journal of Haematology","id":"ITEM-1","issue":"1","issued":{"date-parts":[["2020","7","22"]]},"page":"31-32","publisher":"Blackwell Publishing Ltd","title":"Simultaneous onset of COVID‐19 and autoimmune haemolytic anaemia","type":"article-journal","volume":"190"},"uris":["http://www.mendeley.com/documents/?uuid=7a040102-1ae0-3279-a67c-cab0902c48a4"]},{"id":"ITEM-2","itemData":{"DOI":"10.1007/s00277-020-04137-9","ISSN":"0939-5555","author":[{"dropping-particle":"","family":"Capes","given":"Antoine","non-dropping-particle":"","parse-names":false,"suffix":""},{"dropping-particle":"","family":"Bailly","given":"Sarah","non-dropping-particle":"","parse-names":false,"suffix":""},{"dropping-particle":"","family":"Hantson","given":"Philippe","non-dropping-particle":"","parse-names":false,"suffix":""},{"dropping-particle":"","family":"Gerard","given":"Ludovic","non-dropping-particle":"","parse-names":false,"suffix":""},{"dropping-particle":"","family":"Laterre","given":"Pierre-François","non-dropping-particle":"","parse-names":false,"suffix":""}],"container-title":"Annals of Hematology","edition":"2020/06/17","id":"ITEM-2","issue":"7","issued":{"date-parts":[["2020","7","16"]]},"language":"eng","page":"1679-1680","publisher-place":"Department of Intensive Care, Cliniques St-Luc, Université catholique de Louvain, Avenue Hippocrate, 10, 1200, Brussels, Belgium. Department of Haematology, Cliniques St-Luc, Université catholique de Louvain, Brussels, Belgium. Department of Intensive Car","title":"COVID-19 infection associated with autoimmune hemolytic anemia","type":"article-journal","volume":"99"},"uris":["http://www.mendeley.com/documents/?uuid=8858d72e-6ea1-448b-bbfb-433b5b3505f1"]}],"mendeley":{"formattedCitation":"(115,116)","plainTextFormattedCitation":"(115,116)","previouslyFormattedCitation":"(115,116)"},"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(115,116)</w:t>
      </w:r>
      <w:r w:rsidRPr="00B218A4">
        <w:rPr>
          <w:rFonts w:cstheme="minorHAnsi"/>
          <w:sz w:val="22"/>
          <w:szCs w:val="22"/>
        </w:rPr>
        <w:fldChar w:fldCharType="end"/>
      </w:r>
      <w:r w:rsidRPr="00B218A4">
        <w:rPr>
          <w:rFonts w:cstheme="minorHAnsi"/>
          <w:sz w:val="22"/>
          <w:szCs w:val="22"/>
        </w:rPr>
        <w:t xml:space="preserve">.  </w:t>
      </w:r>
    </w:p>
    <w:p w14:paraId="52246BE0" w14:textId="77777777" w:rsidR="00495B8D" w:rsidRPr="00B218A4" w:rsidRDefault="00495B8D" w:rsidP="00BC4367">
      <w:pPr>
        <w:spacing w:line="480" w:lineRule="auto"/>
        <w:rPr>
          <w:rFonts w:cstheme="minorHAnsi"/>
          <w:sz w:val="22"/>
          <w:szCs w:val="22"/>
        </w:rPr>
      </w:pPr>
    </w:p>
    <w:p w14:paraId="25C92668" w14:textId="58403795" w:rsidR="00165ED4" w:rsidRPr="00B218A4" w:rsidRDefault="00165ED4" w:rsidP="00BC4367">
      <w:pPr>
        <w:spacing w:line="480" w:lineRule="auto"/>
        <w:rPr>
          <w:rFonts w:cstheme="minorHAnsi"/>
          <w:sz w:val="22"/>
          <w:szCs w:val="22"/>
        </w:rPr>
      </w:pPr>
      <w:r w:rsidRPr="00B218A4">
        <w:rPr>
          <w:rFonts w:cstheme="minorHAnsi"/>
          <w:sz w:val="22"/>
          <w:szCs w:val="22"/>
        </w:rPr>
        <w:t>Whilst haemoglobin measurement has not been included in the core-outcome dataset proposed by WHO</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{"citationItems":[{"id":"ITEM-1","itemData":{"DOI":"10.1016/S1473-3099(20)30483-7","ISSN":"1474-4457","PMID":"32539990","abstract":"Clinical research is necessary for an effective response to an emerging infectious disease outbreak. However, research efforts are often hastily organised and done using various research tools, with the result that pooling data across studies is challenging. In response to the needs of the rapidly evolving COVID-19 outbreak, the Clinical Characterisation and Management Working Group of the WHO Research and Development Blueprint programme, the International Forum for Acute Care Trialists, and the International Severe Acute Respiratory and Emerging Infections Consortium have developed a minimum set of common outcome measures for studies of COVID-19. This set includes three elements: a measure of viral burden (quantitative PCR or cycle threshold), a measure of patient survival (mortality at hospital discharge or at 60 days), and a measure of patient progression through the health-care system by use of the WHO Clinical Progression Scale, which reflects patient trajectory and resource use over the course of clinical illness. We urge investigators to include these key data elements in ongoing and future studies to expedite the pooling of data during this immediate threat, and to hone a tool for future needs.","author":[{"dropping-particle":"","family":"WHO Working Group on the Clinical Characterisation and Management of COVID-19 infection","given":"","non-dropping-particle":"","parse-names":false,"suffix":""}],"container-title":"The Lancet. Infectious diseases","id":"ITEM-1","issued":{"date-parts":[["2020","6","12"]]},"publisher":"Lancet Infect Dis","title":"A minimal common outcome measure set for COVID-19 clinical research.","type":"article-journal"},"uris":["http://www.mendeley.com/documents/?uuid=18aa4054-4fd2-37be-9d84-b21128358c09"]}],"mendeley":{"formattedCitation":"(117)","plainTextFormattedCitation":"(117)","previouslyFormattedCitation":"(117)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(117)</w:t>
      </w:r>
      <w:r w:rsidRPr="00B218A4">
        <w:rPr>
          <w:rFonts w:cstheme="minorHAnsi"/>
          <w:sz w:val="22"/>
          <w:szCs w:val="22"/>
        </w:rPr>
        <w:fldChar w:fldCharType="end"/>
      </w:r>
      <w:r w:rsidRPr="00B218A4">
        <w:rPr>
          <w:rFonts w:cstheme="minorHAnsi"/>
          <w:sz w:val="22"/>
          <w:szCs w:val="22"/>
        </w:rPr>
        <w:t>, several studies suggest anaemia may be a clinical feature of COVID-19. For example, initial reports from Wuhan describing clinical features of COVID-19 pneumonia identified anaemia in up to 50% of patients whom mostly appeared to have severe disease</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{"citationItems":[{"id":"ITEM-1","itemData":{"DOI":"10.1016/S0140-6736(20)30211-7","ISSN":"1474-547X","PMID":"32007143","abstract":"BACKGROUND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 FUNDING National Key R&amp;D Program of China.","author":[{"dropping-particle":"","family":"Chen","given":"Nanshan","non-dropping-particle":"","parse-names":false,"suffix":""},{"dropping-particle":"","family":"Zhou","given":"Min","non-dropping-particle":"","parse-names":false,"suffix":""},{"dropping-particle":"","family":"Dong","given":"Xuan","non-dropping-particle":"","parse-names":false,"suffix":""},{"dropping-particle":"","family":"Qu","given":"Jieming","non-dropping-particle":"","parse-names":false,"suffix":""},{"dropping-particle":"","family":"Gong","given":"Fengyun","non-dropping-particle":"","parse-names":false,"suffix":""},{"dropping-particle":"","family":"Han","given":"Yang","non-dropping-particle":"","parse-names":false,"suffix":""},{"dropping-particle":"","family":"Qiu","given":"Yang","non-dropping-particle":"","parse-names":false,"suffix":""},{"dropping-particle":"","family":"Wang","given":"Jingli","non-dropping-particle":"","parse-names":false,"suffix":""},{"dropping-particle":"","family":"Liu","given":"Ying","non-dropping-particle":"","parse-names":false,"suffix":""},{"dropping-particle":"","family":"Wei","given":"Yuan","non-dropping-particle":"","parse-names":false,"suffix":""},{"dropping-particle":"","family":"Xia","given":"Jia'an","non-dropping-particle":"","parse-names":false,"suffix":""},{"dropping-particle":"","family":"Yu","given":"Ting","non-dropping-particle":"","parse-names":false,"suffix":""},{"dropping-particle":"","family":"Zhang","given":"Xinxin","non-dropping-particle":"","parse-names":false,"suffix":""},{"dropping-particle":"","family":"Zhang","given":"Li","non-dropping-particle":"","parse-names":false,"suffix":""}],"container-title":"Lancet (London, England)","id":"ITEM-1","issue":"10223","issued":{"date-parts":[["2020"]]},"page":"507-513","publisher":"Lancet","title":"Epidemiological and clinical characteristics of 99 cases of 2019 novel coronavirus pneumonia in Wuhan, China: a descriptive study.","type":"article-journal","volume":"395"},"uris":["http://www.mendeley.com/documents/?uuid=ea4957db-fefe-315d-b8c7-cda92cf5adb9"]}],"mendeley":{"formattedCitation":"(35)","plainTextFormattedCitation":"(35)","previouslyFormattedCitation":"(35)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(35)</w:t>
      </w:r>
      <w:r w:rsidRPr="00B218A4">
        <w:rPr>
          <w:rFonts w:cstheme="minorHAnsi"/>
          <w:sz w:val="22"/>
          <w:szCs w:val="22"/>
        </w:rPr>
        <w:fldChar w:fldCharType="end"/>
      </w:r>
      <w:r w:rsidRPr="00B218A4">
        <w:rPr>
          <w:rFonts w:cstheme="minorHAnsi"/>
          <w:sz w:val="22"/>
          <w:szCs w:val="22"/>
        </w:rPr>
        <w:t>. A subsequent report from Wuhan identified anaemia in 15% of patients with COVID-19, with anaemia more common among non-survivors</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{"citationItems":[{"id":"ITEM-1","itemData":{"DOI":"10.1016/S0140-6736(20)30566-3","ISSN":"01406736","abstract":"BACKGROUND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of Na…","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Lancet","id":"ITEM-1","issue":"10229","issued":{"date-parts":[["2020","3","28"]]},"page":"1054-1062","publisher":"Elsevier","title":"Clinical course and risk factors for mortality of adult inpatients with COVID-19 in Wuhan, China: a retrospective cohort study","type":"article-journal","volume":"395"},"uris":["http://www.mendeley.com/documents/?uuid=26f847c4-993f-3984-b40f-8663873269de"]}],"mendeley":{"formattedCitation":"(2)","plainTextFormattedCitation":"(2)","previouslyFormattedCitation":"(2)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w:t>
      </w:r>
      <w:r w:rsidRPr="00B218A4">
        <w:rPr>
          <w:rFonts w:cstheme="minorHAnsi"/>
          <w:sz w:val="22"/>
          <w:szCs w:val="22"/>
        </w:rPr>
        <w:fldChar w:fldCharType="end"/>
      </w:r>
      <w:r w:rsidRPr="00B218A4">
        <w:rPr>
          <w:rFonts w:cstheme="minorHAnsi"/>
          <w:sz w:val="22"/>
          <w:szCs w:val="22"/>
        </w:rPr>
        <w:t>. Similar haemoglobin concentrations have been reported in other COVID-19 cohorts</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{"citationItems":[{"id":"ITEM-1","itemData":{"DOI":"10.1056/NEJMoa2002032","ISSN":"1533-4406","PMID":"32109013","abstract":"BACKGROUND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mainland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 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dropping-particle":"","family":"China Medical Treatment Expert Group for Covid-19","given":"","non-dropping-particle":"","parse-names":false,"suffix":""}],"container-title":"The New England journal of medicine","id":"ITEM-1","issue":"18","issued":{"date-parts":[["2020"]]},"page":"1708-1720","publisher":"N Engl J Med","title":"Clinical Characteristics of Coronavirus Disease 2019 in China.","type":"article-journal","volume":"382"},"uris":["http://www.mendeley.com/documents/?uuid=12d7544b-9aa0-3662-9c9b-060de5d61f38"]}],"mendeley":{"formattedCitation":"(118)","plainTextFormattedCitation":"(118)","previouslyFormattedCitation":"(118)"},"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(118)</w:t>
      </w:r>
      <w:r w:rsidRPr="00B218A4">
        <w:rPr>
          <w:rFonts w:cstheme="minorHAnsi"/>
          <w:sz w:val="22"/>
          <w:szCs w:val="22"/>
        </w:rPr>
        <w:fldChar w:fldCharType="end"/>
      </w:r>
      <w:r w:rsidRPr="00B218A4">
        <w:rPr>
          <w:rFonts w:cstheme="minorHAnsi"/>
          <w:sz w:val="22"/>
          <w:szCs w:val="22"/>
        </w:rPr>
        <w:t xml:space="preserve"> and several studies include anaemia as a covariate in descriptive statistics. As in other medical conditions, anaemia appears </w:t>
      </w:r>
      <w:r w:rsidR="00120CC1" w:rsidRPr="00B218A4">
        <w:rPr>
          <w:rFonts w:cstheme="minorHAnsi"/>
          <w:sz w:val="22"/>
          <w:szCs w:val="22"/>
        </w:rPr>
        <w:t xml:space="preserve">to be </w:t>
      </w:r>
      <w:r w:rsidRPr="00B218A4">
        <w:rPr>
          <w:rFonts w:cstheme="minorHAnsi"/>
          <w:sz w:val="22"/>
          <w:szCs w:val="22"/>
        </w:rPr>
        <w:t>associated with poorer prognosis, perhaps as a biomarker for more severe inflammation</w:t>
      </w:r>
      <w:r w:rsidR="008838A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{"citationItems":[{"id":"ITEM-1","itemData":{"DOI":"10.1016/j.eclinm.2020.100475","ISSN":"25895370","abstract":"Background: The outbreak of coronavirus disease 2019 (COVID-19) in December 2019 overlaps with the flu season. Method(s): We compared clinical and laboratory results from 719 influenza and 973 COVID-19 patients from January to April 2020. We compiled laboratory results from the first 14 days of the hospitalized patients using parameters that are most significantly different between COVID-19 and influenza and hierarchically clustered COVID-19 patients. Finding(s): Compared to influenza, patients with COVID-19 exhibited a continued increase in white blood cell count, rapid decline of hemoglobin, more rapid increase in blood urea nitrogen (BUN) and D-dimer, and higher level of alanine transaminase, C-reactive protein, ferritin, and fibrinogen. COVID-19 patients were sub-classified into 5 clusters through a hierarchical clustering analysis. Medical records were reviewed and patients were risk stratified based on the clinical outcomes. The cluster with the highest risk showed 27.8% fatality, 94% ICU admission, 94% intubation, and 28% discharge rates compared to 0%, 38%, 22%, and 88% in the lowest risk cluster, respectively. Patients in the highest risk cluster had leukocytosis including neutrophilia and monocytosis, severe anemia, increased red blood cell distribution width, higher BUN, creatinine, D-dimer, alkaline phosphatase, bilirubin, and troponin. Interpretation(s): There are significant differences in the clinical and laboratory courses between COVID-19 and influenza. Risk stratification in hospitalized COVID-19 patients using laboratory data could be useful to predict clinical outcomes and pathophysiology of these patients. Funding(s): National Institute of Diabetes and Digestive and Kidney Disease, Department of Defense, and National Heart, Lung, and Blood Institute.Copyright © 2020 The Author(s)","author":[{"dropping-particle":"","family":"Mei","given":"Yang","non-dropping-particle":"","parse-names":false,"suffix":""},{"dropping-particle":"","family":"Weinberg","given":"Samuel E","non-dropping-particle":"","parse-names":false,"suffix":""},{"dropping-particle":"","family":"Zhao","given":"Lihui","non-dropping-particle":"","parse-names":false,"suffix":""},{"dropping-particle":"","family":"Frink","given":"Adam","non-dropping-particle":"","parse-names":false,"suffix":""},{"dropping-particle":"","family":"Qi","given":"Chao","non-dropping-particle":"","parse-names":false,"suffix":""},{"dropping-particle":"","family":"Behdad","given":"Amir","non-dropping-particle":"","parse-names":false,"suffix":""},{"dropping-particle":"","family":"Ji","given":"Peng","non-dropping-particle":"","parse-names":false,"suffix":""}],"container-title":"EClinicalMedicine","id":"ITEM-1","issued":{"date-parts":[["2020","9"]]},"language":"English","page":"100475","publisher-place":"P. Ji, Department of Pathology, Feinberg School of Medicine, Northwestern University, 303 East Chicago Avenue, Chicago, IL 60611, United States. E-mail: peng-ji@fsm.northwestern.edu","title":"Risk stratification of hospitalized COVID-19 patients through comparative studies of laboratory results with influenza","type":"article-journal","volume":"26"},"uris":["http://www.mendeley.com/documents/?uuid=e5703924-8488-4f6d-8a5b-205d03c94a17"]},{"id":"ITEM-2","itemData":{"DOI":"10.1101/2020.06.25.20137323","abstract":"BACKGROUND: The coronavirus disease (COVID-19) first identified in Wuhan in December 2019 became a pandemic within a few months of its discovery. The impact of COVID-19 is due to both its rapid spread and its severity, but the determinants of severity have not been fully delineated. OBJECTIVE: Identify factors associated with hospitalization and disease severity in a racially and ethnically diverse cohort of COVID-19 patients. METHODS: We analyzed data from COVID-19 patients diagnosed at the University of Cincinnati health system from March 13, 2020 to May 31, 2020. Severe COVID-19 was defined as admission to intensive care unit or death. Logistic regression modeling adjusted for covariates was used to identify the factors associated with hospitalization and severe COVID-19. RESULTS: Among the 689 COVID-19 patients included in our study, 29.2% were non-Hispanic White, 25.5% were non-Hispanic Black, 32.5% were Hispanic, and 12.8% were of other race/ethnicity. About 31.3% of patients were hospitalized and 13.2% had severe disease. In adjusted analyses, the sociodemographic factors associated with hospitalization and/or disease severity included older age, non-Hispanic Black or Hispanic race/ethnicity (compared to non-Hispanic White), and smoking. The following comorbidities: diabetes, hypercholesterolemia, asthma, COPD, chronic kidney disease, cardiovascular diseases, osteoarthritis, and vitamin D deficiency were associated with hospitalization and/or disease severity. Hematological disorders such as anemia, coagulation disorders, and thrombocytopenia were associated with both hospitalization and disease severity. CONCLUSION: This study confirms race and ethnicity as predictors of severe COVID-19. It also finds clinical risk factors for hospitalization and severe COVID-19 not previously identified such a vitamin D deficiency, hypercholesterolemia, osteoarthritis, and anemia.","author":[{"dropping-particle":"","family":"Mendy","given":"A","non-dropping-particle":"","parse-names":false,"suffix":""},{"dropping-particle":"","family":"Apewokin","given":"S","non-dropping-particle":"","parse-names":false,"suffix":""},{"dropping-particle":"","family":"Wells","given":"A A","non-dropping-particle":"","parse-names":false,"suffix":""},{"dropping-particle":"","family":"Morrow","given":"A L","non-dropping-particle":"","parse-names":false,"suffix":""}],"container-title":"medRxiv","edition":"2020/07/02","id":"ITEM-2","issued":{"date-parts":[["2020"]]},"language":"eng","title":"Factors Associated with Hospitalization and Disease Severity in a Racially and Ethnically Diverse Population of COVID-19 Patients","type":"article-journal"},"uris":["http://www.mendeley.com/documents/?uuid=a26e46e6-7131-4d62-95c5-f0ed768ba60e"]}],"mendeley":{"formattedCitation":"(119,120)","plainTextFormattedCitation":"(119,120)","previouslyFormattedCitation":"(119,120)"},"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(119,120)</w:t>
      </w:r>
      <w:r w:rsidRPr="00B218A4">
        <w:rPr>
          <w:rFonts w:cstheme="minorHAnsi"/>
          <w:sz w:val="22"/>
          <w:szCs w:val="22"/>
        </w:rPr>
        <w:fldChar w:fldCharType="end"/>
      </w:r>
      <w:r w:rsidRPr="00B218A4">
        <w:rPr>
          <w:rFonts w:cstheme="minorHAnsi"/>
          <w:sz w:val="22"/>
          <w:szCs w:val="22"/>
        </w:rPr>
        <w:t xml:space="preserve">. </w:t>
      </w:r>
    </w:p>
    <w:p w14:paraId="4EC4FC51" w14:textId="77777777" w:rsidR="00495B8D" w:rsidRPr="00B218A4" w:rsidRDefault="00495B8D" w:rsidP="00BC4367">
      <w:pPr>
        <w:spacing w:line="480" w:lineRule="auto"/>
        <w:rPr>
          <w:rFonts w:cstheme="minorHAnsi"/>
          <w:sz w:val="22"/>
          <w:szCs w:val="22"/>
        </w:rPr>
      </w:pPr>
    </w:p>
    <w:p w14:paraId="30D31D41" w14:textId="30691553" w:rsidR="00165ED4" w:rsidRPr="00B218A4" w:rsidRDefault="00165ED4" w:rsidP="00BC4367">
      <w:pPr>
        <w:spacing w:line="480" w:lineRule="auto"/>
        <w:rPr>
          <w:rFonts w:cstheme="minorHAnsi"/>
          <w:sz w:val="22"/>
          <w:szCs w:val="22"/>
        </w:rPr>
      </w:pPr>
      <w:r w:rsidRPr="00B218A4">
        <w:rPr>
          <w:rFonts w:cstheme="minorHAnsi"/>
          <w:sz w:val="22"/>
          <w:szCs w:val="22"/>
        </w:rPr>
        <w:lastRenderedPageBreak/>
        <w:t xml:space="preserve">After the title and abstract review nine articles were taken to full screen. Six articles did not address nutritional causes of anaemia. One paper by </w:t>
      </w:r>
      <w:proofErr w:type="spellStart"/>
      <w:r w:rsidRPr="00B218A4">
        <w:rPr>
          <w:rFonts w:cstheme="minorHAnsi"/>
          <w:sz w:val="22"/>
          <w:szCs w:val="22"/>
        </w:rPr>
        <w:t>Cavezzi</w:t>
      </w:r>
      <w:proofErr w:type="spellEnd"/>
      <w:r w:rsidRPr="00B218A4">
        <w:rPr>
          <w:rFonts w:cstheme="minorHAnsi"/>
          <w:sz w:val="22"/>
          <w:szCs w:val="22"/>
        </w:rPr>
        <w:t xml:space="preserve"> </w:t>
      </w:r>
      <w:r w:rsidR="00DA0B58" w:rsidRPr="00B218A4">
        <w:rPr>
          <w:rFonts w:cstheme="minorHAnsi"/>
          <w:i/>
          <w:sz w:val="22"/>
          <w:szCs w:val="22"/>
        </w:rPr>
        <w:t>et al</w:t>
      </w:r>
      <w:r w:rsidRPr="00B218A4">
        <w:rPr>
          <w:rFonts w:cstheme="minorHAnsi"/>
          <w:i/>
          <w:sz w:val="22"/>
          <w:szCs w:val="22"/>
        </w:rPr>
        <w:t>.</w:t>
      </w:r>
      <w:r w:rsidR="008838A6" w:rsidRPr="00B218A4">
        <w:rPr>
          <w:rFonts w:cstheme="minorHAnsi"/>
          <w:i/>
          <w:sz w:val="22"/>
          <w:szCs w:val="22"/>
        </w:rPr>
        <w:t xml:space="preserve"> </w:t>
      </w:r>
      <w:r w:rsidR="007D2916" w:rsidRPr="00B218A4">
        <w:rPr>
          <w:rFonts w:cstheme="minorHAnsi"/>
          <w:sz w:val="22"/>
          <w:szCs w:val="22"/>
        </w:rPr>
        <w:fldChar w:fldCharType="begin" w:fldLock="1"/>
      </w:r>
      <w:r w:rsidR="0038787E" w:rsidRPr="00B218A4">
        <w:rPr>
          <w:rFonts w:cstheme="minorHAnsi"/>
          <w:sz w:val="22"/>
          <w:szCs w:val="22"/>
        </w:rPr>
        <w:instrText>ADDIN CSL_CITATION {"citationItems":[{"id":"ITEM-1","itemData":{"DOI":"10.4081/cp.2020.1271","ISSN":"2039-7283","abstract":"Coronavirus disease-19 (COVID-19) has been regarded as an infective-inflammatory disease, which affects mainly lungs. More recently, a multi-organ involvement has been highlighted, with different pathways of injury. A hemoglobinopathy, hypoxia and cell iron overload might have a possible additional role. Scientific literature has pointed out two potential pathophysiological mechanisms: i) severe acute respiratory syndrome-coronavirus-2 (SARS-CoV- 2) interaction with hemoglobin molecule, through CD147, CD26 and other receptors located on erythrocyte and/or blood cell precursors; ii) hepcidin-mimetic action of a viral spike protein, inducing ferroportin blockage. In this translational medicinebased narrative review, the following pathologic metabolic pathways, deriving from hemoglobin denaturation and iron metabolism dysregulation, are highlighted: i) decrease of functioning hemoglobin quote; ii) iron overload in cell/tissue (hyperferritinemia); iii) release of free toxic circulating heme; iv) hypoxemia and systemic hypoxia; v) reduction of nitric oxide; vi) coagulation activation; vii) ferroptosis with oxidative stress and lipoperoxidation; viii) mitochondrial degeneration and apoptosis. A few clinical syndromes may follow, such as pulmonary edema based on arterial vasoconstriction and altered alveolo-capillary barrier, sideroblastic-like anemia, endotheliitis, vasospastic acrosyndrome, and arterio- venous thromboembolism. We speculated that in COVID-19, beyond the classical pulmonary immune-inflammation view, the occurrence of an oxygen-deprived blood disease, with iron metabolism dysregulation, should be taken in consideration. A more comprehensive diagnostic/therapeutic approach to COVID-19 is proposed, including potential adjuvant interventions aimed at improving hemoglobin dysfunction, iron over-deposit and generalized hypoxic state.","author":[{"dropping-particle":"","family":"Cavezzi","given":"Attilio","non-dropping-particle":"","parse-names":false,"suffix":""},{"dropping-particle":"","family":"Troiani","given":"Emidio","non-dropping-particle":"","parse-names":false,"suffix":""},{"dropping-particle":"","family":"Corrao","given":"Salvatore","non-dropping-particle":"","parse-names":false,"suffix":""}],"container-title":"Clinics and Practice","edition":"2020/06/09","id":"ITEM-1","issue":"2","issued":{"date-parts":[["2020","5","28"]]},"language":"eng","page":"1271","publisher-place":"Eurocenter Venalinfa, San Benedetto del Tronto (AP), Italy. Primary Care and Territorial Health Unit, Social Security Institute, Cailungo, Republic of San Marino. ARNAS Civico Di Cristina Benfratelli Hospital Trust, Palermo; PROMISE Department, University","title":"COVID-19: hemoglobin, iron, and hypoxia beyond inflammation. A narrative review","type":"article-journal","volume":"10"},"uris":["http://www.mendeley.com/documents/?uuid=4ab83b74-eb49-4f30-93d8-9aa4fa8bb268"]}],"mendeley":{"formattedCitation":"(121)","plainTextFormattedCitation":"(121)","previouslyFormattedCitation":"(121)"},"properties":{"noteIndex":0},"schema":"https://github.com/citation-style-language/schema/raw/master/csl-citation.json"}</w:instrText>
      </w:r>
      <w:r w:rsidR="007D2916" w:rsidRPr="00B218A4">
        <w:rPr>
          <w:rFonts w:cstheme="minorHAnsi"/>
          <w:sz w:val="22"/>
          <w:szCs w:val="22"/>
        </w:rPr>
        <w:fldChar w:fldCharType="separate"/>
      </w:r>
      <w:r w:rsidR="00206F35" w:rsidRPr="00B218A4">
        <w:rPr>
          <w:rFonts w:cstheme="minorHAnsi"/>
          <w:noProof/>
          <w:sz w:val="22"/>
          <w:szCs w:val="22"/>
        </w:rPr>
        <w:t>(121)</w:t>
      </w:r>
      <w:r w:rsidR="007D2916" w:rsidRPr="00B218A4">
        <w:rPr>
          <w:rFonts w:cstheme="minorHAnsi"/>
          <w:sz w:val="22"/>
          <w:szCs w:val="22"/>
        </w:rPr>
        <w:fldChar w:fldCharType="end"/>
      </w:r>
      <w:r w:rsidR="007D2916" w:rsidRPr="00B218A4">
        <w:rPr>
          <w:rFonts w:cstheme="minorHAnsi"/>
          <w:sz w:val="22"/>
          <w:szCs w:val="22"/>
        </w:rPr>
        <w:t xml:space="preserve"> </w:t>
      </w:r>
      <w:r w:rsidRPr="00B218A4">
        <w:rPr>
          <w:rFonts w:cstheme="minorHAnsi"/>
          <w:sz w:val="22"/>
          <w:szCs w:val="22"/>
        </w:rPr>
        <w:t>was a review on the possible pathophysiological pathways by which SARS-CoV-2 may cause both haemoglobin dysfunction and hypoxia (through h</w:t>
      </w:r>
      <w:r w:rsidR="00F75447" w:rsidRPr="00B218A4">
        <w:rPr>
          <w:rFonts w:cstheme="minorHAnsi"/>
          <w:sz w:val="22"/>
          <w:szCs w:val="22"/>
        </w:rPr>
        <w:t>a</w:t>
      </w:r>
      <w:r w:rsidRPr="00B218A4">
        <w:rPr>
          <w:rFonts w:cstheme="minorHAnsi"/>
          <w:sz w:val="22"/>
          <w:szCs w:val="22"/>
        </w:rPr>
        <w:t>emolysis and forming complexes with h</w:t>
      </w:r>
      <w:r w:rsidR="00F75447" w:rsidRPr="00B218A4">
        <w:rPr>
          <w:rFonts w:cstheme="minorHAnsi"/>
          <w:sz w:val="22"/>
          <w:szCs w:val="22"/>
        </w:rPr>
        <w:t>a</w:t>
      </w:r>
      <w:r w:rsidRPr="00B218A4">
        <w:rPr>
          <w:rFonts w:cstheme="minorHAnsi"/>
          <w:sz w:val="22"/>
          <w:szCs w:val="22"/>
        </w:rPr>
        <w:t xml:space="preserve">em) and tissue iron overload (through mimicking the action of hepcidin). </w:t>
      </w:r>
    </w:p>
    <w:p w14:paraId="7DED0775" w14:textId="77777777" w:rsidR="00495B8D" w:rsidRPr="00B218A4" w:rsidRDefault="00495B8D" w:rsidP="00BC4367">
      <w:pPr>
        <w:spacing w:line="480" w:lineRule="auto"/>
        <w:rPr>
          <w:rFonts w:cstheme="minorHAnsi"/>
          <w:sz w:val="22"/>
          <w:szCs w:val="22"/>
        </w:rPr>
      </w:pPr>
    </w:p>
    <w:p w14:paraId="2E16064E" w14:textId="573C174B" w:rsidR="00165ED4" w:rsidRPr="00B218A4" w:rsidRDefault="00165ED4" w:rsidP="00BC4367">
      <w:pPr>
        <w:spacing w:line="480" w:lineRule="auto"/>
        <w:rPr>
          <w:rFonts w:cstheme="minorHAnsi"/>
          <w:sz w:val="22"/>
          <w:szCs w:val="22"/>
        </w:rPr>
      </w:pPr>
      <w:r w:rsidRPr="00B218A4">
        <w:rPr>
          <w:rFonts w:cstheme="minorHAnsi"/>
          <w:sz w:val="22"/>
          <w:szCs w:val="22"/>
        </w:rPr>
        <w:t>Ultimately, we found two eligible studies for formal inclusion. The first was a case report of a patient testing positive for COVID-19 alongside several co-morbidities including severe iron-deficiency anaemia</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{"citationItems":[{"id":"ITEM-1","itemData":{"DOI":"10.1002/jmv.25839","ISSN":"0146-6615","abstract":"An 80-year-old man with multiple comorbidities presented to the emergency department with tachypnea, tachycardia, fever and critically low O2 saturation and definitive chest CT scan findings in favor of COVID-19 and positive PCR results in 48 h. He received antiviral treatment plus recombinant human Erythropoietin(rhEPO) due to his severe anemia. After 7 days of treatment, he was discharged with miraculous improvement in his symptoms and hemoglobin level. We concluded that rhEPO could attenuate respiratory distress syndrome and confront the SARS-CoV-2 virus through multiple mechanisms including cytokine modulation, anti-apoptotic effects, leukocyte release from bone marrow, and iron redistribution away from the intracellular virus. This article is protected by copyright. All rights reserved.","author":[{"dropping-particle":"","family":"Hadadi","given":"Azar","non-dropping-particle":"","parse-names":false,"suffix":""},{"dropping-particle":"","family":"Mortezazadeh","given":"Masoud","non-dropping-particle":"","parse-names":false,"suffix":""},{"dropping-particle":"","family":"Kolahdouzan","given":"Kasra","non-dropping-particle":"","parse-names":false,"suffix":""},{"dropping-particle":"","family":"Alavian","given":"Golbarg","non-dropping-particle":"","parse-names":false,"suffix":""}],"container-title":"Journal of Medical Virology","id":"ITEM-1","issue":"7","issued":{"date-parts":[["2020","7","19"]]},"page":"915-918","title":"Does recombinant human erythropoietin administration in critically ill COVID‐19 patients have miraculous therapeutic effects?","type":"article-journal","volume":"92"},"uris":["http://www.mendeley.com/documents/?uuid=a4388066-5abd-4045-bb7b-d9292cd29648"]}],"mendeley":{"formattedCitation":"(122)","plainTextFormattedCitation":"(122)","previouslyFormattedCitation":"(122)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(122)</w:t>
      </w:r>
      <w:r w:rsidRPr="00B218A4">
        <w:rPr>
          <w:rFonts w:cstheme="minorHAnsi"/>
          <w:sz w:val="22"/>
          <w:szCs w:val="22"/>
        </w:rPr>
        <w:fldChar w:fldCharType="end"/>
      </w:r>
      <w:r w:rsidRPr="00B218A4">
        <w:rPr>
          <w:rFonts w:cstheme="minorHAnsi"/>
          <w:sz w:val="22"/>
          <w:szCs w:val="22"/>
        </w:rPr>
        <w:t>. He was successfully treated with antiviral treatment alongside recombinant human Erythropoietin (</w:t>
      </w:r>
      <w:proofErr w:type="spellStart"/>
      <w:r w:rsidRPr="00B218A4">
        <w:rPr>
          <w:rFonts w:cstheme="minorHAnsi"/>
          <w:sz w:val="22"/>
          <w:szCs w:val="22"/>
        </w:rPr>
        <w:t>rhEPO</w:t>
      </w:r>
      <w:proofErr w:type="spellEnd"/>
      <w:r w:rsidRPr="00B218A4">
        <w:rPr>
          <w:rFonts w:cstheme="minorHAnsi"/>
          <w:sz w:val="22"/>
          <w:szCs w:val="22"/>
        </w:rPr>
        <w:t xml:space="preserve">), leading the authors to </w:t>
      </w:r>
      <w:r w:rsidR="006F1DBF" w:rsidRPr="00B218A4">
        <w:rPr>
          <w:rFonts w:cstheme="minorHAnsi"/>
          <w:sz w:val="22"/>
          <w:szCs w:val="22"/>
        </w:rPr>
        <w:t>propose</w:t>
      </w:r>
      <w:r w:rsidRPr="00B218A4">
        <w:rPr>
          <w:rFonts w:cstheme="minorHAnsi"/>
          <w:sz w:val="22"/>
          <w:szCs w:val="22"/>
        </w:rPr>
        <w:t xml:space="preserve"> further testing </w:t>
      </w:r>
      <w:r w:rsidR="00120CC1" w:rsidRPr="00B218A4">
        <w:rPr>
          <w:rFonts w:cstheme="minorHAnsi"/>
          <w:sz w:val="22"/>
          <w:szCs w:val="22"/>
        </w:rPr>
        <w:t xml:space="preserve">of </w:t>
      </w:r>
      <w:r w:rsidRPr="00B218A4">
        <w:rPr>
          <w:rFonts w:cstheme="minorHAnsi"/>
          <w:sz w:val="22"/>
          <w:szCs w:val="22"/>
        </w:rPr>
        <w:t xml:space="preserve">the effectiveness of </w:t>
      </w:r>
      <w:proofErr w:type="spellStart"/>
      <w:r w:rsidRPr="00B218A4">
        <w:rPr>
          <w:rFonts w:cstheme="minorHAnsi"/>
          <w:sz w:val="22"/>
          <w:szCs w:val="22"/>
        </w:rPr>
        <w:t>rhEPO</w:t>
      </w:r>
      <w:proofErr w:type="spellEnd"/>
      <w:r w:rsidRPr="00B218A4">
        <w:rPr>
          <w:rFonts w:cstheme="minorHAnsi"/>
          <w:sz w:val="22"/>
          <w:szCs w:val="22"/>
        </w:rPr>
        <w:t xml:space="preserve"> in anaemic COVID-19 patients. The second study was a retrospective analysis of 259 patients hospitalised with COVID-19 in Austria</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{"citationItems":[{"id":"ITEM-1","itemData":{"DOI":"10.3390/jcm9082429","ISSN":"2077-0383","abstract":"Infections with SARS-CoV-2 can result in severe clinical manifestations. As such patients present with systemic inflammation, we studied the prevalence and predictive value of anemia of inflammation (AI) or functional iron deficiency (FID), originating from immune-mediated alterations of iron homeostasis. Within this retrospective analysis of 259 hospitalized patients with COVID-19, we found that, upon admission, 24.7% were anemic, with the majority suffering from AI (68.8%). Anemia was associated with a significantly higher in-hospital mortality (OR 3.729 (95%CI 1.739–7.995), p = 0.001) but not an increased frequency of intensive care unit (ICU) admission or need for mechanical ventilation. FID was present in 80.0% of patients upon admission, linked to more advanced inflammation and associated with significantly longer hospital stay. Notably, a ferritin/transferrin ratio &gt; 10 predicted a five-fold higher risk of ICU admission and an eight-fold higher risk of the need for mechanical ventilation. Anemia and alterations of iron homeostasis are highly prevalent in hospitalized COVID-19 patients. Iron metabolism biomarkers and hemoglobin can contribute to risk stratification of patients, as initial anemia is associated with increased mortality, whereas alterations of iron homeostasis with a higher ferritin/transferrin ratio reflect more advanced inflammation and predicts subsequent insufficient pulmonary oxygenation with the need for ICU admission and mechanical ventilation.","author":[{"dropping-particle":"","family":"Bellmann-Weiler","given":"Rosa","non-dropping-particle":"","parse-names":false,"suffix":""},{"dropping-particle":"","family":"Lanser","given":"Lukas","non-dropping-particle":"","parse-names":false,"suffix":""},{"dropping-particle":"","family":"Barket","given":"Robert","non-dropping-particle":"","parse-names":false,"suffix":""},{"dropping-particle":"","family":"Rangger","given":"Lukas","non-dropping-particle":"","parse-names":false,"suffix":""},{"dropping-particle":"","family":"Schapfl","given":"Anna","non-dropping-particle":"","parse-names":false,"suffix":""},{"dropping-particle":"","family":"Schaber","given":"Marc","non-dropping-particle":"","parse-names":false,"suffix":""},{"dropping-particle":"","family":"Fritsche","given":"Gernot","non-dropping-particle":"","parse-names":false,"suffix":""},{"dropping-particle":"","family":"Wöll","given":"Ewald","non-dropping-particle":"","parse-names":false,"suffix":""},{"dropping-particle":"","family":"Weiss","given":"Günter","non-dropping-particle":"","parse-names":false,"suffix":""}],"container-title":"Journal of Clinical Medicine","id":"ITEM-1","issue":"8","issued":{"date-parts":[["2020","7","29"]]},"language":"English","page":"2429","publisher-place":"G. Weiss, Department of Internal Medicine II, Infectious Disease, Immunology, Rheumatology, Medical University of Innsbruck, Innsbruck 6020, Austria. E-mail: guenter.weiss@i-med.ac.at","title":"Prevalence and Predictive Value of Anemia and Dysregulated Iron Homeostasis in Patients with COVID-19 Infection","type":"article-journal","volume":"9"},"uris":["http://www.mendeley.com/documents/?uuid=46eca251-f124-4912-9420-e86a5cac9374"]}],"mendeley":{"formattedCitation":"(123)","plainTextFormattedCitation":"(123)","previouslyFormattedCitation":"(123)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(123)</w:t>
      </w:r>
      <w:r w:rsidRPr="00B218A4">
        <w:rPr>
          <w:rFonts w:cstheme="minorHAnsi"/>
          <w:sz w:val="22"/>
          <w:szCs w:val="22"/>
        </w:rPr>
        <w:fldChar w:fldCharType="end"/>
      </w:r>
      <w:r w:rsidRPr="00B218A4">
        <w:rPr>
          <w:rFonts w:cstheme="minorHAnsi"/>
          <w:sz w:val="22"/>
          <w:szCs w:val="22"/>
        </w:rPr>
        <w:t>. The authors distinguished between those patients presenting with anaemia of inflammation at admission and those with iron-deficiency anaemia (IDA). Compared to patients with no iron deficiency, having IDA was associated with a longer hospital stay, but was not associated with increased mortality, risk of ICU admission, nor of mechanical ventilator use. However, when considering purely anaemic versus non-anaemic patients, the anaemic patients had a higher risk of death (OR</w:t>
      </w:r>
      <w:r w:rsidR="0087093C" w:rsidRPr="00B218A4">
        <w:rPr>
          <w:rFonts w:cstheme="minorHAnsi"/>
          <w:sz w:val="22"/>
          <w:szCs w:val="22"/>
        </w:rPr>
        <w:t>:</w:t>
      </w:r>
      <w:r w:rsidRPr="00B218A4">
        <w:rPr>
          <w:rFonts w:cstheme="minorHAnsi"/>
          <w:sz w:val="22"/>
          <w:szCs w:val="22"/>
        </w:rPr>
        <w:t xml:space="preserve"> 3.7</w:t>
      </w:r>
      <w:r w:rsidR="00F3368C" w:rsidRPr="00B218A4">
        <w:rPr>
          <w:rFonts w:cstheme="minorHAnsi"/>
          <w:sz w:val="22"/>
          <w:szCs w:val="22"/>
        </w:rPr>
        <w:t>3</w:t>
      </w:r>
      <w:r w:rsidR="0087093C" w:rsidRPr="00B218A4">
        <w:rPr>
          <w:rFonts w:cstheme="minorHAnsi"/>
          <w:sz w:val="22"/>
          <w:szCs w:val="22"/>
        </w:rPr>
        <w:t>;</w:t>
      </w:r>
      <w:r w:rsidRPr="00B218A4">
        <w:rPr>
          <w:rFonts w:cstheme="minorHAnsi"/>
          <w:sz w:val="22"/>
          <w:szCs w:val="22"/>
        </w:rPr>
        <w:t xml:space="preserve"> 95%</w:t>
      </w:r>
      <w:r w:rsidR="007E02E6" w:rsidRPr="00B218A4">
        <w:rPr>
          <w:rFonts w:cstheme="minorHAnsi"/>
          <w:sz w:val="22"/>
          <w:szCs w:val="22"/>
        </w:rPr>
        <w:t xml:space="preserve"> </w:t>
      </w:r>
      <w:r w:rsidRPr="00B218A4">
        <w:rPr>
          <w:rFonts w:cstheme="minorHAnsi"/>
          <w:sz w:val="22"/>
          <w:szCs w:val="22"/>
        </w:rPr>
        <w:t>CI</w:t>
      </w:r>
      <w:r w:rsidR="00F3368C" w:rsidRPr="00B218A4">
        <w:rPr>
          <w:rFonts w:cstheme="minorHAnsi"/>
          <w:sz w:val="22"/>
          <w:szCs w:val="22"/>
        </w:rPr>
        <w:t>:</w:t>
      </w:r>
      <w:r w:rsidRPr="00B218A4">
        <w:rPr>
          <w:rFonts w:cstheme="minorHAnsi"/>
          <w:sz w:val="22"/>
          <w:szCs w:val="22"/>
        </w:rPr>
        <w:t xml:space="preserve"> 1.7</w:t>
      </w:r>
      <w:r w:rsidR="00F3368C" w:rsidRPr="00B218A4">
        <w:rPr>
          <w:rFonts w:cstheme="minorHAnsi"/>
          <w:sz w:val="22"/>
          <w:szCs w:val="22"/>
        </w:rPr>
        <w:t>4, 8.0</w:t>
      </w:r>
      <w:r w:rsidR="0087093C" w:rsidRPr="00B218A4">
        <w:rPr>
          <w:rFonts w:cstheme="minorHAnsi"/>
          <w:sz w:val="22"/>
          <w:szCs w:val="22"/>
        </w:rPr>
        <w:t>0</w:t>
      </w:r>
      <w:r w:rsidRPr="00B218A4">
        <w:rPr>
          <w:rFonts w:cstheme="minorHAnsi"/>
          <w:sz w:val="22"/>
          <w:szCs w:val="22"/>
        </w:rPr>
        <w:t xml:space="preserve">). Of these anaemic patients, the majority (68.8%) had anaemia of inflammation, which the authors describe could be linked </w:t>
      </w:r>
      <w:r w:rsidR="00120CC1" w:rsidRPr="00B218A4">
        <w:rPr>
          <w:rFonts w:cstheme="minorHAnsi"/>
          <w:sz w:val="22"/>
          <w:szCs w:val="22"/>
        </w:rPr>
        <w:t xml:space="preserve">to </w:t>
      </w:r>
      <w:r w:rsidRPr="00B218A4">
        <w:rPr>
          <w:rFonts w:cstheme="minorHAnsi"/>
          <w:sz w:val="22"/>
          <w:szCs w:val="22"/>
        </w:rPr>
        <w:t xml:space="preserve">co-morbidities, or to the advanced inflammation associated with COVID-19, or both. </w:t>
      </w:r>
      <w:r w:rsidR="006F1DBF" w:rsidRPr="00B218A4">
        <w:rPr>
          <w:rFonts w:cstheme="minorHAnsi"/>
          <w:sz w:val="22"/>
          <w:szCs w:val="22"/>
        </w:rPr>
        <w:t>Collectively, these limited data indicate anaemia is an adverse prognostic indicator in severe COVID-19.</w:t>
      </w:r>
    </w:p>
    <w:p w14:paraId="3839B4A7" w14:textId="77777777" w:rsidR="00495B8D" w:rsidRPr="00B218A4" w:rsidRDefault="00495B8D" w:rsidP="00BC4367">
      <w:pPr>
        <w:spacing w:line="480" w:lineRule="auto"/>
        <w:rPr>
          <w:rFonts w:cstheme="minorHAnsi"/>
          <w:sz w:val="22"/>
          <w:szCs w:val="22"/>
        </w:rPr>
      </w:pPr>
    </w:p>
    <w:p w14:paraId="424295F0" w14:textId="3325AD4B" w:rsidR="00D03BCD" w:rsidRPr="00B218A4" w:rsidRDefault="00D03BCD" w:rsidP="00BC4367">
      <w:pPr>
        <w:spacing w:line="480" w:lineRule="auto"/>
        <w:rPr>
          <w:rFonts w:cstheme="minorHAnsi"/>
          <w:sz w:val="22"/>
          <w:szCs w:val="22"/>
        </w:rPr>
      </w:pPr>
      <w:r w:rsidRPr="00B218A4">
        <w:rPr>
          <w:rFonts w:cstheme="minorHAnsi"/>
          <w:sz w:val="22"/>
          <w:szCs w:val="22"/>
        </w:rPr>
        <w:t>From the pre-print server screen, of the 122 articles returned 4 were taken to full screen review and none were eligible.</w:t>
      </w:r>
    </w:p>
    <w:p w14:paraId="4775F6D4" w14:textId="77777777" w:rsidR="00495B8D" w:rsidRPr="00B218A4" w:rsidRDefault="00495B8D" w:rsidP="00BC4367">
      <w:pPr>
        <w:spacing w:line="480" w:lineRule="auto"/>
        <w:rPr>
          <w:rFonts w:cstheme="minorHAnsi"/>
          <w:sz w:val="22"/>
          <w:szCs w:val="22"/>
        </w:rPr>
      </w:pPr>
    </w:p>
    <w:p w14:paraId="32F02283" w14:textId="77777777" w:rsidR="00B77813" w:rsidRPr="00B218A4" w:rsidRDefault="00B77813" w:rsidP="00BC4367">
      <w:pPr>
        <w:pStyle w:val="ListParagraph"/>
        <w:numPr>
          <w:ilvl w:val="0"/>
          <w:numId w:val="5"/>
        </w:numPr>
        <w:spacing w:line="480" w:lineRule="auto"/>
        <w:rPr>
          <w:rFonts w:cstheme="minorHAnsi"/>
          <w:b/>
          <w:sz w:val="22"/>
          <w:szCs w:val="22"/>
        </w:rPr>
      </w:pPr>
      <w:r w:rsidRPr="00B218A4">
        <w:rPr>
          <w:rFonts w:cstheme="minorHAnsi"/>
          <w:b/>
          <w:sz w:val="22"/>
          <w:szCs w:val="22"/>
        </w:rPr>
        <w:t>Iron</w:t>
      </w:r>
    </w:p>
    <w:p w14:paraId="225E7F40" w14:textId="6D0B468D" w:rsidR="0043537E" w:rsidRPr="00B218A4" w:rsidRDefault="0043537E" w:rsidP="00BC4367">
      <w:pPr>
        <w:spacing w:line="480" w:lineRule="auto"/>
        <w:rPr>
          <w:rFonts w:cstheme="minorHAnsi"/>
          <w:i/>
          <w:sz w:val="22"/>
          <w:szCs w:val="22"/>
        </w:rPr>
      </w:pPr>
      <w:r w:rsidRPr="00B218A4">
        <w:rPr>
          <w:rFonts w:cstheme="minorHAnsi"/>
          <w:i/>
          <w:sz w:val="22"/>
          <w:szCs w:val="22"/>
        </w:rPr>
        <w:lastRenderedPageBreak/>
        <w:t>Landscape Review</w:t>
      </w:r>
    </w:p>
    <w:p w14:paraId="6A5E4D56" w14:textId="0485D06C" w:rsidR="00B77813" w:rsidRPr="00B218A4" w:rsidRDefault="00B77813" w:rsidP="00BC4367">
      <w:pPr>
        <w:spacing w:line="480" w:lineRule="auto"/>
        <w:rPr>
          <w:rFonts w:cstheme="minorHAnsi"/>
          <w:sz w:val="22"/>
          <w:szCs w:val="22"/>
        </w:rPr>
      </w:pPr>
      <w:r w:rsidRPr="00B218A4">
        <w:rPr>
          <w:rFonts w:cstheme="minorHAnsi"/>
          <w:sz w:val="22"/>
          <w:szCs w:val="22"/>
        </w:rPr>
        <w:t>Approximately 2% of human genes encode proteins that interact with iron, and around 6.5% of enzymes depend on iron</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{"citationItems":[{"id":"ITEM-1","itemData":{"DOI":"10.1039/c8mt00146d","ISSN":"1756-591X","PMID":"30095136","abstract":"Organisms from all kingdoms of life use iron-proteins in a multitude of functional processes. We applied a bioinformatics approach to investigate the human portfolio of iron-proteins. We separated iron-proteins based on the chemical nature of their metal-containing cofactors: individual iron ions, heme cofactors and iron-sulfur clusters. We found that about 2% of human genes encode an iron-protein. Of these, 35% are proteins binding individual iron ions, 48% are heme-binding proteins and 17% are iron-sulfur proteins. More than half of the human iron-proteins have a catalytic function. Indeed, we predict that 6.5% of all human enzymes are iron-dependent. This percentage is quite different for the various enzyme classes. Human oxidoreductases feature the largest fraction of iron-dependent family members (about 37%). The distribution of iron proteins in the various cellular compartments is uneven. In particular, the mitochondrion and the endoplasmic reticulum are enriched in iron-proteins with respect to the average content of the cell. Finally, we observed that genes encoding iron-proteins are more frequently associated to pathologies than the all other human genes on average. The present research provides an extensive overview of iron usage by the human proteome, and highlights several specific features of the physiological role of iron ions in human cells.","author":[{"dropping-particle":"","family":"Andreini","given":"Claudia","non-dropping-particle":"","parse-names":false,"suffix":""},{"dropping-particle":"","family":"Putignano","given":"Valeria","non-dropping-particle":"","parse-names":false,"suffix":""},{"dropping-particle":"","family":"Rosato","given":"Antonio","non-dropping-particle":"","parse-names":false,"suffix":""},{"dropping-particle":"","family":"Banci","given":"Lucia","non-dropping-particle":"","parse-names":false,"suffix":""}],"container-title":"Metallomics : integrated biometal science","id":"ITEM-1","issue":"9","issued":{"date-parts":[["2018","7","19"]]},"page":"1223-1231","publisher":"Nat Rev Microbiol","title":"The human iron-proteome.","type":"article-journal","volume":"10"},"uris":["http://www.mendeley.com/documents/?uuid=1ae780f9-6015-3927-93a3-84e4232891d0"]}],"mendeley":{"formattedCitation":"(124)","plainTextFormattedCitation":"(124)","previouslyFormattedCitation":"(124)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(124)</w:t>
      </w:r>
      <w:r w:rsidRPr="00B218A4">
        <w:rPr>
          <w:rFonts w:cstheme="minorHAnsi"/>
          <w:sz w:val="22"/>
          <w:szCs w:val="22"/>
        </w:rPr>
        <w:fldChar w:fldCharType="end"/>
      </w:r>
      <w:r w:rsidRPr="00B218A4">
        <w:rPr>
          <w:rFonts w:cstheme="minorHAnsi"/>
          <w:sz w:val="22"/>
          <w:szCs w:val="22"/>
        </w:rPr>
        <w:t>. Viruses co-opt host cellular processes to replicate, so it is unsurprising that viral replication utilizes proteins that are iron-dependent</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{"citationItems":[{"id":"ITEM-1","itemData":{"DOI":"10.1038/nrmicro1930","ISSN":"1740-1534","PMID":"18552864","abstract":"Fundamental cellular operations, including DNA synthesis and the generation of ATP, require iron. Viruses hijack cells in order to replicate, and efficient replication needs an iron-replete host. Some viruses selectively infect iron-acquiring cells by binding to transferrin receptor 1 during cell entry. Other viruses alter the expression of proteins involved in iron homeostasis, such as HFE and hepcidin. In HIV-1 and hepatitis C virus infections, iron overload is associated with poor prognosis and could be partly caused by the viruses themselves. Understanding how iron metabolism and viral infection interact might suggest new methods to control disease.","author":[{"dropping-particle":"","family":"Drakesmith","given":"Hal","non-dropping-particle":"","parse-names":false,"suffix":""},{"dropping-particle":"","family":"Prentice","given":"Andrew","non-dropping-particle":"","parse-names":false,"suffix":""}],"container-title":"Nature reviews. Microbiology","id":"ITEM-1","issue":"7","issued":{"date-parts":[["2008","7"]]},"page":"541-52","title":"Viral infection and iron metabolism.","type":"article-journal","volume":"6"},"uris":["http://www.mendeley.com/documents/?uuid=53fa0c71-fb01-40b0-a6f0-12c815eb4279"]}],"mendeley":{"formattedCitation":"(125)","plainTextFormattedCitation":"(125)","previouslyFormattedCitation":"(125)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(125)</w:t>
      </w:r>
      <w:r w:rsidRPr="00B218A4">
        <w:rPr>
          <w:rFonts w:cstheme="minorHAnsi"/>
          <w:sz w:val="22"/>
          <w:szCs w:val="22"/>
        </w:rPr>
        <w:fldChar w:fldCharType="end"/>
      </w:r>
      <w:r w:rsidRPr="00B218A4">
        <w:rPr>
          <w:rFonts w:cstheme="minorHAnsi"/>
          <w:sz w:val="22"/>
          <w:szCs w:val="22"/>
        </w:rPr>
        <w:t xml:space="preserve">, such as ribonucleotide reductase (the key enzyme involved in nucleotide biosynthesis). Consequently, viral pathogenesis could be influenced by cellular iron status. However, several features of host responses to viral infection could also be affected by iron, for example macrophage polarisation and lymphocyte proliferation, potentially influencing either disease susceptibility or course.   </w:t>
      </w:r>
    </w:p>
    <w:p w14:paraId="3EC9D21B" w14:textId="77777777" w:rsidR="00B77813" w:rsidRPr="00B218A4" w:rsidRDefault="00B77813" w:rsidP="00BC4367">
      <w:pPr>
        <w:spacing w:line="480" w:lineRule="auto"/>
        <w:rPr>
          <w:rFonts w:cstheme="minorHAnsi"/>
          <w:sz w:val="22"/>
          <w:szCs w:val="22"/>
        </w:rPr>
      </w:pPr>
    </w:p>
    <w:p w14:paraId="5F8E24EE" w14:textId="44783A78" w:rsidR="00B77813" w:rsidRPr="00B218A4" w:rsidRDefault="00B77813" w:rsidP="00BC4367">
      <w:pPr>
        <w:spacing w:line="480" w:lineRule="auto"/>
        <w:rPr>
          <w:rFonts w:cstheme="minorHAnsi"/>
          <w:sz w:val="22"/>
          <w:szCs w:val="22"/>
        </w:rPr>
      </w:pPr>
      <w:r w:rsidRPr="00B218A4">
        <w:rPr>
          <w:rFonts w:cstheme="minorHAnsi"/>
          <w:sz w:val="22"/>
          <w:szCs w:val="22"/>
        </w:rPr>
        <w:t>Iron deficiency is the most prevalent micronutrient deficiency worldwide, most prominently causing anaemia. The major burden of iron deficiency is borne by young children and women of reproductive age - groups at lower risk of COVID-19 mortality</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{"citationItems":[{"id":"ITEM-1","itemData":{"DOI":"10.1038/s41586-020-2521-4","ISSN":"0028-0836","abstract":"COVID-19 has rapidly affected mortality worldwide1. There is unprecedented urgency to understand who is most at risk of severe outcomes, requiring new approaches for timely analysis of large datasets. Working on behalf of NHS England, here we created OpenSAFELY: a secure health analytics platform covering 40% of all patients in England, holding patient data within the existing data centre of a major primary care electronic health records vendor. Primary care records of 17,278,392 adults were pseudonymously linked to 10,926 COVID-19-related deaths. COVID-19-related death was associated with: being male (hazard ratio (HR) 1.59, 95% confidence interval (CI) 1.53–1.65); older age and deprivation (both with a strong gradient); diabetes; severe asthma; and various other medical conditions. Compared with people with white ethnicity, Black and South Asian people were at higher risk even after adjustment for other factors (HR 1.48, 1.30–1.69 and 1.44, 1.32–1.58, respectively). We have quantified a range of clinical risk factors for COVID-19-related death in the largest cohort study conducted by any country to date. OpenSAFELY is rapidly adding further patients’ records; we will update and extend results regularly.","author":[{"dropping-particle":"","family":"Williamson","given":"Elizabeth J.","non-dropping-particle":"","parse-names":false,"suffix":""},{"dropping-particle":"","family":"Walker","given":"Alex J.","non-dropping-particle":"","parse-names":false,"suffix":""},{"dropping-particle":"","family":"Bhaskaran","given":"Krishnan","non-dropping-particle":"","parse-names":false,"suffix":""},{"dropping-particle":"","family":"Bacon","given":"Seb","non-dropping-particle":"","parse-names":false,"suffix":""},{"dropping-particle":"","family":"Bates","given":"Chris","non-dropping-particle":"","parse-names":false,"suffix":""},{"dropping-particle":"","family":"Morton","given":"Caroline E.","non-dropping-particle":"","parse-names":false,"suffix":""},{"dropping-particle":"","family":"Curtis","given":"Helen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MacKenna","given":"Brian","non-dropping-particle":"","parse-names":false,"suffix":""},{"dropping-particle":"","family":"Tomlinson","given":"Laurie","non-dropping-particle":"","parse-names":false,"suffix":""},{"dropping-particle":"","family":"Douglas","given":"Ian J.","non-dropping-particle":"","parse-names":false,"suffix":""},{"dropping-particle":"","family":"Rentsch","given":"Christopher T.","non-dropping-particle":"","parse-names":false,"suffix":""},{"dropping-particle":"","family":"Mathur","given":"Rohini","non-dropping-particle":"","parse-names":false,"suffix":""},{"dropping-particle":"","family":"Wong","given":"Angel Y. S.","non-dropping-particle":"","parse-names":false,"suffix":""},{"dropping-particle":"","family":"Grieve","given":"Richard","non-dropping-particle":"","parse-names":false,"suffix":""},{"dropping-particle":"","family":"Harrison","given":"David","non-dropping-particle":"","parse-names":false,"suffix":""},{"dropping-particle":"","family":"Forbes","given":"Harriet","non-dropping-particle":"","parse-names":false,"suffix":""},{"dropping-particle":"","family":"Schultze","given":"Anna","non-dropping-particle":"","parse-names":false,"suffix":""},{"dropping-particle":"","family":"Croker","given":"Richard","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Perera","given":"Rafael","non-dropping-particle":"","parse-names":false,"suffix":""},{"dropping-particle":"","family":"Evans","given":"Stephen J. W.","non-dropping-particle":"","parse-names":false,"suffix":""},{"dropping-particle":"","family":"Smeeth","given":"Liam","non-dropping-particle":"","parse-names":false,"suffix":""},{"dropping-particle":"","family":"Goldacre","given":"Ben","non-dropping-particle":"","parse-names":false,"suffix":""}],"container-title":"Nature","id":"ITEM-1","issue":"7821","issued":{"date-parts":[["2020","8","20"]]},"page":"430-436","publisher":"Nature Publishing Group","title":"Factors associated with COVID-19-related death using OpenSAFELY","type":"article-journal","volume":"584"},"uris":["http://www.mendeley.com/documents/?uuid=a443b4fd-0355-3a72-8814-1f92ccef325b"]}],"mendeley":{"formattedCitation":"(126)","plainTextFormattedCitation":"(126)","previouslyFormattedCitation":"(126)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(126)</w:t>
      </w:r>
      <w:r w:rsidRPr="00B218A4">
        <w:rPr>
          <w:rFonts w:cstheme="minorHAnsi"/>
          <w:sz w:val="22"/>
          <w:szCs w:val="22"/>
        </w:rPr>
        <w:fldChar w:fldCharType="end"/>
      </w:r>
      <w:r w:rsidRPr="00B218A4">
        <w:rPr>
          <w:rFonts w:cstheme="minorHAnsi"/>
          <w:sz w:val="22"/>
          <w:szCs w:val="22"/>
        </w:rPr>
        <w:t xml:space="preserve"> - and pregnant women (for whom patterns of COVID-19 hospitalisation risk appear similar to the general population</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{"citationItems":[{"id":"ITEM-1","itemData":{"DOI":"10.1136/bmj.m2107","ISSN":"1756-1833","PMID":"32513659","abstract":"OBJECTIVES To describe a national cohort of pregnant women admitted to hospital with severe acute respiratory syndrome coronavirus 2 (SARS-CoV-2) infection in the UK, identify factors associated with infection, and describe outcomes, including transmission of infection, for mothers and infants. DESIGN Prospective national population based cohort study using the UK Obstetric Surveillance System (UKOSS). SETTING All 194 obstetric units in the UK. PARTICIPANTS 427 pregnant women admitted to hospital with confirmed SARS-CoV-2 infection between 1 March 2020 and 14 April 2020. MAIN OUTCOME MEASURES Incidence of maternal hospital admission and infant infection. Rates of maternal death, level 3 critical care unit admission, fetal loss, caesarean birth, preterm birth, stillbirth, early neonatal death, and neonatal unit admission. RESULTS The estimated incidence of admission to hospital with confirmed SARS-CoV-2 infection in pregnancy was 4.9 (95% confidence interval 4.5 to 5.4) per 1000 maternities. 233 (56%) pregnant women admitted to hospital with SARS-CoV-2 infection in pregnancy were from black or other ethnic minority groups, 281 (69%) were overweight or obese, 175 (41%) were aged 35 or over, and 145 (34%) had pre-existing comorbidities. 266 (62%) women gave birth or had a pregnancy loss; 196 (73%) gave birth at term. Forty one (10%) women admitted to hospital needed respiratory support, and five (1%) women died. Twelve (5%) of 265 infants tested positive for SARS-CoV-2 RNA, six of them within the first 12 hours after birth. CONCLUSIONS Most pregnant women admitted to hospital with SARS-CoV-2 infection were in the late second or third trimester, supporting guidance for continued social distancing measures in later pregnancy. Most had good outcomes, and transmission of SARS-CoV-2 to infants was uncommon. The high proportion of women from black or minority ethnic groups admitted with infection needs urgent investigation and explanation. STUDY REGISTRATION ISRCTN 40092247.","author":[{"dropping-particle":"","family":"Knight","given":"Marian","non-dropping-particle":"","parse-names":false,"suffix":""},{"dropping-particle":"","family":"Bunch","given":"Kathryn","non-dropping-particle":"","parse-names":false,"suffix":""},{"dropping-particle":"","family":"Vousden","given":"Nicola","non-dropping-particle":"","parse-names":false,"suffix":""},{"dropping-particle":"","family":"Morris","given":"Edward","non-dropping-particle":"","parse-names":false,"suffix":""},{"dropping-particle":"","family":"Simpson","given":"Nigel","non-dropping-particle":"","parse-names":false,"suffix":""},{"dropping-particle":"","family":"Gale","given":"Chris","non-dropping-particle":"","parse-names":false,"suffix":""},{"dropping-particle":"","family":"O'Brien","given":"Patrick","non-dropping-particle":"","parse-names":false,"suffix":""},{"dropping-particle":"","family":"Quigley","given":"Maria","non-dropping-particle":"","parse-names":false,"suffix":""},{"dropping-particle":"","family":"Brocklehurst","given":"Peter","non-dropping-particle":"","parse-names":false,"suffix":""},{"dropping-particle":"","family":"Kurinczuk","given":"Jennifer J","non-dropping-particle":"","parse-names":false,"suffix":""},{"dropping-particle":"","family":"UK Obstetric Surveillance System SARS-CoV-2 Infection in Pregnancy Collaborative Group","given":"","non-dropping-particle":"","parse-names":false,"suffix":""}],"container-title":"BMJ (Clinical research ed.)","id":"ITEM-1","issued":{"date-parts":[["2020","6","8"]]},"page":"m2107","publisher":"British Medical Journal Publishing Group","title":"Characteristics and outcomes of pregnant women admitted to hospital with confirmed SARS-CoV-2 infection in UK: national population based cohort study.","type":"article-journal","volume":"369"},"uris":["http://www.mendeley.com/documents/?uuid=b8fa76de-838e-3d5a-90bb-01c42b2a8bf3"]}],"mendeley":{"formattedCitation":"(127)","plainTextFormattedCitation":"(127)","previouslyFormattedCitation":"(127)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(127)</w:t>
      </w:r>
      <w:r w:rsidRPr="00B218A4">
        <w:rPr>
          <w:rFonts w:cstheme="minorHAnsi"/>
          <w:sz w:val="22"/>
          <w:szCs w:val="22"/>
        </w:rPr>
        <w:fldChar w:fldCharType="end"/>
      </w:r>
      <w:r w:rsidRPr="00B218A4">
        <w:rPr>
          <w:rFonts w:cstheme="minorHAnsi"/>
          <w:sz w:val="22"/>
          <w:szCs w:val="22"/>
        </w:rPr>
        <w:t>)</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{"citationItems":[{"id":"ITEM-1","itemData":{"ISBN":"978 92 4 156496 0","abstract":"Anaemia is a public health problem that affects populations in both rich and poor countries. Although the primary cause is iron deficiency, it is seldom present in isolation. More frequently it coexists with a number of other causes, such as malaria, parasitic infection, nutritional deficiencies, and haemoglobinopathies.","author":[{"dropping-particle":"","family":"WHO","given":"","non-dropping-particle":"","parse-names":false,"suffix":""}],"container-title":"World Health Organization, …","id":"ITEM-1","issued":{"date-parts":[["2015"]]},"publisher-place":"Geneva, Switzerland","title":"The global prevalence of anaemia in 2011","type":"book"},"uris":["http://www.mendeley.com/documents/?uuid=1b697e92-c3b0-3dce-8f5f-fe78046dc97c"]}],"mendeley":{"formattedCitation":"(128)","plainTextFormattedCitation":"(128)","previouslyFormattedCitation":"(128)"},"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(128)</w:t>
      </w:r>
      <w:r w:rsidRPr="00B218A4">
        <w:rPr>
          <w:rFonts w:cstheme="minorHAnsi"/>
          <w:sz w:val="22"/>
          <w:szCs w:val="22"/>
        </w:rPr>
        <w:fldChar w:fldCharType="end"/>
      </w:r>
      <w:r w:rsidRPr="00B218A4">
        <w:rPr>
          <w:rFonts w:cstheme="minorHAnsi"/>
          <w:sz w:val="22"/>
          <w:szCs w:val="22"/>
        </w:rPr>
        <w:t>. Functional iron deficiency, where iron is present but sequestered and unavailable in circulation, occurs during many chronic conditions, including obesity</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{"citationItems":[{"id":"ITEM-1","itemData":{"DOI":"10.1111/obr.12323","ISSN":"1467-789X","PMID":"26395622","abstract":"Hypoferraemia (i.e. iron deficiency) was initially reported among obese individuals several decades ago; however, whether obesity and iron deficiency are correlated remains unclear. Here, we evaluated the putative association between obesity and iron deficiency by assessing the concentration of haematological iron markers and the risks associated with iron deficiency in both obese (including overweight) subjects and non-overweight participants. We performed a systematic search in the databases PubMed and Embase for relevant research articles published through December 2014. A total of 26 cross-sectional and case-control studies were analysed, comprising 13,393 overweight/obese individuals and 26,621 non-overweight participants. Weighted or standardized mean differences of blood iron markers and odds ratio (OR) of iron deficiency were compared between the overweight/obese participants and the non-overweight participants using a random-effects model. Compared with the non-overweight participants, the overweight/obese participants had lower serum iron concentrations (weighted mean difference [WMD]: -8.37 μg dL(-1) ; 95% confidence interval [CI]: -11.38 to -5.36 μg dL(-1) ) and lower transferrin saturation percentages (WMD: 2.34%, 95% CI: -3.29% to -1.40%). Consistent with this finding, the overweight/obese participants had a significantly increased risk of iron deficiency (OR: 1.31; 95% CI: 1.01-1.68). Moreover, subgroup analyses revealed that the method used to diagnose iron deficiency can have a critical effect on the results of the association test; specifically, we found a significant correlation between iron deficiency and obesity in studies without a ferritin-based diagnosis, but not in studies that used a ferritin-based diagnosis. Based upon these findings, we concluded that obesity is significantly associated with iron deficiency, and we recommend early monitoring and treatment of iron deficiency in overweight and obese individuals. Future longitudinal studies will help to test whether causal relationship exists between obesity and iron deficiency.","author":[{"dropping-particle":"","family":"Zhao","given":"L","non-dropping-particle":"","parse-names":false,"suffix":""},{"dropping-particle":"","family":"Zhang","given":"X","non-dropping-particle":"","parse-names":false,"suffix":""},{"dropping-particle":"","family":"Shen","given":"Y","non-dropping-particle":"","parse-names":false,"suffix":""},{"dropping-particle":"","family":"Fang","given":"X","non-dropping-particle":"","parse-names":false,"suffix":""},{"dropping-particle":"","family":"Wang","given":"Y","non-dropping-particle":"","parse-names":false,"suffix":""},{"dropping-particle":"","family":"Wang","given":"F","non-dropping-particle":"","parse-names":false,"suffix":""}],"container-title":"Obesity reviews : an official journal of the International Association for the Study of Obesity","id":"ITEM-1","issue":"12","issued":{"date-parts":[["2015","12"]]},"page":"1081-93","publisher":"Obes Rev","title":"Obesity and iron deficiency: a quantitative meta-analysis.","type":"article-journal","volume":"16"},"uris":["http://www.mendeley.com/documents/?uuid=c97f61c8-781a-379a-9de3-e4bd17ee1310"]}],"mendeley":{"formattedCitation":"(129)","plainTextFormattedCitation":"(129)","previouslyFormattedCitation":"(129)"},"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(129)</w:t>
      </w:r>
      <w:r w:rsidRPr="00B218A4">
        <w:rPr>
          <w:rFonts w:cstheme="minorHAnsi"/>
          <w:sz w:val="22"/>
          <w:szCs w:val="22"/>
        </w:rPr>
        <w:fldChar w:fldCharType="end"/>
      </w:r>
      <w:r w:rsidRPr="00B218A4">
        <w:rPr>
          <w:rFonts w:cstheme="minorHAnsi"/>
          <w:sz w:val="22"/>
          <w:szCs w:val="22"/>
        </w:rPr>
        <w:t xml:space="preserve"> – a known COVID-19 risk factor</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{"citationItems":[{"id":"ITEM-1","itemData":{"DOI":"10.1038/s41586-020-2521-4","ISSN":"0028-0836","abstract":"COVID-19 has rapidly affected mortality worldwide1. There is unprecedented urgency to understand who is most at risk of severe outcomes, requiring new approaches for timely analysis of large datasets. Working on behalf of NHS England, here we created OpenSAFELY: a secure health analytics platform covering 40% of all patients in England, holding patient data within the existing data centre of a major primary care electronic health records vendor. Primary care records of 17,278,392 adults were pseudonymously linked to 10,926 COVID-19-related deaths. COVID-19-related death was associated with: being male (hazard ratio (HR) 1.59, 95% confidence interval (CI) 1.53–1.65); older age and deprivation (both with a strong gradient); diabetes; severe asthma; and various other medical conditions. Compared with people with white ethnicity, Black and South Asian people were at higher risk even after adjustment for other factors (HR 1.48, 1.30–1.69 and 1.44, 1.32–1.58, respectively). We have quantified a range of clinical risk factors for COVID-19-related death in the largest cohort study conducted by any country to date. OpenSAFELY is rapidly adding further patients’ records; we will update and extend results regularly.","author":[{"dropping-particle":"","family":"Williamson","given":"Elizabeth J.","non-dropping-particle":"","parse-names":false,"suffix":""},{"dropping-particle":"","family":"Walker","given":"Alex J.","non-dropping-particle":"","parse-names":false,"suffix":""},{"dropping-particle":"","family":"Bhaskaran","given":"Krishnan","non-dropping-particle":"","parse-names":false,"suffix":""},{"dropping-particle":"","family":"Bacon","given":"Seb","non-dropping-particle":"","parse-names":false,"suffix":""},{"dropping-particle":"","family":"Bates","given":"Chris","non-dropping-particle":"","parse-names":false,"suffix":""},{"dropping-particle":"","family":"Morton","given":"Caroline E.","non-dropping-particle":"","parse-names":false,"suffix":""},{"dropping-particle":"","family":"Curtis","given":"Helen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MacKenna","given":"Brian","non-dropping-particle":"","parse-names":false,"suffix":""},{"dropping-particle":"","family":"Tomlinson","given":"Laurie","non-dropping-particle":"","parse-names":false,"suffix":""},{"dropping-particle":"","family":"Douglas","given":"Ian J.","non-dropping-particle":"","parse-names":false,"suffix":""},{"dropping-particle":"","family":"Rentsch","given":"Christopher T.","non-dropping-particle":"","parse-names":false,"suffix":""},{"dropping-particle":"","family":"Mathur","given":"Rohini","non-dropping-particle":"","parse-names":false,"suffix":""},{"dropping-particle":"","family":"Wong","given":"Angel Y. S.","non-dropping-particle":"","parse-names":false,"suffix":""},{"dropping-particle":"","family":"Grieve","given":"Richard","non-dropping-particle":"","parse-names":false,"suffix":""},{"dropping-particle":"","family":"Harrison","given":"David","non-dropping-particle":"","parse-names":false,"suffix":""},{"dropping-particle":"","family":"Forbes","given":"Harriet","non-dropping-particle":"","parse-names":false,"suffix":""},{"dropping-particle":"","family":"Schultze","given":"Anna","non-dropping-particle":"","parse-names":false,"suffix":""},{"dropping-particle":"","family":"Croker","given":"Richard","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Perera","given":"Rafael","non-dropping-particle":"","parse-names":false,"suffix":""},{"dropping-particle":"","family":"Evans","given":"Stephen J. W.","non-dropping-particle":"","parse-names":false,"suffix":""},{"dropping-particle":"","family":"Smeeth","given":"Liam","non-dropping-particle":"","parse-names":false,"suffix":""},{"dropping-particle":"","family":"Goldacre","given":"Ben","non-dropping-particle":"","parse-names":false,"suffix":""}],"container-title":"Nature","id":"ITEM-1","issue":"7821","issued":{"date-parts":[["2020","8","20"]]},"page":"430-436","publisher":"Nature Publishing Group","title":"Factors associated with COVID-19-related death using OpenSAFELY","type":"article-journal","volume":"584"},"uris":["http://www.mendeley.com/documents/?uuid=a443b4fd-0355-3a72-8814-1f92ccef325b"]}],"mendeley":{"formattedCitation":"(126)","plainTextFormattedCitation":"(126)","previouslyFormattedCitation":"(126)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(126)</w:t>
      </w:r>
      <w:r w:rsidRPr="00B218A4">
        <w:rPr>
          <w:rFonts w:cstheme="minorHAnsi"/>
          <w:sz w:val="22"/>
          <w:szCs w:val="22"/>
        </w:rPr>
        <w:fldChar w:fldCharType="end"/>
      </w:r>
      <w:r w:rsidRPr="00B218A4">
        <w:rPr>
          <w:rFonts w:cstheme="minorHAnsi"/>
          <w:sz w:val="22"/>
          <w:szCs w:val="22"/>
        </w:rPr>
        <w:t>.</w:t>
      </w:r>
    </w:p>
    <w:p w14:paraId="6B2BB778" w14:textId="77777777" w:rsidR="00B77813" w:rsidRPr="00B218A4" w:rsidRDefault="00B77813" w:rsidP="00BC4367">
      <w:pPr>
        <w:spacing w:line="480" w:lineRule="auto"/>
        <w:rPr>
          <w:rFonts w:cstheme="minorHAnsi"/>
          <w:sz w:val="22"/>
          <w:szCs w:val="22"/>
        </w:rPr>
      </w:pPr>
    </w:p>
    <w:p w14:paraId="072A5DD9" w14:textId="105F9EDE" w:rsidR="00B77813" w:rsidRPr="00B218A4" w:rsidRDefault="00B77813" w:rsidP="00BC4367">
      <w:pPr>
        <w:spacing w:line="480" w:lineRule="auto"/>
        <w:rPr>
          <w:rFonts w:cstheme="minorHAnsi"/>
          <w:sz w:val="22"/>
          <w:szCs w:val="22"/>
        </w:rPr>
      </w:pPr>
      <w:r w:rsidRPr="00B218A4">
        <w:rPr>
          <w:rFonts w:cstheme="minorHAnsi"/>
          <w:sz w:val="22"/>
          <w:szCs w:val="22"/>
        </w:rPr>
        <w:t>Effects of iron status on infection susceptibility are not fully defined, and likely vary according to age, setting (e.g. malarial or non-malarial) and type of infection</w:t>
      </w:r>
      <w:r w:rsidR="008838A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{"citationItems":[{"id":"ITEM-1","itemData":{"DOI":"10.1093/jn/131.2.616S","ISSN":"0022-3166","PMID":"11160594","abstract":"The continuing unresolved debate over the interaction of iron and infection indicates a need for quantitative review of clinical morbidity outcomes. Iron deficiency is associated with reversible abnormalities of immune function, but it is difficult to demonstrate the severity and relevance of these in observational studies. Iron treatment has been associated with acute exacerbations of infection, in particular, malaria. Oral iron has been associated with increased rates of clinical malaria (5 of 9 studies) and increased morbidity from other infectious disease (4 of 8 studies). In most instances, therapeutic doses of oral iron were used. No studies in malarial regions showed benefits. Knowledge of local prevalence of causes of anemia including iron deficiency, seasonal malarial endemicity, protective hemoglobinopathies and age-specific immunity is essential in planning interventions. A balance must be struck in dose of oral iron and the timing of intervention with respect to age and malaria transmission. Antimalarial intervention is important. No studies of oral iron supplementation clearly show deleterious effects in nonmalarious areas. Milk fortification reduced morbidity due to respiratory disease in two very early studies in nonmalarious regions, but this was not confirmed in three later fortification studies, and better morbidity rates could be achieved by breast-feeding alone. One study in a nonmalarious area of Indonesia showed reduced infectious outcome after oral iron supplementation of anemic schoolchildren. No systematic studies report oral iron supplementation and infectious morbidity in breast-fed infants in nonmalarious regions.","author":[{"dropping-particle":"","family":"Oppenheimer","given":"Stephen J","non-dropping-particle":"","parse-names":false,"suffix":""}],"container-title":"The Journal of Nutrition","id":"ITEM-1","issue":"2","issued":{"date-parts":[["2001","2","1"]]},"page":"616S-635S","publisher":"J Nutr","title":"Iron and Its Relation to Immunity and Infectious Disease","type":"article-journal","volume":"131"},"uris":["http://www.mendeley.com/documents/?uuid=4f78b945-3129-35be-b5a4-83721c883d53"]},{"id":"ITEM-2","itemData":{"DOI":"10.1126/science.1224577","ISSN":"1095-9203","PMID":"23139325","abstract":"Iron lies at the center of a battle for nutritional resource between higher organisms and their microbial pathogens. The iron status of the human host affects the pathogenicity of numerous infections including malaria, HIV-1, and tuberculosis. Hepcidin, an antimicrobial-like peptide hormone, has emerged as the master regulator of iron metabolism. Hepcidin controls the absorption of dietary iron and the distribution of iron among cell types in the body, and its synthesis is regulated by both iron and innate immunity. We describe how hepcidin integrates signals from diverse physiological inputs, forming a key molecular bridge between iron trafficking and response to infection.","author":[{"dropping-particle":"","family":"Drakesmith","given":"Hal","non-dropping-particle":"","parse-names":false,"suffix":""},{"dropping-particle":"","family":"Prentice","given":"Andrew M","non-dropping-particle":"","parse-names":false,"suffix":""}],"container-title":"Science (New York, N.Y.)","id":"ITEM-2","issue":"6108","issued":{"date-parts":[["2012","11","9"]]},"page":"768-72","publisher":"Science","title":"Hepcidin and the iron-infection axis.","type":"article-journal","volume":"338"},"uris":["http://www.mendeley.com/documents/?uuid=8bfc9b00-3558-34e8-80a5-245f56be4470"]}],"mendeley":{"formattedCitation":"(130,131)","plainTextFormattedCitation":"(130,131)","previouslyFormattedCitation":"(130,131)"},"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(130,131)</w:t>
      </w:r>
      <w:r w:rsidRPr="00B218A4">
        <w:rPr>
          <w:rFonts w:cstheme="minorHAnsi"/>
          <w:sz w:val="22"/>
          <w:szCs w:val="22"/>
        </w:rPr>
        <w:fldChar w:fldCharType="end"/>
      </w:r>
      <w:r w:rsidRPr="00B218A4">
        <w:rPr>
          <w:rFonts w:cstheme="minorHAnsi"/>
          <w:sz w:val="22"/>
          <w:szCs w:val="22"/>
        </w:rPr>
        <w:t>, meaning caution should be employed in making extrapolations to viral infections in general and specifically to COVID-19. Iron deficiency protects against certain microbial infections including malaria</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{"citationItems":[{"id":"ITEM-1","itemData":{"DOI":"10.1093/cid/cis010","ISSN":"1537-6591","PMID":"22354919","abstract":"BACKGROUND Iron supplementation may increase malaria morbidity and mortality, but the effect of naturally occurring variation in iron status on malaria risk is not well studied. METHODS A total of 785 Tanzanian children living in an area of intense malaria transmission were enrolled at birth, and intensively monitored for parasitemia and illness including malaria for up to 3 years, with an average of 47 blood smears. We assayed plasma samples collected at routine healthy-child visits, and evaluated the impact of iron deficiency (ID) on future malaria outcomes and mortality. RESULTS ID at routine, well-child visits significantly decreased the odds of subsequent parasitemia (23% decrease, P &lt; .001) and subsequent severe malaria (38% decrease, P = .04). ID was also associated with 60% lower all-cause mortality (P = .04) and 66% lower malaria-associated mortality (P = .11). When sick visits as well as routine healthy-child visits are included in analyses (average of 3 iron status assays/child), ID reduced the prevalence of parasitemia (6.6-fold), hyperparasitemia (24.0-fold), and severe malaria (4.0-fold) at the time of sample collection (all P &lt; .001). CONCLUSIONS Malaria risk is influenced by physiologic iron status, and therefore iron supplementation may have adverse effects even among children with ID. Future interventional studies should assess whether treatment for ID coupled with effective malaria control can mitigate the risks of iron supplementation for children in areas of malaria transmission.","author":[{"dropping-particle":"","family":"Gwamaka","given":"Moses","non-dropping-particle":"","parse-names":false,"suffix":""},{"dropping-particle":"","family":"Kurtis","given":"Jonathan D","non-dropping-particle":"","parse-names":false,"suffix":""},{"dropping-particle":"","family":"Sorensen","given":"Bess E","non-dropping-particle":"","parse-names":false,"suffix":""},{"dropping-particle":"","family":"Holte","given":"Sarah","non-dropping-particle":"","parse-names":false,"suffix":""},{"dropping-particle":"","family":"Morrison","given":"Robert","non-dropping-particle":"","parse-names":false,"suffix":""},{"dropping-particle":"","family":"Mutabingwa","given":"Theonest K","non-dropping-particle":"","parse-names":false,"suffix":""},{"dropping-particle":"","family":"Fried","given":"Michal","non-dropping-particle":"","parse-names":false,"suffix":""},{"dropping-particle":"","family":"Duffy","given":"Patrick E","non-dropping-particle":"","parse-names":false,"suffix":""}],"container-title":"Clinical infectious diseases : an official publication of the Infectious Diseases Society of America","id":"ITEM-1","issue":"8","issued":{"date-parts":[["2012","4"]]},"page":"1137-44","publisher":"Clin Infect Dis","title":"Iron deficiency protects against severe Plasmodium falciparum malaria and death in young children.","type":"article-journal","volume":"54"},"uris":["http://www.mendeley.com/documents/?uuid=6b4f6530-7daa-3a7c-a472-4d064c08f7c3"]}],"mendeley":{"formattedCitation":"(132)","plainTextFormattedCitation":"(132)","previouslyFormattedCitation":"(132)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(132)</w:t>
      </w:r>
      <w:r w:rsidRPr="00B218A4">
        <w:rPr>
          <w:rFonts w:cstheme="minorHAnsi"/>
          <w:sz w:val="22"/>
          <w:szCs w:val="22"/>
        </w:rPr>
        <w:fldChar w:fldCharType="end"/>
      </w:r>
      <w:r w:rsidRPr="00B218A4">
        <w:rPr>
          <w:rFonts w:cstheme="minorHAnsi"/>
          <w:sz w:val="22"/>
          <w:szCs w:val="22"/>
        </w:rPr>
        <w:t>, and iron supplementation exacerbates malaria risk in children in malaria-endemic areas in the absence of malaria control measures</w:t>
      </w:r>
      <w:r w:rsidR="008838A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{"citationItems":[{"id":"ITEM-1","itemData":{"DOI":"10.1002/14651858.CD006589.pub4","ISSN":"1469-493X","PMID":"26921618","abstract":"BACKGROUND Iron-deficiency anaemia is common during childhood. Iron administration has been claimed to increase the risk of malaria. OBJECTIVES To evaluate the effects and safety of iron supplementation, with or without folic acid, in children living in areas with hyperendemic or holoendemic malaria transmission. SEARCH METHODS We searched the Cochrane Infectious Diseases Group Specialized Register; the Cochrane Central Register of Controlled Trials (CENTRAL), published in the Cochrane Library, MEDLINE (up to August 2015) and LILACS (up to February 2015). We also checked the metaRegister of Controlled Trials (mRCT) and World Health Organization International Clinical Trials Registry Platform (WHO ICTRP) up to February 2015. We contacted the primary investigators of all included trials, ongoing trials, and those awaiting assessment to ask for unpublished data and further trials. We scanned references of included trials, pertinent reviews, and previous meta-analyses for additional references. SELECTION CRITERIA We included individually randomized controlled trials (RCTs) and cluster RCTs conducted in hyperendemic and holoendemic malaria regions or that reported on any malaria-related outcomes that included children younger than 18 years of age. We included trials that compared orally administered iron, iron with folic acid, and iron with antimalarial treatment versus placebo or no treatment. We included trials of iron supplementation or fortification interventions if they provided at least 80% of the Recommended Dietary Allowance (RDA) for prevention of anaemia by age. Antihelminthics could be administered to either group, and micronutrients had to be administered equally to both groups. DATA COLLECTION AND ANALYSIS The primary outcomes were clinical malaria, severe malaria, and death from any cause. We assessed the risk of bias in included trials with domain-based evaluation and assessed the quality of the evidence using the Grading of Recommendations Assessment, Development and Evaluation (GRADE) approach. We performed a fixed-effect meta-analysis for all outcomes and random-effects meta-analysis for hematological outcomes, and adjusted analyses for cluster RCTs. We based the subgroup analyses for anaemia at baseline, age, and malaria prevention or management services on trial-level data. MAIN RESULTS Thirty-five trials (31,955 children) met the inclusion criteria. Overall, iron does not cause an excess of clinical malaria (risk ratio (RR) 0.93, 95% con…","author":[{"dropping-particle":"","family":"Neuberger","given":"Ami","non-dropping-particle":"","parse-names":false,"suffix":""},{"dropping-particle":"","family":"Okebe","given":"Joseph","non-dropping-particle":"","parse-names":false,"suffix":""},{"dropping-particle":"","family":"Yahav","given":"Dafna","non-dropping-particle":"","parse-names":false,"suffix":""},{"dropping-particle":"","family":"Paul","given":"Mical","non-dropping-particle":"","parse-names":false,"suffix":""}],"container-title":"The Cochrane database of systematic reviews","id":"ITEM-1","issue":"2","issued":{"date-parts":[["2016","2","27"]]},"page":"CD006589","publisher":"Cochrane Database Syst Rev","title":"Oral iron supplements for children in malaria-endemic areas.","type":"article-journal","volume":"2"},"uris":["http://www.mendeley.com/documents/?uuid=89bca2d1-efc1-3be5-bce7-617b8cd3ad87"]},{"id":"ITEM-2","itemData":{"DOI":"10.1136/bmj.k3165","ISSN":"1756-1833","PMID":"30068664","author":[{"dropping-particle":"","family":"Pasricha","given":"Sant-Rayn","non-dropping-particle":"","parse-names":false,"suffix":""},{"dropping-particle":"","family":"Armitage","given":"Andrew E","non-dropping-particle":"","parse-names":false,"suffix":""},{"dropping-particle":"","family":"Prentice","given":"Andrew M","non-dropping-particle":"","parse-names":false,"suffix":""},{"dropping-particle":"","family":"Drakesmith","given":"Hal","non-dropping-particle":"","parse-names":false,"suffix":""}],"container-title":"BMJ (Clinical research ed.)","id":"ITEM-2","issued":{"date-parts":[["2018","8","1"]]},"page":"k3165","publisher":"BMJ","title":"Reducing anaemia in low income countries: control of infection is essential.","type":"article-journal","volume":"362"},"uris":["http://www.mendeley.com/documents/?uuid=631b9dd4-9b37-3308-9f1a-625faf43cb57"]}],"mendeley":{"formattedCitation":"(133,134)","plainTextFormattedCitation":"(133,134)","previouslyFormattedCitation":"(133,134)"},"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(133,134)</w:t>
      </w:r>
      <w:r w:rsidRPr="00B218A4">
        <w:rPr>
          <w:rFonts w:cstheme="minorHAnsi"/>
          <w:sz w:val="22"/>
          <w:szCs w:val="22"/>
        </w:rPr>
        <w:fldChar w:fldCharType="end"/>
      </w:r>
      <w:r w:rsidRPr="00B218A4">
        <w:rPr>
          <w:rFonts w:cstheme="minorHAnsi"/>
          <w:sz w:val="22"/>
          <w:szCs w:val="22"/>
        </w:rPr>
        <w:t xml:space="preserve">. Excess iron increases </w:t>
      </w:r>
      <w:proofErr w:type="spellStart"/>
      <w:r w:rsidRPr="00B218A4">
        <w:rPr>
          <w:rFonts w:cstheme="minorHAnsi"/>
          <w:sz w:val="22"/>
          <w:szCs w:val="22"/>
        </w:rPr>
        <w:t>siderophilic</w:t>
      </w:r>
      <w:proofErr w:type="spellEnd"/>
      <w:r w:rsidRPr="00B218A4">
        <w:rPr>
          <w:rFonts w:cstheme="minorHAnsi"/>
          <w:sz w:val="22"/>
          <w:szCs w:val="22"/>
        </w:rPr>
        <w:t xml:space="preserve"> bacterial infection risk</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{"citationItems":[{"id":"ITEM-1","itemData":{"DOI":"10.1038/nri3863","ISSN":"1474-1741","PMID":"26160612","abstract":"Iron is an essential trace element for multicellular organisms and nearly all microorganisms. Although iron is abundant in the environment, common forms of iron are minimally soluble and therefore poorly accessible to biological organisms. Microorganisms entering a mammalian host face multiple mechanisms that further restrict their ability to obtain iron and thereby limit their pathogenicity. Iron levels also modulate host defence, as iron content in macrophages regulates their cytokine production. Here, we review recent advances that highlight the role of systemic and cellular iron-regulating mechanisms in protecting hosts from infection, emphasizing aspects that are applicable to human health and disease.","author":[{"dropping-particle":"","family":"Ganz","given":"Tomas","non-dropping-particle":"","parse-names":false,"suffix":""},{"dropping-particle":"","family":"Nemeth","given":"Elizabeta","non-dropping-particle":"","parse-names":false,"suffix":""}],"container-title":"Nature reviews. Immunology","id":"ITEM-1","issue":"8","issued":{"date-parts":[["2015","8"]]},"page":"500-10","publisher":"Nat Rev Immunol","title":"Iron homeostasis in host defence and inflammation.","type":"article-journal","volume":"15"},"uris":["http://www.mendeley.com/documents/?uuid=3e62a39d-cc5c-3a14-87e9-05a11800ded7"]}],"mendeley":{"formattedCitation":"(135)","plainTextFormattedCitation":"(135)","previouslyFormattedCitation":"(135)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(135)</w:t>
      </w:r>
      <w:r w:rsidRPr="00B218A4">
        <w:rPr>
          <w:rFonts w:cstheme="minorHAnsi"/>
          <w:sz w:val="22"/>
          <w:szCs w:val="22"/>
        </w:rPr>
        <w:fldChar w:fldCharType="end"/>
      </w:r>
      <w:r w:rsidRPr="00B218A4">
        <w:rPr>
          <w:rFonts w:cstheme="minorHAnsi"/>
          <w:sz w:val="22"/>
          <w:szCs w:val="22"/>
        </w:rPr>
        <w:t>, and elevated iron indices predict mortality during HIV-1 infection, even after adjustment for CD4 count and inflammation</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{"citationItems":[{"id":"ITEM-1","itemData":{"DOI":"10.3945/ajcn.2009.27709","ISSN":"1938-3207","PMID":"19474129","abstract":"BACKGROUND Iron-related genes and iron status may independently contribute to variable HIV outcomes. The nature of the biologically plausible gene-nutrient interaction remains unknown. OBJECTIVES The objectives were to investigate whether iron-related genotypes and clinically abnormal iron status independently predict mortality in HIV and whether a gene-nutrient interaction exists. DESIGN Baseline plasma, DNA, and clinical data were obtained from 1362 HIV-seropositive Gambian adults followed for 11.5 y to ascertain all-cause mortality. Iron status was estimated on the basis of plasma iron, soluble transferrin receptor (sTfR), ferritin, transferrin, transferrin index, and log(sTfR/ferritin). One haptoglobin (HP) and 5 SLC11A1 (NRAMP1) polymorphisms were genotyped. RESULTS SLC11A1-SLC3 and CAAA polymorphisms were the best independent genetic predictors of mortality [adjusted mortality rate ratio (95% CI)]: SLC3:G/C = 0.59 (95% CI: 0.45, 0.85), CAAA:del/ins = 1.51 (95% CI: 1.10, 2.07). In an adjusted model that included all polymorphisms, SLC1:199/199, SLC1:other/other, SLC6a:A/A, and CAAA:del/ins were associated with significantly greater mortality, whereas Hp 2-1 and SLC3:G/C were protective. In unadjusted analyses, all biomarker concentrations were significantly associated with mortality. In an extension of previous findings, both low and elevated iron states were associated with mortality, but the nature of the risk was variable, with linear, inversely linear, and U-shaped associations depending on the biomarker. Mortality was significantly lower in HIV-2 than in HIV-1 infection in the presence of abnormal (low or elevated) iron status. A gene-iron interaction was detected (likelihood-ratio test P = 0.018); however, subject numbers restricted category-specific interpretation. CONCLUSIONS Iron-related genes, iron status, and their interaction predict mortality in HIV. These findings illustrate the complexity and uncertainty surrounding best practice for managing abnormal iron status and anemia during HIV infection and in regions with a high risk of infection.","author":[{"dropping-particle":"","family":"McDermid","given":"Joann M","non-dropping-particle":"","parse-names":false,"suffix":""},{"dropping-particle":"","family":"Loeff","given":"Maarten F Schim","non-dropping-particle":"van der","parse-names":false,"suffix":""},{"dropping-particle":"","family":"Jaye","given":"Assan","non-dropping-particle":"","parse-names":false,"suffix":""},{"dropping-particle":"","family":"Hennig","given":"Branwen J","non-dropping-particle":"","parse-names":false,"suffix":""},{"dropping-particle":"","family":"Bates","given":"Chris","non-dropping-particle":"","parse-names":false,"suffix":""},{"dropping-particle":"","family":"Todd","given":"Jim","non-dropping-particle":"","parse-names":false,"suffix":""},{"dropping-particle":"","family":"Sirugo","given":"Giorgio","non-dropping-particle":"","parse-names":false,"suffix":""},{"dropping-particle":"V","family":"Hill","given":"Adrian","non-dropping-particle":"","parse-names":false,"suffix":""},{"dropping-particle":"","family":"Whittle","given":"Hilton C","non-dropping-particle":"","parse-names":false,"suffix":""},{"dropping-particle":"","family":"Prentice","given":"Andrew M","non-dropping-particle":"","parse-names":false,"suffix":""}],"container-title":"The American journal of clinical nutrition","id":"ITEM-1","issue":"1","issued":{"date-parts":[["2009","7"]]},"page":"225-33","publisher":"Am J Clin Nutr","title":"Mortality in HIV infection is independently predicted by host iron status and SLC11A1 and HP genotypes, with new evidence of a gene-nutrient interaction.","type":"article-journal","volume":"90"},"uris":["http://www.mendeley.com/documents/?uuid=9abb7cd6-de28-32ca-b465-7c0450b9417f"]}],"mendeley":{"formattedCitation":"(136)","plainTextFormattedCitation":"(136)","previouslyFormattedCitation":"(136)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(136)</w:t>
      </w:r>
      <w:r w:rsidRPr="00B218A4">
        <w:rPr>
          <w:rFonts w:cstheme="minorHAnsi"/>
          <w:sz w:val="22"/>
          <w:szCs w:val="22"/>
        </w:rPr>
        <w:fldChar w:fldCharType="end"/>
      </w:r>
      <w:r w:rsidRPr="00B218A4">
        <w:rPr>
          <w:rFonts w:cstheme="minorHAnsi"/>
          <w:sz w:val="22"/>
          <w:szCs w:val="22"/>
        </w:rPr>
        <w:t>. Non-malarial infections, including gastrointestinal and respiratory infections, are also reported in several trials of childhood iron supplementation</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10.1136/bmj.k3165","ISSN":"1756-1833","PMID":"30068664","author":[{"dropping-particle":"","family":"Pasricha","given":"Sant-Rayn","non-dropping-particle":"","parse-names":false,"suffix":""},{"dropping-particle":"","family":"Armitage","given":"Andrew E","non-dropping-particle":"","parse-names":false,"suffix":""},{"dropping-particle":"","family":"Prentice","given":"Andrew M","non-dropping-particle":"","parse-names":false,"suffix":""},{"dropping-particle":"","family":"Drakesmith","given":"Hal","non-dropping-particle":"","parse-names":false,"suffix":""}],"container-title":"BMJ (Clinical research ed.)","id":"ITEM-1","issued":{"date-parts":[["2018","8","1"]]},"page":"k3165","publisher":"BMJ","title":"Reducing anaemia in low income countries: control of infection is essential.","type":"article-journal","volume":"362"},"uris":["http://www.mendeley.com/documents/?uuid=631b9dd4-9b37-3308-9f1a-625faf43cb57"]}],"mendeley":{"formattedCitation":"(134)","plainTextFormattedCitation":"(134)","previouslyFormattedCitation":"(134)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(134)</w:t>
      </w:r>
      <w:r w:rsidRPr="00B218A4">
        <w:rPr>
          <w:rFonts w:cstheme="minorHAnsi"/>
          <w:sz w:val="22"/>
          <w:szCs w:val="22"/>
        </w:rPr>
        <w:fldChar w:fldCharType="end"/>
      </w:r>
      <w:r w:rsidRPr="00B218A4">
        <w:rPr>
          <w:rFonts w:cstheme="minorHAnsi"/>
          <w:sz w:val="22"/>
          <w:szCs w:val="22"/>
        </w:rPr>
        <w:t xml:space="preserve">. One large </w:t>
      </w:r>
      <w:r w:rsidRPr="00B218A4">
        <w:rPr>
          <w:rFonts w:cstheme="minorHAnsi"/>
          <w:sz w:val="22"/>
          <w:szCs w:val="22"/>
        </w:rPr>
        <w:lastRenderedPageBreak/>
        <w:t>intervention trial in Pakistan reported increased signs of respiratory infection in children administered iron</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{"citationItems":[{"id":"ITEM-1","itemData":{"DOI":"10.1016/S0140-6736(13)60437-7","ISSN":"01406736","abstract":"BACKGROUND Powders containing iron and other micronutrients are recommended as a strategy to prevent nutritional anaemia and other micronutrient deficiencies in children. We assessed the effects of provision of two micronutrient powder formulations, with or without zinc, to children in Pakistan. METHODS We did a cluster randomised trial in urban and rural sites in Sindh, Pakistan. A baseline survey identified 256 clusters, which were randomly assigned (within urban and rural strata, by computer-generated random numbers) to one of three groups: non-supplemented control (group A), micronutrient powder without zinc (group B), or micronutrient powder with 10 mg zinc (group C). Children in the clusters aged 6 months were eligible for inclusion in the study. Powders were to be given daily between 6 and 18 months of age; follow-up was to age 2 years. Micronutrient powder sachets for groups B and C were identical except for colour; investigators and field and supervisory staff were masked to composition of the micronutrient powders until trial completion. Parents knew whether their child was receiving supplementation, but did not know whether the powder contained zinc. Primary outcomes were growth, episodes of diarrhoea, acute lower respiratory tract infection, fever, and incidence of admission to hospital. This trial is registered with ClinicalTrials.gov, number NCT00705445. RESULTS The trial was done between Nov 1, 2008, and Dec 31, 2011. 947 children were enrolled in group A clusters, 910 in group B clusters, and 889 in group C clusters. Micronutrient powder administration was associated with lower risk of iron-deficiency anaemia at 18 months compared with the control group (odds ratio [OR] for micronutrient powder without zinc=0·20, 95% CI 0·11–0·36; OR for micronutrient powder with zinc=0·25, 95% CI 0·14–0·44). Compared with the control group, children in the group receiving micronutrient powder without zinc gained an extra 0·31 cm (95% CI 0·03–0·59) between 6 and 18 months of age and children receiving micronutrient powder with zinc an extra 0·56 cm (0·29–0·84). We recorded strong evidence of an increased proportion of days with diarrhoea (p=0·001) and increased incidence of bloody diarrhoea (p=0·003) between 6 and 18 months in the two micronutrient powder groups, and reported chest indrawing (p=0·03). Incidence of febrile episodes or admission to hospital for diarrhoea, respiratory problems, or febrile episodes did not differ between the three groups. IN…","author":[{"dropping-particle":"","family":"Soofi","given":"Sajid","non-dropping-particle":"","parse-names":false,"suffix":""},{"dropping-particle":"","family":"Cousens","given":"Simon","non-dropping-particle":"","parse-names":false,"suffix":""},{"dropping-particle":"","family":"Iqbal","given":"Saleem P","non-dropping-particle":"","parse-names":false,"suffix":""},{"dropping-particle":"","family":"Akhund","given":"Tauseef","non-dropping-particle":"","parse-names":false,"suffix":""},{"dropping-particle":"","family":"Khan","given":"Javed","non-dropping-particle":"","parse-names":false,"suffix":""},{"dropping-particle":"","family":"Ahmed","given":"Imran","non-dropping-particle":"","parse-names":false,"suffix":""},{"dropping-particle":"","family":"Zaidi","given":"Anita KM","non-dropping-particle":"","parse-names":false,"suffix":""},{"dropping-particle":"","family":"Bhutta","given":"Zulfiqar A","non-dropping-particle":"","parse-names":false,"suffix":""}],"container-title":"The Lancet","id":"ITEM-1","issue":"9886","issued":{"date-parts":[["2013"]]},"page":"29-40","title":"Effect of provision of daily zinc and iron with several micronutrients on growth and morbidity among young children in Pakistan: a cluster-randomised trial","type":"article-journal","volume":"382"},"uris":["http://www.mendeley.com/documents/?uuid=6b3e066d-8a77-3b7d-a142-50712b3a9a6d"]}],"mendeley":{"formattedCitation":"(137)","plainTextFormattedCitation":"(137)","previouslyFormattedCitation":"(137)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(137)</w:t>
      </w:r>
      <w:r w:rsidRPr="00B218A4">
        <w:rPr>
          <w:rFonts w:cstheme="minorHAnsi"/>
          <w:sz w:val="22"/>
          <w:szCs w:val="22"/>
        </w:rPr>
        <w:fldChar w:fldCharType="end"/>
      </w:r>
      <w:r w:rsidRPr="00B218A4">
        <w:rPr>
          <w:rFonts w:cstheme="minorHAnsi"/>
          <w:sz w:val="22"/>
          <w:szCs w:val="22"/>
        </w:rPr>
        <w:t>, although other smaller trials have reported contrasting effects of iron supplementation on incidence of respiratory tract infections in children</w:t>
      </w:r>
      <w:r w:rsidR="008838A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{"citationItems":[{"id":"ITEM-1","itemData":{"DOI":"10.1093/jn/131.2.616S","ISSN":"0022-3166","PMID":"11160594","abstract":"The continuing unresolved debate over the interaction of iron and infection indicates a need for quantitative review of clinical morbidity outcomes. Iron deficiency is associated with reversible abnormalities of immune function, but it is difficult to demonstrate the severity and relevance of these in observational studies. Iron treatment has been associated with acute exacerbations of infection, in particular, malaria. Oral iron has been associated with increased rates of clinical malaria (5 of 9 studies) and increased morbidity from other infectious disease (4 of 8 studies). In most instances, therapeutic doses of oral iron were used. No studies in malarial regions showed benefits. Knowledge of local prevalence of causes of anemia including iron deficiency, seasonal malarial endemicity, protective hemoglobinopathies and age-specific immunity is essential in planning interventions. A balance must be struck in dose of oral iron and the timing of intervention with respect to age and malaria transmission. Antimalarial intervention is important. No studies of oral iron supplementation clearly show deleterious effects in nonmalarious areas. Milk fortification reduced morbidity due to respiratory disease in two very early studies in nonmalarious regions, but this was not confirmed in three later fortification studies, and better morbidity rates could be achieved by breast-feeding alone. One study in a nonmalarious area of Indonesia showed reduced infectious outcome after oral iron supplementation of anemic schoolchildren. No systematic studies report oral iron supplementation and infectious morbidity in breast-fed infants in nonmalarious regions.","author":[{"dropping-particle":"","family":"Oppenheimer","given":"Stephen J","non-dropping-particle":"","parse-names":false,"suffix":""}],"container-title":"The Journal of Nutrition","id":"ITEM-1","issue":"2","issued":{"date-parts":[["2001","2","1"]]},"page":"616S-635S","publisher":"J Nutr","title":"Iron and Its Relation to Immunity and Infectious Disease","type":"article-journal","volume":"131"},"uris":["http://www.mendeley.com/documents/?uuid=4f78b945-3129-35be-b5a4-83721c883d53"]},{"id":"ITEM-2","itemData":{"DOI":"10.1093/ajcn/77.1.234","ISSN":"0002-9165","PMID":"12499347","abstract":"BACKGROUND Iron deficiency anemia and recurrent infections are common among children of low socioeconomic status. OBJECTIVE The objective was to evaluate the effects of iron supplementation on iron status and morbidity in children with or without infection. DESIGN Children aged 5-10 y were recruited for a randomized, controlled, double-blind study from outpatients attending the Children's Hospital, Colombo, Sri Lanka. Clinical, inflammatory, nutritional, and iron statuses were determined at baseline and after the intervention. Children with a history of recurrent upper respiratory tract infections (URTIs) and with laboratory and clinical evidence of a current URTI constituted the infection group (n = 179), and children without infection constituted the control group (n = 184). Subjects in both groups were supplemented with ferrous sulfate (60 mg Fe) or placebo once daily for 8 wk. Morbidity from URTIs, the number of gastrointestinal infections, and compliance were recorded every 2 wk. RESULTS The overall prevalence of anemia was 52.6%. Iron supplementation significantly improved iron status by increasing hemoglobin (P &lt; 0.001) and serum ferritin (P &lt; 0.001) concentrations from baseline values in the children with or without infection. There was no significant improvement in iron status in the children who received placebo. In both the infection group and the control group, the mean number of URTI episodes and the total number of days sick with an URTI during the period of intervention were significantly lower (P &lt; 0.005 and P &lt; 0.001, respectively) in the children who received iron supplements than in those who received placebo. CONCLUSION Iron supplementation significantly improves iron status and reduces morbidity from URTIs in children with or without infection.","author":[{"dropping-particle":"","family":"Silva","given":"Angela","non-dropping-particle":"de","parse-names":false,"suffix":""},{"dropping-particle":"","family":"Atukorala","given":"Sunethra","non-dropping-particle":"","parse-names":false,"suffix":""},{"dropping-particle":"","family":"Weerasinghe","given":"Irangani","non-dropping-particle":"","parse-names":false,"suffix":""},{"dropping-particle":"","family":"Ahluwalia","given":"Namanjeet","non-dropping-particle":"","parse-names":false,"suffix":""}],"container-title":"The American journal of clinical nutrition","id":"ITEM-2","issue":"1","issued":{"date-parts":[["2003","1"]]},"page":"234-41","publisher":"Am J Clin Nutr","title":"Iron supplementation improves iron status and reduces morbidity in children with or without upper respiratory tract infections: a randomized controlled study in Colombo, Sri Lanka.","type":"article-journal","volume":"77"},"uris":["http://www.mendeley.com/documents/?uuid=32d0b600-524c-3835-8e9c-a14665b61b7e"]},{"id":"ITEM-3","itemData":{"DOI":"10.1038/s41598-019-49122-z","ISSN":"2045-2322","PMID":"31477792","abstract":"Anemia affects approximately 30% of children all over the world. Acute respiratory tract infections (ARTI), urinary tract infections (UTI) and gastroenteritis (GE) are common infectious entities in children. Here, we assessed the association between anemia and development of recurrent ARTI, UTI, and GE in children. This was a case-control study in hospitalized 2-5 years old children in Professorial Pediatric Unit at Teaching Hospital Anuradhapura, Sri Lanka. An 18-month follow up was done to assess the risk factors for the development of recurrent ARTI, GE, UTI, and control presented without infections. Further, 6-month follow up done after 3-month iron supplementation to assess the occurrence of recurrences. Blood Hb concentration was measured using Drabking's reagent. Logistic regression was used to find the risk factors for the development of recurrences. In ARTI, 121/165 (73.3%), GE, 88/124 (71%), UTI 46/96 (47.9%) and control 40/100 (40%) were having anemia. Initial ARTI group, recurrent ARTI was 24 (14.5%, p = 0.03); initial GE group: recurrent GE was 14 (11.3%, p = 0.03), recurrent ARTI was 11 (8.9%, p = 0.04); initial UTI group, development of; recurrent UTI was 8 (8.3%, p = 0.04); control, recurrent ARTI was 11 (11%, p = 0.03). Following 3-month iron supplementation reduction of recurrences was significant: initial ARTI recurrent ARTI in 90%, recurrent GE in 77.7%; initial GE recurrent GE in 83.3%, recurrent ARTI in 80%; initial UTI recurrent ARTI in 71.4% and control recurrent ARTI in 88.8%. Iron deficiency is a major type of anemia and anemic children are more prone to develop recurrent ARTI and GE. Once iron deficiency being corrected the rate of recurrent ARTI and GE was reduced. This would be a boost for policy developers to implement strategies at the community level to prevent iron deficiency in children to reduce ARTI and GE recurrences.","author":[{"dropping-particle":"","family":"Jayaweera","given":"Jayaweera Arachchige Asela Sampath","non-dropping-particle":"","parse-names":false,"suffix":""},{"dropping-particle":"","family":"Reyes","given":"Mohammed","non-dropping-particle":"","parse-names":false,"suffix":""},{"dropping-particle":"","family":"Joseph","given":"Anpalaham","non-dropping-particle":"","parse-names":false,"suffix":""}],"container-title":"Scientific reports","id":"ITEM-3","issue":"1","issued":{"date-parts":[["2019"]]},"page":"12637","publisher":"Sci Rep","title":"Childhood iron deficiency anemia leads to recurrent respiratory tract infections and gastroenteritis.","type":"article-journal","volume":"9"},"uris":["http://www.mendeley.com/documents/?uuid=a2041a86-84b0-3749-9ed3-41c5c59b6cbb"]},{"id":"ITEM-4","itemData":{"DOI":"10.4269/ajtmh.2006.75.1.0750126","ISSN":"0002-9637","PMID":"16837718","abstract":"Iron and zinc deficiencies are common in developing countries and supplementation is one way of reversing these deficiencies. The objective of this randomized, placebo-controlled clinical trial was to identify the effect of daily supplementation with iron, zinc, and iron plus zinc on the morbidity experience of 855 children 0.5-15 years of age in Peru. Single nutrient supplementation with zinc reduced diarrhea morbidity by 23% in all children. In older children (more than five years of age), iron supplementation increased morbidity due to Plasmodium vivax and diarrhea. In younger children, iron combined with zinc provided protection against P. vivax malaria, but also interfered with some of the diarrhea protection associated with zinc supplementation. No statistically significant effect was observed of either supplement on incidence of respiratory infection or anthropometric indices. Iron and zinc deficiencies should be remedied, and combined supplementation may be a good option, particularly in younger children in P. vivax malaria-endemic areas, although local endemicity and species-specific prevalence should be considered carefully when designing any supplementation program involving iron in a malaria-endemic area.","author":[{"dropping-particle":"","family":"Richard","given":"Stephanie A","non-dropping-particle":"","parse-names":false,"suffix":""},{"dropping-particle":"","family":"Zavaleta","given":"Nelly","non-dropping-particle":"","parse-names":false,"suffix":""},{"dropping-particle":"","family":"Caulfield","given":"Laura E","non-dropping-particle":"","parse-names":false,"suffix":""},{"dropping-particle":"","family":"Black","given":"Robert E","non-dropping-particle":"","parse-names":false,"suffix":""},{"dropping-particle":"","family":"Witzig","given":"Richard S","non-dropping-particle":"","parse-names":false,"suffix":""},{"dropping-particle":"","family":"Shankar","given":"Anuraj H","non-dropping-particle":"","parse-names":false,"suffix":""}],"container-title":"The American journal of tropical medicine and hygiene","id":"ITEM-4","issue":"1","issued":{"date-parts":[["2006","7"]]},"page":"126-32","publisher":"Am J Trop Med Hyg","title":"Zinc and iron supplementation and malaria, diarrhea, and respiratory infections in children in the Peruvian Amazon.","type":"article-journal","volume":"75"},"uris":["http://www.mendeley.com/documents/?uuid=8fa9fb50-fb78-3110-8601-3c69391769c4"]}],"mendeley":{"formattedCitation":"(130,138–140)","plainTextFormattedCitation":"(130,138–140)","previouslyFormattedCitation":"(130,138–140)"},"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(130,138–140)</w:t>
      </w:r>
      <w:r w:rsidRPr="00B218A4">
        <w:rPr>
          <w:rFonts w:cstheme="minorHAnsi"/>
          <w:sz w:val="22"/>
          <w:szCs w:val="22"/>
        </w:rPr>
        <w:fldChar w:fldCharType="end"/>
      </w:r>
      <w:r w:rsidRPr="00B218A4">
        <w:rPr>
          <w:rFonts w:cstheme="minorHAnsi"/>
          <w:sz w:val="22"/>
          <w:szCs w:val="22"/>
        </w:rPr>
        <w:t>. However, high quality evidence on interactions between iron status or interventions and specific respiratory viral infections in humans is lacking.</w:t>
      </w:r>
    </w:p>
    <w:p w14:paraId="7F5F0CFE" w14:textId="77777777" w:rsidR="00B77813" w:rsidRPr="00B218A4" w:rsidRDefault="00B77813" w:rsidP="00BC4367">
      <w:pPr>
        <w:spacing w:line="480" w:lineRule="auto"/>
        <w:rPr>
          <w:rFonts w:cstheme="minorHAnsi"/>
          <w:sz w:val="22"/>
          <w:szCs w:val="22"/>
        </w:rPr>
      </w:pPr>
    </w:p>
    <w:p w14:paraId="7C827131" w14:textId="77777777" w:rsidR="00B77813" w:rsidRPr="00B218A4" w:rsidRDefault="00B77813" w:rsidP="00BC4367">
      <w:pPr>
        <w:spacing w:line="480" w:lineRule="auto"/>
        <w:rPr>
          <w:rFonts w:cstheme="minorHAnsi"/>
          <w:sz w:val="22"/>
          <w:szCs w:val="22"/>
        </w:rPr>
      </w:pPr>
      <w:r w:rsidRPr="00B218A4">
        <w:rPr>
          <w:rFonts w:cstheme="minorHAnsi"/>
          <w:sz w:val="22"/>
          <w:szCs w:val="22"/>
        </w:rPr>
        <w:t xml:space="preserve">Although precedents from other human viral infections are limited, iron could in principle affect several aspects of the host-SARS-CoV2 interaction: </w:t>
      </w:r>
    </w:p>
    <w:p w14:paraId="333D6DFF" w14:textId="77777777" w:rsidR="00B77813" w:rsidRPr="00B218A4" w:rsidRDefault="00B77813" w:rsidP="00BC4367">
      <w:pPr>
        <w:spacing w:line="480" w:lineRule="auto"/>
        <w:rPr>
          <w:rFonts w:cstheme="minorHAnsi"/>
          <w:sz w:val="22"/>
          <w:szCs w:val="22"/>
        </w:rPr>
      </w:pPr>
    </w:p>
    <w:p w14:paraId="56B19997" w14:textId="0B946256" w:rsidR="00B77813" w:rsidRPr="00B218A4" w:rsidRDefault="00B77813" w:rsidP="00BC4367">
      <w:pPr>
        <w:pStyle w:val="ListParagraph"/>
        <w:numPr>
          <w:ilvl w:val="0"/>
          <w:numId w:val="3"/>
        </w:numPr>
        <w:spacing w:line="480" w:lineRule="auto"/>
        <w:rPr>
          <w:rFonts w:cstheme="minorHAnsi"/>
          <w:sz w:val="22"/>
          <w:szCs w:val="22"/>
        </w:rPr>
      </w:pPr>
      <w:r w:rsidRPr="00B218A4">
        <w:rPr>
          <w:rFonts w:cstheme="minorHAnsi"/>
          <w:sz w:val="22"/>
          <w:szCs w:val="22"/>
        </w:rPr>
        <w:t>As discussed above, viral replication, in general terms, co-opts several iron-dependent host cellular processes</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{"citationItems":[{"id":"ITEM-1","itemData":{"DOI":"10.1038/nrmicro1930","ISSN":"1740-1534","PMID":"18552864","abstract":"Fundamental cellular operations, including DNA synthesis and the generation of ATP, require iron. Viruses hijack cells in order to replicate, and efficient replication needs an iron-replete host. Some viruses selectively infect iron-acquiring cells by binding to transferrin receptor 1 during cell entry. Other viruses alter the expression of proteins involved in iron homeostasis, such as HFE and hepcidin. In HIV-1 and hepatitis C virus infections, iron overload is associated with poor prognosis and could be partly caused by the viruses themselves. Understanding how iron metabolism and viral infection interact might suggest new methods to control disease.","author":[{"dropping-particle":"","family":"Drakesmith","given":"Hal","non-dropping-particle":"","parse-names":false,"suffix":""},{"dropping-particle":"","family":"Prentice","given":"Andrew","non-dropping-particle":"","parse-names":false,"suffix":""}],"container-title":"Nature reviews. Microbiology","id":"ITEM-1","issue":"7","issued":{"date-parts":[["2008","7"]]},"page":"541-52","title":"Viral infection and iron metabolism.","type":"article-journal","volume":"6"},"uris":["http://www.mendeley.com/documents/?uuid=53fa0c71-fb01-40b0-a6f0-12c815eb4279"]}],"mendeley":{"formattedCitation":"(125)","plainTextFormattedCitation":"(125)","previouslyFormattedCitation":"(125)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(125)</w:t>
      </w:r>
      <w:r w:rsidRPr="00B218A4">
        <w:rPr>
          <w:rFonts w:cstheme="minorHAnsi"/>
          <w:sz w:val="22"/>
          <w:szCs w:val="22"/>
        </w:rPr>
        <w:fldChar w:fldCharType="end"/>
      </w:r>
      <w:r w:rsidRPr="00B218A4">
        <w:rPr>
          <w:rFonts w:cstheme="minorHAnsi"/>
          <w:sz w:val="22"/>
          <w:szCs w:val="22"/>
        </w:rPr>
        <w:t xml:space="preserve">. </w:t>
      </w:r>
    </w:p>
    <w:p w14:paraId="765E1A68" w14:textId="10295B77" w:rsidR="00B77813" w:rsidRPr="00B218A4" w:rsidRDefault="00B77813" w:rsidP="00BC4367">
      <w:pPr>
        <w:pStyle w:val="ListParagraph"/>
        <w:numPr>
          <w:ilvl w:val="0"/>
          <w:numId w:val="3"/>
        </w:numPr>
        <w:spacing w:line="480" w:lineRule="auto"/>
        <w:rPr>
          <w:rFonts w:cstheme="minorHAnsi"/>
          <w:sz w:val="22"/>
          <w:szCs w:val="22"/>
        </w:rPr>
      </w:pPr>
      <w:r w:rsidRPr="00B218A4">
        <w:rPr>
          <w:rFonts w:cstheme="minorHAnsi"/>
          <w:sz w:val="22"/>
          <w:szCs w:val="22"/>
        </w:rPr>
        <w:t>Impaired lung function and hypoxia are key features of severe COVID-19 disease, and iron deficiency exaggerates the pulmonary response to hypoxic stress</w:t>
      </w:r>
      <w:r w:rsidR="008838A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{"citationItems":[{"id":"ITEM-1","itemData":{"DOI":"10.1172/JCI85715","ISSN":"1558-8238","PMID":"27140401","abstract":"BACKGROUND Iron bioavailability has been identified as a factor that influences cellular hypoxia sensing, putatively via an action on the hypoxia-inducible factor (HIF) pathway. We therefore hypothesized that clinical iron deficiency would disturb integrated human responses to hypoxia. METHODS We performed a prospective, controlled, observational study of the effects of iron status on hypoxic pulmonary hypertension. Individuals with absolute iron deficiency (ID) and an iron-replete (IR) control group were exposed to two 6-hour periods of isocapnic hypoxia. The second hypoxic exposure was preceded by i.v. infusion of iron. Pulmonary artery systolic pressure (PASP) was serially assessed with Doppler echocardiography. RESULTS Thirteen ID individuals completed the study and were age- and sex-matched with controls. PASP did not differ by group or study day before each hypoxic exposure. During the first 6-hour hypoxic exposure, the rise in PASP was 6.2 mmHg greater in the ID group (absolute rises 16.1 and 10.7 mmHg, respectively; 95% CI for difference, 2.7-9.7 mmHg, P = 0.001). Intravenous iron attenuated the PASP rise in both groups; however, the effect was greater in ID participants than in controls (absolute reductions 11.1 and 6.8 mmHg, respectively; 95% CI for difference in change, -8.3 to -0.3 mmHg, P = 0.035). Serum erythropoietin responses to hypoxia also differed between groups. CONCLUSION Clinical iron deficiency disturbs normal responses to hypoxia, as evidenced by exaggerated hypoxic pulmonary hypertension that is reversed by subsequent iron administration. Disturbed hypoxia sensing and signaling provides a mechanism through which iron deficiency may be detrimental to human health. TRIAL REGISTRATION ClinicalTrials.gov (NCT01847352). FUNDING M.C. Frise is the recipient of a British Heart Foundation Clinical Research Training Fellowship (FS/14/48/30828). K.L. Dorrington is supported by the Dunhill Medical Trust (R178/1110). D.J. Roberts was supported by R&amp;D funding from National Health Service (NHS) Blood and Transplant and a National Institute for Health Research (NIHR) Programme grant (RP-PG-0310-1004). This research was funded by the NIHR Oxford Biomedical Research Centre Programme.","author":[{"dropping-particle":"","family":"Frise","given":"Matthew C","non-dropping-particle":"","parse-names":false,"suffix":""},{"dropping-particle":"","family":"Cheng","given":"Hung-Yuan","non-dropping-particle":"","parse-names":false,"suffix":""},{"dropping-particle":"","family":"Nickol","given":"Annabel H","non-dropping-particle":"","parse-names":false,"suffix":""},{"dropping-particle":"","family":"Curtis","given":"M Kate","non-dropping-particle":"","parse-names":false,"suffix":""},{"dropping-particle":"","family":"Pollard","given":"Karen A","non-dropping-particle":"","parse-names":false,"suffix":""},{"dropping-particle":"","family":"Roberts","given":"David J","non-dropping-particle":"","parse-names":false,"suffix":""},{"dropping-particle":"","family":"Ratcliffe","given":"Peter J","non-dropping-particle":"","parse-names":false,"suffix":""},{"dropping-particle":"","family":"Dorrington","given":"Keith L","non-dropping-particle":"","parse-names":false,"suffix":""},{"dropping-particle":"","family":"Robbins","given":"Peter A","non-dropping-particle":"","parse-names":false,"suffix":""}],"container-title":"The Journal of clinical investigation","id":"ITEM-1","issue":"6","issued":{"date-parts":[["2016"]]},"page":"2139-50","publisher":"J Clin Invest","title":"Clinical iron deficiency disturbs normal human responses to hypoxia.","type":"article-journal","volume":"126"},"uris":["http://www.mendeley.com/documents/?uuid=d7789408-1fb2-3cb8-9032-17fb09657ed6"]},{"id":"ITEM-2","itemData":{"DOI":"10.1007/s11739-020-02288-1","ISSN":"1970-9366","PMID":"32040829","abstract":"Anaemia is a highly prevalent condition, which negatively impacts on patients' cardiovascular performance and quality of life. Anaemia is mainly caused by disturbances of iron homeostasis. While absolute iron deficiency mostly as a consequence of chronic blood loss or insufficient dietary iron absorption results in the emergence of iron deficiency anaemia, inflammation-driven iron retention in innate immune cells and blockade of iron absorption leads to the development of anaemia of chronic disease. Both, iron deficiency and anaemia have been linked to the clinical course of pulmonary hypertension. Various mechanistic links between iron homeostasis, anaemia, and pulmonary hypertension have been described and current treatment guidelines suggest regular iron status assessment and the implementation of iron supplementation strategies in these patients. The pathophysiology, diagnostic assessment as well as current and future treatment options concerning iron deficiency with or without anaemia in individuals suffering from pulmonary hypertension are discussed within this review.","author":[{"dropping-particle":"","family":"Sonnweber","given":"Thomas","non-dropping-particle":"","parse-names":false,"suffix":""},{"dropping-particle":"","family":"Pizzini","given":"Alex","non-dropping-particle":"","parse-names":false,"suffix":""},{"dropping-particle":"","family":"Tancevski","given":"Ivan","non-dropping-particle":"","parse-names":false,"suffix":""},{"dropping-particle":"","family":"Löffler-Ragg","given":"Judith","non-dropping-particle":"","parse-names":false,"suffix":""},{"dropping-particle":"","family":"Weiss","given":"Günter","non-dropping-particle":"","parse-names":false,"suffix":""}],"container-title":"Internal and emergency medicine","id":"ITEM-2","issue":"4","issued":{"date-parts":[["2020","6"]]},"page":"573-585","publisher":"Intern Emerg Med","title":"Anaemia, iron homeostasis and pulmonary hypertension: a review.","type":"article-journal","volume":"15"},"uris":["http://www.mendeley.com/documents/?uuid=4661d8d4-c3f9-348e-a521-b68dc20028d0"]}],"mendeley":{"formattedCitation":"(141,142)","plainTextFormattedCitation":"(141,142)","previouslyFormattedCitation":"(141,142)"},"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(141,142)</w:t>
      </w:r>
      <w:r w:rsidRPr="00B218A4">
        <w:rPr>
          <w:rFonts w:cstheme="minorHAnsi"/>
          <w:sz w:val="22"/>
          <w:szCs w:val="22"/>
        </w:rPr>
        <w:fldChar w:fldCharType="end"/>
      </w:r>
      <w:r w:rsidRPr="00B218A4">
        <w:rPr>
          <w:rFonts w:cstheme="minorHAnsi"/>
          <w:sz w:val="22"/>
          <w:szCs w:val="22"/>
        </w:rPr>
        <w:t>.</w:t>
      </w:r>
    </w:p>
    <w:p w14:paraId="1327FED8" w14:textId="23A23C7F" w:rsidR="00B77813" w:rsidRPr="00B218A4" w:rsidRDefault="00B77813" w:rsidP="00BC4367">
      <w:pPr>
        <w:pStyle w:val="ListParagraph"/>
        <w:numPr>
          <w:ilvl w:val="0"/>
          <w:numId w:val="3"/>
        </w:numPr>
        <w:spacing w:line="480" w:lineRule="auto"/>
        <w:rPr>
          <w:rFonts w:cstheme="minorHAnsi"/>
          <w:sz w:val="22"/>
          <w:szCs w:val="22"/>
        </w:rPr>
      </w:pPr>
      <w:r w:rsidRPr="00B218A4">
        <w:rPr>
          <w:rFonts w:cstheme="minorHAnsi"/>
          <w:sz w:val="22"/>
          <w:szCs w:val="22"/>
        </w:rPr>
        <w:t>Iron levels may influence macrophage polarisation and cytokine production</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{"citationItems":[{"id":"ITEM-1","itemData":{"DOI":"10.3389/fmolb.2019.00116","ISSN":"2296-889X","PMID":"31824960","abstract":"Immunometabolism explores how the intracellular metabolic pathways in immune cells can regulate their function under different micro-environmental and (patho-)-physiological conditions (Pearce, 2010; Buck et al., 2015; O'Neill and Pearce, 2016). In the last decade great advances have been made in studying and manipulating metabolic programs in immune cells. Immunometabolism has primarily focused on glycolysis, the TCA cycle and oxidative phosphorylation (OXPHOS) as well as free fatty acid synthesis and oxidation. These pathways are important for providing the energy needs of cell growth, membrane rigidity, cytokine production and proliferation. In this review, we will however, highlight the specific role of iron metabolism at the cellular and organismal level, as well as how the bioavailability of this metal orchestrates complex metabolic programs in immune cell homeostasis and inflammation. We will also discuss how dysregulation of iron metabolism contributes to alterations in the immune system and how these novel insights into iron regulation can be targeted to metabolically manipulate immune cell function under pathophysiological conditions, providing new therapeutic opportunities for autoimmunity and cancer.","author":[{"dropping-particle":"","family":"Cronin","given":"Shane J F","non-dropping-particle":"","parse-names":false,"suffix":""},{"dropping-particle":"","family":"Woolf","given":"Clifford J","non-dropping-particle":"","parse-names":false,"suffix":""},{"dropping-particle":"","family":"Weiss","given":"Guenter","non-dropping-particle":"","parse-names":false,"suffix":""},{"dropping-particle":"","family":"Penninger","given":"Josef M","non-dropping-particle":"","parse-names":false,"suffix":""}],"container-title":"Frontiers in molecular biosciences","id":"ITEM-1","issued":{"date-parts":[["2019"]]},"page":"116","publisher":"Front Mol Biosci","title":"The Role of Iron Regulation in Immunometabolism and Immune-Related Disease.","type":"article-journal","volume":"6"},"uris":["http://www.mendeley.com/documents/?uuid=6cbae847-ca54-3cd8-85b1-4518938f8385"]}],"mendeley":{"formattedCitation":"(143)","plainTextFormattedCitation":"(143)","previouslyFormattedCitation":"(143)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(143)</w:t>
      </w:r>
      <w:r w:rsidRPr="00B218A4">
        <w:rPr>
          <w:rFonts w:cstheme="minorHAnsi"/>
          <w:sz w:val="22"/>
          <w:szCs w:val="22"/>
        </w:rPr>
        <w:fldChar w:fldCharType="end"/>
      </w:r>
      <w:r w:rsidRPr="00B218A4">
        <w:rPr>
          <w:rFonts w:cstheme="minorHAnsi"/>
          <w:sz w:val="22"/>
          <w:szCs w:val="22"/>
        </w:rPr>
        <w:t xml:space="preserve">, potentially influencing COVID-19-related inflammatory phenotypes. </w:t>
      </w:r>
    </w:p>
    <w:p w14:paraId="00687013" w14:textId="77777777" w:rsidR="00B77813" w:rsidRPr="00B218A4" w:rsidRDefault="00B77813" w:rsidP="00BC4367">
      <w:pPr>
        <w:spacing w:line="480" w:lineRule="auto"/>
        <w:rPr>
          <w:rFonts w:cstheme="minorHAnsi"/>
          <w:sz w:val="22"/>
          <w:szCs w:val="22"/>
        </w:rPr>
      </w:pPr>
    </w:p>
    <w:p w14:paraId="41A046F1" w14:textId="41E78D86" w:rsidR="00B77813" w:rsidRPr="00B218A4" w:rsidRDefault="00B77813" w:rsidP="00BC4367">
      <w:pPr>
        <w:spacing w:line="480" w:lineRule="auto"/>
        <w:rPr>
          <w:rFonts w:cstheme="minorHAnsi"/>
          <w:sz w:val="22"/>
          <w:szCs w:val="22"/>
        </w:rPr>
      </w:pPr>
      <w:r w:rsidRPr="00B218A4">
        <w:rPr>
          <w:rFonts w:cstheme="minorHAnsi"/>
          <w:sz w:val="22"/>
          <w:szCs w:val="22"/>
        </w:rPr>
        <w:t xml:space="preserve">In addition, a rare mutation of </w:t>
      </w:r>
      <w:r w:rsidR="00987C04" w:rsidRPr="00B218A4">
        <w:rPr>
          <w:rFonts w:cstheme="minorHAnsi"/>
          <w:i/>
          <w:sz w:val="22"/>
          <w:szCs w:val="22"/>
        </w:rPr>
        <w:t>TFRC</w:t>
      </w:r>
      <w:r w:rsidRPr="00B218A4">
        <w:rPr>
          <w:rFonts w:cstheme="minorHAnsi"/>
          <w:sz w:val="22"/>
          <w:szCs w:val="22"/>
        </w:rPr>
        <w:t xml:space="preserve"> (encoding the transferrin receptor) that disables cellular iron uptake causes severe combined immunodeficiency in children</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{"citationItems":[{"id":"ITEM-1","itemData":{"DOI":"10.1038/ng.3465","ISSN":"1546-1718","PMID":"26642240","abstract":"Patients with a combined immunodeficiency characterized by normal numbers but impaired function of T and B cells had a homozygous p.Tyr20His substitution in transferrin receptor 1 (TfR1), encoded by TFRC. The substitution disrupts the TfR1 internalization motif, resulting in defective receptor endocytosis and markedly increased TfR1 expression on the cell surface. Iron citrate rescued the lymphocyte defects, and expression of wild-type but not mutant TfR1 rescued impaired transferrin uptake in patient-derived fibroblasts. Tfrc(Y20H/Y20H) mice recapitulated the immunological defects of patients. Despite the critical role of TfR1 in erythrocyte development and function, patients had only mild anemia and only slightly increased TfR1 expression in erythroid precursors. We show that STEAP3, a metalloreductase expressed in erythroblasts, associates with TfR1 and partially rescues transferrin uptake in patient-derived fibroblasts, suggesting that STEAP3 may provide an accessory TfR1 endocytosis signal that spares patients from severe anemia. These findings demonstrate the importance of TfR1 in adaptive immunity.","author":[{"dropping-particle":"","family":"Jabara","given":"Haifa H","non-dropping-particle":"","parse-names":false,"suffix":""},{"dropping-particle":"","family":"Boyden","given":"Steven E","non-dropping-particle":"","parse-names":false,"suffix":""},{"dropping-particle":"","family":"Chou","given":"Janet","non-dropping-particle":"","parse-names":false,"suffix":""},{"dropping-particle":"","family":"Ramesh","given":"Narayanaswamy","non-dropping-particle":"","parse-names":false,"suffix":""},{"dropping-particle":"","family":"Massaad","given":"Michel J","non-dropping-particle":"","parse-names":false,"suffix":""},{"dropping-particle":"","family":"Benson","given":"Halli","non-dropping-particle":"","parse-names":false,"suffix":""},{"dropping-particle":"","family":"Bainter","given":"Wayne","non-dropping-particle":"","parse-names":false,"suffix":""},{"dropping-particle":"","family":"Fraulino","given":"David","non-dropping-particle":"","parse-names":false,"suffix":""},{"dropping-particle":"","family":"Rahimov","given":"Fedik","non-dropping-particle":"","parse-names":false,"suffix":""},{"dropping-particle":"","family":"Sieff","given":"Colin","non-dropping-particle":"","parse-names":false,"suffix":""},{"dropping-particle":"","family":"Liu","given":"Zhi-Jian","non-dropping-particle":"","parse-names":false,"suffix":""},{"dropping-particle":"","family":"Alshemmari","given":"Salem H","non-dropping-particle":"","parse-names":false,"suffix":""},{"dropping-particle":"","family":"Al-Ramadi","given":"Basel K","non-dropping-particle":"","parse-names":false,"suffix":""},{"dropping-particle":"","family":"Al-Dhekri","given":"Hasan","non-dropping-particle":"","parse-names":false,"suffix":""},{"dropping-particle":"","family":"Arnaout","given":"Rand","non-dropping-particle":"","parse-names":false,"suffix":""},{"dropping-particle":"","family":"Abu-Shukair","given":"Mohammad","non-dropping-particle":"","parse-names":false,"suffix":""},{"dropping-particle":"","family":"Vatsayan","given":"Anant","non-dropping-particle":"","parse-names":false,"suffix":""},{"dropping-particle":"","family":"Silver","given":"Eli","non-dropping-particle":"","parse-names":false,"suffix":""},{"dropping-particle":"","family":"Ahuja","given":"Sanjay","non-dropping-particle":"","parse-names":false,"suffix":""},{"dropping-particle":"","family":"Davies","given":"E Graham","non-dropping-particle":"","parse-names":false,"suffix":""},{"dropping-particle":"","family":"Sola-Visner","given":"Martha","non-dropping-particle":"","parse-names":false,"suffix":""},{"dropping-particle":"","family":"Ohsumi","given":"Toshiro K","non-dropping-particle":"","parse-names":false,"suffix":""},{"dropping-particle":"","family":"Andrews","given":"Nancy C","non-dropping-particle":"","parse-names":false,"suffix":""},{"dropping-particle":"","family":"Notarangelo","given":"Luigi D","non-dropping-particle":"","parse-names":false,"suffix":""},{"dropping-particle":"","family":"Fleming","given":"Mark D","non-dropping-particle":"","parse-names":false,"suffix":""},{"dropping-particle":"","family":"Al-Herz","given":"Waleed","non-dropping-particle":"","parse-names":false,"suffix":""},{"dropping-particle":"","family":"Kunkel","given":"Louis M","non-dropping-particle":"","parse-names":false,"suffix":""},{"dropping-particle":"","family":"Geha","given":"Raif S","non-dropping-particle":"","parse-names":false,"suffix":""}],"container-title":"Nature genetics","id":"ITEM-1","issue":"1","issued":{"date-parts":[["2016","1"]]},"page":"74-8","publisher":"Nat Genet","title":"A missense mutation in TFRC, encoding transferrin receptor 1, causes combined immunodeficiency.","type":"article-journal","volume":"48"},"uris":["http://www.mendeley.com/documents/?uuid=ad4b6e18-5762-3402-bf44-d960a2b2f53e"]}],"mendeley":{"formattedCitation":"(144)","plainTextFormattedCitation":"(144)","previouslyFormattedCitation":"(144)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(144)</w:t>
      </w:r>
      <w:r w:rsidRPr="00B218A4">
        <w:rPr>
          <w:rFonts w:cstheme="minorHAnsi"/>
          <w:sz w:val="22"/>
          <w:szCs w:val="22"/>
        </w:rPr>
        <w:fldChar w:fldCharType="end"/>
      </w:r>
      <w:r w:rsidRPr="00B218A4">
        <w:rPr>
          <w:rFonts w:cstheme="minorHAnsi"/>
          <w:sz w:val="22"/>
          <w:szCs w:val="22"/>
        </w:rPr>
        <w:t>. Nutritional iron deficiency or pre-existing functional iron deficiency have also been linked to immune impairment</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{"citationItems":[{"id":"ITEM-1","itemData":{"DOI":"10.3945/jn.109.105312","ISSN":"1541-6100","PMID":"19793845","abstract":"The world's poorest children are likely to be malnourished when receiving their childhood vaccines. It is uncertain whether this affects vaccine efficacy and whether the coadministration of nutrient supplements with vaccines has beneficial or detrimental effects. More recently, a detrimental interaction between vitamin A (VA) supplementation (VAS) and the killed diphtheria-tetanus-pertussis vaccine given in early childhood has been suggested. This report provides a critical review of the published interactions between nutritional status and/or supplementation and vaccine responses in children. Due to an absence of evidence for most nutrients, this analysis focused on protein-energy, vitamins A and D, and iron and zinc. All vaccines were considered. Both observational studies and clinical trials that led to peer-reviewed publications in English or French were included. These criteria led to a pool of 58 studies for protein-energy malnutrition, 43 for VA, 4 for vitamin D, 10 for iron, and 22 for zinc. Our analysis indicates that malnutrition has surprisingly little or no effect on vaccine responses. Evidence for definitive adjunctive effects of micronutrient supplementation at the time of vaccination is also weak. Overall, the paucity, poor quality, and heterogeneity of data make it difficult to draw firm conclusions. The use of simple endpoints that may not correlate strongly with disease protection adds uncertainty. A detailed examination of the immunological mechanisms involved in potential interactions, employing modern methodologies, is therefore required. This would also help us understand the proposed, but still unproven, negative interactions between VAS and vaccine safety, a resolution of which is urgently required.","author":[{"dropping-particle":"","family":"Savy","given":"Mathilde","non-dropping-particle":"","parse-names":false,"suffix":""},{"dropping-particle":"","family":"Edmond","given":"Karen","non-dropping-particle":"","parse-names":false,"suffix":""},{"dropping-particle":"","family":"Fine","given":"Paul E M","non-dropping-particle":"","parse-names":false,"suffix":""},{"dropping-particle":"","family":"Hall","given":"Andrew","non-dropping-particle":"","parse-names":false,"suffix":""},{"dropping-particle":"","family":"Hennig","given":"Branwen J","non-dropping-particle":"","parse-names":false,"suffix":""},{"dropping-particle":"","family":"Moore","given":"Sophie E","non-dropping-particle":"","parse-names":false,"suffix":""},{"dropping-particle":"","family":"Mulholland","given":"Kim","non-dropping-particle":"","parse-names":false,"suffix":""},{"dropping-particle":"","family":"Schaible","given":"Ulrich","non-dropping-particle":"","parse-names":false,"suffix":""},{"dropping-particle":"","family":"Prentice","given":"Andrew M","non-dropping-particle":"","parse-names":false,"suffix":""}],"container-title":"The Journal of nutrition","id":"ITEM-1","issue":"11","issued":{"date-parts":[["2009","11"]]},"page":"2154S-218S","publisher":"J Nutr","title":"Landscape analysis of interactions between nutrition and vaccine responses in children.","type":"article-journal","volume":"139"},"uris":["http://www.mendeley.com/documents/?uuid=ab6ffad1-373c-3249-95ac-e73bb418da48"]}],"mendeley":{"formattedCitation":"(145)","plainTextFormattedCitation":"(145)","previouslyFormattedCitation":"(145)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(145)</w:t>
      </w:r>
      <w:r w:rsidRPr="00B218A4">
        <w:rPr>
          <w:rFonts w:cstheme="minorHAnsi"/>
          <w:sz w:val="22"/>
          <w:szCs w:val="22"/>
        </w:rPr>
        <w:fldChar w:fldCharType="end"/>
      </w:r>
      <w:r w:rsidRPr="00B218A4">
        <w:rPr>
          <w:rFonts w:cstheme="minorHAnsi"/>
          <w:sz w:val="22"/>
          <w:szCs w:val="22"/>
        </w:rPr>
        <w:t>. Moreover, during many infections, interleukin-6 (IL-6)-mediated stimulation of the iron regulatory hormone hepcidin, as part of the hepatic acute phase response, causes macrophage iron sequestration and acute reduction in serum iron concentration</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{"citationItems":[{"id":"ITEM-1","itemData":{"DOI":"10.1126/science.1224577","ISSN":"1095-9203","PMID":"23139325","abstract":"Iron lies at the center of a battle for nutritional resource between higher organisms and their microbial pathogens. The iron status of the human host affects the pathogenicity of numerous infections including malaria, HIV-1, and tuberculosis. Hepcidin, an antimicrobial-like peptide hormone, has emerged as the master regulator of iron metabolism. Hepcidin controls the absorption of dietary iron and the distribution of iron among cell types in the body, and its synthesis is regulated by both iron and innate immunity. We describe how hepcidin integrates signals from diverse physiological inputs, forming a key molecular bridge between iron trafficking and response to infection.","author":[{"dropping-particle":"","family":"Drakesmith","given":"Hal","non-dropping-particle":"","parse-names":false,"suffix":""},{"dropping-particle":"","family":"Prentice","given":"Andrew M","non-dropping-particle":"","parse-names":false,"suffix":""}],"container-title":"Science (New York, N.Y.)","id":"ITEM-1","issue":"6108","issued":{"date-parts":[["2012","11","9"]]},"page":"768-72","publisher":"Science","title":"Hepcidin and the iron-infection axis.","type":"article-journal","volume":"338"},"uris":["http://www.mendeley.com/documents/?uuid=8bfc9b00-3558-34e8-80a5-245f56be4470"]}],"mendeley":{"formattedCitation":"(131)","plainTextFormattedCitation":"(131)","previouslyFormattedCitation":"(131)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(131)</w:t>
      </w:r>
      <w:r w:rsidRPr="00B218A4">
        <w:rPr>
          <w:rFonts w:cstheme="minorHAnsi"/>
          <w:sz w:val="22"/>
          <w:szCs w:val="22"/>
        </w:rPr>
        <w:fldChar w:fldCharType="end"/>
      </w:r>
      <w:r w:rsidRPr="00B218A4">
        <w:rPr>
          <w:rFonts w:cstheme="minorHAnsi"/>
          <w:sz w:val="22"/>
          <w:szCs w:val="22"/>
        </w:rPr>
        <w:t>. Common respiratory infections and fevers associate with hepcidin upregulation in African children</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{"citationItems":[{"id":"ITEM-1","itemData":{"DOI":"10.1126/sciadv.aav9020","ISSN":"2375-2548","PMID":"30944864","abstract":"Iron deficiency anemia (IDA) is the most prevalent nutritional condition worldwide. We studied the contribution of hepcidin-mediated iron blockade to IDA in African children. We measured hepcidin and hemoglobin weekly, and hematological, inflammatory, and iron biomarkers at baseline, 7 weeks, and 12 weeks in 407 anemic (hemoglobin &lt; 11 g/dl), otherwise healthy Gambian children (6 to 27 months). Each child maintained remarkably constant hepcidin levels (P &lt; 0.0001 for between-child variance), with half consistently maintaining levels that indicate physiological blockade of iron absorption. Hepcidin was strongly predicted by nurse-ascribed adverse events with dominant signals from respiratory infections and fevers (all P &lt; 0.0001). Diarrhea and fecal calprotectin were not associated with hepcidin. In multivariate analysis, C-reactive protein was the dominant predictor of hepcidin and contributed to iron blockade even at very low levels. We conclude that even low-grade inflammation, especially associated with respiratory infections, contributes to IDA in African children.","author":[{"dropping-particle":"","family":"Prentice","given":"Andrew M","non-dropping-particle":"","parse-names":false,"suffix":""},{"dropping-particle":"","family":"Bah","given":"Amat","non-dropping-particle":"","parse-names":false,"suffix":""},{"dropping-particle":"","family":"Jallow","given":"Momodou W","non-dropping-particle":"","parse-names":false,"suffix":""},{"dropping-particle":"","family":"Jallow","given":"Amadou T","non-dropping-particle":"","parse-names":false,"suffix":""},{"dropping-particle":"","family":"Sanyang","given":"Saikou","non-dropping-particle":"","parse-names":false,"suffix":""},{"dropping-particle":"","family":"Sise","given":"Ebrima A","non-dropping-particle":"","parse-names":false,"suffix":""},{"dropping-particle":"","family":"Ceesay","given":"Kabiru","non-dropping-particle":"","parse-names":false,"suffix":""},{"dropping-particle":"","family":"Danso","given":"Ebrima","non-dropping-particle":"","parse-names":false,"suffix":""},{"dropping-particle":"","family":"Armitage","given":"Andrew E","non-dropping-particle":"","parse-names":false,"suffix":""},{"dropping-particle":"","family":"Pasricha","given":"Sant-Rayn","non-dropping-particle":"","parse-names":false,"suffix":""},{"dropping-particle":"","family":"Drakesmith","given":"Hal","non-dropping-particle":"","parse-names":false,"suffix":""},{"dropping-particle":"","family":"Wathuo","given":"Miriam","non-dropping-particle":"","parse-names":false,"suffix":""},{"dropping-particle":"","family":"Kessler","given":"Noah","non-dropping-particle":"","parse-names":false,"suffix":""},{"dropping-particle":"","family":"Cerami","given":"Carla","non-dropping-particle":"","parse-names":false,"suffix":""},{"dropping-particle":"","family":"Wegmüller","given":"Rita","non-dropping-particle":"","parse-names":false,"suffix":""}],"container-title":"Science advances","id":"ITEM-1","issue":"3","issued":{"date-parts":[["2019"]]},"page":"eaav9020","publisher":"Sci Adv","title":"Respiratory infections drive hepcidin-mediated blockade of iron absorption leading to iron deficiency anemia in African children.","type":"article-journal","volume":"5"},"uris":["http://www.mendeley.com/documents/?uuid=0d017d48-b581-3bd6-b49c-efb3636038dc"]}],"mendeley":{"formattedCitation":"(146)","plainTextFormattedCitation":"(146)","previouslyFormattedCitation":"(146)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(146)</w:t>
      </w:r>
      <w:r w:rsidRPr="00B218A4">
        <w:rPr>
          <w:rFonts w:cstheme="minorHAnsi"/>
          <w:sz w:val="22"/>
          <w:szCs w:val="22"/>
        </w:rPr>
        <w:fldChar w:fldCharType="end"/>
      </w:r>
      <w:r w:rsidRPr="00B218A4">
        <w:rPr>
          <w:rFonts w:cstheme="minorHAnsi"/>
          <w:sz w:val="22"/>
          <w:szCs w:val="22"/>
        </w:rPr>
        <w:t>. A key feature of COVID-19 severe/critical disease is excessive production of inflammatory cytokines, notably IL-6, and accordingly, raised hepcidin has been reported in hospitalised COVID-19 patients</w:t>
      </w:r>
      <w:r w:rsidR="008838A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{"citationItems":[{"id":"ITEM-1","itemData":{"DOI":"10.1101/2020.06.26.20140525","abstract":"Background: Iron metabolism might play a crucial role in cytokine release syndrome in COVID-19 patients. Therefore we assessed iron metabolism markers in COVID-19 patients for their ability to predict disease severity. Methods: COVID-19 patients referred to the Heidelberg University Hospital were retrospectively analyzed. Patients were divided into outpatients (cohort A, n=204), inpatients (cohort B, n=81), and outpatients later admitted to hospital because of health deterioration (cohort C, n=23). Results: Iron metabolism parameters were severely altered in patients of cohort B and C compared to cohort A. In multivariate regression analysis including age, gender, CRP and iron-related parameters only serum iron and ferritin were significantly associated with hospitalization. ROC analysis revealed an AUC for serum iron of 0.894 and an iron concentration &lt;6micromol/l as the best cutoff-point predicting hospitalization with a sensitivity of 94.7% and a specificity of 67.9%. When stratifying inpatients in a low- and high oxygen demand group serum iron levels differed significantly between these two groups and showed a high negative correlation with the inflammatory parameters IL-6, procalcitonin, and CRP. Unexpectedly, serum iron levels poorly correlate with hepcidin. Conclusion: We conclude that measurement of serum iron can help predicting the severity of COVID-19. The differences in serum iron availability observed between the low and high oxygen demand group suggest that disturbed iron metabolism likely plays a causal role in the pathophysiology leading to lung injury. ### Competing Interest Statement The authors have declared no competing interest. ### Funding Statement MUM acknowledges funding from the Deutsche Forschungsgemeinschaft (SFB1036, SFB1118) and from the Federal Ministry of Education and Research (NephrESA project Nr 031L0191C). ### Author Declarations I confirm all relevant ethical guidelines have been followed, and any necessary IRB and/or ethics committee approvals have been obtained. Yes The details of the IRB/oversight body that provided approval or exemption for the research described are given below: Data analysis was approved (number S-148/2020) by the Ethics Committee of the Medical Faculty Heidelberg. All necessary patient/participant consent has been obtained and the appropriate institutional forms have been archived. Yes I understand that all clinical trials and any other prospective interventional studies must be registered wit…","author":[{"dropping-particle":"","family":"Hippchen","given":"Theresa","non-dropping-particle":"","parse-names":false,"suffix":""},{"dropping-particle":"","family":"Altamura","given":"Sandro","non-dropping-particle":"","parse-names":false,"suffix":""},{"dropping-particle":"","family":"Muckenthaler","given":"Martina U.","non-dropping-particle":"","parse-names":false,"suffix":""},{"dropping-particle":"","family":"Merle","given":"Uta","non-dropping-particle":"","parse-names":false,"suffix":""}],"container-title":"medRxiv","id":"ITEM-1","issued":{"date-parts":[["2020","6","26"]]},"publisher":"Cold Spring Harbor Laboratory Press","title":"Hypoferremia predicts hospitalization and oxygen demand in COVID-19 patients","type":"article-journal"},"uris":["http://www.mendeley.com/documents/?uuid=b568ad8a-030a-3e9e-bc0f-4dd80b748a85"]},{"id":"ITEM-2","itemData":{"DOI":"10.1038/s41586-020-2355-0","ISSN":"0028-0836","abstract":"In December 2019, coronavirus disease 2019 (COVID-19), which is caused by the new coronavirus severe acute respiratory syndrome coronavirus 2 (SARS-CoV-2), was identified in Wuhan (Hubei province, China)1; it soon spread across the world. In this ongoing pandemic, public health concerns and the urgent need for effective therapeutic measures require a deep understanding of the epidemiology, transmissibility and pathogenesis of COVID-19. Here we analysed clinical, molecular and immunological data from 326 patients with confirmed SARS-CoV-2 infection in Shanghai. The genomic sequences of SARS-CoV-2, assembled from 112 high-quality samples together with sequences in the Global Initiative on Sharing All Influenza Data (GISAID) dataset, showed a stable evolution and suggested that there were two major lineages with differential exposure history during the early phase of the outbreak in Wuhan. Nevertheless, they exhibited similar virulence and clinical outcomes. Lymphocytopenia, especially reduced CD4+ and CD8+ T cell counts upon hospital admission, was predictive of disease progression. High levels of interleukin (IL)-6 and IL-8 during treatment were observed in patients with severe or critical disease and correlated with decreased lymphocyte count. The determinants of disease severity seemed to stem mostly from host factors such as age and lymphocytopenia (and its associated cytokine storm), whereas viral genetic variation did not significantly affect outcomes. Genome sequences from 112 patients with confirmed SARS-CoV-2 infection showed two clades of SARS-CoV-2 virus with similar virulence and clinical outcome, and clinical data from 326 cases suggest that T cell depletion and cytokine bursts are associated with a worse prognosis.","author":[{"dropping-particle":"","family":"Zhang","given":"Xiaonan","non-dropping-particle":"","parse-names":false,"suffix":""},{"dropping-particle":"","family":"Tan","given":"Yun","non-dropping-particle":"","parse-names":false,"suffix":""},{"dropping-particle":"","family":"Ling","given":"Yun","non-dropping-particle":"","parse-names":false,"suffix":""},{"dropping-particle":"","family":"Lu","given":"Gang","non-dropping-particle":"","parse-names":false,"suffix":""},{"dropping-particle":"","family":"Liu","given":"Feng","non-dropping-particle":"","parse-names":false,"suffix":""},{"dropping-particle":"","family":"Yi","given":"Zhigang","non-dropping-particle":"","parse-names":false,"suffix":""},{"dropping-particle":"","family":"Jia","given":"Xiaofang","non-dropping-particle":"","parse-names":false,"suffix":""},{"dropping-particle":"","family":"Wu","given":"Min","non-dropping-particle":"","parse-names":false,"suffix":""},{"dropping-particle":"","family":"Shi","given":"Bisheng","non-dropping-particle":"","parse-names":false,"suffix":""},{"dropping-particle":"","family":"Xu","given":"Shuibao","non-dropping-particle":"","parse-names":false,"suffix":""},{"dropping-particle":"","family":"Chen","given":"Jun","non-dropping-particle":"","parse-names":false,"suffix":""},{"dropping-particle":"","family":"Wang","given":"Wei","non-dropping-particle":"","parse-names":false,"suffix":""},{"dropping-particle":"","family":"Chen","given":"Bing","non-dropping-particle":"","parse-names":false,"suffix":""},{"dropping-particle":"","family":"Jiang","given":"Lu","non-dropping-particle":"","parse-names":false,"suffix":""},{"dropping-particle":"","family":"Yu","given":"Shuting","non-dropping-particle":"","parse-names":false,"suffix":""},{"dropping-particle":"","family":"Lu","given":"Jing","non-dropping-particle":"","parse-names":false,"suffix":""},{"dropping-particle":"","family":"Wang","given":"Jinzeng","non-dropping-particle":"","parse-names":false,"suffix":""},{"dropping-particle":"","family":"Xu","given":"Mingzhu","non-dropping-particle":"","parse-names":false,"suffix":""},{"dropping-particle":"","family":"Yuan","given":"Zhenghong","non-dropping-particle":"","parse-names":false,"suffix":""},{"dropping-particle":"","family":"Zhang","given":"Qin","non-dropping-particle":"","parse-names":false,"suffix":""},{"dropping-particle":"","family":"Zhang","given":"Xinxin","non-dropping-particle":"","parse-names":false,"suffix":""},{"dropping-particle":"","family":"Zhao","given":"Guoping","non-dropping-particle":"","parse-names":false,"suffix":""},{"dropping-particle":"","family":"Wang","given":"Shengyue","non-dropping-particle":"","parse-names":false,"suffix":""},{"dropping-particle":"","family":"Chen","given":"Saijuan","non-dropping-particle":"","parse-names":false,"suffix":""},{"dropping-particle":"","family":"Lu","given":"Hongzhou","non-dropping-particle":"","parse-names":false,"suffix":""}],"container-title":"Nature","id":"ITEM-2","issue":"7816","issued":{"date-parts":[["2020","7","20"]]},"page":"437-440","publisher":"Nature Publishing Group","title":"Viral and host factors related to the clinical outcome of COVID-19","type":"article-journal","volume":"583"},"uris":["http://www.mendeley.com/documents/?uuid=fb679da1-5400-3a6a-9305-42bbc9b127a5"]}],"mendeley":{"formattedCitation":"(147,148)","plainTextFormattedCitation":"(147,148)","previouslyFormattedCitation":"(147,148)"},"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(147,148)</w:t>
      </w:r>
      <w:r w:rsidRPr="00B218A4">
        <w:rPr>
          <w:rFonts w:cstheme="minorHAnsi"/>
          <w:sz w:val="22"/>
          <w:szCs w:val="22"/>
        </w:rPr>
        <w:fldChar w:fldCharType="end"/>
      </w:r>
      <w:r w:rsidRPr="00B218A4">
        <w:rPr>
          <w:rFonts w:cstheme="minorHAnsi"/>
          <w:sz w:val="22"/>
          <w:szCs w:val="22"/>
        </w:rPr>
        <w:t xml:space="preserve">. Consistent with involvement of hepcidin activity, extreme </w:t>
      </w:r>
      <w:r w:rsidR="0032368C" w:rsidRPr="00B218A4">
        <w:rPr>
          <w:rFonts w:cstheme="minorHAnsi"/>
          <w:sz w:val="22"/>
          <w:szCs w:val="22"/>
        </w:rPr>
        <w:t>hypoferremia</w:t>
      </w:r>
      <w:r w:rsidRPr="00B218A4">
        <w:rPr>
          <w:rFonts w:cstheme="minorHAnsi"/>
          <w:sz w:val="22"/>
          <w:szCs w:val="22"/>
        </w:rPr>
        <w:t xml:space="preserve"> has been reported in </w:t>
      </w:r>
      <w:r w:rsidRPr="00B218A4">
        <w:rPr>
          <w:rFonts w:cstheme="minorHAnsi"/>
          <w:sz w:val="22"/>
          <w:szCs w:val="22"/>
        </w:rPr>
        <w:lastRenderedPageBreak/>
        <w:t>several studies in severe COVID-19 patients, with serum iron concentration shown to be highly predictive of disease severity</w:t>
      </w:r>
      <w:r w:rsidR="008838A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10.1186/s13054-020-03051-w","ISSN":"1466-609X","PMID":"32517773","author":[{"dropping-particle":"","family":"Shah","given":"Akshay","non-dropping-particle":"","parse-names":false,"suffix":""},{"dropping-particle":"","family":"Frost","given":"Joe N","non-dropping-particle":"","parse-names":false,"suffix":""},{"dropping-particle":"","family":"Aaron","given":"Louise","non-dropping-particle":"","parse-names":false,"suffix":""},{"dropping-particle":"","family":"Donovan","given":"Killian","non-dropping-particle":"","parse-names":false,"suffix":""},{"dropping-particle":"","family":"Drakesmith","given":"Hal","non-dropping-particle":"","parse-names":false,"suffix":""},{"dropping-particle":"","family":"Collaborators","given":"","non-dropping-particle":"","parse-names":false,"suffix":""}],"container-title":"Critical care (London, England)","id":"ITEM-1","issue":"1","issued":{"date-parts":[["2020"]]},"page":"320","publisher":"Crit Care","title":"Systemic hypoferremia and severity of hypoxemic respiratory failure in COVID-19.","type":"article-journal","volume":"24"},"uris":["http://www.mendeley.com/documents/?uuid=53a0b2ab-ad87-3244-9b45-bd33555f0bb3"]},{"id":"ITEM-2","itemData":{"DOI":"10.1186/s13017-020-00323-2","ISSN":"1749-7922","PMID":"32605582","abstract":"BACKGROUND Iron metabolism and immune response to SARS-CoV-2 have not been described yet in intensive care patients, although they are likely involved in Covid-19 pathogenesis. METHODS We performed an observational study during the peak of pandemic in our intensive care unit, dosing D-dimer, C-reactive protein, troponin T, lactate dehydrogenase, ferritin, serum iron, transferrin, transferrin saturation, transferrin soluble receptor, lymphocyte count and NK, CD3, CD4, CD8 and B subgroups of 31 patients during the first 2 weeks of their ICU stay. Correlation with mortality and severity at the time of admission was tested with the Spearman coefficient and Mann-Whitney test. Trends over time were tested with the Kruskal-Wallis analysis. RESULTS Lymphopenia is severe and constant, with a nadir on day 2 of ICU stay (median 0.555 109/L; interquartile range (IQR) 0.450 109/L); all lymphocytic subgroups are dramatically reduced in critically ill patients, while CD4/CD8 ratio remains normal. Neither ferritin nor lymphocyte count follows significant trends in ICU patients. Transferrin saturation is extremely reduced at ICU admission (median 9%; IQR 7%), then significantly increases at days 3 to 6 (median 33%, IQR 26.5%, p value 0.026). The same trend is observed with serum iron levels (median 25.5 μg/L, IQR 69 μg/L at admission; median 73 μg/L, IQR 56 μg/L on days 3 to 6) without reaching statistical significance. Hyperferritinemia is constant during intensive care stay: however, its dosage might be helpful in individuating patients developing haemophagocytic lymphohistiocytosis. D-dimer is elevated and progressively increases from admission (median 1319 μg/L; IQR 1285 μg/L) to days 3 to 6 (median 6820 μg/L; IQR 6619 μg/L), despite not reaching significant results. We describe trends of all the abovementioned parameters during ICU stay. CONCLUSIONS The description of iron metabolism and lymphocyte count in Covid-19 patients admitted to the intensive care unit provided with this paper might allow a wider understanding of SARS-CoV-2 pathophysiology.","author":[{"dropping-particle":"","family":"Bolondi","given":"Giuliano","non-dropping-particle":"","parse-names":false,"suffix":""},{"dropping-particle":"","family":"Russo","given":"Emanuele","non-dropping-particle":"","parse-names":false,"suffix":""},{"dropping-particle":"","family":"Gamberini","given":"Emiliano","non-dropping-particle":"","parse-names":false,"suffix":""},{"dropping-particle":"","family":"Circelli","given":"Alessandro","non-dropping-particle":"","parse-names":false,"suffix":""},{"dropping-particle":"","family":"Meca","given":"Manlio Cosimo Claudio","non-dropping-particle":"","parse-names":false,"suffix":""},{"dropping-particle":"","family":"Brogi","given":"Etrusca","non-dropping-particle":"","parse-names":false,"suffix":""},{"dropping-particle":"","family":"Viola","given":"Lorenzo","non-dropping-particle":"","parse-names":false,"suffix":""},{"dropping-particle":"","family":"Bissoni","given":"Luca","non-dropping-particle":"","parse-names":false,"suffix":""},{"dropping-particle":"","family":"Poletti","given":"Venerino","non-dropping-particle":"","parse-names":false,"suffix":""},{"dropping-particle":"","family":"Agnoletti","given":"Vanni","non-dropping-particle":"","parse-names":false,"suffix":""}],"container-title":"World Journal of Emergency Surgery","id":"ITEM-2","issue":"1","issued":{"date-parts":[["2020","12","30"]]},"page":"41","publisher":"BioMed Central","title":"Iron metabolism and lymphocyte characterisation during Covid-19 infection in ICU patients: an observational cohort study","type":"article-journal","volume":"15"},"uris":["http://www.mendeley.com/documents/?uuid=3c23ae86-60fa-3235-9c0a-c44f3cd22ba3"]},{"id":"ITEM-3","itemData":{"DOI":"10.1093/ofid/ofaa250","ISSN":"2328-8957","author":[{"dropping-particle":"","family":"Zhao","given":"Kang","non-dropping-particle":"","parse-names":false,"suffix":""},{"dropping-particle":"","family":"Huang","given":"Jucun","non-dropping-particle":"","parse-names":false,"suffix":""},{"dropping-particle":"","family":"Dai","given":"Dan","non-dropping-particle":"","parse-names":false,"suffix":""},{"dropping-particle":"","family":"Feng","given":"Yuwei","non-dropping-particle":"","parse-names":false,"suffix":""},{"dropping-particle":"","family":"Liu","given":"Liming","non-dropping-particle":"","parse-names":false,"suffix":""},{"dropping-particle":"","family":"Nie","given":"Shuke","non-dropping-particle":"","parse-names":false,"suffix":""}],"container-title":"Open Forum Infectious Diseases","id":"ITEM-3","issue":"7","issued":{"date-parts":[["2020","7","1"]]},"publisher":"Oxford Academic","title":"Serum Iron Level as a Potential Predictor of Coronavirus Disease 2019 Severity and Mortality: A Retrospective Study","type":"article-journal","volume":"7"},"uris":["http://www.mendeley.com/documents/?uuid=4179040d-dad7-3daa-b8df-e883b85f67a3"]},{"id":"ITEM-4","itemData":{"DOI":"10.1101/2020.06.26.20140525","abstract":"Background: Iron metabolism might play a crucial role in cytokine release syndrome in COVID-19 patients. Therefore we assessed iron metabolism markers in COVID-19 patients for their ability to predict disease severity. Methods: COVID-19 patients referred to the Heidelberg University Hospital were retrospectively analyzed. Patients were divided into outpatients (cohort A, n=204), inpatients (cohort B, n=81), and outpatients later admitted to hospital because of health deterioration (cohort C, n=23). Results: Iron metabolism parameters were severely altered in patients of cohort B and C compared to cohort A. In multivariate regression analysis including age, gender, CRP and iron-related parameters only serum iron and ferritin were significantly associated with hospitalization. ROC analysis revealed an AUC for serum iron of 0.894 and an iron concentration &lt;6micromol/l as the best cutoff-point predicting hospitalization with a sensitivity of 94.7% and a specificity of 67.9%. When stratifying inpatients in a low- and high oxygen demand group serum iron levels differed significantly between these two groups and showed a high negative correlation with the inflammatory parameters IL-6, procalcitonin, and CRP. Unexpectedly, serum iron levels poorly correlate with hepcidin. Conclusion: We conclude that measurement of serum iron can help predicting the severity of COVID-19. The differences in serum iron availability observed between the low and high oxygen demand group suggest that disturbed iron metabolism likely plays a causal role in the pathophysiology leading to lung injury. ### Competing Interest Statement The authors have declared no competing interest. ### Funding Statement MUM acknowledges funding from the Deutsche Forschungsgemeinschaft (SFB1036, SFB1118) and from the Federal Ministry of Education and Research (NephrESA project Nr 031L0191C). ### Author Declarations I confirm all relevant ethical guidelines have been followed, and any necessary IRB and/or ethics committee approvals have been obtained. Yes The details of the IRB/oversight body that provided approval or exemption for the research described are given below: Data analysis was approved (number S-148/2020) by the Ethics Committee of the Medical Faculty Heidelberg. All necessary patient/participant consent has been obtained and the appropriate institutional forms have been archived. Yes I understand that all clinical trials and any other prospective interventional studies must be registered wit…","author":[{"dropping-particle":"","family":"Hippchen","given":"Theresa","non-dropping-particle":"","parse-names":false,"suffix":""},{"dropping-particle":"","family":"Altamura","given":"Sandro","non-dropping-particle":"","parse-names":false,"suffix":""},{"dropping-particle":"","family":"Muckenthaler","given":"Martina U.","non-dropping-particle":"","parse-names":false,"suffix":""},{"dropping-particle":"","family":"Merle","given":"Uta","non-dropping-particle":"","parse-names":false,"suffix":""}],"container-title":"medRxiv","id":"ITEM-4","issued":{"date-parts":[["2020","6","26"]]},"publisher":"Cold Spring Harbor Laboratory Press","title":"Hypoferremia predicts hospitalization and oxygen demand in COVID-19 patients","type":"article-journal"},"uris":["http://www.mendeley.com/documents/?uuid=b568ad8a-030a-3e9e-bc0f-4dd80b748a85"]}],"mendeley":{"formattedCitation":"(147,149–151)","plainTextFormattedCitation":"(147,149–151)","previouslyFormattedCitation":"(147,149–151)"},"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(147,149–151)</w:t>
      </w:r>
      <w:r w:rsidRPr="00B218A4">
        <w:rPr>
          <w:rFonts w:cstheme="minorHAnsi"/>
          <w:sz w:val="22"/>
          <w:szCs w:val="22"/>
        </w:rPr>
        <w:fldChar w:fldCharType="end"/>
      </w:r>
      <w:r w:rsidRPr="00B218A4">
        <w:rPr>
          <w:rFonts w:cstheme="minorHAnsi"/>
          <w:sz w:val="22"/>
          <w:szCs w:val="22"/>
        </w:rPr>
        <w:t xml:space="preserve">. A further retrospective analysis (also described in Section </w:t>
      </w:r>
      <w:r w:rsidR="00F83395" w:rsidRPr="00B218A4">
        <w:rPr>
          <w:rFonts w:cstheme="minorHAnsi"/>
          <w:sz w:val="22"/>
          <w:szCs w:val="22"/>
        </w:rPr>
        <w:t>6</w:t>
      </w:r>
      <w:r w:rsidRPr="00B218A4">
        <w:rPr>
          <w:rFonts w:cstheme="minorHAnsi"/>
          <w:sz w:val="22"/>
          <w:szCs w:val="22"/>
        </w:rPr>
        <w:t xml:space="preserve"> on anaemia) also reported perturbed markers of iron homeostasis in hospitalised COVID-19 patients, with functional iron deficiency classified in approximately 80% of patients at admission</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{"citationItems":[{"id":"ITEM-1","itemData":{"DOI":"10.3390/jcm9082429","ISSN":"2077-0383","abstract":"Infections with SARS-CoV-2 can result in severe clinical manifestations. As such patients present with systemic inflammation, we studied the prevalence and predictive value of anemia of inflammation (AI) or functional iron deficiency (FID), originating from immune-mediated alterations of iron homeostasis. Within this retrospective analysis of 259 hospitalized patients with COVID-19, we found that, upon admission, 24.7% were anemic, with the majority suffering from AI (68.8%). Anemia was associated with a significantly higher in-hospital mortality (OR 3.729 (95%CI 1.739–7.995), p = 0.001) but not an increased frequency of intensive care unit (ICU) admission or need for mechanical ventilation. FID was present in 80.0% of patients upon admission, linked to more advanced inflammation and associated with significantly longer hospital stay. Notably, a ferritin/transferrin ratio &gt; 10 predicted a five-fold higher risk of ICU admission and an eight-fold higher risk of the need for mechanical ventilation. Anemia and alterations of iron homeostasis are highly prevalent in hospitalized COVID-19 patients. Iron metabolism biomarkers and hemoglobin can contribute to risk stratification of patients, as initial anemia is associated with increased mortality, whereas alterations of iron homeostasis with a higher ferritin/transferrin ratio reflect more advanced inflammation and predicts subsequent insufficient pulmonary oxygenation with the need for ICU admission and mechanical ventilation.","author":[{"dropping-particle":"","family":"Bellmann-Weiler","given":"Rosa","non-dropping-particle":"","parse-names":false,"suffix":""},{"dropping-particle":"","family":"Lanser","given":"Lukas","non-dropping-particle":"","parse-names":false,"suffix":""},{"dropping-particle":"","family":"Barket","given":"Robert","non-dropping-particle":"","parse-names":false,"suffix":""},{"dropping-particle":"","family":"Rangger","given":"Lukas","non-dropping-particle":"","parse-names":false,"suffix":""},{"dropping-particle":"","family":"Schapfl","given":"Anna","non-dropping-particle":"","parse-names":false,"suffix":""},{"dropping-particle":"","family":"Schaber","given":"Marc","non-dropping-particle":"","parse-names":false,"suffix":""},{"dropping-particle":"","family":"Fritsche","given":"Gernot","non-dropping-particle":"","parse-names":false,"suffix":""},{"dropping-particle":"","family":"Wöll","given":"Ewald","non-dropping-particle":"","parse-names":false,"suffix":""},{"dropping-particle":"","family":"Weiss","given":"Günter","non-dropping-particle":"","parse-names":false,"suffix":""}],"container-title":"Journal of Clinical Medicine","id":"ITEM-1","issue":"8","issued":{"date-parts":[["2020","7","29"]]},"language":"English","page":"2429","publisher-place":"G. Weiss, Department of Internal Medicine II, Infectious Disease, Immunology, Rheumatology, Medical University of Innsbruck, Innsbruck 6020, Austria. E-mail: guenter.weiss@i-med.ac.at","title":"Prevalence and Predictive Value of Anemia and Dysregulated Iron Homeostasis in Patients with COVID-19 Infection","type":"article-journal","volume":"9"},"uris":["http://www.mendeley.com/documents/?uuid=46eca251-f124-4912-9420-e86a5cac9374"]}],"mendeley":{"formattedCitation":"(123)","plainTextFormattedCitation":"(123)","previouslyFormattedCitation":"(123)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(123)</w:t>
      </w:r>
      <w:r w:rsidRPr="00B218A4">
        <w:rPr>
          <w:rFonts w:cstheme="minorHAnsi"/>
          <w:sz w:val="22"/>
          <w:szCs w:val="22"/>
        </w:rPr>
        <w:fldChar w:fldCharType="end"/>
      </w:r>
      <w:r w:rsidRPr="00B218A4">
        <w:rPr>
          <w:rFonts w:cstheme="minorHAnsi"/>
          <w:sz w:val="22"/>
          <w:szCs w:val="22"/>
        </w:rPr>
        <w:t>.</w:t>
      </w:r>
      <w:r w:rsidR="005B135B" w:rsidRPr="00B218A4">
        <w:rPr>
          <w:rFonts w:cstheme="minorHAnsi"/>
          <w:sz w:val="22"/>
          <w:szCs w:val="22"/>
        </w:rPr>
        <w:t xml:space="preserve"> </w:t>
      </w:r>
      <w:r w:rsidRPr="00B218A4">
        <w:rPr>
          <w:rFonts w:cstheme="minorHAnsi"/>
          <w:sz w:val="22"/>
          <w:szCs w:val="22"/>
        </w:rPr>
        <w:t xml:space="preserve">Whether or not this functional iron deficiency limits the development of the adaptive response (analogous to the effect of the </w:t>
      </w:r>
      <w:r w:rsidR="00987C04" w:rsidRPr="00B218A4">
        <w:rPr>
          <w:rFonts w:cstheme="minorHAnsi"/>
          <w:i/>
          <w:sz w:val="22"/>
          <w:szCs w:val="22"/>
        </w:rPr>
        <w:t>TFRC</w:t>
      </w:r>
      <w:r w:rsidRPr="00B218A4">
        <w:rPr>
          <w:rFonts w:cstheme="minorHAnsi"/>
          <w:sz w:val="22"/>
          <w:szCs w:val="22"/>
        </w:rPr>
        <w:t xml:space="preserve"> mutation</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{"citationItems":[{"id":"ITEM-1","itemData":{"DOI":"10.1038/ng.3465","ISSN":"1546-1718","PMID":"26642240","abstract":"Patients with a combined immunodeficiency characterized by normal numbers but impaired function of T and B cells had a homozygous p.Tyr20His substitution in transferrin receptor 1 (TfR1), encoded by TFRC. The substitution disrupts the TfR1 internalization motif, resulting in defective receptor endocytosis and markedly increased TfR1 expression on the cell surface. Iron citrate rescued the lymphocyte defects, and expression of wild-type but not mutant TfR1 rescued impaired transferrin uptake in patient-derived fibroblasts. Tfrc(Y20H/Y20H) mice recapitulated the immunological defects of patients. Despite the critical role of TfR1 in erythrocyte development and function, patients had only mild anemia and only slightly increased TfR1 expression in erythroid precursors. We show that STEAP3, a metalloreductase expressed in erythroblasts, associates with TfR1 and partially rescues transferrin uptake in patient-derived fibroblasts, suggesting that STEAP3 may provide an accessory TfR1 endocytosis signal that spares patients from severe anemia. These findings demonstrate the importance of TfR1 in adaptive immunity.","author":[{"dropping-particle":"","family":"Jabara","given":"Haifa H","non-dropping-particle":"","parse-names":false,"suffix":""},{"dropping-particle":"","family":"Boyden","given":"Steven E","non-dropping-particle":"","parse-names":false,"suffix":""},{"dropping-particle":"","family":"Chou","given":"Janet","non-dropping-particle":"","parse-names":false,"suffix":""},{"dropping-particle":"","family":"Ramesh","given":"Narayanaswamy","non-dropping-particle":"","parse-names":false,"suffix":""},{"dropping-particle":"","family":"Massaad","given":"Michel J","non-dropping-particle":"","parse-names":false,"suffix":""},{"dropping-particle":"","family":"Benson","given":"Halli","non-dropping-particle":"","parse-names":false,"suffix":""},{"dropping-particle":"","family":"Bainter","given":"Wayne","non-dropping-particle":"","parse-names":false,"suffix":""},{"dropping-particle":"","family":"Fraulino","given":"David","non-dropping-particle":"","parse-names":false,"suffix":""},{"dropping-particle":"","family":"Rahimov","given":"Fedik","non-dropping-particle":"","parse-names":false,"suffix":""},{"dropping-particle":"","family":"Sieff","given":"Colin","non-dropping-particle":"","parse-names":false,"suffix":""},{"dropping-particle":"","family":"Liu","given":"Zhi-Jian","non-dropping-particle":"","parse-names":false,"suffix":""},{"dropping-particle":"","family":"Alshemmari","given":"Salem H","non-dropping-particle":"","parse-names":false,"suffix":""},{"dropping-particle":"","family":"Al-Ramadi","given":"Basel K","non-dropping-particle":"","parse-names":false,"suffix":""},{"dropping-particle":"","family":"Al-Dhekri","given":"Hasan","non-dropping-particle":"","parse-names":false,"suffix":""},{"dropping-particle":"","family":"Arnaout","given":"Rand","non-dropping-particle":"","parse-names":false,"suffix":""},{"dropping-particle":"","family":"Abu-Shukair","given":"Mohammad","non-dropping-particle":"","parse-names":false,"suffix":""},{"dropping-particle":"","family":"Vatsayan","given":"Anant","non-dropping-particle":"","parse-names":false,"suffix":""},{"dropping-particle":"","family":"Silver","given":"Eli","non-dropping-particle":"","parse-names":false,"suffix":""},{"dropping-particle":"","family":"Ahuja","given":"Sanjay","non-dropping-particle":"","parse-names":false,"suffix":""},{"dropping-particle":"","family":"Davies","given":"E Graham","non-dropping-particle":"","parse-names":false,"suffix":""},{"dropping-particle":"","family":"Sola-Visner","given":"Martha","non-dropping-particle":"","parse-names":false,"suffix":""},{"dropping-particle":"","family":"Ohsumi","given":"Toshiro K","non-dropping-particle":"","parse-names":false,"suffix":""},{"dropping-particle":"","family":"Andrews","given":"Nancy C","non-dropping-particle":"","parse-names":false,"suffix":""},{"dropping-particle":"","family":"Notarangelo","given":"Luigi D","non-dropping-particle":"","parse-names":false,"suffix":""},{"dropping-particle":"","family":"Fleming","given":"Mark D","non-dropping-particle":"","parse-names":false,"suffix":""},{"dropping-particle":"","family":"Al-Herz","given":"Waleed","non-dropping-particle":"","parse-names":false,"suffix":""},{"dropping-particle":"","family":"Kunkel","given":"Louis M","non-dropping-particle":"","parse-names":false,"suffix":""},{"dropping-particle":"","family":"Geha","given":"Raif S","non-dropping-particle":"","parse-names":false,"suffix":""}],"container-title":"Nature genetics","id":"ITEM-1","issue":"1","issued":{"date-parts":[["2016","1"]]},"page":"74-8","publisher":"Nat Genet","title":"A missense mutation in TFRC, encoding transferrin receptor 1, causes combined immunodeficiency.","type":"article-journal","volume":"48"},"uris":["http://www.mendeley.com/documents/?uuid=ad4b6e18-5762-3402-bf44-d960a2b2f53e"]}],"mendeley":{"formattedCitation":"(144)","plainTextFormattedCitation":"(144)","previouslyFormattedCitation":"(144)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(144)</w:t>
      </w:r>
      <w:r w:rsidRPr="00B218A4">
        <w:rPr>
          <w:rFonts w:cstheme="minorHAnsi"/>
          <w:sz w:val="22"/>
          <w:szCs w:val="22"/>
        </w:rPr>
        <w:fldChar w:fldCharType="end"/>
      </w:r>
      <w:r w:rsidRPr="00B218A4">
        <w:rPr>
          <w:rFonts w:cstheme="minorHAnsi"/>
          <w:sz w:val="22"/>
          <w:szCs w:val="22"/>
        </w:rPr>
        <w:t>) in the context of SARS-CoV-2 infection remains to be determined.</w:t>
      </w:r>
    </w:p>
    <w:p w14:paraId="3CCE74AD" w14:textId="77777777" w:rsidR="00B77813" w:rsidRPr="00B218A4" w:rsidRDefault="00B77813" w:rsidP="00BC4367">
      <w:pPr>
        <w:spacing w:line="480" w:lineRule="auto"/>
        <w:rPr>
          <w:rFonts w:cstheme="minorHAnsi"/>
          <w:sz w:val="22"/>
          <w:szCs w:val="22"/>
        </w:rPr>
      </w:pPr>
    </w:p>
    <w:p w14:paraId="575EF301" w14:textId="3D137AAD" w:rsidR="00B77813" w:rsidRPr="00B218A4" w:rsidRDefault="00B77813" w:rsidP="00BC4367">
      <w:pPr>
        <w:spacing w:line="480" w:lineRule="auto"/>
        <w:rPr>
          <w:rFonts w:cstheme="minorHAnsi"/>
          <w:i/>
          <w:sz w:val="22"/>
          <w:szCs w:val="22"/>
        </w:rPr>
      </w:pPr>
      <w:r w:rsidRPr="00B218A4">
        <w:rPr>
          <w:rFonts w:cstheme="minorHAnsi"/>
          <w:i/>
          <w:sz w:val="22"/>
          <w:szCs w:val="22"/>
        </w:rPr>
        <w:t xml:space="preserve">Systematic review </w:t>
      </w:r>
    </w:p>
    <w:p w14:paraId="709D4540" w14:textId="5302C86D" w:rsidR="00B77813" w:rsidRPr="00B218A4" w:rsidRDefault="00B77813" w:rsidP="00BC4367">
      <w:pPr>
        <w:spacing w:line="480" w:lineRule="auto"/>
        <w:rPr>
          <w:rFonts w:cstheme="minorHAnsi"/>
          <w:sz w:val="22"/>
          <w:szCs w:val="22"/>
        </w:rPr>
      </w:pPr>
      <w:r w:rsidRPr="00B218A4">
        <w:rPr>
          <w:rFonts w:cstheme="minorHAnsi"/>
          <w:sz w:val="22"/>
          <w:szCs w:val="22"/>
        </w:rPr>
        <w:t>Besides “iron”, our systematic search involved terms, related to common biomarkers of iron status and iron handling – including “ferritin”, “transferrin”, “</w:t>
      </w:r>
      <w:proofErr w:type="spellStart"/>
      <w:r w:rsidRPr="00B218A4">
        <w:rPr>
          <w:rFonts w:cstheme="minorHAnsi"/>
          <w:sz w:val="22"/>
          <w:szCs w:val="22"/>
        </w:rPr>
        <w:t>Tsat</w:t>
      </w:r>
      <w:proofErr w:type="spellEnd"/>
      <w:r w:rsidRPr="00B218A4">
        <w:rPr>
          <w:rFonts w:cstheme="minorHAnsi"/>
          <w:sz w:val="22"/>
          <w:szCs w:val="22"/>
        </w:rPr>
        <w:t xml:space="preserve">” [transferrin saturation] and “hepcidin”. The systematic screen of PubMed and EMBASE returned 110 papers after removing duplicates; 45 were taken to full text screen, all of which were excluded as none examined the influence of iron deficiency or interventions on coronavirus susceptibility or disease course. </w:t>
      </w:r>
    </w:p>
    <w:p w14:paraId="5C76AAEC" w14:textId="77777777" w:rsidR="00B77813" w:rsidRPr="00B218A4" w:rsidRDefault="00B77813" w:rsidP="00BC4367">
      <w:pPr>
        <w:spacing w:line="480" w:lineRule="auto"/>
        <w:rPr>
          <w:rFonts w:cstheme="minorHAnsi"/>
          <w:sz w:val="22"/>
          <w:szCs w:val="22"/>
        </w:rPr>
      </w:pPr>
    </w:p>
    <w:p w14:paraId="6BE8694E" w14:textId="1606B9B0" w:rsidR="004D0F7B" w:rsidRPr="00B218A4" w:rsidRDefault="00B77813" w:rsidP="00BC4367">
      <w:pPr>
        <w:spacing w:line="480" w:lineRule="auto"/>
        <w:rPr>
          <w:rFonts w:cstheme="minorHAnsi"/>
          <w:sz w:val="22"/>
          <w:szCs w:val="22"/>
        </w:rPr>
      </w:pPr>
      <w:r w:rsidRPr="00B218A4">
        <w:rPr>
          <w:rFonts w:cstheme="minorHAnsi"/>
          <w:sz w:val="22"/>
          <w:szCs w:val="22"/>
        </w:rPr>
        <w:t>A further 10 distinct studies were identified through the pre-print server screen; again, all were excluded for the same reasons. The combined screen of PubMed/EMBASE and pre-print servers did identify 32 original studies or meta-analyses reporting effects of coronavirus infection on iron-related markers, most prominently the iron storage protein ferritin. However, in the context of typically extreme COVID-19 associated inflammation, serum ferritin is not useful as a marker of iron status, yet it does show relevance as an indicator of disease severity and could potentially reflect iron dysregulation besides inflammation</w:t>
      </w:r>
      <w:r w:rsidR="004D0F7B" w:rsidRPr="00B218A4">
        <w:rPr>
          <w:rFonts w:cstheme="minorHAnsi"/>
          <w:sz w:val="22"/>
          <w:szCs w:val="22"/>
        </w:rPr>
        <w:t xml:space="preserve"> (see Supplementary Material </w:t>
      </w:r>
      <w:r w:rsidR="000933DE" w:rsidRPr="00B218A4">
        <w:rPr>
          <w:rFonts w:cstheme="minorHAnsi"/>
          <w:sz w:val="22"/>
          <w:szCs w:val="22"/>
        </w:rPr>
        <w:t>4</w:t>
      </w:r>
      <w:r w:rsidR="004D0F7B" w:rsidRPr="00B218A4">
        <w:rPr>
          <w:rFonts w:cstheme="minorHAnsi"/>
          <w:sz w:val="22"/>
          <w:szCs w:val="22"/>
        </w:rPr>
        <w:t>)</w:t>
      </w:r>
      <w:r w:rsidRPr="00B218A4">
        <w:rPr>
          <w:rFonts w:cstheme="minorHAnsi"/>
          <w:sz w:val="22"/>
          <w:szCs w:val="22"/>
        </w:rPr>
        <w:t xml:space="preserve">.  </w:t>
      </w:r>
    </w:p>
    <w:p w14:paraId="1B0E474B" w14:textId="77777777" w:rsidR="00495B8D" w:rsidRPr="00B218A4" w:rsidRDefault="00495B8D" w:rsidP="00BC4367">
      <w:pPr>
        <w:spacing w:line="480" w:lineRule="auto"/>
        <w:rPr>
          <w:rFonts w:cstheme="minorHAnsi"/>
          <w:sz w:val="22"/>
          <w:szCs w:val="22"/>
        </w:rPr>
      </w:pPr>
    </w:p>
    <w:p w14:paraId="13F02730" w14:textId="62665649" w:rsidR="006C4DFB" w:rsidRPr="00B218A4" w:rsidRDefault="006C4DFB" w:rsidP="00BC4367">
      <w:pPr>
        <w:pStyle w:val="ListParagraph"/>
        <w:numPr>
          <w:ilvl w:val="0"/>
          <w:numId w:val="5"/>
        </w:numPr>
        <w:spacing w:line="480" w:lineRule="auto"/>
        <w:rPr>
          <w:rFonts w:cstheme="minorHAnsi"/>
          <w:b/>
          <w:sz w:val="22"/>
          <w:szCs w:val="22"/>
        </w:rPr>
      </w:pPr>
      <w:r w:rsidRPr="00B218A4">
        <w:rPr>
          <w:rFonts w:cstheme="minorHAnsi"/>
          <w:b/>
          <w:sz w:val="22"/>
          <w:szCs w:val="22"/>
        </w:rPr>
        <w:t xml:space="preserve">Vitamin A </w:t>
      </w:r>
    </w:p>
    <w:p w14:paraId="1D84ECA7" w14:textId="51AD87F1" w:rsidR="0043537E" w:rsidRPr="00B218A4" w:rsidRDefault="0043537E" w:rsidP="00BC4367">
      <w:pPr>
        <w:spacing w:line="480" w:lineRule="auto"/>
        <w:rPr>
          <w:rFonts w:cstheme="minorHAnsi"/>
          <w:i/>
          <w:sz w:val="22"/>
          <w:szCs w:val="22"/>
        </w:rPr>
      </w:pPr>
      <w:r w:rsidRPr="00B218A4">
        <w:rPr>
          <w:rFonts w:cstheme="minorHAnsi"/>
          <w:i/>
          <w:sz w:val="22"/>
          <w:szCs w:val="22"/>
        </w:rPr>
        <w:t>Landscape review</w:t>
      </w:r>
    </w:p>
    <w:p w14:paraId="0B14453A" w14:textId="2EF72978" w:rsidR="006C4DFB" w:rsidRPr="00B218A4" w:rsidRDefault="006C4DFB" w:rsidP="00BC4367">
      <w:pPr>
        <w:spacing w:line="480" w:lineRule="auto"/>
        <w:rPr>
          <w:rFonts w:cstheme="minorHAnsi"/>
          <w:sz w:val="22"/>
          <w:szCs w:val="22"/>
        </w:rPr>
      </w:pPr>
      <w:r w:rsidRPr="00B218A4">
        <w:rPr>
          <w:rFonts w:cstheme="minorHAnsi"/>
          <w:sz w:val="22"/>
          <w:szCs w:val="22"/>
        </w:rPr>
        <w:lastRenderedPageBreak/>
        <w:t>Vitamin A has an established role in supporting immune function and protecting against viral infections. Evidence from animal studies shows clear effects of serum retinol level on mucosal immune function and intestinal lymphocyte action, and protection against viral infections of the respiratory and intestinal tracts</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{"citationItems":[{"id":"ITEM-1","itemData":{"DOI":"10.1186/s13567-019-0719-y","ISSN":"1297-9716","abstract":"Vitamin A (VA) has pleiotropic effects on the immune system and is critical for mucosal immune function and intestinal lymphocyte trafficking. We hypothesized that oral VA supplementation of porcine epidemic diarrhea virus (PEDV)-infected pregnant gilts would enhance the gut-mammary gland-secretory IgA axis to boost lactogenic immunity and passive protection of nursing piglets against PEDV challenge. Gilts received daily oral retinyl acetate (30 000 IU) starting at gestation day 76 throughout lactation. At 3-4 weeks pre-partum, VA-supplemented (PEDV + VA) and non-supplemented (PEDV) gilts were PEDV or mock inoculated (mock + VA and mock, respectively). PEDV + VA gilts had decreased mean PEDV RNA shedding titers and diarrhea scores. To determine if lactogenic immunity correlated with protection, all piglets were PEDV-challenged at 3-5 days post-partum. The survival rate of PEDV + VA litters was 74.2% compared with 55.9% in PEDV litters. Mock and mock + VA litter survival rates were 5.7% and 8.3%, respectively. PEDV + VA gilts had increased PEDV IgA antibody secreting cells and PEDV IgA antibodies in serum pre-partum and IgA(+)beta7(+) (gut homing) cells in milk post piglet challenge compared with PEDV gilts. Our findings suggest that oral VA supplementation may act as an adjuvant during pregnancy, enhancing maternal IgA and lactogenic immune protection in nursing piglets.","author":[{"dropping-particle":"","family":"Langel","given":"Stephanie N","non-dropping-particle":"","parse-names":false,"suffix":""},{"dropping-particle":"","family":"Paim","given":"Francine Chimelo","non-dropping-particle":"","parse-names":false,"suffix":""},{"dropping-particle":"","family":"Alhamo","given":"Moyasar A","non-dropping-particle":"","parse-names":false,"suffix":""},{"dropping-particle":"","family":"Lager","given":"Kelly M","non-dropping-particle":"","parse-names":false,"suffix":""},{"dropping-particle":"","family":"Vlasova","given":"Anastasia N","non-dropping-particle":"","parse-names":false,"suffix":""},{"dropping-particle":"","family":"Saif","given":"Linda J","non-dropping-particle":"","parse-names":false,"suffix":""}],"container-title":"Veterinary Research","edition":"2019/12/01","id":"ITEM-1","issue":"1","issued":{"date-parts":[["2019","12","29"]]},"language":"eng","note":"1297-9716\nLangel, Stephanie N\nPaim, Francine Chimelo\nAlhamo, Moyasar A\nLager, Kelly M\nVlasova, Anastasia N\nSaif, Linda J\nORCID: http://orcid.org/0000-0002-3224-9009\nR01 HD095881/HD/NICHD NIH HHS/United States\n#60054098/usda nadc ars\n#60046830/National Institute of Food and Agriculture\nJournal Article\nEngland\nVet Res. 2019 Nov 29;50(1):101. doi: 10.1186/s13567-019-0719-y.","page":"101","publisher-place":"Food Animal Health Research Program, Ohio Agricultural Research and Development Center, College of Food, Agriculture and Environmental Sciences, Department of Veterinary Preventive Medicine, College of Veterinary Medicine, The Ohio State University, Woost","title":"Oral vitamin A supplementation of porcine epidemic diarrhea virus infected gilts enhances IgA and lactogenic immune protection of nursing piglets","type":"article-journal","volume":"50"},"uris":["http://www.mendeley.com/documents/?uuid=b984f39e-1f76-48a7-935f-0dde1ed6053c"]},{"id":"ITEM-2","itemData":{"DOI":"10.1038/srep24152","ISSN":"2045-2322","abstract":"The digestive tract is the entry site for transmissible gastroenteritis virus (TGEV). TGEV transmission can be prevented if local immunity is established with increased lymphocytes. The current parenteral mode of vaccination stimulates systemic immunity well, but it does not induce sufficient mucosal immunity. Retinoic acid (RA) plays an important role in the induction of cells that imprint gut-homing molecules. We examined whether RA assist parenteral vaccination of pigs could improve mucosal immunity. We demonstrated that elevated numbers of gut-homing CD8(+) T cells (which express alpha4beta7 and CCR9 molecules) were presented in porcine inguinal lymph nodes and were recruited to the small intestine by RA. Intestinal mucosal immunity (IgA titre) and systemic immunity (serum IgG titre) were enhanced by RA. Therefore, we hypothesized that RA could induce DCs to form an immature mucosal phenotype and could recruit them to the small intestinal submucosa. Porcine T-cells expressed beta7 integrin and CCR9 receptors and migrated to CCL25 by a mechanism that was dependent of activation by RA-pretreated DCs, rather than direct activation by RA. Together, our results provide powerful evidence that RA can assist whole inactivated TGEV (WI-TGEV) via subcutaneous (s.c.) immunization to generate intestinal immunity, and offer new vaccination strategies against TGEV.","author":[{"dropping-particle":"","family":"Chen","given":"Xiaojuan","non-dropping-particle":"","parse-names":false,"suffix":""},{"dropping-particle":"","family":"Tu","given":"Chongzhi","non-dropping-particle":"","parse-names":false,"suffix":""},{"dropping-particle":"","family":"Qin","given":"Tao","non-dropping-particle":"","parse-names":false,"suffix":""},{"dropping-particle":"","family":"Zhu","given":"Liqi","non-dropping-particle":"","parse-names":false,"suffix":""},{"dropping-particle":"","family":"Yin","given":"Yinyan","non-dropping-particle":"","parse-names":false,"suffix":""},{"dropping-particle":"","family":"Yang","given":"Qian","non-dropping-particle":"","parse-names":false,"suffix":""}],"container-title":"Scientific Reports","edition":"2016/04/16","id":"ITEM-2","issue":"1","issued":{"date-parts":[["2016","7","15"]]},"language":"eng","note":"2045-2322\nChen, Xiaojuan\nTu, Chongzhi\nQin, Tao\nZhu, Liqi\nYin, Yinyan\nYang, Qian\nJournal Article\nResearch Support, Non-U.S. Gov't\nEngland\nSci Rep. 2016 Apr 15;6:24152. doi: 10.1038/srep24152.","page":"24152","publisher-place":"Key Lab of Animal Physiology and Biochemistry, Ministry of Agriculture, College, China.","title":"Retinoic acid facilitates inactivated transmissible gastroenteritis virus induction of CD8+ T-cell migration to the porcine gut","type":"article-journal","volume":"6"},"uris":["http://www.mendeley.com/documents/?uuid=e0db12d4-5401-4e73-ab34-40db459724f4"]},{"id":"ITEM-3","itemData":{"DOI":"10.1093/jn/122.2.333","ISSN":"0022-3166","abstract":"The effect of infection with infectious bronchitis virus (IBV) and reovirus (RV) on vitamin A status was investigated in chickens with a normal or marginal intake of vitamin A. At the age of 4 wk, chickens were infected with either IBV or RV, primarily affecting the respiratory or intestinal tract, respectively. Both viruses lowered plasma retinol levels significantly. The effect was more pronounced in chickens fed a diet marginally deficient in vitamin A than in those fed a diet adequate in vitamin A. Concentrations of retinol-binding protein, transthyretin and albumin in RV-infected chickens were also significantly lower than in noninfected chickens fed the same diets; in chickens infected with IBV, there was no effect. These results suggest that the reduced vitamin A status of IBV-infected chickens could be attributed to increased rate of utilization by tissues. In RV infection, this mechanism could be involved but impaired absorption of nutrients (including vitamin A) and direct loss of nutrients via the intestinal tract could also be important.","author":[{"dropping-particle":"","family":"West","given":"Clive E","non-dropping-particle":"","parse-names":false,"suffix":""},{"dropping-particle":"","family":"Sijtsma","given":"S Reinder","non-dropping-particle":"","parse-names":false,"suffix":""},{"dropping-particle":"","family":"Kouwenhoven","given":"Ben","non-dropping-particle":"","parse-names":false,"suffix":""},{"dropping-particle":"","family":"Rombout","given":"Jan H.W.M.","non-dropping-particle":"","parse-names":false,"suffix":""},{"dropping-particle":"","family":"Zijpp","given":"Akke J","non-dropping-particle":"van der","parse-names":false,"suffix":""}],"container-title":"The Journal of Nutrition","edition":"1992/02/01","id":"ITEM-3","issue":"2","issued":{"date-parts":[["1992","2","1"]]},"language":"eng","note":"West, C E\nSijtsma, S R\nKouwenhoven, B\nRombout, J H\nvan der Zijpp, A J\nJournal Article\nUnited States\nJ Nutr. 1992 Feb;122(2):333-9. doi: 10.1093/jn/122.2.333.","page":"333-339","publisher-place":"Department of Human Nutrition, Wageningen Agricultural University, The Netherlands.","title":"Epithelia-Damaging Virus Infections Affect Vitamin A Status in Chickens","type":"article-journal","volume":"122"},"uris":["http://www.mendeley.com/documents/?uuid=41b3a7fa-7526-438d-a5ed-7c555d80d103"]},{"id":"ITEM-4","itemData":{"DOI":"10.2460/ajvr.74.10.1353","ISSN":"0002-9645","abstract":"Objective-To investigate effects of low dietary vitamin A content on antibody responses in feedlot calves inoculated with an inactivated bovine coronavirus (BCoV) vaccine. Animals-40 feedlot calves. Procedures-Calves were fed diets containing high (3,300 U/kg) or low (1,100 U/kg) amounts of vitamin A beginning on the day of arrival at a feedlot (day 0) and continuing daily until the end of the study (day 140). Serum retinol concentrations were evaluated in blood samples obtained throughout the study. Calves were inoculated IM with an inactivated BCoV vaccine on days 112 and 126. Blood samples obtained on days 112 and 140 were used for assessment of BCoV-specific serum IgG1, IgG2, IgM, and IgA titers via an ELISA. Results-The low vitamin A diet reduced serum retinol concentrations between days 112 and 140. After the BCoV inoculation and booster injections, predominantly serum IgG1 antibodies were induced in calves fed the high vitamin A diet; however, IgG1 titers were compromised at day 140 in calves fed the low vitamin A diet. Other isotype antibodies specific for BCoV were not affected by the low vitamin A diet. Conclusions and Clinical Relevance-Dietary vitamin A restriction increases marbling in feedlot cattle; however, its effect on antibody responses to vaccines is unknown. A low vitamin A diet compromised the serum IgG1 responses against inactivated BCoV vaccine, which suggested suppressed T-helper 2-associated antibody (IgG1) responses. Thus, low vitamin A diets may compromise the effectiveness of viral vaccines and render calves more susceptible to infectious disease.","author":[{"dropping-particle":"","family":"Jee","given":"Junbae","non-dropping-particle":"","parse-names":false,"suffix":""},{"dropping-particle":"","family":"Hoet","given":"Armando E.","non-dropping-particle":"","parse-names":false,"suffix":""},{"dropping-particle":"","family":"Azevedo","given":"Marli P.","non-dropping-particle":"","parse-names":false,"suffix":""},{"dropping-particle":"","family":"Vlasova","given":"Anastasia N.","non-dropping-particle":"","parse-names":false,"suffix":""},{"dropping-particle":"","family":"Loerch","given":"Steve C.","non-dropping-particle":"","parse-names":false,"suffix":""},{"dropping-particle":"","family":"Pickworth","given":"Carrie L.","non-dropping-particle":"","parse-names":false,"suffix":""},{"dropping-particle":"","family":"Hanson","given":"Juliette","non-dropping-particle":"","parse-names":false,"suffix":""},{"dropping-particle":"","family":"Saif","given":"Linda J.","non-dropping-particle":"","parse-names":false,"suffix":""}],"container-title":"American Journal of Veterinary Research","id":"ITEM-4","issue":"10","issued":{"date-parts":[["2013","10"]]},"language":"English","page":"1353-1362","publisher":"American Veterinary Medical Association (1931 N. Meacham Road, Suite 100, Schaumburg IL 60173-4360, United States)","publisher-place":"L. J. Saif, Department of Veterinary Preventive Medicine, Ohio Agricultural Research and Development Center, Ohio State University, Wooster, OH 44691, United States. E-mail: saif.2@osu.edu","title":"Effects of dietary vitamin A content on antibody responses of feedlot calves inoculated intramuscularly with an inactivated bovine coronavirus vaccine","type":"article-journal","volume":"74"},"uris":["http://www.mendeley.com/documents/?uuid=997cd4d1-cf44-4891-a068-0dc5ca8250b1"]},{"id":"ITEM-5","itemData":{"DOI":"10.1038/s41598-019-51684-x","ISSN":"2045-2322","PMID":"31641172","abstract":"Respiratory syncytial virus (RSV) infection is a leading cause of severe acute lower respiratory tract infection in infants and children worldwide. Vitamin A deficiency (VAD) is one of the most prevalent nutrition-related health problems in the world and is a significant risk factor in the development of severe respiratory infections in infants and young children. Bovine RSV (BRSV) is a primary cause of lower respiratory tract disease in young cattle. The calf model of BRSV infection is useful to understand the immune response to human RSV infection. We have previously developed an amphiphilic polyanhydride nanoparticle (NP)-based vaccine (i.e., nanovaccine) encapsulating the fusion and attachment proteins from BRSV (BRSV-NP). Calves receiving a single, intranasal dose of the BRSV-NP vaccine are partially protected from BRSV challenge. Here, we evaluated the impact of VAD on the immune response to the BRSV-NP vaccine and subsequent challenge with BRSV. Our results show that VAD calves are unable to respond to the mucosal BRSV-NP vaccine, are afforded no protection from BRSV challenge and have significant abnormalities in the inflammatory response in the infected lung. We further show that acute BRSV infection negatively impacts serum and liver retinol, rendering even well-nourished individuals susceptible to VAD. Our results support the use of the calf model for elucidating the impact of nutritional status on mucosal immunity and respiratory viral infection in infants and underline the importance of VA in regulating immunity in the respiratory mucosa.","author":[{"dropping-particle":"","family":"McGill","given":"Jodi L","non-dropping-particle":"","parse-names":false,"suffix":""},{"dropping-particle":"","family":"Kelly","given":"Sean M","non-dropping-particle":"","parse-names":false,"suffix":""},{"dropping-particle":"","family":"Guerra-Maupome","given":"Mariana","non-dropping-particle":"","parse-names":false,"suffix":""},{"dropping-particle":"","family":"Winkley","given":"Emma","non-dropping-particle":"","parse-names":false,"suffix":""},{"dropping-particle":"","family":"Henningson","given":"Jamie","non-dropping-particle":"","parse-names":false,"suffix":""},{"dropping-particle":"","family":"Narasimhan","given":"Balaji","non-dropping-particle":"","parse-names":false,"suffix":""},{"dropping-particle":"","family":"Sacco","given":"Randy E","non-dropping-particle":"","parse-names":false,"suffix":""}],"container-title":"Scientific reports","id":"ITEM-5","issue":"1","issued":{"date-parts":[["2019"]]},"page":"15157","publisher":"Sci Rep","title":"Vitamin A deficiency impairs the immune response to intranasal vaccination and RSV infection in neonatal calves.","type":"article-journal","volume":"9"},"uris":["http://www.mendeley.com/documents/?uuid=3877a643-4f0f-3437-9e62-b17bbeb84944"]}],"mendeley":{"formattedCitation":"(152–156)","plainTextFormattedCitation":"(152–156)","previouslyFormattedCitation":"(152–156)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(152–156)</w:t>
      </w:r>
      <w:r w:rsidRPr="00B218A4">
        <w:rPr>
          <w:rFonts w:cstheme="minorHAnsi"/>
          <w:sz w:val="22"/>
          <w:szCs w:val="22"/>
        </w:rPr>
        <w:fldChar w:fldCharType="end"/>
      </w:r>
      <w:r w:rsidRPr="00B218A4">
        <w:rPr>
          <w:rFonts w:cstheme="minorHAnsi"/>
          <w:sz w:val="22"/>
          <w:szCs w:val="22"/>
        </w:rPr>
        <w:t xml:space="preserve">.  </w:t>
      </w:r>
    </w:p>
    <w:p w14:paraId="447D6351" w14:textId="77777777" w:rsidR="006C4DFB" w:rsidRPr="00B218A4" w:rsidRDefault="006C4DFB" w:rsidP="00BC4367">
      <w:pPr>
        <w:spacing w:line="480" w:lineRule="auto"/>
        <w:rPr>
          <w:rFonts w:cstheme="minorHAnsi"/>
          <w:sz w:val="22"/>
          <w:szCs w:val="22"/>
        </w:rPr>
      </w:pPr>
    </w:p>
    <w:p w14:paraId="5B24A8FF" w14:textId="6B134BD7" w:rsidR="006C4DFB" w:rsidRPr="00B218A4" w:rsidRDefault="006C4DFB" w:rsidP="00BC4367">
      <w:pPr>
        <w:spacing w:line="480" w:lineRule="auto"/>
        <w:rPr>
          <w:rFonts w:cstheme="minorHAnsi"/>
          <w:sz w:val="22"/>
          <w:szCs w:val="22"/>
        </w:rPr>
      </w:pPr>
      <w:r w:rsidRPr="00B218A4">
        <w:rPr>
          <w:rFonts w:cstheme="minorHAnsi"/>
          <w:sz w:val="22"/>
          <w:szCs w:val="22"/>
        </w:rPr>
        <w:t>The effectiveness of viral vaccines is compromised by low serum vitamin A through the suppression of immunoglobulin G1 (IgG1)</w:t>
      </w:r>
      <w:r w:rsidR="008838A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{"citationItems":[{"id":"ITEM-1","itemData":{"DOI":"10.2460/ajvr.74.10.1353","ISSN":"0002-9645","abstract":"Objective-To investigate effects of low dietary vitamin A content on antibody responses in feedlot calves inoculated with an inactivated bovine coronavirus (BCoV) vaccine. Animals-40 feedlot calves. Procedures-Calves were fed diets containing high (3,300 U/kg) or low (1,100 U/kg) amounts of vitamin A beginning on the day of arrival at a feedlot (day 0) and continuing daily until the end of the study (day 140). Serum retinol concentrations were evaluated in blood samples obtained throughout the study. Calves were inoculated IM with an inactivated BCoV vaccine on days 112 and 126. Blood samples obtained on days 112 and 140 were used for assessment of BCoV-specific serum IgG1, IgG2, IgM, and IgA titers via an ELISA. Results-The low vitamin A diet reduced serum retinol concentrations between days 112 and 140. After the BCoV inoculation and booster injections, predominantly serum IgG1 antibodies were induced in calves fed the high vitamin A diet; however, IgG1 titers were compromised at day 140 in calves fed the low vitamin A diet. Other isotype antibodies specific for BCoV were not affected by the low vitamin A diet. Conclusions and Clinical Relevance-Dietary vitamin A restriction increases marbling in feedlot cattle; however, its effect on antibody responses to vaccines is unknown. A low vitamin A diet compromised the serum IgG1 responses against inactivated BCoV vaccine, which suggested suppressed T-helper 2-associated antibody (IgG1) responses. Thus, low vitamin A diets may compromise the effectiveness of viral vaccines and render calves more susceptible to infectious disease.","author":[{"dropping-particle":"","family":"Jee","given":"Junbae","non-dropping-particle":"","parse-names":false,"suffix":""},{"dropping-particle":"","family":"Hoet","given":"Armando E.","non-dropping-particle":"","parse-names":false,"suffix":""},{"dropping-particle":"","family":"Azevedo","given":"Marli P.","non-dropping-particle":"","parse-names":false,"suffix":""},{"dropping-particle":"","family":"Vlasova","given":"Anastasia N.","non-dropping-particle":"","parse-names":false,"suffix":""},{"dropping-particle":"","family":"Loerch","given":"Steve C.","non-dropping-particle":"","parse-names":false,"suffix":""},{"dropping-particle":"","family":"Pickworth","given":"Carrie L.","non-dropping-particle":"","parse-names":false,"suffix":""},{"dropping-particle":"","family":"Hanson","given":"Juliette","non-dropping-particle":"","parse-names":false,"suffix":""},{"dropping-particle":"","family":"Saif","given":"Linda J.","non-dropping-particle":"","parse-names":false,"suffix":""}],"container-title":"American Journal of Veterinary Research","id":"ITEM-1","issue":"10","issued":{"date-parts":[["2013","10"]]},"language":"English","page":"1353-1362","publisher":"American Veterinary Medical Association (1931 N. Meacham Road, Suite 100, Schaumburg IL 60173-4360, United States)","publisher-place":"L. J. Saif, Department of Veterinary Preventive Medicine, Ohio Agricultural Research and Development Center, Ohio State University, Wooster, OH 44691, United States. E-mail: saif.2@osu.edu","title":"Effects of dietary vitamin A content on antibody responses of feedlot calves inoculated intramuscularly with an inactivated bovine coronavirus vaccine","type":"article-journal","volume":"74"},"uris":["http://www.mendeley.com/documents/?uuid=997cd4d1-cf44-4891-a068-0dc5ca8250b1"]},{"id":"ITEM-2","itemData":{"DOI":"10.1093/jn/129.12.2192","ISSN":"0022-3166","PMID":"10573548","abstract":"A randomized, double-blind, placebo-controlled trial was conducted to evaluate the effect of simultaneous vitamin A supplementation and diphtheria, pertussis and tetanus (DPT) vaccination on the antibody levels. Infants aged 6-17 wk (n = 56) were randomly given 15 mg oral vitamin A or placebo at the time of their DPT immunization. Three such doses were given at monthly intervals. Immunoglobulin (Ig) G antibodies to diphtheria, pertussis and tetanus were assayed on enrollment and 1 mo after the third dose. Baseline antibody concentrations to diphtheria, pertussis and tetanus did not differ between the vitamin A-supplemented and placebo-treated groups. The postdose antibody to diphtheria level was significantly greater in the vitamin A than in the placebo-treated group. The geometric mean +/- SEM antibody levels (mg/L) were 22.9 +/- 1.2 and 11.0 +/- 1.3 in the vitamin A and placebo groups, respectively (P = 0.029). The postsupplementation concentrations of antibodies to pertussis and tetanus did not differ between the two groups. These results suggest that antibody response to diphtheria vaccination was potentiated by simultaneous vitamin A administration and DPT immunization.","author":[{"dropping-particle":"","family":"Rahman","given":"M M","non-dropping-particle":"","parse-names":false,"suffix":""},{"dropping-particle":"","family":"Mahalanabis","given":"D","non-dropping-particle":"","parse-names":false,"suffix":""},{"dropping-particle":"","family":"Hossain","given":"S","non-dropping-particle":"","parse-names":false,"suffix":""},{"dropping-particle":"","family":"Wahed","given":"M A","non-dropping-particle":"","parse-names":false,"suffix":""},{"dropping-particle":"","family":"Alvarez","given":"J O","non-dropping-particle":"","parse-names":false,"suffix":""},{"dropping-particle":"","family":"Siber","given":"G R","non-dropping-particle":"","parse-names":false,"suffix":""},{"dropping-particle":"","family":"Thompson","given":"C","non-dropping-particle":"","parse-names":false,"suffix":""},{"dropping-particle":"","family":"Santosham","given":"M","non-dropping-particle":"","parse-names":false,"suffix":""},{"dropping-particle":"","family":"Fuchs","given":"G J","non-dropping-particle":"","parse-names":false,"suffix":""}],"container-title":"The Journal of nutrition","id":"ITEM-2","issue":"12","issued":{"date-parts":[["1999","12"]]},"page":"2192-5","publisher":"J Nutr","title":"Simultaneous vitamin A administration at routine immunization contact enhances antibody response to diphtheria vaccine in infants younger than six months.","type":"article-journal","volume":"129"},"uris":["http://www.mendeley.com/documents/?uuid=a7a5035f-48a9-3e63-a27e-cae923a89124"]}],"mendeley":{"formattedCitation":"(155,157)","plainTextFormattedCitation":"(155,157)","previouslyFormattedCitation":"(155,157)"},"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(155,157)</w:t>
      </w:r>
      <w:r w:rsidRPr="00B218A4">
        <w:rPr>
          <w:rFonts w:cstheme="minorHAnsi"/>
          <w:sz w:val="22"/>
          <w:szCs w:val="22"/>
        </w:rPr>
        <w:fldChar w:fldCharType="end"/>
      </w:r>
      <w:r w:rsidRPr="00B218A4">
        <w:rPr>
          <w:rFonts w:cstheme="minorHAnsi"/>
          <w:sz w:val="22"/>
          <w:szCs w:val="22"/>
        </w:rPr>
        <w:t xml:space="preserve"> and inflammatory responses</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{"citationItems":[{"id":"ITEM-1","itemData":{"DOI":"10.1038/s41598-019-51684-x","ISSN":"2045-2322","PMID":"31641172","abstract":"Respiratory syncytial virus (RSV) infection is a leading cause of severe acute lower respiratory tract infection in infants and children worldwide. Vitamin A deficiency (VAD) is one of the most prevalent nutrition-related health problems in the world and is a significant risk factor in the development of severe respiratory infections in infants and young children. Bovine RSV (BRSV) is a primary cause of lower respiratory tract disease in young cattle. The calf model of BRSV infection is useful to understand the immune response to human RSV infection. We have previously developed an amphiphilic polyanhydride nanoparticle (NP)-based vaccine (i.e., nanovaccine) encapsulating the fusion and attachment proteins from BRSV (BRSV-NP). Calves receiving a single, intranasal dose of the BRSV-NP vaccine are partially protected from BRSV challenge. Here, we evaluated the impact of VAD on the immune response to the BRSV-NP vaccine and subsequent challenge with BRSV. Our results show that VAD calves are unable to respond to the mucosal BRSV-NP vaccine, are afforded no protection from BRSV challenge and have significant abnormalities in the inflammatory response in the infected lung. We further show that acute BRSV infection negatively impacts serum and liver retinol, rendering even well-nourished individuals susceptible to VAD. Our results support the use of the calf model for elucidating the impact of nutritional status on mucosal immunity and respiratory viral infection in infants and underline the importance of VA in regulating immunity in the respiratory mucosa.","author":[{"dropping-particle":"","family":"McGill","given":"Jodi L","non-dropping-particle":"","parse-names":false,"suffix":""},{"dropping-particle":"","family":"Kelly","given":"Sean M","non-dropping-particle":"","parse-names":false,"suffix":""},{"dropping-particle":"","family":"Guerra-Maupome","given":"Mariana","non-dropping-particle":"","parse-names":false,"suffix":""},{"dropping-particle":"","family":"Winkley","given":"Emma","non-dropping-particle":"","parse-names":false,"suffix":""},{"dropping-particle":"","family":"Henningson","given":"Jamie","non-dropping-particle":"","parse-names":false,"suffix":""},{"dropping-particle":"","family":"Narasimhan","given":"Balaji","non-dropping-particle":"","parse-names":false,"suffix":""},{"dropping-particle":"","family":"Sacco","given":"Randy E","non-dropping-particle":"","parse-names":false,"suffix":""}],"container-title":"Scientific reports","id":"ITEM-1","issue":"1","issued":{"date-parts":[["2019"]]},"page":"15157","publisher":"Sci Rep","title":"Vitamin A deficiency impairs the immune response to intranasal vaccination and RSV infection in neonatal calves.","type":"article-journal","volume":"9"},"uris":["http://www.mendeley.com/documents/?uuid=3877a643-4f0f-3437-9e62-b17bbeb84944"]}],"mendeley":{"formattedCitation":"(156)","plainTextFormattedCitation":"(156)","previouslyFormattedCitation":"(156)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(156)</w:t>
      </w:r>
      <w:r w:rsidRPr="00B218A4">
        <w:rPr>
          <w:rFonts w:cstheme="minorHAnsi"/>
          <w:sz w:val="22"/>
          <w:szCs w:val="22"/>
        </w:rPr>
        <w:fldChar w:fldCharType="end"/>
      </w:r>
      <w:r w:rsidRPr="00B218A4">
        <w:rPr>
          <w:rFonts w:cstheme="minorHAnsi"/>
          <w:sz w:val="22"/>
          <w:szCs w:val="22"/>
        </w:rPr>
        <w:t xml:space="preserve">. Vitamin A also modulates other immune components through its action on dendritic and </w:t>
      </w:r>
      <w:r w:rsidR="00DC5FE0" w:rsidRPr="00B218A4">
        <w:rPr>
          <w:rFonts w:cstheme="minorHAnsi"/>
          <w:sz w:val="22"/>
          <w:szCs w:val="22"/>
        </w:rPr>
        <w:t>n</w:t>
      </w:r>
      <w:r w:rsidRPr="00B218A4">
        <w:rPr>
          <w:rFonts w:cstheme="minorHAnsi"/>
          <w:sz w:val="22"/>
          <w:szCs w:val="22"/>
        </w:rPr>
        <w:t xml:space="preserve">atural </w:t>
      </w:r>
      <w:r w:rsidR="00DC5FE0" w:rsidRPr="00B218A4">
        <w:rPr>
          <w:rFonts w:cstheme="minorHAnsi"/>
          <w:sz w:val="22"/>
          <w:szCs w:val="22"/>
        </w:rPr>
        <w:t>k</w:t>
      </w:r>
      <w:r w:rsidRPr="00B218A4">
        <w:rPr>
          <w:rFonts w:cstheme="minorHAnsi"/>
          <w:sz w:val="22"/>
          <w:szCs w:val="22"/>
        </w:rPr>
        <w:t>iller cells</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{"citationItems":[{"id":"ITEM-1","itemData":{"DOI":"10.1084/jem.20122508","ISSN":"1540-9538","PMID":"23999499","abstract":"Dendritic cells (DCs) comprise distinct populations with specialized immune-regulatory functions. However, the environmental factors that determine the differentiation of these subsets remain poorly defined. Here, we report that retinoic acid (RA), a vitamin A derivative, controls the homeostasis of pre-DC (precursor of DC)-derived splenic CD11b(+)CD8α(-)Esam(high) DCs and the developmentally related CD11b(+)CD103(+) subset within the gut. Whereas mice deprived of RA signaling significantly lost both of these populations, neither pre-DC-derived CD11b(-)CD8α(+) and CD11b(-)CD103(+) nor monocyte-derived CD11b(+)CD8α(-)Esam(low) or CD11b(+)CD103(-) DC populations were deficient. In fate-tracking experiments, transfer of pre-DCs into RA-supplemented hosts resulted in near complete conversion of these cells into the CD11b(+)CD8α(-) subset, whereas transfer into vitamin A-deficient (VAD) hosts caused diversion to the CD11b(-)CD8α(+) lineage. As vitamin A is an essential nutrient, we evaluated retinoid levels in mice and humans after radiation-induced mucosal injury and found this conditioning led to an acute VAD state. Consequently, radiation led to a selective loss of both RA-dependent DC subsets and impaired class II-restricted auto and antitumor immunity that could be rescued by supplemental RA. These findings establish a critical role for RA in regulating the homeostasis of pre-DC-derived DC subsets and have implications for the management of patients with immune deficiencies resulting from malnutrition and irradiation.","author":[{"dropping-particle":"","family":"Klebanoff","given":"Christopher A","non-dropping-particle":"","parse-names":false,"suffix":""},{"dropping-particle":"","family":"Spencer","given":"Sean P","non-dropping-particle":"","parse-names":false,"suffix":""},{"dropping-particle":"","family":"Torabi-Parizi","given":"Parizad","non-dropping-particle":"","parse-names":false,"suffix":""},{"dropping-particle":"","family":"Grainger","given":"John R","non-dropping-particle":"","parse-names":false,"suffix":""},{"dropping-particle":"","family":"Roychoudhuri","given":"Rahul","non-dropping-particle":"","parse-names":false,"suffix":""},{"dropping-particle":"","family":"Ji","given":"Yun","non-dropping-particle":"","parse-names":false,"suffix":""},{"dropping-particle":"","family":"Sukumar","given":"Madhusudhanan","non-dropping-particle":"","parse-names":false,"suffix":""},{"dropping-particle":"","family":"Muranski","given":"Pawel","non-dropping-particle":"","parse-names":false,"suffix":""},{"dropping-particle":"","family":"Scott","given":"Christopher D","non-dropping-particle":"","parse-names":false,"suffix":""},{"dropping-particle":"","family":"Hall","given":"Jason A","non-dropping-particle":"","parse-names":false,"suffix":""},{"dropping-particle":"","family":"Ferreyra","given":"Gabriela A","non-dropping-particle":"","parse-names":false,"suffix":""},{"dropping-particle":"","family":"Leonardi","given":"Anthony J","non-dropping-particle":"","parse-names":false,"suffix":""},{"dropping-particle":"","family":"Borman","given":"Zachary A","non-dropping-particle":"","parse-names":false,"suffix":""},{"dropping-particle":"","family":"Wang","given":"Jinshan","non-dropping-particle":"","parse-names":false,"suffix":""},{"dropping-particle":"","family":"Palmer","given":"Douglas C","non-dropping-particle":"","parse-names":false,"suffix":""},{"dropping-particle":"","family":"Wilhelm","given":"Christoph","non-dropping-particle":"","parse-names":false,"suffix":""},{"dropping-particle":"","family":"Cai","given":"Rongman","non-dropping-particle":"","parse-names":false,"suffix":""},{"dropping-particle":"","family":"Sun","given":"Junfeng","non-dropping-particle":"","parse-names":false,"suffix":""},{"dropping-particle":"","family":"Napoli","given":"Joseph L","non-dropping-particle":"","parse-names":false,"suffix":""},{"dropping-particle":"","family":"Danner","given":"Robert L","non-dropping-particle":"","parse-names":false,"suffix":""},{"dropping-particle":"","family":"Gattinoni","given":"Luca","non-dropping-particle":"","parse-names":false,"suffix":""},{"dropping-particle":"","family":"Belkaid","given":"Yasmine","non-dropping-particle":"","parse-names":false,"suffix":""},{"dropping-particle":"","family":"Restifo","given":"Nicholas P","non-dropping-particle":"","parse-names":false,"suffix":""}],"container-title":"The Journal of experimental medicine","id":"ITEM-1","issue":"10","issued":{"date-parts":[["2013","9","23"]]},"page":"1961-76","publisher":"J Exp Med","title":"Retinoic acid controls the homeostasis of pre-cDC-derived splenic and intestinal dendritic cells.","type":"article-journal","volume":"210"},"uris":["http://www.mendeley.com/documents/?uuid=bee3943c-aef6-37aa-971d-e7b3d640e6c1"]}],"mendeley":{"formattedCitation":"(158)","plainTextFormattedCitation":"(158)","previouslyFormattedCitation":"(158)"},"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(158)</w:t>
      </w:r>
      <w:r w:rsidRPr="00B218A4">
        <w:rPr>
          <w:rFonts w:cstheme="minorHAnsi"/>
          <w:sz w:val="22"/>
          <w:szCs w:val="22"/>
        </w:rPr>
        <w:fldChar w:fldCharType="end"/>
      </w:r>
      <w:r w:rsidRPr="00B218A4">
        <w:rPr>
          <w:rFonts w:cstheme="minorHAnsi"/>
          <w:sz w:val="22"/>
          <w:szCs w:val="22"/>
        </w:rPr>
        <w:t>. It is essential in maintaining epithelial tissue integrity</w:t>
      </w:r>
      <w:r w:rsidR="008838A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{"citationItems":[{"id":"ITEM-1","itemData":{"DOI":"10.1084/jem.42.6.753","ISSN":"0022-1007","PMID":"19869087","abstract":"The specific tissue changes which follow the deprivation of fat-soluble vitamin A in albino white rats and in the human concerns epithelial tissues. This effect is the substitution of stratified keratinizing epithelium for normal epithelium in various parts of the respiratory tract, alimentary tract, eyes, and paraocular glands and the genitourinary tract. We have described the morphological sequences which clearly show that the replacement of epithelium arises from focal proliferation of cells arising from the original epithelium and not by differentiation or change of preexisting cells. Young rats respond to the deficiency more promptly than adults. Growth activity of epithelium is not diminished. On the contrary, there is convincing evidence that it is greatly augmented. In a few of our animals the behavior of the replacing epithelium in respect to numbers of mitotic figures and response on the part of connective tissue and blood vessels suggests the acquisition of neoplastic properties. While the epitheliums which are the seats of these changes are largely of covering types, glandular epithelium is involved, specifically in the paraocular glands and salivary glands. It is highly probable also that the epithelium of gland ducts, respiratory mucosa, and genitourinary tract have secretory functions so that we conclude that the deficiency results in loss of specific (chemical) functions of the epitheliums concerned, while the power of growth becomes augmented. Explanation for the substitution of a chemically inactive (nonsecretory) epithelium, common in type for all locations, remains a matter of speculation. We can only speculate also in regard to the absence of change in the epithelium of such organ as the liver, parenchyma of the kidney, stomach, and intestines. The significance of the order or sequence in which different organs exhibit this change has not been determined. In general the respiratory mucosa in nares, trachea, and bronchi respond first, then the salivary glands, eye, genitourinary tract, then paraocular glands and pancreas, although as has been noted there are exceptions to this order. Our studies show that the mitochondrial apparatus is not primarily affected. Study of individual cells indicates that the first morphological evidence of avitaminosis will be found in the nucleus. We have not devoted sufficient study to be certain, but an increase of chromatin and in some instances in size of nucleoli are early morphological manifestatio…","author":[{"dropping-particle":"","family":"Wolbach","given":"S Burt","non-dropping-particle":"","parse-names":false,"suffix":""},{"dropping-particle":"","family":"Howe","given":"Percy R","non-dropping-particle":"","parse-names":false,"suffix":""}],"container-title":"The Journal of experimental medicine","id":"ITEM-1","issue":"6","issued":{"date-parts":[["1925","11","30"]]},"page":"753-77","publisher":"J Exp Med","title":"Tissue changes following deprivation of fat-soluble A vitamin","type":"article-journal","volume":"42"},"uris":["http://www.mendeley.com/documents/?uuid=52eb04df-fcba-3f79-b461-886677383b6a"]}],"mendeley":{"formattedCitation":"(159)","plainTextFormattedCitation":"(159)","previouslyFormattedCitation":"(159)"},"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(159)</w:t>
      </w:r>
      <w:r w:rsidRPr="00B218A4">
        <w:rPr>
          <w:rFonts w:cstheme="minorHAnsi"/>
          <w:sz w:val="22"/>
          <w:szCs w:val="22"/>
        </w:rPr>
        <w:fldChar w:fldCharType="end"/>
      </w:r>
      <w:r w:rsidRPr="00B218A4">
        <w:rPr>
          <w:rFonts w:cstheme="minorHAnsi"/>
          <w:sz w:val="22"/>
          <w:szCs w:val="22"/>
        </w:rPr>
        <w:t xml:space="preserve">, which is </w:t>
      </w:r>
      <w:r w:rsidR="00DC5FE0" w:rsidRPr="00B218A4">
        <w:rPr>
          <w:rFonts w:cstheme="minorHAnsi"/>
          <w:sz w:val="22"/>
          <w:szCs w:val="22"/>
        </w:rPr>
        <w:t xml:space="preserve">severely damaged </w:t>
      </w:r>
      <w:r w:rsidRPr="00B218A4">
        <w:rPr>
          <w:rFonts w:cstheme="minorHAnsi"/>
          <w:sz w:val="22"/>
          <w:szCs w:val="22"/>
        </w:rPr>
        <w:t>in viral infections such as measles</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{"citationItems":[{"id":"ITEM-1","itemData":{"DOI":"10.1093/ajcn/54.5.890","ISSN":"0002-9165","PMID":"1951162","abstract":"The effects of vitamin A supplementation on measles morbidity are unclear. Sixty hospitalized children aged 4-24 mo with complicated measles received a World Health Organization--(WHO) recommended dose of vitamin A or placebo. The two groups were comparable in known covariants of measles severity: weight-for-age percentiles, overcrowding, rash, total lymphocytes, and serum concentrations of zinc, albumin, prealbumin, retinol-binding protein, and vitamins A and E. Ninety percent of the patients had hyporetinemia. Integrated morbidity scores, determined by severity of condition (eg, diarrhoea, herpes, and respiratory-tract infection) were assigned on day 8 and 6 wk and 6 mo; these were reduced by 82%, 61%, and 85%, respectively, in the supplemented group, which was mainly due to reduced respiratory-tract infection. There was one death in the placebo group. At 6 wk weight gain was significant in the supplemented group. Despite the selected sample, attention to multiple covariates enhances the validity of the data obtained and supports the current WHO recommendations for vitamin A supplementation during measles.","author":[{"dropping-particle":"","family":"Coutsoudis","given":"A","non-dropping-particle":"","parse-names":false,"suffix":""},{"dropping-particle":"","family":"Broughton","given":"M","non-dropping-particle":"","parse-names":false,"suffix":""},{"dropping-particle":"","family":"Coovadia","given":"H M","non-dropping-particle":"","parse-names":false,"suffix":""}],"container-title":"The American journal of clinical nutrition","id":"ITEM-1","issue":"5","issued":{"date-parts":[["1991","11"]]},"page":"890-5","publisher":"Am J Clin Nutr","title":"Vitamin A supplementation reduces measles morbidity in young African children: a randomized, placebo-controlled, double-blind trial.","type":"article-journal","volume":"54"},"uris":["http://www.mendeley.com/documents/?uuid=2d661a2f-5de6-332b-a48c-d391e5328bdf"]}],"mendeley":{"formattedCitation":"(160)","plainTextFormattedCitation":"(160)","previouslyFormattedCitation":"(160)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(160)</w:t>
      </w:r>
      <w:r w:rsidRPr="00B218A4">
        <w:rPr>
          <w:rFonts w:cstheme="minorHAnsi"/>
          <w:sz w:val="22"/>
          <w:szCs w:val="22"/>
        </w:rPr>
        <w:fldChar w:fldCharType="end"/>
      </w:r>
      <w:r w:rsidRPr="00B218A4">
        <w:rPr>
          <w:rFonts w:cstheme="minorHAnsi"/>
          <w:sz w:val="22"/>
          <w:szCs w:val="22"/>
        </w:rPr>
        <w:t>.</w:t>
      </w:r>
      <w:r w:rsidR="00DC5FE0" w:rsidRPr="00B218A4">
        <w:rPr>
          <w:rFonts w:cstheme="minorHAnsi"/>
          <w:sz w:val="22"/>
          <w:szCs w:val="22"/>
        </w:rPr>
        <w:t xml:space="preserve"> Recent </w:t>
      </w:r>
      <w:r w:rsidRPr="00B218A4">
        <w:rPr>
          <w:rFonts w:cstheme="minorHAnsi"/>
          <w:sz w:val="22"/>
          <w:szCs w:val="22"/>
        </w:rPr>
        <w:t xml:space="preserve">systematic reviews conclude that vitamin A supplementation in children is associated with </w:t>
      </w:r>
      <w:r w:rsidR="00DC5FE0" w:rsidRPr="00B218A4">
        <w:rPr>
          <w:rFonts w:cstheme="minorHAnsi"/>
          <w:sz w:val="22"/>
          <w:szCs w:val="22"/>
        </w:rPr>
        <w:t xml:space="preserve">a </w:t>
      </w:r>
      <w:r w:rsidRPr="00B218A4">
        <w:rPr>
          <w:rFonts w:cstheme="minorHAnsi"/>
          <w:sz w:val="22"/>
          <w:szCs w:val="22"/>
        </w:rPr>
        <w:t>reduction in all-cause mortality,</w:t>
      </w:r>
      <w:r w:rsidR="00DC5FE0" w:rsidRPr="00B218A4">
        <w:rPr>
          <w:rFonts w:cstheme="minorHAnsi"/>
          <w:sz w:val="22"/>
          <w:szCs w:val="22"/>
        </w:rPr>
        <w:t xml:space="preserve"> and</w:t>
      </w:r>
      <w:r w:rsidRPr="00B218A4">
        <w:rPr>
          <w:rFonts w:cstheme="minorHAnsi"/>
          <w:sz w:val="22"/>
          <w:szCs w:val="22"/>
        </w:rPr>
        <w:t xml:space="preserve"> </w:t>
      </w:r>
      <w:r w:rsidR="00DC5FE0" w:rsidRPr="00B218A4">
        <w:rPr>
          <w:rFonts w:cstheme="minorHAnsi"/>
          <w:sz w:val="22"/>
          <w:szCs w:val="22"/>
        </w:rPr>
        <w:t xml:space="preserve">with </w:t>
      </w:r>
      <w:r w:rsidRPr="00B218A4">
        <w:rPr>
          <w:rFonts w:cstheme="minorHAnsi"/>
          <w:sz w:val="22"/>
          <w:szCs w:val="22"/>
        </w:rPr>
        <w:t>reduction</w:t>
      </w:r>
      <w:r w:rsidR="00DC5FE0" w:rsidRPr="00B218A4">
        <w:rPr>
          <w:rFonts w:cstheme="minorHAnsi"/>
          <w:sz w:val="22"/>
          <w:szCs w:val="22"/>
        </w:rPr>
        <w:t>s</w:t>
      </w:r>
      <w:r w:rsidRPr="00B218A4">
        <w:rPr>
          <w:rFonts w:cstheme="minorHAnsi"/>
          <w:sz w:val="22"/>
          <w:szCs w:val="22"/>
        </w:rPr>
        <w:t xml:space="preserve"> in the incidence of measles and diarrhoea, but </w:t>
      </w:r>
      <w:r w:rsidR="00DC5FE0" w:rsidRPr="00B218A4">
        <w:rPr>
          <w:rFonts w:cstheme="minorHAnsi"/>
          <w:sz w:val="22"/>
          <w:szCs w:val="22"/>
        </w:rPr>
        <w:t xml:space="preserve">there is </w:t>
      </w:r>
      <w:r w:rsidRPr="00B218A4">
        <w:rPr>
          <w:rFonts w:cstheme="minorHAnsi"/>
          <w:sz w:val="22"/>
          <w:szCs w:val="22"/>
        </w:rPr>
        <w:t xml:space="preserve">little evidence to support a </w:t>
      </w:r>
      <w:r w:rsidR="00DC5FE0" w:rsidRPr="00B218A4">
        <w:rPr>
          <w:rFonts w:cstheme="minorHAnsi"/>
          <w:sz w:val="22"/>
          <w:szCs w:val="22"/>
        </w:rPr>
        <w:t>beneficial effect o</w:t>
      </w:r>
      <w:r w:rsidRPr="00B218A4">
        <w:rPr>
          <w:rFonts w:cstheme="minorHAnsi"/>
          <w:sz w:val="22"/>
          <w:szCs w:val="22"/>
        </w:rPr>
        <w:t>n respiratory infections</w:t>
      </w:r>
      <w:r w:rsidR="00180B4A"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{"citationItems":[{"id":"ITEM-1","itemData":{"DOI":"10.3390/nu12020289","ISSN":"2072-6643","PMID":"31973225","abstract":"Micronutrient deficiencies continue to be widespread among children under-five in low- and middle-income countries (LMICs), despite the fact that several effective strategies now exist to prevent them. This kind of malnutrition can have several immediate and long-term consequences, including stunted growth, a higher risk of acquiring infections, and poor development outcomes, all of which may lead to a child not achieving his or her full potential. This review systematically synthesizes the available evidence on the strategies used to prevent micronutrient malnutrition among children under-five in LMICs, including single and multiple micronutrient (MMN) supplementation, lipid-based nutrient supplementation (LNS), targeted and large-scale fortification, and point-of-use-fortification with micronutrient powders (MNPs). We searched relevant databases and grey literature, retrieving 35,924 papers. After application of eligibility criteria, we included 197 unique studies. Of note, we examined the efficacy and effectiveness of interventions. We found that certain outcomes, such as anemia, responded to several intervention types. The risk of anemia was reduced with iron alone, iron-folic acid, MMN supplementation, MNPs, targeted fortification, and large-scale fortification. Stunting and underweight, however, were improved only among children who were provided with LNS, though MMN supplementation also slightly increased length-for-age z-scores. Vitamin A supplementation likely reduced all-cause mortality, while zinc supplementation decreased the incidence of diarrhea. Importantly, many effects of LNS and MNPs held when pooling data from effectiveness studies. Taken together, this evidence further supports the importance of these strategies for reducing the burden of micronutrient malnutrition in children. Population and context should be considered when selecting one or more appropriate interventions for programming.","author":[{"dropping-particle":"","family":"Tam","given":"Emily","non-dropping-particle":"","parse-names":false,"suffix":""},{"dropping-particle":"","family":"Keats","given":"Emily C","non-dropping-particle":"","parse-names":false,"suffix":""},{"dropping-particle":"","family":"Rind","given":"Fahad","non-dropping-particle":"","parse-names":false,"suffix":""},{"dropping-particle":"","family":"Das","given":"Jai K","non-dropping-particle":"","parse-names":false,"suffix":""},{"dropping-particle":"","family":"Bhutta","given":"And Zulfiqar A","non-dropping-particle":"","parse-names":false,"suffix":""}],"container-title":"Nutrients","id":"ITEM-1","issue":"2","issued":{"date-parts":[["2020","1","21"]]},"publisher":"Nutrients","title":"Micronutrient Supplementation and Fortification Interventions on Health and Development Outcomes among Children Under-Five in Low- and Middle-Income Countries: A Systematic Review and Meta-Analysis.","type":"article-journal","volume":"12"},"uris":["http://www.mendeley.com/documents/?uuid=56917b77-4193-3132-82f0-445054272608"]},{"id":"ITEM-2","itemData":{"DOI":"10.1002/14651858.CD008524.pub3","ISSN":"1469-493X","PMID":"28282701","abstract":"BACKGROUND Vitamin A deficiency (VAD) is a major public health problem in low- and middle-income countries, affecting 190 million children under five years of age and leading to many adverse health consequences, including death. Based on prior evidence and a previous version of this review, the World Health Organization has continued to recommend vitamin A supplementation for children aged 6 to 59 months. There are new data available from recently published randomised trials since the previous publication of this review in 2010, and this update incorporates this information and reviews the evidence. OBJECTIVES To assess the effects of vitamin A supplementation (VAS) for preventing morbidity and mortality in children aged six months to five years. SEARCH METHODS In March 2016 we searched CENTRAL, Ovid MEDLINE, Embase, six other databases, and two trials registers. We also checked reference lists and contacted relevant organisations and researchers to identify additional studies. SELECTION CRITERIA Randomised controlled trials (RCTs) and cluster-RCTs evaluating the effect of synthetic VAS in children aged six months to five years living in the community. We excluded studies involving children in hospital and children with disease or infection. We also excluded studies evaluating the effects of food fortification, consumption of vitamin A rich foods, or beta-carotene supplementation. DATA COLLECTION AND ANALYSIS For this update, two reviewers independently assessed studies for inclusion and abstracted data, resolving discrepancies by discussion. We performed meta-analyses for outcomes, including all-cause and cause-specific mortality, disease, vision, and side effects. We used the GRADE approach to assess the quality of the evidence. MAIN RESULTS We identified 47 studies (4 of which are new to this review), involving approximately 1,223,856 children. Studies took place in 19 countries: 30 (63%) in Asia, 16 of these in India; 8 (17%) in Africa; 7 (15%) in Latin America, and 2 (4%) in Australia. About one-third of the studies were in urban/periurban settings, and half were in rural settings; the remaining studies did not clearly report settings. Most of the studies included equal numbers of girls and boys and lasted about a year. The included studies were at variable overall risk of bias; however, evidence for the primary outcome was at low risk of bias. A meta-analysis for all-cause mortality included 19 trials (1,202,382 children). At longest follow-up, th…","author":[{"dropping-particle":"","family":"Imdad","given":"Aamer","non-dropping-particle":"","parse-names":false,"suffix":""},{"dropping-particle":"","family":"Mayo-Wilson","given":"Evan","non-dropping-particle":"","parse-names":false,"suffix":""},{"dropping-particle":"","family":"Herzer","given":"Kurt","non-dropping-particle":"","parse-names":false,"suffix":""},{"dropping-particle":"","family":"Bhutta","given":"Zulfiqar A","non-dropping-particle":"","parse-names":false,"suffix":""}],"container-title":"The Cochrane database of systematic reviews","id":"ITEM-2","issue":"3","issued":{"date-parts":[["2017"]]},"page":"CD008524","publisher":"Cochrane Database Syst Rev","title":"Vitamin A supplementation for preventing morbidity and mortality in children from six months to five years of age.","type":"article-journal","volume":"3"},"uris":["http://www.mendeley.com/documents/?uuid=cb30a946-40b1-3b02-9114-a606fa6aacc4"]}],"mendeley":{"formattedCitation":"(161,162)","plainTextFormattedCitation":"(161,162)","previouslyFormattedCitation":"(161,162)"},"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(161,162)</w:t>
      </w:r>
      <w:r w:rsidRPr="00B218A4">
        <w:rPr>
          <w:rFonts w:cstheme="minorHAnsi"/>
          <w:sz w:val="22"/>
          <w:szCs w:val="22"/>
        </w:rPr>
        <w:fldChar w:fldCharType="end"/>
      </w:r>
      <w:r w:rsidRPr="00B218A4">
        <w:rPr>
          <w:rFonts w:cstheme="minorHAnsi"/>
          <w:sz w:val="22"/>
          <w:szCs w:val="22"/>
        </w:rPr>
        <w:t xml:space="preserve">. </w:t>
      </w:r>
    </w:p>
    <w:p w14:paraId="3EAB58A1" w14:textId="77777777" w:rsidR="006C4DFB" w:rsidRPr="00B218A4" w:rsidRDefault="006C4DFB" w:rsidP="00BC4367">
      <w:pPr>
        <w:spacing w:line="480" w:lineRule="auto"/>
        <w:rPr>
          <w:rFonts w:cstheme="minorHAnsi"/>
          <w:sz w:val="22"/>
          <w:szCs w:val="22"/>
        </w:rPr>
      </w:pPr>
    </w:p>
    <w:p w14:paraId="28743061" w14:textId="1B4B938D" w:rsidR="006C4DFB" w:rsidRPr="00B218A4" w:rsidRDefault="006C4DFB" w:rsidP="00BC4367">
      <w:pPr>
        <w:spacing w:line="480" w:lineRule="auto"/>
        <w:rPr>
          <w:rFonts w:cstheme="minorHAnsi"/>
          <w:sz w:val="22"/>
          <w:szCs w:val="22"/>
        </w:rPr>
      </w:pPr>
      <w:r w:rsidRPr="00B218A4">
        <w:rPr>
          <w:rFonts w:cstheme="minorHAnsi"/>
          <w:sz w:val="22"/>
          <w:szCs w:val="22"/>
        </w:rPr>
        <w:t xml:space="preserve">Serious COVID-19 caused by SARS-CoV-2 infection has </w:t>
      </w:r>
      <w:r w:rsidR="00190018" w:rsidRPr="00B218A4">
        <w:rPr>
          <w:rFonts w:cstheme="minorHAnsi"/>
          <w:sz w:val="22"/>
          <w:szCs w:val="22"/>
        </w:rPr>
        <w:t xml:space="preserve">some </w:t>
      </w:r>
      <w:r w:rsidRPr="00B218A4">
        <w:rPr>
          <w:rFonts w:cstheme="minorHAnsi"/>
          <w:sz w:val="22"/>
          <w:szCs w:val="22"/>
        </w:rPr>
        <w:t>similar manifestations to measles including fever, cough and pneumonia</w:t>
      </w:r>
      <w:r w:rsidR="00190018" w:rsidRPr="00B218A4">
        <w:rPr>
          <w:rFonts w:cstheme="minorHAnsi"/>
          <w:sz w:val="22"/>
          <w:szCs w:val="22"/>
        </w:rPr>
        <w:t xml:space="preserve"> (though it is important to note that the severe lung pathology of COVID-19 has a distinct pathophysiology from other viral pneumonias)</w:t>
      </w:r>
      <w:r w:rsidR="00180B4A" w:rsidRPr="00B218A4">
        <w:rPr>
          <w:rFonts w:cstheme="minorHAnsi"/>
          <w:sz w:val="22"/>
          <w:szCs w:val="22"/>
        </w:rPr>
        <w:t xml:space="preserve"> </w:t>
      </w:r>
      <w:r w:rsidR="005A36DF"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{"citationItems":[{"id":"ITEM-1","itemData":{"DOI":"10.1038/s41379-020-0603-3","ISSN":"0893-3952","PMID":"32572155","abstract":"Since the outbreak of the COVID-19 pandemic, much has been learned regarding its clinical course, prognostic inflammatory markers, disease complications, and mechanical ventilation strategy. Clinically, three stages have been identified based on viral infection, pulmonary involvement with inflammation, and fibrosis. Moreover, low and high elastance phenotypes can be distinguished in mechanically ventilated patients, based on lung mechanics, ventilation-to-perfusion ratio, and CT scans; these two phenotypes have presumed differences in their underlying pathophysiology. Although essential for therapeutic guidance, the pathophysiology of COVID-19 is poorly understood. Here, we systematically reviewed published case reports and case series in order to increase our understanding of COVID-19 pathophysiology by constructing a timeline and correlating histopathological findings with clinical stages of COVID-19. Using PRISMA-IPD guidelines, 42 articles reporting 198 individual cases were included in our analysis. In lung samples (n = 131 cases), we identified three main histological patterns: epithelial (n = 110, 85%), with reactive epithelial changes and DAD; vascular (n = 76, 59%) with microvascular damage, (micro)thrombi, and acute fibrinous and organizing pneumonia; and fibrotic (n = 28, 22%) with interstitial fibrosis. The epithelial and vascular patterns can present in all stages of symptomatic COVID-19, whereas the fibrotic pattern presents starting at ~3 weeks. Moreover, patients can present with more than one pattern, either simultaneously or consecutively. These findings are consistent with knowledge regarding clinical patterns of viral infection, development of hyperinflammation and hypercoagulability, and fibrosis. Close collaboration among medical staff is necessary in order to translate this knowledge and classification of pathophysiological mechanisms into clinical stages of disease in individual patients. Moreover, further research, including histopathological studies, is warranted in order to develop reliable, clinically relevant biomarkers by correlating these pathological findings with laboratory results and radiological findings, thus, increasing our understanding of COVID-19 and facilitating the move to precision medicine for treating patients.","author":[{"dropping-particle":"","family":"Polak","given":"Samuel B.","non-dropping-particle":"","parse-names":false,"suffix":""},{"dropping-particle":"","family":"Gool","given":"Inge C.","non-dropping-particle":"Van","parse-names":false,"suffix":""},{"dropping-particle":"","family":"Cohen","given":"Danielle","non-dropping-particle":"","parse-names":false,"suffix":""},{"dropping-particle":"","family":"Thüsen","given":"Jan H.","non-dropping-particle":"von der","parse-names":false,"suffix":""},{"dropping-particle":"","family":"Paassen","given":"Judith","non-dropping-particle":"van","parse-names":false,"suffix":""}],"container-title":"Modern Pathology","id":"ITEM-1","issued":{"date-parts":[["2020","6","22"]]},"page":"1-11","publisher":"Springer Nature","title":"A systematic review of pathological findings in COVID-19: a pathophysiological timeline and possible mechanisms of disease progression","type":"article-journal"},"uris":["http://www.mendeley.com/documents/?uuid=f68ad8d4-fd76-3c5b-b204-0912c8de3b59"]}],"mendeley":{"formattedCitation":"(163)","plainTextFormattedCitation":"(163)","previouslyFormattedCitation":"(163)"},"properties":{"noteIndex":0},"schema":"https://github.com/citation-style-language/schema/raw/master/csl-citation.json"}</w:instrText>
      </w:r>
      <w:r w:rsidR="005A36DF" w:rsidRPr="00B218A4">
        <w:rPr>
          <w:rFonts w:cstheme="minorHAnsi"/>
          <w:sz w:val="22"/>
          <w:szCs w:val="22"/>
        </w:rPr>
        <w:fldChar w:fldCharType="separate"/>
      </w:r>
      <w:r w:rsidR="00206F35" w:rsidRPr="00B218A4">
        <w:rPr>
          <w:rFonts w:cstheme="minorHAnsi"/>
          <w:noProof/>
          <w:sz w:val="22"/>
          <w:szCs w:val="22"/>
        </w:rPr>
        <w:t>(163)</w:t>
      </w:r>
      <w:r w:rsidR="005A36DF" w:rsidRPr="00B218A4">
        <w:rPr>
          <w:rFonts w:cstheme="minorHAnsi"/>
          <w:sz w:val="22"/>
          <w:szCs w:val="22"/>
        </w:rPr>
        <w:fldChar w:fldCharType="end"/>
      </w:r>
      <w:r w:rsidRPr="00B218A4">
        <w:rPr>
          <w:rFonts w:cstheme="minorHAnsi"/>
          <w:sz w:val="22"/>
          <w:szCs w:val="22"/>
        </w:rPr>
        <w:t>. People with underlying chronic diseases and impaired immunity are also at high risk for both COVID-19</w:t>
      </w:r>
      <w:r w:rsidR="00180B4A"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{"citationItems":[{"id":"ITEM-1","itemData":{"DOI":"10.1186/s40249-020-00646-x","ISSN":"2049-9957","PMID":"32183901","abstract":"BACKGROUND The coronavirus disease (COVID-19) has been identified as the cause of an outbreak of respiratory illness in Wuhan, Hubei Province, China beginning in December 2019. As of 31 January 2020, this epidemic had spread to 19 countries with 11 791 confirmed cases, including 213 deaths. The World Health Organization has declared it a Public Health Emergency of International Concern. METHODS A scoping review was conducted following the methodological framework suggested by Arksey and O'Malley. In this scoping review, 65 research articles published before 31 January 2020 were analyzed and discussed to better understand the epidemiology, causes, clinical diagnosis, prevention and control of this virus. The research domains, dates of publication, journal language, authors' affiliations, and methodological characteristics were included in the analysis. All the findings and statements in this review regarding the outbreak are based on published information as listed in the references. RESULTS Most of the publications were written using the English language (89.2%). The largest proportion of published articles were related to causes (38.5%) and a majority (67.7%) were published by Chinese scholars. Research articles initially focused on causes, but over time there was an increase of the articles related to prevention and control. Studies thus far have shown that the virus' origination is in connection to a seafood market in Wuhan, but specific animal associations have not been confirmed. Reported symptoms include fever, cough, fatigue, pneumonia, headache, diarrhea, hemoptysis, and dyspnea. Preventive measures such as masks, hand hygiene practices, avoidance of public contact, case detection, contact tracing, and quarantines have been discussed as ways to reduce transmission. To date, no specific antiviral treatment has proven effective; hence, infected people primarily rely on symptomatic treatment and supportive care. CONCLUSIONS There has been a rapid surge in research in response to the outbreak of COVID-19. During this early period, published research primarily explored the epidemiology, causes, clinical manifestation and diagnosis, as well as prevention and control of the novel coronavirus. Although these studies are relevant to control the current public emergency, more high-quality research is needed to provide valid and reliable ways to manage this kind of public health emergency in both the short- and long-term.","author":[{"dropping-particle":"","family":"Adhikari","given":"Sasmita Poudel","non-dropping-particle":"","parse-names":false,"suffix":""},{"dropping-particle":"","family":"Meng","given":"Sha","non-dropping-particle":"","parse-names":false,"suffix":""},{"dropping-particle":"","family":"Wu","given":"Yu-Ju","non-dropping-particle":"","parse-names":false,"suffix":""},{"dropping-particle":"","family":"Mao","given":"Yu-Ping","non-dropping-particle":"","parse-names":false,"suffix":""},{"dropping-particle":"","family":"Ye","given":"Rui-Xue","non-dropping-particle":"","parse-names":false,"suffix":""},{"dropping-particle":"","family":"Wang","given":"Qing-Zhi","non-dropping-particle":"","parse-names":false,"suffix":""},{"dropping-particle":"","family":"Sun","given":"Chang","non-dropping-particle":"","parse-names":false,"suffix":""},{"dropping-particle":"","family":"Sylvia","given":"Sean","non-dropping-particle":"","parse-names":false,"suffix":""},{"dropping-particle":"","family":"Rozelle","given":"Scott","non-dropping-particle":"","parse-names":false,"suffix":""},{"dropping-particle":"","family":"Raat","given":"Hein","non-dropping-particle":"","parse-names":false,"suffix":""},{"dropping-particle":"","family":"Zhou","given":"Huan","non-dropping-particle":"","parse-names":false,"suffix":""}],"container-title":"Infectious diseases of poverty","id":"ITEM-1","issue":"1","issued":{"date-parts":[["2020","3","17"]]},"page":"29","publisher":"Infect Dis Poverty","title":"Epidemiology, causes, clinical manifestation and diagnosis, prevention and control of coronavirus disease (COVID-19) during the early outbreak period: a scoping review.","type":"article-journal","volume":"9"},"uris":["http://www.mendeley.com/documents/?uuid=37cb940b-0bbc-34d4-9b22-23320476fb08"]},{"id":"ITEM-2","itemData":{"DOI":"10.1056/NEJMoa2001316","ISSN":"1533-4406","PMID":"31995857","abstract":"BACKGROUND The initial cases of novel coronavirus (2019-nCoV)-infected pneumonia (NCIP) occurred in Wuhan, Hubei Province, China, in December 2019 and January 2020. We analyzed data on the first 425 confirmed cases in Wuhan to determine the epidemiologic characteristics of NCIP. METHODS We collected information on demographic characteristics, exposure history, and illness timelines of laboratory-confirmed cases of NCIP that had been reported by January 22, 2020. We described characteristics of the cases and estimated the key epidemiologic time-delay distributions. In the early period of exponential growth, we estimated the epidemic doubling time and the basic reproductive number. RESULTS Among the first 425 patients with confirmed NCIP, the median age was 59 years and 56% were male. The majority of cases (55%) with onset before January 1, 2020, were linked to the Huanan Seafood Wholesale Market, as compared with 8.6% of the subsequent cases. The mean incubation period was 5.2 days (95% confidence interval [CI], 4.1 to 7.0), with the 95th percentile of the distribution at 12.5 days. In its early stages, the epidemic doubled in size every 7.4 days. With a mean serial interval of 7.5 days (95% CI, 5.3 to 19), the basic reproductive number was estimated to be 2.2 (95% CI, 1.4 to 3.9). CONCLUSIONS On the basis of this information, there is evidence that human-to-human transmission has occurred among close contacts since the middle of December 2019. Considerable efforts to reduce transmission will be required to control outbreaks if similar dynamics apply elsewhere. Measures to prevent or reduce transmission should be implemented in populations at risk. (Funded by the Ministry of Science and Technology of China and others.).","author":[{"dropping-particle":"","family":"Li","given":"Qun","non-dropping-particle":"","parse-names":false,"suffix":""},{"dropping-particle":"","family":"Guan","given":"Xuhua","non-dropping-particle":"","parse-names":false,"suffix":""},{"dropping-particle":"","family":"Wu","given":"Peng","non-dropping-particle":"","parse-names":false,"suffix":""},{"dropping-particle":"","family":"Wang","given":"Xiaoye","non-dropping-particle":"","parse-names":false,"suffix":""},{"dropping-particle":"","family":"Zhou","given":"Lei","non-dropping-particle":"","parse-names":false,"suffix":""},{"dropping-particle":"","family":"Tong","given":"Yeqing","non-dropping-particle":"","parse-names":false,"suffix":""},{"dropping-particle":"","family":"Ren","given":"Ruiqi","non-dropping-particle":"","parse-names":false,"suffix":""},{"dropping-particle":"","family":"Leung","given":"Kathy S M","non-dropping-particle":"","parse-names":false,"suffix":""},{"dropping-particle":"","family":"Lau","given":"Eric H Y","non-dropping-particle":"","parse-names":false,"suffix":""},{"dropping-particle":"","family":"Wong","given":"Jessica Y","non-dropping-particle":"","parse-names":false,"suffix":""},{"dropping-particle":"","family":"Xing","given":"Xuesen","non-dropping-particle":"","parse-names":false,"suffix":""},{"dropping-particle":"","family":"Xiang","given":"Nijuan","non-dropping-particle":"","parse-names":false,"suffix":""},{"dropping-particle":"","family":"Wu","given":"Yang","non-dropping-particle":"","parse-names":false,"suffix":""},{"dropping-particle":"","family":"Li","given":"Chao","non-dropping-particle":"","parse-names":false,"suffix":""},{"dropping-particle":"","family":"Chen","given":"Qi","non-dropping-particle":"","parse-names":false,"suffix":""},{"dropping-particle":"","family":"Li","given":"Dan","non-dropping-particle":"","parse-names":false,"suffix":""},{"dropping-particle":"","family":"Liu","given":"Tian","non-dropping-particle":"","parse-names":false,"suffix":""},{"dropping-particle":"","family":"Zhao","given":"Jing","non-dropping-particle":"","parse-names":false,"suffix":""},{"dropping-particle":"","family":"Liu","given":"Man","non-dropping-particle":"","parse-names":false,"suffix":""},{"dropping-particle":"","family":"Tu","given":"Wenxiao","non-dropping-particle":"","parse-names":false,"suffix":""},{"dropping-particle":"","family":"Chen","given":"Chuding","non-dropping-particle":"","parse-names":false,"suffix":""},{"dropping-particle":"","family":"Jin","given":"Lianmei","non-dropping-particle":"","parse-names":false,"suffix":""},{"dropping-particle":"","family":"Yang","given":"Rui","non-dropping-particle":"","parse-names":false,"suffix":""},{"dropping-particle":"","family":"Wang","given":"Qi","non-dropping-particle":"","parse-names":false,"suffix":""},{"dropping-particle":"","family":"Zhou","given":"Suhua","non-dropping-particle":"","parse-names":false,"suffix":""},{"dropping-particle":"","family":"Wang","given":"Rui","non-dropping-particle":"","parse-names":false,"suffix":""},{"dropping-particle":"","family":"Liu","given":"Hui","non-dropping-particle":"","parse-names":false,"suffix":""},{"dropping-particle":"","family":"Luo","given":"Yinbo","non-dropping-particle":"","parse-names":false,"suffix":""},{"dropping-particle":"","family":"Liu","given":"Yuan","non-dropping-particle":"","parse-names":false,"suffix":""},{"dropping-particle":"","family":"Shao","given":"Ge","non-dropping-particle":"","parse-names":false,"suffix":""},{"dropping-particle":"","family":"Li","given":"Huan","non-dropping-particle":"","parse-names":false,"suffix":""},{"dropping-particle":"","family":"Tao","given":"Zhongfa","non-dropping-particle":"","parse-names":false,"suffix":""},{"dropping-particle":"","family":"Yang","given":"Yang","non-dropping-particle":"","parse-names":false,"suffix":""},{"dropping-particle":"","family":"Deng","given":"Zhiqiang","non-dropping-particle":"","parse-names":false,"suffix":""},{"dropping-particle":"","family":"Liu","given":"Boxi","non-dropping-particle":"","parse-names":false,"suffix":""},{"dropping-particle":"","family":"Ma","given":"Zhitao","non-dropping-particle":"","parse-names":false,"suffix":""},{"dropping-particle":"","family":"Zhang","given":"Yanping","non-dropping-particle":"","parse-names":false,"suffix":""},{"dropping-particle":"","family":"Shi","given":"Guoqing","non-dropping-particle":"","parse-names":false,"suffix":""},{"dropping-particle":"","family":"Lam","given":"Tommy T Y","non-dropping-particle":"","parse-names":false,"suffix":""},{"dropping-particle":"","family":"Wu","given":"Joseph T","non-dropping-particle":"","parse-names":false,"suffix":""},{"dropping-particle":"","family":"Gao","given":"George F","non-dropping-particle":"","parse-names":false,"suffix":""},{"dropping-particle":"","family":"Cowling","given":"Benjamin J","non-dropping-particle":"","parse-names":false,"suffix":""},{"dropping-particle":"","family":"Yang","given":"Bo","non-dropping-particle":"","parse-names":false,"suffix":""},{"dropping-particle":"","family":"Leung","given":"Gabriel M","non-dropping-particle":"","parse-names":false,"suffix":""},{"dropping-particle":"","family":"Feng","given":"Zijian","non-dropping-particle":"","parse-names":false,"suffix":""}],"container-title":"The New England journal of medicine","id":"ITEM-2","issue":"13","issued":{"date-parts":[["2020"]]},"page":"1199-1207","publisher":"N Engl J Med","title":"Early Transmission Dynamics in Wuhan, China, of Novel Coronavirus-Infected Pneumonia.","type":"article-journal","volume":"382"},"uris":["http://www.mendeley.com/documents/?uuid=72fcc787-32a6-3d21-ba7c-e5d639d16374"]}],"mendeley":{"formattedCitation":"(164,165)","plainTextFormattedCitation":"(164,165)","previouslyFormattedCitation":"(164,165)"},"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(164,165)</w:t>
      </w:r>
      <w:r w:rsidRPr="00B218A4">
        <w:rPr>
          <w:rFonts w:cstheme="minorHAnsi"/>
          <w:sz w:val="22"/>
          <w:szCs w:val="22"/>
        </w:rPr>
        <w:fldChar w:fldCharType="end"/>
      </w:r>
      <w:r w:rsidRPr="00B218A4">
        <w:rPr>
          <w:rFonts w:cstheme="minorHAnsi"/>
          <w:sz w:val="22"/>
          <w:szCs w:val="22"/>
        </w:rPr>
        <w:t xml:space="preserve"> and measles</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{"citationItems":[{"id":"ITEM-1","itemData":{"DOI":"10.3390/v8080210","ISSN":"19994915","abstract":"Measles virus is a highly contagious negative strand RNA virus that is transmitted via the respiratory route and causes systemic disease in previously unexposed humans and non-human primates. Measles is characterised by fever and skin rash and usually associated with cough, coryza and conjunctivitis. A hallmark of measles is the transient immune suppression, leading to increased susceptibility to opportunistic infections. At the same time, the disease is paradoxically associated with induction of a robust virus-specific immune response, resulting in lifelong immunity to measles. Identification of CD150 and nectin-4 as cellular receptors for measles virus has led to new perspectives on tropism and pathogenesis. In vivo studies in non-human primates have shown that the virus initially infects CD150+ lymphocytes and dendritic cells, both in circulation and in lymphoid tissues, followed by virus transmission to nectin-4 expressing epithelial cells. The abilities of the virus to cause systemic infection, to transmit to numerous new hosts via droplets or aerosols and to suppress the host immune response for several months or even years after infection make measles a remarkable disease. This review briefly highlights current topics in studies of measles virus host invasion and pathogenesis.","author":[{"dropping-particle":"","family":"Laksono","given":"Brigitta M.","non-dropping-particle":"","parse-names":false,"suffix":""},{"dropping-particle":"","family":"Vries","given":"Rory D.","non-dropping-particle":"de","parse-names":false,"suffix":""},{"dropping-particle":"","family":"McQuaid","given":"Stephen","non-dropping-particle":"","parse-names":false,"suffix":""},{"dropping-particle":"","family":"Duprex","given":"W. Paul","non-dropping-particle":"","parse-names":false,"suffix":""},{"dropping-particle":"","family":"Swart","given":"Rik L.","non-dropping-particle":"de","parse-names":false,"suffix":""}],"container-title":"Viruses","id":"ITEM-1","issue":"8","issued":{"date-parts":[["2016","8","1"]]},"publisher":"MDPI AG","title":"Measles virus host invasion and pathogenesis","type":"article","volume":"8"},"uris":["http://www.mendeley.com/documents/?uuid=5cf5725b-f973-3f8a-8a5f-28c04e4c81c4"]}],"mendeley":{"formattedCitation":"(166)","plainTextFormattedCitation":"(166)","previouslyFormattedCitation":"(166)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(166)</w:t>
      </w:r>
      <w:r w:rsidRPr="00B218A4">
        <w:rPr>
          <w:rFonts w:cstheme="minorHAnsi"/>
          <w:sz w:val="22"/>
          <w:szCs w:val="22"/>
        </w:rPr>
        <w:fldChar w:fldCharType="end"/>
      </w:r>
      <w:r w:rsidRPr="00B218A4">
        <w:rPr>
          <w:rFonts w:cstheme="minorHAnsi"/>
          <w:sz w:val="22"/>
          <w:szCs w:val="22"/>
        </w:rPr>
        <w:t xml:space="preserve">. </w:t>
      </w:r>
    </w:p>
    <w:p w14:paraId="4F61067E" w14:textId="77777777" w:rsidR="006C4DFB" w:rsidRPr="00B218A4" w:rsidRDefault="006C4DFB" w:rsidP="00BC4367">
      <w:pPr>
        <w:spacing w:line="480" w:lineRule="auto"/>
        <w:rPr>
          <w:rFonts w:cstheme="minorHAnsi"/>
          <w:sz w:val="22"/>
          <w:szCs w:val="22"/>
        </w:rPr>
      </w:pPr>
    </w:p>
    <w:p w14:paraId="0C70C8BE" w14:textId="6A856DA8" w:rsidR="006C4DFB" w:rsidRPr="00B218A4" w:rsidRDefault="006C4DFB" w:rsidP="00BC4367">
      <w:pPr>
        <w:spacing w:line="480" w:lineRule="auto"/>
        <w:rPr>
          <w:rFonts w:cstheme="minorHAnsi"/>
          <w:sz w:val="22"/>
          <w:szCs w:val="22"/>
        </w:rPr>
      </w:pPr>
      <w:r w:rsidRPr="00B218A4">
        <w:rPr>
          <w:rFonts w:cstheme="minorHAnsi"/>
          <w:sz w:val="22"/>
          <w:szCs w:val="22"/>
        </w:rPr>
        <w:t>Vitamin A is recommended by the World Health Organization as part of the standard treatment package for all children with acute measles</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{"citationItems":[{"id":"ITEM-1","itemData":{"ISBN":"9789241548373","PMID":"24006557","abstract":"This is the second edition of the Pocket book of hospital care for children. It is for use by doctors, nurses and other health workers who are responsible for the care of young children at the first level referral hospitals. The Pocket Book is one of a series of documents and tools that support the Integrated Management of Childhood Illness (IMCI). It is an update of the 2005 edition, and presents up-to-date evidence based clinical guidelines from several recently updated and published WHO guidelines and recommendations. The guidelines are for use in both inpatient and outpatient care in hospitals with basic laboratory facilities and essential medicines. These guidelines focus on the management of the major causes of childhood mortality in most developing countries, such as newborn problems, pneumonia, diarrhoea, malaria, meningitis, septicaemia, measles and related conditions, severe acute malnutrition and paediatric HIV/AIDS. It also covers common procedures, patient monitoring and supportive care on the wards and some common surgical conditions that can be managed in small hospitals. Details of the evidence on which the Pocket Book is based can be found on the WHO website from the relevant published guidelines provided in the bibliography. This bedside paediatric care guidelines are applicable in most areas of the world and may be adapted to suit country specific circumstances. However, advanced and high care treatment options, such as intensive care or mechanical ventilation, are not described. The Pocket Book is also available in hard copies although the online version will be updated regularly as new evidence emerges.","author":[{"dropping-particle":"","family":"WHO","given":"","non-dropping-particle":"","parse-names":false,"suffix":""}],"container-title":"Guidelines for the management of common illnesses","id":"ITEM-1","issued":{"date-parts":[["2013"]]},"number-of-pages":"125-143","title":"Pocket Book of Hospital Care for Children: Guidelines for the Management of Common Childhood Illnesses","type":"book"},"uris":["http://www.mendeley.com/documents/?uuid=a4a8fa17-dfca-3e63-989d-9f223ca57686"]}],"mendeley":{"formattedCitation":"(167)","plainTextFormattedCitation":"(167)","previouslyFormattedCitation":"(167)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(167)</w:t>
      </w:r>
      <w:r w:rsidRPr="00B218A4">
        <w:rPr>
          <w:rFonts w:cstheme="minorHAnsi"/>
          <w:sz w:val="22"/>
          <w:szCs w:val="22"/>
        </w:rPr>
        <w:fldChar w:fldCharType="end"/>
      </w:r>
      <w:r w:rsidRPr="00B218A4">
        <w:rPr>
          <w:rFonts w:cstheme="minorHAnsi"/>
          <w:sz w:val="22"/>
          <w:szCs w:val="22"/>
        </w:rPr>
        <w:t xml:space="preserve">. </w:t>
      </w:r>
      <w:r w:rsidR="006C27F3" w:rsidRPr="00B218A4">
        <w:rPr>
          <w:rFonts w:cstheme="minorHAnsi"/>
          <w:sz w:val="22"/>
          <w:szCs w:val="22"/>
        </w:rPr>
        <w:t xml:space="preserve">The COVID-19 pandemic has likely increased measles mortality – more than 20 countries have suspended measles vaccination and vitamin A supplementation campaigns as healthcare workers focus attention on COVID-19 leading to a surge in measles infections and mortality particularly in low income settings such as the DR Congo where measles has killed more than 6500 children and </w:t>
      </w:r>
      <w:r w:rsidR="00623835" w:rsidRPr="00B218A4">
        <w:rPr>
          <w:rFonts w:cstheme="minorHAnsi"/>
          <w:sz w:val="22"/>
          <w:szCs w:val="22"/>
        </w:rPr>
        <w:t xml:space="preserve">is </w:t>
      </w:r>
      <w:r w:rsidR="006C27F3" w:rsidRPr="00B218A4">
        <w:rPr>
          <w:rFonts w:cstheme="minorHAnsi"/>
          <w:sz w:val="22"/>
          <w:szCs w:val="22"/>
        </w:rPr>
        <w:t>still spreading</w:t>
      </w:r>
      <w:r w:rsidR="00180B4A" w:rsidRPr="00B218A4">
        <w:rPr>
          <w:rFonts w:cstheme="minorHAnsi"/>
          <w:sz w:val="22"/>
          <w:szCs w:val="22"/>
        </w:rPr>
        <w:t xml:space="preserve"> </w:t>
      </w:r>
      <w:r w:rsidR="00DA4479" w:rsidRPr="00B218A4">
        <w:rPr>
          <w:rFonts w:cstheme="minorHAnsi"/>
          <w:sz w:val="22"/>
          <w:szCs w:val="22"/>
        </w:rPr>
        <w:fldChar w:fldCharType="begin" w:fldLock="1"/>
      </w:r>
      <w:r w:rsidR="0038787E" w:rsidRPr="00B218A4">
        <w:rPr>
          <w:rFonts w:cstheme="minorHAnsi"/>
          <w:sz w:val="22"/>
          <w:szCs w:val="22"/>
        </w:rPr>
        <w:instrText>ADDIN CSL_CITATION {"citationItems":[{"id":"ITEM-1","itemData":{"abstract":"The world’s most contagious virus has killed thousands in the Democratic Republic of the Congo, and 23 countries have suspended measles vaccination campaigns as they cope with SARS-CoV-2.  The world’s most contagious virus has killed thousands in the Democratic Republic of the Congo, and 23 countries have suspended measles vaccination campaigns as they cope with SARS-CoV-2.","author":[{"dropping-particle":"","family":"Roberts","given":"Leslie","non-dropping-particle":"","parse-names":false,"suffix":""}],"container-title":"Nature 2020 580:7804","id":"ITEM-1","issued":{"date-parts":[["2020","4","7"]]},"publisher":"Nature Publishing Group","title":"Why measles deaths are surging — and coronavirus could make it worse","type":"article-journal"},"uris":["http://www.mendeley.com/documents/?uuid=9850d14b-b093-3a24-88f4-924bf7391f71"]}],"mendeley":{"formattedCitation":"(168)","plainTextFormattedCitation":"(168)","previouslyFormattedCitation":"(168)"},"properties":{"noteIndex":0},"schema":"https://github.com/citation-style-language/schema/raw/master/csl-citation.json"}</w:instrText>
      </w:r>
      <w:r w:rsidR="00DA4479" w:rsidRPr="00B218A4">
        <w:rPr>
          <w:rFonts w:cstheme="minorHAnsi"/>
          <w:sz w:val="22"/>
          <w:szCs w:val="22"/>
        </w:rPr>
        <w:fldChar w:fldCharType="separate"/>
      </w:r>
      <w:r w:rsidR="00206F35" w:rsidRPr="00B218A4">
        <w:rPr>
          <w:rFonts w:cstheme="minorHAnsi"/>
          <w:noProof/>
          <w:sz w:val="22"/>
          <w:szCs w:val="22"/>
        </w:rPr>
        <w:t>(168)</w:t>
      </w:r>
      <w:r w:rsidR="00DA4479" w:rsidRPr="00B218A4">
        <w:rPr>
          <w:rFonts w:cstheme="minorHAnsi"/>
          <w:sz w:val="22"/>
          <w:szCs w:val="22"/>
        </w:rPr>
        <w:fldChar w:fldCharType="end"/>
      </w:r>
      <w:r w:rsidR="006C27F3" w:rsidRPr="00B218A4">
        <w:rPr>
          <w:rFonts w:cstheme="minorHAnsi"/>
          <w:sz w:val="22"/>
          <w:szCs w:val="22"/>
        </w:rPr>
        <w:t>. Vitamin A</w:t>
      </w:r>
      <w:r w:rsidRPr="00B218A4">
        <w:rPr>
          <w:rFonts w:cstheme="minorHAnsi"/>
          <w:sz w:val="22"/>
          <w:szCs w:val="22"/>
        </w:rPr>
        <w:t xml:space="preserve"> is recommended </w:t>
      </w:r>
      <w:r w:rsidRPr="00B218A4">
        <w:rPr>
          <w:rFonts w:cstheme="minorHAnsi"/>
          <w:sz w:val="22"/>
          <w:szCs w:val="22"/>
        </w:rPr>
        <w:lastRenderedPageBreak/>
        <w:t>mainly to reduce mortality</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{"citationItems":[{"id":"ITEM-1","itemData":{"DOI":"10.1001/jamapediatrics.2016.1787","ISSN":"2168-6211","PMID":"27695849","abstract":"Importance Measles is a highly communicable viral infection with serious complications. There have been continued outbreaks of measles in countries in which measles is considered to be eliminated, such as the United States and the Netherlands, and measles remains endemic in some countries. Health care professionals play an important role in diagnosing and managing acute cases of measles, preventing spread during outbreaks, and vaccination uptake. Objective To provide an overview of measles and vaccination for health care professionals. Evidence Review MEDLINE and PubMed were searched from January 1, 1980, to April 30, 2016, in addition to the data repositories of the Centers for Disease Control and Prevention and World Health Organization. Findings Seven systematic reviews, 15 reviews, 15 observational studies, 1 qualitative study, 5 epidemiologic reports, and 2 books were included, in addition to World Health Organization and Centers for Disease Control and Prevention data, position papers, and statements. Transmission of measles is dependent on person-to-person spread through respiratory droplets or direct contact. Diagnosis is based on recognizing the clinical picture and can be confirmed with results of laboratory testing, such as serologic tests or polymerase chain reaction. Measles infection leads to immune suppression for weeks to months. Complications of measles are of high frequency and severity. There is no specific antiviral treatment for measles; treatment with vitamin A is recommended for younger children to decrease mortality from measles. Vaccination against measles is effective, cost-effective, and safe. There is no link between the measles vaccination and autism. Measles can be eliminated from a population; this outcome requires coverage with 2 doses of vaccine at rates of 93% to 95% of the population. Countries with high rates of measles vaccination experience outbreaks by virtue of imported cases causing transmission through susceptible groups of individuals who are not immune to the measles virus. Endemic transmission can be reestablished if rates of vaccination fall below the elimination threshold. Conclusions and Relevance Measles remains of high clinical importance. Health care professionals should be able to diagnose and manage an acute case and assist in prevention of the spread of measles during an outbreak. Health care professionals also play an important role in uptake of measles vaccination through establishing trusting rela…","author":[{"dropping-particle":"","family":"Bester","given":"Johan Christiaan","non-dropping-particle":"","parse-names":false,"suffix":""}],"container-title":"JAMA pediatrics","id":"ITEM-1","issue":"12","issued":{"date-parts":[["2016"]]},"page":"1209-1215","publisher":"JAMA Pediatr","title":"Measles and Measles Vaccination: A Review.","type":"article-journal","volume":"170"},"uris":["http://www.mendeley.com/documents/?uuid=7a69f984-068f-341d-aa48-59c9d07de74a"]}],"mendeley":{"formattedCitation":"(169)","plainTextFormattedCitation":"(169)","previouslyFormattedCitation":"(169)"},"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(169)</w:t>
      </w:r>
      <w:r w:rsidRPr="00B218A4">
        <w:rPr>
          <w:rFonts w:cstheme="minorHAnsi"/>
          <w:sz w:val="22"/>
          <w:szCs w:val="22"/>
        </w:rPr>
        <w:fldChar w:fldCharType="end"/>
      </w:r>
      <w:r w:rsidRPr="00B218A4">
        <w:rPr>
          <w:rFonts w:cstheme="minorHAnsi"/>
          <w:sz w:val="22"/>
          <w:szCs w:val="22"/>
        </w:rPr>
        <w:t xml:space="preserve"> and  risk of complications from pneumonia, croup and ocular problems</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{"citationItems":[{"id":"ITEM-1","itemData":{"DOI":"10.1016/j.jemermed.2020.02.007","ISSN":"0736-4679","PMID":"32241708","abstract":"BACKGROUND It is vital for frontline emergency physicians to immediately recognize the signs and symptoms of measles to initiate appropriate therapy and prevent spread to the health care team and other patients. OBJECTIVE This review serves as a clinically practical updated reference for when the differential diagnosis includes measles. DISCUSSION Measles is a highly contagious illness that classically presents with a rash, fever, cough, coryza, and conjunctivitis. Cases in the United States since 2000 have been attributed mainly to travelers who are infected abroad and then spread the illness to small, susceptible populations within the United States. Complications from measles are relatively common and can be associated with significant morbidity and mortality. Clinical suspicion should be confirmed with laboratory testing, which is most commonly a serum immunoglobulin M. The management of measles is mainly supportive. Patients that require more aggressive management include those who are pregnant, immunocompromised, or unvaccinated. Treatment may consist of the measles vaccine, intravenous immunoglobulin, vitamin A, and even ribavirin. Additionally, special precautions are required by hospital workers to help prevent the spread of the virus, which include N-95 masks and patient isolation in an airborne infection isolation room. CONCLUSION Emergency physicians must be readily able to identify, contain patients with suspected measles, and determine who will need further medical management for this potentially life-threatening illness. As this public health crisis evolves, novel ways of screening for and reporting cases of measles is needed.","author":[{"dropping-particle":"","family":"Alves Graber","given":"Elise M","non-dropping-particle":"","parse-names":false,"suffix":""},{"dropping-particle":"","family":"Andrade","given":"Francisco J","non-dropping-particle":"","parse-names":false,"suffix":""},{"dropping-particle":"","family":"Bost","given":"William","non-dropping-particle":"","parse-names":false,"suffix":""},{"dropping-particle":"","family":"Gibbs","given":"Michael A","non-dropping-particle":"","parse-names":false,"suffix":""}],"container-title":"The Journal of emergency medicine","id":"ITEM-1","issue":"4","issued":{"date-parts":[["2020","4"]]},"page":"610-615","publisher":"J Emerg Med","title":"An Update and Review of Measles for Emergency Physicians.","type":"article-journal","volume":"58"},"uris":["http://www.mendeley.com/documents/?uuid=2cab9382-931e-341e-af4f-f253562fba27"]}],"mendeley":{"formattedCitation":"(170)","plainTextFormattedCitation":"(170)","previouslyFormattedCitation":"(170)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(170)</w:t>
      </w:r>
      <w:r w:rsidRPr="00B218A4">
        <w:rPr>
          <w:rFonts w:cstheme="minorHAnsi"/>
          <w:sz w:val="22"/>
          <w:szCs w:val="22"/>
        </w:rPr>
        <w:fldChar w:fldCharType="end"/>
      </w:r>
      <w:r w:rsidRPr="00B218A4">
        <w:rPr>
          <w:rFonts w:cstheme="minorHAnsi"/>
          <w:sz w:val="22"/>
          <w:szCs w:val="22"/>
        </w:rPr>
        <w:t xml:space="preserve"> by correcting the low or depleted retinol levels resulting from measles infection. The treatment regimen consists of the administration of high dose vitamin A on </w:t>
      </w:r>
      <w:r w:rsidR="00D42EA3" w:rsidRPr="00B218A4">
        <w:rPr>
          <w:rFonts w:cstheme="minorHAnsi"/>
          <w:sz w:val="22"/>
          <w:szCs w:val="22"/>
        </w:rPr>
        <w:t>two</w:t>
      </w:r>
      <w:r w:rsidRPr="00B218A4">
        <w:rPr>
          <w:rFonts w:cstheme="minorHAnsi"/>
          <w:sz w:val="22"/>
          <w:szCs w:val="22"/>
        </w:rPr>
        <w:t xml:space="preserve"> consecutive days. Children with evidence of deficiency (ocular symptoms) receive a repeated dose at 2 to 4 weeks</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{"citationItems":[{"id":"ITEM-1","itemData":{"ISBN":"9789241548373","PMID":"24006557","abstract":"This is the second edition of the Pocket book of hospital care for children. It is for use by doctors, nurses and other health workers who are responsible for the care of young children at the first level referral hospitals. The Pocket Book is one of a series of documents and tools that support the Integrated Management of Childhood Illness (IMCI). It is an update of the 2005 edition, and presents up-to-date evidence based clinical guidelines from several recently updated and published WHO guidelines and recommendations. The guidelines are for use in both inpatient and outpatient care in hospitals with basic laboratory facilities and essential medicines. These guidelines focus on the management of the major causes of childhood mortality in most developing countries, such as newborn problems, pneumonia, diarrhoea, malaria, meningitis, septicaemia, measles and related conditions, severe acute malnutrition and paediatric HIV/AIDS. It also covers common procedures, patient monitoring and supportive care on the wards and some common surgical conditions that can be managed in small hospitals. Details of the evidence on which the Pocket Book is based can be found on the WHO website from the relevant published guidelines provided in the bibliography. This bedside paediatric care guidelines are applicable in most areas of the world and may be adapted to suit country specific circumstances. However, advanced and high care treatment options, such as intensive care or mechanical ventilation, are not described. The Pocket Book is also available in hard copies although the online version will be updated regularly as new evidence emerges.","author":[{"dropping-particle":"","family":"WHO","given":"","non-dropping-particle":"","parse-names":false,"suffix":""}],"container-title":"Guidelines for the management of common illnesses","id":"ITEM-1","issued":{"date-parts":[["2013"]]},"number-of-pages":"125-143","title":"Pocket Book of Hospital Care for Children: Guidelines for the Management of Common Childhood Illnesses","type":"book"},"uris":["http://www.mendeley.com/documents/?uuid=a4a8fa17-dfca-3e63-989d-9f223ca57686"]}],"mendeley":{"formattedCitation":"(167)","plainTextFormattedCitation":"(167)","previouslyFormattedCitation":"(167)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(167)</w:t>
      </w:r>
      <w:r w:rsidRPr="00B218A4">
        <w:rPr>
          <w:rFonts w:cstheme="minorHAnsi"/>
          <w:sz w:val="22"/>
          <w:szCs w:val="22"/>
        </w:rPr>
        <w:fldChar w:fldCharType="end"/>
      </w:r>
      <w:r w:rsidRPr="00B218A4">
        <w:rPr>
          <w:rFonts w:cstheme="minorHAnsi"/>
          <w:sz w:val="22"/>
          <w:szCs w:val="22"/>
        </w:rPr>
        <w:t xml:space="preserve">. A Cochrane systematic review of </w:t>
      </w:r>
      <w:r w:rsidR="00D42EA3" w:rsidRPr="00B218A4">
        <w:rPr>
          <w:rFonts w:cstheme="minorHAnsi"/>
          <w:sz w:val="22"/>
          <w:szCs w:val="22"/>
        </w:rPr>
        <w:t>eight</w:t>
      </w:r>
      <w:r w:rsidRPr="00B218A4">
        <w:rPr>
          <w:rFonts w:cstheme="minorHAnsi"/>
          <w:sz w:val="22"/>
          <w:szCs w:val="22"/>
        </w:rPr>
        <w:t xml:space="preserve"> trials</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{"citationItems":[{"id":"ITEM-1","itemData":{"DOI":"10.1002/14651858.CD001479.pub3","ISSN":"1469-493X","PMID":"16235283","abstract":"BACKGROUND Measles is a major cause of childhood morbidity and mortality. Vitamin A deficiency is a recognized risk factor for severe measles infections. The World Health Organization (WHO) recommends administration of an oral dose of vitamin A (200,000 international units (IU), or 100,000 IU in infants) each day for two days to children with measles when they live in areas where vitamin A deficiency may be present. OBJECTIVES To determine whether vitamin A therapy, commenced after measles has been diagnosed, is beneficial in preventing mortality, pneumonia and other secondary complications in children. SEARCH STRATEGY We searched the Cochrane Central Register of Controlled Trials (CENTRAL) (The Cochrane Library Issue 1, 2005), MEDLINE (1966 to March 2005), EMBASE (1980 to December 2004) and looked for unpublished studies. SELECTION CRITERIA Only randomized controlled trials in which children with measles were given vitamin A or placebo along with standard treatment were considered. DATA COLLECTION AND ANALYSIS Studies were assessed independently by two authors. The analysis of dichotomous outcomes was done using the StatXact software and results expressed as relative risk (RR) with 95% confidence interval (CI). Subgroup analyses were carried out for dose, formulation, age, hospitalization and pneumonia-specific mortality. Weighted mean differences (WMD) with 95% CI were calculated for continuous outcomes. MAIN RESULTS There was no significant reduction in the risk of mortality in the vitamin A group when all the studies were pooled using the random-effects model (RR 0.70; 95% CI 0.42 to 1.15). Using two doses of vitamin A (200,000 IU) on consecutive days was associated with a reduction in the risk of mortality in children under the age of two years (RR 0.18; 95% CI 0.03 to 0.61) and a reduction in the risk of pneumonia-specific mortality (RR 0.33; 95% CI 0.08 to 0.92). There was no evidence that vitamin A in a single dose was associated with a reduced risk of mortality among children with measles. There was a reduction in the incidence of croup (RR 0.53; 95% CI 0.29 to 0.89) but no significant reduction in the incidence of pneumonia (RR 0.92; 95% CI 0.69 to 1.22) or diarrhoea (RR 0.80; 95% CI 0.27 to 2.34) with two doses. AUTHORS' CONCLUSIONS Although we found no overall significant reduction in mortality with vitamin A therapy for children with measles there was evidence that two doses were associated with a reduced risk of mortality and pneumonia-spe…","author":[{"dropping-particle":"","family":"Huiming","given":"Y","non-dropping-particle":"","parse-names":false,"suffix":""},{"dropping-particle":"","family":"Chaomin","given":"W","non-dropping-particle":"","parse-names":false,"suffix":""},{"dropping-particle":"","family":"Meng","given":"M","non-dropping-particle":"","parse-names":false,"suffix":""}],"container-title":"The Cochrane database of systematic reviews","id":"ITEM-1","issue":"4","issued":{"date-parts":[["2005","10","19"]]},"page":"CD001479","publisher":"Cochrane Database Syst Rev","title":"Vitamin A for treating measles in children.","type":"article-journal","volume":"2005"},"uris":["http://www.mendeley.com/documents/?uuid=ad420960-e752-34c2-8b9f-9b9a971ae4d0"]}],"mendeley":{"formattedCitation":"(171)","plainTextFormattedCitation":"(171)","previouslyFormattedCitation":"(171)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(171)</w:t>
      </w:r>
      <w:r w:rsidRPr="00B218A4">
        <w:rPr>
          <w:rFonts w:cstheme="minorHAnsi"/>
          <w:sz w:val="22"/>
          <w:szCs w:val="22"/>
        </w:rPr>
        <w:fldChar w:fldCharType="end"/>
      </w:r>
      <w:r w:rsidRPr="00B218A4">
        <w:rPr>
          <w:rFonts w:cstheme="minorHAnsi"/>
          <w:sz w:val="22"/>
          <w:szCs w:val="22"/>
        </w:rPr>
        <w:t xml:space="preserve"> and another systematic review of </w:t>
      </w:r>
      <w:r w:rsidR="00D42EA3" w:rsidRPr="00B218A4">
        <w:rPr>
          <w:rFonts w:cstheme="minorHAnsi"/>
          <w:sz w:val="22"/>
          <w:szCs w:val="22"/>
        </w:rPr>
        <w:t>six</w:t>
      </w:r>
      <w:r w:rsidRPr="00B218A4">
        <w:rPr>
          <w:rFonts w:cstheme="minorHAnsi"/>
          <w:sz w:val="22"/>
          <w:szCs w:val="22"/>
        </w:rPr>
        <w:t xml:space="preserve"> trials</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{"citationItems":[{"id":"ITEM-1","itemData":{"DOI":"10.1093/ije/dyq021","ISSN":"1464-3685","PMID":"20348126","abstract":"BACKGROUND The current strategy utilized by WHO/United Nations Children's Fund (UNICEF) to reach the Global Immunization Vision and Strategy 2010 measles reduction goal includes increasing coverage of measles vaccine, vitamin A treatment and supplementation in addition to offering two doses of vaccine to all children. METHODS We conducted a systematic review of published randomized controlled trials (RCTs) and quasi-experimental (QE) studies in order to determine effect estimates of measles vaccine and vitamin A treatment for the Lives Saved Tool (LiST). We utilized a standardized abstraction and grading format in order to determine effect estimates for measles mortality employing the standard Child Health Epidemiology Research Group Rules for Evidence Review. RESULTS We identified three measles vaccine RCTs and two QE studies with data on prevention of measles disease. A meta-analysis of these studies found that vaccination was 85% [95% confidence interval (CI) 83-87] effective in preventing measles disease, which will be used as a proxy for measles mortality in LiST for countries vaccinating before one year of age. The literature also suggests that a conservative 95% effect estimate is reasonable to employ when vaccinating at 1 year or later and 98% for two doses of vaccine based on serology reviews. We included six high-quality RCTs in the meta-analysis of vitamin A treatment of measles which found no significant reduction in measles morality. However, when stratifying by vitamin A treatment dose, at least two doses were found to reduce measles mortality by 62% (95% CI 19-82). CONCLUSION Measles vaccine and vitamin A treatment are effective interventions to prevent measles mortality in children.","author":[{"dropping-particle":"","family":"Sudfeld","given":"Christopher R","non-dropping-particle":"","parse-names":false,"suffix":""},{"dropping-particle":"","family":"Navar","given":"Ann Marie","non-dropping-particle":"","parse-names":false,"suffix":""},{"dropping-particle":"","family":"Halsey","given":"Neal A","non-dropping-particle":"","parse-names":false,"suffix":""}],"container-title":"International journal of epidemiology","id":"ITEM-1","issue":"Suppl 1","issued":{"date-parts":[["2010","4"]]},"page":"i48-55","publisher":"Int J Epidemiol","title":"Effectiveness of measles vaccination and vitamin A treatment.","type":"article-journal","volume":"39 Suppl 1"},"uris":["http://www.mendeley.com/documents/?uuid=9a758f9a-58b3-3a74-b661-bb15928bf964"]}],"mendeley":{"formattedCitation":"(172)","plainTextFormattedCitation":"(172)","previouslyFormattedCitation":"(172)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(172)</w:t>
      </w:r>
      <w:r w:rsidRPr="00B218A4">
        <w:rPr>
          <w:rFonts w:cstheme="minorHAnsi"/>
          <w:sz w:val="22"/>
          <w:szCs w:val="22"/>
        </w:rPr>
        <w:fldChar w:fldCharType="end"/>
      </w:r>
      <w:r w:rsidRPr="00B218A4">
        <w:rPr>
          <w:rFonts w:cstheme="minorHAnsi"/>
          <w:sz w:val="22"/>
          <w:szCs w:val="22"/>
        </w:rPr>
        <w:t xml:space="preserve"> showed no overall reduction in mortality with vitamin A treatment of measles. However, when stratified by vitamin A treatment dose, administering </w:t>
      </w:r>
      <w:r w:rsidR="00D42EA3" w:rsidRPr="00B218A4">
        <w:rPr>
          <w:rFonts w:cstheme="minorHAnsi"/>
          <w:sz w:val="22"/>
          <w:szCs w:val="22"/>
        </w:rPr>
        <w:t>two</w:t>
      </w:r>
      <w:r w:rsidRPr="00B218A4">
        <w:rPr>
          <w:rFonts w:cstheme="minorHAnsi"/>
          <w:sz w:val="22"/>
          <w:szCs w:val="22"/>
        </w:rPr>
        <w:t xml:space="preserve"> doses (on consecutive days) reduced measles mortality significantly </w:t>
      </w:r>
      <w:r w:rsidR="00DC5FE0" w:rsidRPr="00B218A4">
        <w:rPr>
          <w:rFonts w:cstheme="minorHAnsi"/>
          <w:sz w:val="22"/>
          <w:szCs w:val="22"/>
        </w:rPr>
        <w:t xml:space="preserve">in both meta-analyses </w:t>
      </w:r>
      <w:r w:rsidR="007E02E6" w:rsidRPr="00B218A4">
        <w:rPr>
          <w:rFonts w:cstheme="minorHAnsi"/>
          <w:sz w:val="22"/>
          <w:szCs w:val="22"/>
        </w:rPr>
        <w:t>(</w:t>
      </w:r>
      <w:r w:rsidRPr="00B218A4">
        <w:rPr>
          <w:rFonts w:cstheme="minorHAnsi"/>
          <w:sz w:val="22"/>
          <w:szCs w:val="22"/>
        </w:rPr>
        <w:t>RR</w:t>
      </w:r>
      <w:r w:rsidR="007E02E6" w:rsidRPr="00B218A4">
        <w:rPr>
          <w:rFonts w:cstheme="minorHAnsi"/>
          <w:sz w:val="22"/>
          <w:szCs w:val="22"/>
        </w:rPr>
        <w:t xml:space="preserve">: </w:t>
      </w:r>
      <w:r w:rsidRPr="00B218A4">
        <w:rPr>
          <w:rFonts w:cstheme="minorHAnsi"/>
          <w:sz w:val="22"/>
          <w:szCs w:val="22"/>
        </w:rPr>
        <w:t>0.38</w:t>
      </w:r>
      <w:r w:rsidR="007E02E6" w:rsidRPr="00B218A4">
        <w:rPr>
          <w:rFonts w:cstheme="minorHAnsi"/>
          <w:sz w:val="22"/>
          <w:szCs w:val="22"/>
        </w:rPr>
        <w:t>;</w:t>
      </w:r>
      <w:r w:rsidRPr="00B218A4">
        <w:rPr>
          <w:rFonts w:cstheme="minorHAnsi"/>
          <w:sz w:val="22"/>
          <w:szCs w:val="22"/>
        </w:rPr>
        <w:t xml:space="preserve"> 95% CI</w:t>
      </w:r>
      <w:r w:rsidR="00F3368C" w:rsidRPr="00B218A4">
        <w:rPr>
          <w:rFonts w:cstheme="minorHAnsi"/>
          <w:sz w:val="22"/>
          <w:szCs w:val="22"/>
        </w:rPr>
        <w:t>:</w:t>
      </w:r>
      <w:r w:rsidRPr="00B218A4">
        <w:rPr>
          <w:rFonts w:cstheme="minorHAnsi"/>
          <w:sz w:val="22"/>
          <w:szCs w:val="22"/>
        </w:rPr>
        <w:t xml:space="preserve"> 0.18</w:t>
      </w:r>
      <w:r w:rsidR="00F3368C" w:rsidRPr="00B218A4">
        <w:rPr>
          <w:rFonts w:cstheme="minorHAnsi"/>
          <w:sz w:val="22"/>
          <w:szCs w:val="22"/>
        </w:rPr>
        <w:t xml:space="preserve">, </w:t>
      </w:r>
      <w:r w:rsidRPr="00B218A4">
        <w:rPr>
          <w:rFonts w:cstheme="minorHAnsi"/>
          <w:sz w:val="22"/>
          <w:szCs w:val="22"/>
        </w:rPr>
        <w:t>0.81</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{"citationItems":[{"id":"ITEM-1","itemData":{"DOI":"10.1002/14651858.CD001479.pub3","ISSN":"1469-493X","PMID":"16235283","abstract":"BACKGROUND Measles is a major cause of childhood morbidity and mortality. Vitamin A deficiency is a recognized risk factor for severe measles infections. The World Health Organization (WHO) recommends administration of an oral dose of vitamin A (200,000 international units (IU), or 100,000 IU in infants) each day for two days to children with measles when they live in areas where vitamin A deficiency may be present. OBJECTIVES To determine whether vitamin A therapy, commenced after measles has been diagnosed, is beneficial in preventing mortality, pneumonia and other secondary complications in children. SEARCH STRATEGY We searched the Cochrane Central Register of Controlled Trials (CENTRAL) (The Cochrane Library Issue 1, 2005), MEDLINE (1966 to March 2005), EMBASE (1980 to December 2004) and looked for unpublished studies. SELECTION CRITERIA Only randomized controlled trials in which children with measles were given vitamin A or placebo along with standard treatment were considered. DATA COLLECTION AND ANALYSIS Studies were assessed independently by two authors. The analysis of dichotomous outcomes was done using the StatXact software and results expressed as relative risk (RR) with 95% confidence interval (CI). Subgroup analyses were carried out for dose, formulation, age, hospitalization and pneumonia-specific mortality. Weighted mean differences (WMD) with 95% CI were calculated for continuous outcomes. MAIN RESULTS There was no significant reduction in the risk of mortality in the vitamin A group when all the studies were pooled using the random-effects model (RR 0.70; 95% CI 0.42 to 1.15). Using two doses of vitamin A (200,000 IU) on consecutive days was associated with a reduction in the risk of mortality in children under the age of two years (RR 0.18; 95% CI 0.03 to 0.61) and a reduction in the risk of pneumonia-specific mortality (RR 0.33; 95% CI 0.08 to 0.92). There was no evidence that vitamin A in a single dose was associated with a reduced risk of mortality among children with measles. There was a reduction in the incidence of croup (RR 0.53; 95% CI 0.29 to 0.89) but no significant reduction in the incidence of pneumonia (RR 0.92; 95% CI 0.69 to 1.22) or diarrhoea (RR 0.80; 95% CI 0.27 to 2.34) with two doses. AUTHORS' CONCLUSIONS Although we found no overall significant reduction in mortality with vitamin A therapy for children with measles there was evidence that two doses were associated with a reduced risk of mortality and pneumonia-spe…","author":[{"dropping-particle":"","family":"Huiming","given":"Y","non-dropping-particle":"","parse-names":false,"suffix":""},{"dropping-particle":"","family":"Chaomin","given":"W","non-dropping-particle":"","parse-names":false,"suffix":""},{"dropping-particle":"","family":"Meng","given":"M","non-dropping-particle":"","parse-names":false,"suffix":""}],"container-title":"The Cochrane database of systematic reviews","id":"ITEM-1","issue":"4","issued":{"date-parts":[["2005","10","19"]]},"page":"CD001479","publisher":"Cochrane Database Syst Rev","title":"Vitamin A for treating measles in children.","type":"article-journal","volume":"2005"},"uris":["http://www.mendeley.com/documents/?uuid=ad420960-e752-34c2-8b9f-9b9a971ae4d0"]}],"mendeley":{"formattedCitation":"(171)","plainTextFormattedCitation":"(171)","previouslyFormattedCitation":"(171)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(171)</w:t>
      </w:r>
      <w:r w:rsidRPr="00B218A4">
        <w:rPr>
          <w:rFonts w:cstheme="minorHAnsi"/>
          <w:sz w:val="22"/>
          <w:szCs w:val="22"/>
        </w:rPr>
        <w:fldChar w:fldCharType="end"/>
      </w:r>
      <w:r w:rsidRPr="00B218A4">
        <w:rPr>
          <w:rFonts w:cstheme="minorHAnsi"/>
          <w:sz w:val="22"/>
          <w:szCs w:val="22"/>
        </w:rPr>
        <w:t xml:space="preserve"> and RR</w:t>
      </w:r>
      <w:r w:rsidR="007E02E6" w:rsidRPr="00B218A4">
        <w:rPr>
          <w:rFonts w:cstheme="minorHAnsi"/>
          <w:sz w:val="22"/>
          <w:szCs w:val="22"/>
        </w:rPr>
        <w:t xml:space="preserve">: </w:t>
      </w:r>
      <w:r w:rsidRPr="00B218A4">
        <w:rPr>
          <w:rFonts w:cstheme="minorHAnsi"/>
          <w:sz w:val="22"/>
          <w:szCs w:val="22"/>
        </w:rPr>
        <w:t>0.21</w:t>
      </w:r>
      <w:r w:rsidR="007E02E6" w:rsidRPr="00B218A4">
        <w:rPr>
          <w:rFonts w:cstheme="minorHAnsi"/>
          <w:sz w:val="22"/>
          <w:szCs w:val="22"/>
        </w:rPr>
        <w:t>;</w:t>
      </w:r>
      <w:r w:rsidRPr="00B218A4">
        <w:rPr>
          <w:rFonts w:cstheme="minorHAnsi"/>
          <w:sz w:val="22"/>
          <w:szCs w:val="22"/>
        </w:rPr>
        <w:t xml:space="preserve"> 95% CI</w:t>
      </w:r>
      <w:r w:rsidR="00F3368C" w:rsidRPr="00B218A4">
        <w:rPr>
          <w:rFonts w:cstheme="minorHAnsi"/>
          <w:sz w:val="22"/>
          <w:szCs w:val="22"/>
        </w:rPr>
        <w:t>:</w:t>
      </w:r>
      <w:r w:rsidRPr="00B218A4">
        <w:rPr>
          <w:rFonts w:cstheme="minorHAnsi"/>
          <w:sz w:val="22"/>
          <w:szCs w:val="22"/>
        </w:rPr>
        <w:t xml:space="preserve"> 0.07</w:t>
      </w:r>
      <w:r w:rsidR="00F3368C" w:rsidRPr="00B218A4">
        <w:rPr>
          <w:rFonts w:cstheme="minorHAnsi"/>
          <w:sz w:val="22"/>
          <w:szCs w:val="22"/>
        </w:rPr>
        <w:t xml:space="preserve">, </w:t>
      </w:r>
      <w:r w:rsidRPr="00B218A4">
        <w:rPr>
          <w:rFonts w:cstheme="minorHAnsi"/>
          <w:sz w:val="22"/>
          <w:szCs w:val="22"/>
        </w:rPr>
        <w:t>0.66</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{"citationItems":[{"id":"ITEM-1","itemData":{"DOI":"10.1093/ije/dyq021","ISSN":"1464-3685","PMID":"20348126","abstract":"BACKGROUND The current strategy utilized by WHO/United Nations Children's Fund (UNICEF) to reach the Global Immunization Vision and Strategy 2010 measles reduction goal includes increasing coverage of measles vaccine, vitamin A treatment and supplementation in addition to offering two doses of vaccine to all children. METHODS We conducted a systematic review of published randomized controlled trials (RCTs) and quasi-experimental (QE) studies in order to determine effect estimates of measles vaccine and vitamin A treatment for the Lives Saved Tool (LiST). We utilized a standardized abstraction and grading format in order to determine effect estimates for measles mortality employing the standard Child Health Epidemiology Research Group Rules for Evidence Review. RESULTS We identified three measles vaccine RCTs and two QE studies with data on prevention of measles disease. A meta-analysis of these studies found that vaccination was 85% [95% confidence interval (CI) 83-87] effective in preventing measles disease, which will be used as a proxy for measles mortality in LiST for countries vaccinating before one year of age. The literature also suggests that a conservative 95% effect estimate is reasonable to employ when vaccinating at 1 year or later and 98% for two doses of vaccine based on serology reviews. We included six high-quality RCTs in the meta-analysis of vitamin A treatment of measles which found no significant reduction in measles morality. However, when stratifying by vitamin A treatment dose, at least two doses were found to reduce measles mortality by 62% (95% CI 19-82). CONCLUSION Measles vaccine and vitamin A treatment are effective interventions to prevent measles mortality in children.","author":[{"dropping-particle":"","family":"Sudfeld","given":"Christopher R","non-dropping-particle":"","parse-names":false,"suffix":""},{"dropping-particle":"","family":"Navar","given":"Ann Marie","non-dropping-particle":"","parse-names":false,"suffix":""},{"dropping-particle":"","family":"Halsey","given":"Neal A","non-dropping-particle":"","parse-names":false,"suffix":""}],"container-title":"International journal of epidemiology","id":"ITEM-1","issue":"Suppl 1","issued":{"date-parts":[["2010","4"]]},"page":"i48-55","publisher":"Int J Epidemiol","title":"Effectiveness of measles vaccination and vitamin A treatment.","type":"article-journal","volume":"39 Suppl 1"},"uris":["http://www.mendeley.com/documents/?uuid=9a758f9a-58b3-3a74-b661-bb15928bf964"]}],"mendeley":{"formattedCitation":"(172)","plainTextFormattedCitation":"(172)","previouslyFormattedCitation":"(172)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(172)</w:t>
      </w:r>
      <w:r w:rsidRPr="00B218A4">
        <w:rPr>
          <w:rFonts w:cstheme="minorHAnsi"/>
          <w:sz w:val="22"/>
          <w:szCs w:val="22"/>
        </w:rPr>
        <w:fldChar w:fldCharType="end"/>
      </w:r>
      <w:r w:rsidR="007E02E6" w:rsidRPr="00B218A4">
        <w:rPr>
          <w:rFonts w:cstheme="minorHAnsi"/>
          <w:sz w:val="22"/>
          <w:szCs w:val="22"/>
        </w:rPr>
        <w:t>)</w:t>
      </w:r>
      <w:r w:rsidR="00DC5FE0" w:rsidRPr="00B218A4">
        <w:rPr>
          <w:rFonts w:cstheme="minorHAnsi"/>
          <w:sz w:val="22"/>
          <w:szCs w:val="22"/>
        </w:rPr>
        <w:t xml:space="preserve">, </w:t>
      </w:r>
      <w:r w:rsidRPr="00B218A4">
        <w:rPr>
          <w:rFonts w:cstheme="minorHAnsi"/>
          <w:sz w:val="22"/>
          <w:szCs w:val="22"/>
        </w:rPr>
        <w:t>and</w:t>
      </w:r>
      <w:r w:rsidR="00DC5FE0" w:rsidRPr="00B218A4">
        <w:rPr>
          <w:rFonts w:cstheme="minorHAnsi"/>
          <w:sz w:val="22"/>
          <w:szCs w:val="22"/>
        </w:rPr>
        <w:t xml:space="preserve"> </w:t>
      </w:r>
      <w:r w:rsidRPr="00B218A4">
        <w:rPr>
          <w:rFonts w:cstheme="minorHAnsi"/>
          <w:sz w:val="22"/>
          <w:szCs w:val="22"/>
        </w:rPr>
        <w:t>therefore</w:t>
      </w:r>
      <w:r w:rsidR="00DC5FE0" w:rsidRPr="00B218A4">
        <w:rPr>
          <w:rFonts w:cstheme="minorHAnsi"/>
          <w:sz w:val="22"/>
          <w:szCs w:val="22"/>
        </w:rPr>
        <w:t xml:space="preserve"> </w:t>
      </w:r>
      <w:r w:rsidRPr="00B218A4">
        <w:rPr>
          <w:rFonts w:cstheme="minorHAnsi"/>
          <w:sz w:val="22"/>
          <w:szCs w:val="22"/>
        </w:rPr>
        <w:t>forms the basis for the recommended regimen of vitamin A treatment of measles.</w:t>
      </w:r>
    </w:p>
    <w:p w14:paraId="19316769" w14:textId="77777777" w:rsidR="006C4DFB" w:rsidRPr="00B218A4" w:rsidRDefault="006C4DFB" w:rsidP="00BC4367">
      <w:pPr>
        <w:spacing w:line="480" w:lineRule="auto"/>
        <w:rPr>
          <w:rFonts w:cstheme="minorHAnsi"/>
          <w:sz w:val="22"/>
          <w:szCs w:val="22"/>
        </w:rPr>
      </w:pPr>
    </w:p>
    <w:p w14:paraId="5DD1C9C8" w14:textId="598BE202" w:rsidR="006C4DFB" w:rsidRPr="00B218A4" w:rsidRDefault="006C4DFB" w:rsidP="00BC4367">
      <w:pPr>
        <w:spacing w:line="480" w:lineRule="auto"/>
        <w:rPr>
          <w:rFonts w:cstheme="minorHAnsi"/>
          <w:sz w:val="22"/>
          <w:szCs w:val="22"/>
        </w:rPr>
      </w:pPr>
      <w:r w:rsidRPr="00B218A4">
        <w:rPr>
          <w:rFonts w:cstheme="minorHAnsi"/>
          <w:sz w:val="22"/>
          <w:szCs w:val="22"/>
        </w:rPr>
        <w:t>A recent non-randomised study observed a reduction in mortality among 330 Ebola virus patients who received vitamin A supplementation compared to 94 patients who, due to supply problems, did not receive vitamin A (RR</w:t>
      </w:r>
      <w:r w:rsidR="007E02E6" w:rsidRPr="00B218A4">
        <w:rPr>
          <w:rFonts w:cstheme="minorHAnsi"/>
          <w:sz w:val="22"/>
          <w:szCs w:val="22"/>
        </w:rPr>
        <w:t xml:space="preserve">: </w:t>
      </w:r>
      <w:r w:rsidRPr="00B218A4">
        <w:rPr>
          <w:rFonts w:cstheme="minorHAnsi"/>
          <w:sz w:val="22"/>
          <w:szCs w:val="22"/>
        </w:rPr>
        <w:t>0.77</w:t>
      </w:r>
      <w:r w:rsidR="00F3368C" w:rsidRPr="00B218A4">
        <w:rPr>
          <w:rFonts w:cstheme="minorHAnsi"/>
          <w:sz w:val="22"/>
          <w:szCs w:val="22"/>
        </w:rPr>
        <w:t>;</w:t>
      </w:r>
      <w:r w:rsidRPr="00B218A4">
        <w:rPr>
          <w:rFonts w:cstheme="minorHAnsi"/>
          <w:sz w:val="22"/>
          <w:szCs w:val="22"/>
        </w:rPr>
        <w:t xml:space="preserve"> 95% CI</w:t>
      </w:r>
      <w:r w:rsidR="00F3368C" w:rsidRPr="00B218A4">
        <w:rPr>
          <w:rFonts w:cstheme="minorHAnsi"/>
          <w:sz w:val="22"/>
          <w:szCs w:val="22"/>
        </w:rPr>
        <w:t>:</w:t>
      </w:r>
      <w:r w:rsidRPr="00B218A4">
        <w:rPr>
          <w:rFonts w:cstheme="minorHAnsi"/>
          <w:sz w:val="22"/>
          <w:szCs w:val="22"/>
        </w:rPr>
        <w:t xml:space="preserve"> 0.59</w:t>
      </w:r>
      <w:r w:rsidR="00F3368C" w:rsidRPr="00B218A4">
        <w:rPr>
          <w:rFonts w:cstheme="minorHAnsi"/>
          <w:sz w:val="22"/>
          <w:szCs w:val="22"/>
        </w:rPr>
        <w:t xml:space="preserve">, </w:t>
      </w:r>
      <w:r w:rsidRPr="00B218A4">
        <w:rPr>
          <w:rFonts w:cstheme="minorHAnsi"/>
          <w:sz w:val="22"/>
          <w:szCs w:val="22"/>
        </w:rPr>
        <w:t>0.99)</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{"citationItems":[{"id":"ITEM-1","itemData":{"DOI":"10.1093/jn/nxz142","ISSN":"1541-6100","PMID":"31268140","abstract":"BACKGROUND Micronutrient supplementation is recommended in Ebola virus disease (EVD); however, there are limited data on therapeutic impacts of specific micronutrients. OBJECTIVE To evaluate the association between vitamin A supplementation and mortality in EVD. METHODS This retrospective cohort included patients with EVD admitted to 5 International Medical Corps Ebola Treatment Units (ETUs) in 2 countries during 2014-2015. Protocolized treatments with micronutrients were used at all ETUs: however, because of resource constraints, only a subset of patients received vitamin A. Standardized data on demographics, clinical characteristics, malaria status, and Ebola viral loads (cycle threshold values) were collected. The outcome of interest was mortality between cases treated with 200,000 IU of vitamin A on care days 1 and/or 2, and those not. Propensity scores based on the first 48 h of care were derived using covariates of age, ETU duration, malaria status, cycle threshold values, and clinical symptoms. Patients were matched 1:1 using nearest neighbors with replacement. Mortality between cases treated and not treated with vitamin A was compared using generalized estimating equations to calculate RR with associated 95% CI. RESULTS There were 424 cases analyzed, of which 330 (77.8%) were treated with vitamin A. The mean age was 30.5 y and 40.3% were men. The most common symptoms were diarrhea (85.6%), anorexia (80.7%), and abdominal pain (76.9%). Mortality proportions among cases treated and not treated with vitamin A were 55.0% and 71.9%, respectively. In the propensity-matched analysis, mortality was significantly lower among cases receiving vitamin A (RR = 0.77, 95% CI: 0.59, 0.99; P = 0.041). In a subgroup analysis of patients treated with multivitamins already containing vitamin A, additional vitamin A supplementation did not impact mortality. CONCLUSION Early vitamin A supplementation was associated with reduced mortality in patients with EVD, and should be further studied and considered for use in future epidemics.","author":[{"dropping-particle":"","family":"Aluisio","given":"Adam R","non-dropping-particle":"","parse-names":false,"suffix":""},{"dropping-particle":"","family":"Perera","given":"Shiromi M","non-dropping-particle":"","parse-names":false,"suffix":""},{"dropping-particle":"","family":"Yam","given":"Derrick","non-dropping-particle":"","parse-names":false,"suffix":""},{"dropping-particle":"","family":"Garbern","given":"Stephanie","non-dropping-particle":"","parse-names":false,"suffix":""},{"dropping-particle":"","family":"Peters","given":"Jillian L","non-dropping-particle":"","parse-names":false,"suffix":""},{"dropping-particle":"","family":"Abel","given":"Logan","non-dropping-particle":"","parse-names":false,"suffix":""},{"dropping-particle":"","family":"Cho","given":"Daniel K","non-dropping-particle":"","parse-names":false,"suffix":""},{"dropping-particle":"","family":"Kennedy","given":"Stephen B","non-dropping-particle":"","parse-names":false,"suffix":""},{"dropping-particle":"","family":"Massaquoi","given":"Moses","non-dropping-particle":"","parse-names":false,"suffix":""},{"dropping-particle":"","family":"Sahr","given":"Foday","non-dropping-particle":"","parse-names":false,"suffix":""},{"dropping-particle":"","family":"Brinkmann","given":"Suzanne","non-dropping-particle":"","parse-names":false,"suffix":""},{"dropping-particle":"","family":"Locks","given":"Lindsey","non-dropping-particle":"","parse-names":false,"suffix":""},{"dropping-particle":"","family":"Liu","given":"Tao","non-dropping-particle":"","parse-names":false,"suffix":""},{"dropping-particle":"","family":"Levine","given":"Adam C","non-dropping-particle":"","parse-names":false,"suffix":""}],"container-title":"The Journal of nutrition","id":"ITEM-1","issue":"10","issued":{"date-parts":[["2019"]]},"page":"1757-1765","publisher":"J Nutr","title":"Vitamin A Supplementation Was Associated with Reduced Mortality in Patients with Ebola Virus Disease during the West African Outbreak.","type":"article-journal","volume":"149"},"uris":["http://www.mendeley.com/documents/?uuid=2410d630-eb93-3ab4-964e-be90c40fd4ff"]}],"mendeley":{"formattedCitation":"(173)","plainTextFormattedCitation":"(173)","previouslyFormattedCitation":"(173)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(173)</w:t>
      </w:r>
      <w:r w:rsidRPr="00B218A4">
        <w:rPr>
          <w:rFonts w:cstheme="minorHAnsi"/>
          <w:sz w:val="22"/>
          <w:szCs w:val="22"/>
        </w:rPr>
        <w:fldChar w:fldCharType="end"/>
      </w:r>
      <w:r w:rsidRPr="00B218A4">
        <w:rPr>
          <w:rFonts w:cstheme="minorHAnsi"/>
          <w:sz w:val="22"/>
          <w:szCs w:val="22"/>
        </w:rPr>
        <w:t>.</w:t>
      </w:r>
      <w:r w:rsidR="00DC5FE0" w:rsidRPr="00B218A4">
        <w:rPr>
          <w:rFonts w:cstheme="minorHAnsi"/>
          <w:sz w:val="22"/>
          <w:szCs w:val="22"/>
        </w:rPr>
        <w:t xml:space="preserve"> This trial is limited by significant risk of confounding.</w:t>
      </w:r>
    </w:p>
    <w:p w14:paraId="4709F475" w14:textId="77777777" w:rsidR="006C4DFB" w:rsidRPr="00B218A4" w:rsidRDefault="006C4DFB" w:rsidP="00BC4367">
      <w:pPr>
        <w:spacing w:line="480" w:lineRule="auto"/>
        <w:rPr>
          <w:rFonts w:cstheme="minorHAnsi"/>
          <w:sz w:val="22"/>
          <w:szCs w:val="22"/>
        </w:rPr>
      </w:pPr>
    </w:p>
    <w:p w14:paraId="5436F6AA" w14:textId="2D25F466" w:rsidR="006C4DFB" w:rsidRPr="00B218A4" w:rsidRDefault="0043537E" w:rsidP="00BC4367">
      <w:pPr>
        <w:spacing w:line="480" w:lineRule="auto"/>
        <w:rPr>
          <w:rFonts w:cstheme="minorHAnsi"/>
          <w:i/>
          <w:sz w:val="22"/>
          <w:szCs w:val="22"/>
        </w:rPr>
      </w:pPr>
      <w:r w:rsidRPr="00B218A4">
        <w:rPr>
          <w:rFonts w:cstheme="minorHAnsi"/>
          <w:i/>
          <w:sz w:val="22"/>
          <w:szCs w:val="22"/>
        </w:rPr>
        <w:t>Systematic Review</w:t>
      </w:r>
    </w:p>
    <w:p w14:paraId="5BA1BF02" w14:textId="200ACDF7" w:rsidR="006C4DFB" w:rsidRPr="00B218A4" w:rsidRDefault="006C4DFB" w:rsidP="00BC4367">
      <w:pPr>
        <w:spacing w:line="480" w:lineRule="auto"/>
        <w:rPr>
          <w:rFonts w:cstheme="minorHAnsi"/>
          <w:sz w:val="22"/>
          <w:szCs w:val="22"/>
        </w:rPr>
      </w:pPr>
      <w:r w:rsidRPr="00B218A4">
        <w:rPr>
          <w:rFonts w:cstheme="minorHAnsi"/>
          <w:sz w:val="22"/>
          <w:szCs w:val="22"/>
        </w:rPr>
        <w:t>The systematic search of PubMed and EMBASE databases yielded 44 article</w:t>
      </w:r>
      <w:r w:rsidR="00C13FF4" w:rsidRPr="00B218A4">
        <w:rPr>
          <w:rFonts w:cstheme="minorHAnsi"/>
          <w:sz w:val="22"/>
          <w:szCs w:val="22"/>
        </w:rPr>
        <w:t>s</w:t>
      </w:r>
      <w:r w:rsidRPr="00B218A4">
        <w:rPr>
          <w:rFonts w:cstheme="minorHAnsi"/>
          <w:sz w:val="22"/>
          <w:szCs w:val="22"/>
        </w:rPr>
        <w:t>. After removal of duplicates (n=5) and those not meeting inclusion criteria (n=36), 3 systematic review articles were considered for full text extraction to examine reference lists for potentially eligible articles. No papers were included from examining reference lists. Our preprint search on vitamin A and COVID-19 yielded one potential paper which did not meet the inclusion criteria.</w:t>
      </w:r>
    </w:p>
    <w:p w14:paraId="16255584" w14:textId="77777777" w:rsidR="006C4DFB" w:rsidRPr="00B218A4" w:rsidRDefault="006C4DFB" w:rsidP="00BC4367">
      <w:pPr>
        <w:spacing w:line="480" w:lineRule="auto"/>
        <w:rPr>
          <w:rFonts w:cstheme="minorHAnsi"/>
          <w:b/>
          <w:sz w:val="22"/>
          <w:szCs w:val="22"/>
        </w:rPr>
      </w:pPr>
    </w:p>
    <w:p w14:paraId="69B6051E" w14:textId="4059F98B" w:rsidR="00F97CBC" w:rsidRPr="00B218A4" w:rsidRDefault="00F97CBC" w:rsidP="00BC4367">
      <w:pPr>
        <w:pStyle w:val="ListParagraph"/>
        <w:numPr>
          <w:ilvl w:val="0"/>
          <w:numId w:val="5"/>
        </w:numPr>
        <w:spacing w:line="480" w:lineRule="auto"/>
        <w:rPr>
          <w:rFonts w:cstheme="minorHAnsi"/>
          <w:b/>
          <w:sz w:val="22"/>
          <w:szCs w:val="22"/>
        </w:rPr>
      </w:pPr>
      <w:r w:rsidRPr="00B218A4">
        <w:rPr>
          <w:rFonts w:cstheme="minorHAnsi"/>
          <w:b/>
          <w:sz w:val="22"/>
          <w:szCs w:val="22"/>
        </w:rPr>
        <w:t>Vitamin C</w:t>
      </w:r>
    </w:p>
    <w:p w14:paraId="64A1310B" w14:textId="0046A6A4" w:rsidR="0043537E" w:rsidRPr="00B218A4" w:rsidRDefault="0043537E" w:rsidP="00BC4367">
      <w:pPr>
        <w:spacing w:line="480" w:lineRule="auto"/>
        <w:rPr>
          <w:rFonts w:cstheme="minorHAnsi"/>
          <w:i/>
          <w:sz w:val="22"/>
          <w:szCs w:val="22"/>
        </w:rPr>
      </w:pPr>
      <w:r w:rsidRPr="00B218A4">
        <w:rPr>
          <w:rFonts w:cstheme="minorHAnsi"/>
          <w:i/>
          <w:sz w:val="22"/>
          <w:szCs w:val="22"/>
        </w:rPr>
        <w:t>Landscape Review</w:t>
      </w:r>
    </w:p>
    <w:p w14:paraId="5EEA7618" w14:textId="2C6EAC5B" w:rsidR="00F97CBC" w:rsidRPr="00B218A4" w:rsidRDefault="00F97CBC" w:rsidP="00BC4367">
      <w:pPr>
        <w:spacing w:line="480" w:lineRule="auto"/>
        <w:rPr>
          <w:rFonts w:cstheme="minorHAnsi"/>
          <w:sz w:val="22"/>
          <w:szCs w:val="22"/>
        </w:rPr>
      </w:pPr>
      <w:r w:rsidRPr="00B218A4">
        <w:rPr>
          <w:rFonts w:cstheme="minorHAnsi"/>
          <w:sz w:val="22"/>
          <w:szCs w:val="22"/>
        </w:rPr>
        <w:lastRenderedPageBreak/>
        <w:t xml:space="preserve">Vitamin C (ascorbic acid), synthesised by all mammals except humans and guinea pigs, supports diverse aspects of immune function by strengthening epithelial barriers, </w:t>
      </w:r>
      <w:bookmarkStart w:id="5" w:name="_Hlk47184412"/>
      <w:r w:rsidRPr="00B218A4">
        <w:rPr>
          <w:rFonts w:cstheme="minorHAnsi"/>
          <w:sz w:val="22"/>
          <w:szCs w:val="22"/>
        </w:rPr>
        <w:t>enhancing the function of adaptive and innate immune cells</w:t>
      </w:r>
      <w:bookmarkEnd w:id="5"/>
      <w:r w:rsidRPr="00B218A4">
        <w:rPr>
          <w:rFonts w:cstheme="minorHAnsi"/>
          <w:sz w:val="22"/>
          <w:szCs w:val="22"/>
        </w:rPr>
        <w:t>, promoting cell migration to infection sites, and participating in macrophage microbial killing</w:t>
      </w:r>
      <w:r w:rsidR="00180B4A" w:rsidRPr="00B218A4">
        <w:rPr>
          <w:rFonts w:cstheme="minorHAnsi"/>
          <w:sz w:val="22"/>
          <w:szCs w:val="22"/>
        </w:rPr>
        <w:t xml:space="preserve"> </w:t>
      </w:r>
      <w:r w:rsidR="00452704"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{"citationItems":[{"id":"ITEM-1","itemData":{"DOI":"10.3390/nu9111211","ISSN":"2072-6643","PMID":"29099763","abstract":"Vitamin C is an essential micronutrient for humans, with pleiotropic functions related to its ability to donate electrons. It is a potent antioxidant and a cofactor for a family of biosynthetic and gene regulatory enzymes. Vitamin C contributes to immune defense by supporting various cellular functions of both the innate and adaptive immune system. Vitamin C supports epithelial barrier function against pathogens and promotes the oxidant scavenging activity of the skin, thereby potentially protecting against environmental oxidative stress. Vitamin C accumulates in phagocytic cells, such as neutrophils, and can enhance chemotaxis, phagocytosis, generation of reactive oxygen species, and ultimately microbial killing. It is also needed for apoptosis and clearance of the spent neutrophils from sites of infection by macrophages, thereby decreasing necrosis/NETosis and potential tissue damage. The role of vitamin C in lymphocytes is less clear, but it has been shown to enhance differentiation and proliferation of B- and T-cells, likely due to its gene regulating effects. Vitamin C deficiency results in impaired immunity and higher susceptibility to infections. In turn, infections significantly impact on vitamin C levels due to enhanced inflammation and metabolic requirements. Furthermore, supplementation with vitamin C appears to be able to both prevent and treat respiratory and systemic infections. Prophylactic prevention of infection requires dietary vitamin C intakes that provide at least adequate, if not saturating plasma levels (i.e., 100-200 mg/day), which optimize cell and tissue levels. In contrast, treatment of established infections requires significantly higher (gram) doses of the vitamin to compensate for the increased inflammatory response and metabolic demand.","author":[{"dropping-particle":"","family":"Carr","given":"Anitra C","non-dropping-particle":"","parse-names":false,"suffix":""},{"dropping-particle":"","family":"Maggini","given":"Silvia","non-dropping-particle":"","parse-names":false,"suffix":""}],"container-title":"Nutrients","id":"ITEM-1","issue":"11","issued":{"date-parts":[["2017","11","3"]]},"publisher":"Nutrients","title":"Vitamin C and Immune Function.","type":"article-journal","volume":"9"},"uris":["http://www.mendeley.com/documents/?uuid=15ef6797-fa24-3361-b744-1dbfab199569"]}],"mendeley":{"formattedCitation":"(174)","plainTextFormattedCitation":"(174)","previouslyFormattedCitation":"(174)"},"properties":{"noteIndex":0},"schema":"https://github.com/citation-style-language/schema/raw/master/csl-citation.json"}</w:instrText>
      </w:r>
      <w:r w:rsidR="00452704" w:rsidRPr="00B218A4">
        <w:rPr>
          <w:rFonts w:cstheme="minorHAnsi"/>
          <w:sz w:val="22"/>
          <w:szCs w:val="22"/>
        </w:rPr>
        <w:fldChar w:fldCharType="separate"/>
      </w:r>
      <w:r w:rsidR="00206F35" w:rsidRPr="00B218A4">
        <w:rPr>
          <w:rFonts w:cstheme="minorHAnsi"/>
          <w:noProof/>
          <w:sz w:val="22"/>
          <w:szCs w:val="22"/>
        </w:rPr>
        <w:t>(174)</w:t>
      </w:r>
      <w:r w:rsidR="00452704" w:rsidRPr="00B218A4">
        <w:rPr>
          <w:rFonts w:cstheme="minorHAnsi"/>
          <w:sz w:val="22"/>
          <w:szCs w:val="22"/>
        </w:rPr>
        <w:fldChar w:fldCharType="end"/>
      </w:r>
      <w:r w:rsidRPr="00B218A4">
        <w:rPr>
          <w:rFonts w:cstheme="minorHAnsi"/>
          <w:sz w:val="22"/>
          <w:szCs w:val="22"/>
        </w:rPr>
        <w:t>.</w:t>
      </w:r>
    </w:p>
    <w:p w14:paraId="63C15234" w14:textId="77777777" w:rsidR="00F97CBC" w:rsidRPr="00B218A4" w:rsidRDefault="00F97CBC" w:rsidP="00BC4367">
      <w:pPr>
        <w:spacing w:line="480" w:lineRule="auto"/>
        <w:rPr>
          <w:rFonts w:cstheme="minorHAnsi"/>
          <w:sz w:val="22"/>
          <w:szCs w:val="22"/>
        </w:rPr>
      </w:pPr>
    </w:p>
    <w:p w14:paraId="0A7B8CC8" w14:textId="4A021A80" w:rsidR="00F97CBC" w:rsidRPr="00B218A4" w:rsidRDefault="00F97CBC" w:rsidP="00BC4367">
      <w:pPr>
        <w:spacing w:line="480" w:lineRule="auto"/>
        <w:rPr>
          <w:rFonts w:cstheme="minorHAnsi"/>
          <w:sz w:val="22"/>
          <w:szCs w:val="22"/>
        </w:rPr>
      </w:pPr>
      <w:r w:rsidRPr="00B218A4">
        <w:rPr>
          <w:rFonts w:cstheme="minorHAnsi"/>
          <w:sz w:val="22"/>
          <w:szCs w:val="22"/>
        </w:rPr>
        <w:t>Unfortunately, vitamin C has a particularly chequered history in relation to viral infections. Double Nobel Laureate Linus Pauling blighted the end of his career by promoting mega-doses of vitamin C as a cure for common colds</w:t>
      </w:r>
      <w:r w:rsidR="00180B4A" w:rsidRPr="00B218A4">
        <w:rPr>
          <w:rFonts w:cstheme="minorHAnsi"/>
          <w:sz w:val="22"/>
          <w:szCs w:val="22"/>
        </w:rPr>
        <w:t xml:space="preserve"> </w:t>
      </w:r>
      <w:r w:rsidR="00452704" w:rsidRPr="00B218A4">
        <w:rPr>
          <w:rFonts w:cstheme="minorHAnsi"/>
          <w:sz w:val="22"/>
          <w:szCs w:val="22"/>
        </w:rPr>
        <w:fldChar w:fldCharType="begin" w:fldLock="1"/>
      </w:r>
      <w:r w:rsidR="0038787E" w:rsidRPr="00B218A4">
        <w:rPr>
          <w:rFonts w:cstheme="minorHAnsi"/>
          <w:sz w:val="22"/>
          <w:szCs w:val="22"/>
        </w:rPr>
        <w:instrText>ADDIN CSL_CITATION {"citationItems":[{"id":"ITEM-1","itemData":{"DOI":"10.1073/pnas.68.11.2678","ISSN":"0027-8424","PMID":"4941984","abstract":"Only four independent double-blind studies have been reported of the effect of ascorbic acid regularly ingested in daily amounts more than 100 mg, in comparison with a placebo, in decreasing the incidence and integrated morbidity of the common cold for subjects exposed to cold viruses in the ordinary way and without colds when the test period began. A statistical analysis of these four studies leads to rejection of the null hypothesis that ascorbic acid has no more protective power than the placebo at the 99.86% level of confidence for the incidence of colds and the 99.9978% level of confidence for the integrated morbidity.","author":[{"dropping-particle":"","family":"Pauling","given":"L","non-dropping-particle":"","parse-names":false,"suffix":""}],"container-title":"Proceedings of the National Academy of Sciences of the United States of America","id":"ITEM-1","issue":"11","issued":{"date-parts":[["1971","11"]]},"page":"2678-81","publisher":"Proc Natl Acad Sci U S A","title":"The significance of the evidence about ascorbic acid and the common cold.","type":"article-journal","volume":"68"},"uris":["http://www.mendeley.com/documents/?uuid=520f3ee9-3b3b-334c-b18a-cf7240c8e9f0"]}],"mendeley":{"formattedCitation":"(175)","plainTextFormattedCitation":"(175)","previouslyFormattedCitation":"(175)"},"properties":{"noteIndex":0},"schema":"https://github.com/citation-style-language/schema/raw/master/csl-citation.json"}</w:instrText>
      </w:r>
      <w:r w:rsidR="00452704" w:rsidRPr="00B218A4">
        <w:rPr>
          <w:rFonts w:cstheme="minorHAnsi"/>
          <w:sz w:val="22"/>
          <w:szCs w:val="22"/>
        </w:rPr>
        <w:fldChar w:fldCharType="separate"/>
      </w:r>
      <w:r w:rsidR="00206F35" w:rsidRPr="00B218A4">
        <w:rPr>
          <w:rFonts w:cstheme="minorHAnsi"/>
          <w:noProof/>
          <w:sz w:val="22"/>
          <w:szCs w:val="22"/>
        </w:rPr>
        <w:t>(175)</w:t>
      </w:r>
      <w:r w:rsidR="00452704" w:rsidRPr="00B218A4">
        <w:rPr>
          <w:rFonts w:cstheme="minorHAnsi"/>
          <w:sz w:val="22"/>
          <w:szCs w:val="22"/>
        </w:rPr>
        <w:fldChar w:fldCharType="end"/>
      </w:r>
      <w:r w:rsidRPr="00B218A4">
        <w:rPr>
          <w:rFonts w:cstheme="minorHAnsi"/>
          <w:sz w:val="22"/>
          <w:szCs w:val="22"/>
        </w:rPr>
        <w:t xml:space="preserve"> and cancers</w:t>
      </w:r>
      <w:r w:rsidR="00180B4A" w:rsidRPr="00B218A4">
        <w:rPr>
          <w:rFonts w:cstheme="minorHAnsi"/>
          <w:sz w:val="22"/>
          <w:szCs w:val="22"/>
        </w:rPr>
        <w:t xml:space="preserve"> </w:t>
      </w:r>
      <w:r w:rsidR="00452704" w:rsidRPr="00B218A4">
        <w:rPr>
          <w:rFonts w:cstheme="minorHAnsi"/>
          <w:sz w:val="22"/>
          <w:szCs w:val="22"/>
        </w:rPr>
        <w:fldChar w:fldCharType="begin" w:fldLock="1"/>
      </w:r>
      <w:r w:rsidR="0038787E" w:rsidRPr="00B218A4">
        <w:rPr>
          <w:rFonts w:cstheme="minorHAnsi"/>
          <w:sz w:val="22"/>
          <w:szCs w:val="22"/>
        </w:rPr>
        <w:instrText>ADDIN CSL_CITATION {"citationItems":[{"id":"ITEM-1","itemData":{"DOI":"10.1073/pnas.73.10.3685","ISSN":"0027-8424","PMID":"1068480","abstract":"Ascorbic acid metabolism is associated with a number of mechanisms known to be involved in host resistance to malignant disease. Cancer patients are significantly depleted of ascorbic acid, and in our opinion this demonstrable biochemical characteristic indicates a substantially increased requirement and utilization of this substance to potentiate these various host resistance factors. The results of a clinical trial are presented in which 100 terminal cancer patients were given supplemental ascorbate as part of their routine management. Their progress is compared to that of 1000 similar patients treated identically, but who received no supplemental ascorbate. The mean survival time is more than 4.2 times as great for the ascorbate subjects (more than 210 days) as for the controls (50 days). Analysis of the survival-time curves indicates that deaths occur for about 90% of the ascorbate-treated patients at one-third the rate for the controls and that the other 10% have a much greater survival time, averaging more than 20 times that for the controls. The results clearly indicate that this simple and safe form of medication is of definite value in the treatment of patients with advanced cancer.","author":[{"dropping-particle":"","family":"Cameron","given":"E","non-dropping-particle":"","parse-names":false,"suffix":""},{"dropping-particle":"","family":"Pauling","given":"L","non-dropping-particle":"","parse-names":false,"suffix":""}],"container-title":"Proceedings of the National Academy of Sciences of the United States of America","id":"ITEM-1","issue":"10","issued":{"date-parts":[["1976","10"]]},"page":"3685-9","publisher":"Proc Natl Acad Sci U S A","title":"Supplemental ascorbate in the supportive treatment of cancer: Prolongation of survival times in terminal human cancer.","type":"article-journal","volume":"73"},"uris":["http://www.mendeley.com/documents/?uuid=99db402a-8255-3bf6-91fe-e6f3d2b8f882"]}],"mendeley":{"formattedCitation":"(176)","plainTextFormattedCitation":"(176)","previouslyFormattedCitation":"(176)"},"properties":{"noteIndex":0},"schema":"https://github.com/citation-style-language/schema/raw/master/csl-citation.json"}</w:instrText>
      </w:r>
      <w:r w:rsidR="00452704" w:rsidRPr="00B218A4">
        <w:rPr>
          <w:rFonts w:cstheme="minorHAnsi"/>
          <w:sz w:val="22"/>
          <w:szCs w:val="22"/>
        </w:rPr>
        <w:fldChar w:fldCharType="separate"/>
      </w:r>
      <w:r w:rsidR="00206F35" w:rsidRPr="00B218A4">
        <w:rPr>
          <w:rFonts w:cstheme="minorHAnsi"/>
          <w:noProof/>
          <w:sz w:val="22"/>
          <w:szCs w:val="22"/>
        </w:rPr>
        <w:t>(176)</w:t>
      </w:r>
      <w:r w:rsidR="00452704" w:rsidRPr="00B218A4">
        <w:rPr>
          <w:rFonts w:cstheme="minorHAnsi"/>
          <w:sz w:val="22"/>
          <w:szCs w:val="22"/>
        </w:rPr>
        <w:fldChar w:fldCharType="end"/>
      </w:r>
      <w:r w:rsidRPr="00B218A4">
        <w:rPr>
          <w:rFonts w:cstheme="minorHAnsi"/>
          <w:sz w:val="22"/>
          <w:szCs w:val="22"/>
        </w:rPr>
        <w:t xml:space="preserve"> despite an absence of any robust evidence. Even today it is difficult to interpret the scientific and allied literature without encountering partisan opinions, and there remains a widespread popular view that vitamin C is effective. Pauling’s favoured mechanism of action was through its anti-oxidant effects. His belief in, and self-medication with, mega-doses of vitamin C runs contrary to the fact that there is a renal threshold leading to diminished retention and tissue saturation at oral intakes above 200mg/d</w:t>
      </w:r>
      <w:r w:rsidR="00180B4A" w:rsidRPr="00B218A4">
        <w:rPr>
          <w:rFonts w:cstheme="minorHAnsi"/>
          <w:sz w:val="22"/>
          <w:szCs w:val="22"/>
        </w:rPr>
        <w:t xml:space="preserve"> </w:t>
      </w:r>
      <w:r w:rsidR="00DA787C" w:rsidRPr="00B218A4">
        <w:rPr>
          <w:rFonts w:cstheme="minorHAnsi"/>
          <w:sz w:val="22"/>
          <w:szCs w:val="22"/>
        </w:rPr>
        <w:fldChar w:fldCharType="begin" w:fldLock="1"/>
      </w:r>
      <w:r w:rsidR="00682C14" w:rsidRPr="00B218A4">
        <w:rPr>
          <w:rFonts w:cstheme="minorHAnsi"/>
          <w:sz w:val="22"/>
          <w:szCs w:val="22"/>
        </w:rPr>
        <w:instrText>ADDIN CSL_CITATION {"citationItems":[{"id":"ITEM-1","itemData":{"DOI":"10.1046/j.1523-5408.2002.00005.x","ISSN":"1096-6781","PMID":"12134712","abstract":"Vitamin C is an essential dietary nutrient required as a co-factor for many enzymes, and humans are among the few animals that lack the ability to synthesize the compound from glucose. The reduced form of the vitamin, ascorbic acid, is an especially effective antioxidant owing to its high electron-donating power and ready conversion back to the active reduced form. Concentrations of the vitamin in body tissues and fluids are regulated through interactions of intestinal absorption, cellular transport, and excretion. The amount of vitamin C needed to prevent scurvy is very small and easily obtained in nearly all Western diets. There is great interest in the clinical roles of vitamin C because of evidence that oxidative damage is a root cause of, or at least associated with, many diseases. Population studies show that individuals with high intakes of vitamin C have lower risk of a number of chronic diseases, including heart disease, cancer, eye diseases, and neurodegenerative conditions. However, these results may simply reflect a more healthful diet or lifestyle for individuals with a high vitamin C intake. At present, data from controlled clinical trials have not established that higher intakes of vitamin C alone will help prevent chronic degenerative diseases. However, the evidence that ascorbic acid acts as an important antioxidant in many body tissues is convincing. The new higher Recommended Dietary Allowance (RDA) for vitamin C of 75 mg for women and 90 mg for men is, for the first time, based on the vitamin's role as an antioxidant as well as protection from deficiency. In healthy people, amounts greater than the RDA do not appear to be helpful. Vitamin C nutriture may be more important for people with certain diseases or conditions. High intakes of the vitamin are generally well tolerated; a Tolerable Upper Level was recently set at 2 g based on gastrointestinal upset that sometimes accompanies excessive intakes.","author":[{"dropping-particle":"","family":"Jacob","given":"Robert A","non-dropping-particle":"","parse-names":false,"suffix":""},{"dropping-particle":"","family":"Sotoudeh","given":"Gity","non-dropping-particle":"","parse-names":false,"suffix":""}],"container-title":"Nutrition in clinical care : an official publication of Tufts University","id":"ITEM-1","issue":"2","issued":{"date-parts":[["2002"]]},"page":"66-74","publisher":"Nutr Clin Care","title":"Vitamin C function and status in chronic disease.","type":"article-journal","volume":"5"},"uris":["http://www.mendeley.com/documents/?uuid=ab68f3db-7636-3826-98eb-e455cf33fc6f"]},{"id":"ITEM-2","itemData":{"DOI":"10.7326/0003-4819-140-7-200404060-00010","ISSN":"1539-3704","PMID":"15068981","abstract":"BACKGROUND Vitamin C at high concentrations is toxic to cancer cells in vitro. Early clinical studies of vitamin C in patients with terminal cancer suggested clinical benefit, but 2 double-blind, placebo-controlled trials showed none. However, these studies used different routes of administration. OBJECTIVE To determine whether plasma vitamin C concentrations vary substantially with the route of administration. DESIGN Dose concentration studies and pharmacokinetic modeling. SETTING Academic medical center. PARTICIPANTS 17 healthy hospitalized volunteers. MEASUREMENTS Vitamin C plasma and urine concentrations were measured after administration of oral and intravenous doses at a dose range of 0.015 to 1.25 g, and plasma concentrations were calculated for a dose range of 1 to 100 g. RESULTS Peak plasma vitamin C concentrations were higher after administration of intravenous doses than after administration of oral doses (P &lt; 0.001), and the difference increased according to dose. Vitamin C at a dose of 1.25 g administered orally produced mean (+/-sd) peak plasma concentrations of 134.8 +/- 20.6 micromol/L compared with 885 +/- 201.2 micromol/L for intravenous administration. For the maximum tolerated oral dose of 3 g every 4 hours, pharmacokinetic modeling predicted peak plasma vitamin C concentrations of 220 micromol/L and 13 400 micromol/L for a 50-g intravenous dose. Peak predicted urine concentrations of vitamin C from intravenous administration were 140-fold higher than those from maximum oral doses. LIMITATIONS Patient data are not available to confirm pharmacokinetic modeling at high doses and in patients with cancer. CONCLUSIONS Oral vitamin C produces plasma concentrations that are tightly controlled. Only intravenous administration of vitamin C produces high plasma and urine concentrations that might have antitumor activity. Because efficacy of vitamin C treatment cannot be judged from clinical trials that use only oral dosing, the role of vitamin C in cancer treatment should be reevaluated.","author":[{"dropping-particle":"","family":"Padayatty","given":"Sebastian J","non-dropping-particle":"","parse-names":false,"suffix":""},{"dropping-particle":"","family":"Sun","given":"He","non-dropping-particle":"","parse-names":false,"suffix":""},{"dropping-particle":"","family":"Wang","given":"Yaohui","non-dropping-particle":"","parse-names":false,"suffix":""},{"dropping-particle":"","family":"Riordan","given":"Hugh D","non-dropping-particle":"","parse-names":false,"suffix":""},{"dropping-particle":"","family":"Hewitt","given":"Stephen M","non-dropping-particle":"","parse-names":false,"suffix":""},{"dropping-particle":"","family":"Katz","given":"Arie","non-dropping-particle":"","parse-names":false,"suffix":""},{"dropping-particle":"","family":"Wesley","given":"Robert A","non-dropping-particle":"","parse-names":false,"suffix":""},{"dropping-particle":"","family":"Levine","given":"Mark","non-dropping-particle":"","parse-names":false,"suffix":""}],"container-title":"Annals of internal medicine","id":"ITEM-2","issue":"7","issued":{"date-parts":[["2004","4","6"]]},"page":"533-7","publisher":"Ann Intern Med","title":"Vitamin C pharmacokinetics: implications for oral and intravenous use.","type":"article-journal","volume":"140"},"uris":["http://www.mendeley.com/documents/?uuid=471e911c-12cf-3bc2-9146-1b2729ce1970"]}],"mendeley":{"formattedCitation":"(177,178)","plainTextFormattedCitation":"(177,178)","previouslyFormattedCitation":"(177,178)"},"properties":{"noteIndex":0},"schema":"https://github.com/citation-style-language/schema/raw/master/csl-citation.json"}</w:instrText>
      </w:r>
      <w:r w:rsidR="00DA787C" w:rsidRPr="00B218A4">
        <w:rPr>
          <w:rFonts w:cstheme="minorHAnsi"/>
          <w:sz w:val="22"/>
          <w:szCs w:val="22"/>
        </w:rPr>
        <w:fldChar w:fldCharType="separate"/>
      </w:r>
      <w:r w:rsidR="00682C14" w:rsidRPr="00B218A4">
        <w:rPr>
          <w:rFonts w:cstheme="minorHAnsi"/>
          <w:noProof/>
          <w:sz w:val="22"/>
          <w:szCs w:val="22"/>
        </w:rPr>
        <w:t>(177,178)</w:t>
      </w:r>
      <w:r w:rsidR="00DA787C" w:rsidRPr="00B218A4">
        <w:rPr>
          <w:rFonts w:cstheme="minorHAnsi"/>
          <w:sz w:val="22"/>
          <w:szCs w:val="22"/>
        </w:rPr>
        <w:fldChar w:fldCharType="end"/>
      </w:r>
      <w:r w:rsidRPr="00B218A4">
        <w:rPr>
          <w:rFonts w:cstheme="minorHAnsi"/>
          <w:sz w:val="22"/>
          <w:szCs w:val="22"/>
        </w:rPr>
        <w:t>. Intravenous infusion of large doses of vitamin C can elevate leukocyte levels much further, but the putative mechanism of action against cancers (as yet unproven in humans) is proposed to be through its pro-oxidant effects of generating hydrogen peroxide at large doses</w:t>
      </w:r>
      <w:r w:rsidR="00180B4A" w:rsidRPr="00B218A4">
        <w:rPr>
          <w:rFonts w:cstheme="minorHAnsi"/>
          <w:sz w:val="22"/>
          <w:szCs w:val="22"/>
        </w:rPr>
        <w:t xml:space="preserve"> </w:t>
      </w:r>
      <w:r w:rsidR="00DA787C" w:rsidRPr="00B218A4">
        <w:rPr>
          <w:rFonts w:cstheme="minorHAnsi"/>
          <w:sz w:val="22"/>
          <w:szCs w:val="22"/>
        </w:rPr>
        <w:fldChar w:fldCharType="begin" w:fldLock="1"/>
      </w:r>
      <w:r w:rsidR="0038787E" w:rsidRPr="00B218A4">
        <w:rPr>
          <w:rFonts w:cstheme="minorHAnsi"/>
          <w:sz w:val="22"/>
          <w:szCs w:val="22"/>
        </w:rPr>
        <w:instrText>ADDIN CSL_CITATION {"citationItems":[{"id":"ITEM-1","itemData":{"DOI":"10.1073/pnas.0702854104","ISSN":"0027-8424","PMID":"17502596","abstract":"Ascorbate (ascorbic acid, vitamin C), in pharmacologic concentrations easily achieved in humans by i.v. administration, selectively kills some cancer cells but not normal cells. We proposed that pharmacologic ascorbate is a prodrug for preferential steady-state formation of ascorbate radical (Asc(*-)) and H(2)O(2) in the extracellular space compared with blood. Here we test this hypothesis in vivo. Rats were administered parenteral (i.v. or i.p.) or oral ascorbate in typical human pharmacologic doses ( approximately 0.25-0.5 mg per gram of body weight). After i.v. injection, ascorbate baseline concentrations of 50-100 microM in blood and extracellular fluid increased to peaks of &gt;8 mM. After i.p. injection, peaks approached 3 mM in both fluids. By gavage, the same doses produced ascorbate concentrations of &lt;150 microM in both fluids. In blood, Asc(*-) concentrations measured by EPR were undetectable with oral administration and always &lt;50 nM with parenteral administration, even when corresponding ascorbate concentrations were &gt;8 mM. After parenteral dosing, Asc(*-) concentrations in extracellular fluid were 4- to 12-fold higher than those in blood, were as high as 250 nM, and were a function of ascorbate concentrations. By using the synthesized probe peroxyxanthone, H(2)O(2) in extracellular fluid was detected only after parenteral administration of ascorbate and when Asc(*-) concentrations in extracellular fluid exceeded 100 nM. The data show that pharmacologic ascorbate is a prodrug for preferential steady-state formation of Asc(*-) and H(2)O(2) in the extracellular space but not blood. These data provide a foundation for pursuing pharmacologic ascorbate as a prooxidant therapeutic agent in cancer and infections.","author":[{"dropping-particle":"","family":"Chen","given":"Qi","non-dropping-particle":"","parse-names":false,"suffix":""},{"dropping-particle":"","family":"Espey","given":"Michael Graham","non-dropping-particle":"","parse-names":false,"suffix":""},{"dropping-particle":"","family":"Sun","given":"Andrew Y","non-dropping-particle":"","parse-names":false,"suffix":""},{"dropping-particle":"","family":"Lee","given":"Je-Hyuk","non-dropping-particle":"","parse-names":false,"suffix":""},{"dropping-particle":"","family":"Krishna","given":"Murali C","non-dropping-particle":"","parse-names":false,"suffix":""},{"dropping-particle":"","family":"Shacter","given":"Emily","non-dropping-particle":"","parse-names":false,"suffix":""},{"dropping-particle":"","family":"Choyke","given":"Peter L","non-dropping-particle":"","parse-names":false,"suffix":""},{"dropping-particle":"","family":"Pooput","given":"Chaya","non-dropping-particle":"","parse-names":false,"suffix":""},{"dropping-particle":"","family":"Kirk","given":"Kenneth L","non-dropping-particle":"","parse-names":false,"suffix":""},{"dropping-particle":"","family":"Buettner","given":"Garry R","non-dropping-particle":"","parse-names":false,"suffix":""},{"dropping-particle":"","family":"Levine","given":"Mark","non-dropping-particle":"","parse-names":false,"suffix":""}],"container-title":"Proceedings of the National Academy of Sciences of the United States of America","id":"ITEM-1","issue":"21","issued":{"date-parts":[["2007","5","22"]]},"page":"8749-54","publisher":"Proc Natl Acad Sci U S A","title":"Ascorbate in pharmacologic concentrations selectively generates ascorbate radical and hydrogen peroxide in extracellular fluid in vivo.","type":"article-journal","volume":"104"},"uris":["http://www.mendeley.com/documents/?uuid=c919949d-b759-3328-ad5b-4eb8128e8590"]}],"mendeley":{"formattedCitation":"(179)","plainTextFormattedCitation":"(179)","previouslyFormattedCitation":"(179)"},"properties":{"noteIndex":0},"schema":"https://github.com/citation-style-language/schema/raw/master/csl-citation.json"}</w:instrText>
      </w:r>
      <w:r w:rsidR="00DA787C" w:rsidRPr="00B218A4">
        <w:rPr>
          <w:rFonts w:cstheme="minorHAnsi"/>
          <w:sz w:val="22"/>
          <w:szCs w:val="22"/>
        </w:rPr>
        <w:fldChar w:fldCharType="separate"/>
      </w:r>
      <w:r w:rsidR="00206F35" w:rsidRPr="00B218A4">
        <w:rPr>
          <w:rFonts w:cstheme="minorHAnsi"/>
          <w:noProof/>
          <w:sz w:val="22"/>
          <w:szCs w:val="22"/>
        </w:rPr>
        <w:t>(179)</w:t>
      </w:r>
      <w:r w:rsidR="00DA787C" w:rsidRPr="00B218A4">
        <w:rPr>
          <w:rFonts w:cstheme="minorHAnsi"/>
          <w:sz w:val="22"/>
          <w:szCs w:val="22"/>
        </w:rPr>
        <w:fldChar w:fldCharType="end"/>
      </w:r>
      <w:r w:rsidRPr="00B218A4">
        <w:rPr>
          <w:rFonts w:cstheme="minorHAnsi"/>
          <w:sz w:val="22"/>
          <w:szCs w:val="22"/>
        </w:rPr>
        <w:t xml:space="preserve">. This is pertinent to the on-going therapeutic trials in COVID-19 patients </w:t>
      </w:r>
      <w:r w:rsidR="00EB72CA" w:rsidRPr="00B218A4">
        <w:rPr>
          <w:rFonts w:cstheme="minorHAnsi"/>
          <w:sz w:val="22"/>
          <w:szCs w:val="22"/>
        </w:rPr>
        <w:t xml:space="preserve">(Supplementary </w:t>
      </w:r>
      <w:r w:rsidR="00333A21" w:rsidRPr="00B218A4">
        <w:rPr>
          <w:rFonts w:cstheme="minorHAnsi"/>
          <w:sz w:val="22"/>
          <w:szCs w:val="22"/>
        </w:rPr>
        <w:t>Table 3 and Supplementary Material 3</w:t>
      </w:r>
      <w:r w:rsidR="00EB72CA" w:rsidRPr="00B218A4">
        <w:rPr>
          <w:rFonts w:cstheme="minorHAnsi"/>
          <w:sz w:val="22"/>
          <w:szCs w:val="22"/>
        </w:rPr>
        <w:t>)</w:t>
      </w:r>
      <w:r w:rsidRPr="00B218A4">
        <w:rPr>
          <w:rFonts w:cstheme="minorHAnsi"/>
          <w:sz w:val="22"/>
          <w:szCs w:val="22"/>
        </w:rPr>
        <w:t>.</w:t>
      </w:r>
    </w:p>
    <w:p w14:paraId="40D479BF" w14:textId="77777777" w:rsidR="00F97CBC" w:rsidRPr="00B218A4" w:rsidRDefault="00F97CBC" w:rsidP="00BC4367">
      <w:pPr>
        <w:spacing w:line="480" w:lineRule="auto"/>
        <w:rPr>
          <w:rFonts w:cstheme="minorHAnsi"/>
          <w:sz w:val="22"/>
          <w:szCs w:val="22"/>
        </w:rPr>
      </w:pPr>
    </w:p>
    <w:p w14:paraId="324F6ADB" w14:textId="2B9D86A9" w:rsidR="00F97CBC" w:rsidRPr="00B218A4" w:rsidRDefault="00F97CBC" w:rsidP="00BC4367">
      <w:pPr>
        <w:spacing w:line="480" w:lineRule="auto"/>
        <w:rPr>
          <w:rFonts w:cstheme="minorHAnsi"/>
          <w:sz w:val="22"/>
          <w:szCs w:val="22"/>
        </w:rPr>
      </w:pPr>
      <w:r w:rsidRPr="00B218A4">
        <w:rPr>
          <w:rFonts w:cstheme="minorHAnsi"/>
          <w:sz w:val="22"/>
          <w:szCs w:val="22"/>
        </w:rPr>
        <w:t>Regarding the common cold, the most recent Cochrane review</w:t>
      </w:r>
      <w:r w:rsidR="00180B4A" w:rsidRPr="00B218A4">
        <w:rPr>
          <w:rFonts w:cstheme="minorHAnsi"/>
          <w:sz w:val="22"/>
          <w:szCs w:val="22"/>
        </w:rPr>
        <w:t xml:space="preserve"> </w:t>
      </w:r>
      <w:r w:rsidR="00DA787C"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{"citationItems":[{"id":"ITEM-1","itemData":{"DOI":"10.1002/14651858.CD000980.pub4","ISSN":"1469-493X","PMID":"23440782","abstract":"BACKGROUND Vitamin C (ascorbic acid) for preventing and treating the common cold has been a subject of controversy for 70 years. OBJECTIVES To find out whether vitamin C reduces the incidence, the duration or severity of the common cold when used either as a continuous regular supplementation every day or as a therapy at the onset of cold symptoms. SEARCH METHODS We searched CENTRAL 2012, Issue 11, MEDLINE (1966 to November week 3, 2012), EMBASE (1990 to November 2012), CINAHL (January 2010 to November 2012), LILACS (January 2010 to November 2012) and Web of Science (January 2010 to November 2012). We also searched the U.S. National Institutes of Health trials register and WHO ICTRP on 29 November 2012. SELECTION CRITERIA We excluded trials which used less than 0.2 g per day of vitamin C and trials without a placebo comparison. We restricted our review to placebo-controlled trials. DATA COLLECTION AND ANALYSIS Two review authors independently extracted data. We assessed 'incidence' of colds during regular supplementation as the proportion of participants experiencing one or more colds during the study period. 'Duration' was the mean number of days of illness of cold episodes. MAIN RESULTS Twenty-nine trial comparisons involving 11,306 participants contributed to the meta-analysis on the risk ratio (RR) of developing a cold whilst taking vitamin C regularly over the study period. In the general community trials involving 10,708 participants, the pooled RR was 0.97 (95% confidence interval (CI) 0.94 to 1.00). Five trials involving a total of 598 marathon runners, skiers and soldiers on subarctic exercises yielded a pooled RR of 0.48 (95% CI 0.35 to 0.64).Thirty-one comparisons examined the effect of regular vitamin C on common cold duration (9745 episodes). In adults the duration of colds was reduced by 8% (3% to 12%) and in children by 14% (7% to 21%). In children, 1 to 2 g/day vitamin C shortened colds by 18%. The severity of colds was also reduced by regular vitamin C administration.Seven comparisons examined the effect of therapeutic vitamin C (3249 episodes). No consistent effect of vitamin C was seen on the duration or severity of colds in the therapeutic trials.The majority of included trials were randomised, double-blind trials. The exclusion of trials that were either not randomised or not double-blind had no effect on the conclusions. AUTHORS' CONCLUSIONS The failure of vitamin C supplementation to reduce the incidence of colds in the general po…","author":[{"dropping-particle":"","family":"Hemilä","given":"Harri","non-dropping-particle":"","parse-names":false,"suffix":""},{"dropping-particle":"","family":"Chalker","given":"Elizabeth","non-dropping-particle":"","parse-names":false,"suffix":""}],"container-title":"The Cochrane database of systematic reviews","id":"ITEM-1","issue":"1","issued":{"date-parts":[["2013","1","31"]]},"page":"CD000980","publisher":"Cochrane Database Syst Rev","title":"Vitamin C for preventing and treating the common cold.","type":"article-journal"},"uris":["http://www.mendeley.com/documents/?uuid=e3cd2ad9-9493-37dc-9539-0e7a9feb660c"]}],"mendeley":{"formattedCitation":"(180)","plainTextFormattedCitation":"(180)","previouslyFormattedCitation":"(180)"},"properties":{"noteIndex":0},"schema":"https://github.com/citation-style-language/schema/raw/master/csl-citation.json"}</w:instrText>
      </w:r>
      <w:r w:rsidR="00DA787C" w:rsidRPr="00B218A4">
        <w:rPr>
          <w:rFonts w:cstheme="minorHAnsi"/>
          <w:sz w:val="22"/>
          <w:szCs w:val="22"/>
        </w:rPr>
        <w:fldChar w:fldCharType="separate"/>
      </w:r>
      <w:r w:rsidR="00206F35" w:rsidRPr="00B218A4">
        <w:rPr>
          <w:rFonts w:cstheme="minorHAnsi"/>
          <w:noProof/>
          <w:sz w:val="22"/>
          <w:szCs w:val="22"/>
        </w:rPr>
        <w:t>(180)</w:t>
      </w:r>
      <w:r w:rsidR="00DA787C" w:rsidRPr="00B218A4">
        <w:rPr>
          <w:rFonts w:cstheme="minorHAnsi"/>
          <w:sz w:val="22"/>
          <w:szCs w:val="22"/>
        </w:rPr>
        <w:fldChar w:fldCharType="end"/>
      </w:r>
      <w:r w:rsidRPr="00B218A4">
        <w:rPr>
          <w:rFonts w:cstheme="minorHAnsi"/>
          <w:sz w:val="22"/>
          <w:szCs w:val="22"/>
        </w:rPr>
        <w:t xml:space="preserve"> summarised 24 trials with 10,708 participants and found no evidence in the general population that regular consumption of vitamin C at 200mg/d or above reduced the incidence of colds (RR</w:t>
      </w:r>
      <w:r w:rsidR="007E02E6" w:rsidRPr="00B218A4">
        <w:rPr>
          <w:rFonts w:cstheme="minorHAnsi"/>
          <w:sz w:val="22"/>
          <w:szCs w:val="22"/>
        </w:rPr>
        <w:t>:</w:t>
      </w:r>
      <w:r w:rsidRPr="00B218A4">
        <w:rPr>
          <w:rFonts w:cstheme="minorHAnsi"/>
          <w:sz w:val="22"/>
          <w:szCs w:val="22"/>
        </w:rPr>
        <w:t xml:space="preserve"> 0.97</w:t>
      </w:r>
      <w:r w:rsidR="00F3368C" w:rsidRPr="00B218A4">
        <w:rPr>
          <w:rFonts w:cstheme="minorHAnsi"/>
          <w:sz w:val="22"/>
          <w:szCs w:val="22"/>
        </w:rPr>
        <w:t>;</w:t>
      </w:r>
      <w:r w:rsidRPr="00B218A4">
        <w:rPr>
          <w:rFonts w:cstheme="minorHAnsi"/>
          <w:sz w:val="22"/>
          <w:szCs w:val="22"/>
        </w:rPr>
        <w:t xml:space="preserve"> 95%</w:t>
      </w:r>
      <w:r w:rsidR="007E02E6" w:rsidRPr="00B218A4">
        <w:rPr>
          <w:rFonts w:cstheme="minorHAnsi"/>
          <w:sz w:val="22"/>
          <w:szCs w:val="22"/>
        </w:rPr>
        <w:t xml:space="preserve"> </w:t>
      </w:r>
      <w:r w:rsidRPr="00B218A4">
        <w:rPr>
          <w:rFonts w:cstheme="minorHAnsi"/>
          <w:sz w:val="22"/>
          <w:szCs w:val="22"/>
        </w:rPr>
        <w:t>CI</w:t>
      </w:r>
      <w:r w:rsidR="00F3368C" w:rsidRPr="00B218A4">
        <w:rPr>
          <w:rFonts w:cstheme="minorHAnsi"/>
          <w:sz w:val="22"/>
          <w:szCs w:val="22"/>
        </w:rPr>
        <w:t>:</w:t>
      </w:r>
      <w:r w:rsidRPr="00B218A4">
        <w:rPr>
          <w:rFonts w:cstheme="minorHAnsi"/>
          <w:sz w:val="22"/>
          <w:szCs w:val="22"/>
        </w:rPr>
        <w:t xml:space="preserve"> 0.94</w:t>
      </w:r>
      <w:r w:rsidR="00F3368C" w:rsidRPr="00B218A4">
        <w:rPr>
          <w:rFonts w:cstheme="minorHAnsi"/>
          <w:sz w:val="22"/>
          <w:szCs w:val="22"/>
        </w:rPr>
        <w:t xml:space="preserve">, </w:t>
      </w:r>
      <w:r w:rsidRPr="00B218A4">
        <w:rPr>
          <w:rFonts w:cstheme="minorHAnsi"/>
          <w:sz w:val="22"/>
          <w:szCs w:val="22"/>
        </w:rPr>
        <w:t>1.00). In contrast, five trials with 598 marathon runners, skiers and soldiers on subarctic exercises yielded a combined RR of 0.48</w:t>
      </w:r>
      <w:r w:rsidR="007E02E6" w:rsidRPr="00B218A4">
        <w:rPr>
          <w:rFonts w:cstheme="minorHAnsi"/>
          <w:sz w:val="22"/>
          <w:szCs w:val="22"/>
        </w:rPr>
        <w:t xml:space="preserve"> (</w:t>
      </w:r>
      <w:r w:rsidRPr="00B218A4">
        <w:rPr>
          <w:rFonts w:cstheme="minorHAnsi"/>
          <w:sz w:val="22"/>
          <w:szCs w:val="22"/>
        </w:rPr>
        <w:t>95%</w:t>
      </w:r>
      <w:r w:rsidR="007E02E6" w:rsidRPr="00B218A4">
        <w:rPr>
          <w:rFonts w:cstheme="minorHAnsi"/>
          <w:sz w:val="22"/>
          <w:szCs w:val="22"/>
        </w:rPr>
        <w:t xml:space="preserve"> </w:t>
      </w:r>
      <w:r w:rsidRPr="00B218A4">
        <w:rPr>
          <w:rFonts w:cstheme="minorHAnsi"/>
          <w:sz w:val="22"/>
          <w:szCs w:val="22"/>
        </w:rPr>
        <w:t>CI</w:t>
      </w:r>
      <w:r w:rsidR="00F3368C" w:rsidRPr="00B218A4">
        <w:rPr>
          <w:rFonts w:cstheme="minorHAnsi"/>
          <w:sz w:val="22"/>
          <w:szCs w:val="22"/>
        </w:rPr>
        <w:t>:</w:t>
      </w:r>
      <w:r w:rsidRPr="00B218A4">
        <w:rPr>
          <w:rFonts w:cstheme="minorHAnsi"/>
          <w:sz w:val="22"/>
          <w:szCs w:val="22"/>
        </w:rPr>
        <w:t xml:space="preserve"> 0.35</w:t>
      </w:r>
      <w:r w:rsidR="00F3368C" w:rsidRPr="00B218A4">
        <w:rPr>
          <w:rFonts w:cstheme="minorHAnsi"/>
          <w:sz w:val="22"/>
          <w:szCs w:val="22"/>
        </w:rPr>
        <w:t xml:space="preserve">, </w:t>
      </w:r>
      <w:r w:rsidRPr="00B218A4">
        <w:rPr>
          <w:rFonts w:cstheme="minorHAnsi"/>
          <w:sz w:val="22"/>
          <w:szCs w:val="22"/>
        </w:rPr>
        <w:t xml:space="preserve">0.64). The possibility that free radicals generated by extreme exercise are quenched by vitamin C provides a plausible explanation for this heterogeneity of results. Thirty-one trials covering 9745 episodes showed that taking regular vitamin C shortened the </w:t>
      </w:r>
      <w:r w:rsidRPr="00B218A4">
        <w:rPr>
          <w:rFonts w:cstheme="minorHAnsi"/>
          <w:sz w:val="22"/>
          <w:szCs w:val="22"/>
        </w:rPr>
        <w:lastRenderedPageBreak/>
        <w:t>duration of symptoms in adults by 8% (95%</w:t>
      </w:r>
      <w:r w:rsidR="007E02E6" w:rsidRPr="00B218A4">
        <w:rPr>
          <w:rFonts w:cstheme="minorHAnsi"/>
          <w:sz w:val="22"/>
          <w:szCs w:val="22"/>
        </w:rPr>
        <w:t xml:space="preserve"> </w:t>
      </w:r>
      <w:r w:rsidRPr="00B218A4">
        <w:rPr>
          <w:rFonts w:cstheme="minorHAnsi"/>
          <w:sz w:val="22"/>
          <w:szCs w:val="22"/>
        </w:rPr>
        <w:t>CI</w:t>
      </w:r>
      <w:r w:rsidR="00F3368C" w:rsidRPr="00B218A4">
        <w:rPr>
          <w:rFonts w:cstheme="minorHAnsi"/>
          <w:sz w:val="22"/>
          <w:szCs w:val="22"/>
        </w:rPr>
        <w:t>:</w:t>
      </w:r>
      <w:r w:rsidRPr="00B218A4">
        <w:rPr>
          <w:rFonts w:cstheme="minorHAnsi"/>
          <w:sz w:val="22"/>
          <w:szCs w:val="22"/>
        </w:rPr>
        <w:t xml:space="preserve"> 3</w:t>
      </w:r>
      <w:r w:rsidR="00F3368C" w:rsidRPr="00B218A4">
        <w:rPr>
          <w:rFonts w:cstheme="minorHAnsi"/>
          <w:sz w:val="22"/>
          <w:szCs w:val="22"/>
        </w:rPr>
        <w:t xml:space="preserve">, </w:t>
      </w:r>
      <w:r w:rsidRPr="00B218A4">
        <w:rPr>
          <w:rFonts w:cstheme="minorHAnsi"/>
          <w:sz w:val="22"/>
          <w:szCs w:val="22"/>
        </w:rPr>
        <w:t>12%) and in children by 14% (95%</w:t>
      </w:r>
      <w:r w:rsidR="007E02E6" w:rsidRPr="00B218A4">
        <w:rPr>
          <w:rFonts w:cstheme="minorHAnsi"/>
          <w:sz w:val="22"/>
          <w:szCs w:val="22"/>
        </w:rPr>
        <w:t xml:space="preserve"> </w:t>
      </w:r>
      <w:r w:rsidRPr="00B218A4">
        <w:rPr>
          <w:rFonts w:cstheme="minorHAnsi"/>
          <w:sz w:val="22"/>
          <w:szCs w:val="22"/>
        </w:rPr>
        <w:t>CI</w:t>
      </w:r>
      <w:r w:rsidR="00F3368C" w:rsidRPr="00B218A4">
        <w:rPr>
          <w:rFonts w:cstheme="minorHAnsi"/>
          <w:sz w:val="22"/>
          <w:szCs w:val="22"/>
        </w:rPr>
        <w:t>:</w:t>
      </w:r>
      <w:r w:rsidRPr="00B218A4">
        <w:rPr>
          <w:rFonts w:cstheme="minorHAnsi"/>
          <w:sz w:val="22"/>
          <w:szCs w:val="22"/>
        </w:rPr>
        <w:t xml:space="preserve"> 7</w:t>
      </w:r>
      <w:r w:rsidR="00F3368C" w:rsidRPr="00B218A4">
        <w:rPr>
          <w:rFonts w:cstheme="minorHAnsi"/>
          <w:sz w:val="22"/>
          <w:szCs w:val="22"/>
        </w:rPr>
        <w:t xml:space="preserve">, </w:t>
      </w:r>
      <w:r w:rsidRPr="00B218A4">
        <w:rPr>
          <w:rFonts w:cstheme="minorHAnsi"/>
          <w:sz w:val="22"/>
          <w:szCs w:val="22"/>
        </w:rPr>
        <w:t xml:space="preserve">21%). Seven trials of therapeutic use of vitamin C </w:t>
      </w:r>
      <w:r w:rsidR="00004F6C" w:rsidRPr="00B218A4">
        <w:rPr>
          <w:rFonts w:cstheme="minorHAnsi"/>
          <w:sz w:val="22"/>
          <w:szCs w:val="22"/>
        </w:rPr>
        <w:t xml:space="preserve">administered at the start of an infection </w:t>
      </w:r>
      <w:r w:rsidRPr="00B218A4">
        <w:rPr>
          <w:rFonts w:cstheme="minorHAnsi"/>
          <w:sz w:val="22"/>
          <w:szCs w:val="22"/>
        </w:rPr>
        <w:t>in 3249 episodes revealed no evidence of altered duration or severity. A single additional RCT in 1444 Korean soldiers has been published since the meta-analysis and reported a marginally significant reduction in incidence of colds among soldiers receiving 6000mg/d vitamin C orally (RR</w:t>
      </w:r>
      <w:r w:rsidR="007E02E6" w:rsidRPr="00B218A4">
        <w:rPr>
          <w:rFonts w:cstheme="minorHAnsi"/>
          <w:sz w:val="22"/>
          <w:szCs w:val="22"/>
        </w:rPr>
        <w:t>:</w:t>
      </w:r>
      <w:r w:rsidRPr="00B218A4">
        <w:rPr>
          <w:rFonts w:cstheme="minorHAnsi"/>
          <w:sz w:val="22"/>
          <w:szCs w:val="22"/>
        </w:rPr>
        <w:t xml:space="preserve"> 0.80</w:t>
      </w:r>
      <w:r w:rsidR="00F3368C" w:rsidRPr="00B218A4">
        <w:rPr>
          <w:rFonts w:cstheme="minorHAnsi"/>
          <w:sz w:val="22"/>
          <w:szCs w:val="22"/>
        </w:rPr>
        <w:t>;</w:t>
      </w:r>
      <w:r w:rsidRPr="00B218A4">
        <w:rPr>
          <w:rFonts w:cstheme="minorHAnsi"/>
          <w:sz w:val="22"/>
          <w:szCs w:val="22"/>
        </w:rPr>
        <w:t xml:space="preserve"> 95%CI</w:t>
      </w:r>
      <w:r w:rsidR="00F3368C" w:rsidRPr="00B218A4">
        <w:rPr>
          <w:rFonts w:cstheme="minorHAnsi"/>
          <w:sz w:val="22"/>
          <w:szCs w:val="22"/>
        </w:rPr>
        <w:t>:</w:t>
      </w:r>
      <w:r w:rsidRPr="00B218A4">
        <w:rPr>
          <w:rFonts w:cstheme="minorHAnsi"/>
          <w:sz w:val="22"/>
          <w:szCs w:val="22"/>
        </w:rPr>
        <w:t xml:space="preserve"> 0.64</w:t>
      </w:r>
      <w:r w:rsidR="00F3368C" w:rsidRPr="00B218A4">
        <w:rPr>
          <w:rFonts w:cstheme="minorHAnsi"/>
          <w:sz w:val="22"/>
          <w:szCs w:val="22"/>
        </w:rPr>
        <w:t xml:space="preserve">, </w:t>
      </w:r>
      <w:r w:rsidRPr="00B218A4">
        <w:rPr>
          <w:rFonts w:cstheme="minorHAnsi"/>
          <w:sz w:val="22"/>
          <w:szCs w:val="22"/>
        </w:rPr>
        <w:t>0.99)</w:t>
      </w:r>
      <w:r w:rsidR="00180B4A" w:rsidRPr="00B218A4">
        <w:rPr>
          <w:rFonts w:cstheme="minorHAnsi"/>
          <w:sz w:val="22"/>
          <w:szCs w:val="22"/>
        </w:rPr>
        <w:t xml:space="preserve"> </w:t>
      </w:r>
      <w:r w:rsidR="00DA787C" w:rsidRPr="00B218A4">
        <w:rPr>
          <w:rFonts w:cstheme="minorHAnsi"/>
          <w:sz w:val="22"/>
          <w:szCs w:val="22"/>
        </w:rPr>
        <w:fldChar w:fldCharType="begin" w:fldLock="1"/>
      </w:r>
      <w:r w:rsidR="0038787E" w:rsidRPr="00B218A4">
        <w:rPr>
          <w:rFonts w:cstheme="minorHAnsi"/>
          <w:sz w:val="22"/>
          <w:szCs w:val="22"/>
        </w:rPr>
        <w:instrText>ADDIN CSL_CITATION {"citationItems":[{"id":"ITEM-1","itemData":{"DOI":"10.1136/bmjmilitary-2019-001384","ISSN":"2633-3775","PMID":"32139409","abstract":"INTRODUCTION The Republic of Korea (ROK) military has a high incidence of respiratory diseases at training centres. Vitamin C has been reported to reduce the incidence of colds. For the purpose of preventing soldiers' respiratory diseases, this study aimed to investigate whether vitamin C intake can prevent common colds in the ROK Army soldiers. METHODS This was a randomised, placebo-controlled, and double-blind trial of soldiers who enlisted in the Korea Army Training Centre for 30 days from 12 February to 13 March 2018. The study participants were divided into groups (vitamin C vs placebo). The military medical records were searched to determine whether the participants had a common cold. Multiple logistic regression analysis was performed to identify the association between vitamin C intake and diagnosis of common colds. In addition, subgroup analysis on the relationship between vitamin C intake and common cold according to smoking status, training camp and physical rank was conducted. RESULTS A total of 1444 participants were included in our study. Of these participants, 695 received vitamin C (6000 mg/day, vitamin C group), while 749 participants received placebo (0 mg/day, placebo group). The vitamin C group had a 0.80-fold lower risk of getting a common cold than did the placebo group. Subgroup analyses showed that this effect was stronger among subjects in camp A, among never smokers and among those in physical rank 3. CONCLUSION Vitamin C intake provides evidence to suggest that reducing the common colds in Korean Army soldiers. Our results may serve as a basis for introducing military healthcare policies that can provide vitamin C supplementation for military personnel in basic military training.","author":[{"dropping-particle":"","family":"Kim","given":"Tae Kyung","non-dropping-particle":"","parse-names":false,"suffix":""},{"dropping-particle":"","family":"Lim","given":"H R","non-dropping-particle":"","parse-names":false,"suffix":""},{"dropping-particle":"","family":"Byun","given":"J S","non-dropping-particle":"","parse-names":false,"suffix":""}],"container-title":"BMJ military health","id":"ITEM-1","issued":{"date-parts":[["2020","3","5"]]},"publisher":"BMJ Mil Health","title":"Vitamin C supplementation reduces the odds of developing a common cold in Republic of Korea Army recruits: randomised controlled trial.","type":"article-journal"},"uris":["http://www.mendeley.com/documents/?uuid=208eb9b3-e167-3bdb-acc7-217a77093fd9"]}],"mendeley":{"formattedCitation":"(181)","plainTextFormattedCitation":"(181)","previouslyFormattedCitation":"(181)"},"properties":{"noteIndex":0},"schema":"https://github.com/citation-style-language/schema/raw/master/csl-citation.json"}</w:instrText>
      </w:r>
      <w:r w:rsidR="00DA787C" w:rsidRPr="00B218A4">
        <w:rPr>
          <w:rFonts w:cstheme="minorHAnsi"/>
          <w:sz w:val="22"/>
          <w:szCs w:val="22"/>
        </w:rPr>
        <w:fldChar w:fldCharType="separate"/>
      </w:r>
      <w:r w:rsidR="00206F35" w:rsidRPr="00B218A4">
        <w:rPr>
          <w:rFonts w:cstheme="minorHAnsi"/>
          <w:noProof/>
          <w:sz w:val="22"/>
          <w:szCs w:val="22"/>
        </w:rPr>
        <w:t>(181)</w:t>
      </w:r>
      <w:r w:rsidR="00DA787C" w:rsidRPr="00B218A4">
        <w:rPr>
          <w:rFonts w:cstheme="minorHAnsi"/>
          <w:sz w:val="22"/>
          <w:szCs w:val="22"/>
        </w:rPr>
        <w:fldChar w:fldCharType="end"/>
      </w:r>
      <w:r w:rsidRPr="00B218A4">
        <w:rPr>
          <w:rFonts w:cstheme="minorHAnsi"/>
          <w:sz w:val="22"/>
          <w:szCs w:val="22"/>
        </w:rPr>
        <w:t>.</w:t>
      </w:r>
    </w:p>
    <w:p w14:paraId="2BC31E90" w14:textId="77777777" w:rsidR="00F97CBC" w:rsidRPr="00B218A4" w:rsidRDefault="00F97CBC" w:rsidP="00BC4367">
      <w:pPr>
        <w:spacing w:line="480" w:lineRule="auto"/>
        <w:rPr>
          <w:rFonts w:cstheme="minorHAnsi"/>
          <w:sz w:val="22"/>
          <w:szCs w:val="22"/>
        </w:rPr>
      </w:pPr>
    </w:p>
    <w:p w14:paraId="77784D54" w14:textId="6BBB441F" w:rsidR="00F97CBC" w:rsidRPr="00B218A4" w:rsidRDefault="00F97CBC" w:rsidP="00BC4367">
      <w:pPr>
        <w:spacing w:line="480" w:lineRule="auto"/>
        <w:rPr>
          <w:rFonts w:cstheme="minorHAnsi"/>
          <w:sz w:val="22"/>
          <w:szCs w:val="22"/>
        </w:rPr>
      </w:pPr>
      <w:r w:rsidRPr="00B218A4">
        <w:rPr>
          <w:rFonts w:cstheme="minorHAnsi"/>
          <w:sz w:val="22"/>
          <w:szCs w:val="22"/>
        </w:rPr>
        <w:t>A Cochrane meta-analysis of the potential effect of vitamin C on the prevention and treatment of pneumonia has been updated very recently</w:t>
      </w:r>
      <w:r w:rsidR="00180B4A" w:rsidRPr="00B218A4">
        <w:rPr>
          <w:rFonts w:cstheme="minorHAnsi"/>
          <w:sz w:val="22"/>
          <w:szCs w:val="22"/>
        </w:rPr>
        <w:t xml:space="preserve"> </w:t>
      </w:r>
      <w:r w:rsidR="00337E8C"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{"citationItems":[{"id":"ITEM-1","itemData":{"DOI":"10.1002/14651858.CD013134.pub2","ISSN":"1469-493X","PMID":"32337708","abstract":"BACKGROUND According to the Global Burden of Disease Study 2015, lower respiratory tract infection is the leading cause of infectious disease death, and the fifth most common cause of death overall. Vitamin C has a role in modulating resistance to infectious agents, therefore vitamin C supplementation may be important in preventing and treating pneumonia. OBJECTIVES To assess the impact of vitamin C supplementation to prevent and treat pneumonia in children and adults. SEARCH METHODS We searched CENTRAL, MEDLINE, Embase, PubMed, CINAHL, LILACS, Web of Science, and two trials registers to 4 March 2020. We also checked references to identify additional studies. We did not apply any publication status or language filters. SELECTION CRITERIA We included randomised controlled trials (RCTs) and quasi-RCTs (studies using allocation methods that are not random, e.g. date of birth, medical record number) assessing the role of vitamin C supplementation in the prevention and treatment of pneumonia in children and adults compared to control or placebo. DATA COLLECTION AND ANALYSIS We used standard methodological procedures expected by Cochrane. MAIN RESULTS We included seven studies in the review and identified two ongoing studies. The seven included studies involved a total of 2774 participants; five studies were RCTs and two were quasi-RCTs. The included studies were conducted in high-income countries (UK, USA and Chile) and lower-middle-income countries (Bangladesh and Pakistan). Four studies were conducted in hospital inpatient settings, two in schools, and one in a military training centre. Three studies included children under five years of age, two school-aged children, one adult participants, and one older participants aged 60 to 90 years. Two studies assessed the effect of vitamin C supplementation for pneumonia prevention; four studies assessed the effect of vitamin C supplementation as an adjunct to pneumonia treatment; and one study assessed the role of vitamin C for both prevention and treatment of pneumonia. For pneumonia prevention, the included studies provided supplementation in doses of 500 mg daily for 14 weeks, 2 g daily for 8 weeks, and 2 g daily for 12 weeks. For pneumonia treatment, the included studies provided vitamin C supplementation in doses of 125 mg daily (until discharge), 200 mg for 4 weeks, and 200 mg until discharge, as an adjunct to the pneumonia treatment. We assessed the included studies as at overall either high or unclear risk…","author":[{"dropping-particle":"","family":"Padhani","given":"Zahra Ali","non-dropping-particle":"","parse-names":false,"suffix":""},{"dropping-particle":"","family":"Moazzam","given":"Zorays","non-dropping-particle":"","parse-names":false,"suffix":""},{"dropping-particle":"","family":"Ashraf","given":"Alina","non-dropping-particle":"","parse-names":false,"suffix":""},{"dropping-particle":"","family":"Bilal","given":"Hasana","non-dropping-particle":"","parse-names":false,"suffix":""},{"dropping-particle":"","family":"Salam","given":"Rehana A","non-dropping-particle":"","parse-names":false,"suffix":""},{"dropping-particle":"","family":"Das","given":"Jai K","non-dropping-particle":"","parse-names":false,"suffix":""},{"dropping-particle":"","family":"Bhutta","given":"Zulfiqar A","non-dropping-particle":"","parse-names":false,"suffix":""}],"container-title":"The Cochrane database of systematic reviews","id":"ITEM-1","issue":"4","issued":{"date-parts":[["2020"]]},"page":"CD013134","publisher":"Cochrane Database Syst Rev","title":"Vitamin C supplementation for prevention and treatment of pneumonia.","type":"article-journal","volume":"4"},"uris":["http://www.mendeley.com/documents/?uuid=8d6233af-8f09-3534-923a-d219edcb2ef5"]}],"mendeley":{"formattedCitation":"(182)","plainTextFormattedCitation":"(182)","previouslyFormattedCitation":"(182)"},"properties":{"noteIndex":0},"schema":"https://github.com/citation-style-language/schema/raw/master/csl-citation.json"}</w:instrText>
      </w:r>
      <w:r w:rsidR="00337E8C" w:rsidRPr="00B218A4">
        <w:rPr>
          <w:rFonts w:cstheme="minorHAnsi"/>
          <w:sz w:val="22"/>
          <w:szCs w:val="22"/>
        </w:rPr>
        <w:fldChar w:fldCharType="separate"/>
      </w:r>
      <w:r w:rsidR="00206F35" w:rsidRPr="00B218A4">
        <w:rPr>
          <w:rFonts w:cstheme="minorHAnsi"/>
          <w:noProof/>
          <w:sz w:val="22"/>
          <w:szCs w:val="22"/>
        </w:rPr>
        <w:t>(182)</w:t>
      </w:r>
      <w:r w:rsidR="00337E8C" w:rsidRPr="00B218A4">
        <w:rPr>
          <w:rFonts w:cstheme="minorHAnsi"/>
          <w:sz w:val="22"/>
          <w:szCs w:val="22"/>
        </w:rPr>
        <w:fldChar w:fldCharType="end"/>
      </w:r>
      <w:r w:rsidRPr="00B218A4">
        <w:rPr>
          <w:rFonts w:cstheme="minorHAnsi"/>
          <w:sz w:val="22"/>
          <w:szCs w:val="22"/>
        </w:rPr>
        <w:t>. The results from 7 studies (5 RCTs and 2 quasi-RCTs) involving 2774 participants (children, adults, army personnel) receiving doses ranging from 125 to 2000 mg/d vitamin C were judged to provide very low-quality evidence with respect to both prevention and treatment; hence no conclusions can be securely drawn.</w:t>
      </w:r>
    </w:p>
    <w:p w14:paraId="7EC08450" w14:textId="3AA0E5F4" w:rsidR="00461631" w:rsidRPr="00B218A4" w:rsidRDefault="00461631" w:rsidP="00BC4367">
      <w:pPr>
        <w:spacing w:line="480" w:lineRule="auto"/>
        <w:rPr>
          <w:rFonts w:cstheme="minorHAnsi"/>
          <w:sz w:val="22"/>
          <w:szCs w:val="22"/>
        </w:rPr>
      </w:pPr>
    </w:p>
    <w:p w14:paraId="7A84B9C5" w14:textId="1F4C8E99" w:rsidR="00461631" w:rsidRPr="00B218A4" w:rsidRDefault="00461631" w:rsidP="00BC4367">
      <w:pPr>
        <w:spacing w:line="480" w:lineRule="auto"/>
        <w:rPr>
          <w:rFonts w:cstheme="minorHAnsi"/>
          <w:sz w:val="22"/>
          <w:szCs w:val="22"/>
        </w:rPr>
      </w:pPr>
      <w:r w:rsidRPr="00B218A4">
        <w:rPr>
          <w:rFonts w:cstheme="minorHAnsi"/>
          <w:sz w:val="22"/>
          <w:szCs w:val="22"/>
        </w:rPr>
        <w:t>For critically-ill patients the prior evidence for efficacy of low- to moderate-dose vitamin C (alone or as a cocktail with other anti-oxidants) is weak. A recent systematic review and meta-analysis of 11 RCTs found no evidence of benefit for mortality (9 trials) or any secondary outcomes</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{"citationItems":[{"id":"ITEM-1","itemData":{"DOI":"10.1002/jpen.1471","ISSN":"1941-2444","PMID":"30452091","abstract":"Vitamin C, an enzyme cofactor and antioxidant, could hasten the resolution of inflammation, oxidative stress, and microvascular dysfunction. While observational studies have demonstrated that critical illness is associated with low levels of vitamin C, randomized controlled trials (RCTs) of vitamin C, alone or in combination with other antioxidants, have yielded contradicting results. We searched MEDLINE, EMBASE, CINAHL, and the Cochrane Central Register of Controlled Trials (inception to December 2017) for RCTs comparing vitamin C, by enteral or parenteral routes, with placebo or none, in intensive care unit (ICU) patients. Two independent reviewers assessed study eligibility without language restrictions and abstracted data. Overall mortality was the primary outcome; secondary outcomes were incident infections, ICU length of stay (LOS), hospital LOS, and duration of mechanical ventilation (MV). We prespecified 5 subgroups hypothesized to benefit more from vitamin C. Eleven randomized trials were included. When 9 RCTs (n = 1322) reporting mortality were pooled, vitamin C was not associated with reduced risk of mortality (risk ratio [RR] 0.72, 95% confidence interval [CI]: 0.43-1.20, P = .21). No effect was found on infections, ICU or hospital LOS, or duration of MV. In multiple subgroup comparison, no statistically significant subgroup effects were observed. However, we did observe a tendency towards a mortality reduction (RR 0.21; 95% CI: 0.04-1.05; P = .06) when intravenous high-dose vitamin C monotherapy was administered. Current evidence does not support supplementing critically ill patients with vitamin C. A moderately large treatment effect may exist, but further studies, particularly of monotherapy administration, are warranted.","author":[{"dropping-particle":"","family":"Langlois","given":"Pascal L","non-dropping-particle":"","parse-names":false,"suffix":""},{"dropping-particle":"","family":"Manzanares","given":"William","non-dropping-particle":"","parse-names":false,"suffix":""},{"dropping-particle":"","family":"Adhikari","given":"Neill K J","non-dropping-particle":"","parse-names":false,"suffix":""},{"dropping-particle":"","family":"Lamontagne","given":"François","non-dropping-particle":"","parse-names":false,"suffix":""},{"dropping-particle":"","family":"Stoppe","given":"Christian","non-dropping-particle":"","parse-names":false,"suffix":""},{"dropping-particle":"","family":"Hill","given":"Aileen","non-dropping-particle":"","parse-names":false,"suffix":""},{"dropping-particle":"","family":"Heyland","given":"Daren K","non-dropping-particle":"","parse-names":false,"suffix":""}],"container-title":"JPEN. Journal of parenteral and enteral nutrition","id":"ITEM-1","issue":"3","issued":{"date-parts":[["2019"]]},"page":"335-346","publisher":"JPEN J Parenter Enteral Nutr","title":"Vitamin C Administration to the Critically Ill: A Systematic Review and Meta-Analysis.","type":"article-journal","volume":"43"},"uris":["http://www.mendeley.com/documents/?uuid=cbcef74c-d252-3d5e-8869-b59d93d20c15"]}],"mendeley":{"formattedCitation":"(183)","plainTextFormattedCitation":"(183)","previouslyFormattedCitation":"(183)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(183)</w:t>
      </w:r>
      <w:r w:rsidRPr="00B218A4">
        <w:rPr>
          <w:rFonts w:cstheme="minorHAnsi"/>
          <w:sz w:val="22"/>
          <w:szCs w:val="22"/>
        </w:rPr>
        <w:fldChar w:fldCharType="end"/>
      </w:r>
      <w:r w:rsidRPr="00B218A4">
        <w:rPr>
          <w:rFonts w:cstheme="minorHAnsi"/>
          <w:sz w:val="22"/>
          <w:szCs w:val="22"/>
        </w:rPr>
        <w:t>. There was a non-significant tendency towards mortality reduction in subgroup analysis confined to intravenous administration of high-dose vitamin C</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{"citationItems":[{"id":"ITEM-1","itemData":{"DOI":"10.1002/jpen.1471","ISSN":"1941-2444","PMID":"30452091","abstract":"Vitamin C, an enzyme cofactor and antioxidant, could hasten the resolution of inflammation, oxidative stress, and microvascular dysfunction. While observational studies have demonstrated that critical illness is associated with low levels of vitamin C, randomized controlled trials (RCTs) of vitamin C, alone or in combination with other antioxidants, have yielded contradicting results. We searched MEDLINE, EMBASE, CINAHL, and the Cochrane Central Register of Controlled Trials (inception to December 2017) for RCTs comparing vitamin C, by enteral or parenteral routes, with placebo or none, in intensive care unit (ICU) patients. Two independent reviewers assessed study eligibility without language restrictions and abstracted data. Overall mortality was the primary outcome; secondary outcomes were incident infections, ICU length of stay (LOS), hospital LOS, and duration of mechanical ventilation (MV). We prespecified 5 subgroups hypothesized to benefit more from vitamin C. Eleven randomized trials were included. When 9 RCTs (n = 1322) reporting mortality were pooled, vitamin C was not associated with reduced risk of mortality (risk ratio [RR] 0.72, 95% confidence interval [CI]: 0.43-1.20, P = .21). No effect was found on infections, ICU or hospital LOS, or duration of MV. In multiple subgroup comparison, no statistically significant subgroup effects were observed. However, we did observe a tendency towards a mortality reduction (RR 0.21; 95% CI: 0.04-1.05; P = .06) when intravenous high-dose vitamin C monotherapy was administered. Current evidence does not support supplementing critically ill patients with vitamin C. A moderately large treatment effect may exist, but further studies, particularly of monotherapy administration, are warranted.","author":[{"dropping-particle":"","family":"Langlois","given":"Pascal L","non-dropping-particle":"","parse-names":false,"suffix":""},{"dropping-particle":"","family":"Manzanares","given":"William","non-dropping-particle":"","parse-names":false,"suffix":""},{"dropping-particle":"","family":"Adhikari","given":"Neill K J","non-dropping-particle":"","parse-names":false,"suffix":""},{"dropping-particle":"","family":"Lamontagne","given":"François","non-dropping-particle":"","parse-names":false,"suffix":""},{"dropping-particle":"","family":"Stoppe","given":"Christian","non-dropping-particle":"","parse-names":false,"suffix":""},{"dropping-particle":"","family":"Hill","given":"Aileen","non-dropping-particle":"","parse-names":false,"suffix":""},{"dropping-particle":"","family":"Heyland","given":"Daren K","non-dropping-particle":"","parse-names":false,"suffix":""}],"container-title":"JPEN. Journal of parenteral and enteral nutrition","id":"ITEM-1","issue":"3","issued":{"date-parts":[["2019"]]},"page":"335-346","publisher":"JPEN J Parenter Enteral Nutr","title":"Vitamin C Administration to the Critically Ill: A Systematic Review and Meta-Analysis.","type":"article-journal","volume":"43"},"uris":["http://www.mendeley.com/documents/?uuid=cbcef74c-d252-3d5e-8869-b59d93d20c15"]}],"mendeley":{"formattedCitation":"(183)","plainTextFormattedCitation":"(183)","previouslyFormattedCitation":"(183)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(183)</w:t>
      </w:r>
      <w:r w:rsidRPr="00B218A4">
        <w:rPr>
          <w:rFonts w:cstheme="minorHAnsi"/>
          <w:sz w:val="22"/>
          <w:szCs w:val="22"/>
        </w:rPr>
        <w:fldChar w:fldCharType="end"/>
      </w:r>
      <w:r w:rsidRPr="00B218A4">
        <w:rPr>
          <w:rFonts w:cstheme="minorHAnsi"/>
          <w:sz w:val="22"/>
          <w:szCs w:val="22"/>
        </w:rPr>
        <w:t>. The meta-analysis was dominated by a large and robust multi-centre trial of 1223 ICU patients with half randomised to anti-oxidants including 1500mg/d enteral vitamin C (with or without glutamine) which reported no effect on survival (primary outcome) or on any secondary outcomes</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{"citationItems":[{"id":"ITEM-1","itemData":{"DOI":"10.1056/NEJMoa1212722","ISSN":"1533-4406","PMID":"23594003","abstract":"BACKGROUND Critically ill patients have considerable oxidative stress. Glutamine and antioxidant supplementation may offer therapeutic benefit, although current data are conflicting. METHODS In this blinded 2-by-2 factorial trial, we randomly assigned 1223 critically ill adults in 40 intensive care units (ICUs) in Canada, the United States, and Europe who had multiorgan failure and were receiving mechanical ventilation to receive supplements of glutamine, antioxidants, both, or placebo. Supplements were started within 24 hours after admission to the ICU and were provided both intravenously and enterally. The primary outcome was 28-day mortality. Because of the interim-analysis plan, a P value of less than 0.044 at the final analysis was considered to indicate statistical significance. RESULTS There was a trend toward increased mortality at 28 days among patients who received glutamine as compared with those who did not receive glutamine (32.4% vs. 27.2%; adjusted odds ratio, 1.28; 95% confidence interval [CI], 1.00 to 1.64; P=0.05). In-hospital mortality and mortality at 6 months were significantly higher among those who received glutamine than among those who did not. Glutamine had no effect on rates of organ failure or infectious complications. Antioxidants had no effect on 28-day mortality (30.8%, vs. 28.8% with no antioxidants; adjusted odds ratio, 1.09; 95% CI, 0.86 to 1.40; P=0.48) or any other secondary end point. There were no differences among the groups with respect to serious adverse events (P=0.83). CONCLUSIONS Early provision of glutamine or antioxidants did not improve clinical outcomes, and glutamine was associated with an increase in mortality among critically ill patients with multiorgan failure. (Funded by the Canadian Institutes of Health Research; ClinicalTrials.gov number, NCT00133978.).","author":[{"dropping-particle":"","family":"Heyland","given":"Daren","non-dropping-particle":"","parse-names":false,"suffix":""},{"dropping-particle":"","family":"Muscedere","given":"John","non-dropping-particle":"","parse-names":false,"suffix":""},{"dropping-particle":"","family":"Wischmeyer","given":"Paul E","non-dropping-particle":"","parse-names":false,"suffix":""},{"dropping-particle":"","family":"Cook","given":"Deborah","non-dropping-particle":"","parse-names":false,"suffix":""},{"dropping-particle":"","family":"Jones","given":"Gwynne","non-dropping-particle":"","parse-names":false,"suffix":""},{"dropping-particle":"","family":"Albert","given":"Martin","non-dropping-particle":"","parse-names":false,"suffix":""},{"dropping-particle":"","family":"Elke","given":"Gunnar","non-dropping-particle":"","parse-names":false,"suffix":""},{"dropping-particle":"","family":"Berger","given":"Mette M","non-dropping-particle":"","parse-names":false,"suffix":""},{"dropping-particle":"","family":"Day","given":"Andrew G","non-dropping-particle":"","parse-names":false,"suffix":""},{"dropping-particle":"","family":"Canadian Critical Care Trials Group","given":"","non-dropping-particle":"","parse-names":false,"suffix":""}],"container-title":"The New England journal of medicine","id":"ITEM-1","issue":"16","issued":{"date-parts":[["2013","4","18"]]},"page":"1489-97","publisher":"N Engl J Med","title":"A randomized trial of glutamine and antioxidants in critically ill patients.","type":"article-journal","volume":"368"},"uris":["http://www.mendeley.com/documents/?uuid=e26363ff-d499-30ab-8ece-fefb3364f886"]}],"mendeley":{"formattedCitation":"(184)","plainTextFormattedCitation":"(184)","previouslyFormattedCitation":"(184)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(184)</w:t>
      </w:r>
      <w:r w:rsidRPr="00B218A4">
        <w:rPr>
          <w:rFonts w:cstheme="minorHAnsi"/>
          <w:sz w:val="22"/>
          <w:szCs w:val="22"/>
        </w:rPr>
        <w:fldChar w:fldCharType="end"/>
      </w:r>
      <w:r w:rsidRPr="00B218A4">
        <w:rPr>
          <w:rFonts w:cstheme="minorHAnsi"/>
          <w:sz w:val="22"/>
          <w:szCs w:val="22"/>
        </w:rPr>
        <w:t xml:space="preserve">. </w:t>
      </w:r>
    </w:p>
    <w:p w14:paraId="50D7C34F" w14:textId="77777777" w:rsidR="00461631" w:rsidRPr="00B218A4" w:rsidRDefault="00461631" w:rsidP="00BC4367">
      <w:pPr>
        <w:spacing w:line="480" w:lineRule="auto"/>
        <w:rPr>
          <w:rFonts w:cstheme="minorHAnsi"/>
          <w:sz w:val="22"/>
          <w:szCs w:val="22"/>
        </w:rPr>
      </w:pPr>
    </w:p>
    <w:p w14:paraId="006C9A93" w14:textId="576933E6" w:rsidR="00461631" w:rsidRPr="00B218A4" w:rsidRDefault="00461631" w:rsidP="00BC4367">
      <w:pPr>
        <w:spacing w:line="480" w:lineRule="auto"/>
        <w:rPr>
          <w:rFonts w:cstheme="minorHAnsi"/>
          <w:sz w:val="22"/>
          <w:szCs w:val="22"/>
        </w:rPr>
      </w:pPr>
      <w:r w:rsidRPr="00B218A4">
        <w:rPr>
          <w:rFonts w:cstheme="minorHAnsi"/>
          <w:sz w:val="22"/>
          <w:szCs w:val="22"/>
        </w:rPr>
        <w:t xml:space="preserve">The evidence from prior trials of </w:t>
      </w:r>
      <w:r w:rsidR="00CD0776" w:rsidRPr="00B218A4">
        <w:rPr>
          <w:rFonts w:cstheme="minorHAnsi"/>
          <w:sz w:val="22"/>
          <w:szCs w:val="22"/>
        </w:rPr>
        <w:t>high-dose intravenous vitamin C (</w:t>
      </w:r>
      <w:r w:rsidRPr="00B218A4">
        <w:rPr>
          <w:rFonts w:cstheme="minorHAnsi"/>
          <w:sz w:val="22"/>
          <w:szCs w:val="22"/>
        </w:rPr>
        <w:t>HDIVC</w:t>
      </w:r>
      <w:r w:rsidR="00CD0776" w:rsidRPr="00B218A4">
        <w:rPr>
          <w:rFonts w:cstheme="minorHAnsi"/>
          <w:sz w:val="22"/>
          <w:szCs w:val="22"/>
        </w:rPr>
        <w:t>)</w:t>
      </w:r>
      <w:r w:rsidRPr="00B218A4">
        <w:rPr>
          <w:rFonts w:cstheme="minorHAnsi"/>
          <w:sz w:val="22"/>
          <w:szCs w:val="22"/>
        </w:rPr>
        <w:t xml:space="preserve"> in pneumonia and ARDS-type conditions is also of low quality and was either not summarised, summarised poorly, or in a biased manner in most trial registrations. One reason for the high interest in intravenous vitamin C can be traced to a single-centre uncontrolled observational study of 94 sepsis patients that reported </w:t>
      </w:r>
      <w:r w:rsidRPr="00B218A4">
        <w:rPr>
          <w:rFonts w:cstheme="minorHAnsi"/>
          <w:sz w:val="22"/>
          <w:szCs w:val="22"/>
        </w:rPr>
        <w:lastRenderedPageBreak/>
        <w:t>a 5-fold reduction in mortality when vitamin C and thiamine were combined with hydrocortisone</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{"citationItems":[{"id":"ITEM-1","itemData":{"DOI":"10.1016/j.chest.2016.11.036","ISSN":"1931-3543","PMID":"27940189","abstract":"BACKGROUND The global burden of sepsis is estimated as 15 to 19 million cases annually, with a mortality rate approaching 60% in low-income countries. METHODS In this retrospective before-after clinical study, we compared the outcome and clinical course of consecutive septic patients treated with intravenous vitamin C, hydrocortisone, and thiamine during a 7-month period (treatment group) with a control group treated in our ICU during the preceding 7 months. The primary outcome was hospital survival. A propensity score was generated to adjust the primary outcome. RESULTS There were 47 patients in both treatment and control groups, with no significant differences in baseline characteristics between the two groups. The hospital mortality was 8.5% (4 of 47) in the treatment group compared with 40.4% (19 of 47) in the control group (P &lt; .001). The propensity adjusted odds of mortality in the patients treated with the vitamin C protocol was 0.13 (95% CI, 0.04-0.48; P = .002). The Sepsis-Related Organ Failure Assessment score decreased in all patients in the treatment group, with none developing progressive organ failure. All patients in the treatment group were weaned off vasopressors, a mean of 18.3 ± 9.8 h after starting treatment with the vitamin C protocol. The mean duration of vasopressor use was 54.9 ± 28.4 h in the control group (P &lt; .001). CONCLUSIONS Our results suggest that the early use of intravenous vitamin C, together with corticosteroids and thiamine, are effective in preventing progressive organ dysfunction, including acute kidney injury, and in reducing the mortality of patients with severe sepsis and septic shock. Additional studies are required to confirm these preliminary findings.","author":[{"dropping-particle":"","family":"Marik","given":"Paul E","non-dropping-particle":"","parse-names":false,"suffix":""},{"dropping-particle":"","family":"Khangoora","given":"Vikramjit","non-dropping-particle":"","parse-names":false,"suffix":""},{"dropping-particle":"","family":"Rivera","given":"Racquel","non-dropping-particle":"","parse-names":false,"suffix":""},{"dropping-particle":"","family":"Hooper","given":"Michael H","non-dropping-particle":"","parse-names":false,"suffix":""},{"dropping-particle":"","family":"Catravas","given":"John","non-dropping-particle":"","parse-names":false,"suffix":""}],"container-title":"Chest","id":"ITEM-1","issue":"6","issued":{"date-parts":[["2017"]]},"page":"1229-1238","publisher":"Chest","title":"Hydrocortisone, Vitamin C, and Thiamine for the Treatment of Severe Sepsis and Septic Shock: A Retrospective Before-After Study.","type":"article-journal","volume":"151"},"uris":["http://www.mendeley.com/documents/?uuid=4e5d3707-6447-37af-9ea5-19cefcad5a9e"]}],"mendeley":{"formattedCitation":"(185)","plainTextFormattedCitation":"(185)","previouslyFormattedCitation":"(185)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(185)</w:t>
      </w:r>
      <w:r w:rsidRPr="00B218A4">
        <w:rPr>
          <w:rFonts w:cstheme="minorHAnsi"/>
          <w:sz w:val="22"/>
          <w:szCs w:val="22"/>
        </w:rPr>
        <w:fldChar w:fldCharType="end"/>
      </w:r>
      <w:r w:rsidRPr="00B218A4">
        <w:rPr>
          <w:rFonts w:cstheme="minorHAnsi"/>
          <w:sz w:val="22"/>
          <w:szCs w:val="22"/>
        </w:rPr>
        <w:t>. A follow-up multi-centre RCT of the same regimen in sepsis patients (the VITAMINS Study) has very recently reported no benefit in any outcome</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{"citationItems":[{"id":"ITEM-1","itemData":{"DOI":"10.1001/jama.2019.22176","ISSN":"1538-3598","PMID":"31950979","abstract":"Importance It is unclear whether vitamin C, hydrocortisone, and thiamine are more effective than hydrocortisone alone in expediting resolution of septic shock. Objective To determine whether the combination of vitamin C, hydrocortisone, and thiamine, compared with hydrocortisone alone, improves the duration of time alive and free of vasopressor administration in patients with septic shock. Design, Setting, and Participants Multicenter, open-label, randomized clinical trial conducted in 10 intensive care units in Australia, New Zealand, and Brazil that recruited 216 patients fulfilling the Sepsis-3 definition of septic shock. The first patient was enrolled on May 8, 2018, and the last on July 9, 2019. The final date of follow-up was October 6, 2019. Interventions Patients were randomized to the intervention group (n = 109), consisting of intravenous vitamin C (1.5 g every 6 hours), hydrocortisone (50 mg every 6 hours), and thiamine (200 mg every 12 hours), or to the control group (n = 107), consisting of intravenous hydrocortisone (50 mg every 6 hours) alone until shock resolution or up to 10 days. Main Outcomes and Measures The primary trial outcome was duration of time alive and free of vasopressor administration up to day 7. Ten secondary outcomes were prespecified, including 90-day mortality. Results Among 216 patients who were randomized, 211 provided consent and completed the primary outcome measurement (mean age, 61.7 years [SD, 15.0]; 133 men [63%]). Time alive and vasopressor free up to day 7 was 122.1 hours (interquartile range [IQR], 76.3-145.4 hours) in the intervention group and 124.6 hours (IQR, 82.1-147.0 hours) in the control group; the median of all paired differences was -0.6 hours (95% CI, -8.3 to 7.2 hours; P = .83). Of 10 prespecified secondary outcomes, 9 showed no statistically significant difference. Ninety-day mortality was 30/105 (28.6%) in the intervention group and 25/102 (24.5%) in the control group (hazard ratio, 1.18; 95% CI, 0.69-2.00). No serious adverse events were reported. Conclusions and Relevance In patients with septic shock, treatment with intravenous vitamin C, hydrocortisone, and thiamine, compared with intravenous hydrocortisone alone, did not significantly improve the duration of time alive and free of vasopressor administration over 7 days. The finding suggests that treatment with intravenous vitamin C, hydrocortisone, and thiamine does not lead to a more rapid resolution of septic shock compared with intraven…","author":[{"dropping-particle":"","family":"Fujii","given":"Tomoko","non-dropping-particle":"","parse-names":false,"suffix":""},{"dropping-particle":"","family":"Luethi","given":"Nora","non-dropping-particle":"","parse-names":false,"suffix":""},{"dropping-particle":"","family":"Young","given":"Paul J","non-dropping-particle":"","parse-names":false,"suffix":""},{"dropping-particle":"","family":"Frei","given":"Daniel R","non-dropping-particle":"","parse-names":false,"suffix":""},{"dropping-particle":"","family":"Eastwood","given":"Glenn M","non-dropping-particle":"","parse-names":false,"suffix":""},{"dropping-particle":"","family":"French","given":"Craig J","non-dropping-particle":"","parse-names":false,"suffix":""},{"dropping-particle":"","family":"Deane","given":"Adam M","non-dropping-particle":"","parse-names":false,"suffix":""},{"dropping-particle":"","family":"Shehabi","given":"Yahya","non-dropping-particle":"","parse-names":false,"suffix":""},{"dropping-particle":"","family":"Hajjar","given":"Ludhmila A","non-dropping-particle":"","parse-names":false,"suffix":""},{"dropping-particle":"","family":"Oliveira","given":"Gisele","non-dropping-particle":"","parse-names":false,"suffix":""},{"dropping-particle":"","family":"Udy","given":"Andrew A","non-dropping-particle":"","parse-names":false,"suffix":""},{"dropping-particle":"","family":"Orford","given":"Neil","non-dropping-particle":"","parse-names":false,"suffix":""},{"dropping-particle":"","family":"Edney","given":"Samantha J","non-dropping-particle":"","parse-names":false,"suffix":""},{"dropping-particle":"","family":"Hunt","given":"Anna L","non-dropping-particle":"","parse-names":false,"suffix":""},{"dropping-particle":"","family":"Judd","given":"Harriet L","non-dropping-particle":"","parse-names":false,"suffix":""},{"dropping-particle":"","family":"Bitker","given":"Laurent","non-dropping-particle":"","parse-names":false,"suffix":""},{"dropping-particle":"","family":"Cioccari","given":"Luca","non-dropping-particle":"","parse-names":false,"suffix":""},{"dropping-particle":"","family":"Naorungroj","given":"Thummaporn","non-dropping-particle":"","parse-names":false,"suffix":""},{"dropping-particle":"","family":"Yanase","given":"Fumitaka","non-dropping-particle":"","parse-names":false,"suffix":""},{"dropping-particle":"","family":"Bates","given":"Samantha","non-dropping-particle":"","parse-names":false,"suffix":""},{"dropping-particle":"","family":"McGain","given":"Forbes","non-dropping-particle":"","parse-names":false,"suffix":""},{"dropping-particle":"","family":"Hudson","given":"Elizabeth P","non-dropping-particle":"","parse-names":false,"suffix":""},{"dropping-particle":"","family":"Al-Bassam","given":"Wisam","non-dropping-particle":"","parse-names":false,"suffix":""},{"dropping-particle":"","family":"Dwivedi","given":"Dhiraj Bhatia","non-dropping-particle":"","parse-names":false,"suffix":""},{"dropping-particle":"","family":"Peppin","given":"Chloe","non-dropping-particle":"","parse-names":false,"suffix":""},{"dropping-particle":"","family":"McCracken","given":"Phoebe","non-dropping-particle":"","parse-names":false,"suffix":""},{"dropping-particle":"","family":"Orosz","given":"Judit","non-dropping-particle":"","parse-names":false,"suffix":""},{"dropping-particle":"","family":"Bailey","given":"Michael","non-dropping-particle":"","parse-names":false,"suffix":""},{"dropping-particle":"","family":"Bellomo","given":"Rinaldo","non-dropping-particle":"","parse-names":false,"suffix":""},{"dropping-particle":"","family":"VITAMINS Trial Investigators","given":"","non-dropping-particle":"","parse-names":false,"suffix":""}],"container-title":"JAMA","id":"ITEM-1","issue":"5","issued":{"date-parts":[["2020","1","17"]]},"publisher":"JAMA","title":"Effect of Vitamin C, Hydrocortisone, and Thiamine vs Hydrocortisone Alone on Time Alive and Free of Vasopressor Support Among Patients With Septic Shock: The VITAMINS Randomized Clinical Trial.","type":"article-journal","volume":"323"},"uris":["http://www.mendeley.com/documents/?uuid=e2a1655c-1566-3355-9587-c2e2297a433d"]}],"mendeley":{"formattedCitation":"(186)","plainTextFormattedCitation":"(186)","previouslyFormattedCitation":"(186)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(186)</w:t>
      </w:r>
      <w:r w:rsidRPr="00B218A4">
        <w:rPr>
          <w:rFonts w:cstheme="minorHAnsi"/>
          <w:sz w:val="22"/>
          <w:szCs w:val="22"/>
        </w:rPr>
        <w:fldChar w:fldCharType="end"/>
      </w:r>
      <w:r w:rsidRPr="00B218A4">
        <w:rPr>
          <w:rFonts w:cstheme="minorHAnsi"/>
          <w:sz w:val="22"/>
          <w:szCs w:val="22"/>
        </w:rPr>
        <w:t>. The CITRIS-ALI Trial in 7 US ICUs randomised 167 patients with sepsis or ARDS to 200mg</w:t>
      </w:r>
      <w:r w:rsidR="00751A3F" w:rsidRPr="00B218A4">
        <w:rPr>
          <w:rFonts w:cstheme="minorHAnsi"/>
          <w:sz w:val="22"/>
          <w:szCs w:val="22"/>
        </w:rPr>
        <w:t xml:space="preserve"> </w:t>
      </w:r>
      <w:r w:rsidRPr="00B218A4">
        <w:rPr>
          <w:rFonts w:cstheme="minorHAnsi"/>
          <w:sz w:val="22"/>
          <w:szCs w:val="22"/>
        </w:rPr>
        <w:t>kg</w:t>
      </w:r>
      <w:r w:rsidR="00751A3F" w:rsidRPr="00B218A4">
        <w:rPr>
          <w:rFonts w:cstheme="minorHAnsi"/>
          <w:sz w:val="22"/>
          <w:szCs w:val="22"/>
          <w:vertAlign w:val="superscript"/>
        </w:rPr>
        <w:t>-1</w:t>
      </w:r>
      <w:r w:rsidRPr="00B218A4">
        <w:rPr>
          <w:rFonts w:cstheme="minorHAnsi"/>
          <w:sz w:val="22"/>
          <w:szCs w:val="22"/>
        </w:rPr>
        <w:t>d</w:t>
      </w:r>
      <w:r w:rsidR="00751A3F" w:rsidRPr="00B218A4">
        <w:rPr>
          <w:rFonts w:cstheme="minorHAnsi"/>
          <w:sz w:val="22"/>
          <w:szCs w:val="22"/>
          <w:vertAlign w:val="superscript"/>
        </w:rPr>
        <w:t>-1</w:t>
      </w:r>
      <w:r w:rsidRPr="00B218A4">
        <w:rPr>
          <w:rFonts w:cstheme="minorHAnsi"/>
          <w:sz w:val="22"/>
          <w:szCs w:val="22"/>
        </w:rPr>
        <w:t xml:space="preserve"> intravenous vitamin C or placebo for 4 days. There was no difference in the primary outcome of Sequential Organ Failure Assessment score or in the secondary outcomes of </w:t>
      </w:r>
      <w:r w:rsidR="002A1CD0" w:rsidRPr="00B218A4">
        <w:rPr>
          <w:rFonts w:cstheme="minorHAnsi"/>
          <w:sz w:val="22"/>
          <w:szCs w:val="22"/>
        </w:rPr>
        <w:t>C-reactive protein (</w:t>
      </w:r>
      <w:r w:rsidRPr="00B218A4">
        <w:rPr>
          <w:rFonts w:cstheme="minorHAnsi"/>
          <w:sz w:val="22"/>
          <w:szCs w:val="22"/>
        </w:rPr>
        <w:t>CRP</w:t>
      </w:r>
      <w:r w:rsidR="002A1CD0" w:rsidRPr="00B218A4">
        <w:rPr>
          <w:rFonts w:cstheme="minorHAnsi"/>
          <w:sz w:val="22"/>
          <w:szCs w:val="22"/>
        </w:rPr>
        <w:t>)</w:t>
      </w:r>
      <w:r w:rsidRPr="00B218A4">
        <w:rPr>
          <w:rFonts w:cstheme="minorHAnsi"/>
          <w:sz w:val="22"/>
          <w:szCs w:val="22"/>
        </w:rPr>
        <w:t xml:space="preserve"> or thrombomodulin</w:t>
      </w:r>
      <w:r w:rsidR="00180B4A"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{"citationItems":[{"id":"ITEM-1","itemData":{"DOI":"10.1001/jama.2019.11825","ISSN":"1538-3598","PMID":"31573637","abstract":"Importance Experimental data suggest that intravenous vitamin C may attenuate inflammation and vascular injury associated with sepsis and acute respiratory distress syndrome (ARDS). Objective To determine the effect of intravenous vitamin C infusion on organ failure scores and biological markers of inflammation and vascular injury in patients with sepsis and ARDS. Design, Setting, and Participants The CITRIS-ALI trial was a randomized, double-blind, placebo-controlled, multicenter trial conducted in 7 medical intensive care units in the United States, enrolling patients (N = 167) with sepsis and ARDS present for less than 24 hours. The study was conducted from September 2014 to November 2017, and final follow-up was January 2018. Interventions Patients were randomly assigned to receive intravenous infusion of vitamin C (50 mg/kg in dextrose 5% in water, n = 84) or placebo (dextrose 5% in water only, n = 83) every 6 hours for 96 hours. Main Outcomes and Measures The primary outcomes were change in organ failure as assessed by a modified Sequential Organ Failure Assessment score (range, 0-20, with higher scores indicating more dysfunction) from baseline to 96 hours, and plasma biomarkers of inflammation (C-reactive protein levels) and vascular injury (thrombomodulin levels) measured at 0, 48, 96, and 168 hours. Results Among 167 randomized patients (mean [SD] age, 54.8 years [16.7]; 90 men [54%]), 103 (62%) completed the study to day 60. There were no significant differences between the vitamin C and placebo groups in the primary end points of change in mean modified Sequential Organ Failure Assessment score from baseline to 96 hours (from 9.8 to 6.8 in the vitamin C group [3 points] and from 10.3 to 6.8 in the placebo group [3.5 points]; difference, -0.10; 95% CI, -1.23 to 1.03; P = .86) or in C-reactive protein levels (54.1 vs 46.1 μg/mL; difference, 7.94 μg/mL; 95% CI, -8.2 to 24.11; P = .33) and thrombomodulin levels (14.5 vs 13.8 ng/mL; difference, 0.69 ng/mL; 95% CI, -2.8 to 4.2; P = .70) at 168 hours. Conclusions and Relevance In this preliminary study of patients with sepsis and ARDS, a 96-hour infusion of vitamin C compared with placebo did not significantly improve organ dysfunction scores or alter markers of inflammation and vascular injury. Further research is needed to evaluate the potential role of vitamin C for other outcomes in sepsis and ARDS. Trial Registration ClinicalTrials.gov Identifier: NCT02106975.","author":[{"dropping-particle":"","family":"Fowler","given":"Alpha A","non-dropping-particle":"","parse-names":false,"suffix":""},{"dropping-particle":"","family":"Truwit","given":"Jonathon D","non-dropping-particle":"","parse-names":false,"suffix":""},{"dropping-particle":"","family":"Hite","given":"R Duncan","non-dropping-particle":"","parse-names":false,"suffix":""},{"dropping-particle":"","family":"Morris","given":"Peter E","non-dropping-particle":"","parse-names":false,"suffix":""},{"dropping-particle":"","family":"DeWilde","given":"Christine","non-dropping-particle":"","parse-names":false,"suffix":""},{"dropping-particle":"","family":"Priday","given":"Anna","non-dropping-particle":"","parse-names":false,"suffix":""},{"dropping-particle":"","family":"Fisher","given":"Bernard","non-dropping-particle":"","parse-names":false,"suffix":""},{"dropping-particle":"","family":"Thacker","given":"Leroy R","non-dropping-particle":"","parse-names":false,"suffix":""},{"dropping-particle":"","family":"Natarajan","given":"Ramesh","non-dropping-particle":"","parse-names":false,"suffix":""},{"dropping-particle":"","family":"Brophy","given":"Donald F","non-dropping-particle":"","parse-names":false,"suffix":""},{"dropping-particle":"","family":"Sculthorpe","given":"Robin","non-dropping-particle":"","parse-names":false,"suffix":""},{"dropping-particle":"","family":"Nanchal","given":"Rahul","non-dropping-particle":"","parse-names":false,"suffix":""},{"dropping-particle":"","family":"Syed","given":"Aamer","non-dropping-particle":"","parse-names":false,"suffix":""},{"dropping-particle":"","family":"Sturgill","given":"Jamie","non-dropping-particle":"","parse-names":false,"suffix":""},{"dropping-particle":"","family":"Martin","given":"Greg S","non-dropping-particle":"","parse-names":false,"suffix":""},{"dropping-particle":"","family":"Sevransky","given":"Jonathan","non-dropping-particle":"","parse-names":false,"suffix":""},{"dropping-particle":"","family":"Kashiouris","given":"Markos","non-dropping-particle":"","parse-names":false,"suffix":""},{"dropping-particle":"","family":"Hamman","given":"Stella","non-dropping-particle":"","parse-names":false,"suffix":""},{"dropping-particle":"","family":"Egan","given":"Katherine F","non-dropping-particle":"","parse-names":false,"suffix":""},{"dropping-particle":"","family":"Hastings","given":"Andrei","non-dropping-particle":"","parse-names":false,"suffix":""},{"dropping-particle":"","family":"Spencer","given":"Wendy","non-dropping-particle":"","parse-names":false,"suffix":""},{"dropping-particle":"","family":"Tench","given":"Shawnda","non-dropping-particle":"","parse-names":false,"suffix":""},{"dropping-particle":"","family":"Mehkri","given":"Omar","non-dropping-particle":"","parse-names":false,"suffix":""},{"dropping-particle":"","family":"Bindas","given":"James","non-dropping-particle":"","parse-names":false,"suffix":""},{"dropping-particle":"","family":"Duggal","given":"Abhijit","non-dropping-particle":"","parse-names":false,"suffix":""},{"dropping-particle":"","family":"Graf","given":"Jeanette","non-dropping-particle":"","parse-names":false,"suffix":""},{"dropping-particle":"","family":"Zellner","given":"Stephanie","non-dropping-particle":"","parse-names":false,"suffix":""},{"dropping-particle":"","family":"Yanny","given":"Lynda","non-dropping-particle":"","parse-names":false,"suffix":""},{"dropping-particle":"","family":"McPolin","given":"Catherine","non-dropping-particle":"","parse-names":false,"suffix":""},{"dropping-particle":"","family":"Hollrith","given":"Tonya","non-dropping-particle":"","parse-names":false,"suffix":""},{"dropping-particle":"","family":"Kramer","given":"David","non-dropping-particle":"","parse-names":false,"suffix":""},{"dropping-particle":"","family":"Ojielo","given":"Charles","non-dropping-particle":"","parse-names":false,"suffix":""},{"dropping-particle":"","family":"Damm","given":"Tessa","non-dropping-particle":"","parse-names":false,"suffix":""},{"dropping-particle":"","family":"Cassity","given":"Evan","non-dropping-particle":"","parse-names":false,"suffix":""},{"dropping-particle":"","family":"Wieliczko","given":"Aleksandra","non-dropping-particle":"","parse-names":false,"suffix":""},{"dropping-particle":"","family":"Halquist","given":"Matthew","non-dropping-particle":"","parse-names":false,"suffix":""}],"container-title":"JAMA","id":"ITEM-1","issue":"13","issued":{"date-parts":[["2019"]]},"page":"1261-1270","publisher":"JAMA","title":"Effect of Vitamin C Infusion on Organ Failure and Biomarkers of Inflammation and Vascular Injury in Patients With Sepsis and Severe Acute Respiratory Failure: The CITRIS-ALI Randomized Clinical Trial.","type":"article-journal","volume":"322"},"uris":["http://www.mendeley.com/documents/?uuid=7d00e29f-7ff4-3174-95a9-a39b68b13983"]}],"mendeley":{"formattedCitation":"(187)","plainTextFormattedCitation":"(187)","previouslyFormattedCitation":"(187)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(187)</w:t>
      </w:r>
      <w:r w:rsidRPr="00B218A4">
        <w:rPr>
          <w:rFonts w:cstheme="minorHAnsi"/>
          <w:sz w:val="22"/>
          <w:szCs w:val="22"/>
        </w:rPr>
        <w:fldChar w:fldCharType="end"/>
      </w:r>
      <w:r w:rsidRPr="00B218A4">
        <w:rPr>
          <w:rFonts w:cstheme="minorHAnsi"/>
          <w:sz w:val="22"/>
          <w:szCs w:val="22"/>
        </w:rPr>
        <w:t xml:space="preserve">. </w:t>
      </w:r>
      <w:r w:rsidR="00C22140" w:rsidRPr="00B218A4">
        <w:rPr>
          <w:rFonts w:cstheme="minorHAnsi"/>
          <w:sz w:val="22"/>
          <w:szCs w:val="22"/>
        </w:rPr>
        <w:t>In un-prespecified exploratory analysis not adjusted for multiple testing there was some evidence of enhanced survival to 28 days.</w:t>
      </w:r>
    </w:p>
    <w:p w14:paraId="49A282E7" w14:textId="77777777" w:rsidR="00461631" w:rsidRPr="00B218A4" w:rsidRDefault="00461631" w:rsidP="00BC4367">
      <w:pPr>
        <w:spacing w:line="480" w:lineRule="auto"/>
        <w:rPr>
          <w:rFonts w:cstheme="minorHAnsi"/>
          <w:sz w:val="22"/>
          <w:szCs w:val="22"/>
        </w:rPr>
      </w:pPr>
    </w:p>
    <w:p w14:paraId="5280C685" w14:textId="3F30BF18" w:rsidR="00F97CBC" w:rsidRPr="00B218A4" w:rsidRDefault="00F97CBC" w:rsidP="00BC4367">
      <w:pPr>
        <w:spacing w:line="480" w:lineRule="auto"/>
        <w:rPr>
          <w:rFonts w:cstheme="minorHAnsi"/>
          <w:i/>
          <w:sz w:val="22"/>
          <w:szCs w:val="22"/>
        </w:rPr>
      </w:pPr>
      <w:r w:rsidRPr="00B218A4">
        <w:rPr>
          <w:rFonts w:cstheme="minorHAnsi"/>
          <w:i/>
          <w:sz w:val="22"/>
          <w:szCs w:val="22"/>
        </w:rPr>
        <w:t xml:space="preserve">Systematic review </w:t>
      </w:r>
    </w:p>
    <w:p w14:paraId="314CB5C8" w14:textId="4BDE2C15" w:rsidR="00F97CBC" w:rsidRPr="00B218A4" w:rsidRDefault="00F97CBC" w:rsidP="00BC4367">
      <w:pPr>
        <w:spacing w:line="480" w:lineRule="auto"/>
        <w:rPr>
          <w:rFonts w:cstheme="minorHAnsi"/>
          <w:sz w:val="22"/>
          <w:szCs w:val="22"/>
        </w:rPr>
      </w:pPr>
      <w:r w:rsidRPr="00B218A4">
        <w:rPr>
          <w:rFonts w:cstheme="minorHAnsi"/>
          <w:sz w:val="22"/>
          <w:szCs w:val="22"/>
        </w:rPr>
        <w:t>From a total of 54 papers returned, 4 papers were identified for full screen. Most papers were commentaries or non-systematic reviews. In no case was there any substantive new data on clinical outcomes. Two papers used a systems biology bioinformatic approach to explore mechanisms through which vitamin C might be active</w:t>
      </w:r>
      <w:r w:rsidR="00180B4A" w:rsidRPr="00B218A4">
        <w:rPr>
          <w:rFonts w:cstheme="minorHAnsi"/>
          <w:sz w:val="22"/>
          <w:szCs w:val="22"/>
        </w:rPr>
        <w:t xml:space="preserve"> </w:t>
      </w:r>
      <w:r w:rsidR="00337E8C" w:rsidRPr="00B218A4">
        <w:rPr>
          <w:rFonts w:cstheme="minorHAnsi"/>
          <w:sz w:val="22"/>
          <w:szCs w:val="22"/>
        </w:rPr>
        <w:fldChar w:fldCharType="begin" w:fldLock="1"/>
      </w:r>
      <w:r w:rsidR="00682C14" w:rsidRPr="00B218A4">
        <w:rPr>
          <w:rFonts w:cstheme="minorHAnsi"/>
          <w:sz w:val="22"/>
          <w:szCs w:val="22"/>
        </w:rPr>
        <w:instrText>ADDIN CSL_CITATION {"citationItems":[{"id":"ITEM-1","itemData":{"DOI":"10.1093/bib/bbaa079","ISSN":"1477-4054","PMID":"32393985","abstract":"Sepsis is a life-threatening complication of pneumonia, including coronavirus disease-2019 (COVID-19)-induced pneumonia. Evidence of the benefits of vitamin C (VC) for the treatment of sepsis is accumulating. However, data revealing the targets and molecular mechanisms of VC action against sepsis are limited. In this report, a bioinformatics analysis of network pharmacology was conducted to demonstrate screening targets, biological functions, and the signaling pathways of VC action against sepsis. As shown in network assays, 63 primary causal targets for the VC action against sepsis were identified from the data, and four optimal core targets for the VC action against sepsis were identified. These core targets were epidermal growth factor receptor (EGFR), mitogen-activated protein kinase-1 (MAPK1), proto-oncogene c (JUN), and signal transducer and activator of transcription-3 (STAT3). In addition, all biological processes (including a top 20) and signaling pathways (including a top 20) potentially involved in the VC action against sepsis were identified. The hub genes potentially involved in the VC action against sepsis and interlaced networks from the Kyoto Encyclopedia of Genes and Genomes Mapper assays were highlighted. Considering all the bioinformatic findings, we conclude that VC antisepsis effects are mechanistically and pharmacologically implicated with suppression of immune dysfunction-related and inflammation-associated functional processes and other signaling pathways. These primary predictive biotargets may potentially be used to treat sepsis in future clinical practice.","author":[{"dropping-particle":"","family":"Li","given":"Rong","non-dropping-particle":"","parse-names":false,"suffix":""},{"dropping-particle":"","family":"Guo","given":"Chao","non-dropping-particle":"","parse-names":false,"suffix":""},{"dropping-particle":"","family":"Li","given":"Yu","non-dropping-particle":"","parse-names":false,"suffix":""},{"dropping-particle":"","family":"Qin","given":"Zuqian","non-dropping-particle":"","parse-names":false,"suffix":""},{"dropping-particle":"","family":"Huang","given":"Wenjun","non-dropping-particle":"","parse-names":false,"suffix":""}],"container-title":"Briefings in bioinformatics","id":"ITEM-1","issued":{"date-parts":[["2020","5","11"]]},"publisher":"Brief Bioinform","title":"Therapeutic targets and signaling mechanisms of vitamin C activity against sepsis: a bioinformatics study.","type":"article-journal"},"uris":["http://www.mendeley.com/documents/?uuid=dfa1807b-4236-3e2e-909a-394268dab0ea"]},{"id":"ITEM-2","itemData":{"DOI":"10.3390/nu12041193","ISSN":"2072-6643","abstract":"Novel coronaviruses (CoV) have emerged periodically around the world in recent years. The recurrent spreading of CoVs imposes an ongoing threat to global health and the economy. Since no specific therapy for these CoVs is available, any beneficial approach (including nutritional and dietary approach) is worth investigation. Based on recent advances in nutrients and phytonutrients research, a novel combination of vitamin C, curcumin and glycyrrhizic acid (VCG Plus) was developed that has potential against CoV infection. System biology tools were applied to explore the potential of VCG Plus in modulating targets and pathways relevant to immune and inflammation responses. Gene target acquisition, gene ontology and Kyoto encyclopedia of genes and genomes (KEGG) pathway enrichment were conducted consecutively along with network analysis. The results show that VCG Plus can act on 88 hub targets which are closely connected and associated with immune and inflammatory responses. Specifically, VCG Plus has the potential to regulate innate immune response by acting on NOD-like and Toll-like signaling pathways to promote interferons production, activate and balance T-cells, and regulate the inflammatory response by inhibiting PI3K/AKT, NF-κB and MAPK signaling pathways. All these biological processes and pathways have been well documented in CoV infections studies. Therefore, our findings suggest that VCG Plus may be helpful in regulating immune response to combat CoV infections and inhibit excessive inflammatory responses to prevent the onset of cytokine storm. However, further in vitro and in vivo experiments are warranted to validate the current findings with system biology tools. Our current approach provides a new strategy in predicting formulation rationale when developing new dietary supplements.","author":[{"dropping-particle":"","family":"Chen","given":"Liang","non-dropping-particle":"","parse-names":false,"suffix":""},{"dropping-particle":"","family":"Hu","given":"Chun","non-dropping-particle":"","parse-names":false,"suffix":""},{"dropping-particle":"","family":"Hood","given":"Molly","non-dropping-particle":"","parse-names":false,"suffix":""},{"dropping-particle":"","family":"Zhang","given":"Xue","non-dropping-particle":"","parse-names":false,"suffix":""},{"dropping-particle":"","family":"Zhang","given":"Lu","non-dropping-particle":"","parse-names":false,"suffix":""},{"dropping-particle":"","family":"Kan","given":"Juntao","non-dropping-particle":"","parse-names":false,"suffix":""},{"dropping-particle":"","family":"Du","given":"Jun","non-dropping-particle":"","parse-names":false,"suffix":""}],"container-title":"Nutrients","id":"ITEM-2","issue":"4","issued":{"date-parts":[["2020","4","24"]]},"language":"English","page":"1193","publisher":"MDPI AG (Postfach, Basel CH-4005, Switzerland. E-mail: rasetti@mdpi.com)","publisher-place":"J. Du, Nutrilite Health Institute, 720 Cailun Road, Shanghai 201203, China. E-mail: eric.du@amway.com","title":"A Novel Combination of Vitamin C, Curcumin and Glycyrrhizic Acid Potentially Regulates Immune and Inflammatory Response Associated with Coronavirus Infections: A Perspective from System Biology Analysis","type":"article-journal","volume":"12"},"uris":["http://www.mendeley.com/documents/?uuid=07ee5c70-ae97-4348-9317-7acc23d1bbbc"]}],"mendeley":{"formattedCitation":"(188,189)","plainTextFormattedCitation":"(188,189)","previouslyFormattedCitation":"(188,189)"},"properties":{"noteIndex":0},"schema":"https://github.com/citation-style-language/schema/raw/master/csl-citation.json"}</w:instrText>
      </w:r>
      <w:r w:rsidR="00337E8C" w:rsidRPr="00B218A4">
        <w:rPr>
          <w:rFonts w:cstheme="minorHAnsi"/>
          <w:sz w:val="22"/>
          <w:szCs w:val="22"/>
        </w:rPr>
        <w:fldChar w:fldCharType="separate"/>
      </w:r>
      <w:r w:rsidR="00682C14" w:rsidRPr="00B218A4">
        <w:rPr>
          <w:rFonts w:cstheme="minorHAnsi"/>
          <w:noProof/>
          <w:sz w:val="22"/>
          <w:szCs w:val="22"/>
        </w:rPr>
        <w:t>(188,189)</w:t>
      </w:r>
      <w:r w:rsidR="00337E8C" w:rsidRPr="00B218A4">
        <w:rPr>
          <w:rFonts w:cstheme="minorHAnsi"/>
          <w:sz w:val="22"/>
          <w:szCs w:val="22"/>
        </w:rPr>
        <w:fldChar w:fldCharType="end"/>
      </w:r>
      <w:r w:rsidRPr="00B218A4">
        <w:rPr>
          <w:rFonts w:cstheme="minorHAnsi"/>
          <w:sz w:val="22"/>
          <w:szCs w:val="22"/>
        </w:rPr>
        <w:t>.</w:t>
      </w:r>
    </w:p>
    <w:p w14:paraId="66E68ED9" w14:textId="77777777" w:rsidR="00F97CBC" w:rsidRPr="00B218A4" w:rsidRDefault="00F97CBC" w:rsidP="00BC4367">
      <w:pPr>
        <w:spacing w:line="480" w:lineRule="auto"/>
        <w:rPr>
          <w:rFonts w:cstheme="minorHAnsi"/>
          <w:sz w:val="22"/>
          <w:szCs w:val="22"/>
        </w:rPr>
      </w:pPr>
    </w:p>
    <w:p w14:paraId="360308D4" w14:textId="7773D8DF" w:rsidR="00F97CBC" w:rsidRPr="00B218A4" w:rsidRDefault="00F97CBC" w:rsidP="00BC4367">
      <w:pPr>
        <w:spacing w:line="480" w:lineRule="auto"/>
        <w:rPr>
          <w:rFonts w:cstheme="minorHAnsi"/>
          <w:sz w:val="22"/>
          <w:szCs w:val="22"/>
        </w:rPr>
      </w:pPr>
      <w:r w:rsidRPr="00B218A4">
        <w:rPr>
          <w:rFonts w:cstheme="minorHAnsi"/>
          <w:sz w:val="22"/>
          <w:szCs w:val="22"/>
        </w:rPr>
        <w:t>The search of preprint servers yielded 13 relevant papers all of which were accessed for full review; most were commentaries or editorials. Two systematic reviews concluded that the evidence that vitamin C was likely to benefit COVID patients was weak or absent</w:t>
      </w:r>
      <w:r w:rsidR="00180B4A" w:rsidRPr="00B218A4">
        <w:rPr>
          <w:rFonts w:cstheme="minorHAnsi"/>
          <w:sz w:val="22"/>
          <w:szCs w:val="22"/>
        </w:rPr>
        <w:t xml:space="preserve"> </w:t>
      </w:r>
      <w:r w:rsidR="00337E8C" w:rsidRPr="00B218A4">
        <w:rPr>
          <w:rFonts w:cstheme="minorHAnsi"/>
          <w:sz w:val="22"/>
          <w:szCs w:val="22"/>
        </w:rPr>
        <w:fldChar w:fldCharType="begin" w:fldLock="1"/>
      </w:r>
      <w:r w:rsidR="00682C14" w:rsidRPr="00B218A4">
        <w:rPr>
          <w:rFonts w:cstheme="minorHAnsi"/>
          <w:sz w:val="22"/>
          <w:szCs w:val="22"/>
        </w:rPr>
        <w:instrText>ADDIN CSL_CITATION {"citationItems":[{"id":"ITEM-1","itemData":{"DOI":"10.1016/j.dsx.2020.04.015","ISSN":"18714021","abstract":"Background and aims: Balanced nutrition which can help in maintaining immunity is essential for prevention and management of viral infections. While data regarding nutrition in coronavirus infection (COVID-19) are not available, in this review, we aimed to evaluate evidence from previous clinical trials that studied nutrition-based interventions for viral diseases (with special emphasis on respiratory infections), and summarise our observations. Method(s): A systematic search strategy was employed using keywords to search the literature in 3 key medical databases: PubMed, Web of Science and SciVerse Scopus. Studies were considered eligible if they were controlled trials in humans, measuring immunological parameters, on viral and respiratory infections. Clinical trials on vitamins, minerals, nutraceuticals and probiotics were included. Result(s): A total of 640 records were identified initially and 22 studies were included from other sources. After excluding duplicates and articles that did not meet the inclusion criteria, 43 studies were obtained (vitamins: 13; minerals: 8; nutraceuticals: 18 and probiotics: 4). Among vitamins, A and D showed a potential benefit, especially in deficient populations. Among trace elements, selenium and zinc have also shown favourable immune-modulatory effects in viral respiratory infections. Several nutraceuticals and probiotics may also have some role in enhancing immune functions. Micronutrients may be beneficial in nutritionally depleted elderly population. Conclusion(s): We summaries possible benefits of some vitamins, trace elements, nutraceuticals and probiotics in viral infections. Nutrition principles based on these data could be useful in possible prevention and management of COVID-19Copyright © 2020 Diabetes India","author":[{"dropping-particle":"","family":"Jayawardena","given":"Ranil","non-dropping-particle":"","parse-names":false,"suffix":""},{"dropping-particle":"","family":"Sooriyaarachchi","given":"Piumika","non-dropping-particle":"","parse-names":false,"suffix":""},{"dropping-particle":"","family":"Chourdakis","given":"Michail","non-dropping-particle":"","parse-names":false,"suffix":""},{"dropping-particle":"","family":"Jeewandara","given":"Chandima","non-dropping-particle":"","parse-names":false,"suffix":""},{"dropping-particle":"","family":"Ranasinghe","given":"Priyanga","non-dropping-particle":"","parse-names":false,"suffix":""}],"container-title":"Diabetes &amp; Metabolic Syndrome: Clinical Research &amp; Reviews","id":"ITEM-1","issue":"4","issued":{"date-parts":[["2020","7"]]},"language":"English","page":"367-382","publisher":"Elsevier Ltd","publisher-place":"R. Jayawardena, Department of Physiology, Faculty of Medicine, University of Colombo, Sri Lanka. E-mail: ranil@physiol.cmb.ac.lk","title":"Enhancing immunity in viral infections, with special emphasis on COVID-19: A review","type":"article-journal","volume":"14"},"uris":["http://www.mendeley.com/documents/?uuid=57fcf835-4dc9-4682-a8e4-d32f675be4a0"]},{"id":"ITEM-2","itemData":{"DOI":"10.1016/j.jand.2020.05.015","ISSN":"22122672","author":[{"dropping-particle":"","family":"Rozga","given":"Mary","non-dropping-particle":"","parse-names":false,"suffix":""},{"dropping-particle":"","family":"Cheng","given":"Feon W.","non-dropping-particle":"","parse-names":false,"suffix":""},{"dropping-particle":"","family":"Moloney","given":"Lisa","non-dropping-particle":"","parse-names":false,"suffix":""},{"dropping-particle":"","family":"Handu","given":"Deepa","non-dropping-particle":"","parse-names":false,"suffix":""}],"container-title":"Journal of the Academy of Nutrition and Dietetics","id":"ITEM-2","issued":{"date-parts":[["2020","5"]]},"publisher":"Elsevier","title":"Effects of Micronutrients or Conditional Amino Acids on COVID-19-Related Outcomes: An Evidence Analysis Center Scoping Review","type":"article-journal"},"uris":["http://www.mendeley.com/documents/?uuid=f75f9c28-3a19-3724-b843-ca5c2aff53bd"]}],"mendeley":{"formattedCitation":"(190,191)","plainTextFormattedCitation":"(190,191)","previouslyFormattedCitation":"(190,191)"},"properties":{"noteIndex":0},"schema":"https://github.com/citation-style-language/schema/raw/master/csl-citation.json"}</w:instrText>
      </w:r>
      <w:r w:rsidR="00337E8C" w:rsidRPr="00B218A4">
        <w:rPr>
          <w:rFonts w:cstheme="minorHAnsi"/>
          <w:sz w:val="22"/>
          <w:szCs w:val="22"/>
        </w:rPr>
        <w:fldChar w:fldCharType="separate"/>
      </w:r>
      <w:r w:rsidR="00682C14" w:rsidRPr="00B218A4">
        <w:rPr>
          <w:rFonts w:cstheme="minorHAnsi"/>
          <w:noProof/>
          <w:sz w:val="22"/>
          <w:szCs w:val="22"/>
        </w:rPr>
        <w:t>(190,191)</w:t>
      </w:r>
      <w:r w:rsidR="00337E8C" w:rsidRPr="00B218A4">
        <w:rPr>
          <w:rFonts w:cstheme="minorHAnsi"/>
          <w:sz w:val="22"/>
          <w:szCs w:val="22"/>
        </w:rPr>
        <w:fldChar w:fldCharType="end"/>
      </w:r>
      <w:r w:rsidRPr="00B218A4">
        <w:rPr>
          <w:rFonts w:cstheme="minorHAnsi"/>
          <w:sz w:val="22"/>
          <w:szCs w:val="22"/>
        </w:rPr>
        <w:t>.</w:t>
      </w:r>
    </w:p>
    <w:p w14:paraId="2D76795E" w14:textId="77777777" w:rsidR="00F97CBC" w:rsidRPr="00B218A4" w:rsidRDefault="00F97CBC" w:rsidP="00BC4367">
      <w:pPr>
        <w:spacing w:line="480" w:lineRule="auto"/>
        <w:rPr>
          <w:rFonts w:cstheme="minorHAnsi"/>
          <w:sz w:val="22"/>
          <w:szCs w:val="22"/>
        </w:rPr>
      </w:pPr>
    </w:p>
    <w:p w14:paraId="1917AF01" w14:textId="4135451D" w:rsidR="00644308" w:rsidRPr="00B218A4" w:rsidRDefault="00644308" w:rsidP="00BC4367">
      <w:pPr>
        <w:pStyle w:val="ListParagraph"/>
        <w:numPr>
          <w:ilvl w:val="0"/>
          <w:numId w:val="5"/>
        </w:numPr>
        <w:spacing w:line="480" w:lineRule="auto"/>
        <w:rPr>
          <w:rFonts w:cstheme="minorHAnsi"/>
          <w:b/>
          <w:sz w:val="22"/>
          <w:szCs w:val="22"/>
        </w:rPr>
      </w:pPr>
      <w:r w:rsidRPr="00B218A4">
        <w:rPr>
          <w:rFonts w:cstheme="minorHAnsi"/>
          <w:b/>
          <w:sz w:val="22"/>
          <w:szCs w:val="22"/>
        </w:rPr>
        <w:t>Vitamin D</w:t>
      </w:r>
    </w:p>
    <w:p w14:paraId="780A2D4E" w14:textId="74CA8DF4" w:rsidR="00644308" w:rsidRPr="00B218A4" w:rsidRDefault="00F27D11" w:rsidP="00BC4367">
      <w:pPr>
        <w:spacing w:line="480" w:lineRule="auto"/>
        <w:rPr>
          <w:rFonts w:cstheme="minorHAnsi"/>
          <w:i/>
          <w:sz w:val="22"/>
          <w:szCs w:val="22"/>
        </w:rPr>
      </w:pPr>
      <w:r w:rsidRPr="00B218A4">
        <w:rPr>
          <w:rFonts w:cstheme="minorHAnsi"/>
          <w:i/>
          <w:sz w:val="22"/>
          <w:szCs w:val="22"/>
        </w:rPr>
        <w:t>Landscape Review</w:t>
      </w:r>
    </w:p>
    <w:p w14:paraId="743F43AD" w14:textId="17142BA5" w:rsidR="002C1FAE" w:rsidRPr="00B218A4" w:rsidRDefault="002C1FAE" w:rsidP="00BC4367">
      <w:pPr>
        <w:spacing w:line="480" w:lineRule="auto"/>
        <w:rPr>
          <w:rStyle w:val="fontstyle01"/>
          <w:rFonts w:asciiTheme="minorHAnsi" w:hAnsiTheme="minorHAnsi" w:cstheme="minorHAnsi"/>
          <w:sz w:val="22"/>
          <w:szCs w:val="22"/>
        </w:rPr>
      </w:pPr>
      <w:r w:rsidRPr="00B218A4">
        <w:rPr>
          <w:rFonts w:cstheme="minorHAnsi"/>
          <w:sz w:val="22"/>
          <w:szCs w:val="22"/>
        </w:rPr>
        <w:t>The wide-spread distribution of the vitamin D receptor (VDR) and vitamin D-metabolising enzymes in cells and tissues, including those of the immune system, is evidence of a wide-role for vitamin D in health. The role of vitamin D in the immune system has been reviewed recently</w:t>
      </w:r>
      <w:r w:rsidR="0009056C"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{"citationItems":[{"id":"ITEM-1","itemData":{"DOI":"10.3390/nu12010236","ISSN":"2072-6643","abstract":"&lt;p&gt;Immune support by micronutrients is historically based on vitamin C deficiency and supplementation in scurvy in early times. It has since been established that the complex, integrated immune system needs multiple specific micronutrients, including vitamins A, D, C, E, B6, and B12, folate, zinc, iron, copper, and selenium, which play vital, often synergistic roles at every stage of the immune response. Adequate amounts are essential to ensure the proper function of physical barriers and immune cells; however, daily micronutrient intakes necessary to support immune function may be higher than current recommended dietary allowances. Certain populations have inadequate dietary micronutrient intakes, and situations with increased requirements (e.g., infection, stress, and pollution) further decrease stores within the body. Several micronutrients may be deficient, and even marginal deficiency may impair immunity. Although contradictory data exist, available evidence indicates that supplementation with multiple micronutrients with immune-supporting roles may modulate immune function and reduce the risk of infection. Micronutrients with the strongest evidence for immune support are vitamins C and D and zinc. Better design of human clinical studies addressing dosage and combinations of micronutrients in different populations are required to substantiate the benefits of micronutrient supplementation against infection.&lt;/p&gt;","author":[{"dropping-particle":"","family":"Gombart","given":"Adrian F.","non-dropping-particle":"","parse-names":false,"suffix":""},{"dropping-particle":"","family":"Pierre","given":"Adeline","non-dropping-particle":"","parse-names":false,"suffix":""},{"dropping-particle":"","family":"Maggini","given":"Silvia","non-dropping-particle":"","parse-names":false,"suffix":""}],"container-title":"Nutrients","id":"ITEM-1","issue":"1","issued":{"date-parts":[["2020","1","16"]]},"page":"236","publisher":"Multidisciplinary Digital Publishing Institute","title":"A Review of Micronutrients and the Immune System–Working in Harmony to Reduce the Risk of Infection","type":"article-journal","volume":"12"},"uris":["http://www.mendeley.com/documents/?uuid=6e72c8e6-7827-32f6-80be-3ea9f2d69827"]},{"id":"ITEM-2","itemData":{"DOI":"10.3390/nu10111656","ISBN":"2072-6643","ISSN":"2072-6643","abstract":"The classical functions of vitamin D are to regulate calcium-phosphorus homeostasis and control bone metabolism. However, vitamin D deficiency has been reported in several chronic conditions associated with increased inflammation and deregulation of the immune system, such as diabetes, asthma, and rheumatoid arthritis. These observations, together with experimental studies, suggest a critical role for vitamin D in the modulation of immune function. This leads to the hypothesis of a disease-specific alteration of vitamin D metabolism and reinforces the role of vitamin D in maintaining a healthy immune system. Two key observations validate this important non-classical action of vitamin D: first, vitamin D receptor (VDR) is expressed by the majority of immune cells, including B and T lymphocytes, monocytes, macrophages, and dendritic cells; second, there is an active vitamin D metabolism by immune cells that is able to locally convert 25(OH)D3 into 1,25(OH)2D3, its active form. Vitamin D and VDR signaling together have a suppressive role on autoimmunity and an anti-inflammatory effect, promoting dendritic cell and regulatory T-cell differentiation and reducing T helper Th 17 cell response and inflammatory cytokines secretion. This review summarizes experimental data and clinical observations on the potential immunomodulating properties of vitamin D.","author":[{"dropping-particle":"","family":"Sassi","given":"Francesca","non-dropping-particle":"","parse-names":false,"suffix":""},{"dropping-particle":"","family":"Tamone","given":"Cristina","non-dropping-particle":"","parse-names":false,"suffix":""},{"dropping-particle":"","family":"D’Amelio","given":"Patrizia","non-dropping-particle":"","parse-names":false,"suffix":""}],"container-title":"Nutrients","id":"ITEM-2","issue":"11","issued":{"date-parts":[["2018","11","3"]]},"page":"1656","title":"Vitamin D: Nutrient, Hormone, and Immunomodulator","type":"article-journal","volume":"10"},"uris":["http://www.mendeley.com/documents/?uuid=7002c7bd-dcd3-44ba-b404-a5f928297e4c"]}],"mendeley":{"formattedCitation":"(192,193)","plainTextFormattedCitation":"(192,193)","previouslyFormattedCitation":"(192,193)"},"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(192,193)</w:t>
      </w:r>
      <w:r w:rsidRPr="00B218A4">
        <w:rPr>
          <w:rFonts w:cstheme="minorHAnsi"/>
          <w:sz w:val="22"/>
          <w:szCs w:val="22"/>
        </w:rPr>
        <w:fldChar w:fldCharType="end"/>
      </w:r>
      <w:r w:rsidRPr="00B218A4">
        <w:rPr>
          <w:rFonts w:cstheme="minorHAnsi"/>
          <w:sz w:val="22"/>
          <w:szCs w:val="22"/>
        </w:rPr>
        <w:t>, including in relation to COVID-19</w:t>
      </w:r>
      <w:r w:rsidR="0009056C"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{"citationItems":[{"id":"ITEM-1","itemData":{"DOI":"10.3390/nu12040988","ISSN":"2072-6643","PMID":"32252338","abstract":"The world is in the grip of the COVID-19 pandemic. Public health measures that can reduce the risk of infection and death in addition to quarantines are desperately needed. This article reviews the roles of vitamin D in reducing the risk of respiratory tract infections, knowledge about the epidemiology of influenza and COVID-19, and how vitamin D supplementation might be a useful measure to reduce risk. Through several mechanisms, vitamin D can reduce risk of infections. Those mechanisms include inducing cathelicidins and defensins that can lower viral replication rates and reducing concentrations of pro-inflammatory cytokines that produce the inflammation that injures the lining of the lungs, leading to pneumonia, as well as increasing concentrations of anti-inflammatory cytokines. Several observational studies and clinical trials reported that vitamin D supplementation reduced the risk of influenza, whereas others did not. Evidence supporting the role of vitamin D in reducing risk of COVID-19 includes that the outbreak occurred in winter, a time when 25-hydroxyvitamin D (25(OH)D) concentrations are lowest; that the number of cases in the Southern Hemisphere near the end of summer are low; that vitamin D deficiency has been found to contribute to acute respiratory distress syndrome; and that case-fatality rates increase with age and with chronic disease comorbidity, both of which are associated with lower 25(OH)D concentration. To reduce the risk of infection, it is recommended that people at risk of influenza and/or COVID-19 consider taking 10,000 IU/d of vitamin D3 for a few weeks to rapidly raise 25(OH)D concentrations, followed by 5000 IU/d. The goal should be to raise 25(OH)D concentrations above 40–60 ng/mL (100–150 nmol/L). For treatment of people who become infected with COVID-19, higher vitamin D3 doses might be useful. Randomized controlled trials and large population studies should be conducted to evaluate these recommendations.","author":[{"dropping-particle":"","family":"Grant","given":"William B","non-dropping-particle":"","parse-names":false,"suffix":""},{"dropping-particle":"","family":"Lahore","given":"Henry","non-dropping-particle":"","parse-names":false,"suffix":""},{"dropping-particle":"","family":"McDonnell","given":"Sharon L","non-dropping-particle":"","parse-names":false,"suffix":""},{"dropping-particle":"","family":"Baggerly","given":"Carole A","non-dropping-particle":"","parse-names":false,"suffix":""},{"dropping-particle":"","family":"French","given":"Christine B","non-dropping-particle":"","parse-names":false,"suffix":""},{"dropping-particle":"","family":"Aliano","given":"Jennifer L","non-dropping-particle":"","parse-names":false,"suffix":""},{"dropping-particle":"","family":"Bhattoa","given":"Harjit P","non-dropping-particle":"","parse-names":false,"suffix":""}],"container-title":"Nutrients","id":"ITEM-1","issue":"4","issued":{"date-parts":[["2020","4","2"]]},"page":"988","title":"Evidence that Vitamin D Supplementation Could Reduce Risk of Influenza and COVID-19 Infections and Deaths","type":"article-journal","volume":"12"},"uris":["http://www.mendeley.com/documents/?uuid=89c2b202-15c7-32bf-a1e4-fdf552c3505e"]},{"id":"ITEM-2","itemData":{"DOI":"10.3390/nu12061562","ISSN":"2072-6643","PMID":"32471251","abstract":"The coronavirus-disease 2019 (COVID-19) was announced as a global pandemic by the World Health Organization. Challenges arise concerning how to optimally support the immune system in the general population, especially under self-confinement. An optimal immune response depends on an adequate diet and nutrition in order to keep infection at bay. For example, sufficient protein intake is crucial for optimal antibody production. Low micronutrient status, such as of vitamin A or zinc, has been associated with increased infection risk. Frequently, poor nutrient status is associated with inflammation and oxidative stress, which in turn can impact the immune system. Dietary constituents with especially high anti-inflammatory and antioxidant capacity include vitamin C, vitamin E, and phytochemicals such as carotenoids and polyphenols. Several of these can interact with transcription factors such as NF-kB and Nrf-2, related to anti-inflammatory and antioxidant effects, respectively. Vitamin D in particular may perturb viral cellular infection via interacting with cell entry receptors (angiotensin converting enzyme 2), ACE2. Dietary fiber, fermented by the gut microbiota into short-chain fatty acids, has also been shown to produce anti-inflammatory effects. In this review, we highlight the importance of an optimal status of relevant nutrients to effectively reduce inflammation and oxidative stress, thereby strengthening the immune system during the COVID-19 crisis.","author":[{"dropping-particle":"","family":"Iddir","given":"Mohammed","non-dropping-particle":"","parse-names":false,"suffix":""},{"dropping-particle":"","family":"Brito","given":"Alex","non-dropping-particle":"","parse-names":false,"suffix":""},{"dropping-particle":"","family":"Dingeo","given":"Giulia","non-dropping-particle":"","parse-names":false,"suffix":""},{"dropping-particle":"","family":"Fernandez Del Campo","given":"Sofia Sosa","non-dropping-particle":"","parse-names":false,"suffix":""},{"dropping-particle":"","family":"Samouda","given":"Hanen","non-dropping-particle":"","parse-names":false,"suffix":""},{"dropping-particle":"","family":"Frano","given":"Michael R","non-dropping-particle":"La","parse-names":false,"suffix":""},{"dropping-particle":"","family":"Bohn","given":"Torsten","non-dropping-particle":"","parse-names":false,"suffix":""}],"container-title":"Nutrients","id":"ITEM-2","issue":"6","issued":{"date-parts":[["2020","5","27"]]},"page":"1562","title":"Strengthening the Immune System and Reducing Inflammation and Oxidative Stress through Diet and Nutrition: Considerations during the COVID-19 Crisis.","type":"article-journal","volume":"12"},"uris":["http://www.mendeley.com/documents/?uuid=21664204-a7eb-3a38-95f8-3257f7328a02"]},{"id":"ITEM-3","itemData":{"DOI":"10.1136/bmjnph-2020-000089","ISSN":"2516-5542","abstract":"The spread of novel SARS-CoV-2 virus, and the disease COVID-19 that is caused by SARS-CoV-2, continues apace. Saving lives and slowing the worldwide pandemic remain of utmost importance to everyone: the public, healthcare professionals, scientists, industry and governments.It is absolutely essential that advice given to the public is evidence-based, accurate and timely; anything less would mislead and has the potential to cause harm. Popular information channels, such as social media platforms, have been rife with misinformation that has been perpetuated by fear and uncertainty. This has been the case particularly for diet and lifestyle advice. There are recommendations for the prevention of the spread of COVID-19 from the WHO,1 the UK,2 Irish3 and USA4 governments and the European Commission,5 as well as public health and healthcare agencies, including key direction on self-isolation.6 This short original report aims to provide a balanced scientific view on vitamin D and SARS-CoV-2 virus/COVID-19 disease. It provides a succinct summary of the current scientific evidence of associations between vitamin D, influenza, upper respiratory tract infections (URTIs) and immune health. Importantly, the paper concludes with lifestyle strategies for avoiding vitamin D deficiency and ensuring a healthy balanced diet at any time, including during the current pandemic. The overarching messages are as follows: (1) Vitamin D is essential for good health. (2) Many people, particularly those living in northern latitudes (such as the UK, Ireland, Northern Europe, Canada and the northern parts of the USA, northern India and China), have poor vitamin D status, especially in winter or if confined indoors. (3) Low vitamin D status may be exacerbated during this COVID-19 crisis (eg, due to indoor living and hence reduced sun exposure), and anyone who is self-isolating with limited access to sunlight is advised to take a vitamin D …","author":[{"dropping-particle":"","family":"Lanham-New","given":"Susan A","non-dropping-particle":"","parse-names":false,"suffix":""},{"dropping-particle":"","family":"Webb","given":"Ann R","non-dropping-particle":"","parse-names":false,"suffix":""},{"dropping-particle":"","family":"Cashman","given":"Kevin D","non-dropping-particle":"","parse-names":false,"suffix":""},{"dropping-particle":"","family":"Buttriss","given":"Judy L","non-dropping-particle":"","parse-names":false,"suffix":""},{"dropping-particle":"","family":"Fallowfield","given":"Joanne L","non-dropping-particle":"","parse-names":false,"suffix":""},{"dropping-particle":"","family":"Masud","given":"Tash","non-dropping-particle":"","parse-names":false,"suffix":""},{"dropping-particle":"","family":"Hewison","given":"Martin","non-dropping-particle":"","parse-names":false,"suffix":""},{"dropping-particle":"","family":"Mathers","given":"John C","non-dropping-particle":"","parse-names":false,"suffix":""},{"dropping-particle":"","family":"Kiely","given":"Mairead","non-dropping-particle":"","parse-names":false,"suffix":""},{"dropping-particle":"","family":"Welch","given":"Ailsa A","non-dropping-particle":"","parse-names":false,"suffix":""},{"dropping-particle":"","family":"Ward","given":"Kate A","non-dropping-particle":"","parse-names":false,"suffix":""},{"dropping-particle":"","family":"Magee","given":"Pamela","non-dropping-particle":"","parse-names":false,"suffix":""},{"dropping-particle":"","family":"Darling","given":"Andrea L","non-dropping-particle":"","parse-names":false,"suffix":""},{"dropping-particle":"","family":"Hill","given":"Tom R","non-dropping-particle":"","parse-names":false,"suffix":""},{"dropping-particle":"","family":"Greig","given":"Carolyn","non-dropping-particle":"","parse-names":false,"suffix":""},{"dropping-particle":"","family":"Smith","given":"Colin P","non-dropping-particle":"","parse-names":false,"suffix":""},{"dropping-particle":"","family":"Murphy","given":"Richard","non-dropping-particle":"","parse-names":false,"suffix":""},{"dropping-particle":"","family":"Leyland","given":"Sarah","non-dropping-particle":"","parse-names":false,"suffix":""},{"dropping-particle":"","family":"Bouillon","given":"Roger","non-dropping-particle":"","parse-names":false,"suffix":""},{"dropping-particle":"","family":"Ray","given":"Sumantra","non-dropping-particle":"","parse-names":false,"suffix":""},{"dropping-particle":"","family":"Kohlmeier","given":"Martin","non-dropping-particle":"","parse-names":false,"suffix":""}],"container-title":"BMJ Nutrition, Prevention &amp; Health","id":"ITEM-3","issue":"1","issued":{"date-parts":[["2020","6"]]},"page":"106-110","title":"Vitamin D and SARS-CoV-2 virus/COVID-19 disease","type":"article-journal","volume":"3"},"uris":["http://www.mendeley.com/documents/?uuid=18747688-e917-4062-8d79-7cb554feaa99"]},{"id":"ITEM-4","itemData":{"DOI":"10.3390/nu12051466","ISSN":"2072-6643 (Electronic)","PMID":"32438620","abstract":"The novel coronavirus disease (COVID-19) pandemic caused by severe acute respiratory  syndrome coronavirus 2 (SARS-CoV-2) has engulfed the world, affecting more than 180 countries. As a result, there has been considerable economic distress globally and a significant loss of life. Sadly, the vulnerable and immunocompromised in our societies seem to be more susceptible to severe COVID-19 complications. Global public health bodies and governments have ignited strategies and issued advisories on various handwashing and hygiene guidelines, social distancing strategies, and, in the most extreme cases, some countries have adopted \"stay in place\" or lockdown protocols to prevent COVID-19 spread. Notably, there are several significant risk factors for severe COVID-19 infection. These include the presence of poor nutritional status and pre-existing noncommunicable diseases (NCDs) such as diabetes mellitus, chronic lung diseases, cardiovascular diseases (CVD), obesity, and various other diseases that render the patient immunocompromised. These diseases are characterized by systemic inflammation, which may be a common feature of these NCDs, affecting patient outcomes against COVID-19. In this review, we discuss some of the anti-inflammatory therapies that are currently under investigation intended to dampen the cytokine storm of severe COVID-19 infections. Furthermore, nutritional status and the role of diet and lifestyle is considered, as it is known to affect patient outcomes in other severe infections and may play a role in COVID-19 infection. This review speculates the importance of nutrition as a mitigation strategy to support immune function amid the COVID-19 pandemic, identifying food groups and key nutrients of importance that may affect the outcomes of respiratory infections.","author":[{"dropping-particle":"","family":"Zabetakis","given":"Ioannis","non-dropping-particle":"","parse-names":false,"suffix":""},{"dropping-particle":"","family":"Lordan","given":"Ronan","non-dropping-particle":"","parse-names":false,"suffix":""},{"dropping-particle":"","family":"Norton","given":"Catherine","non-dropping-particle":"","parse-names":false,"suffix":""},{"dropping-particle":"","family":"Tsoupras","given":"Alexandros","non-dropping-particle":"","parse-names":false,"suffix":""}],"container-title":"Nutrients","id":"ITEM-4","issue":"5","issued":{"date-parts":[["2020","5"]]},"language":"eng","publisher-place":"Switzerland","title":"COVID-19: The Inflammation Link and the Role of Nutrition in Potential Mitigation.","type":"article-journal","volume":"12"},"uris":["http://www.mendeley.com/documents/?uuid=2cb6282c-04c1-4c98-8c27-fd38b3f173e4"]}],"mendeley":{"formattedCitation":"(194–197)","plainTextFormattedCitation":"(194–197)","previouslyFormattedCitation":"(194–197)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(194–197)</w:t>
      </w:r>
      <w:r w:rsidRPr="00B218A4">
        <w:rPr>
          <w:rFonts w:cstheme="minorHAnsi"/>
          <w:sz w:val="22"/>
          <w:szCs w:val="22"/>
        </w:rPr>
        <w:fldChar w:fldCharType="end"/>
      </w:r>
      <w:r w:rsidRPr="00B218A4">
        <w:rPr>
          <w:rFonts w:cstheme="minorHAnsi"/>
          <w:sz w:val="22"/>
          <w:szCs w:val="22"/>
        </w:rPr>
        <w:t xml:space="preserve">, and spans aspects of the immune system including the maintenance of barrier defences, innate immune response and an immunoregulatory role in antigen </w:t>
      </w:r>
      <w:r w:rsidRPr="00B218A4">
        <w:rPr>
          <w:rFonts w:cstheme="minorHAnsi"/>
          <w:sz w:val="22"/>
          <w:szCs w:val="22"/>
        </w:rPr>
        <w:lastRenderedPageBreak/>
        <w:t>presentation and the adaptive immune responses</w:t>
      </w:r>
      <w:r w:rsidR="0009056C" w:rsidRPr="00B218A4">
        <w:rPr>
          <w:rFonts w:cstheme="minorHAnsi"/>
          <w:sz w:val="22"/>
          <w:szCs w:val="22"/>
        </w:rPr>
        <w:t xml:space="preserve"> </w:t>
      </w:r>
      <w:r w:rsidRPr="00B218A4">
        <w:rPr>
          <w:rStyle w:val="fontstyle01"/>
          <w:rFonts w:asciiTheme="minorHAnsi" w:hAnsiTheme="minorHAnsi" w:cstheme="minorHAnsi"/>
          <w:sz w:val="22"/>
          <w:szCs w:val="22"/>
        </w:rPr>
        <w:fldChar w:fldCharType="begin" w:fldLock="1"/>
      </w:r>
      <w:r w:rsidR="00682C14" w:rsidRPr="00B218A4">
        <w:rPr>
          <w:rStyle w:val="fontstyle01"/>
          <w:rFonts w:asciiTheme="minorHAnsi" w:hAnsiTheme="minorHAnsi" w:cstheme="minorHAnsi"/>
          <w:sz w:val="22"/>
          <w:szCs w:val="22"/>
        </w:rPr>
        <w:instrText>ADDIN CSL_CITATION {"citationItems":[{"id":"ITEM-1","itemData":{"DOI":"10.1017/S0029665111001650","ISSN":"1475-2719 (Electronic)","PMID":"21849106","abstract":"Immunomodulatory actions of vitamin D have been recognised for over a quarter of a  century, but it is only in the last few years that the significance of this to normal human physiology has become apparent. Two key factors have underpinned this revised perspective. Firstly, there are increasing data linking vitamin insufficiency with prevalent immune disorders. Improved awareness of low circulating levels of precursor 25-hydroxyvitamin D in populations across the globe has prompted epidemiological investigations of health problems associated with vitamin D insufficiency. Prominent among these are autoimmune diseases such as multiple sclerosis, type 1 diabetes and Crohn's disease, but more recent studies indicate that infections such as tuberculosis may also be linked to low 25-hydroxyvitamin D levels. The second factor expanding the link between vitamin D and the immune system is our improved knowledge of the mechanisms that facilitate this association. It is now clear that cells from the immune system contain all the machinery needed to convert 25-hydroxyvitamin D to active 1,25-dihydroxyvitamin D, and for subsequent responses to 1,25-dihydroxyvitamin D. Mechanisms such as this are important for promoting antimicrobial responses to pathogens in macrophages, and for regulating the maturation of antigen-presenting dendritic cells. The latter may be a key pathway by which vitamin D controls T-lymphocyte (T-cell) function. However, T-cells also exhibit direct responses to 1,25-dihydroxyvitamin D, notably the development of suppressor regulatory T-cells. Collectively these observations suggest that vitamin D is a key factor linking innate and adaptive immunity, and both of these functions may be compromised under conditions of vitamin D insufficiency.","author":[{"dropping-particle":"","family":"Hewison","given":"Martin","non-dropping-particle":"","parse-names":false,"suffix":""}],"container-title":"The Proceedings of the Nutrition Society","id":"ITEM-1","issue":"1","issued":{"date-parts":[["2012","2"]]},"language":"eng","page":"50-61","publisher-place":"England","title":"Vitamin D and immune function: an overview.","type":"article-journal","volume":"71"},"uris":["http://www.mendeley.com/documents/?uuid=bcff5b6a-4246-48e6-898c-f2acc42cdb89","http://www.mendeley.com/documents/?uuid=038826fc-7915-4215-bdc1-e7aac4f1d162"]},{"id":"ITEM-2","itemData":{"DOI":"10.3390/nu12010236","ISSN":"2072-6643","abstract":"&lt;p&gt;Immune support by micronutrients is historically based on vitamin C deficiency and supplementation in scurvy in early times. It has since been established that the complex, integrated immune system needs multiple specific micronutrients, including vitamins A, D, C, E, B6, and B12, folate, zinc, iron, copper, and selenium, which play vital, often synergistic roles at every stage of the immune response. Adequate amounts are essential to ensure the proper function of physical barriers and immune cells; however, daily micronutrient intakes necessary to support immune function may be higher than current recommended dietary allowances. Certain populations have inadequate dietary micronutrient intakes, and situations with increased requirements (e.g., infection, stress, and pollution) further decrease stores within the body. Several micronutrients may be deficient, and even marginal deficiency may impair immunity. Although contradictory data exist, available evidence indicates that supplementation with multiple micronutrients with immune-supporting roles may modulate immune function and reduce the risk of infection. Micronutrients with the strongest evidence for immune support are vitamins C and D and zinc. Better design of human clinical studies addressing dosage and combinations of micronutrients in different populations are required to substantiate the benefits of micronutrient supplementation against infection.&lt;/p&gt;","author":[{"dropping-particle":"","family":"Gombart","given":"Adrian F.","non-dropping-particle":"","parse-names":false,"suffix":""},{"dropping-particle":"","family":"Pierre","given":"Adeline","non-dropping-particle":"","parse-names":false,"suffix":""},{"dropping-particle":"","family":"Maggini","given":"Silvia","non-dropping-particle":"","parse-names":false,"suffix":""}],"container-title":"Nutrients","id":"ITEM-2","issue":"1","issued":{"date-parts":[["2020","1","16"]]},"page":"236","publisher":"Multidisciplinary Digital Publishing Institute","title":"A Review of Micronutrients and the Immune System–Working in Harmony to Reduce the Risk of Infection","type":"article-journal","volume":"12"},"uris":["http://www.mendeley.com/documents/?uuid=6e72c8e6-7827-32f6-80be-3ea9f2d69827"]},{"id":"ITEM-3","itemData":{"DOI":"10.3390/nu7064240","ISBN":"2072-6643","abstract":"Background: Vitamin D deficiency has been shown to be independently associated with increased risk of viral acute respiratory infection (ARI) in a number of observational studies, and meta-analysis of clinical trials of vitamin D supplementation for prevention of ARI has demonstrated protective effects. Several cellular studies have investigated the effects of vitamin D metabolites on immune responses to respiratory viruses, but syntheses of these reports are lacking. Scope: In this article, we review the literature reporting results of in vitro experiments investigating immunomodulatory actions of vitamin D metabolites in human respiratory epithelial cells infected with respiratory viruses. Key findings: Vitamin D metabolites do not consistently influence replication or clearance of rhinovirus, respiratory syncytial virus (RSV) or influenza A virus in human respiratory epithelial cell culture, although they do modulate expression and secretion of type 1 interferon, chemokines including CXCL8 and CXCL10 and pro-inflammatory cytokines, such as TNF and IL-6. Future research: More studies are needed to clarify the effects of vitamin D metabolites on respiratory virus-induced expression of cell surface markers mediating viral entry and bacterial adhesion to respiratory epithelial cells.","author":[{"dropping-particle":"","family":"Greiller","given":"L Claire","non-dropping-particle":"","parse-names":false,"suffix":""},{"dropping-particle":"","family":"Martineau","given":"R Adrian","non-dropping-particle":"","parse-names":false,"suffix":""}],"container-title":"Nutrients ","id":"ITEM-3","issue":"6","issued":{"date-parts":[["2015"]]},"title":"Modulation of the Immune Response to Respiratory Viruses by Vitamin D","type":"article","volume":"7"},"uris":["http://www.mendeley.com/documents/?uuid=a4e95e77-2157-418e-ac3c-193b5bda9362","http://www.mendeley.com/documents/?uuid=8418fdaa-7382-4c8e-a9d6-eb6d67d2fd00","http://www.mendeley.com/documents/?uuid=3fe1d378-e73c-4331-99f6-fdd533f709d4"]}],"mendeley":{"formattedCitation":"(192,198,199)","plainTextFormattedCitation":"(192,198,199)","previouslyFormattedCitation":"(192,198,199)"},"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682C14" w:rsidRPr="00B218A4">
        <w:rPr>
          <w:rStyle w:val="fontstyle01"/>
          <w:rFonts w:asciiTheme="minorHAnsi" w:hAnsiTheme="minorHAnsi" w:cstheme="minorHAnsi"/>
          <w:noProof/>
          <w:sz w:val="22"/>
          <w:szCs w:val="22"/>
        </w:rPr>
        <w:t>(192,198,199)</w:t>
      </w:r>
      <w:r w:rsidRPr="00B218A4">
        <w:rPr>
          <w:rStyle w:val="fontstyle01"/>
          <w:rFonts w:asciiTheme="minorHAnsi" w:hAnsiTheme="minorHAnsi" w:cstheme="minorHAnsi"/>
          <w:sz w:val="22"/>
          <w:szCs w:val="22"/>
        </w:rPr>
        <w:fldChar w:fldCharType="end"/>
      </w:r>
      <w:r w:rsidRPr="00B218A4">
        <w:rPr>
          <w:rFonts w:cstheme="minorHAnsi"/>
          <w:sz w:val="22"/>
          <w:szCs w:val="22"/>
        </w:rPr>
        <w:t>. As part of the innate immune response, antimicrobial peptides play an important role in the first line of defence against infections, including in respiratory infections</w:t>
      </w:r>
      <w:r w:rsidR="0009056C" w:rsidRPr="00B218A4">
        <w:rPr>
          <w:rFonts w:cstheme="minorHAnsi"/>
          <w:sz w:val="22"/>
          <w:szCs w:val="22"/>
        </w:rPr>
        <w:t xml:space="preserve"> </w:t>
      </w:r>
      <w:r w:rsidRPr="00B218A4">
        <w:rPr>
          <w:rStyle w:val="fontstyle01"/>
          <w:rFonts w:asciiTheme="minorHAnsi" w:hAnsiTheme="minorHAnsi" w:cstheme="minorHAnsi"/>
          <w:sz w:val="22"/>
          <w:szCs w:val="22"/>
        </w:rPr>
        <w:fldChar w:fldCharType="begin" w:fldLock="1"/>
      </w:r>
      <w:r w:rsidR="0038787E" w:rsidRPr="00B218A4">
        <w:rPr>
          <w:rStyle w:val="fontstyle01"/>
          <w:rFonts w:asciiTheme="minorHAnsi" w:hAnsiTheme="minorHAnsi" w:cstheme="minorHAnsi"/>
          <w:sz w:val="22"/>
          <w:szCs w:val="22"/>
        </w:rPr>
        <w:instrText>ADDIN CSL_CITATION {"citationItems":[{"id":"ITEM-1","itemData":{"DOI":"10.1073/pnas.95.16.9541","ISSN":"0027-8424","abstract":"The airway surface is an important host defense against pulmonary infection. Secretion of proteins with antimicrobial activity from epithelial cells onto the airway surface represents an important component of this innate immune system. Defensins are the best characterized epithelial-derived peptide antibiotics. A member of another family of peptide antibiotics called cathelicidins recently was identified from human bone marrow. We show in this paper that this human peptide named LL-37/hCAP-18 also may play a role in innate immunity of the human lung. In situ hybridization localized high levels of LL-37/hCAP-18 RNA to surface epithelial cells of the conducting airway as well as serous and mucous cells of the submucosal glands. LL-37/hCAP-18 peptide with antimicrobial activity was partially purified from airway surface fluid from human lung and a human bronchial xenograft model. The synthetic peptide LL-37 demonstrated antibiotic activity against a number of Gram-negative and Gram-positive organisms including Pseudomonas aeruginosa; bacterial killing of LL-37 was sensitive to NaCl and was synergistic with lactoferrin and lysozyme. In summary, we show that LL-37/hCAP-18 is a peptide with broad antimicrobial activity that is secreted onto the airway surface from epithelial cells of the human lung.","author":[{"dropping-particle":"","family":"Bals","given":"R","non-dropping-particle":"","parse-names":false,"suffix":""},{"dropping-particle":"","family":"Wang","given":"X","non-dropping-particle":"","parse-names":false,"suffix":""},{"dropping-particle":"","family":"Zasloff","given":"M","non-dropping-particle":"","parse-names":false,"suffix":""},{"dropping-particle":"","family":"Wilson","given":"J M","non-dropping-particle":"","parse-names":false,"suffix":""}],"container-title":"Proceedings of the National Academy of Sciences of the United States of America","id":"ITEM-1","issue":"16","issued":{"date-parts":[["1998","8"]]},"language":"eng","page":"9541-9546","publisher":"The National Academy of Sciences","title":"The peptide antibiotic LL-37/hCAP-18 is expressed in epithelia of the human lung where it has broad antimicrobial activity at the airway surface","type":"article-journal","volume":"95"},"uris":["http://www.mendeley.com/documents/?uuid=05c5ca1f-614c-4fe2-a0b0-532a886b54e0","http://www.mendeley.com/documents/?uuid=b3b2c744-69e7-49d3-b4c2-48d0efb3cf82"]}],"mendeley":{"formattedCitation":"(200)","plainTextFormattedCitation":"(200)","previouslyFormattedCitation":"(200)"},"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206F35" w:rsidRPr="00B218A4">
        <w:rPr>
          <w:rStyle w:val="fontstyle01"/>
          <w:rFonts w:asciiTheme="minorHAnsi" w:hAnsiTheme="minorHAnsi" w:cstheme="minorHAnsi"/>
          <w:noProof/>
          <w:sz w:val="22"/>
          <w:szCs w:val="22"/>
        </w:rPr>
        <w:t>(200)</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xml:space="preserve">. </w:t>
      </w:r>
      <w:r w:rsidRPr="00B218A4">
        <w:rPr>
          <w:rFonts w:cstheme="minorHAnsi"/>
          <w:sz w:val="22"/>
          <w:szCs w:val="22"/>
        </w:rPr>
        <w:t xml:space="preserve"> Vitamin D is required for the production of anti-microbial peptides such as </w:t>
      </w:r>
      <w:proofErr w:type="spellStart"/>
      <w:r w:rsidRPr="00B218A4">
        <w:rPr>
          <w:rFonts w:cstheme="minorHAnsi"/>
          <w:sz w:val="22"/>
          <w:szCs w:val="22"/>
        </w:rPr>
        <w:t>cathelicidins</w:t>
      </w:r>
      <w:proofErr w:type="spellEnd"/>
      <w:r w:rsidRPr="00B218A4">
        <w:rPr>
          <w:rFonts w:cstheme="minorHAnsi"/>
          <w:sz w:val="22"/>
          <w:szCs w:val="22"/>
        </w:rPr>
        <w:t xml:space="preserve"> in macrophages and in the </w:t>
      </w:r>
      <w:r w:rsidRPr="00B218A4">
        <w:rPr>
          <w:rStyle w:val="fontstyle01"/>
          <w:rFonts w:asciiTheme="minorHAnsi" w:hAnsiTheme="minorHAnsi" w:cstheme="minorHAnsi"/>
          <w:sz w:val="22"/>
          <w:szCs w:val="22"/>
        </w:rPr>
        <w:t>epithelial cells of the airways</w:t>
      </w:r>
      <w:r w:rsidR="0009056C" w:rsidRPr="00B218A4">
        <w:rPr>
          <w:rStyle w:val="fontstyle01"/>
          <w:rFonts w:asciiTheme="minorHAnsi" w:hAnsiTheme="minorHAnsi"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{"citationItems":[{"id":"ITEM-1","itemData":{"DOI":"10.3390/nu7064240","ISBN":"2072-6643","abstract":"Background: Vitamin D deficiency has been shown to be independently associated with increased risk of viral acute respiratory infection (ARI) in a number of observational studies, and meta-analysis of clinical trials of vitamin D supplementation for prevention of ARI has demonstrated protective effects. Several cellular studies have investigated the effects of vitamin D metabolites on immune responses to respiratory viruses, but syntheses of these reports are lacking. Scope: In this article, we review the literature reporting results of in vitro experiments investigating immunomodulatory actions of vitamin D metabolites in human respiratory epithelial cells infected with respiratory viruses. Key findings: Vitamin D metabolites do not consistently influence replication or clearance of rhinovirus, respiratory syncytial virus (RSV) or influenza A virus in human respiratory epithelial cell culture, although they do modulate expression and secretion of type 1 interferon, chemokines including CXCL8 and CXCL10 and pro-inflammatory cytokines, such as TNF and IL-6. Future research: More studies are needed to clarify the effects of vitamin D metabolites on respiratory virus-induced expression of cell surface markers mediating viral entry and bacterial adhesion to respiratory epithelial cells.","author":[{"dropping-particle":"","family":"Greiller","given":"L Claire","non-dropping-particle":"","parse-names":false,"suffix":""},{"dropping-particle":"","family":"Martineau","given":"R Adrian","non-dropping-particle":"","parse-names":false,"suffix":""}],"container-title":"Nutrients ","id":"ITEM-1","issue":"6","issued":{"date-parts":[["2015"]]},"title":"Modulation of the Immune Response to Respiratory Viruses by Vitamin D","type":"article","volume":"7"},"uris":["http://www.mendeley.com/documents/?uuid=a4e95e77-2157-418e-ac3c-193b5bda9362","http://www.mendeley.com/documents/?uuid=8418fdaa-7382-4c8e-a9d6-eb6d67d2fd00"]}],"mendeley":{"formattedCitation":"(199)","plainTextFormattedCitation":"(199)","previouslyFormattedCitation":"(199)"},"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(199)</w:t>
      </w:r>
      <w:r w:rsidRPr="00B218A4">
        <w:rPr>
          <w:rFonts w:cstheme="minorHAnsi"/>
          <w:sz w:val="22"/>
          <w:szCs w:val="22"/>
        </w:rPr>
        <w:fldChar w:fldCharType="end"/>
      </w:r>
      <w:r w:rsidRPr="00B218A4">
        <w:rPr>
          <w:rFonts w:cstheme="minorHAnsi"/>
          <w:sz w:val="22"/>
          <w:szCs w:val="22"/>
        </w:rPr>
        <w:t xml:space="preserve"> and in an RCT, vitamin D supplementation was shown to increase levels of </w:t>
      </w:r>
      <w:r w:rsidRPr="00B218A4">
        <w:rPr>
          <w:rStyle w:val="fontstyle01"/>
          <w:rFonts w:asciiTheme="minorHAnsi" w:hAnsiTheme="minorHAnsi" w:cstheme="minorHAnsi"/>
          <w:sz w:val="22"/>
          <w:szCs w:val="22"/>
        </w:rPr>
        <w:t>antimicrobial activity in airway surface liquid</w:t>
      </w:r>
      <w:r w:rsidR="0009056C"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38787E" w:rsidRPr="00B218A4">
        <w:rPr>
          <w:rStyle w:val="fontstyle01"/>
          <w:rFonts w:asciiTheme="minorHAnsi" w:hAnsiTheme="minorHAnsi" w:cstheme="minorHAnsi"/>
          <w:sz w:val="22"/>
          <w:szCs w:val="22"/>
        </w:rPr>
        <w:instrText>ADDIN CSL_CITATION {"citationItems":[{"id":"ITEM-1","itemData":{"DOI":"10.1136/bmjresp-2017-000211","ISSN":"2052-4439","abstract":"INTRODUCTION: Vitamin D(3) supplementation has been reported to prevent lung infections and increase the gene expression of antimicrobial peptides such as cathelicidin. We investigated the effect of vitamin D(3) supplementation on the antimicrobial activity of airway surface liquid (ASL) in human subjects. Since smoking can increase the risk of respiratory infections, we also investigated the effect of smoking in the cathelicidin response to vitamin D(3) in human airway epithelia in vitro. METHODS: This study is a subanalysis of single-centre community-based randomised placebo-controlled double-blind trial. Participants were randomised to receive 1000 international units per day of oral vitamin D(3) or identical placebo for 90 days. Blood and ASL samples were collected preintervention and postintervention. 105 participants were originally enrolled, 86 completed the trial, and due to low protein concentration in the samples, 40 participants were finally analysed. Our primary outcome was ASL antimicrobial activity. We also considered secondary outcomes including changes in serum concentration of 25-hydroxyvitamin D(3) (25(OH)D(3)), 1,25-hydroxyvitamin D(3), calcium and parathyroid hormone (PTH). In addition, we studied the effect of cigarette smoke extract (CSE) exposure to primary human airway epithelial cell cultures on the gene expression of cathelicidin in response to vitamin D(3) and expression of CYP27B1 (1-alpha hydroxylase), responsible for vitamin D(3) activation. RESULTS: Vitamin D(3) supplementation significantly increased both ASL antimicrobial activity and serum concentration of 25(OH)D(3). In a subgroup analysis, we found that smokers did not increase their baseline antimicrobial activity in response to vitamin D(3). Exposure to CSE on human airway epithelia decreased baseline CYP27B1 gene expression and cathelicidin response to 25(OH)D(3). CONCLUSION: Vitamin D(3) supplementation for 90 days increases ASL antimicrobial activity. Data from this preliminary study suggest that smoking may alter the ability of airway epithelia to activate vitamin D(3) and increase the gene expression of cathelicidin antimicrobial peptide. TRIAL REGISTRATION NUMBER: NCT01967628; Post-results.","author":[{"dropping-particle":"","family":"Vargas Buonfiglio","given":"Luis G","non-dropping-particle":"","parse-names":false,"suffix":""},{"dropping-particle":"","family":"Cano","given":"Marlene","non-dropping-particle":"","parse-names":false,"suffix":""},{"dropping-particle":"","family":"Pezzulo","given":"Alejandro A","non-dropping-particle":"","parse-names":false,"suffix":""},{"dropping-particle":"","family":"Vanegas Calderon","given":"Oriana G","non-dropping-particle":"","parse-names":false,"suffix":""},{"dropping-particle":"","family":"Zabner","given":"Joseph","non-dropping-particle":"","parse-names":false,"suffix":""},{"dropping-particle":"","family":"Gerke","given":"Alicia K","non-dropping-particle":"","parse-names":false,"suffix":""},{"dropping-particle":"","family":"Comellas","given":"Alejandro P","non-dropping-particle":"","parse-names":false,"suffix":""}],"container-title":"BMJ open respiratory research","id":"ITEM-1","issue":"1","issued":{"date-parts":[["2017","6"]]},"language":"eng","page":"e000211-e000211","publisher":"BMJ Publishing Group","title":"Effect of vitamin D(3) on the antimicrobial activity of human airway surface liquid: preliminary results of a randomised placebo-controlled double-blind trial","type":"article-journal","volume":"4"},"uris":["http://www.mendeley.com/documents/?uuid=94c75c50-0248-405d-8a3d-fb8cf2985604","http://www.mendeley.com/documents/?uuid=f010cf35-eade-4327-ac67-52dac637204f"]}],"mendeley":{"formattedCitation":"(201)","plainTextFormattedCitation":"(201)","previouslyFormattedCitation":"(201)"},"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206F35" w:rsidRPr="00B218A4">
        <w:rPr>
          <w:rStyle w:val="fontstyle01"/>
          <w:rFonts w:asciiTheme="minorHAnsi" w:hAnsiTheme="minorHAnsi" w:cstheme="minorHAnsi"/>
          <w:noProof/>
          <w:sz w:val="22"/>
          <w:szCs w:val="22"/>
        </w:rPr>
        <w:t>(201)</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Vitamin D can also reduce the production of pro-inflammatory Th1-type cytokines</w:t>
      </w:r>
      <w:r w:rsidR="0009056C"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682C14" w:rsidRPr="00B218A4">
        <w:rPr>
          <w:rStyle w:val="fontstyle01"/>
          <w:rFonts w:asciiTheme="minorHAnsi" w:hAnsiTheme="minorHAnsi" w:cstheme="minorHAnsi"/>
          <w:sz w:val="22"/>
          <w:szCs w:val="22"/>
        </w:rPr>
        <w:instrText>ADDIN CSL_CITATION {"citationItems":[{"id":"ITEM-1","itemData":{"DOI":"10.3390/nu12010236","ISSN":"2072-6643","abstract":"&lt;p&gt;Immune support by micronutrients is historically based on vitamin C deficiency and supplementation in scurvy in early times. It has since been established that the complex, integrated immune system needs multiple specific micronutrients, including vitamins A, D, C, E, B6, and B12, folate, zinc, iron, copper, and selenium, which play vital, often synergistic roles at every stage of the immune response. Adequate amounts are essential to ensure the proper function of physical barriers and immune cells; however, daily micronutrient intakes necessary to support immune function may be higher than current recommended dietary allowances. Certain populations have inadequate dietary micronutrient intakes, and situations with increased requirements (e.g., infection, stress, and pollution) further decrease stores within the body. Several micronutrients may be deficient, and even marginal deficiency may impair immunity. Although contradictory data exist, available evidence indicates that supplementation with multiple micronutrients with immune-supporting roles may modulate immune function and reduce the risk of infection. Micronutrients with the strongest evidence for immune support are vitamins C and D and zinc. Better design of human clinical studies addressing dosage and combinations of micronutrients in different populations are required to substantiate the benefits of micronutrient supplementation against infection.&lt;/p&gt;","author":[{"dropping-particle":"","family":"Gombart","given":"Adrian F.","non-dropping-particle":"","parse-names":false,"suffix":""},{"dropping-particle":"","family":"Pierre","given":"Adeline","non-dropping-particle":"","parse-names":false,"suffix":""},{"dropping-particle":"","family":"Maggini","given":"Silvia","non-dropping-particle":"","parse-names":false,"suffix":""}],"container-title":"Nutrients","id":"ITEM-1","issue":"1","issued":{"date-parts":[["2020","1","16"]]},"page":"236","publisher":"Multidisciplinary Digital Publishing Institute","title":"A Review of Micronutrients and the Immune System–Working in Harmony to Reduce the Risk of Infection","type":"article-journal","volume":"12"},"uris":["http://www.mendeley.com/documents/?uuid=6e72c8e6-7827-32f6-80be-3ea9f2d69827"]},{"id":"ITEM-2","itemData":{"DOI":"10.3390/nu12040988","ISSN":"2072-6643","PMID":"32252338","abstract":"The world is in the grip of the COVID-19 pandemic. Public health measures that can reduce the risk of infection and death in addition to quarantines are desperately needed. This article reviews the roles of vitamin D in reducing the risk of respiratory tract infections, knowledge about the epidemiology of influenza and COVID-19, and how vitamin D supplementation might be a useful measure to reduce risk. Through several mechanisms, vitamin D can reduce risk of infections. Those mechanisms include inducing cathelicidins and defensins that can lower viral replication rates and reducing concentrations of pro-inflammatory cytokines that produce the inflammation that injures the lining of the lungs, leading to pneumonia, as well as increasing concentrations of anti-inflammatory cytokines. Several observational studies and clinical trials reported that vitamin D supplementation reduced the risk of influenza, whereas others did not. Evidence supporting the role of vitamin D in reducing risk of COVID-19 includes that the outbreak occurred in winter, a time when 25-hydroxyvitamin D (25(OH)D) concentrations are lowest; that the number of cases in the Southern Hemisphere near the end of summer are low; that vitamin D deficiency has been found to contribute to acute respiratory distress syndrome; and that case-fatality rates increase with age and with chronic disease comorbidity, both of which are associated with lower 25(OH)D concentration. To reduce the risk of infection, it is recommended that people at risk of influenza and/or COVID-19 consider taking 10,000 IU/d of vitamin D3 for a few weeks to rapidly raise 25(OH)D concentrations, followed by 5000 IU/d. The goal should be to raise 25(OH)D concentrations above 40–60 ng/mL (100–150 nmol/L). For treatment of people who become infected with COVID-19, higher vitamin D3 doses might be useful. Randomized controlled trials and large population studies should be conducted to evaluate these recommendations.","author":[{"dropping-particle":"","family":"Grant","given":"William B","non-dropping-particle":"","parse-names":false,"suffix":""},{"dropping-particle":"","family":"Lahore","given":"Henry","non-dropping-particle":"","parse-names":false,"suffix":""},{"dropping-particle":"","family":"McDonnell","given":"Sharon L","non-dropping-particle":"","parse-names":false,"suffix":""},{"dropping-particle":"","family":"Baggerly","given":"Carole A","non-dropping-particle":"","parse-names":false,"suffix":""},{"dropping-particle":"","family":"French","given":"Christine B","non-dropping-particle":"","parse-names":false,"suffix":""},{"dropping-particle":"","family":"Aliano","given":"Jennifer L","non-dropping-particle":"","parse-names":false,"suffix":""},{"dropping-particle":"","family":"Bhattoa","given":"Harjit P","non-dropping-particle":"","parse-names":false,"suffix":""}],"container-title":"Nutrients","id":"ITEM-2","issue":"4","issued":{"date-parts":[["2020","4","2"]]},"page":"988","title":"Evidence that Vitamin D Supplementation Could Reduce Risk of Influenza and COVID-19 Infections and Deaths","type":"article-journal","volume":"12"},"uris":["http://www.mendeley.com/documents/?uuid=89c2b202-15c7-32bf-a1e4-fdf552c3505e"]}],"mendeley":{"formattedCitation":"(192,194)","plainTextFormattedCitation":"(192,194)","previouslyFormattedCitation":"(192,194)"},"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682C14" w:rsidRPr="00B218A4">
        <w:rPr>
          <w:rStyle w:val="fontstyle01"/>
          <w:rFonts w:asciiTheme="minorHAnsi" w:hAnsiTheme="minorHAnsi" w:cstheme="minorHAnsi"/>
          <w:noProof/>
          <w:sz w:val="22"/>
          <w:szCs w:val="22"/>
        </w:rPr>
        <w:t>(192,194)</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xml:space="preserve"> that are implicated in the cytokine storm associated with more serious COVID-19 clinical outcomes such as acute respiratory distress syndrome and multiple-organ failure</w:t>
      </w:r>
      <w:r w:rsidR="0009056C"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682C14" w:rsidRPr="00B218A4">
        <w:rPr>
          <w:rStyle w:val="fontstyle01"/>
          <w:rFonts w:asciiTheme="minorHAnsi" w:hAnsiTheme="minorHAnsi" w:cstheme="minorHAnsi"/>
          <w:sz w:val="22"/>
          <w:szCs w:val="22"/>
        </w:rPr>
        <w:instrText>ADDIN CSL_CITATION {"citationItems":[{"id":"ITEM-1","itemData":{"DOI":"10.1016/j.jinf.2020.03.037","ISSN":"1532-2742","abstract":"Cytokine storm is an excessive immune response to external stimuli. The pathogenesis of the cytokine storm is complex. The disease progresses rapidly, and the mortality is high. Certain evidence shows that, during the coronavirus disease 2019 (COVID-19) epidemic, the severe deterioration of some patients has been closely related to the cytokine storm in their bodies. This article reviews the occurrence mechanism and treatment strategies of the COVID-19 virus-induced inflammatory storm in attempt to provide valuable medication guidance for clinical treatment.","author":[{"dropping-particle":"","family":"Ye","given":"Qing","non-dropping-particle":"","parse-names":false,"suffix":""},{"dropping-particle":"","family":"Wang","given":"Bili","non-dropping-particle":"","parse-names":false,"suffix":""},{"dropping-particle":"","family":"Mao","given":"Jianhua","non-dropping-particle":"","parse-names":false,"suffix":""}],"container-title":"The Journal of infection","edition":"2020/04/10","id":"ITEM-1","issue":"6","issued":{"date-parts":[["2020","6"]]},"language":"eng","page":"607-613","publisher":"The British Infection Association. Published by Elsevier Ltd.","title":"The pathogenesis and treatment of the `Cytokine Storm' in COVID-19","type":"article-journal","volume":"80"},"uris":["http://www.mendeley.com/documents/?uuid=173a4f81-189e-48d7-a6e2-463c7746b276","http://www.mendeley.com/documents/?uuid=6790af31-5f28-4b1b-9cde-38bc1debd88d"]},{"id":"ITEM-2","itemData":{"DOI":"10.3390/nu12040988","ISSN":"2072-6643","PMID":"32252338","abstract":"The world is in the grip of the COVID-19 pandemic. Public health measures that can reduce the risk of infection and death in addition to quarantines are desperately needed. This article reviews the roles of vitamin D in reducing the risk of respiratory tract infections, knowledge about the epidemiology of influenza and COVID-19, and how vitamin D supplementation might be a useful measure to reduce risk. Through several mechanisms, vitamin D can reduce risk of infections. Those mechanisms include inducing cathelicidins and defensins that can lower viral replication rates and reducing concentrations of pro-inflammatory cytokines that produce the inflammation that injures the lining of the lungs, leading to pneumonia, as well as increasing concentrations of anti-inflammatory cytokines. Several observational studies and clinical trials reported that vitamin D supplementation reduced the risk of influenza, whereas others did not. Evidence supporting the role of vitamin D in reducing risk of COVID-19 includes that the outbreak occurred in winter, a time when 25-hydroxyvitamin D (25(OH)D) concentrations are lowest; that the number of cases in the Southern Hemisphere near the end of summer are low; that vitamin D deficiency has been found to contribute to acute respiratory distress syndrome; and that case-fatality rates increase with age and with chronic disease comorbidity, both of which are associated with lower 25(OH)D concentration. To reduce the risk of infection, it is recommended that people at risk of influenza and/or COVID-19 consider taking 10,000 IU/d of vitamin D3 for a few weeks to rapidly raise 25(OH)D concentrations, followed by 5000 IU/d. The goal should be to raise 25(OH)D concentrations above 40–60 ng/mL (100–150 nmol/L). For treatment of people who become infected with COVID-19, higher vitamin D3 doses might be useful. Randomized controlled trials and large population studies should be conducted to evaluate these recommendations.","author":[{"dropping-particle":"","family":"Grant","given":"William B","non-dropping-particle":"","parse-names":false,"suffix":""},{"dropping-particle":"","family":"Lahore","given":"Henry","non-dropping-particle":"","parse-names":false,"suffix":""},{"dropping-particle":"","family":"McDonnell","given":"Sharon L","non-dropping-particle":"","parse-names":false,"suffix":""},{"dropping-particle":"","family":"Baggerly","given":"Carole A","non-dropping-particle":"","parse-names":false,"suffix":""},{"dropping-particle":"","family":"French","given":"Christine B","non-dropping-particle":"","parse-names":false,"suffix":""},{"dropping-particle":"","family":"Aliano","given":"Jennifer L","non-dropping-particle":"","parse-names":false,"suffix":""},{"dropping-particle":"","family":"Bhattoa","given":"Harjit P","non-dropping-particle":"","parse-names":false,"suffix":""}],"container-title":"Nutrients","id":"ITEM-2","issue":"4","issued":{"date-parts":[["2020","4","2"]]},"page":"988","title":"Evidence that Vitamin D Supplementation Could Reduce Risk of Influenza and COVID-19 Infections and Deaths","type":"article-journal","volume":"12"},"uris":["http://www.mendeley.com/documents/?uuid=89c2b202-15c7-32bf-a1e4-fdf552c3505e"]}],"mendeley":{"formattedCitation":"(194,202)","plainTextFormattedCitation":"(194,202)","previouslyFormattedCitation":"(194,202)"},"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682C14" w:rsidRPr="00B218A4">
        <w:rPr>
          <w:rStyle w:val="fontstyle01"/>
          <w:rFonts w:asciiTheme="minorHAnsi" w:hAnsiTheme="minorHAnsi" w:cstheme="minorHAnsi"/>
          <w:noProof/>
          <w:sz w:val="22"/>
          <w:szCs w:val="22"/>
        </w:rPr>
        <w:t>(194,202)</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xml:space="preserve">. The binding site for SARS-CoV-2 is </w:t>
      </w:r>
      <w:r w:rsidR="00685798" w:rsidRPr="00B218A4">
        <w:rPr>
          <w:rStyle w:val="fontstyle01"/>
          <w:rFonts w:asciiTheme="minorHAnsi" w:hAnsiTheme="minorHAnsi" w:cstheme="minorHAnsi"/>
          <w:sz w:val="22"/>
          <w:szCs w:val="22"/>
        </w:rPr>
        <w:t>angiotensin converting enzyme 2 (</w:t>
      </w:r>
      <w:r w:rsidRPr="00B218A4">
        <w:rPr>
          <w:rStyle w:val="fontstyle01"/>
          <w:rFonts w:asciiTheme="minorHAnsi" w:hAnsiTheme="minorHAnsi" w:cstheme="minorHAnsi"/>
          <w:sz w:val="22"/>
          <w:szCs w:val="22"/>
        </w:rPr>
        <w:t>ACE2</w:t>
      </w:r>
      <w:r w:rsidR="00685798" w:rsidRPr="00B218A4">
        <w:rPr>
          <w:rStyle w:val="fontstyle01"/>
          <w:rFonts w:asciiTheme="minorHAnsi" w:hAnsiTheme="minorHAnsi" w:cstheme="minorHAnsi"/>
          <w:sz w:val="22"/>
          <w:szCs w:val="22"/>
        </w:rPr>
        <w:t>)</w:t>
      </w:r>
      <w:r w:rsidR="0009056C"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38787E" w:rsidRPr="00B218A4">
        <w:rPr>
          <w:rStyle w:val="fontstyle01"/>
          <w:rFonts w:asciiTheme="minorHAnsi" w:hAnsiTheme="minorHAnsi" w:cstheme="minorHAnsi"/>
          <w:sz w:val="22"/>
          <w:szCs w:val="22"/>
        </w:rPr>
        <w:instrText>ADDIN CSL_CITATION {"citationItems":[{"id":"ITEM-1","itemData":{"DOI":"https://doi.org/10.1016/j.cell.2020.02.052","ISSN":"0092-8674","abstract":"Summary The recent emergence of the novel, pathogenic SARS-coronavirus 2 (SARS-CoV-2) in China and its rapid national and international spread pose a global health emergency. Cell entry of coronaviruses depends on binding of the viral spike (S) proteins to cellular receptors and on S protein priming by host cell proteases. Unravelling which cellular factors are used by SARS-CoV-2 for entry might provide insights into viral transmission and reveal therapeutic targets. Here, we demonstrate that SARS-CoV-2 uses the SARS-CoV receptor ACE2 for entry and the serine protease TMPRSS2 for S protein priming. A TMPRSS2 inhibitor approved for clinical use blocked entry and might constitute a treatment option. Finally, we show that the sera from convalescent SARS patients cross-neutralized SARS-2-S-driven entry. Our results reveal important commonalities between SARS-CoV-2 and SARS-CoV infection and identify a potential target for antiviral intervention.","author":[{"dropping-particle":"","family":"Hoffmann","given":"Markus","non-dropping-particle":"","parse-names":false,"suffix":""},{"dropping-particle":"","family":"Kleine-Weber","given":"Hannah","non-dropping-particle":"","parse-names":false,"suffix":""},{"dropping-particle":"","family":"Schroeder","given":"Simon","non-dropping-particle":"","parse-names":false,"suffix":""},{"dropping-particle":"","family":"Krüger","given":"Nadine","non-dropping-particle":"","parse-names":false,"suffix":""},{"dropping-particle":"","family":"Herrler","given":"Tanja","non-dropping-particle":"","parse-names":false,"suffix":""},{"dropping-particle":"","family":"Erichsen","given":"Sandra","non-dropping-particle":"","parse-names":false,"suffix":""},{"dropping-particle":"","family":"Schiergens","given":"Tobias S","non-dropping-particle":"","parse-names":false,"suffix":""},{"dropping-particle":"","family":"Herrler","given":"Georg","non-dropping-particle":"","parse-names":false,"suffix":""},{"dropping-particle":"","family":"Wu","given":"Nai-Huei","non-dropping-particle":"","parse-names":false,"suffix":""},{"dropping-particle":"","family":"Nitsche","given":"Andreas","non-dropping-particle":"","parse-names":false,"suffix":""},{"dropping-particle":"","family":"Müller","given":"Marcel A","non-dropping-particle":"","parse-names":false,"suffix":""},{"dropping-particle":"","family":"Drosten","given":"Christian","non-dropping-particle":"","parse-names":false,"suffix":""},{"dropping-particle":"","family":"Pöhlmann","given":"Stefan","non-dropping-particle":"","parse-names":false,"suffix":""}],"container-title":"Cell","id":"ITEM-1","issue":"2","issued":{"date-parts":[["2020"]]},"page":"271-280.e8","title":"SARS-CoV-2 Cell Entry Depends on ACE2 and TMPRSS2 and Is Blocked by a Clinically Proven Protease Inhibitor","type":"article-journal","volume":"181"},"uris":["http://www.mendeley.com/documents/?uuid=6e86f629-4bbb-4300-b790-ffb07aa09166","http://www.mendeley.com/documents/?uuid=3698be8b-4352-45fc-ac95-a5846c2e6d0e"]}],"mendeley":{"formattedCitation":"(203)","plainTextFormattedCitation":"(203)","previouslyFormattedCitation":"(203)"},"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206F35" w:rsidRPr="00B218A4">
        <w:rPr>
          <w:rStyle w:val="fontstyle01"/>
          <w:rFonts w:asciiTheme="minorHAnsi" w:hAnsiTheme="minorHAnsi" w:cstheme="minorHAnsi"/>
          <w:noProof/>
          <w:sz w:val="22"/>
          <w:szCs w:val="22"/>
        </w:rPr>
        <w:t>(203)</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Studies have shown that higher levels of ACE2 can reduce acute lung injury from infection and that vitamin D can modulate the expression of enzymes balancing the expression of ACE2 and ACE (reviewed in</w:t>
      </w:r>
      <w:r w:rsidR="0009056C"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38787E" w:rsidRPr="00B218A4">
        <w:rPr>
          <w:rStyle w:val="fontstyle01"/>
          <w:rFonts w:asciiTheme="minorHAnsi" w:hAnsiTheme="minorHAnsi" w:cstheme="minorHAnsi"/>
          <w:sz w:val="22"/>
          <w:szCs w:val="22"/>
        </w:rPr>
        <w:instrText>ADDIN CSL_CITATION {"citationItems":[{"id":"ITEM-1","itemData":{"DOI":"10.1016/j.vph.2020.106680","ISSN":"15371891","abstract":"Angiotensin-converting enzyme (ACE) and its homologue, ACE2, have been mostly associated with hypertensive disorder. However, recent pandemia of SARS-CoV-2 has put these proteins at the center of attention, as this virus has been shown to exploit ACE2 protein to enter cells. Clear difference in the response of affected patients to this virus has urged researchers to find the molecular basis and pathophysiology of the cell response to this virus. Different levels of expression and function of ACE proteins, underlying disorders, consumption of certain medications and the existence of certain genomic variants within ACE genes are possible explanations for the observed difference in the response of individuals to the SARS-CoV-2 infection. In the current review, we discuss the putative mechanisms for this observation.","author":[{"dropping-particle":"","family":"Ghafouri-Fard","given":"Soudeh","non-dropping-particle":"","parse-names":false,"suffix":""},{"dropping-particle":"","family":"Noroozi","given":"Rezvan","non-dropping-particle":"","parse-names":false,"suffix":""},{"dropping-particle":"","family":"Omrani","given":"Mir Davood","non-dropping-particle":"","parse-names":false,"suffix":""},{"dropping-particle":"","family":"Branicki","given":"Wojciech","non-dropping-particle":"","parse-names":false,"suffix":""},{"dropping-particle":"","family":"Pośpiech","given":"Ewelina","non-dropping-particle":"","parse-names":false,"suffix":""},{"dropping-particle":"","family":"Sayad","given":"Arezou","non-dropping-particle":"","parse-names":false,"suffix":""},{"dropping-particle":"","family":"Pyrc","given":"Krzysztof","non-dropping-particle":"","parse-names":false,"suffix":""},{"dropping-particle":"","family":"Łabaj","given":"Paweł P","non-dropping-particle":"","parse-names":false,"suffix":""},{"dropping-particle":"","family":"Vafaee","given":"Reza","non-dropping-particle":"","parse-names":false,"suffix":""},{"dropping-particle":"","family":"Taheri","given":"Mohammad","non-dropping-particle":"","parse-names":false,"suffix":""},{"dropping-particle":"","family":"Sanak","given":"Marek","non-dropping-particle":"","parse-names":false,"suffix":""}],"container-title":"Vascular Pharmacology","id":"ITEM-1","issued":{"date-parts":[["2020","7"]]},"language":"eng","page":"106680","publisher":"Elsevier Inc.","title":"Angiotensin converting enzyme: A review on expression profile and its association with human disorders with special focus on SARS-CoV-2 infection","type":"article-journal","volume":"130"},"uris":["http://www.mendeley.com/documents/?uuid=2b74488a-661b-4bb3-93fd-e29fab0cd05f","http://www.mendeley.com/documents/?uuid=c542e1c1-be9b-4e4b-b619-804e59654fbc"]},{"id":"ITEM-2","itemData":{"DOI":"10.1007/s40520-020-01570-8","ISSN":"1720-8319 (Electronic)","PMID":"32377965","abstract":"WHO declared SARS-CoV-2 a global pandemic. The present aim was to propose an  hypothesis that there is a potential association between mean levels of vitamin D in various countries with cases and mortality caused by COVID-19. The mean levels of vitamin D for 20 European countries and morbidity and mortality caused by COVID-19 were acquired. Negative correlations between mean levels of vitamin D (average 56 mmol/L, STDEV 10.61) in each country and the number of COVID-19 cases/1 M (mean 295.95, STDEV 298.7, and mortality/1 M (mean 5.96, STDEV 15.13) were observed. Vitamin D levels are severely low in the aging population especially in Spain, Italy and Switzerland. This is also the most vulnerable group of the population in relation to COVID-19. It should be advisable to perform dedicated studies about vitamin D levels in COVID-19 patients with different degrees of disease severity.","author":[{"dropping-particle":"","family":"Ilie","given":"Petre Cristian","non-dropping-particle":"","parse-names":false,"suffix":""},{"dropping-particle":"","family":"Stefanescu","given":"Simina","non-dropping-particle":"","parse-names":false,"suffix":""},{"dropping-particle":"","family":"Smith","given":"Lee","non-dropping-particle":"","parse-names":false,"suffix":""}],"container-title":"Aging clinical and experimental research","id":"ITEM-2","issued":{"date-parts":[["2020","5"]]},"language":"eng","page":"1-4","title":"The role of vitamin D in the prevention of coronavirus disease 2019 infection and  mortality.","type":"article-journal"},"uris":["http://www.mendeley.com/documents/?uuid=85fb1bff-e7fa-491b-b8a0-46ee44e6f07b","http://www.mendeley.com/documents/?uuid=5b28c598-ff82-444d-9b6c-63c473751dce"]},{"id":"ITEM-3","itemData":{"DOI":"https://doi.org/10.1016/j.dsx.2020.03.016","ISSN":"1871-4021","abstract":"Background and aims COVID-19 is already a pandemic. Emerging data suggest an increased association and a heightened mortality in patients of COVID-19 with comorbidities. We aimed to evaluate the outcome in hypertensive patients with COVID-19 and its relation to the use of renin-angiotensin system blockers (RASB). Methods We have systematically searched the medical database up to March 27, 2020 and retrieved all the published articles in English language related to our topic using MeSH key words. Results From the pooled data of all ten available Chinese studies (n = 2209) that have reported the characteristics of comorbidities in patients with COVID-19, hypertension was present in nearly 21%, followed by diabetes in nearly 11%, and established cardiovascular disease (CVD) in approximately 7% of patients. Although the emerging data hints to an increase in mortality in COVID-19 patients with known hypertension, diabetes and CVD, it should be noted that it was not adjusted for multiple confounding factors. Harm or benefit in COVID-19 patients receiving RASB has not been typically assessed in these studies yet, although mechanistically and plausibly both, benefit and harm is possible with these agents, given that COVID-19 expresses to tissues through the receptor of angiotensin converting enzyme-2. Conclusion Special attention is definitely required in patients with COVID-19 with associated comorbidities including hypertension, diabetes and established CVD. Although the role of RASB has a mechanistic equipoise, patients with COVID-19 should not stop these drugs at this point of time, as recommended by various world organizations and without the advice of health care provider.","author":[{"dropping-particle":"","family":"Singh","given":"Awadhesh Kumar","non-dropping-particle":"","parse-names":false,"suffix":""},{"dropping-particle":"","family":"Gupta","given":"Ritesh","non-dropping-particle":"","parse-names":false,"suffix":""},{"dropping-particle":"","family":"Misra","given":"Anoop","non-dropping-particle":"","parse-names":false,"suffix":""}],"container-title":"Diabetes &amp; Metabolic Syndrome: Clinical Research &amp; Reviews","id":"ITEM-3","issue":"4","issued":{"date-parts":[["2020"]]},"page":"283-287","title":"Comorbidities in COVID-19: Outcomes in hypertensive cohort and controversies with renin angiotensin system blockers","type":"article-journal","volume":"14"},"uris":["http://www.mendeley.com/documents/?uuid=50cf7265-cc04-4634-b6cf-92204ed4b8f5","http://www.mendeley.com/documents/?uuid=73479c6b-c70a-44db-a5fa-235c20a0ead4"]}],"mendeley":{"formattedCitation":"(204–206)","plainTextFormattedCitation":"(204–206)","previouslyFormattedCitation":"(204–206)"},"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206F35" w:rsidRPr="00B218A4">
        <w:rPr>
          <w:rStyle w:val="fontstyle01"/>
          <w:rFonts w:asciiTheme="minorHAnsi" w:hAnsiTheme="minorHAnsi" w:cstheme="minorHAnsi"/>
          <w:noProof/>
          <w:sz w:val="22"/>
          <w:szCs w:val="22"/>
        </w:rPr>
        <w:t>(204–206)</w:t>
      </w:r>
      <w:r w:rsidRPr="00B218A4">
        <w:rPr>
          <w:rStyle w:val="fontstyle01"/>
          <w:rFonts w:asciiTheme="minorHAnsi" w:hAnsiTheme="minorHAnsi" w:cstheme="minorHAnsi"/>
          <w:sz w:val="22"/>
          <w:szCs w:val="22"/>
        </w:rPr>
        <w:fldChar w:fldCharType="end"/>
      </w:r>
      <w:r w:rsidR="000A2DBE" w:rsidRPr="00B218A4">
        <w:rPr>
          <w:rStyle w:val="fontstyle01"/>
          <w:rFonts w:asciiTheme="minorHAnsi" w:hAnsiTheme="minorHAnsi" w:cstheme="minorHAnsi"/>
          <w:sz w:val="22"/>
          <w:szCs w:val="22"/>
        </w:rPr>
        <w:t>)</w:t>
      </w:r>
      <w:r w:rsidRPr="00B218A4">
        <w:rPr>
          <w:rStyle w:val="fontstyle01"/>
          <w:rFonts w:asciiTheme="minorHAnsi" w:hAnsiTheme="minorHAnsi" w:cstheme="minorHAnsi"/>
          <w:sz w:val="22"/>
          <w:szCs w:val="22"/>
        </w:rPr>
        <w:t xml:space="preserve"> providing a mechanism for a potential role for vitamin D in the prevention and progression of COVID-19. </w:t>
      </w:r>
      <w:r w:rsidR="008375B1" w:rsidRPr="00B218A4">
        <w:rPr>
          <w:rStyle w:val="fontstyle01"/>
          <w:rFonts w:asciiTheme="minorHAnsi" w:hAnsiTheme="minorHAnsi" w:cstheme="minorHAnsi"/>
          <w:sz w:val="22"/>
          <w:szCs w:val="22"/>
        </w:rPr>
        <w:t>Plasma 25-hydroxyvitamin D (25(OH)D)</w:t>
      </w:r>
      <w:r w:rsidR="00374E0A" w:rsidRPr="00B218A4">
        <w:rPr>
          <w:rStyle w:val="fontstyle01"/>
          <w:rFonts w:asciiTheme="minorHAnsi" w:hAnsiTheme="minorHAnsi" w:cstheme="minorHAnsi"/>
          <w:sz w:val="22"/>
          <w:szCs w:val="22"/>
        </w:rPr>
        <w:t xml:space="preserve"> concentration may decrease as part of the acute phase response so data from observational studies in acutely ill patients should be interpreted with a degree of caution</w:t>
      </w:r>
      <w:r w:rsidR="0009056C" w:rsidRPr="00B218A4">
        <w:rPr>
          <w:rStyle w:val="fontstyle01"/>
          <w:rFonts w:asciiTheme="minorHAnsi" w:hAnsiTheme="minorHAnsi" w:cstheme="minorHAnsi"/>
          <w:sz w:val="22"/>
          <w:szCs w:val="22"/>
        </w:rPr>
        <w:t xml:space="preserve"> </w:t>
      </w:r>
      <w:r w:rsidR="00FC6066" w:rsidRPr="00B218A4">
        <w:rPr>
          <w:rStyle w:val="fontstyle01"/>
          <w:rFonts w:asciiTheme="minorHAnsi" w:hAnsiTheme="minorHAnsi" w:cstheme="minorHAnsi"/>
          <w:sz w:val="22"/>
          <w:szCs w:val="22"/>
        </w:rPr>
        <w:fldChar w:fldCharType="begin" w:fldLock="1"/>
      </w:r>
      <w:r w:rsidR="0038787E" w:rsidRPr="00B218A4">
        <w:rPr>
          <w:rStyle w:val="fontstyle01"/>
          <w:rFonts w:asciiTheme="minorHAnsi" w:hAnsiTheme="minorHAnsi" w:cstheme="minorHAnsi"/>
          <w:sz w:val="22"/>
          <w:szCs w:val="22"/>
        </w:rPr>
        <w:instrText>ADDIN CSL_CITATION {"citationItems":[{"id":"ITEM-1","itemData":{"DOI":"10.1016/j.nutres.2014.12.008","ISSN":"1879-0739 (Electronic)","PMID":"25631715","abstract":"Low levels of 25-hydroxyvitamin D, or 25(OH)D, are commonly associated with  inflammatory diseases. These associations could be due to an increased prevalence of inflammatory diseases in hypovitaminosis D, although reverse causality cannot be excluded. We aimed to systematically review the longitudinal studies that reported serum 25(OH)D during an acute inflammatory response in humans. Using Ovid MEDLINE, EMBASE, and the Cochrane Library, an electronic search of the literature was conducted from database inception until January 2014 by combining the MeSH terms: vitamin D and acute-phase reactants. Other sources for obtaining articles were used as cross-referencing texts. Based on 670 titles and abstracts, 40 articles were selected for full-text review, and 8 of these studies met the final inclusion criteria. In 6 of the reviewed studies, 25(OH)D dropped after the inflammatory insult; this decrease was abrupt in the studies that measured 25(OH)D early after the insult. In 2 studies, there was no change of 25(OH)D during the course of the disease, but baseline levels were measured in both after days of symptoms onset. One study suggested that hemodilution decreased 25(OH)D, with no effect on inflammation. Serum C-reactive protein concentrations were used as inflammatory markers in almost all studies. The metabolic meaning and the functional importance of these changes are unknown. In light of the current evidence, the 25(OH)D measured during acute-phase response should be interpreted with care. Future research, including other markers of vitamin D adequacy, could help to clarify if hypovitaminosis D might be the cause or the consequence of inflammatory diseases.","author":[{"dropping-particle":"","family":"Silva","given":"Mariana Costa","non-dropping-particle":"","parse-names":false,"suffix":""},{"dropping-particle":"","family":"Furlanetto","given":"Tania Weber","non-dropping-particle":"","parse-names":false,"suffix":""}],"container-title":"Nutrition research (New York, N.Y.)","id":"ITEM-1","issue":"2","issued":{"date-parts":[["2015","2"]]},"language":"eng","page":"91-96","publisher-place":"United States","title":"Does serum 25-hydroxyvitamin D decrease during acute-phase response? A systematic  review.","type":"article-journal","volume":"35"},"uris":["http://www.mendeley.com/documents/?uuid=32090f65-cacc-4894-aa37-581acaf6f793"]},{"id":"ITEM-2","itemData":{"DOI":"10.1371/journal.pone.0092614","ISSN":"1932-6203","abstract":"BACKGROUND: Plasma 25-hydroxyvitamin D (25(OH) D) deficiencies are associated with several diseases. The magnitude of systemic inflammatory response, as evidenced by C-reactive protein (CRP), is a major factor associated with lower 25(OH)D. Other aspects of the systemic inflammatory response may be important in determining plasma 25 (OH)D concentrations. AIM: To examine the relationship between plasma 25(OH)D, CRP and albumin concentrations in two patient cohorts. METHODS: 5327 patients referred for nutritional assessment and 117 patients with critical illness were examined. Plasma 25 (OH) D concentrations were measured using standard methods. Intra and between assay imprecision was &lt;10%. RESULT: In the large cohort, plasma 25 (OH) D was significantly associated with CRP (r(s)  =  -0.113, p&lt;0.001) and albumin (rs = 0.192, p&lt;0.001). 3711 patients had CRP concentrations ≤ 10 mg/L; with decreasing albumin concentrations ≥ 35, 25-34 and &lt;25 g/l, median concentrations of 25 (OH) D were significantly lower from 35 to 28 to 14 nmol/l (p&lt;0.001). This decrease was significant when albumin concentrations were reduced between 25-34 g/L (p&lt;0.001) and when albumin &lt;25 g/L (p&lt;0.001). 1271 patients had CRP concentrations between 11-80 mg/L; with decreasing albumin concentrations ≥ 35, 25-34 and &lt;25 g/l, median concentrations of 25 (OH) D were significantly lower from 31 to 24 to 19 nmol/l (p&lt;0.001). This decrease was significant when albumin concentration were 25-34 g/L (p&lt;0.001) and when albumin &lt;25 g/L (p&lt;0.001). 345 patients had CRP concentrations &gt;80 mg/L; with decreasing albumin concentrations ≥ 35, 25-34 and &lt;25 g/l, median concentrations of 25 (OH) D were not significantly altered varying from 19 to 23 to 23 nmol/l. Similar relationships were also obtained in the cohort of patients with critical illness. CONCLUSION: Plasma concentrations of 25(OH) D were independently associated with both CRP and albumin and consistent with the systemic inflammatory response as a major confounding factor in determining vitamin D status.","author":[{"dropping-particle":"","family":"Ghashut","given":"Rawia A","non-dropping-particle":"","parse-names":false,"suffix":""},{"dropping-particle":"","family":"Talwar","given":"Dinesh","non-dropping-particle":"","parse-names":false,"suffix":""},{"dropping-particle":"","family":"Kinsella","given":"John","non-dropping-particle":"","parse-names":false,"suffix":""},{"dropping-particle":"","family":"Duncan","given":"Andrew","non-dropping-particle":"","parse-names":false,"suffix":""},{"dropping-particle":"","family":"McMillan","given":"Donald C","non-dropping-particle":"","parse-names":false,"suffix":""}],"container-title":"PloS one","id":"ITEM-2","issue":"3","issued":{"date-parts":[["2014","3"]]},"language":"eng","page":"e92614-e92614","publisher":"Public Library of Science","title":"The effect of the systemic inflammatory response on plasma vitamin 25 (OH) D concentrations adjusted for albumin","type":"article-journal","volume":"9"},"uris":["http://www.mendeley.com/documents/?uuid=30e1aaed-c59a-41be-aabc-a902159d3833"]},{"id":"ITEM-3","itemData":{"DOI":"10.1093/ajcn/nqz201","ISSN":"19383207","PMID":"31504095","abstract":"Background: To accurately assess micronutrient status, it is necessary to characterize the effects of inflammation and the acute-phase response on nutrient biomarkers. Objective: Within a norovirus human challenge study, we aimed to model the inflammatory response of C-reactive protein (CRP) and α-1-acid glycoprotein (AGP) by infection status, model kinetics of micronutrient biomarkers by inflammation status, and evaluate associations between inflammation and micronutrient biomarkers from 0 to 35 d post-norovirus exposure. Methods: Fifty-two healthy adults were enrolled into challenge studies in a hospital setting and followed longitudinally; all were exposed to norovirus, half were infected. Post hoc analysis of inflammatory and nutritional biomarkers was performed. Subjects were stratified by inflammation resulting from norovirus exposure. Smoothed regression models analyzed the kinetics of CRP and AGP by infection status, and nutritional biomarkers by inflammation. Linear mixed-effects models were used to analyze the independent relations between CRP, AGP, and biomarkers for iron, vitamin A, vitamin D, vitamin B-12, and folate from 0 to 35 d post-norovirus exposure. Results: Norovirus-infected subjects had median (IQR) peak concentrations for CRP [16.0 (7.9-29.5) mg/L] and AGP [0.9 (0.8-1.2) g/L] on day 3 and day 4 postexposure, respectively. Nutritional biomarkers that differed (P &lt; 0.05) from baseline within the inflamed group were ferritin (elevated day 3), hepcidin (elevated days 2, 3), serum iron (depressed days 2-4), transferrin saturation (depressed days 2-4), and retinol (depressed days 3, 4, and 7). Nutritional biomarker concentrations did not differ over time within the uninflamed group. In mixed models, CRP was associated with ferritin (positive) and serum iron and retinol (negative, P &lt; 0.05). Conclusion: Using an experimental infectious challenge model in healthy adults, norovirus infection elicited a time-limited inflammatory response associated with altered serum concentrations of certain iron and vitamin A biomarkers, confirming the need to consider adjustments of these biomarkers to account for inflammation when assessing nutritional status. These trials were registered at clinicaltrials.gov as NCT00313404 and NCT00674336.","author":[{"dropping-particle":"","family":"Williams","given":"Anne M.","non-dropping-particle":"","parse-names":false,"suffix":""},{"dropping-particle":"","family":"Ladva","given":"Chandresh N.","non-dropping-particle":"","parse-names":false,"suffix":""},{"dropping-particle":"","family":"Leon","given":"Juan S.","non-dropping-particle":"","parse-names":false,"suffix":""},{"dropping-particle":"","family":"Lopman","given":"Ben A.","non-dropping-particle":"","parse-names":false,"suffix":""},{"dropping-particle":"","family":"Tangpricha","given":"Vin","non-dropping-particle":"","parse-names":false,"suffix":""},{"dropping-particle":"","family":"Whitehead","given":"Ralph D.","non-dropping-particle":"","parse-names":false,"suffix":""},{"dropping-particle":"","family":"Armitage","given":"Andrew E.","non-dropping-particle":"","parse-names":false,"suffix":""},{"dropping-particle":"","family":"Wray","given":"Katherine","non-dropping-particle":"","parse-names":false,"suffix":""},{"dropping-particle":"","family":"Morovat","given":"Alireza","non-dropping-particle":"","parse-names":false,"suffix":""},{"dropping-particle":"","family":"Pasricha","given":"Sant Rayn","non-dropping-particle":"","parse-names":false,"suffix":""},{"dropping-particle":"","family":"Thurnham","given":"David","non-dropping-particle":"","parse-names":false,"suffix":""},{"dropping-particle":"","family":"Tanumihardjo","given":"Sherry A.","non-dropping-particle":"","parse-names":false,"suffix":""},{"dropping-particle":"","family":"Shahab-Ferdows","given":"Setti","non-dropping-particle":"","parse-names":false,"suffix":""},{"dropping-particle":"","family":"Allen","given":"Lindsay","non-dropping-particle":"","parse-names":false,"suffix":""},{"dropping-particle":"","family":"Flores-Ayala","given":"Rafael C.","non-dropping-particle":"","parse-names":false,"suffix":""},{"dropping-particle":"","family":"Suchdev","given":"Parminder S.","non-dropping-particle":"","parse-names":false,"suffix":""}],"container-title":"American Journal of Clinical Nutrition","id":"ITEM-3","issue":"6","issued":{"date-parts":[["2019","12","1"]]},"page":"1456-1464","publisher":"Oxford University Press","title":"Changes in micronutrient and inflammation serum biomarker concentrations after a norovirus human challenge","type":"article-journal","volume":"110"},"uris":["http://www.mendeley.com/documents/?uuid=8a0ca0e6-3dc1-32ed-b0a4-2698151abd3f"]}],"mendeley":{"formattedCitation":"(207–209)","plainTextFormattedCitation":"(207–209)","previouslyFormattedCitation":"(207–209)"},"properties":{"noteIndex":0},"schema":"https://github.com/citation-style-language/schema/raw/master/csl-citation.json"}</w:instrText>
      </w:r>
      <w:r w:rsidR="00FC6066" w:rsidRPr="00B218A4">
        <w:rPr>
          <w:rStyle w:val="fontstyle01"/>
          <w:rFonts w:asciiTheme="minorHAnsi" w:hAnsiTheme="minorHAnsi" w:cstheme="minorHAnsi"/>
          <w:sz w:val="22"/>
          <w:szCs w:val="22"/>
        </w:rPr>
        <w:fldChar w:fldCharType="separate"/>
      </w:r>
      <w:r w:rsidR="00206F35" w:rsidRPr="00B218A4">
        <w:rPr>
          <w:rStyle w:val="fontstyle01"/>
          <w:rFonts w:asciiTheme="minorHAnsi" w:hAnsiTheme="minorHAnsi" w:cstheme="minorHAnsi"/>
          <w:noProof/>
          <w:sz w:val="22"/>
          <w:szCs w:val="22"/>
        </w:rPr>
        <w:t>(207–209)</w:t>
      </w:r>
      <w:r w:rsidR="00FC6066" w:rsidRPr="00B218A4">
        <w:rPr>
          <w:rStyle w:val="fontstyle01"/>
          <w:rFonts w:asciiTheme="minorHAnsi" w:hAnsiTheme="minorHAnsi" w:cstheme="minorHAnsi"/>
          <w:sz w:val="22"/>
          <w:szCs w:val="22"/>
        </w:rPr>
        <w:fldChar w:fldCharType="end"/>
      </w:r>
      <w:r w:rsidR="00374E0A" w:rsidRPr="00B218A4">
        <w:rPr>
          <w:rStyle w:val="fontstyle01"/>
          <w:rFonts w:asciiTheme="minorHAnsi" w:hAnsiTheme="minorHAnsi" w:cstheme="minorHAnsi"/>
          <w:sz w:val="22"/>
          <w:szCs w:val="22"/>
        </w:rPr>
        <w:t>.</w:t>
      </w:r>
    </w:p>
    <w:p w14:paraId="3A143CB5" w14:textId="77777777" w:rsidR="002C1FAE" w:rsidRPr="00B218A4" w:rsidRDefault="002C1FAE" w:rsidP="00BC4367">
      <w:pPr>
        <w:spacing w:line="480" w:lineRule="auto"/>
        <w:rPr>
          <w:rStyle w:val="fontstyle01"/>
          <w:rFonts w:asciiTheme="minorHAnsi" w:hAnsiTheme="minorHAnsi" w:cstheme="minorHAnsi"/>
          <w:sz w:val="22"/>
          <w:szCs w:val="22"/>
        </w:rPr>
      </w:pPr>
    </w:p>
    <w:p w14:paraId="3569C525" w14:textId="7BB001EE" w:rsidR="002C1FAE" w:rsidRPr="00B218A4" w:rsidRDefault="00A341EB" w:rsidP="00BC4367">
      <w:pPr>
        <w:spacing w:line="480" w:lineRule="auto"/>
        <w:rPr>
          <w:rFonts w:cstheme="minorHAnsi"/>
          <w:sz w:val="22"/>
          <w:szCs w:val="22"/>
        </w:rPr>
      </w:pPr>
      <w:r w:rsidRPr="00B218A4">
        <w:rPr>
          <w:rFonts w:cstheme="minorHAnsi"/>
          <w:sz w:val="22"/>
          <w:szCs w:val="22"/>
        </w:rPr>
        <w:t xml:space="preserve">Vitamin D </w:t>
      </w:r>
      <w:r w:rsidR="007F436C" w:rsidRPr="00B218A4">
        <w:rPr>
          <w:rFonts w:cstheme="minorHAnsi"/>
          <w:sz w:val="22"/>
          <w:szCs w:val="22"/>
        </w:rPr>
        <w:t>deficiency</w:t>
      </w:r>
      <w:r w:rsidRPr="00B218A4">
        <w:rPr>
          <w:rFonts w:cstheme="minorHAnsi"/>
          <w:sz w:val="22"/>
          <w:szCs w:val="22"/>
        </w:rPr>
        <w:t xml:space="preserve"> (</w:t>
      </w:r>
      <w:r w:rsidR="002C1FAE" w:rsidRPr="00B218A4">
        <w:rPr>
          <w:rFonts w:cstheme="minorHAnsi"/>
          <w:sz w:val="22"/>
          <w:szCs w:val="22"/>
        </w:rPr>
        <w:t>VDD</w:t>
      </w:r>
      <w:r w:rsidRPr="00B218A4">
        <w:rPr>
          <w:rFonts w:cstheme="minorHAnsi"/>
          <w:sz w:val="22"/>
          <w:szCs w:val="22"/>
        </w:rPr>
        <w:t>)</w:t>
      </w:r>
      <w:r w:rsidR="002C1FAE" w:rsidRPr="00B218A4">
        <w:rPr>
          <w:rFonts w:cstheme="minorHAnsi"/>
          <w:sz w:val="22"/>
          <w:szCs w:val="22"/>
        </w:rPr>
        <w:t xml:space="preserve"> is prevalent across all continents, not only those at more extreme latitudes</w:t>
      </w:r>
      <w:r w:rsidR="0009056C" w:rsidRPr="00B218A4">
        <w:rPr>
          <w:rFonts w:cstheme="minorHAnsi"/>
          <w:sz w:val="22"/>
          <w:szCs w:val="22"/>
        </w:rPr>
        <w:t xml:space="preserve"> </w:t>
      </w:r>
      <w:r w:rsidR="002C1FAE"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{"citationItems":[{"id":"ITEM-1","itemData":{"DOI":"10.1016/j.ecl.2017.07.002","ISSN":"1558-4410 (Electronic)","PMID":"29080639","abstract":"Vitamin D deficiency occurs all over the world, mainly in the Middle East, China,  Mongolia, and India. This article focuses on the vitamin D status in adults. Risk groups include older persons, pregnant women, and non-Western immigrants. Adequate vitamin D status, defined as serum 25-hydroxyvitamin D greater than 50 nmol/L, is present in less than 50% of the world population, at least in winter. Preventative strategies, such as increasing fish consumption, fortification of foods, use of vitamin D supplements, and advice for moderate sunlight exposure, are warranted.","author":[{"dropping-particle":"","family":"Schoor","given":"Natasja","non-dropping-particle":"van","parse-names":false,"suffix":""},{"dropping-particle":"","family":"Lips","given":"Paul","non-dropping-particle":"","parse-names":false,"suffix":""}],"container-title":"Endocrinology and metabolism clinics of North America","id":"ITEM-1","issue":"4","issued":{"date-parts":[["2017","12"]]},"language":"eng","page":"845-870","publisher-place":"United States","title":"Global Overview of Vitamin D Status.","type":"article-journal","volume":"46"},"uris":["http://www.mendeley.com/documents/?uuid=a886953e-9594-4345-8e34-5645fc946821","http://www.mendeley.com/documents/?uuid=18221ebc-af3f-4d2e-a22d-8f5091f7b14e"]},{"id":"ITEM-2","itemData":{"DOI":"10.1530/EJE-18-0736","ISSN":"1479-683X (Electronic)","PMID":"30721133","abstract":"Vitamin D deficiency (serum 25-hydroxyvitamin D (25(OH)D) &lt;50 nmol/L or 20 ng/mL) is  common in Europe and the Middle East. It occurs in &lt;20% of the population in Northern Europe, in 30-60% in Western, Southern and Eastern Europe and up to 80% in Middle East countries. Severe deficiency (serum 25(OH)D &lt;30 nmol/L or 12 ng/mL) is found in &gt;10% of Europeans. The European Calcified Tissue Society (ECTS) advises that the measurement of serum 25(OH)D be standardized, for example, by the Vitamin D Standardization Program. Risk groups include young children, adolescents, pregnant women, older people (especially the institutionalized) and non-Western immigrants. Consequences of vitamin D deficiency include mineralization defects and lower bone mineral density causing fractures. Extra-skeletal consequences may be muscle weakness, falls and acute respiratory infection, and are the subject of large ongoing clinical trials. The ECTS advises to improve vitamin D status by food fortification and the use of vitamin D supplements in risk groups. Fortification of foods by adding vitamin D to dairy products, bread and cereals can improve the vitamin D status of the whole population, but quality assurance monitoring is needed to prevent intoxication. Specific risk groups such as infants and children up to 3 years, pregnant women, older persons and non-Western immigrants should routinely receive vitamin D supplements. Future research should include genetic studies to better define individual vulnerability for vitamin D deficiency, and Mendelian randomization studies to address the effect of vitamin D deficiency on long-term non-skeletal outcomes such as cancer.","author":[{"dropping-particle":"","family":"Lips","given":"Paul","non-dropping-particle":"","parse-names":false,"suffix":""},{"dropping-particle":"","family":"Cashman","given":"Kevin D","non-dropping-particle":"","parse-names":false,"suffix":""},{"dropping-particle":"","family":"Lamberg-Allardt","given":"Christel","non-dropping-particle":"","parse-names":false,"suffix":""},{"dropping-particle":"","family":"Bischoff-Ferrari","given":"Heike Annette","non-dropping-particle":"","parse-names":false,"suffix":""},{"dropping-particle":"","family":"Obermayer-Pietsch","given":"Barbara","non-dropping-particle":"","parse-names":false,"suffix":""},{"dropping-particle":"","family":"Bianchi","given":"Maria Luisa","non-dropping-particle":"","parse-names":false,"suffix":""},{"dropping-particle":"","family":"Stepan","given":"Jan","non-dropping-particle":"","parse-names":false,"suffix":""},{"dropping-particle":"","family":"El-Hajj Fuleihan","given":"Ghada","non-dropping-particle":"","parse-names":false,"suffix":""},{"dropping-particle":"","family":"Bouillon","given":"Roger","non-dropping-particle":"","parse-names":false,"suffix":""}],"container-title":"European journal of endocrinology","id":"ITEM-2","issue":"4","issued":{"date-parts":[["2019","4"]]},"language":"eng","page":"P23-P54","publisher-place":"England","title":"Current vitamin D status in European and Middle East countries and strategies to  prevent vitamin D deficiency: a position statement of the European Calcified Tissue Society.","type":"article-journal","volume":"180"},"uris":["http://www.mendeley.com/documents/?uuid=e7910fd3-95cd-4f57-a0e3-574329cbbc1e","http://www.mendeley.com/documents/?uuid=7263b1cf-352c-46bc-bf42-05bd30b86cd0"]},{"id":"ITEM-3","itemData":{"DOI":"10.3945/ajcn.115.120873","ISSN":"1938-3207 (Electronic)","PMID":"26864360","abstract":"BACKGROUND: Vitamin D deficiency has been described as being pandemic, but serum  25-hydroxyvitamin D [25(OH)D] distribution data for the European Union are of very variable quality. The NIH-led international Vitamin D Standardization Program (VDSP) has developed protocols for standardizing existing 25(OH)D values from national health/nutrition surveys. OBJECTIVE: This study applied VDSP protocols to serum 25(OH)D data from representative childhood/teenage and adult/older adult European populations, representing a sizable geographical footprint, to better quantify the prevalence of vitamin D deficiency in Europe. DESIGN: The VDSP protocols were applied in 14 population studies [reanalysis of subsets of serum 25(OH)D in 11 studies and complete analysis of all samples from 3 studies that had not previously measured it] by using certified liquid chromatography-tandem mass spectrometry on biobanked sera. These data were combined with standardized serum 25(OH)D data from 4 previously standardized studies (for a total n= 55,844). Prevalence estimates of vitamin D deficiency [using various serum 25(OH)D thresholds] were generated on the basis of standardized 25(OH)D data. RESULTS: An overall pooled estimate, irrespective of age group, ethnic mix, and latitude of study populations, showed that 13.0% of the 55,844 European individuals had serum 25(OH)D concentrations &lt;30 nmol/L on average in the year, with 17.7% and 8.3% in those sampled during the extended winter (October-March) and summer (April-November) periods, respectively. According to an alternate suggested definition of vitamin D deficiency (&lt;50 nmol/L), the prevalence was 40.4%. Dark-skinned ethnic subgroups had much higher (3- to 71-fold) prevalence of serum 25(OH)D &lt;30 nmol/L than did white populations. CONCLUSIONS: Vitamin D deficiency is evident throughout the European population at prevalence rates that are concerning and that require action from a public health perspective. What direction these strategies take will depend on European policy but should aim to ensure vitamin D intakes that are protective against vitamin D deficiency in the majority of the European population.","author":[{"dropping-particle":"","family":"Cashman","given":"Kevin D","non-dropping-particle":"","parse-names":false,"suffix":""},{"dropping-particle":"","family":"Dowling","given":"Kirsten G","non-dropping-particle":"","parse-names":false,"suffix":""},{"dropping-particle":"","family":"Škrabáková","given":"Zuzana","non-dropping-particle":"","parse-names":false,"suffix":""},{"dropping-particle":"","family":"Gonzalez-Gross","given":"Marcela","non-dropping-particle":"","parse-names":false,"suffix":""},{"dropping-particle":"","family":"Valtueña","given":"Jara","non-dropping-particle":"","parse-names":false,"suffix":""},{"dropping-particle":"","family":"Henauw","given":"Stefaan","non-dropping-particle":"De","parse-names":false,"suffix":""},{"dropping-particle":"","family":"Moreno","given":"Luis","non-dropping-particle":"","parse-names":false,"suffix":""},{"dropping-particle":"","family":"Damsgaard","given":"Camilla T","non-dropping-particle":"","parse-names":false,"suffix":""},{"dropping-particle":"","family":"Michaelsen","given":"Kim F","non-dropping-particle":"","parse-names":false,"suffix":""},{"dropping-particle":"","family":"Mølgaard","given":"Christian","non-dropping-particle":"","parse-names":false,"suffix":""},{"dropping-particle":"","family":"Jorde","given":"Rolf","non-dropping-particle":"","parse-names":false,"suffix":""},{"dropping-particle":"","family":"Grimnes","given":"Guri","non-dropping-particle":"","parse-names":false,"suffix":""},{"dropping-particle":"","family":"Moschonis","given":"George","non-dropping-particle":"","parse-names":false,"suffix":""},{"dropping-particle":"","family":"Mavrogianni","given":"Christina","non-dropping-particle":"","parse-names":false,"suffix":""},{"dropping-particle":"","family":"Manios","given":"Yannis","non-dropping-particle":"","parse-names":false,"suffix":""},{"dropping-particle":"","family":"Thamm","given":"Michael","non-dropping-particle":"","parse-names":false,"suffix":""},{"dropping-particle":"","family":"Mensink","given":"Gert Bm","non-dropping-particle":"","parse-names":false,"suffix":""},{"dropping-particle":"","family":"Rabenberg","given":"Martina","non-dropping-particle":"","parse-names":false,"suffix":""},{"dropping-particle":"","family":"Busch","given":"Markus A","non-dropping-particle":"","parse-names":false,"suffix":""},{"dropping-particle":"","family":"Cox","given":"Lorna","non-dropping-particle":"","parse-names":false,"suffix":""},{"dropping-particle":"","family":"Meadows","given":"Sarah","non-dropping-particle":"","parse-names":false,"suffix":""},{"dropping-particle":"","family":"Goldberg","given":"Gail","non-dropping-particle":"","parse-names":false,"suffix":""},{"dropping-particle":"","family":"Prentice","given":"Ann","non-dropping-particle":"","parse-names":false,"suffix":""},{"dropping-particle":"","family":"Dekker","given":"Jacqueline M","non-dropping-particle":"","parse-names":false,"suffix":""},{"dropping-particle":"","family":"Nijpels","given":"Giel","non-dropping-particle":"","parse-names":false,"suffix":""},{"dropping-particle":"","family":"Pilz","given":"Stefan","non-dropping-particle":"","parse-names":false,"suffix":""},{"dropping-particle":"","family":"Swart","given":"Karin M","non-dropping-particle":"","parse-names":false,"suffix":""},{"dropping-particle":"","family":"Schoor","given":"Natasja M","non-dropping-particle":"van","parse-names":false,"suffix":""},{"dropping-particle":"","family":"Lips","given":"Paul","non-dropping-particle":"","parse-names":false,"suffix":""},{"dropping-particle":"","family":"Eiriksdottir","given":"Gudny","non-dropping-particle":"","parse-names":false,"suffix":""},{"dropping-particle":"","family":"Gudnason","given":"Vilmundur","non-dropping-particle":"","parse-names":false,"suffix":""},{"dropping-particle":"","family":"Cotch","given":"Mary Frances","non-dropping-particle":"","parse-names":false,"suffix":""},{"dropping-particle":"","family":"Koskinen","given":"Seppo","non-dropping-particle":"","parse-names":false,"suffix":""},{"dropping-particle":"","family":"Lamberg-Allardt","given":"Christel","non-dropping-particle":"","parse-names":false,"suffix":""},{"dropping-particle":"","family":"Durazo-Arvizu","given":"Ramon A","non-dropping-particle":"","parse-names":false,"suffix":""},{"dropping-particle":"","family":"Sempos","given":"Christopher T","non-dropping-particle":"","parse-names":false,"suffix":""},{"dropping-particle":"","family":"Kiely","given":"Mairead","non-dropping-particle":"","parse-names":false,"suffix":""}],"container-title":"The American journal of clinical nutrition","id":"ITEM-3","issue":"4","issued":{"date-parts":[["2016","4"]]},"language":"eng","page":"1033-1044","title":"Vitamin D deficiency in Europe: pandemic?","type":"article-journal","volume":"103"},"uris":["http://www.mendeley.com/documents/?uuid=3d6f4cd3-3231-494a-a3cd-b71e3b9de1d9","http://www.mendeley.com/documents/?uuid=2327fa0a-734a-4aa5-9243-735a8f8d3534"]},{"id":"ITEM-4","itemData":{"DOI":"10.1007/s00394-018-1607-3","ISSN":"1436-6215 (Electronic)","PMID":"29344677","abstract":"PURPOSE: Vitamin D deficiency has been receiving increasing attention as a potential  public health concern in low and lower-middle income countries (LMICs), of which there are currently 83. We aimed to conduct a comprehensive systematic literature review (SLR) of available data on vitamin D status and prevalence of vitamin D deficiency in all 83 LMICs. METHODS: We followed the general methodology for SLRs in the area of serum 25-hydroxyvitamin D. Highest priority was placed on identifying relevant population-based studies, followed by cross-sectional studies, and to a lesser extent case-control studies. We adopted the public health convention that a prevalence of vitamin D deficiency (serum 25-hydroxyvitamin D &lt; 25/30 nmol/L) at &gt; 20% in the entire population and/or at-risk population subgroups (infants, children, women of child-bearing age, pregnancy) constitutes a public health issue that may warrant intervention. RESULTS: Our SLR revealed that of the 83 LMICs, 65% (n = 54 countries) had no published studies with vitamin D data suitable for inclusion. Using data from the remaining third, a number of LMICs had evidence of excess burden of vitamin D deficiency in one or more population subgroup(s) using the above convention (Afghanistan, Pakistan, India, Tunisia and Mongolia) as well as possibly other LMICs, albeit with much more limited data. Several LMICs had no evidence of excess burden. CONCLUSION: Vitamin D deficiency is a public health issue in some, but certainly not all, LMICs. There is a clear need for targeting public health strategies for prevention of vitamin D deficiency in those LMICs with excess burden.","author":[{"dropping-particle":"","family":"Cashman","given":"Kevin D","non-dropping-particle":"","parse-names":false,"suffix":""},{"dropping-particle":"","family":"Sheehy","given":"Tony","non-dropping-particle":"","parse-names":false,"suffix":""},{"dropping-particle":"","family":"O'Neill","given":"Colette M","non-dropping-particle":"","parse-names":false,"suffix":""}],"container-title":"European journal of nutrition","id":"ITEM-4","issue":"1","issued":{"date-parts":[["2019","2"]]},"language":"eng","page":"433-453","publisher-place":"Germany","title":"Is vitamin D deficiency a public health concern for low middle income countries? A  systematic literature review.","type":"article-journal","volume":"58"},"uris":["http://www.mendeley.com/documents/?uuid=c3425008-46d2-4483-bd78-5310fa58b152","http://www.mendeley.com/documents/?uuid=1c2af90a-ab93-4134-94a2-665755b6e775"]}],"mendeley":{"formattedCitation":"(210–213)","plainTextFormattedCitation":"(210–213)","previouslyFormattedCitation":"(210–213)"},"properties":{"noteIndex":0},"schema":"https://github.com/citation-style-language/schema/raw/master/csl-citation.json"}</w:instrText>
      </w:r>
      <w:r w:rsidR="002C1FAE" w:rsidRPr="00B218A4">
        <w:rPr>
          <w:rFonts w:cstheme="minorHAnsi"/>
          <w:sz w:val="22"/>
          <w:szCs w:val="22"/>
        </w:rPr>
        <w:fldChar w:fldCharType="separate"/>
      </w:r>
      <w:r w:rsidR="00206F35" w:rsidRPr="00B218A4">
        <w:rPr>
          <w:rFonts w:cstheme="minorHAnsi"/>
          <w:noProof/>
          <w:sz w:val="22"/>
          <w:szCs w:val="22"/>
        </w:rPr>
        <w:t>(210–213)</w:t>
      </w:r>
      <w:r w:rsidR="002C1FAE" w:rsidRPr="00B218A4">
        <w:rPr>
          <w:rFonts w:cstheme="minorHAnsi"/>
          <w:sz w:val="22"/>
          <w:szCs w:val="22"/>
        </w:rPr>
        <w:fldChar w:fldCharType="end"/>
      </w:r>
      <w:r w:rsidR="002C1FAE" w:rsidRPr="00B218A4">
        <w:rPr>
          <w:rFonts w:cstheme="minorHAnsi"/>
          <w:sz w:val="22"/>
          <w:szCs w:val="22"/>
        </w:rPr>
        <w:t xml:space="preserve"> and certain groups are at particular risk including the elderly (especially those in care homes), ethnic minorities (living at higher latitudes) and the obese. There is a strong overlap between groups at risk of COVID-19 morbidity and VDD (ethnic minorities, obese, institutionalised elderly). Groups identified at higher risk of serious illness with COVID-19</w:t>
      </w:r>
      <w:r w:rsidR="0009056C" w:rsidRPr="00B218A4">
        <w:rPr>
          <w:rFonts w:cstheme="minorHAnsi"/>
          <w:sz w:val="22"/>
          <w:szCs w:val="22"/>
        </w:rPr>
        <w:t xml:space="preserve"> </w:t>
      </w:r>
      <w:r w:rsidR="002C1FAE" w:rsidRPr="00B218A4">
        <w:rPr>
          <w:rFonts w:cstheme="minorHAnsi"/>
          <w:sz w:val="22"/>
          <w:szCs w:val="22"/>
        </w:rPr>
        <w:fldChar w:fldCharType="begin" w:fldLock="1"/>
      </w:r>
      <w:r w:rsidR="0038787E" w:rsidRPr="00B218A4">
        <w:rPr>
          <w:rFonts w:cstheme="minorHAnsi"/>
          <w:sz w:val="22"/>
          <w:szCs w:val="22"/>
        </w:rPr>
        <w:instrText>ADDIN CSL_CITATION {"citationItems":[{"id":"ITEM-1","itemData":{"URL":"https://www.cdc.gov/coronavirus/2019-ncov/need-extra-precautions/groups-at-higher-risk.html","accessed":{"date-parts":[["2020","6","21"]]},"author":[{"dropping-particle":"","family":"Centers for Disease Control and Prevention","given":"","non-dropping-particle":"","parse-names":false,"suffix":""}],"container-title":"Coronavirus Disease 2019 (COVID-19)","id":"ITEM-1","issued":{"date-parts":[["2020"]]},"title":"People Who Are at Higher Risk for Severe Illness | Coronavirus | COVID-19 | CDC","type":"webpage"},"uris":["http://www.mendeley.com/documents/?uuid=deccc3f8-ed07-3028-8614-f344786db1f0"]}],"mendeley":{"formattedCitation":"(214)","plainTextFormattedCitation":"(214)","previouslyFormattedCitation":"(214)"},"properties":{"noteIndex":0},"schema":"https://github.com/citation-style-language/schema/raw/master/csl-citation.json"}</w:instrText>
      </w:r>
      <w:r w:rsidR="002C1FAE" w:rsidRPr="00B218A4">
        <w:rPr>
          <w:rFonts w:cstheme="minorHAnsi"/>
          <w:sz w:val="22"/>
          <w:szCs w:val="22"/>
        </w:rPr>
        <w:fldChar w:fldCharType="separate"/>
      </w:r>
      <w:r w:rsidR="00206F35" w:rsidRPr="00B218A4">
        <w:rPr>
          <w:rFonts w:cstheme="minorHAnsi"/>
          <w:noProof/>
          <w:sz w:val="22"/>
          <w:szCs w:val="22"/>
        </w:rPr>
        <w:t>(214)</w:t>
      </w:r>
      <w:r w:rsidR="002C1FAE" w:rsidRPr="00B218A4">
        <w:rPr>
          <w:rFonts w:cstheme="minorHAnsi"/>
          <w:sz w:val="22"/>
          <w:szCs w:val="22"/>
        </w:rPr>
        <w:fldChar w:fldCharType="end"/>
      </w:r>
      <w:r w:rsidR="002C1FAE" w:rsidRPr="00B218A4">
        <w:rPr>
          <w:rFonts w:cstheme="minorHAnsi"/>
          <w:sz w:val="22"/>
          <w:szCs w:val="22"/>
        </w:rPr>
        <w:t xml:space="preserve"> are also at risk for VDD, not only from low circulating </w:t>
      </w:r>
      <w:r w:rsidR="008375B1" w:rsidRPr="00B218A4">
        <w:rPr>
          <w:rFonts w:cstheme="minorHAnsi"/>
          <w:sz w:val="22"/>
          <w:szCs w:val="22"/>
        </w:rPr>
        <w:t>25(OH)D</w:t>
      </w:r>
      <w:r w:rsidR="002C1FAE" w:rsidRPr="00B218A4">
        <w:rPr>
          <w:rFonts w:cstheme="minorHAnsi"/>
          <w:sz w:val="22"/>
          <w:szCs w:val="22"/>
        </w:rPr>
        <w:t xml:space="preserve"> per se, but also lower circulating </w:t>
      </w:r>
      <w:r w:rsidR="007F436C" w:rsidRPr="00B218A4">
        <w:rPr>
          <w:rFonts w:cstheme="minorHAnsi"/>
          <w:sz w:val="22"/>
          <w:szCs w:val="22"/>
        </w:rPr>
        <w:t>vitamin D binding protein (DBP)</w:t>
      </w:r>
      <w:r w:rsidR="002C1FAE" w:rsidRPr="00B218A4">
        <w:rPr>
          <w:rFonts w:cstheme="minorHAnsi"/>
          <w:sz w:val="22"/>
          <w:szCs w:val="22"/>
        </w:rPr>
        <w:t>, e.g. in patients with renal or hepatic disease</w:t>
      </w:r>
      <w:r w:rsidR="0009056C" w:rsidRPr="00B218A4">
        <w:rPr>
          <w:rFonts w:cstheme="minorHAnsi"/>
          <w:sz w:val="22"/>
          <w:szCs w:val="22"/>
        </w:rPr>
        <w:t xml:space="preserve"> </w:t>
      </w:r>
      <w:r w:rsidR="002C1FAE" w:rsidRPr="00B218A4">
        <w:rPr>
          <w:rFonts w:cstheme="minorHAnsi"/>
          <w:sz w:val="22"/>
          <w:szCs w:val="22"/>
        </w:rPr>
        <w:fldChar w:fldCharType="begin" w:fldLock="1"/>
      </w:r>
      <w:r w:rsidR="0038787E" w:rsidRPr="00B218A4">
        <w:rPr>
          <w:rFonts w:cstheme="minorHAnsi"/>
          <w:sz w:val="22"/>
          <w:szCs w:val="22"/>
        </w:rPr>
        <w:instrText>ADDIN CSL_CITATION {"citationItems":[{"id":"ITEM-1","itemData":{"DOI":"10.3389/fendo.2019.00317","ISBN":"1664-2392","ISSN":"1664-2392","PMID":"31191450","abstract":"This review focuses on the biologic importance of the vitamin D binding protein (DBP) with emphasis on its regulation of total and free vitamin D metabolite levels in various clinical conditions. Nearly all DBP is produced in the liver, where its regulation is influenced by estrogen, glucocorticoids and inflammatory cytokines but not by vitamin D itself. DBP is the most polymorphic protein known, and different DBP alleles can have substantial impact on its biologic functions. The three most common alleles-Gc1f, Gc1s, Gc2-differ in their affinity with the vitamin D metabolites and have been variably associated with a number of clinical conditions. Although DBP has a number of biologic functions independent of vitamin D, its major biologic function is that of regulating circulating free and total levels of vitamin D metabolites. 25 hydroxyvitamin D (25(OH)D) is the best studied form of vitamin D as it provides the best measure of vitamin D status. In a normal non-pregnant individual, approximately 0.03% of 25(OH)D is free; 85% is bound to DBP, 15% is bound to albumin. The free hormone hypothesis postulates that only free 25(OH)D can enter cells. This hypothesis is supported by the observation that mice lacking DBP, and therefore with essentially undetectable 25(OH)D levels, do not show signs of vitamin D deficiency unless put on a vitamin D deficient diet. Similar observations have recently been described in a family with a DBP mutation. This hypothesis also applies to other protein bound lipophilic hormones including glucocorticoids, sex steroids, and thyroid hormone. However, tissues expressing the megalin/cubilin complex, such as the kidney, have the capability of taking up 25(OH)D still bound to DBP, but most tissues rely on the free level. Attempts to calculate the free level using affinity constants generated in a normal individual along with measurement of DBP and total 25(OH)D have not accurately reflected directly measured free levels in a number of clinical conditions. In this review, we examine the impact of different clinical conditions as well as different DBP alleles on the relationship between total and free 25(OH)D, using only data in which the free 25(OH)D level was directly measured. The major conclusion is that a number of clinical conditions alter this relationship, raising the question whether measuring just total 25(OH)D might be misleading regarding the assessment of vitamin D status, and such assessment might be improved by measuri…","author":[{"dropping-particle":"","family":"Bikle","given":"Daniel David","non-dropping-particle":"","parse-names":false,"suffix":""},{"dropping-particle":"","family":"Schwartz","given":"Janice","non-dropping-particle":"","parse-names":false,"suffix":""}],"container-title":"Frontiers in endocrinology","id":"ITEM-1","issued":{"date-parts":[["2019"]]},"page":"317","title":"Vitamin D Binding Protein, Total and Free Vitamin D Levels in Different Physiological and Pathophysiological Conditions.","type":"article-journal","volume":"10"},"uris":["http://www.mendeley.com/documents/?uuid=8c85de82-b4b9-4810-a1e6-f4a395d99479","http://www.mendeley.com/documents/?uuid=f6df2264-7be7-4b85-84ff-7b39e1714ec5"]}],"mendeley":{"formattedCitation":"(215)","plainTextFormattedCitation":"(215)","previouslyFormattedCitation":"(215)"},"properties":{"noteIndex":0},"schema":"https://github.com/citation-style-language/schema/raw/master/csl-citation.json"}</w:instrText>
      </w:r>
      <w:r w:rsidR="002C1FAE" w:rsidRPr="00B218A4">
        <w:rPr>
          <w:rFonts w:cstheme="minorHAnsi"/>
          <w:sz w:val="22"/>
          <w:szCs w:val="22"/>
        </w:rPr>
        <w:fldChar w:fldCharType="separate"/>
      </w:r>
      <w:r w:rsidR="00206F35" w:rsidRPr="00B218A4">
        <w:rPr>
          <w:rFonts w:cstheme="minorHAnsi"/>
          <w:noProof/>
          <w:sz w:val="22"/>
          <w:szCs w:val="22"/>
        </w:rPr>
        <w:t>(215)</w:t>
      </w:r>
      <w:r w:rsidR="002C1FAE" w:rsidRPr="00B218A4">
        <w:rPr>
          <w:rFonts w:cstheme="minorHAnsi"/>
          <w:sz w:val="22"/>
          <w:szCs w:val="22"/>
        </w:rPr>
        <w:fldChar w:fldCharType="end"/>
      </w:r>
      <w:r w:rsidR="002C1FAE" w:rsidRPr="00B218A4">
        <w:rPr>
          <w:rFonts w:cstheme="minorHAnsi"/>
          <w:sz w:val="22"/>
          <w:szCs w:val="22"/>
        </w:rPr>
        <w:t>.</w:t>
      </w:r>
    </w:p>
    <w:p w14:paraId="35BCEAAB" w14:textId="77777777" w:rsidR="002C1FAE" w:rsidRPr="00B218A4" w:rsidRDefault="002C1FAE" w:rsidP="00BC4367">
      <w:pPr>
        <w:spacing w:line="480" w:lineRule="auto"/>
        <w:rPr>
          <w:rStyle w:val="fontstyle01"/>
          <w:rFonts w:asciiTheme="minorHAnsi" w:hAnsiTheme="minorHAnsi" w:cstheme="minorHAnsi"/>
          <w:sz w:val="22"/>
          <w:szCs w:val="22"/>
        </w:rPr>
      </w:pPr>
    </w:p>
    <w:p w14:paraId="2B836DE0" w14:textId="1B7E54E5" w:rsidR="002C1FAE" w:rsidRPr="00B218A4" w:rsidRDefault="002C1FAE" w:rsidP="00BC4367">
      <w:pPr>
        <w:spacing w:line="480" w:lineRule="auto"/>
        <w:rPr>
          <w:rStyle w:val="fontstyle01"/>
          <w:rFonts w:asciiTheme="minorHAnsi" w:hAnsiTheme="minorHAnsi" w:cstheme="minorHAnsi"/>
          <w:sz w:val="22"/>
          <w:szCs w:val="22"/>
        </w:rPr>
      </w:pPr>
      <w:r w:rsidRPr="00B218A4">
        <w:rPr>
          <w:rStyle w:val="fontstyle01"/>
          <w:rFonts w:asciiTheme="minorHAnsi" w:hAnsiTheme="minorHAnsi" w:cstheme="minorHAnsi"/>
          <w:sz w:val="22"/>
          <w:szCs w:val="22"/>
        </w:rPr>
        <w:t xml:space="preserve">Human data from both observational studies and intervention trials support a role for vitamin D in the prevention of respiratory infections. Meta-analyses of observational data have found </w:t>
      </w:r>
      <w:r w:rsidRPr="00B218A4">
        <w:rPr>
          <w:rStyle w:val="fontstyle01"/>
          <w:rFonts w:asciiTheme="minorHAnsi" w:hAnsiTheme="minorHAnsi" w:cstheme="minorHAnsi"/>
          <w:sz w:val="22"/>
          <w:szCs w:val="22"/>
        </w:rPr>
        <w:lastRenderedPageBreak/>
        <w:t>associations between low vitamin D status and both risk of acute respiratory infection</w:t>
      </w:r>
      <w:r w:rsidR="0009056C"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682C14" w:rsidRPr="00B218A4">
        <w:rPr>
          <w:rStyle w:val="fontstyle01"/>
          <w:rFonts w:asciiTheme="minorHAnsi" w:hAnsiTheme="minorHAnsi" w:cstheme="minorHAnsi"/>
          <w:sz w:val="22"/>
          <w:szCs w:val="22"/>
        </w:rPr>
        <w:instrText>ADDIN CSL_CITATION {"citationItems":[{"id":"ITEM-1","itemData":{"DOI":"https://doi.org/10.1016/j.jsbmb.2012.11.017","ISSN":"0960-0760","abstract":"Vitamin D metabolites enhance immunity to a wide range of respiratory pathogens in vitro. Numerous observational studies have investigated whether vitamin D deficiency is a risk factor for acute respiratory infection, and a number of clinical trials of vitamin D supplementation for the prevention of acute respiratory infection have recently been conducted. Syntheses of this literature are lacking. We therefore conducted a systematic review of clinical studies investigating the association between vitamin D deficiency and susceptibility to acute respiratory infection in humans. A total of 39 studies (4 cross-sectional studies, 8 case-control studies, 13 cohort studies and 14 clinical trials) satisfying review eligibility criteria were identified. Observational studies predominantly reported statistically significant associations between low vitamin D status and increased risk of both upper and lower respiratory tract infections. Results from randomised controlled trials were conflicting however, reflecting heterogeneity in dosing regimens and baseline vitamin D status in study populations. Further trials of vitamin D supplementation for the prevention of acute respiratory infection should be conducted in populations with a high prevalence of vitamin D deficiency at baseline, using doses sufficient to induce sustained elevation of serum 25-hydroxyvitamin D concentrations, and powered to detect clinically important sub-group effects. This article is part of a Special Issue entitled ‘Vitamin D Workshop’.","author":[{"dropping-particle":"","family":"Jolliffe","given":"David A","non-dropping-particle":"","parse-names":false,"suffix":""},{"dropping-particle":"","family":"Griffiths","given":"Christopher J","non-dropping-particle":"","parse-names":false,"suffix":""},{"dropping-particle":"","family":"Martineau","given":"Adrian R","non-dropping-particle":"","parse-names":false,"suffix":""}],"container-title":"The Journal of Steroid Biochemistry and Molecular Biology","id":"ITEM-1","issued":{"date-parts":[["2013"]]},"page":"321-329","title":"Vitamin D in the prevention of acute respiratory infection: Systematic review of clinical studies","type":"article-journal","volume":"136"},"uris":["http://www.mendeley.com/documents/?uuid=ba0eae7d-f672-4f5c-bd19-9f55058d3053","http://www.mendeley.com/documents/?uuid=ced55a39-acd8-462c-94c4-d343c71eac62"]},{"id":"ITEM-2","itemData":{"DOI":"10.3390/ijerph16173020","ISBN":"1660-4601","ISSN":"1660-4601","abstract":"Observational studies and randomised controlled studies suggest that vitamin D plays a role in the prevention of acute respiratory tract infection (ARTI); however, findings are inconsistent and the optimal serum 25-hydroxyvitamin D (25(OH)D) concentration remains unclear. To review the link between 25(OH)D concentration and ARTI, we searched PubMed and EMBASE databases to identify observational studies reporting the association between 25(OH)D concentration and risk or severity of ARTI. We used random-effects meta-analysis to pool findings across studies. Twenty-four studies were included in the review, 14 were included in the meta-analysis of ARTI risk and five in the meta-analysis of severity. Serum 25(OH)D concentration was inversely associated with risk and severity of ARTI; pooled odds ratios (95% confidence interval) were 1.83 (1.42–2.37) and 2.46 (1.65–3.66), respectively, comparing the lowest with the highest 25(OH)D category. For each 10 nmol/L decrease in 25(OH)D concentration, the odds of ARTI increased by 1.02 (0.97–1.07). This was a non-linear trend, with the sharpest increase in risk of ARTI occurring at 25(OH)D concentration &lt; 37.5 nmol/L. In conclusion, there is an inverse non-linear association between 25(OH)D concentration and ARTI.","author":[{"dropping-particle":"","family":"Pham","given":"Hai","non-dropping-particle":"","parse-names":false,"suffix":""},{"dropping-particle":"","family":"Rahman","given":"Aninda","non-dropping-particle":"","parse-names":false,"suffix":""},{"dropping-particle":"","family":"Majidi","given":"Azam","non-dropping-particle":"","parse-names":false,"suffix":""},{"dropping-particle":"","family":"Waterhouse","given":"Mary","non-dropping-particle":"","parse-names":false,"suffix":""},{"dropping-particle":"","family":"Neale","given":"Rachel E","non-dropping-particle":"","parse-names":false,"suffix":""}],"container-title":"International Journal of Environmental Research and Public Health","id":"ITEM-2","issue":"17","issued":{"date-parts":[["2019","8","21"]]},"page":"3020","title":"Acute Respiratory Tract Infection and 25-Hydroxyvitamin D Concentration: A Systematic Review and Meta-Analysis","type":"article-journal","volume":"16"},"uris":["http://www.mendeley.com/documents/?uuid=e218ceff-9a11-4d58-a703-14cbf37bbb66","http://www.mendeley.com/documents/?uuid=bf34c711-c870-46bc-a6a4-a28ab787cf9b"]}],"mendeley":{"formattedCitation":"(216,217)","plainTextFormattedCitation":"(216,217)","previouslyFormattedCitation":"(216,217)"},"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682C14" w:rsidRPr="00B218A4">
        <w:rPr>
          <w:rStyle w:val="fontstyle01"/>
          <w:rFonts w:asciiTheme="minorHAnsi" w:hAnsiTheme="minorHAnsi" w:cstheme="minorHAnsi"/>
          <w:noProof/>
          <w:sz w:val="22"/>
          <w:szCs w:val="22"/>
        </w:rPr>
        <w:t>(216,217)</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xml:space="preserve"> and severity of symptoms</w:t>
      </w:r>
      <w:r w:rsidR="0009056C"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38787E" w:rsidRPr="00B218A4">
        <w:rPr>
          <w:rStyle w:val="fontstyle01"/>
          <w:rFonts w:asciiTheme="minorHAnsi" w:hAnsiTheme="minorHAnsi" w:cstheme="minorHAnsi"/>
          <w:sz w:val="22"/>
          <w:szCs w:val="22"/>
        </w:rPr>
        <w:instrText>ADDIN CSL_CITATION {"citationItems":[{"id":"ITEM-1","itemData":{"DOI":"10.3390/ijerph16173020","ISBN":"1660-4601","ISSN":"1660-4601","abstract":"Observational studies and randomised controlled studies suggest that vitamin D plays a role in the prevention of acute respiratory tract infection (ARTI); however, findings are inconsistent and the optimal serum 25-hydroxyvitamin D (25(OH)D) concentration remains unclear. To review the link between 25(OH)D concentration and ARTI, we searched PubMed and EMBASE databases to identify observational studies reporting the association between 25(OH)D concentration and risk or severity of ARTI. We used random-effects meta-analysis to pool findings across studies. Twenty-four studies were included in the review, 14 were included in the meta-analysis of ARTI risk and five in the meta-analysis of severity. Serum 25(OH)D concentration was inversely associated with risk and severity of ARTI; pooled odds ratios (95% confidence interval) were 1.83 (1.42–2.37) and 2.46 (1.65–3.66), respectively, comparing the lowest with the highest 25(OH)D category. For each 10 nmol/L decrease in 25(OH)D concentration, the odds of ARTI increased by 1.02 (0.97–1.07). This was a non-linear trend, with the sharpest increase in risk of ARTI occurring at 25(OH)D concentration &lt; 37.5 nmol/L. In conclusion, there is an inverse non-linear association between 25(OH)D concentration and ARTI.","author":[{"dropping-particle":"","family":"Pham","given":"Hai","non-dropping-particle":"","parse-names":false,"suffix":""},{"dropping-particle":"","family":"Rahman","given":"Aninda","non-dropping-particle":"","parse-names":false,"suffix":""},{"dropping-particle":"","family":"Majidi","given":"Azam","non-dropping-particle":"","parse-names":false,"suffix":""},{"dropping-particle":"","family":"Waterhouse","given":"Mary","non-dropping-particle":"","parse-names":false,"suffix":""},{"dropping-particle":"","family":"Neale","given":"Rachel E","non-dropping-particle":"","parse-names":false,"suffix":""}],"container-title":"International Journal of Environmental Research and Public Health","id":"ITEM-1","issue":"17","issued":{"date-parts":[["2019","8","21"]]},"page":"3020","title":"Acute Respiratory Tract Infection and 25-Hydroxyvitamin D Concentration: A Systematic Review and Meta-Analysis","type":"article-journal","volume":"16"},"uris":["http://www.mendeley.com/documents/?uuid=bf34c711-c870-46bc-a6a4-a28ab787cf9b","http://www.mendeley.com/documents/?uuid=e218ceff-9a11-4d58-a703-14cbf37bbb66"]}],"mendeley":{"formattedCitation":"(217)","plainTextFormattedCitation":"(217)","previouslyFormattedCitation":"(217)"},"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206F35" w:rsidRPr="00B218A4">
        <w:rPr>
          <w:rStyle w:val="fontstyle01"/>
          <w:rFonts w:asciiTheme="minorHAnsi" w:hAnsiTheme="minorHAnsi" w:cstheme="minorHAnsi"/>
          <w:noProof/>
          <w:sz w:val="22"/>
          <w:szCs w:val="22"/>
        </w:rPr>
        <w:t>(217)</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A meta-analysis</w:t>
      </w:r>
      <w:r w:rsidR="0009056C"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682C14" w:rsidRPr="00B218A4">
        <w:rPr>
          <w:rStyle w:val="fontstyle01"/>
          <w:rFonts w:asciiTheme="minorHAnsi" w:hAnsiTheme="minorHAnsi" w:cstheme="minorHAnsi"/>
          <w:sz w:val="22"/>
          <w:szCs w:val="22"/>
        </w:rPr>
        <w:instrText>ADDIN CSL_CITATION {"citationItems":[{"id":"ITEM-1","itemData":{"DOI":"10.1136/bmj.i6583","ISSN":"0959-8138","abstract":"Objectives To assess the overall effect of vitamin D supplementation on risk of acute respiratory tract infection, and to identify factors modifying this effect.Design Systematic review and meta-analysis of individual participant data (IPD) from randomised controlled trials.Data sources Medline, Embase, the Cochrane Central Register of Controlled Trials, Web of Science, ClinicalTrials.gov, and the International Standard Randomised Controlled Trials Number registry from inception to December 2015.Eligibility criteria for study selection Randomised, double blind, placebo controlled trials of supplementation with vitamin D3 or vitamin D2 of any duration were eligible for inclusion if they had been approved by a research ethics committee and if data on incidence of acute respiratory tract infection were collected prospectively and prespecified as an efficacy outcome.Results 25 eligible randomised controlled trials (total 11 321 participants, aged 0 to 95 years) were identified. IPD were obtained for 10 933 (96.6%) participants. Vitamin D supplementation reduced the risk of acute respiratory tract infection among all participants (adjusted odds ratio 0.88, 95% confidence interval 0.81 to 0.96; P for heterogeneity &amp;amp;lt;0.001). In subgroup analysis, protective effects were seen in those receiving daily or weekly vitamin D without additional bolus doses (adjusted odds ratio 0.81, 0.72 to 0.91) but not in those receiving one or more bolus doses (adjusted odds ratio 0.97, 0.86 to 1.10; P for interaction=0.05). Among those receiving daily or weekly vitamin D, protective effects were stronger in those with baseline 25-hydroxyvitamin D levels &amp;amp;lt;25 nmol/L (adjusted odds ratio 0.30, 0.17 to 0.53) than in those with baseline 25-hydroxyvitamin D levels ≥25 nmol/L (adjusted odds ratio 0.75, 0.60 to 0.95; P for interaction=0.006). Vitamin D did not influence the proportion of participants experiencing at least one serious adverse event (adjusted odds ratio 0.98, 0.80 to 1.20, P=0.83). The body of evidence contributing to these analyses was assessed as being of high quality.Conclusions Vitamin D supplementation was safe and it protected against acute respiratory tract infection overall. Patients who were very vitamin D deficient and those not receiving bolus doses experienced the most benefit.Systematic review registration PROSPERO CRD42014013953.","author":[{"dropping-particle":"","family":"Martineau","given":"Adrian R","non-dropping-particle":"","parse-names":false,"suffix":""},{"dropping-particle":"","family":"Jolliffe","given":"David A","non-dropping-particle":"","parse-names":false,"suffix":""},{"dropping-particle":"","family":"Hooper","given":"Richard L","non-dropping-particle":"","parse-names":false,"suffix":""},{"dropping-particle":"","family":"Greenberg","given":"Lauren","non-dropping-particle":"","parse-names":false,"suffix":""},{"dropping-particle":"","family":"Aloia","given":"John F","non-dropping-particle":"","parse-names":false,"suffix":""},{"dropping-particle":"","family":"Bergman","given":"Peter","non-dropping-particle":"","parse-names":false,"suffix":""},{"dropping-particle":"","family":"Dubnov-Raz","given":"Gal","non-dropping-particle":"","parse-names":false,"suffix":""},{"dropping-particle":"","family":"Esposito","given":"Susanna","non-dropping-particle":"","parse-names":false,"suffix":""},{"dropping-particle":"","family":"Ganmaa","given":"Davaasambuu","non-dropping-particle":"","parse-names":false,"suffix":""},{"dropping-particle":"","family":"Ginde","given":"Adit A","non-dropping-particle":"","parse-names":false,"suffix":""},{"dropping-particle":"","family":"Goodall","given":"Emma C","non-dropping-particle":"","parse-names":false,"suffix":""},{"dropping-particle":"","family":"Grant","given":"Cameron C","non-dropping-particle":"","parse-names":false,"suffix":""},{"dropping-particle":"","family":"Griffiths","given":"Christopher J","non-dropping-particle":"","parse-names":false,"suffix":""},{"dropping-particle":"","family":"Janssens","given":"Wim","non-dropping-particle":"","parse-names":false,"suffix":""},{"dropping-particle":"","family":"Laaksi","given":"Ilkka","non-dropping-particle":"","parse-names":false,"suffix":""},{"dropping-particle":"","family":"Manaseki-Holland","given":"Semira","non-dropping-particle":"","parse-names":false,"suffix":""},{"dropping-particle":"","family":"Mauger","given":"David","non-dropping-particle":"","parse-names":false,"suffix":""},{"dropping-particle":"","family":"Murdoch","given":"David R","non-dropping-particle":"","parse-names":false,"suffix":""},{"dropping-particle":"","family":"Neale","given":"Rachel","non-dropping-particle":"","parse-names":false,"suffix":""},{"dropping-particle":"","family":"Rees","given":"Judy R","non-dropping-particle":"","parse-names":false,"suffix":""},{"dropping-particle":"","family":"Simpson","given":"Steve","non-dropping-particle":"","parse-names":false,"suffix":""},{"dropping-particle":"","family":"Stelmach","given":"Iwona","non-dropping-particle":"","parse-names":false,"suffix":""},{"dropping-particle":"","family":"Kumar","given":"Geeta Trilok","non-dropping-particle":"","parse-names":false,"suffix":""},{"dropping-particle":"","family":"Urashima","given":"Mitsuyoshi","non-dropping-particle":"","parse-names":false,"suffix":""},{"dropping-particle":"","family":"Camargo","given":"Carlos A","non-dropping-particle":"","parse-names":false,"suffix":""}],"container-title":"BMJ","id":"ITEM-1","issued":{"date-parts":[["2017","2","15"]]},"page":"i6583","title":"Vitamin D supplementation to prevent acute respiratory tract infections: systematic review and meta-analysis of individual participant data","type":"article-journal","volume":"356"},"uris":["http://www.mendeley.com/documents/?uuid=6cdd9be7-b456-4aa8-b911-13e1edeab6ff","http://www.mendeley.com/documents/?uuid=3c677ef3-3b0c-4646-a5fb-1d4e557f0bf0"]},{"id":"ITEM-2","itemData":{"DOI":"10.3310/hta23020","author":[{"dropping-particle":"","family":"Martineau","given":"Adrian R","non-dropping-particle":"","parse-names":false,"suffix":""},{"dropping-particle":"","family":"Jolliffe","given":"David A","non-dropping-particle":"","parse-names":false,"suffix":""},{"dropping-particle":"","family":"Greenberg","given":"Lauren","non-dropping-particle":"","parse-names":false,"suffix":""},{"dropping-particle":"","family":"Aloia","given":"John F","non-dropping-particle":"","parse-names":false,"suffix":""},{"dropping-particle":"","family":"Bergman","given":"Peter","non-dropping-particle":"","parse-names":false,"suffix":""},{"dropping-particle":"","family":"Dubnov-Raz","given":"Gal","non-dropping-particle":"","parse-names":false,"suffix":""},{"dropping-particle":"","family":"Esposito","given":"Susanna","non-dropping-particle":"","parse-names":false,"suffix":""},{"dropping-particle":"","family":"Ganmaa","given":"Davaasambuu","non-dropping-particle":"","parse-names":false,"suffix":""},{"dropping-particle":"","family":"Ginde","given":"Adit A","non-dropping-particle":"","parse-names":false,"suffix":""},{"dropping-particle":"","family":"Goodall","given":"Emma C","non-dropping-particle":"","parse-names":false,"suffix":""},{"dropping-particle":"","family":"Grant","given":"Cameron C","non-dropping-particle":"","parse-names":false,"suffix":""},{"dropping-particle":"","family":"Janssens","given":"Wim","non-dropping-particle":"","parse-names":false,"suffix":""},{"dropping-particle":"","family":"Jensen","given":"Megan E","non-dropping-particle":"","parse-names":false,"suffix":""},{"dropping-particle":"","family":"Kerley","given":"Conor P","non-dropping-particle":"","parse-names":false,"suffix":""},{"dropping-particle":"","family":"Laaksi","given":"Ilkka","non-dropping-particle":"","parse-names":false,"suffix":""},{"dropping-particle":"","family":"Manaseki-Holland","given":"Semira","non-dropping-particle":"","parse-names":false,"suffix":""},{"dropping-particle":"","family":"Mauger","given":"David","non-dropping-particle":"","parse-names":false,"suffix":""},{"dropping-particle":"","family":"Murdoch","given":"David R","non-dropping-particle":"","parse-names":false,"suffix":""},{"dropping-particle":"","family":"Neale","given":"Rachel","non-dropping-particle":"","parse-names":false,"suffix":""},{"dropping-particle":"","family":"Rees","given":"Judy R","non-dropping-particle":"","parse-names":false,"suffix":""},{"dropping-particle":"","family":"Simpson","given":"Steve Jr","non-dropping-particle":"","parse-names":false,"suffix":""},{"dropping-particle":"","family":"Stelmach","given":"Iwona","non-dropping-particle":"","parse-names":false,"suffix":""},{"dropping-particle":"","family":"Trilok Kumar","given":"Geeta","non-dropping-particle":"","parse-names":false,"suffix":""},{"dropping-particle":"","family":"Urashima","given":"Mitsuyoshi","non-dropping-particle":"","parse-names":false,"suffix":""},{"dropping-particle":"","family":"Camargo","given":"Carlos A Jr","non-dropping-particle":"","parse-names":false,"suffix":""},{"dropping-particle":"","family":"Griffiths","given":"Christopher J","non-dropping-particle":"","parse-names":false,"suffix":""},{"dropping-particle":"","family":"Hooper","given":"Richard L","non-dropping-particle":"","parse-names":false,"suffix":""}],"id":"ITEM-2","issued":{"date-parts":[["2019"]]},"page":"2","title":"Vitamin D supplementation to prevent acute respiratory infections: individual participant data meta-analysis","type":"article","volume":"23"},"uris":["http://www.mendeley.com/documents/?uuid=054a17d1-0a44-42ed-9a86-ba6ad69a2a15","http://www.mendeley.com/documents/?uuid=2db9847d-7fb9-446e-a2e8-16ff2c8b5579"]}],"mendeley":{"formattedCitation":"(218,219)","plainTextFormattedCitation":"(218,219)","previouslyFormattedCitation":"(218,219)"},"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682C14" w:rsidRPr="00B218A4">
        <w:rPr>
          <w:rStyle w:val="fontstyle01"/>
          <w:rFonts w:asciiTheme="minorHAnsi" w:hAnsiTheme="minorHAnsi" w:cstheme="minorHAnsi"/>
          <w:noProof/>
          <w:sz w:val="22"/>
          <w:szCs w:val="22"/>
        </w:rPr>
        <w:t>(218,219)</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xml:space="preserve"> of individual participant data found a reduced risk of acute respiratory infection (</w:t>
      </w:r>
      <w:proofErr w:type="spellStart"/>
      <w:r w:rsidRPr="00B218A4">
        <w:rPr>
          <w:rStyle w:val="fontstyle01"/>
          <w:rFonts w:asciiTheme="minorHAnsi" w:hAnsiTheme="minorHAnsi" w:cstheme="minorHAnsi"/>
          <w:sz w:val="22"/>
          <w:szCs w:val="22"/>
        </w:rPr>
        <w:t>aOR</w:t>
      </w:r>
      <w:proofErr w:type="spellEnd"/>
      <w:r w:rsidR="007E02E6" w:rsidRPr="00B218A4">
        <w:rPr>
          <w:rStyle w:val="fontstyle01"/>
          <w:rFonts w:asciiTheme="minorHAnsi" w:hAnsiTheme="minorHAnsi" w:cstheme="minorHAnsi"/>
          <w:sz w:val="22"/>
          <w:szCs w:val="22"/>
        </w:rPr>
        <w:t>:</w:t>
      </w:r>
      <w:r w:rsidRPr="00B218A4">
        <w:rPr>
          <w:rStyle w:val="fontstyle01"/>
          <w:rFonts w:asciiTheme="minorHAnsi" w:hAnsiTheme="minorHAnsi" w:cstheme="minorHAnsi"/>
          <w:sz w:val="22"/>
          <w:szCs w:val="22"/>
        </w:rPr>
        <w:t xml:space="preserve"> </w:t>
      </w:r>
      <w:r w:rsidR="00DB276F" w:rsidRPr="00B218A4">
        <w:rPr>
          <w:rStyle w:val="fontstyle01"/>
          <w:rFonts w:asciiTheme="minorHAnsi" w:hAnsiTheme="minorHAnsi" w:cstheme="minorHAnsi"/>
          <w:sz w:val="22"/>
          <w:szCs w:val="22"/>
        </w:rPr>
        <w:t xml:space="preserve">0.88; </w:t>
      </w:r>
      <w:r w:rsidRPr="00B218A4">
        <w:rPr>
          <w:rStyle w:val="fontstyle01"/>
          <w:rFonts w:asciiTheme="minorHAnsi" w:hAnsiTheme="minorHAnsi" w:cstheme="minorHAnsi"/>
          <w:sz w:val="22"/>
          <w:szCs w:val="22"/>
        </w:rPr>
        <w:t>95% CI: 0.81</w:t>
      </w:r>
      <w:r w:rsidR="00DB276F"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t xml:space="preserve">0.96), particularly in individuals receiving regular (weekly or daily) vitamin D supplementation and in those with baseline </w:t>
      </w:r>
      <w:r w:rsidR="008375B1" w:rsidRPr="00B218A4">
        <w:rPr>
          <w:rStyle w:val="fontstyle01"/>
          <w:rFonts w:asciiTheme="minorHAnsi" w:hAnsiTheme="minorHAnsi" w:cstheme="minorHAnsi"/>
          <w:sz w:val="22"/>
          <w:szCs w:val="22"/>
        </w:rPr>
        <w:t>25(OH)D</w:t>
      </w:r>
      <w:r w:rsidRPr="00B218A4">
        <w:rPr>
          <w:rStyle w:val="fontstyle01"/>
          <w:rFonts w:asciiTheme="minorHAnsi" w:hAnsiTheme="minorHAnsi" w:cstheme="minorHAnsi"/>
          <w:sz w:val="22"/>
          <w:szCs w:val="22"/>
        </w:rPr>
        <w:t xml:space="preserve"> &lt; 25 nmol/L (</w:t>
      </w:r>
      <w:proofErr w:type="spellStart"/>
      <w:r w:rsidR="007E02E6" w:rsidRPr="00B218A4">
        <w:rPr>
          <w:rStyle w:val="fontstyle01"/>
          <w:rFonts w:asciiTheme="minorHAnsi" w:hAnsiTheme="minorHAnsi" w:cstheme="minorHAnsi"/>
          <w:sz w:val="22"/>
          <w:szCs w:val="22"/>
        </w:rPr>
        <w:t>aOR</w:t>
      </w:r>
      <w:proofErr w:type="spellEnd"/>
      <w:r w:rsidR="007E02E6"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t>0.30</w:t>
      </w:r>
      <w:r w:rsidR="007E02E6" w:rsidRPr="00B218A4">
        <w:rPr>
          <w:rStyle w:val="fontstyle01"/>
          <w:rFonts w:asciiTheme="minorHAnsi" w:hAnsiTheme="minorHAnsi" w:cstheme="minorHAnsi"/>
          <w:sz w:val="22"/>
          <w:szCs w:val="22"/>
        </w:rPr>
        <w:t>;</w:t>
      </w:r>
      <w:r w:rsidRPr="00B218A4">
        <w:rPr>
          <w:rStyle w:val="fontstyle01"/>
          <w:rFonts w:asciiTheme="minorHAnsi" w:hAnsiTheme="minorHAnsi" w:cstheme="minorHAnsi"/>
          <w:sz w:val="22"/>
          <w:szCs w:val="22"/>
        </w:rPr>
        <w:t xml:space="preserve"> </w:t>
      </w:r>
      <w:r w:rsidR="00DB276F" w:rsidRPr="00B218A4">
        <w:rPr>
          <w:rStyle w:val="fontstyle01"/>
          <w:rFonts w:asciiTheme="minorHAnsi" w:hAnsiTheme="minorHAnsi" w:cstheme="minorHAnsi"/>
          <w:sz w:val="22"/>
          <w:szCs w:val="22"/>
        </w:rPr>
        <w:t xml:space="preserve">95% CI: </w:t>
      </w:r>
      <w:r w:rsidRPr="00B218A4">
        <w:rPr>
          <w:rStyle w:val="fontstyle01"/>
          <w:rFonts w:asciiTheme="minorHAnsi" w:hAnsiTheme="minorHAnsi" w:cstheme="minorHAnsi"/>
          <w:sz w:val="22"/>
          <w:szCs w:val="22"/>
        </w:rPr>
        <w:t>0.17</w:t>
      </w:r>
      <w:r w:rsidR="00DB276F"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t>0.53). More recent trials of respiratory infection prevention in children and adults have reported both a beneficial</w:t>
      </w:r>
      <w:r w:rsidR="0009056C"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38787E" w:rsidRPr="00B218A4">
        <w:rPr>
          <w:rStyle w:val="fontstyle01"/>
          <w:rFonts w:asciiTheme="minorHAnsi" w:hAnsiTheme="minorHAnsi" w:cstheme="minorHAnsi"/>
          <w:sz w:val="22"/>
          <w:szCs w:val="22"/>
        </w:rPr>
        <w:instrText>ADDIN CSL_CITATION {"citationItems":[{"id":"ITEM-1","itemData":{"DOI":"10.1093/ibd/izy346","ISSN":"1536-4844 (Electronic)","PMID":"30601999","abstract":"BACKGROUND: We evaluated whether oral vitamin D supplementation during the winter  and early spring reduces the incidence of influenza and upper respiratory infections in patients with inflammatory bowel disease (IBD). METHODS: A randomized, double-blind, controlled trial was conducted to compare the effects of vitamin D supplementation (500 IU/day) and a placebo. The primary outcome was the incidence of influenza; the secondary outcome was the incidence of upper respiratory infection. Prespecified subgroup analyses were performed according to 25-hydroxyvitamin D (25-OHD) levels (low &lt;20 ng/mL or high ≥20 ng/mL) and whether ulcerative colitis (UC) or Crohn's disease (CD) was present. We also used the Lichtiger clinical activity index for patients with UC and the Crohn's Disease Activity Index (CDAI) for patients with CD before and after interventions. RESULTS: We included 223 patients with IBD and randomized them into 2 groups: vitamin D supplementation (n = 108) and placebo (n = 115). The incidence of influenza did not differ between the groups. However, the incidence of upper respiratory infection was significantly lower in the vitamin D group (relative risk [RR], 0.59; 95% confidence interval (CI), 0.35-0.98; P = 0.042). This effect was enhanced in the low 25-OHD level subgroup (RR, 0.36; 95% CI, 0.14-0.90; P = 0.02). With respect to adverse events, the Lichtiger clinical activity index score was significantly worse in the vitamin D group (P = 0.002) and remained significant only in the high 25-OHD level subgroup. CONCLUSIONS: Vitamin D supplementation may have a preventative effect against upper respiratory infection in patients with IBD but may worsen the symptoms of UC.","author":[{"dropping-particle":"","family":"Arihiro","given":"Seiji","non-dropping-particle":"","parse-names":false,"suffix":""},{"dropping-particle":"","family":"Nakashima","given":"Akio","non-dropping-particle":"","parse-names":false,"suffix":""},{"dropping-particle":"","family":"Matsuoka","given":"Mika","non-dropping-particle":"","parse-names":false,"suffix":""},{"dropping-particle":"","family":"Suto","given":"Satoshi","non-dropping-particle":"","parse-names":false,"suffix":""},{"dropping-particle":"","family":"Uchiyama","given":"Kan","non-dropping-particle":"","parse-names":false,"suffix":""},{"dropping-particle":"","family":"Kato","given":"Tomohiro","non-dropping-particle":"","parse-names":false,"suffix":""},{"dropping-particle":"","family":"Mitobe","given":"Jimi","non-dropping-particle":"","parse-names":false,"suffix":""},{"dropping-particle":"","family":"Komoike","given":"Nobuhiko","non-dropping-particle":"","parse-names":false,"suffix":""},{"dropping-particle":"","family":"Itagaki","given":"Munenori","non-dropping-particle":"","parse-names":false,"suffix":""},{"dropping-particle":"","family":"Miyakawa","given":"Yoshinari","non-dropping-particle":"","parse-names":false,"suffix":""},{"dropping-particle":"","family":"Koido","given":"Shigeo","non-dropping-particle":"","parse-names":false,"suffix":""},{"dropping-particle":"","family":"Hokari","given":"Atsushi","non-dropping-particle":"","parse-names":false,"suffix":""},{"dropping-particle":"","family":"Saruta","given":"Masayuki","non-dropping-particle":"","parse-names":false,"suffix":""},{"dropping-particle":"","family":"Tajiri","given":"Hisao","non-dropping-particle":"","parse-names":false,"suffix":""},{"dropping-particle":"","family":"Matsuura","given":"Tomokazu","non-dropping-particle":"","parse-names":false,"suffix":""},{"dropping-particle":"","family":"Urashima","given":"Mitsuyoshi","non-dropping-particle":"","parse-names":false,"suffix":""}],"container-title":"Inflammatory bowel diseases","id":"ITEM-1","issue":"6","issued":{"date-parts":[["2019","5"]]},"language":"eng","page":"1088-1095","title":"Randomized Trial of Vitamin D Supplementation to Prevent Seasonal Influenza and  Upper Respiratory Infection in Patients With Inflammatory Bowel Disease.","type":"article-journal","volume":"25"},"uris":["http://www.mendeley.com/documents/?uuid=bec04e63-9a94-4afd-a96a-c953285533d9","http://www.mendeley.com/documents/?uuid=6d1243a7-0fac-4e12-99f8-bc33b4eed883"]},{"id":"ITEM-2","itemData":{"DOI":"10.1111/irv.12615","ISSN":"1750-2659 (Electronic)","PMID":"30328294","abstract":"BACKGROUND: It is uncertain whether vitamin D can reduce respiratory infection.  OBJECTIVE: To determine whether vitamin D supplementation reduces influenza and other upper viral respiratory tract infections. METHODS: A total of 1300 healthy children and adolescents between the ages of 3 and 17 years were randomized to vitamin D (14 000 U weekly) or placebo for 8 months in Vietnam. The primary outcome was reverse transcriptase (RT)-PCR-confirmed influenza infection, and the coprimary outcome was multiplex PCR-confirmed non-influenza respiratory viruses. Participants, caregivers, and those assessing outcomes were blinded to group assignment. RESULTS: A total of 650 children and adolescents were randomly assigned to vitamin D and 650 to placebo. The mean baseline serum 25-hydroxyvitamin D levels were 65.7 nmol/L and 65.2 nmol/L in the intervention and placebo groups, respectively, with an increase to 91.8 nmol/L in the vitamin D group and no increase, 64.5 nmol/L, in the placebo group. All 1300 participants randomized contributed to the analysis. We observed RT-PCR-confirmed influenza A or B occurred in 50 children (7.7%) in the vitamin D group and in 43 (6.6%) in the placebo group (hazard ratio [HR]: 1.18, 95% CI: 0.79-1.78). RT-PCR-confirmed non-influenza respiratory virus infection occurred in 146 (22.5%) in the vitamin D group and in 185 (28.5%) in the placebo group (hazard ratio [HR]: 0.76, 95% CI: 0.61-0.94). When considering all respiratory viruses, including influenza, the effect of vitamin D in reducing infection was significant, HR: 0.81, 95% CI: 0.66-0.99. CONCLUSION: Vitamin D supplementation did not reduce the incidence of influenza but moderately reduced non-influenza respiratory viral infection.","author":[{"dropping-particle":"","family":"Loeb","given":"Mark","non-dropping-particle":"","parse-names":false,"suffix":""},{"dropping-particle":"","family":"Dang","given":"Anh Duc","non-dropping-particle":"","parse-names":false,"suffix":""},{"dropping-particle":"","family":"Thiem","given":"Vu Dinh","non-dropping-particle":"","parse-names":false,"suffix":""},{"dropping-particle":"","family":"Thanabalan","given":"Vitheya","non-dropping-particle":"","parse-names":false,"suffix":""},{"dropping-particle":"","family":"Wang","given":"Biao","non-dropping-particle":"","parse-names":false,"suffix":""},{"dropping-particle":"","family":"Nguyen","given":"Nguyen Binh","non-dropping-particle":"","parse-names":false,"suffix":""},{"dropping-particle":"","family":"Tran","given":"Hung Thi Mai","non-dropping-particle":"","parse-names":false,"suffix":""},{"dropping-particle":"","family":"Luong","given":"Tan Minh","non-dropping-particle":"","parse-names":false,"suffix":""},{"dropping-particle":"","family":"Singh","given":"Pardeep","non-dropping-particle":"","parse-names":false,"suffix":""},{"dropping-particle":"","family":"Smieja","given":"Marek","non-dropping-particle":"","parse-names":false,"suffix":""},{"dropping-particle":"","family":"Maguire","given":"Jonathon","non-dropping-particle":"","parse-names":false,"suffix":""},{"dropping-particle":"","family":"Pullenayegum","given":"Eleanor","non-dropping-particle":"","parse-names":false,"suffix":""}],"container-title":"Influenza and other respiratory viruses","id":"ITEM-2","issue":"2","issued":{"date-parts":[["2019","3"]]},"language":"eng","page":"176-183","title":"Effect of Vitamin D supplementation to reduce respiratory infections in children and  adolescents in Vietnam: A randomized controlled trial.","type":"article-journal","volume":"13"},"uris":["http://www.mendeley.com/documents/?uuid=ad5473fe-cc40-4515-8c48-f355d9b9e7d5","http://www.mendeley.com/documents/?uuid=f12cb5e7-86ad-421f-b18b-d662db766b3d"]},{"id":"ITEM-3","itemData":{"DOI":"10.1111/jgs.14679","ISSN":"1532-5415","PMID":"27861708","abstract":"OBJECTIVES To determine the efficacy and safety of high-dose vitamin D supplementation for prevention of acute respiratory infection (ARI) in older long-term care residents. DESIGN Randomized controlled trial investigating high-dose vs standard-dose vitamin D from 2010 to 2014. SETTING Colorado long-term care facilities. PARTICIPANTS Long-term care residents aged 60 and older (n = 107). INTERVENTION The high-dose group received monthly supplement of vitamin D3 100,000 IU, the standard-dose group received a monthly placebo (for participants taking 400-1,000 IU/d as part of usual care) or a monthly supplement of 12,000 IU of vitamin D3 (for participants taking &lt;400 IU/d as part of usual care). MEASUREMENTS The primary outcome was incidence of ARI during the 12-month intervention. Secondary outcomes were falls and fractures, 25-hydroxyvitamin D levels, hypercalcemia, and kidney stones. RESULTS Participants (55 high dose, 52 standard dose) were randomized and included in the final analysis. The high-dose group had 0.67 ARIs per person-year and the standard-dose group had 1.11 (incidence rate ratio (IRR) = 0.60, 95% confidence interval (CI) = 0.38-0.94, P = .02). Falls were more common in the high-dose group (1.47 per person-year vs 0.63 in standard-dose group; IRR = 2.33, 95% CI = 1.49-3.63, P &lt; .001). Fractures were uncommon and similar in both groups (high dose 0.10 vs standard dose 0.19 per person-year; P = .31). Mean trough 25-hydroxyvitamin D levels during the trial were 32. ng/mL in the high-dose group and 25.1 ng/mL in the standard-dose group. There was no hypercalcemia or kidney stones in either group. CONCLUSION Monthly high-dose vitamin D3 supplementation reduced the incidence of ARI in older long-term care residents but was associated with a higher rate of falls without an increase in fractures.","author":[{"dropping-particle":"","family":"Ginde","given":"Adit A","non-dropping-particle":"","parse-names":false,"suffix":""},{"dropping-particle":"","family":"Blatchford","given":"Patrick","non-dropping-particle":"","parse-names":false,"suffix":""},{"dropping-particle":"","family":"Breese","given":"Keith","non-dropping-particle":"","parse-names":false,"suffix":""},{"dropping-particle":"","family":"Zarrabi","given":"Lida","non-dropping-particle":"","parse-names":false,"suffix":""},{"dropping-particle":"","family":"Linnebur","given":"Sunny A","non-dropping-particle":"","parse-names":false,"suffix":""},{"dropping-particle":"","family":"Wallace","given":"Jeffrey I","non-dropping-particle":"","parse-names":false,"suffix":""},{"dropping-particle":"","family":"Schwartz","given":"Robert S","non-dropping-particle":"","parse-names":false,"suffix":""}],"container-title":"Journal of the American Geriatrics Society","id":"ITEM-3","issue":"3","issued":{"date-parts":[["2017","3"]]},"page":"496-503","title":"High-Dose Monthly Vitamin D for Prevention of Acute Respiratory Infection in Older Long-Term Care Residents: A Randomized Clinical Trial.","type":"article-journal","volume":"65"},"uris":["http://www.mendeley.com/documents/?uuid=ef2f2b83-1f60-4c6d-8869-839a7346587f","http://www.mendeley.com/documents/?uuid=96c7184b-4013-4aae-bf66-90a70cc81423"]}],"mendeley":{"formattedCitation":"(220–222)","plainTextFormattedCitation":"(220–222)","previouslyFormattedCitation":"(220–222)"},"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206F35" w:rsidRPr="00B218A4">
        <w:rPr>
          <w:rStyle w:val="fontstyle01"/>
          <w:rFonts w:asciiTheme="minorHAnsi" w:hAnsiTheme="minorHAnsi" w:cstheme="minorHAnsi"/>
          <w:noProof/>
          <w:sz w:val="22"/>
          <w:szCs w:val="22"/>
        </w:rPr>
        <w:t>(220–222)</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xml:space="preserve"> and no effect</w:t>
      </w:r>
      <w:r w:rsidR="0009056C"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38787E" w:rsidRPr="00B218A4">
        <w:rPr>
          <w:rStyle w:val="fontstyle01"/>
          <w:rFonts w:asciiTheme="minorHAnsi" w:hAnsiTheme="minorHAnsi" w:cstheme="minorHAnsi"/>
          <w:sz w:val="22"/>
          <w:szCs w:val="22"/>
        </w:rPr>
        <w:instrText>ADDIN CSL_CITATION {"citationItems":[{"id":"ITEM-1","itemData":{"DOI":"10.1097/INF.0000000000002225","ISSN":"1532-0987 (Electronic)","PMID":"30399024","abstract":"BACKGROUND: Observational studies support the role of vitamin D in reducing viral  upper respiratory tract infection (URTI) symptom severity in adults and children. This study assessed whether wintertime high-dose vitamin D supplementation (2000 IU/day) reduces URTI symptom severity compared with standard-dose (400 IU/day) supplementation in preschool children. Secondary objectives were to assess effects of high-dose supplementation on outpatient physician visits, emergency department (ED) visits and antibiotic prescriptions for URTI. METHODS: This was a secondary analysis of a multisite randomized clinical trial involving 703 healthy 1- to 5-year-old children in Toronto, Canada. High-dose or standard-dose oral vitamin D was randomly assigned for 1 winter season. For each URTI, parents completed symptom checklists based on the Canadian Acute Respiratory and Flu Scale. Symptom severity, frequency of outpatient visits, ED visits and antibiotic prescriptions for URTI between groups were analyzed using negative binomial regression. RESULTS: URTI symptom severity was not reduced in the high-dose vs. standard-dose group [incidence rate ratio (IRR) = 0.97; 95% confidence interval (CI): 0.76-1.23]. High-dose vitamin D did not decrease frequency of outpatient visits (IRR = 1.16; 95% CI: 0.84-1.60), ED visits (IRR = 1.17; 95% CI: 0.57-2.40) or antibiotic prescriptions (IRR=1.02; 95% CI: 0.61-1.72). Serum 25-hydroxyvitamin D was higher in the high-dose group (48.7 ng/mL; 95% CI: 46.9-50.5) than the standard-dose group (36.8 ng/mL; 95% CI: 35.4-38.2; P &lt; 0.001). CONCLUSIONS: High-dose vitamin D supplementation did not reduce URTI symptom severity, outpatient visits, ED visits or antibiotic prescriptions relative to standard-dose. These results do not support vitamin D supplementation above the standard recommended dose for reducing URTI symptoms in children.","author":[{"dropping-particle":"","family":"Hueniken","given":"Katrina","non-dropping-particle":"","parse-names":false,"suffix":""},{"dropping-particle":"","family":"Aglipay","given":"Mary","non-dropping-particle":"","parse-names":false,"suffix":""},{"dropping-particle":"","family":"Birken","given":"Catherine S","non-dropping-particle":"","parse-names":false,"suffix":""},{"dropping-particle":"","family":"Parkin","given":"Patricia C","non-dropping-particle":"","parse-names":false,"suffix":""},{"dropping-particle":"","family":"Loeb","given":"Mark B","non-dropping-particle":"","parse-names":false,"suffix":""},{"dropping-particle":"","family":"Thorpe","given":"Kevin E","non-dropping-particle":"","parse-names":false,"suffix":""},{"dropping-particle":"","family":"Dai","given":"David W H","non-dropping-particle":"","parse-names":false,"suffix":""},{"dropping-particle":"","family":"Laupacis","given":"Andreas","non-dropping-particle":"","parse-names":false,"suffix":""},{"dropping-particle":"","family":"Mamdani","given":"Muhammad","non-dropping-particle":"","parse-names":false,"suffix":""},{"dropping-particle":"","family":"Mazzulli","given":"Tony","non-dropping-particle":"","parse-names":false,"suffix":""},{"dropping-particle":"","family":"Maguire","given":"Jonathon L","non-dropping-particle":"","parse-names":false,"suffix":""}],"container-title":"The Pediatric infectious disease journal","id":"ITEM-1","issue":"6","issued":{"date-parts":[["2019","6"]]},"language":"eng","page":"564-568","publisher-place":"United States","title":"Effect of High-Dose Vitamin D Supplementation on Upper Respiratory Tract Infection  Symptom Severity in Healthy Children.","type":"article-journal","volume":"38"},"uris":["http://www.mendeley.com/documents/?uuid=00bd0bd9-54c8-4427-b52e-70c28f94c443","http://www.mendeley.com/documents/?uuid=3c8036a1-fdec-437f-bdf9-24feb6afa632"]},{"id":"ITEM-2","itemData":{"DOI":"10.1007/s12603-017-0952-x","ISSN":"1760-4788 (Electronic)","PMID":"29582888","abstract":"OBJECTIVES: This study aimed to assess the effect of 25-hydroxyvitamin D3 (25OHD)  which is a hydroxide of vitamin D3 ingestion on upper respiratory tract infection (URTI). DESIGN AND SETTING: A prospective, randomized, double-blind, placebo-controlled study was performed from December 2015 to September 2016 in the Nihonbashi Egawa Clinic, Kei Medical Office TOC Building Medical Clinic, and Medical Corporation Kaiseikai Kita-Shinyokohama Medical Clinic, in Japan. PARTICIPANTS: Four hundred twenty eight participants aged 45-74 years were screened by their serum 25-hydoroxyvitamin D concentration. INTERVENTION: The participants were randomized to either 25OHD (10 μg/day) or placebo capsule, daily, for 16 consecutive weeks. MEASUREMENTS: The primary outcome measure was the incidence proportion of URTI, and the secondary outcome measures were the physical severity score, the quality-of-life (QOL) score, the duration of URTI, and the incidence proportion of new URTI events every four weeks. Data were collected using cold diary Wisconsin Upper Respiratory Symptom Survey-21 (WURSS-21) during the intervention. RESULTS: Of 428 participants screened, 252 with serum 25-hydroxyvitamn D levels were deficient or insufficient (75 nmol/L or less) were enrolled in this study. Of these, 105 placebo and 110 25OHD group subjects completed the study. For the incidence proportion of URTI, no effect of 25OHD intake was observed. On the other hand, the duration of URTI was shorter in the 25OHD (P = 0.061) compared to placebo. For the incidence proportion of URTI every four weeks, the incidence of new URTI was decreased in both groups over the time of intake. However, when the 25OHD and the placebo were compared, a decrease in the incidence proportion of URTI was seen earlier in the 25OHD. When the total physical severity score and the total QOL score during the study were assessed, they both were significantly improved in the 25OHD compared to placebo. CONCLUSIONS: The intake of 25OHD may reduce the duration of URTI, the physical severity, and the QOL when suffering from URTI.","author":[{"dropping-particle":"","family":"Shimizu","given":"Y","non-dropping-particle":"","parse-names":false,"suffix":""},{"dropping-particle":"","family":"Ito","given":"Y","non-dropping-particle":"","parse-names":false,"suffix":""},{"dropping-particle":"","family":"Yui","given":"K","non-dropping-particle":"","parse-names":false,"suffix":""},{"dropping-particle":"","family":"Egawa","given":"K","non-dropping-particle":"","parse-names":false,"suffix":""},{"dropping-particle":"","family":"Orimo","given":"H","non-dropping-particle":"","parse-names":false,"suffix":""}],"container-title":"The journal of nutrition, health &amp; aging","id":"ITEM-2","issue":"4","issued":{"date-parts":[["2018"]]},"language":"eng","page":"491-500","title":"Intake of 25-Hydroxyvitamin D3 Reduces Duration and Severity of Upper Respiratory  Tract Infection: A Randomized, Double-Blind, Placebo-Controlled, Parallel Group Comparison Study.","type":"article-journal","volume":"22"},"uris":["http://www.mendeley.com/documents/?uuid=cb17a320-6bf1-45ef-bd2d-4a53e2e75fda","http://www.mendeley.com/documents/?uuid=c7484a9d-bcdc-4e06-95a1-4d219cebc13b"]},{"id":"ITEM-3","itemData":{"DOI":"10.1097/INF.0000000000001890","ISSN":"1532-0987 (Electronic)","PMID":"29315160","abstract":"OBJECTIVES: This study aimed to evaluate the clinical efficacy and safety of vitamin  D for preventing influenza A in 400 infants in a multicenter, randomized, open, controlled clinical trial. METHODS: The infants were randomized into low-dose and high-dose vitamin D groups, and serum calcium, inorganic phosphorus and 25-hydroxyvitamin D levels were detected thrice in 4 months. Infants infected with influenza A were monitored for symptoms including fever, cough and wheezing. Pathogen levels and safety of vitamin D treatment were also evaluated. RESULTS: Of 121 cases in total, 78 and 43 cases of influenza A infection occurred in the low-dose and high-dose vitamin D groups, respectively. There was a significant difference between the groups (χ = 14.6324, P = 0.0001). Among the cases of influenza infection, the median durations for fever, cough and wheezing were shorter in the high-dose vitamin D group than in the low-dose vitamin D group. The viral loads showed a downward trend in both groups and were significantly different between the groups at the second and third detections. Additionally, the incidences of adverse events and severe adverse events were very low and not significantly different between the 2 groups. CONCLUSION: High-dose vitamin D (1200 IU) is suitable for the prevention of seasonal influenza as evidenced by rapid relief from symptoms, rapid decrease in viral loads and disease recovery. In addition, high-dose vitamin D is probably safe for infants.","author":[{"dropping-particle":"","family":"Zhou","given":"Jian","non-dropping-particle":"","parse-names":false,"suffix":""},{"dropping-particle":"","family":"Du","given":"Juan","non-dropping-particle":"","parse-names":false,"suffix":""},{"dropping-particle":"","family":"Huang","given":"Leting","non-dropping-particle":"","parse-names":false,"suffix":""},{"dropping-particle":"","family":"Wang","given":"Youcheng","non-dropping-particle":"","parse-names":false,"suffix":""},{"dropping-particle":"","family":"Shi","given":"Yimei","non-dropping-particle":"","parse-names":false,"suffix":""},{"dropping-particle":"","family":"Lin","given":"Hailong","non-dropping-particle":"","parse-names":false,"suffix":""}],"container-title":"The Pediatric infectious disease journal","id":"ITEM-3","issue":"8","issued":{"date-parts":[["2018","8"]]},"language":"eng","page":"749-754","publisher-place":"United States","title":"Preventive Effects of Vitamin D on Seasonal Influenza A in Infants: A Multicenter,  Randomized, Open, Controlled Clinical Trial.","type":"article-journal","volume":"37"},"uris":["http://www.mendeley.com/documents/?uuid=2747a046-a0fd-42a8-914e-98d60aefd523","http://www.mendeley.com/documents/?uuid=463fe673-0299-4ae0-9030-f15f360f6d52"]},{"id":"ITEM-4","itemData":{"DOI":"10.1001/jama.2017.8708","abstract":"IMPORTANCE: Epidemiological studies support a link between low 25-hydroxyvitamin D levels and a higher risk of viral upper respiratory tract infections. However, whether winter supplementation of vitamin D reduces the risk among children is unknown. OBJECTIVE: To determine whether high-dose vs standard-dose vitamin D supplementation reduces the incidence of wintertime upper respiratory tract infections in young children. DESIGN, SETTING, AND PARTICIPANTS: A randomized clinical trial was conducted during the winter months between September 13, 2011, and June 30, 2015, among children aged 1 through 5 years enrolled in TARGet Kids!, a multisite primary care practice-based research network in Toronto, Ontario, Canada. INTERVENTIONS: Three hundred forty-nine participants were randomized to receive 2000 IU/d of vitamin D oral supplementation (high-dose group) vs 354 participants who were randomized to receive 400 IU/d (standard-dose group) for a minimum of 4 months between September and May. MAIN OUTCOME MEASURES: The primary outcome was the number of laboratory-confirmed viral upper respiratory tract infections based on parent-collected nasal swabs over the winter months. Secondary outcomes included the number of influenza infections, noninfluenza infections, parent-reported upper respiratory tract illnesses, time to first upper respiratory tract infection, and serum 25-hydroxyvitamin D levels at study termination. RESULTS: Among 703 participants who were randomized (mean age, 2.7 years, 57.7% boys), 699 (99.4%) completed the trial. The mean number of laboratory-confirmed upper respiratory tract infections per child was 1.05 (95% CI, 0.91-1.19) for the high-dose group and 1.03 (95% CI, 0.90-1.16) for the standard-dose group, for a between-group difference of 0.02 (95% CI, -0.17 to 0.21) per child. There was no statistically significant difference in number of laboratory-confirmed infections between groups (incidence rate ratio [RR], 0.97; 95% CI, 0.80-1.16). There was also no significant difference in the median time to the first laboratory-confirmed infection: 3.95 months (95% CI, 3.02-5.95 months) for the high-dose group vs 3.29 months (95% CI, 2.66-4.14 months) for the standard-dose group, or number of parent-reported upper respiratory tract illnesses between groups (625 for high-dose vs 600 for standard-dose groups, incidence RR, 1.01; 95% CI, 0.88-1.16). At study termination, serum 25-hydroxyvitamin D levels were 48.7 ng/mL (95% CI, 46.9-50.5 ng/mL) in …","author":[{"dropping-particle":"","family":"Aglipay","given":"M","non-dropping-particle":"","parse-names":false,"suffix":""},{"dropping-particle":"","family":"Birken","given":"Catherine S","non-dropping-particle":"","parse-names":false,"suffix":""},{"dropping-particle":"","family":"Parkin","given":"Patricia C","non-dropping-particle":"","parse-names":false,"suffix":""},{"dropping-particle":"","family":"Loeb","given":"Mark B","non-dropping-particle":"","parse-names":false,"suffix":""},{"dropping-particle":"","family":"Thorpe","given":"Kevin","non-dropping-particle":"","parse-names":false,"suffix":""},{"dropping-particle":"","family":"Chen","given":"Yang","non-dropping-particle":"","parse-names":false,"suffix":""},{"dropping-particle":"","family":"Laupacis","given":"Andreas","non-dropping-particle":"","parse-names":false,"suffix":""},{"dropping-particle":"","family":"Mamdani","given":"Muhammad","non-dropping-particle":"","parse-names":false,"suffix":""},{"dropping-particle":"","family":"Macarthur","given":"Colin","non-dropping-particle":"","parse-names":false,"suffix":""},{"dropping-particle":"","family":"Hoch","given":"Jeffrey S","non-dropping-particle":"","parse-names":false,"suffix":""},{"dropping-particle":"","family":"Mazzulli","given":"Tony","non-dropping-particle":"","parse-names":false,"suffix":""},{"dropping-particle":"","family":"Maguire","given":"Jonathon L","non-dropping-particle":"","parse-names":false,"suffix":""}],"container-title":"JAMA","id":"ITEM-4","issue":"3","issued":{"date-parts":[["2017","7"]]},"language":"eng","page":"245-254","title":"Effect of High-Dose vs Standard-Dose Wintertime Vitamin D Supplementation on Viral Upper Respiratory Tract Infections in Young Healthy Children.","type":"article-journal","volume":"318"},"uris":["http://www.mendeley.com/documents/?uuid=a013095a-2bb7-4cf3-874e-c00d0dbdf1e6"]}],"mendeley":{"formattedCitation":"(223–226)","plainTextFormattedCitation":"(223–226)","previouslyFormattedCitation":"(223–226)"},"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206F35" w:rsidRPr="00B218A4">
        <w:rPr>
          <w:rStyle w:val="fontstyle01"/>
          <w:rFonts w:asciiTheme="minorHAnsi" w:hAnsiTheme="minorHAnsi" w:cstheme="minorHAnsi"/>
          <w:noProof/>
          <w:sz w:val="22"/>
          <w:szCs w:val="22"/>
        </w:rPr>
        <w:t>(223–226)</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xml:space="preserve"> of vitamin D supplementation. The findings from a recently published large trial (n</w:t>
      </w:r>
      <w:r w:rsidR="00987C04" w:rsidRPr="00B218A4">
        <w:rPr>
          <w:rStyle w:val="fontstyle01"/>
          <w:rFonts w:asciiTheme="minorHAnsi" w:hAnsiTheme="minorHAnsi" w:cstheme="minorHAnsi"/>
          <w:sz w:val="22"/>
          <w:szCs w:val="22"/>
        </w:rPr>
        <w:t>=</w:t>
      </w:r>
      <w:r w:rsidRPr="00B218A4">
        <w:rPr>
          <w:rStyle w:val="fontstyle01"/>
          <w:rFonts w:asciiTheme="minorHAnsi" w:hAnsiTheme="minorHAnsi" w:cstheme="minorHAnsi"/>
          <w:sz w:val="22"/>
          <w:szCs w:val="22"/>
        </w:rPr>
        <w:t>5110) in New Zealand found no effect of a bolus dose of vitamin D on the incidence of acute respiratory infection</w:t>
      </w:r>
      <w:r w:rsidR="0009056C"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38787E" w:rsidRPr="00B218A4">
        <w:rPr>
          <w:rStyle w:val="fontstyle01"/>
          <w:rFonts w:asciiTheme="minorHAnsi" w:hAnsiTheme="minorHAnsi" w:cstheme="minorHAnsi"/>
          <w:sz w:val="22"/>
          <w:szCs w:val="22"/>
        </w:rPr>
        <w:instrText>ADDIN CSL_CITATION {"citationItems":[{"id":"ITEM-1","itemData":{"DOI":"https://doi.org/10.1016/j.jsbmb.2019.105562","ISSN":"0960-0760","abstract":"Accumulating evidence from observational studies indicates that vitamin D status is inversely associated with a many non-skeletal diseases. This has initiated the conduct of several large clinical trials to determine if high dose vitamin D supplementation (≥ 2000 IU/day or monthly equivalent) prevents non-skeletal disease including cardiovascular disease, cancer and mortality. One of these trials is the Vitamin D Assessment (ViDA) Study which recruited 5110 participants, aged 50–84 years, mostly from primary care practices in Auckland, New Zealand. The intervention was a capsule that contained either 100,000 IU vitamin D3 or placebo, two of which were taken by each participant soon after randomization, and then monthly up to 31 July 2015 (median follow-up 3.3 years). Information on study outcomes came from self-completed questionnaires and health data collected routinely by the Ministry of Health. There was no effect of vitamin D on the main outcomes: cardiovascular disease, acute respiratory infections, non-vertebral fractures, falls and all cancer. In contrast, vitamin D increased persistence with taking statins among participants on long term statin therapy. Beneficial effects were seen also for lung function among ever smokers (especially if vitamin D deficient), and in participants with low 25-hydroxyvitamin D levels for bone mineral density and arterial function. The findings support future research being carried out mainly in people who are vitamin D deficient, although there are practical and ethical issues in recruiting such people into future vitamin D supplementation trials.","author":[{"dropping-particle":"","family":"Scragg","given":"Robert","non-dropping-particle":"","parse-names":false,"suffix":""}],"container-title":"The Journal of Steroid Biochemistry and Molecular Biology","id":"ITEM-1","issued":{"date-parts":[["2020"]]},"page":"105562","title":"The Vitamin D Assessment (ViDA) study – Design and main findings","type":"article-journal","volume":"198"},"uris":["http://www.mendeley.com/documents/?uuid=0d934e28-ee6e-485e-95e5-fec30b5711df","http://www.mendeley.com/documents/?uuid=bda29722-98a5-4c02-99e3-876abda1bd84"]}],"mendeley":{"formattedCitation":"(227)","plainTextFormattedCitation":"(227)","previouslyFormattedCitation":"(227)"},"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206F35" w:rsidRPr="00B218A4">
        <w:rPr>
          <w:rStyle w:val="fontstyle01"/>
          <w:rFonts w:asciiTheme="minorHAnsi" w:hAnsiTheme="minorHAnsi" w:cstheme="minorHAnsi"/>
          <w:noProof/>
          <w:sz w:val="22"/>
          <w:szCs w:val="22"/>
        </w:rPr>
        <w:t>(227)</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The results of another large trial in 25,871 men (≥50 y) and women (≥55 y) of vitamin D and/or omega-3 fatty acids found no reduction in all-cause mortality whilst results for respiratory conditions are yet to be published</w:t>
      </w:r>
      <w:r w:rsidR="0009056C"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682C14" w:rsidRPr="00B218A4">
        <w:rPr>
          <w:rStyle w:val="fontstyle01"/>
          <w:rFonts w:asciiTheme="minorHAnsi" w:hAnsiTheme="minorHAnsi" w:cstheme="minorHAnsi"/>
          <w:sz w:val="22"/>
          <w:szCs w:val="22"/>
        </w:rPr>
        <w:instrText>ADDIN CSL_CITATION {"citationItems":[{"id":"ITEM-1","itemData":{"DOI":"10.1016/j.cct.2016.01.003","ISSN":"1559-2030 (Electronic)","PMID":"26784651","abstract":"Laboratory and observational research studies suggest that vitamin D and marine  omega-3 fatty acids may reduce risk for pneumonia, acute exacerbations of respiratory diseases including chronic obstructive lung disease (COPD) or asthma, and decline of lung function, but prevention trials with adequate dosing, adequate power, and adequate time to follow-up are lacking. The ongoing Lung VITAL study is taking advantage of a large clinical trial-the VITamin D and OmegA-3 TriaL (VITAL)--to conduct the first major evaluation of the influences of vitamin D and marine omega-3 fatty acid supplementation on pneumonia risk, respiratory exacerbation episodes, asthma control and lung function in adults. VITAL is a 5-year U.S.-wide randomized, double-blind, placebo-controlled, 2 × 2 factorial trial of supplementation with vitamin D3 ([cholecalciferol], 2000 IU/day) and marine omega-3 FA (Omacor® fish oil, eicosapentaenoic acid [EPA]+docosahexaenoic acid [DHA], 1g/day) for primary prevention of CVD and cancer among men and women, at baseline aged ≥50 and ≥55, respectively, with 5107 African Americans. In a subset of 1973 participants from 11 urban U.S. centers, lung function is measured before and two years after randomization. Yearly follow-up questionnaires assess incident pneumonia in the entire randomized population, and exacerbations of respiratory disease, asthma control and dyspnea in a subpopulation of 4314 randomized participants enriched, as shown in presentation of baseline characteristics, for respiratory disease, respiratory symptoms, and history of cigarette smoking. Self-reported pneumonia hospitalization will be confirmed by medical record review, and exacerbations will be confirmed by Center for Medicare and Medicaid Services data review.","author":[{"dropping-particle":"","family":"Gold","given":"Diane R","non-dropping-particle":"","parse-names":false,"suffix":""},{"dropping-particle":"","family":"Litonjua","given":"Augusto A","non-dropping-particle":"","parse-names":false,"suffix":""},{"dropping-particle":"","family":"Carey","given":"Vincent J","non-dropping-particle":"","parse-names":false,"suffix":""},{"dropping-particle":"","family":"Manson","given":"JoAnn E","non-dropping-particle":"","parse-names":false,"suffix":""},{"dropping-particle":"","family":"Buring","given":"Julie E","non-dropping-particle":"","parse-names":false,"suffix":""},{"dropping-particle":"","family":"Lee","given":"I-Min","non-dropping-particle":"","parse-names":false,"suffix":""},{"dropping-particle":"","family":"Gordon","given":"David","non-dropping-particle":"","parse-names":false,"suffix":""},{"dropping-particle":"","family":"Walter","given":"Joseph","non-dropping-particle":"","parse-names":false,"suffix":""},{"dropping-particle":"","family":"Friedenberg","given":"Georgina","non-dropping-particle":"","parse-names":false,"suffix":""},{"dropping-particle":"","family":"Hankinson","given":"John L","non-dropping-particle":"","parse-names":false,"suffix":""},{"dropping-particle":"","family":"Copeland","given":"Trisha","non-dropping-particle":"","parse-names":false,"suffix":""},{"dropping-particle":"","family":"Luttmann-Gibson","given":"Heike","non-dropping-particle":"","parse-names":false,"suffix":""}],"container-title":"Contemporary clinical trials","id":"ITEM-1","issued":{"date-parts":[["2016","3"]]},"language":"eng","page":"185-195","title":"Lung VITAL: Rationale, design, and baseline characteristics of an ancillary study  evaluating the effects of vitamin D and/or marine omega-3 fatty acid supplements on acute exacerbations of chronic respiratory disease, asthma control, pneumonia and lung f","type":"article-journal","volume":"47"},"uris":["http://www.mendeley.com/documents/?uuid=87110cf5-4e9e-43a5-890a-b6709212e236","http://www.mendeley.com/documents/?uuid=4af108f0-8541-4f4a-8598-a5afce285f71"]},{"id":"ITEM-2","itemData":{"DOI":"https://doi.org/10.1016/j.jsbmb.2019.105522","ISSN":"0960-0760","abstract":"Whether supplemental vitamin D reduces risk of cancer or cardiovascular disease (CVD) is relatively unexplored in randomized trial settings. The VITamin D and OmegA-3 TriaL (VITAL) was a nationwide, randomized, placebo-controlled, 2 × 2 factorial trial of daily vitamin D3 (2000 IU) and marine omega-3 fatty acids (1 g) in the primary prevention of cancer and CVD among 25,871 U.S. men aged ≥50 and women aged ≥55, including 5106 African Americans. Median treatment duration was 5.3 years. Vitamin D did not significantly reduce the primary endpoint of total invasive cancer incidence (hazard ratio [HR] = 0.96 [95% confidence interval 0.88–1.06]) but showed a promising signal for reduction in total cancer mortality (HR = 0.83 [0.67–1.02]), especially in analyses that accounted for latency by excluding the first year (HR = 0.79 [0.63–0.99]) or first 2 years (HR = 0.75 [0.59–0.96]) of follow-up. Vitamin D did not significantly reduce the co-primary endpoint of major CVD events (HR = 0.97 [0.85–1.12]), other cardiovascular endpoints, or all-cause mortality (HR = 0.99 [0.87–1.12]). Updated meta-analyses that include VITAL and other recent vitamin D trials indicate a significant reduction in cancer mortality but not in cancer incidence or CVD endpoints. Additional research is needed to determine which individuals may be most likely to derive a net benefit from vitamin D supplementation. (VITAL clinicaltrials.gov identifier: NCT01169259)","author":[{"dropping-particle":"","family":"Manson","given":"JoAnn E","non-dropping-particle":"","parse-names":false,"suffix":""},{"dropping-particle":"","family":"Bassuk","given":"Shari S","non-dropping-particle":"","parse-names":false,"suffix":""},{"dropping-particle":"","family":"Buring","given":"Julie E","non-dropping-particle":"","parse-names":false,"suffix":""}],"container-title":"The Journal of Steroid Biochemistry and Molecular Biology","id":"ITEM-2","issued":{"date-parts":[["2020"]]},"page":"105522","title":"Principal results of the VITamin D and OmegA-3 TriaL (VITAL) and updated meta-analyses of relevant vitamin D trials","type":"article-journal","volume":"198"},"uris":["http://www.mendeley.com/documents/?uuid=770cd62f-e654-4d9a-90e2-b9bc60c0a234","http://www.mendeley.com/documents/?uuid=44b1898a-1639-4045-9726-ca795ee59501"]}],"mendeley":{"formattedCitation":"(228,229)","plainTextFormattedCitation":"(228,229)","previouslyFormattedCitation":"(228,229)"},"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682C14" w:rsidRPr="00B218A4">
        <w:rPr>
          <w:rStyle w:val="fontstyle01"/>
          <w:rFonts w:asciiTheme="minorHAnsi" w:hAnsiTheme="minorHAnsi" w:cstheme="minorHAnsi"/>
          <w:noProof/>
          <w:sz w:val="22"/>
          <w:szCs w:val="22"/>
        </w:rPr>
        <w:t>(228,229)</w:t>
      </w:r>
      <w:r w:rsidRPr="00B218A4">
        <w:rPr>
          <w:rStyle w:val="fontstyle01"/>
          <w:rFonts w:asciiTheme="minorHAnsi" w:hAnsiTheme="minorHAnsi" w:cstheme="minorHAnsi"/>
          <w:sz w:val="22"/>
          <w:szCs w:val="22"/>
        </w:rPr>
        <w:fldChar w:fldCharType="end"/>
      </w:r>
    </w:p>
    <w:p w14:paraId="6C1AF65A" w14:textId="77777777" w:rsidR="002C1FAE" w:rsidRPr="00B218A4" w:rsidRDefault="002C1FAE" w:rsidP="00BC4367">
      <w:pPr>
        <w:spacing w:line="480" w:lineRule="auto"/>
        <w:rPr>
          <w:rFonts w:cstheme="minorHAnsi"/>
          <w:color w:val="2E2E2E"/>
          <w:sz w:val="22"/>
          <w:szCs w:val="22"/>
        </w:rPr>
      </w:pPr>
    </w:p>
    <w:p w14:paraId="6169BB93" w14:textId="56729EB4" w:rsidR="002C1FAE" w:rsidRPr="00B218A4" w:rsidRDefault="002C1FAE" w:rsidP="00BC4367">
      <w:pPr>
        <w:spacing w:line="480" w:lineRule="auto"/>
        <w:rPr>
          <w:rStyle w:val="fontstyle01"/>
          <w:rFonts w:asciiTheme="minorHAnsi" w:hAnsiTheme="minorHAnsi" w:cstheme="minorHAnsi"/>
          <w:sz w:val="22"/>
          <w:szCs w:val="22"/>
        </w:rPr>
      </w:pPr>
      <w:r w:rsidRPr="00B218A4">
        <w:rPr>
          <w:rStyle w:val="fontstyle01"/>
          <w:rFonts w:asciiTheme="minorHAnsi" w:hAnsiTheme="minorHAnsi" w:cstheme="minorHAnsi"/>
          <w:sz w:val="22"/>
          <w:szCs w:val="22"/>
        </w:rPr>
        <w:t xml:space="preserve">Genetic polymorphisms within the genes for DBP, vitamin D-metabolising enzymes and the VDR may affect vitamin D transport, metabolism and action. Polymorphisms within the DBP have a small effect on DBP and </w:t>
      </w:r>
      <w:r w:rsidR="008375B1" w:rsidRPr="00B218A4">
        <w:rPr>
          <w:rStyle w:val="fontstyle01"/>
          <w:rFonts w:asciiTheme="minorHAnsi" w:hAnsiTheme="minorHAnsi" w:cstheme="minorHAnsi"/>
          <w:sz w:val="22"/>
          <w:szCs w:val="22"/>
        </w:rPr>
        <w:t>25(OH)D</w:t>
      </w:r>
      <w:r w:rsidRPr="00B218A4">
        <w:rPr>
          <w:rStyle w:val="fontstyle01"/>
          <w:rFonts w:asciiTheme="minorHAnsi" w:hAnsiTheme="minorHAnsi" w:cstheme="minorHAnsi"/>
          <w:sz w:val="22"/>
          <w:szCs w:val="22"/>
        </w:rPr>
        <w:t xml:space="preserve"> concentration</w:t>
      </w:r>
      <w:r w:rsidR="00737D9F"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38787E" w:rsidRPr="00B218A4">
        <w:rPr>
          <w:rStyle w:val="fontstyle01"/>
          <w:rFonts w:asciiTheme="minorHAnsi" w:hAnsiTheme="minorHAnsi" w:cstheme="minorHAnsi"/>
          <w:sz w:val="22"/>
          <w:szCs w:val="22"/>
        </w:rPr>
        <w:instrText>ADDIN CSL_CITATION {"citationItems":[{"id":"ITEM-1","itemData":{"DOI":"10.3389/fendo.2019.00718","ISSN":"1664-2392","abstract":"Vitamin D has a long-established role in bone health. In the last two decades, there has been a dramatic resurgence in research interest in vitamin D due to studies that have shown its possible benefits for non-skeletal health. Underpinning the renewed interest in vitamin D was the identification of the vital role of intracrine or localized, tissue-specific, conversion of inactive pro-hormone 25-hydroxyvitamin D [25(OH)D] to active 1,25-dihydroxyvitamin D [1,25(OH)2D]. This intracrine mechanism is the likely driving force behind vitamin D action resulting in positive effects on human health. To fully capture the effect of this localized, tissue-specific conversion to 1,25(OH)2D, adequate 25(OH)D would be required. As such, low serum concentrations of 25(OH)D would compromise intracrine generation of 1,25(OH)2D within target tissues. Consistent with this is the observation that all adverse human health consequences of vitamin D deficiency are associated with a low serum 25(OH)D level and not with low 1,25(OH)2D concentrations. Thus, clinical investigators have sought to define what concentration of serum 25(OH)D constitutes adequate vitamin D status. However, since 25(OH)D is transported in serum bound primarily to vitamin D binding protein (DBP) and secondarily to albumin, is the total 25(OH)D (bound plus free) or the unbound free 25(OH)D the crucial determinant of the non-classical actions of vitamin D? While DBP-bound-25(OH)D is important for renal handling of 25(OH)D and endocrine synthesis of 1,25(OH)2D, how does DBP impact extra-renal synthesis of 1,25(OH)2D and subsequent 1,25(OH)2D actions? Are their pathophysiological contexts where total 25(OH)D and free 25(OH)D would diverge in value as a marker of vitamin D status? This review aims to introduce and discuss the concept of free 25(OH)D, the molecular biology and biochemistry of vitamin D and DBP that provides the context for free 25(OH)D, and surveys in vitro, animal, and human studies taking free 25(OH)D into consideration.","author":[{"dropping-particle":"","family":"Chun","given":"Rene F","non-dropping-particle":"","parse-names":false,"suffix":""},{"dropping-particle":"","family":"Shieh","given":"Albert","non-dropping-particle":"","parse-names":false,"suffix":""},{"dropping-particle":"","family":"Gottlieb","given":"Carter","non-dropping-particle":"","parse-names":false,"suffix":""},{"dropping-particle":"","family":"Yacoubian","given":"Vahe","non-dropping-particle":"","parse-names":false,"suffix":""},{"dropping-particle":"","family":"Wang","given":"Jeffrey","non-dropping-particle":"","parse-names":false,"suffix":""},{"dropping-particle":"","family":"Hewison","given":"Martin","non-dropping-particle":"","parse-names":false,"suffix":""},{"dropping-particle":"","family":"Adams","given":"John S","non-dropping-particle":"","parse-names":false,"suffix":""}],"container-title":"Frontiers in Endocrinology","id":"ITEM-1","issued":{"date-parts":[["2019","10","24"]]},"page":"718","title":"Vitamin D Binding Protein and the Biological Activity of Vitamin D","type":"article-journal","volume":"10"},"uris":["http://www.mendeley.com/documents/?uuid=e638ef56-b46d-4877-9a32-18b3caf0d470","http://www.mendeley.com/documents/?uuid=18fa7778-9458-4350-a786-7672fed25071"]}],"mendeley":{"formattedCitation":"(230)","plainTextFormattedCitation":"(230)","previouslyFormattedCitation":"(230)"},"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206F35" w:rsidRPr="00B218A4">
        <w:rPr>
          <w:rStyle w:val="fontstyle01"/>
          <w:rFonts w:asciiTheme="minorHAnsi" w:hAnsiTheme="minorHAnsi" w:cstheme="minorHAnsi"/>
          <w:noProof/>
          <w:sz w:val="22"/>
          <w:szCs w:val="22"/>
        </w:rPr>
        <w:t>(230)</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xml:space="preserve"> and metabolism</w:t>
      </w:r>
      <w:r w:rsidR="00737D9F"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38787E" w:rsidRPr="00B218A4">
        <w:rPr>
          <w:rStyle w:val="fontstyle01"/>
          <w:rFonts w:asciiTheme="minorHAnsi" w:hAnsiTheme="minorHAnsi" w:cstheme="minorHAnsi"/>
          <w:sz w:val="22"/>
          <w:szCs w:val="22"/>
        </w:rPr>
        <w:instrText>ADDIN CSL_CITATION {"citationItems":[{"id":"ITEM-1","itemData":{"DOI":"10.1210/jc.2014-1714","ISSN":"0021-972X","abstract":"© 2014 by the Endocrine Society. Objective: The objective of the study was to compare the plasma half-lives of 25(OH)D2and 25(OH)D3in two distinct populations with different dietary calcium intake and 25(OH)D status.Participants: Healthy men (aged 24 and 39 y), resident in The Gambia (n = 18) or the United Kingdom (n = 18) participated in the study.Interventions: The intervention included an oral tracer dose of deuterated-25(OH)D2and deuterated-25(OH)D3(both 40 nmol). Blood samples were collected over 33 days.Main Outcome Measures: 25(OH)D2and 25(OH)D3plasma half-lives, concentrations of 25(OH)D, and vitamin D binding protein (DBP) and DBP genotypes were measured.Results: 25(OH)D2half-life [mean (SD)] [13.9 (2.6) d] was shorter than 25(OH)D3half-life [15.1 (3.1) d; P=.001] for countries combined, and in Gambians [12.8 (2.3) d vs 14.7 (3.5) d; P&lt;.001], but not in the United Kingdom [15.1 (2.4) d vs 15.6 (2.5) d; P = .3]. 25(OH)D concentration was 69 (13) and 29 (11) nmol/L (P &lt; .0001), and the DBP concentration was 259 (33) and 269 (23) mg/L (P = .4) in The Gambia and United Kingdom, respectively. Half-lives were positively associated with plasma DBP concentration for countries combined [25(OH)D2half-life: regression coefficient (SE) 0.03 (0.01)dper 1 mg/L DBP, P=.03;25(OH)D3half-life: 0.04 (0.02) d, P=.02]andinGambians[25(OH)D2half-life: 0.04 (0.01) d; P = .02; 25(OH)D3half-life: 0.06 (0.02) d, P = .01] but not in UK participants. The DBP concentration×country interactions were not significant. DBP Gc1f/1f homozygotes had shorter 25(OH)D2half-lives compared with other combined genotypes (P = .007) after correction for country.Conclusions: 25(OH)D2half-life was shorter than 25(OH)D3half-life, and half-lives were affected by DBP concentration and genotype. The stable isotope 25(OH)D half-life measurements provide a novel tool to investigate vitamin D metabolism and vitamin D expenditure and aid in the assessment of vitamin D requirements.Context: There is uncertainty over the equivalence of vitamins D2and D3to maintain plasma 25-hydroxyvitamin D (25(OH)D). Copyright","author":[{"dropping-particle":"","family":"Jones","given":"K. S.","non-dropping-particle":"","parse-names":false,"suffix":""},{"dropping-particle":"","family":"Assar","given":"S.","non-dropping-particle":"","parse-names":false,"suffix":""},{"dropping-particle":"","family":"Harnpanich","given":"D.","non-dropping-particle":"","parse-names":false,"suffix":""},{"dropping-particle":"","family":"Bouillon","given":"R.","non-dropping-particle":"","parse-names":false,"suffix":""},{"dropping-particle":"","family":"Lambrechts","given":"D.","non-dropping-particle":"","parse-names":false,"suffix":""},{"dropping-particle":"","family":"Prentice","given":"A.","non-dropping-particle":"","parse-names":false,"suffix":""},{"dropping-particle":"","family":"Schoenmakers","given":"I.","non-dropping-particle":"","parse-names":false,"suffix":""}],"container-title":"The Journal of Clinical Endocrinology &amp; Metabolism","id":"ITEM-1","issue":"9","issued":{"date-parts":[["2014","9","1"]]},"page":"3373-3381","title":"25(OH)D2 Half-Life Is Shorter Than 25(OH)D3 Half-Life and Is Influenced by DBP Concentration and Genotype","type":"article-journal","volume":"99"},"uris":["http://www.mendeley.com/documents/?uuid=87661eee-104b-3996-b6b2-0a7f751125be","http://www.mendeley.com/documents/?uuid=e2065c1a-e4ac-470c-ae6e-25307a598444"]}],"mendeley":{"formattedCitation":"(231)","plainTextFormattedCitation":"(231)","previouslyFormattedCitation":"(231)"},"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206F35" w:rsidRPr="00B218A4">
        <w:rPr>
          <w:rStyle w:val="fontstyle01"/>
          <w:rFonts w:asciiTheme="minorHAnsi" w:hAnsiTheme="minorHAnsi" w:cstheme="minorHAnsi"/>
          <w:noProof/>
          <w:sz w:val="22"/>
          <w:szCs w:val="22"/>
        </w:rPr>
        <w:t>(231)</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xml:space="preserve"> as well </w:t>
      </w:r>
      <w:r w:rsidR="000A2DBE" w:rsidRPr="00B218A4">
        <w:rPr>
          <w:rStyle w:val="fontstyle01"/>
          <w:rFonts w:asciiTheme="minorHAnsi" w:hAnsiTheme="minorHAnsi" w:cstheme="minorHAnsi"/>
          <w:sz w:val="22"/>
          <w:szCs w:val="22"/>
        </w:rPr>
        <w:t xml:space="preserve">as </w:t>
      </w:r>
      <w:r w:rsidRPr="00B218A4">
        <w:rPr>
          <w:rStyle w:val="fontstyle01"/>
          <w:rFonts w:asciiTheme="minorHAnsi" w:hAnsiTheme="minorHAnsi" w:cstheme="minorHAnsi"/>
          <w:sz w:val="22"/>
          <w:szCs w:val="22"/>
        </w:rPr>
        <w:t>response to supplementation</w:t>
      </w:r>
      <w:r w:rsidR="00737D9F"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682C14" w:rsidRPr="00B218A4">
        <w:rPr>
          <w:rStyle w:val="fontstyle01"/>
          <w:rFonts w:asciiTheme="minorHAnsi" w:hAnsiTheme="minorHAnsi" w:cstheme="minorHAnsi"/>
          <w:sz w:val="22"/>
          <w:szCs w:val="22"/>
        </w:rPr>
        <w:instrText>ADDIN CSL_CITATION {"citationItems":[{"id":"ITEM-1","itemData":{"DOI":"10.1016/j.nut.2020.110761","ISSN":"1873-1244 (Electronic)","PMID":"32289634","abstract":"OBJECTIVES: Supplementation provides the best means of improving vitamin D status;  however, individual responses vary partly owing to genetics. The aim of this study was to determine whether 28 single nucleotide polymorphisms (SNPs) in six key vitamin D pathway genes (GC, DHCR7, CYP2 R1, CYP24 A1, CYP27 B1, VDR) were associated with differences in response to supplementation. METHODS: Participants (N = 313; n = 160 vitamin D, n = 153 placebo) were part of VIDARIS (Vitamin D and Acute Respiratory Infections Study), a double-blind, randomized controlled trial involving oral monthly supplementation of either vitamin D(3) (200 000 IU each for the first 2 mo, thereafter 100 000 IU monthly) or placebo for 18 mo. Circulating 25-hydroxyvitamin D (25[OH]D) concentrations at baseline and 2, 6, 12, and 18 mo, and vitamin D binding protein (Gc-globulin) and calculated free 25(OH)D concentrations at baseline and 2 mo were obtained. Multiple regression was used to model associations between genetic variants and 25(OH)D, Gc-globulin, and free 25(OH)D concentrations. RESULTS: SNPs within GC, CYP2 R1, and CYP27 B1 were associated with 25(OH)D concentrations following supplementation. However, only two GC gene SNPs (rs2282679, rs1155563) were significant after adjustment for multiple testing. This effect disappeared after more than 2 mo of supplementation. None of the SNPs were significantly associated with Gc-globulin concentrations; however, there was a significant interaction with one SNP in DHCR7 (rs12785878), which was associated with reduced free 25(OH)D concentrations in the supplemented arm. CONCLUSION: Only variants of GC were associated with 25(OH)D concentrations after supplementation. This effect was modest and disappeared after &gt;2 mo of supplementation, suggesting it may be time/dose-dependent and saturable.","author":[{"dropping-particle":"","family":"Slow","given":"Sandy","non-dropping-particle":"","parse-names":false,"suffix":""},{"dropping-particle":"","family":"Pearson","given":"John P","non-dropping-particle":"","parse-names":false,"suffix":""},{"dropping-particle":"","family":"Florkowski","given":"Christopher M","non-dropping-particle":"","parse-names":false,"suffix":""},{"dropping-particle":"","family":"Elder","given":"Peter A","non-dropping-particle":"","parse-names":false,"suffix":""},{"dropping-particle":"","family":"Lewis","given":"John G","non-dropping-particle":"","parse-names":false,"suffix":""},{"dropping-particle":"","family":"Kennedy","given":"Martin A","non-dropping-particle":"","parse-names":false,"suffix":""},{"dropping-particle":"","family":"Murdoch","given":"David R","non-dropping-particle":"","parse-names":false,"suffix":""}],"container-title":"Nutrition (Burbank, Los Angeles County, Calif.)","id":"ITEM-1","issued":{"date-parts":[["2020"]]},"language":"eng","page":"110761","publisher-place":"United States","title":"Effect of genetic factors on the response to vitamin D(3) supplementation in the  VIDARIS randomized controlled trial.","type":"article-journal","volume":"75-76"},"uris":["http://www.mendeley.com/documents/?uuid=b694cfd0-f69a-468c-91f7-bc20941d7ce0","http://www.mendeley.com/documents/?uuid=308762ac-142d-47c7-aa3f-8422cf6d708b"]},{"id":"ITEM-2","itemData":{"DOI":"10.1016/j.nut.2019.02.003","ISSN":"1873-1244 (Electronic)","PMID":"30959383","abstract":"OBJECTIVES: The aim of this study was to determine the influence of vitamin  D-binding protein (DBP) gene polymorphisms in vitamin D metabolites before and after vitamin D supplementation. METHODS: In all, 234 participants (126 women; 108 men) with vitamin D deficiency [25(OH)D &lt;50 nmol/L] were given 50 000 IU of vitamin D supplements for 8 wk followed by daily maintenance of 1000 IU for 4 mo. Two single-nucleotide polymorphisms (rs4588 and rs7041) in DBP coding gene were assessed. RESULTS: Baseline 25(OH)D was significantly in higher in participants with homozygous major genotype of rs7041 than other genotypes (P = 0.02). Postsupplementation 25(OH)D was significantly higher in participants with homozygous major genotypes of either rs4588 and rs7041 than other genotypes (P &lt; 0.001). Participants with the minor allele of either rs4588 or rs7041 were 2.9 (1.9-4.5) times and 3.7 (2.1-6.6) times, respectively, more likely to be non-responders (postsupplementation 25 OHD &lt;50 nmol/L) than those homozygous for the major allele at these locations (P &lt; 0.001). Furthermore, participants with homozygous minor and heterozygous genotype of rs7041 were 6.2 and 4.2times more likely to be non-responders than those with the homozygous major genotype (P &lt; 0.001) even after adjustments for age, sex, body mass index, baseline 25(OH)D concentration, and other alleles. Participants with homozygous minor and heterozygous genotypes of rs4588 were 4.1 and 12.4times more likely to be non-responders than those with homozygous major genotypes. These significant risks, however, were lost after adjustment. CONCLUSIONS: rs7041 and rs4588 variants of the DBP gene are associated with variations in 25(OH)D levels and efficacy of response to vitamin D supplementation in Saudi Arabian adults.","author":[{"dropping-particle":"","family":"Al-Daghri","given":"Nasser M","non-dropping-particle":"","parse-names":false,"suffix":""},{"dropping-particle":"","family":"Mohammed","given":"Abdul Khader","non-dropping-particle":"","parse-names":false,"suffix":""},{"dropping-particle":"","family":"Bukhari","given":"Ihtisham","non-dropping-particle":"","parse-names":false,"suffix":""},{"dropping-particle":"","family":"Rikli","given":"Maryam","non-dropping-particle":"","parse-names":false,"suffix":""},{"dropping-particle":"","family":"Abdi","given":"Saba","non-dropping-particle":"","parse-names":false,"suffix":""},{"dropping-particle":"","family":"Ansari","given":"Mohammed Ghouse Ahmed","non-dropping-particle":"","parse-names":false,"suffix":""},{"dropping-particle":"","family":"Sabico","given":"Shaun","non-dropping-particle":"","parse-names":false,"suffix":""},{"dropping-particle":"","family":"Hussain","given":"Syed Danish","non-dropping-particle":"","parse-names":false,"suffix":""},{"dropping-particle":"","family":"Alenad","given":"Amal","non-dropping-particle":"","parse-names":false,"suffix":""},{"dropping-particle":"","family":"Al-Saleh","given":"Yousef","non-dropping-particle":"","parse-names":false,"suffix":""},{"dropping-particle":"","family":"Alokail","given":"Majed S","non-dropping-particle":"","parse-names":false,"suffix":""}],"container-title":"Nutrition (Burbank, Los Angeles County, Calif.)","id":"ITEM-2","issued":{"date-parts":[["2019"]]},"language":"eng","page":"148-154","publisher-place":"United States","title":"Efficacy of vitamin D supplementation according to vitamin D-binding protein  polymorphisms.","type":"article-journal","volume":"63-64"},"uris":["http://www.mendeley.com/documents/?uuid=26d8b963-f966-4da2-932c-d1f2e2c478dd","http://www.mendeley.com/documents/?uuid=87790854-18b9-4e79-aa75-ca299ad2a9ff"]}],"mendeley":{"formattedCitation":"(232,233)","plainTextFormattedCitation":"(232,233)","previouslyFormattedCitation":"(232,233)"},"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682C14" w:rsidRPr="00B218A4">
        <w:rPr>
          <w:rStyle w:val="fontstyle01"/>
          <w:rFonts w:asciiTheme="minorHAnsi" w:hAnsiTheme="minorHAnsi" w:cstheme="minorHAnsi"/>
          <w:noProof/>
          <w:sz w:val="22"/>
          <w:szCs w:val="22"/>
        </w:rPr>
        <w:t>(232,233)</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VDR polymorphisms may impact the risk and progression of disease although results are mixed</w:t>
      </w:r>
      <w:r w:rsidR="005067C2"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682C14" w:rsidRPr="00B218A4">
        <w:rPr>
          <w:rStyle w:val="fontstyle01"/>
          <w:rFonts w:asciiTheme="minorHAnsi" w:hAnsiTheme="minorHAnsi" w:cstheme="minorHAnsi"/>
          <w:sz w:val="22"/>
          <w:szCs w:val="22"/>
        </w:rPr>
        <w:instrText>ADDIN CSL_CITATION {"citationItems":[{"id":"ITEM-1","itemData":{"DOI":"10.1017/S000711451800209X","ISSN":"1475-2662 (Electronic)","PMID":"30132432","abstract":"SNP in the vitamin D receptor (VDR) gene is associated with risk of lower  respiratory infections. The influence of genetic variation in the vitamin D pathway resulting in susceptibility to upper respiratory infections (URI) has not been investigated. We evaluated the influence of thirty-three SNP in eleven vitamin D pathway genes (DBP, DHCR7, RXRA, CYP2R1, CYP27B1, CYP24A1, CYP3A4, CYP27A1, LRP2, CUBN and VDR) resulting in URI risk in 725 adults in London, UK, using an additive model with adjustment for potential confounders and correction for multiple comparisons. Significant associations in this cohort were investigated in a validation cohort of 737 children in Manchester, UK. In all, three SNP in VDR (rs4334089, rs11568820 and rs7970314) and one SNP in CYP3A4 (rs2740574) were associated with risk of URI in the discovery cohort after adjusting for potential confounders and correcting for multiple comparisons (adjusted incidence rate ratio per additional minor allele ≥1·15, P for trend ≤0·030). This association was replicated for rs4334089 in the validation cohort (P for trend=0·048) but not for rs11568820, rs7970314 or rs2740574. Carriage of the minor allele of the rs4334089 SNP in VDR was associated with increased susceptibility to URI in children and adult cohorts in the United Kingdom.","author":[{"dropping-particle":"","family":"Jolliffe","given":"David A","non-dropping-particle":"","parse-names":false,"suffix":""},{"dropping-particle":"","family":"Greiller","given":"Claire L","non-dropping-particle":"","parse-names":false,"suffix":""},{"dropping-particle":"","family":"Mein","given":"Charles A","non-dropping-particle":"","parse-names":false,"suffix":""},{"dropping-particle":"","family":"Hoti","given":"Mimoza","non-dropping-particle":"","parse-names":false,"suffix":""},{"dropping-particle":"","family":"Bakhsoliani","given":"Eteri","non-dropping-particle":"","parse-names":false,"suffix":""},{"dropping-particle":"","family":"Telcian","given":"Aurica G","non-dropping-particle":"","parse-names":false,"suffix":""},{"dropping-particle":"","family":"Simpson","given":"Angela","non-dropping-particle":"","parse-names":false,"suffix":""},{"dropping-particle":"","family":"Barnes","given":"Neil C","non-dropping-particle":"","parse-names":false,"suffix":""},{"dropping-particle":"","family":"Curtin","given":"John A","non-dropping-particle":"","parse-names":false,"suffix":""},{"dropping-particle":"","family":"Custovic","given":"Adnan","non-dropping-particle":"","parse-names":false,"suffix":""},{"dropping-particle":"","family":"Johnston","given":"Sebastian L","non-dropping-particle":"","parse-names":false,"suffix":""},{"dropping-particle":"","family":"Griffiths","given":"Christopher J","non-dropping-particle":"","parse-names":false,"suffix":""},{"dropping-particle":"","family":"Walton","given":"Robert T","non-dropping-particle":"","parse-names":false,"suffix":""},{"dropping-particle":"","family":"Martineau","given":"Adrian R","non-dropping-particle":"","parse-names":false,"suffix":""}],"container-title":"The British journal of nutrition","id":"ITEM-1","issue":"8","issued":{"date-parts":[["2018","10"]]},"language":"eng","page":"891-900","publisher-place":"England","title":"Vitamin D receptor genotype influences risk of upper respiratory infection.","type":"article-journal","volume":"120"},"uris":["http://www.mendeley.com/documents/?uuid=7832b50b-4020-4828-bfaa-ec7deeb65229","http://www.mendeley.com/documents/?uuid=a1a270b2-c326-4029-9d69-f25ca5892519"]},{"id":"ITEM-2","itemData":{"DOI":"10.1007/s11033-019-04645-6","ISSN":"1573-4978 (Electronic)","PMID":"30721418","abstract":"There is a significant association exists between vitamin D deficiencies, low  respiratory tract infections, and certain types of VDR gene polymorphism. Various studies are being conducted to prove any such link between the different clinical conditions due to disturbed vitamin D regulation and VDR gene polymorphisms. The present study analyzed the presence of vitamin D receptor (VDR) gene polymorphisms (ApaI and TaqI) in Saudi pediatric patient suffering from acute lower respiratory tract infection (ALRTI) cases. Fifty children (50) with ALRTI admitted at King Saud University Medical City, Riyadh/Saudi Arabia were included in addition to seventy-three (73) apparently healthy children who were considered as the control group. Genomic DNA from whole blood was extracted and subjected to polymerase chain reaction (PCR) targeting TaqI and ApaI VDR polymorphisms. RFLP-PCR genotyping was performed to determine the allelic frequency within the VDR gene. In the whole sample, the allelic frequency of ApaI polymorphism in the VDR gene was 58.5%, 17.9%, and 23.6% for AA, Aa, and aa respectively (p = 0.11), while it was 48%, 19%, and 33% for TT, Tt, and tt respectively (p = 0.33) with regards to the frequency of TaqI polymorphism in the VDR gene. VDR ApaI Aa and aa genotypes and VDR TaqI Tt and tt genotypes were not associated with increased risk of ALRTI in children (OR 0.87, 95% CI 0.33-2.28, p = 0.77; OR 0.56, 95% CI 0.23-1.4, p = 0.21; OR 1.15, 95% CI 0.44-2.99, p = 0.77; OR 0.73, 95% CI 0.32-1.68, p = 0.46 respectively). To conclude, neither vitamin D status nor VDR gene polymorphisms such as ApaI and TaqI is associated with increased susceptibility to ALRTI. Linkage disequilibrium was not detected between ApaI and TaqI VDR gene polymorphisms as in the case of serum vitamin D status in ALRTI patients versus apparent healthy children.","author":[{"dropping-particle":"","family":"Mansy","given":"Wael","non-dropping-particle":"","parse-names":false,"suffix":""},{"dropping-particle":"","family":"Ibrahim","given":"Nermin H","non-dropping-particle":"","parse-names":false,"suffix":""},{"dropping-particle":"","family":"Al-Gawhary","given":"Somaya","non-dropping-particle":"","parse-names":false,"suffix":""},{"dropping-particle":"","family":"Alsubaie","given":"Sarah S","non-dropping-particle":"","parse-names":false,"suffix":""},{"dropping-particle":"","family":"Abouelkheir","given":"Manal M","non-dropping-particle":"","parse-names":false,"suffix":""},{"dropping-particle":"","family":"Fatani","given":"Amal","non-dropping-particle":"","parse-names":false,"suffix":""},{"dropping-particle":"","family":"Abd Al Reheem","given":"Fadwa","non-dropping-particle":"","parse-names":false,"suffix":""},{"dropping-particle":"","family":"Awady","given":"Heba","non-dropping-particle":"El","parse-names":false,"suffix":""},{"dropping-particle":"","family":"Zakaria","given":"Enas A","non-dropping-particle":"","parse-names":false,"suffix":""}],"container-title":"Molecular biology reports","id":"ITEM-2","issue":"2","issued":{"date-parts":[["2019","4"]]},"language":"eng","page":"1955-1962","publisher-place":"Netherlands","title":"Vitamin D status and vitamin D receptor gene polymorphism in Saudi children with  acute lower respiratory tract infection.","type":"article-journal","volume":"46"},"uris":["http://www.mendeley.com/documents/?uuid=697f8373-c496-4425-b709-b00445007d0f","http://www.mendeley.com/documents/?uuid=a37bee9d-5770-4854-9fe6-1744b65bc59b"]}],"mendeley":{"formattedCitation":"(234,235)","plainTextFormattedCitation":"(234,235)","previouslyFormattedCitation":"(234,235)"},"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682C14" w:rsidRPr="00B218A4">
        <w:rPr>
          <w:rStyle w:val="fontstyle01"/>
          <w:rFonts w:asciiTheme="minorHAnsi" w:hAnsiTheme="minorHAnsi" w:cstheme="minorHAnsi"/>
          <w:noProof/>
          <w:sz w:val="22"/>
          <w:szCs w:val="22"/>
        </w:rPr>
        <w:t>(234,235)</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 xml:space="preserve">. A recent meta-analysis in relation to enveloped-virus infection (a group that includes coronaviruses) found significant associations between </w:t>
      </w:r>
      <w:r w:rsidR="007177CF" w:rsidRPr="00B218A4">
        <w:rPr>
          <w:rStyle w:val="fontstyle01"/>
          <w:rFonts w:asciiTheme="minorHAnsi" w:hAnsiTheme="minorHAnsi" w:cstheme="minorHAnsi"/>
          <w:sz w:val="22"/>
          <w:szCs w:val="22"/>
        </w:rPr>
        <w:t xml:space="preserve">certain </w:t>
      </w:r>
      <w:r w:rsidRPr="00B218A4">
        <w:rPr>
          <w:rStyle w:val="fontstyle01"/>
          <w:rFonts w:asciiTheme="minorHAnsi" w:hAnsiTheme="minorHAnsi" w:cstheme="minorHAnsi"/>
          <w:sz w:val="22"/>
          <w:szCs w:val="22"/>
        </w:rPr>
        <w:t xml:space="preserve">VDR polymorphisms and </w:t>
      </w:r>
      <w:r w:rsidR="007177CF" w:rsidRPr="00B218A4">
        <w:rPr>
          <w:rStyle w:val="fontstyle01"/>
          <w:rFonts w:asciiTheme="minorHAnsi" w:hAnsiTheme="minorHAnsi" w:cstheme="minorHAnsi"/>
          <w:sz w:val="22"/>
          <w:szCs w:val="22"/>
        </w:rPr>
        <w:t xml:space="preserve">susceptibility to </w:t>
      </w:r>
      <w:r w:rsidRPr="00B218A4">
        <w:rPr>
          <w:rStyle w:val="fontstyle01"/>
          <w:rFonts w:asciiTheme="minorHAnsi" w:hAnsiTheme="minorHAnsi" w:cstheme="minorHAnsi"/>
          <w:sz w:val="22"/>
          <w:szCs w:val="22"/>
        </w:rPr>
        <w:t>respiratory syncytial virus</w:t>
      </w:r>
      <w:r w:rsidR="005067C2" w:rsidRPr="00B218A4">
        <w:rPr>
          <w:rStyle w:val="fontstyle01"/>
          <w:rFonts w:asciiTheme="minorHAnsi" w:hAnsiTheme="minorHAnsi" w:cstheme="minorHAnsi"/>
          <w:sz w:val="22"/>
          <w:szCs w:val="22"/>
        </w:rPr>
        <w:t xml:space="preserve"> </w:t>
      </w:r>
      <w:r w:rsidRPr="00B218A4">
        <w:rPr>
          <w:rStyle w:val="fontstyle01"/>
          <w:rFonts w:asciiTheme="minorHAnsi" w:hAnsiTheme="minorHAnsi" w:cstheme="minorHAnsi"/>
          <w:sz w:val="22"/>
          <w:szCs w:val="22"/>
        </w:rPr>
        <w:fldChar w:fldCharType="begin" w:fldLock="1"/>
      </w:r>
      <w:r w:rsidR="0038787E" w:rsidRPr="00B218A4">
        <w:rPr>
          <w:rStyle w:val="fontstyle01"/>
          <w:rFonts w:asciiTheme="minorHAnsi" w:hAnsiTheme="minorHAnsi" w:cstheme="minorHAnsi"/>
          <w:sz w:val="22"/>
          <w:szCs w:val="22"/>
        </w:rPr>
        <w:instrText>ADDIN CSL_CITATION {"citationItems":[{"id":"ITEM-1","itemData":{"DOI":"10.1016/j.gene.2018.08.017","ISSN":"1879-0038 (Electronic)","PMID":"30092343","abstract":"INTRODUCTION: Vitamin-D plays a role regulating the immune response against to viral  infection. In this sense, vitamin-D deficiency may confer increased susceptibility to enveloped virus infection such as HIV, Hepatitis, Dengue and Respiratory Syncytial virus infection, among others. Vitamin D activity is mediated by its receptor (VDR), which acts as a transcription factor modulating the expression of genes triggering the response against viruses. To date, six major VDR polymorphisms (Cdx, A1012G, FokI, BsmI, ApaI and TaqI) have been studied in the context of viral infection susceptibility. Reported studies show controversial results probably due to statistical lack of power and population genetic differences. AIMS: To do a systematic review of the published data and to perform a meta-analysis examining the role of six VDR polymorphisms on infection susceptibility to enveloped virus. RESULTS: From all markers and virus considered an association of FokI polymorphism with RSV infection emerges as significant. The worldwide distribution of risk T-allele reveals a lower prevalence in African populations that runs parallel with the relative lower incidence of RSV-associated severe ALRI in children &lt;1 year described in African samples. CONCLUSION: The results disclose FokI polymorphism as a relevant variant capturing the association of VDR polymorphisms with viral infection.","author":[{"dropping-particle":"","family":"Laplana","given":"Marina","non-dropping-particle":"","parse-names":false,"suffix":""},{"dropping-particle":"","family":"Royo","given":"José Luis","non-dropping-particle":"","parse-names":false,"suffix":""},{"dropping-particle":"","family":"Fibla","given":"Joan","non-dropping-particle":"","parse-names":false,"suffix":""}],"container-title":"Gene","id":"ITEM-1","issued":{"date-parts":[["2018","12"]]},"language":"eng","page":"384-394","publisher-place":"Netherlands","title":"Vitamin D Receptor polymorphisms and risk of enveloped virus infection: A  meta-analysis.","type":"article-journal","volume":"678"},"uris":["http://www.mendeley.com/documents/?uuid=18b32000-d2ae-4ff8-835d-58a38eb116ae","http://www.mendeley.com/documents/?uuid=e2704649-424f-46b1-8d1b-8a53e76f6dd0"]}],"mendeley":{"formattedCitation":"(236)","plainTextFormattedCitation":"(236)","previouslyFormattedCitation":"(236)"},"properties":{"noteIndex":0},"schema":"https://github.com/citation-style-language/schema/raw/master/csl-citation.json"}</w:instrText>
      </w:r>
      <w:r w:rsidRPr="00B218A4">
        <w:rPr>
          <w:rStyle w:val="fontstyle01"/>
          <w:rFonts w:asciiTheme="minorHAnsi" w:hAnsiTheme="minorHAnsi" w:cstheme="minorHAnsi"/>
          <w:sz w:val="22"/>
          <w:szCs w:val="22"/>
        </w:rPr>
        <w:fldChar w:fldCharType="separate"/>
      </w:r>
      <w:r w:rsidR="00206F35" w:rsidRPr="00B218A4">
        <w:rPr>
          <w:rStyle w:val="fontstyle01"/>
          <w:rFonts w:asciiTheme="minorHAnsi" w:hAnsiTheme="minorHAnsi" w:cstheme="minorHAnsi"/>
          <w:noProof/>
          <w:sz w:val="22"/>
          <w:szCs w:val="22"/>
        </w:rPr>
        <w:t>(236)</w:t>
      </w:r>
      <w:r w:rsidRPr="00B218A4">
        <w:rPr>
          <w:rStyle w:val="fontstyle01"/>
          <w:rFonts w:asciiTheme="minorHAnsi" w:hAnsiTheme="minorHAnsi" w:cstheme="minorHAnsi"/>
          <w:sz w:val="22"/>
          <w:szCs w:val="22"/>
        </w:rPr>
        <w:fldChar w:fldCharType="end"/>
      </w:r>
      <w:r w:rsidRPr="00B218A4">
        <w:rPr>
          <w:rStyle w:val="fontstyle01"/>
          <w:rFonts w:asciiTheme="minorHAnsi" w:hAnsiTheme="minorHAnsi" w:cstheme="minorHAnsi"/>
          <w:sz w:val="22"/>
          <w:szCs w:val="22"/>
        </w:rPr>
        <w:t>.</w:t>
      </w:r>
    </w:p>
    <w:p w14:paraId="304DF15C" w14:textId="77777777" w:rsidR="002C1FAE" w:rsidRPr="00B218A4" w:rsidRDefault="002C1FAE" w:rsidP="00BC4367">
      <w:pPr>
        <w:spacing w:line="480" w:lineRule="auto"/>
        <w:rPr>
          <w:rStyle w:val="fontstyle01"/>
          <w:rFonts w:asciiTheme="minorHAnsi" w:hAnsiTheme="minorHAnsi" w:cstheme="minorHAnsi"/>
          <w:sz w:val="22"/>
          <w:szCs w:val="22"/>
        </w:rPr>
      </w:pPr>
    </w:p>
    <w:p w14:paraId="39313309" w14:textId="77777777" w:rsidR="002C1FAE" w:rsidRPr="00B218A4" w:rsidRDefault="002C1FAE" w:rsidP="00BC4367">
      <w:pPr>
        <w:spacing w:line="480" w:lineRule="auto"/>
        <w:rPr>
          <w:rFonts w:cstheme="minorHAnsi"/>
          <w:i/>
          <w:sz w:val="22"/>
          <w:szCs w:val="22"/>
          <w:lang w:val="en-US"/>
        </w:rPr>
      </w:pPr>
      <w:r w:rsidRPr="00B218A4">
        <w:rPr>
          <w:rFonts w:cstheme="minorHAnsi"/>
          <w:i/>
          <w:sz w:val="22"/>
          <w:szCs w:val="22"/>
          <w:lang w:val="en-US"/>
        </w:rPr>
        <w:t>Systematic review</w:t>
      </w:r>
    </w:p>
    <w:p w14:paraId="2F7FA73A" w14:textId="60758620" w:rsidR="002C1FAE" w:rsidRPr="00B218A4" w:rsidRDefault="002C1FAE" w:rsidP="00BC4367">
      <w:pPr>
        <w:spacing w:line="480" w:lineRule="auto"/>
        <w:rPr>
          <w:rFonts w:cstheme="minorHAnsi"/>
          <w:sz w:val="22"/>
          <w:szCs w:val="22"/>
          <w:lang w:val="en-US"/>
        </w:rPr>
      </w:pPr>
      <w:r w:rsidRPr="00B218A4">
        <w:rPr>
          <w:rFonts w:cstheme="minorHAnsi"/>
          <w:sz w:val="22"/>
          <w:szCs w:val="22"/>
          <w:lang w:val="en-US"/>
        </w:rPr>
        <w:t xml:space="preserve">From a total of </w:t>
      </w:r>
      <w:r w:rsidR="00B7228F" w:rsidRPr="00B218A4">
        <w:rPr>
          <w:rFonts w:cstheme="minorHAnsi"/>
          <w:sz w:val="22"/>
          <w:szCs w:val="22"/>
          <w:lang w:val="en-US"/>
        </w:rPr>
        <w:t>59</w:t>
      </w:r>
      <w:r w:rsidRPr="00B218A4">
        <w:rPr>
          <w:rFonts w:cstheme="minorHAnsi"/>
          <w:sz w:val="22"/>
          <w:szCs w:val="22"/>
          <w:lang w:val="en-US"/>
        </w:rPr>
        <w:t xml:space="preserve"> papers returned from </w:t>
      </w:r>
      <w:r w:rsidR="0032368C" w:rsidRPr="00B218A4">
        <w:rPr>
          <w:rFonts w:cstheme="minorHAnsi"/>
          <w:sz w:val="22"/>
          <w:szCs w:val="22"/>
          <w:lang w:val="en-US"/>
        </w:rPr>
        <w:t>PubMed</w:t>
      </w:r>
      <w:r w:rsidRPr="00B218A4">
        <w:rPr>
          <w:rFonts w:cstheme="minorHAnsi"/>
          <w:sz w:val="22"/>
          <w:szCs w:val="22"/>
          <w:lang w:val="en-US"/>
        </w:rPr>
        <w:t xml:space="preserve"> and </w:t>
      </w:r>
      <w:r w:rsidR="0032368C" w:rsidRPr="00B218A4">
        <w:rPr>
          <w:rFonts w:cstheme="minorHAnsi"/>
          <w:sz w:val="22"/>
          <w:szCs w:val="22"/>
          <w:lang w:val="en-US"/>
        </w:rPr>
        <w:t>EMBASE</w:t>
      </w:r>
      <w:r w:rsidRPr="00B218A4">
        <w:rPr>
          <w:rFonts w:cstheme="minorHAnsi"/>
          <w:sz w:val="22"/>
          <w:szCs w:val="22"/>
          <w:lang w:val="en-US"/>
        </w:rPr>
        <w:t xml:space="preserve"> searches, 9 were taken to full text screen and </w:t>
      </w:r>
      <w:r w:rsidR="00C13FF4" w:rsidRPr="00B218A4">
        <w:rPr>
          <w:rFonts w:cstheme="minorHAnsi"/>
          <w:sz w:val="22"/>
          <w:szCs w:val="22"/>
          <w:lang w:val="en-US"/>
        </w:rPr>
        <w:t>two</w:t>
      </w:r>
      <w:r w:rsidRPr="00B218A4">
        <w:rPr>
          <w:rFonts w:cstheme="minorHAnsi"/>
          <w:sz w:val="22"/>
          <w:szCs w:val="22"/>
          <w:lang w:val="en-US"/>
        </w:rPr>
        <w:t xml:space="preserve"> papers</w:t>
      </w:r>
      <w:r w:rsidR="005067C2" w:rsidRPr="00B218A4">
        <w:rPr>
          <w:rFonts w:cstheme="minorHAnsi"/>
          <w:sz w:val="22"/>
          <w:szCs w:val="22"/>
          <w:lang w:val="en-US"/>
        </w:rPr>
        <w:t xml:space="preserve"> </w:t>
      </w:r>
      <w:r w:rsidRPr="00B218A4">
        <w:rPr>
          <w:rFonts w:cstheme="minorHAnsi"/>
          <w:sz w:val="22"/>
          <w:szCs w:val="22"/>
          <w:lang w:val="en-US"/>
        </w:rPr>
        <w:fldChar w:fldCharType="begin" w:fldLock="1"/>
      </w:r>
      <w:r w:rsidR="00682C14" w:rsidRPr="00B218A4">
        <w:rPr>
          <w:rFonts w:cstheme="minorHAnsi"/>
          <w:sz w:val="22"/>
          <w:szCs w:val="22"/>
          <w:lang w:val="en-US"/>
        </w:rPr>
        <w:instrText>ADDIN CSL_CITATION {"citationItems":[{"id":"ITEM-1","itemData":{"DOI":"10.3390/nu12051359","ISSN":"2072-6643 (Electronic)","PMID":"32397511","abstract":"Severe acute respiratory syndrome coronavirus 2 (SARS-CoV-2) causes coronavirus  disease 2019 (COVID-19), with a clinical outcome ranging from mild to severe, including death. To date, it is unclear why some patients develop severe symptoms. Many authors have suggested the involvement of vitamin D in reducing the risk of infections; thus, we retrospectively investigated the 25-hydroxyvitamin D (25(OH)D) concentrations in plasma obtained from a cohort of patients from Switzerland. In this cohort, significantly lower 25(OH)D levels (p = 0.004) were found in PCR-positive for SARS-CoV-2 (median value 11.1 ng/mL) patients compared with negative patients (24.6 ng/mL); this was also confirmed by stratifying patients according to age &gt;70 years. On the basis of this preliminary observation, vitamin D supplementation might be a useful measure to reduce the risk of infection. Randomized controlled trials and large population studies should be conducted to evaluate these recommendations and to confirm our preliminary observation.","author":[{"dropping-particle":"","family":"D'Avolio","given":"Antonio","non-dropping-particle":"","parse-names":false,"suffix":""},{"dropping-particle":"","family":"Avataneo","given":"Valeria","non-dropping-particle":"","parse-names":false,"suffix":""},{"dropping-particle":"","family":"Manca","given":"Alessandra","non-dropping-particle":"","parse-names":false,"suffix":""},{"dropping-particle":"","family":"Cusato","given":"Jessica","non-dropping-particle":"","parse-names":false,"suffix":""},{"dropping-particle":"","family":"Nicolò","given":"Amedeo","non-dropping-particle":"De","parse-names":false,"suffix":""},{"dropping-particle":"","family":"Lucchini","given":"Renzo","non-dropping-particle":"","parse-names":false,"suffix":""},{"dropping-particle":"","family":"Keller","given":"Franco","non-dropping-particle":"","parse-names":false,"suffix":""},{"dropping-particle":"","family":"Cantù","given":"Marco","non-dropping-particle":"","parse-names":false,"suffix":""}],"container-title":"Nutrients","id":"ITEM-1","issue":"5","issued":{"date-parts":[["2020","5"]]},"language":"eng","publisher-place":"Switzerland","title":"25-Hydroxyvitamin D Concentrations Are Lower in Patients with Positive PCR for  SARS-CoV-2.","type":"article-journal","volume":"12"},"uris":["http://www.mendeley.com/documents/?uuid=e6acc94d-1875-46b9-8699-c07f23c0d5cc","http://www.mendeley.com/documents/?uuid=a5b714f5-40db-4c73-ab4b-fa9c3326edca"]},{"id":"ITEM-2","itemData":{"DOI":"10.1007/s40520-020-01570-8","ISSN":"1720-8319 (Electronic)","PMID":"32377965","abstract":"WHO declared SARS-CoV-2 a global pandemic. The present aim was to propose an  hypothesis that there is a potential association between mean levels of vitamin D in various countries with cases and mortality caused by COVID-19. The mean levels of vitamin D for 20 European countries and morbidity and mortality caused by COVID-19 were acquired. Negative correlations between mean levels of vitamin D (average 56 mmol/L, STDEV 10.61) in each country and the number of COVID-19 cases/1 M (mean 295.95, STDEV 298.7, and mortality/1 M (mean 5.96, STDEV 15.13) were observed. Vitamin D levels are severely low in the aging population especially in Spain, Italy and Switzerland. This is also the most vulnerable group of the population in relation to COVID-19. It should be advisable to perform dedicated studies about vitamin D levels in COVID-19 patients with different degrees of disease severity.","author":[{"dropping-particle":"","family":"Ilie","given":"Petre Cristian","non-dropping-particle":"","parse-names":false,"suffix":""},{"dropping-particle":"","family":"Stefanescu","given":"Simina","non-dropping-particle":"","parse-names":false,"suffix":""},{"dropping-particle":"","family":"Smith","given":"Lee","non-dropping-particle":"","parse-names":false,"suffix":""}],"container-title":"Aging clinical and experimental research","id":"ITEM-2","issued":{"date-parts":[["2020","5"]]},"language":"eng","page":"1-4","title":"The role of vitamin D in the prevention of coronavirus disease 2019 infection and  mortality.","type":"article-journal"},"uris":["http://www.mendeley.com/documents/?uuid=5b28c598-ff82-444d-9b6c-63c473751dce","http://www.mendeley.com/documents/?uuid=85fb1bff-e7fa-491b-b8a0-46ee44e6f07b"]}],"mendeley":{"formattedCitation":"(205,237)","plainTextFormattedCitation":"(205,237)","previouslyFormattedCitation":"(205,237)"},"properties":{"noteIndex":0},"schema":"https://github.com/citation-style-language/schema/raw/master/csl-citation.json"}</w:instrText>
      </w:r>
      <w:r w:rsidRPr="00B218A4">
        <w:rPr>
          <w:rFonts w:cstheme="minorHAnsi"/>
          <w:sz w:val="22"/>
          <w:szCs w:val="22"/>
          <w:lang w:val="en-US"/>
        </w:rPr>
        <w:fldChar w:fldCharType="separate"/>
      </w:r>
      <w:r w:rsidR="00682C14" w:rsidRPr="00B218A4">
        <w:rPr>
          <w:rFonts w:cstheme="minorHAnsi"/>
          <w:noProof/>
          <w:sz w:val="22"/>
          <w:szCs w:val="22"/>
          <w:lang w:val="en-US"/>
        </w:rPr>
        <w:t>(205,237)</w:t>
      </w:r>
      <w:r w:rsidRPr="00B218A4">
        <w:rPr>
          <w:rFonts w:cstheme="minorHAnsi"/>
          <w:sz w:val="22"/>
          <w:szCs w:val="22"/>
          <w:lang w:val="en-US"/>
        </w:rPr>
        <w:fldChar w:fldCharType="end"/>
      </w:r>
      <w:r w:rsidRPr="00B218A4">
        <w:rPr>
          <w:rFonts w:cstheme="minorHAnsi"/>
          <w:sz w:val="22"/>
          <w:szCs w:val="22"/>
          <w:lang w:val="en-US"/>
        </w:rPr>
        <w:t xml:space="preserve"> were identified for full screen. </w:t>
      </w:r>
      <w:proofErr w:type="spellStart"/>
      <w:r w:rsidRPr="00B218A4">
        <w:rPr>
          <w:rFonts w:cstheme="minorHAnsi"/>
          <w:sz w:val="22"/>
          <w:szCs w:val="22"/>
          <w:lang w:val="en-US"/>
        </w:rPr>
        <w:t>D’Avolio</w:t>
      </w:r>
      <w:proofErr w:type="spellEnd"/>
      <w:r w:rsidRPr="00B218A4">
        <w:rPr>
          <w:rFonts w:cstheme="minorHAnsi"/>
          <w:sz w:val="22"/>
          <w:szCs w:val="22"/>
          <w:lang w:val="en-US"/>
        </w:rPr>
        <w:t xml:space="preserve"> </w:t>
      </w:r>
      <w:r w:rsidR="00DA0B58" w:rsidRPr="00B218A4">
        <w:rPr>
          <w:rFonts w:cstheme="minorHAnsi"/>
          <w:i/>
          <w:sz w:val="22"/>
          <w:szCs w:val="22"/>
          <w:lang w:val="en-US"/>
        </w:rPr>
        <w:t>et al</w:t>
      </w:r>
      <w:r w:rsidRPr="00B218A4">
        <w:rPr>
          <w:rFonts w:cstheme="minorHAnsi"/>
          <w:sz w:val="22"/>
          <w:szCs w:val="22"/>
          <w:lang w:val="en-US"/>
        </w:rPr>
        <w:t xml:space="preserve">. found that mean </w:t>
      </w:r>
      <w:r w:rsidR="008375B1" w:rsidRPr="00B218A4">
        <w:rPr>
          <w:rFonts w:cstheme="minorHAnsi"/>
          <w:sz w:val="22"/>
          <w:szCs w:val="22"/>
          <w:lang w:val="en-US"/>
        </w:rPr>
        <w:t>25(OH)D</w:t>
      </w:r>
      <w:r w:rsidRPr="00B218A4">
        <w:rPr>
          <w:rFonts w:cstheme="minorHAnsi"/>
          <w:sz w:val="22"/>
          <w:szCs w:val="22"/>
          <w:lang w:val="en-US"/>
        </w:rPr>
        <w:t xml:space="preserve"> concentration measured a median 3 days after a COVID-19 PCR test was lower in 27 PCR-positive patients compared with 80 PCR-negative patients (28 vs 62 nmol/L; P=0.004)</w:t>
      </w:r>
      <w:r w:rsidR="005067C2" w:rsidRPr="00B218A4">
        <w:rPr>
          <w:rFonts w:cstheme="minorHAnsi"/>
          <w:sz w:val="22"/>
          <w:szCs w:val="22"/>
          <w:lang w:val="en-US"/>
        </w:rPr>
        <w:t xml:space="preserve"> </w:t>
      </w:r>
      <w:r w:rsidRPr="00B218A4">
        <w:rPr>
          <w:rFonts w:cstheme="minorHAnsi"/>
          <w:sz w:val="22"/>
          <w:szCs w:val="22"/>
          <w:lang w:val="en-US"/>
        </w:rPr>
        <w:fldChar w:fldCharType="begin" w:fldLock="1"/>
      </w:r>
      <w:r w:rsidR="0038787E" w:rsidRPr="00B218A4">
        <w:rPr>
          <w:rFonts w:cstheme="minorHAnsi"/>
          <w:sz w:val="22"/>
          <w:szCs w:val="22"/>
          <w:lang w:val="en-US"/>
        </w:rPr>
        <w:instrText>ADDIN CSL_CITATION {"citationItems":[{"id":"ITEM-1","itemData":{"DOI":"10.3390/nu12051359","ISSN":"2072-6643 (Electronic)","PMID":"32397511","abstract":"Severe acute respiratory syndrome coronavirus 2 (SARS-CoV-2) causes coronavirus  disease 2019 (COVID-19), with a clinical outcome ranging from mild to severe, including death. To date, it is unclear why some patients develop severe symptoms. Many authors have suggested the involvement of vitamin D in reducing the risk of infections; thus, we retrospectively investigated the 25-hydroxyvitamin D (25(OH)D) concentrations in plasma obtained from a cohort of patients from Switzerland. In this cohort, significantly lower 25(OH)D levels (p = 0.004) were found in PCR-positive for SARS-CoV-2 (median value 11.1 ng/mL) patients compared with negative patients (24.6 ng/mL); this was also confirmed by stratifying patients according to age &gt;70 years. On the basis of this preliminary observation, vitamin D supplementation might be a useful measure to reduce the risk of infection. Randomized controlled trials and large population studies should be conducted to evaluate these recommendations and to confirm our preliminary observation.","author":[{"dropping-particle":"","family":"D'Avolio","given":"Antonio","non-dropping-particle":"","parse-names":false,"suffix":""},{"dropping-particle":"","family":"Avataneo","given":"Valeria","non-dropping-particle":"","parse-names":false,"suffix":""},{"dropping-particle":"","family":"Manca","given":"Alessandra","non-dropping-particle":"","parse-names":false,"suffix":""},{"dropping-particle":"","family":"Cusato","given":"Jessica","non-dropping-particle":"","parse-names":false,"suffix":""},{"dropping-particle":"","family":"Nicolò","given":"Amedeo","non-dropping-particle":"De","parse-names":false,"suffix":""},{"dropping-particle":"","family":"Lucchini","given":"Renzo","non-dropping-particle":"","parse-names":false,"suffix":""},{"dropping-particle":"","family":"Keller","given":"Franco","non-dropping-particle":"","parse-names":false,"suffix":""},{"dropping-particle":"","family":"Cantù","given":"Marco","non-dropping-particle":"","parse-names":false,"suffix":""}],"container-title":"Nutrients","id":"ITEM-1","issue":"5","issued":{"date-parts":[["2020","5"]]},"language":"eng","publisher-place":"Switzerland","title":"25-Hydroxyvitamin D Concentrations Are Lower in Patients with Positive PCR for  SARS-CoV-2.","type":"article-journal","volume":"12"},"uris":["http://www.mendeley.com/documents/?uuid=a5b714f5-40db-4c73-ab4b-fa9c3326edca","http://www.mendeley.com/documents/?uuid=e6acc94d-1875-46b9-8699-c07f23c0d5cc"]}],"mendeley":{"formattedCitation":"(237)","plainTextFormattedCitation":"(237)","previouslyFormattedCitation":"(237)"},"properties":{"noteIndex":0},"schema":"https://github.com/citation-style-language/schema/raw/master/csl-citation.json"}</w:instrText>
      </w:r>
      <w:r w:rsidRPr="00B218A4">
        <w:rPr>
          <w:rFonts w:cstheme="minorHAnsi"/>
          <w:sz w:val="22"/>
          <w:szCs w:val="22"/>
          <w:lang w:val="en-US"/>
        </w:rPr>
        <w:fldChar w:fldCharType="separate"/>
      </w:r>
      <w:r w:rsidR="00206F35" w:rsidRPr="00B218A4">
        <w:rPr>
          <w:rFonts w:cstheme="minorHAnsi"/>
          <w:noProof/>
          <w:sz w:val="22"/>
          <w:szCs w:val="22"/>
          <w:lang w:val="en-US"/>
        </w:rPr>
        <w:t>(237)</w:t>
      </w:r>
      <w:r w:rsidRPr="00B218A4">
        <w:rPr>
          <w:rFonts w:cstheme="minorHAnsi"/>
          <w:sz w:val="22"/>
          <w:szCs w:val="22"/>
          <w:lang w:val="en-US"/>
        </w:rPr>
        <w:fldChar w:fldCharType="end"/>
      </w:r>
      <w:r w:rsidRPr="00B218A4">
        <w:rPr>
          <w:rFonts w:cstheme="minorHAnsi"/>
          <w:sz w:val="22"/>
          <w:szCs w:val="22"/>
          <w:lang w:val="en-US"/>
        </w:rPr>
        <w:t xml:space="preserve">.  In an ecological analysis, </w:t>
      </w:r>
      <w:proofErr w:type="spellStart"/>
      <w:r w:rsidRPr="00B218A4">
        <w:rPr>
          <w:rFonts w:cstheme="minorHAnsi"/>
          <w:sz w:val="22"/>
          <w:szCs w:val="22"/>
          <w:lang w:val="en-US"/>
        </w:rPr>
        <w:t>Ilie</w:t>
      </w:r>
      <w:proofErr w:type="spellEnd"/>
      <w:r w:rsidRPr="00B218A4">
        <w:rPr>
          <w:rFonts w:cstheme="minorHAnsi"/>
          <w:sz w:val="22"/>
          <w:szCs w:val="22"/>
          <w:lang w:val="en-US"/>
        </w:rPr>
        <w:t xml:space="preserve"> </w:t>
      </w:r>
      <w:r w:rsidR="00DA0B58" w:rsidRPr="00B218A4">
        <w:rPr>
          <w:rFonts w:cstheme="minorHAnsi"/>
          <w:i/>
          <w:sz w:val="22"/>
          <w:szCs w:val="22"/>
          <w:lang w:val="en-US"/>
        </w:rPr>
        <w:t>et al</w:t>
      </w:r>
      <w:r w:rsidRPr="00B218A4">
        <w:rPr>
          <w:rFonts w:cstheme="minorHAnsi"/>
          <w:i/>
          <w:sz w:val="22"/>
          <w:szCs w:val="22"/>
          <w:lang w:val="en-US"/>
        </w:rPr>
        <w:t xml:space="preserve">. </w:t>
      </w:r>
      <w:r w:rsidRPr="00B218A4">
        <w:rPr>
          <w:rFonts w:cstheme="minorHAnsi"/>
          <w:sz w:val="22"/>
          <w:szCs w:val="22"/>
          <w:lang w:val="en-US"/>
        </w:rPr>
        <w:t>observed an inverse correlation between both COVID</w:t>
      </w:r>
      <w:r w:rsidR="007F436C" w:rsidRPr="00B218A4">
        <w:rPr>
          <w:rFonts w:cstheme="minorHAnsi"/>
          <w:sz w:val="22"/>
          <w:szCs w:val="22"/>
          <w:lang w:val="en-US"/>
        </w:rPr>
        <w:t>-19</w:t>
      </w:r>
      <w:r w:rsidRPr="00B218A4">
        <w:rPr>
          <w:rFonts w:cstheme="minorHAnsi"/>
          <w:sz w:val="22"/>
          <w:szCs w:val="22"/>
          <w:lang w:val="en-US"/>
        </w:rPr>
        <w:t xml:space="preserve"> case numbers </w:t>
      </w:r>
      <w:r w:rsidRPr="00B218A4">
        <w:rPr>
          <w:rFonts w:cstheme="minorHAnsi"/>
          <w:sz w:val="22"/>
          <w:szCs w:val="22"/>
          <w:lang w:val="en-US"/>
        </w:rPr>
        <w:lastRenderedPageBreak/>
        <w:t xml:space="preserve">and mortality figures against published population mean </w:t>
      </w:r>
      <w:r w:rsidR="008375B1" w:rsidRPr="00B218A4">
        <w:rPr>
          <w:rFonts w:cstheme="minorHAnsi"/>
          <w:sz w:val="22"/>
          <w:szCs w:val="22"/>
          <w:lang w:val="en-US"/>
        </w:rPr>
        <w:t>25(OH)D</w:t>
      </w:r>
      <w:r w:rsidRPr="00B218A4">
        <w:rPr>
          <w:rFonts w:cstheme="minorHAnsi"/>
          <w:sz w:val="22"/>
          <w:szCs w:val="22"/>
          <w:lang w:val="en-US"/>
        </w:rPr>
        <w:t xml:space="preserve"> concentrations (</w:t>
      </w:r>
      <w:r w:rsidR="00BD0FBC" w:rsidRPr="00B218A4">
        <w:rPr>
          <w:rFonts w:cstheme="minorHAnsi"/>
          <w:sz w:val="22"/>
          <w:szCs w:val="22"/>
          <w:lang w:val="en-US"/>
        </w:rPr>
        <w:t>correlation coefficients:</w:t>
      </w:r>
      <w:r w:rsidRPr="00B218A4">
        <w:rPr>
          <w:rFonts w:cstheme="minorHAnsi"/>
          <w:sz w:val="22"/>
          <w:szCs w:val="22"/>
          <w:lang w:val="en-US"/>
        </w:rPr>
        <w:t xml:space="preserve">  </w:t>
      </w:r>
      <w:r w:rsidR="00BD0FBC" w:rsidRPr="00B218A4">
        <w:rPr>
          <w:rFonts w:cstheme="minorHAnsi"/>
          <w:sz w:val="22"/>
          <w:szCs w:val="22"/>
          <w:lang w:val="en-US"/>
        </w:rPr>
        <w:t>-0.4</w:t>
      </w:r>
      <w:r w:rsidRPr="00B218A4">
        <w:rPr>
          <w:rFonts w:cstheme="minorHAnsi"/>
          <w:sz w:val="22"/>
          <w:szCs w:val="22"/>
          <w:lang w:val="en-US"/>
        </w:rPr>
        <w:t xml:space="preserve">4; </w:t>
      </w:r>
      <w:r w:rsidR="00987C04" w:rsidRPr="00B218A4">
        <w:rPr>
          <w:rFonts w:cstheme="minorHAnsi"/>
          <w:sz w:val="22"/>
          <w:szCs w:val="22"/>
          <w:lang w:val="en-US"/>
        </w:rPr>
        <w:t>P</w:t>
      </w:r>
      <w:r w:rsidRPr="00B218A4">
        <w:rPr>
          <w:rFonts w:cstheme="minorHAnsi"/>
          <w:sz w:val="22"/>
          <w:szCs w:val="22"/>
          <w:lang w:val="en-US"/>
        </w:rPr>
        <w:t>=0.05</w:t>
      </w:r>
      <w:r w:rsidR="00BD0FBC" w:rsidRPr="00B218A4">
        <w:rPr>
          <w:rFonts w:cstheme="minorHAnsi"/>
          <w:sz w:val="22"/>
          <w:szCs w:val="22"/>
          <w:lang w:val="en-US"/>
        </w:rPr>
        <w:t xml:space="preserve"> in both cases</w:t>
      </w:r>
      <w:r w:rsidRPr="00B218A4">
        <w:rPr>
          <w:rFonts w:cstheme="minorHAnsi"/>
          <w:sz w:val="22"/>
          <w:szCs w:val="22"/>
          <w:lang w:val="en-US"/>
        </w:rPr>
        <w:t>) across 20 European countries</w:t>
      </w:r>
      <w:r w:rsidR="005067C2" w:rsidRPr="00B218A4">
        <w:rPr>
          <w:rFonts w:cstheme="minorHAnsi"/>
          <w:sz w:val="22"/>
          <w:szCs w:val="22"/>
          <w:lang w:val="en-US"/>
        </w:rPr>
        <w:t xml:space="preserve"> </w:t>
      </w:r>
      <w:r w:rsidRPr="00B218A4">
        <w:rPr>
          <w:rFonts w:cstheme="minorHAnsi"/>
          <w:sz w:val="22"/>
          <w:szCs w:val="22"/>
          <w:lang w:val="en-US"/>
        </w:rPr>
        <w:fldChar w:fldCharType="begin" w:fldLock="1"/>
      </w:r>
      <w:r w:rsidR="0038787E" w:rsidRPr="00B218A4">
        <w:rPr>
          <w:rFonts w:cstheme="minorHAnsi"/>
          <w:sz w:val="22"/>
          <w:szCs w:val="22"/>
          <w:lang w:val="en-US"/>
        </w:rPr>
        <w:instrText>ADDIN CSL_CITATION {"citationItems":[{"id":"ITEM-1","itemData":{"DOI":"10.1007/s40520-020-01570-8","ISSN":"1720-8319 (Electronic)","PMID":"32377965","abstract":"WHO declared SARS-CoV-2 a global pandemic. The present aim was to propose an  hypothesis that there is a potential association between mean levels of vitamin D in various countries with cases and mortality caused by COVID-19. The mean levels of vitamin D for 20 European countries and morbidity and mortality caused by COVID-19 were acquired. Negative correlations between mean levels of vitamin D (average 56 mmol/L, STDEV 10.61) in each country and the number of COVID-19 cases/1 M (mean 295.95, STDEV 298.7, and mortality/1 M (mean 5.96, STDEV 15.13) were observed. Vitamin D levels are severely low in the aging population especially in Spain, Italy and Switzerland. This is also the most vulnerable group of the population in relation to COVID-19. It should be advisable to perform dedicated studies about vitamin D levels in COVID-19 patients with different degrees of disease severity.","author":[{"dropping-particle":"","family":"Ilie","given":"Petre Cristian","non-dropping-particle":"","parse-names":false,"suffix":""},{"dropping-particle":"","family":"Stefanescu","given":"Simina","non-dropping-particle":"","parse-names":false,"suffix":""},{"dropping-particle":"","family":"Smith","given":"Lee","non-dropping-particle":"","parse-names":false,"suffix":""}],"container-title":"Aging clinical and experimental research","id":"ITEM-1","issued":{"date-parts":[["2020","5"]]},"language":"eng","page":"1-4","title":"The role of vitamin D in the prevention of coronavirus disease 2019 infection and  mortality.","type":"article-journal"},"uris":["http://www.mendeley.com/documents/?uuid=5b28c598-ff82-444d-9b6c-63c473751dce","http://www.mendeley.com/documents/?uuid=85fb1bff-e7fa-491b-b8a0-46ee44e6f07b"]}],"mendeley":{"formattedCitation":"(205)","plainTextFormattedCitation":"(205)","previouslyFormattedCitation":"(205)"},"properties":{"noteIndex":0},"schema":"https://github.com/citation-style-language/schema/raw/master/csl-citation.json"}</w:instrText>
      </w:r>
      <w:r w:rsidRPr="00B218A4">
        <w:rPr>
          <w:rFonts w:cstheme="minorHAnsi"/>
          <w:sz w:val="22"/>
          <w:szCs w:val="22"/>
          <w:lang w:val="en-US"/>
        </w:rPr>
        <w:fldChar w:fldCharType="separate"/>
      </w:r>
      <w:r w:rsidR="00206F35" w:rsidRPr="00B218A4">
        <w:rPr>
          <w:rFonts w:cstheme="minorHAnsi"/>
          <w:noProof/>
          <w:sz w:val="22"/>
          <w:szCs w:val="22"/>
          <w:lang w:val="en-US"/>
        </w:rPr>
        <w:t>(205)</w:t>
      </w:r>
      <w:r w:rsidRPr="00B218A4">
        <w:rPr>
          <w:rFonts w:cstheme="minorHAnsi"/>
          <w:sz w:val="22"/>
          <w:szCs w:val="22"/>
          <w:lang w:val="en-US"/>
        </w:rPr>
        <w:fldChar w:fldCharType="end"/>
      </w:r>
      <w:r w:rsidRPr="00B218A4">
        <w:rPr>
          <w:rFonts w:cstheme="minorHAnsi"/>
          <w:sz w:val="22"/>
          <w:szCs w:val="22"/>
          <w:lang w:val="en-US"/>
        </w:rPr>
        <w:t>.</w:t>
      </w:r>
    </w:p>
    <w:p w14:paraId="4B2F2732" w14:textId="77777777" w:rsidR="00495B8D" w:rsidRPr="00B218A4" w:rsidRDefault="00495B8D" w:rsidP="00BC4367">
      <w:pPr>
        <w:spacing w:line="480" w:lineRule="auto"/>
        <w:rPr>
          <w:rFonts w:cstheme="minorHAnsi"/>
          <w:sz w:val="22"/>
          <w:szCs w:val="22"/>
          <w:lang w:val="en-US"/>
        </w:rPr>
      </w:pPr>
    </w:p>
    <w:p w14:paraId="47181C69" w14:textId="2237DEF3" w:rsidR="002C1FAE" w:rsidRPr="00B218A4" w:rsidRDefault="002C1FAE" w:rsidP="00BC4367">
      <w:pPr>
        <w:spacing w:line="480" w:lineRule="auto"/>
        <w:rPr>
          <w:rFonts w:cstheme="minorHAnsi"/>
          <w:sz w:val="22"/>
          <w:szCs w:val="22"/>
          <w:lang w:val="en-US"/>
        </w:rPr>
      </w:pPr>
      <w:r w:rsidRPr="00B218A4">
        <w:rPr>
          <w:rFonts w:cstheme="minorHAnsi"/>
          <w:sz w:val="22"/>
          <w:szCs w:val="22"/>
          <w:lang w:val="en-US"/>
        </w:rPr>
        <w:t xml:space="preserve">Screening of pre-print servers revealed a total of 38 </w:t>
      </w:r>
      <w:r w:rsidR="00A144FF" w:rsidRPr="00B218A4">
        <w:rPr>
          <w:rFonts w:cstheme="minorHAnsi"/>
          <w:sz w:val="22"/>
          <w:szCs w:val="22"/>
          <w:lang w:val="en-US"/>
        </w:rPr>
        <w:t>studies</w:t>
      </w:r>
      <w:r w:rsidRPr="00B218A4">
        <w:rPr>
          <w:rFonts w:cstheme="minorHAnsi"/>
          <w:sz w:val="22"/>
          <w:szCs w:val="22"/>
          <w:lang w:val="en-US"/>
        </w:rPr>
        <w:t xml:space="preserve"> after exclusion of those previously identified from the </w:t>
      </w:r>
      <w:r w:rsidR="0032368C" w:rsidRPr="00B218A4">
        <w:rPr>
          <w:rFonts w:cstheme="minorHAnsi"/>
          <w:sz w:val="22"/>
          <w:szCs w:val="22"/>
          <w:lang w:val="en-US"/>
        </w:rPr>
        <w:t>PubMed</w:t>
      </w:r>
      <w:r w:rsidRPr="00B218A4">
        <w:rPr>
          <w:rFonts w:cstheme="minorHAnsi"/>
          <w:sz w:val="22"/>
          <w:szCs w:val="22"/>
          <w:lang w:val="en-US"/>
        </w:rPr>
        <w:t>/</w:t>
      </w:r>
      <w:r w:rsidR="0032368C" w:rsidRPr="00B218A4">
        <w:rPr>
          <w:rFonts w:cstheme="minorHAnsi"/>
          <w:sz w:val="22"/>
          <w:szCs w:val="22"/>
          <w:lang w:val="en-US"/>
        </w:rPr>
        <w:t>EMBASE</w:t>
      </w:r>
      <w:r w:rsidRPr="00B218A4">
        <w:rPr>
          <w:rFonts w:cstheme="minorHAnsi"/>
          <w:sz w:val="22"/>
          <w:szCs w:val="22"/>
          <w:lang w:val="en-US"/>
        </w:rPr>
        <w:t xml:space="preserve"> search. Of these, </w:t>
      </w:r>
      <w:r w:rsidR="00C13FF4" w:rsidRPr="00B218A4">
        <w:rPr>
          <w:rFonts w:cstheme="minorHAnsi"/>
          <w:sz w:val="22"/>
          <w:szCs w:val="22"/>
          <w:lang w:val="en-US"/>
        </w:rPr>
        <w:t>six</w:t>
      </w:r>
      <w:r w:rsidRPr="00B218A4">
        <w:rPr>
          <w:rFonts w:cstheme="minorHAnsi"/>
          <w:sz w:val="22"/>
          <w:szCs w:val="22"/>
          <w:lang w:val="en-US"/>
        </w:rPr>
        <w:t xml:space="preserve"> were taken to full review. </w:t>
      </w:r>
    </w:p>
    <w:p w14:paraId="2323D57E" w14:textId="77777777" w:rsidR="007740BA" w:rsidRPr="00B218A4" w:rsidRDefault="007740BA" w:rsidP="00BC4367">
      <w:pPr>
        <w:spacing w:line="480" w:lineRule="auto"/>
        <w:rPr>
          <w:rFonts w:cstheme="minorHAnsi"/>
          <w:sz w:val="22"/>
          <w:szCs w:val="22"/>
          <w:lang w:val="en-US"/>
        </w:rPr>
      </w:pPr>
    </w:p>
    <w:p w14:paraId="36A88292" w14:textId="564DE1DE" w:rsidR="002C1FAE" w:rsidRPr="00B218A4" w:rsidRDefault="00A144FF" w:rsidP="00BC4367">
      <w:pPr>
        <w:spacing w:line="480" w:lineRule="auto"/>
        <w:rPr>
          <w:rFonts w:cstheme="minorHAnsi"/>
          <w:sz w:val="22"/>
          <w:szCs w:val="22"/>
          <w:lang w:val="en-US"/>
        </w:rPr>
      </w:pPr>
      <w:r w:rsidRPr="00B218A4">
        <w:rPr>
          <w:rFonts w:cstheme="minorHAnsi"/>
          <w:sz w:val="22"/>
          <w:szCs w:val="22"/>
          <w:lang w:val="en-US"/>
        </w:rPr>
        <w:t>These six pre-prints</w:t>
      </w:r>
      <w:r w:rsidR="002C1FAE" w:rsidRPr="00B218A4">
        <w:rPr>
          <w:rFonts w:cstheme="minorHAnsi"/>
          <w:sz w:val="22"/>
          <w:szCs w:val="22"/>
          <w:lang w:val="en-US"/>
        </w:rPr>
        <w:t xml:space="preserve"> described observational studies and investigated </w:t>
      </w:r>
      <w:r w:rsidR="008375B1" w:rsidRPr="00B218A4">
        <w:rPr>
          <w:rFonts w:cstheme="minorHAnsi"/>
          <w:sz w:val="22"/>
          <w:szCs w:val="22"/>
          <w:lang w:val="en-US"/>
        </w:rPr>
        <w:t>25(OH)D</w:t>
      </w:r>
      <w:r w:rsidR="002C1FAE" w:rsidRPr="00B218A4">
        <w:rPr>
          <w:rFonts w:cstheme="minorHAnsi"/>
          <w:sz w:val="22"/>
          <w:szCs w:val="22"/>
          <w:lang w:val="en-US"/>
        </w:rPr>
        <w:t xml:space="preserve"> concentration in COVID</w:t>
      </w:r>
      <w:r w:rsidR="007F436C" w:rsidRPr="00B218A4">
        <w:rPr>
          <w:rFonts w:cstheme="minorHAnsi"/>
          <w:sz w:val="22"/>
          <w:szCs w:val="22"/>
          <w:lang w:val="en-US"/>
        </w:rPr>
        <w:t>-19</w:t>
      </w:r>
      <w:r w:rsidR="002C1FAE" w:rsidRPr="00B218A4">
        <w:rPr>
          <w:rFonts w:cstheme="minorHAnsi"/>
          <w:sz w:val="22"/>
          <w:szCs w:val="22"/>
          <w:lang w:val="en-US"/>
        </w:rPr>
        <w:t xml:space="preserve"> positive cases. Three studies had fewer than 20 participants with both COVID-19 and vitamin D test results, and no control group; 2 reports measured </w:t>
      </w:r>
      <w:r w:rsidR="008375B1" w:rsidRPr="00B218A4">
        <w:rPr>
          <w:rFonts w:cstheme="minorHAnsi"/>
          <w:sz w:val="22"/>
          <w:szCs w:val="22"/>
          <w:lang w:val="en-US"/>
        </w:rPr>
        <w:t>25(OH)D</w:t>
      </w:r>
      <w:r w:rsidR="002C1FAE" w:rsidRPr="00B218A4">
        <w:rPr>
          <w:rFonts w:cstheme="minorHAnsi"/>
          <w:sz w:val="22"/>
          <w:szCs w:val="22"/>
          <w:lang w:val="en-US"/>
        </w:rPr>
        <w:t xml:space="preserve"> concentration in hospital in-patients: </w:t>
      </w:r>
      <w:proofErr w:type="spellStart"/>
      <w:r w:rsidR="002C1FAE" w:rsidRPr="00B218A4">
        <w:rPr>
          <w:rFonts w:cstheme="minorHAnsi"/>
          <w:sz w:val="22"/>
          <w:szCs w:val="22"/>
          <w:lang w:val="en-US"/>
        </w:rPr>
        <w:t>Cunat</w:t>
      </w:r>
      <w:proofErr w:type="spellEnd"/>
      <w:r w:rsidR="002C1FAE" w:rsidRPr="00B218A4">
        <w:rPr>
          <w:rFonts w:cstheme="minorHAnsi"/>
          <w:sz w:val="22"/>
          <w:szCs w:val="22"/>
          <w:lang w:val="en-US"/>
        </w:rPr>
        <w:t xml:space="preserve"> </w:t>
      </w:r>
      <w:r w:rsidR="00DA0B58" w:rsidRPr="00B218A4">
        <w:rPr>
          <w:i/>
          <w:sz w:val="22"/>
          <w:lang w:val="en-US"/>
        </w:rPr>
        <w:t>et al</w:t>
      </w:r>
      <w:r w:rsidR="007F436C" w:rsidRPr="00B218A4">
        <w:rPr>
          <w:rFonts w:cstheme="minorHAnsi"/>
          <w:sz w:val="22"/>
          <w:szCs w:val="22"/>
          <w:lang w:val="en-US"/>
        </w:rPr>
        <w:t>.</w:t>
      </w:r>
      <w:r w:rsidR="005067C2" w:rsidRPr="00B218A4">
        <w:rPr>
          <w:rFonts w:cstheme="minorHAnsi"/>
          <w:sz w:val="22"/>
          <w:szCs w:val="22"/>
          <w:lang w:val="en-US"/>
        </w:rPr>
        <w:t xml:space="preserve"> </w:t>
      </w:r>
      <w:r w:rsidR="00137FC9" w:rsidRPr="00B218A4">
        <w:rPr>
          <w:rFonts w:cstheme="minorHAnsi"/>
          <w:sz w:val="22"/>
          <w:szCs w:val="22"/>
          <w:lang w:val="en-US"/>
        </w:rPr>
        <w:fldChar w:fldCharType="begin" w:fldLock="1"/>
      </w:r>
      <w:r w:rsidR="0038787E" w:rsidRPr="00B218A4">
        <w:rPr>
          <w:rFonts w:cstheme="minorHAnsi"/>
          <w:sz w:val="22"/>
          <w:szCs w:val="22"/>
          <w:lang w:val="en-US"/>
        </w:rPr>
        <w:instrText>ADDIN CSL_CITATION {"citationItems":[{"id":"ITEM-1","itemData":{"DOI":"10.21203/rs.3.rs-30390/v1","abstract":"Abstract Vitamin D deficiency is common in critically ill patients, and its role in COVID-19 patients could be important. Its deficiency has been associated with respiratory distress syndrome, pulmonary fibrosis (through activation of the renin-angiotensin system), increased levels of IL-2, and cardiovascular adverse events. Various scientific societies recommend the screening of vitamin D in individuals at risk for deficiency. Despite that, the demographics of Vitamin D levels amongst critically ill patients with a confirmed diagnosis of COVID-19 are currently unknown. We propose a study to determine the prevalence of vitamin D deficiency in a consecutive population of COVID-19 patients admitted to intensive care units and to evaluate its relationship with clinical outcomes. We study 226 COVID-19 patients between March 16 and April 26, 2020. The prevalence of vitamin D deficiency could not be determined because the value of 25-hydroxyvitamin D was obtained in a few patients (17 patients, 7,5%). However, all patients with serum determinations of 25-hydroxyvitamin D presented a level lower than 20 ng/ml and thirteen patients (76,5%) levels &lt; 12,5 ng/ml. We conclude that undiagnosed vitamin D deficiency is common in critically ill COVID-19 patients, and physicians should be conscious of the relevance of its monitoring and supplementation.","author":[{"dropping-particle":"","family":"Cuñat","given":"Tomás","non-dropping-particle":"","parse-names":false,"suffix":""},{"dropping-particle":"","family":"Ojeda","given":"Antonio","non-dropping-particle":"","parse-names":false,"suffix":""},{"dropping-particle":"","family":"Calvo","given":"Andrea","non-dropping-particle":"","parse-names":false,"suffix":""}],"container-title":"Research Square","id":"ITEM-1","issued":{"date-parts":[["2020","5"]]},"publisher":"ResearchSquare","title":"Vitamin D deficiency in critically ill patients diagnosed with COVID -19. Are we doing enough? A retrospective analysis of 226 patients.","type":"article-journal"},"uris":["http://www.mendeley.com/documents/?uuid=93cb5ef8-2883-4ec0-9e5a-ed920918e4ef","http://www.mendeley.com/documents/?uuid=43bbbcea-2a4c-4aa2-bb66-f6614535030a"]}],"mendeley":{"formattedCitation":"(238)","plainTextFormattedCitation":"(238)","previouslyFormattedCitation":"(238)"},"properties":{"noteIndex":0},"schema":"https://github.com/citation-style-language/schema/raw/master/csl-citation.json"}</w:instrText>
      </w:r>
      <w:r w:rsidR="00137FC9" w:rsidRPr="00B218A4">
        <w:rPr>
          <w:rFonts w:cstheme="minorHAnsi"/>
          <w:sz w:val="22"/>
          <w:szCs w:val="22"/>
          <w:lang w:val="en-US"/>
        </w:rPr>
        <w:fldChar w:fldCharType="separate"/>
      </w:r>
      <w:r w:rsidR="00206F35" w:rsidRPr="00B218A4">
        <w:rPr>
          <w:rFonts w:cstheme="minorHAnsi"/>
          <w:noProof/>
          <w:sz w:val="22"/>
          <w:szCs w:val="22"/>
          <w:lang w:val="en-US"/>
        </w:rPr>
        <w:t>(238)</w:t>
      </w:r>
      <w:r w:rsidR="00137FC9" w:rsidRPr="00B218A4">
        <w:rPr>
          <w:rFonts w:cstheme="minorHAnsi"/>
          <w:sz w:val="22"/>
          <w:szCs w:val="22"/>
          <w:lang w:val="en-US"/>
        </w:rPr>
        <w:fldChar w:fldCharType="end"/>
      </w:r>
      <w:r w:rsidR="002C1FAE" w:rsidRPr="00B218A4">
        <w:rPr>
          <w:rFonts w:cstheme="minorHAnsi"/>
          <w:sz w:val="22"/>
          <w:szCs w:val="22"/>
          <w:lang w:val="en-US"/>
        </w:rPr>
        <w:t xml:space="preserve"> reported 13/17 intensive care unit patients had </w:t>
      </w:r>
      <w:r w:rsidR="008375B1" w:rsidRPr="00B218A4">
        <w:rPr>
          <w:rFonts w:cstheme="minorHAnsi"/>
          <w:sz w:val="22"/>
          <w:szCs w:val="22"/>
          <w:lang w:val="en-US"/>
        </w:rPr>
        <w:t>25(OH)D</w:t>
      </w:r>
      <w:r w:rsidR="002C1FAE" w:rsidRPr="00B218A4">
        <w:rPr>
          <w:rFonts w:cstheme="minorHAnsi"/>
          <w:sz w:val="22"/>
          <w:szCs w:val="22"/>
          <w:lang w:val="en-US"/>
        </w:rPr>
        <w:t xml:space="preserve"> concentration less than 31 nmol/L whilst Lau </w:t>
      </w:r>
      <w:r w:rsidR="00DA0B58" w:rsidRPr="00B218A4">
        <w:rPr>
          <w:i/>
          <w:sz w:val="22"/>
          <w:lang w:val="en-US"/>
        </w:rPr>
        <w:t>et al</w:t>
      </w:r>
      <w:r w:rsidR="002C1FAE" w:rsidRPr="00B218A4">
        <w:rPr>
          <w:rFonts w:cstheme="minorHAnsi"/>
          <w:sz w:val="22"/>
          <w:szCs w:val="22"/>
          <w:lang w:val="en-US"/>
        </w:rPr>
        <w:t>.</w:t>
      </w:r>
      <w:r w:rsidR="005067C2" w:rsidRPr="00B218A4">
        <w:rPr>
          <w:rFonts w:cstheme="minorHAnsi"/>
          <w:sz w:val="22"/>
          <w:szCs w:val="22"/>
          <w:lang w:val="en-US"/>
        </w:rPr>
        <w:t xml:space="preserve"> </w:t>
      </w:r>
      <w:r w:rsidR="003F294C" w:rsidRPr="00B218A4">
        <w:rPr>
          <w:rFonts w:cstheme="minorHAnsi"/>
          <w:sz w:val="22"/>
          <w:szCs w:val="22"/>
          <w:lang w:val="en-US"/>
        </w:rPr>
        <w:fldChar w:fldCharType="begin" w:fldLock="1"/>
      </w:r>
      <w:r w:rsidR="0038787E" w:rsidRPr="00B218A4">
        <w:rPr>
          <w:rFonts w:cstheme="minorHAnsi"/>
          <w:sz w:val="22"/>
          <w:szCs w:val="22"/>
          <w:lang w:val="en-US"/>
        </w:rPr>
        <w:instrText>ADDIN CSL_CITATION {"citationItems":[{"id":"ITEM-1","itemData":{"DOI":"10.1101/2020.04.24.20075838","abstract":"Background: COVID-19 is a major pandemic that has killed more than 196,000 people. The COVID-19 disease course is strikingly divergent. Approximately 80-85% of patients experience mild or no symptoms, while the remainder develop severe disease. The mechanisms underlying these divergent outcomes are unclear. Emerging health disparities data regarding African American and homeless populations suggest that vitamin D insufficiency (VDI) may be an underlying driver of COVID-19 severity. To better define the VDI-COVID-19 link, we determined the prevalence of VDI among our COVID-19 intensive care unit (ICU) patients. Methods: In an Institutional Review Board approved study performed at a single, tertiary care academic medical center, the medical records of COVID-19 patients were retrospectively reviewed. Subjects were included for whom serum 25-hydroxycholecalcifoerol (25OHD) levels were determined. COVID-19-relevant data were compiled and analyzed. We determined the frequency of VDI among COVID-19 patients to evaluate the likelihood of a VDI-COVID-19 relationship. Results: Twenty COVID-19 patients with serum 25OHD levels were identified; 65.0% required ICU admission.The VDI prevalence in ICU patients was 84.6%, vs. 57.1% in floor patients. Strikingly, 100% of ICU patients less than 75 years old had VDI. Coagulopathy was present in 62.5% of ICU COVID-19 patients, and 92.3% were lymphocytopenic. Conclusions: VDI is highly prevalent in severe COVID-19 patients. VDI and severe COVID-19 share numerous associations including hypertension, obesity, male sex, advanced age, concentration in northern climates, coagulopathy, and immune dysfunction. Thus, we suggest that prospective, randomized controlled studies of VDI in COVID-19 patients are warranted.","author":[{"dropping-particle":"","family":"Lau","given":"Frank H","non-dropping-particle":"","parse-names":false,"suffix":""},{"dropping-particle":"","family":"Majumder","given":"Rinku","non-dropping-particle":"","parse-names":false,"suffix":""},{"dropping-particle":"","family":"Torabi","given":"Radbeh","non-dropping-particle":"","parse-names":false,"suffix":""},{"dropping-particle":"","family":"Saeg","given":"Fouad","non-dropping-particle":"","parse-names":false,"suffix":""},{"dropping-particle":"","family":"Hoffman","given":"Ryan","non-dropping-particle":"","parse-names":false,"suffix":""},{"dropping-particle":"","family":"Cirillo","given":"Jeffrey D","non-dropping-particle":"","parse-names":false,"suffix":""},{"dropping-particle":"","family":"Greiffenstein","given":"Patrick","non-dropping-particle":"","parse-names":false,"suffix":""}],"container-title":"medRxiv","id":"ITEM-1","issued":{"date-parts":[["2020","5"]]},"language":"en","publisher":"Infectious Diseases (except HIV/AIDS)","title":"Vitamin D Insufficiency is Prevalent in Severe COVID-19","type":"article-journal"},"uris":["http://www.mendeley.com/documents/?uuid=c7e2288c-5ffb-4438-9c8f-b6f9743dee68","http://www.mendeley.com/documents/?uuid=911c8f7b-2c31-4881-a45b-e724644918a3"]}],"mendeley":{"formattedCitation":"(239)","plainTextFormattedCitation":"(239)","previouslyFormattedCitation":"(239)"},"properties":{"noteIndex":0},"schema":"https://github.com/citation-style-language/schema/raw/master/csl-citation.json"}</w:instrText>
      </w:r>
      <w:r w:rsidR="003F294C" w:rsidRPr="00B218A4">
        <w:rPr>
          <w:rFonts w:cstheme="minorHAnsi"/>
          <w:sz w:val="22"/>
          <w:szCs w:val="22"/>
          <w:lang w:val="en-US"/>
        </w:rPr>
        <w:fldChar w:fldCharType="separate"/>
      </w:r>
      <w:r w:rsidR="00206F35" w:rsidRPr="00B218A4">
        <w:rPr>
          <w:rFonts w:cstheme="minorHAnsi"/>
          <w:noProof/>
          <w:sz w:val="22"/>
          <w:szCs w:val="22"/>
          <w:lang w:val="en-US"/>
        </w:rPr>
        <w:t>(239)</w:t>
      </w:r>
      <w:r w:rsidR="003F294C" w:rsidRPr="00B218A4">
        <w:rPr>
          <w:rFonts w:cstheme="minorHAnsi"/>
          <w:sz w:val="22"/>
          <w:szCs w:val="22"/>
          <w:lang w:val="en-US"/>
        </w:rPr>
        <w:fldChar w:fldCharType="end"/>
      </w:r>
      <w:r w:rsidR="002C1FAE" w:rsidRPr="00B218A4">
        <w:rPr>
          <w:rFonts w:cstheme="minorHAnsi"/>
          <w:sz w:val="22"/>
          <w:szCs w:val="22"/>
          <w:lang w:val="en-US"/>
        </w:rPr>
        <w:t xml:space="preserve"> found that 11/13 ICU patients had </w:t>
      </w:r>
      <w:r w:rsidR="008375B1" w:rsidRPr="00B218A4">
        <w:rPr>
          <w:rFonts w:cstheme="minorHAnsi"/>
          <w:sz w:val="22"/>
          <w:szCs w:val="22"/>
          <w:lang w:val="en-US"/>
        </w:rPr>
        <w:t>25(OH)D</w:t>
      </w:r>
      <w:r w:rsidR="002C1FAE" w:rsidRPr="00B218A4">
        <w:rPr>
          <w:rFonts w:cstheme="minorHAnsi"/>
          <w:sz w:val="22"/>
          <w:szCs w:val="22"/>
          <w:lang w:val="en-US"/>
        </w:rPr>
        <w:t xml:space="preserve"> &lt; 75 nmol/L compared to 4/7 in-patients, although there was no significant difference in mean </w:t>
      </w:r>
      <w:r w:rsidR="008375B1" w:rsidRPr="00B218A4">
        <w:rPr>
          <w:rFonts w:cstheme="minorHAnsi"/>
          <w:sz w:val="22"/>
          <w:szCs w:val="22"/>
          <w:lang w:val="en-US"/>
        </w:rPr>
        <w:t>25(OH)D</w:t>
      </w:r>
      <w:r w:rsidR="002C1FAE" w:rsidRPr="00B218A4">
        <w:rPr>
          <w:rFonts w:cstheme="minorHAnsi"/>
          <w:sz w:val="22"/>
          <w:szCs w:val="22"/>
          <w:lang w:val="en-US"/>
        </w:rPr>
        <w:t xml:space="preserve"> concentration between groups. A third report from Indonesia in 10 hospitalized COVID-19-positive patients, found that 9/10 had a </w:t>
      </w:r>
      <w:r w:rsidR="008375B1" w:rsidRPr="00B218A4">
        <w:rPr>
          <w:rFonts w:cstheme="minorHAnsi"/>
          <w:sz w:val="22"/>
          <w:szCs w:val="22"/>
          <w:lang w:val="en-US"/>
        </w:rPr>
        <w:t>25(OH)D</w:t>
      </w:r>
      <w:r w:rsidR="002C1FAE" w:rsidRPr="00B218A4">
        <w:rPr>
          <w:rFonts w:cstheme="minorHAnsi"/>
          <w:sz w:val="22"/>
          <w:szCs w:val="22"/>
          <w:lang w:val="en-US"/>
        </w:rPr>
        <w:t xml:space="preserve"> concentration less than 50 nmol/L and 4/10 less than 25 nmol/L</w:t>
      </w:r>
      <w:r w:rsidR="005067C2" w:rsidRPr="00B218A4">
        <w:rPr>
          <w:rFonts w:cstheme="minorHAnsi"/>
          <w:sz w:val="22"/>
          <w:szCs w:val="22"/>
          <w:lang w:val="en-US"/>
        </w:rPr>
        <w:t xml:space="preserve"> </w:t>
      </w:r>
      <w:r w:rsidR="002C1FAE" w:rsidRPr="00B218A4">
        <w:rPr>
          <w:rFonts w:cstheme="minorHAnsi"/>
          <w:sz w:val="22"/>
          <w:szCs w:val="22"/>
          <w:lang w:val="en-US"/>
        </w:rPr>
        <w:fldChar w:fldCharType="begin" w:fldLock="1"/>
      </w:r>
      <w:r w:rsidR="0038787E" w:rsidRPr="00B218A4">
        <w:rPr>
          <w:rFonts w:cstheme="minorHAnsi"/>
          <w:sz w:val="22"/>
          <w:szCs w:val="22"/>
          <w:lang w:val="en-US"/>
        </w:rPr>
        <w:instrText>ADDIN CSL_CITATION {"citationItems":[{"id":"ITEM-1","itemData":{"DOI":"10.1186/s41182-020-00277-w","ISSN":"1349-4147","author":[{"dropping-particle":"","family":"Pinzon","given":"Rizaldy Taslim","non-dropping-particle":"","parse-names":false,"suffix":""},{"dropping-particle":"","family":"Angela","given":"","non-dropping-particle":"","parse-names":false,"suffix":""},{"dropping-particle":"","family":"Pradana","given":"Andryawan Wahyu","non-dropping-particle":"","parse-names":false,"suffix":""}],"container-title":"Tropical Medicine and Health","id":"ITEM-1","issue":"1","issued":{"date-parts":[["2020","12","20"]]},"page":"102","title":"Vitamin D deficiency among patients with COVID-19: case series and recent literature review","type":"article-journal","volume":"48"},"uris":["http://www.mendeley.com/documents/?uuid=03c3358a-5066-476f-92ec-46b08ba4d560"]}],"mendeley":{"formattedCitation":"(240)","plainTextFormattedCitation":"(240)","previouslyFormattedCitation":"(240)"},"properties":{"noteIndex":0},"schema":"https://github.com/citation-style-language/schema/raw/master/csl-citation.json"}</w:instrText>
      </w:r>
      <w:r w:rsidR="002C1FAE" w:rsidRPr="00B218A4">
        <w:rPr>
          <w:rFonts w:cstheme="minorHAnsi"/>
          <w:sz w:val="22"/>
          <w:szCs w:val="22"/>
          <w:lang w:val="en-US"/>
        </w:rPr>
        <w:fldChar w:fldCharType="separate"/>
      </w:r>
      <w:r w:rsidR="00206F35" w:rsidRPr="00B218A4">
        <w:rPr>
          <w:rFonts w:cstheme="minorHAnsi"/>
          <w:noProof/>
          <w:sz w:val="22"/>
          <w:szCs w:val="22"/>
          <w:lang w:val="en-US"/>
        </w:rPr>
        <w:t>(240)</w:t>
      </w:r>
      <w:r w:rsidR="002C1FAE" w:rsidRPr="00B218A4">
        <w:rPr>
          <w:rFonts w:cstheme="minorHAnsi"/>
          <w:sz w:val="22"/>
          <w:szCs w:val="22"/>
          <w:lang w:val="en-US"/>
        </w:rPr>
        <w:fldChar w:fldCharType="end"/>
      </w:r>
      <w:r w:rsidR="002C1FAE" w:rsidRPr="00B218A4">
        <w:rPr>
          <w:rFonts w:cstheme="minorHAnsi"/>
          <w:sz w:val="22"/>
          <w:szCs w:val="22"/>
          <w:lang w:val="en-US"/>
        </w:rPr>
        <w:t xml:space="preserve">. </w:t>
      </w:r>
    </w:p>
    <w:p w14:paraId="79A5F481" w14:textId="77777777" w:rsidR="002C1FAE" w:rsidRPr="00B218A4" w:rsidRDefault="002C1FAE" w:rsidP="00BC4367">
      <w:pPr>
        <w:spacing w:line="480" w:lineRule="auto"/>
        <w:rPr>
          <w:rFonts w:cstheme="minorHAnsi"/>
          <w:sz w:val="22"/>
          <w:szCs w:val="22"/>
          <w:lang w:val="en-US"/>
        </w:rPr>
      </w:pPr>
    </w:p>
    <w:p w14:paraId="6EA1E50F" w14:textId="5D88BBF4" w:rsidR="002C1FAE" w:rsidRPr="00B218A4" w:rsidRDefault="002C1FAE" w:rsidP="00BC4367">
      <w:pPr>
        <w:spacing w:line="480" w:lineRule="auto"/>
        <w:rPr>
          <w:rFonts w:cstheme="minorHAnsi"/>
          <w:sz w:val="22"/>
          <w:szCs w:val="22"/>
          <w:lang w:val="en-US"/>
        </w:rPr>
      </w:pPr>
      <w:r w:rsidRPr="00B218A4">
        <w:rPr>
          <w:rFonts w:cstheme="minorHAnsi"/>
          <w:sz w:val="22"/>
          <w:szCs w:val="22"/>
          <w:lang w:val="en-US"/>
        </w:rPr>
        <w:t xml:space="preserve">A larger Belgian study </w:t>
      </w:r>
      <w:r w:rsidR="008128F4" w:rsidRPr="00B218A4">
        <w:rPr>
          <w:rFonts w:cstheme="minorHAnsi"/>
          <w:sz w:val="22"/>
          <w:szCs w:val="22"/>
          <w:lang w:val="en-US"/>
        </w:rPr>
        <w:fldChar w:fldCharType="begin" w:fldLock="1"/>
      </w:r>
      <w:r w:rsidR="008128F4" w:rsidRPr="00B218A4">
        <w:rPr>
          <w:rFonts w:cstheme="minorHAnsi"/>
          <w:sz w:val="22"/>
          <w:szCs w:val="22"/>
          <w:lang w:val="en-US"/>
        </w:rPr>
        <w:instrText>ADDIN CSL_CITATION {"citationItems":[{"id":"ITEM-1","itemData":{"DOI":"10.1101/2020.05.01.20079376","abstract":"Importance: Vitamin D deficiency increases the incidence of respiratory virus infections. More than 1 billion people worldwide are vitamin D deficient. If vitamin D deficiency is associated to incidence or severity of SARS-CoV-2 infection, a global call could be made for vitamin D supplementation to mitigate the pandemic. Objective: to determine if lower serum 25-hydroxyvitamin D (25(OH)D) levels are correlated to the risk for COVID-19 and its severity as measured by CT Design: single-center observational study Setting: AZ Delta general hospital Participants: 186 consecutive patients with PCR-confirmed SARS-CoV-2 infection hospitalized for COVID-19 from March 1, 2020 to April 7, 2020 Main outcome and measures: comparative analysis of 25(OH)D levels in patients hospitalized for COVID-19 at various radiological stages and a season/age/sex-matched diseased control population Results: we report on 186 SARS-CoV-2 infected patients requiring hospitalization for severe COVID-19: 109 males (median age 68 years, IQR 53-79 years) and 77 females (median age 71 years, IQR 65-74 years). At admission patients were screened by CT to determine temporal changes of COVID-19 lung disease and classified as stage 1 (ground glass opacities), 2 (crazy paving pattern) and 3 (consolidation). At intake, 25(OH)D levels were measured and compared to a season-matched population of 2717 diseased controls, consisting of 999 males (median age 69 years, IQR 53-81 years) and 1718 females (median age 68 years, IQR 43-83 years). Male and female COVID-19 patients combined showed lower median 25(OH)D than controls (18.6 ng/mL, IQR 12.6-25.3, versus 21.5 ng/mL, IQR 13.9-30.8; P=0.0016) and a higher fraction of vitamin D deficiency (58.6% versus 45.2%, P=0.0005). A strong sexual dimorphism was found: female patients had comparable vitamin D status as control females. Male COVID-19 patients, however, showed markedly higher percentage of vitamin D deficiency than controls (67.0% versus 49.2%, P=0.0006) and this effect was more pronounced with advanced radiological stage ranging from 55.2% in stage 1 to 74% in stage 3. Conclusions and relevance: vitamin D deficiency is a possible risk factor for severe SARS-CoV-2 infection in males. Vitamin D supplementation might be an inexpensive, accessible and safe mitigation for the SARS-CoV-2 pandemic.","author":[{"dropping-particle":"","family":"Smet","given":"Dieter","non-dropping-particle":"De","parse-names":false,"suffix":""},{"dropping-particle":"","family":"Smet","given":"Kristof","non-dropping-particle":"De","parse-names":false,"suffix":""},{"dropping-particle":"","family":"Herroelen","given":"Pauline","non-dropping-particle":"","parse-names":false,"suffix":""},{"dropping-particle":"","family":"Gryspeerdt","given":"Stefaan","non-dropping-particle":"","parse-names":false,"suffix":""},{"dropping-particle":"","family":"Martens","given":"Geert Antoine","non-dropping-particle":"","parse-names":false,"suffix":""}],"container-title":"medRxiv","id":"ITEM-1","issued":{"date-parts":[["2020","5"]]},"language":"en","publisher":"Infectious Diseases (except HIV/AIDS)","title":"Vitamin D deficiency as risk factor for severe COVID-19: a convergence of two pandemics","type":"article-journal"},"uris":["http://www.mendeley.com/documents/?uuid=3b053826-d79b-43e9-a304-cfd607d453ba","http://www.mendeley.com/documents/?uuid=7fc99276-8ef6-4c1c-91eb-518ccdbdfe00"]}],"mendeley":{"formattedCitation":"(241)","plainTextFormattedCitation":"(241)","previouslyFormattedCitation":"(241)"},"properties":{"noteIndex":0},"schema":"https://github.com/citation-style-language/schema/raw/master/csl-citation.json"}</w:instrText>
      </w:r>
      <w:r w:rsidR="008128F4" w:rsidRPr="00B218A4">
        <w:rPr>
          <w:rFonts w:cstheme="minorHAnsi"/>
          <w:sz w:val="22"/>
          <w:szCs w:val="22"/>
          <w:lang w:val="en-US"/>
        </w:rPr>
        <w:fldChar w:fldCharType="separate"/>
      </w:r>
      <w:r w:rsidR="008128F4" w:rsidRPr="00B218A4">
        <w:rPr>
          <w:rFonts w:cstheme="minorHAnsi"/>
          <w:noProof/>
          <w:sz w:val="22"/>
          <w:szCs w:val="22"/>
          <w:lang w:val="en-US"/>
        </w:rPr>
        <w:t>(241)</w:t>
      </w:r>
      <w:r w:rsidR="008128F4" w:rsidRPr="00B218A4">
        <w:rPr>
          <w:rFonts w:cstheme="minorHAnsi"/>
          <w:sz w:val="22"/>
          <w:szCs w:val="22"/>
          <w:lang w:val="en-US"/>
        </w:rPr>
        <w:fldChar w:fldCharType="end"/>
      </w:r>
      <w:r w:rsidR="008128F4" w:rsidRPr="00B218A4">
        <w:rPr>
          <w:rFonts w:cstheme="minorHAnsi"/>
          <w:sz w:val="22"/>
          <w:szCs w:val="22"/>
          <w:lang w:val="en-US"/>
        </w:rPr>
        <w:t xml:space="preserve"> </w:t>
      </w:r>
      <w:r w:rsidRPr="00B218A4">
        <w:rPr>
          <w:rFonts w:cstheme="minorHAnsi"/>
          <w:sz w:val="22"/>
          <w:szCs w:val="22"/>
          <w:lang w:val="en-US"/>
        </w:rPr>
        <w:t xml:space="preserve">described lower </w:t>
      </w:r>
      <w:r w:rsidR="008375B1" w:rsidRPr="00B218A4">
        <w:rPr>
          <w:rFonts w:cstheme="minorHAnsi"/>
          <w:sz w:val="22"/>
          <w:szCs w:val="22"/>
          <w:lang w:val="en-US"/>
        </w:rPr>
        <w:t>25(OH)D</w:t>
      </w:r>
      <w:r w:rsidRPr="00B218A4">
        <w:rPr>
          <w:rFonts w:cstheme="minorHAnsi"/>
          <w:sz w:val="22"/>
          <w:szCs w:val="22"/>
          <w:lang w:val="en-US"/>
        </w:rPr>
        <w:t xml:space="preserve"> concentrations and greater prevalence of VDD (defined as &lt; 50 nmol/L) in a group of hospitalized COVID-19 patients (n</w:t>
      </w:r>
      <w:r w:rsidR="00987C04" w:rsidRPr="00B218A4">
        <w:rPr>
          <w:rFonts w:cstheme="minorHAnsi"/>
          <w:sz w:val="22"/>
          <w:szCs w:val="22"/>
          <w:lang w:val="en-US"/>
        </w:rPr>
        <w:t>=</w:t>
      </w:r>
      <w:r w:rsidRPr="00B218A4">
        <w:rPr>
          <w:rFonts w:cstheme="minorHAnsi"/>
          <w:sz w:val="22"/>
          <w:szCs w:val="22"/>
          <w:lang w:val="en-US"/>
        </w:rPr>
        <w:t xml:space="preserve">186) compared with a group of 2717 patients of similar age distribution sampled a year earlier (47 nmol/L and 54 nmol/L, </w:t>
      </w:r>
      <w:r w:rsidR="00987C04" w:rsidRPr="00B218A4">
        <w:rPr>
          <w:rFonts w:cstheme="minorHAnsi"/>
          <w:sz w:val="22"/>
          <w:szCs w:val="22"/>
          <w:lang w:val="en-US"/>
        </w:rPr>
        <w:t>P</w:t>
      </w:r>
      <w:r w:rsidRPr="00B218A4">
        <w:rPr>
          <w:rFonts w:cstheme="minorHAnsi"/>
          <w:sz w:val="22"/>
          <w:szCs w:val="22"/>
          <w:lang w:val="en-US"/>
        </w:rPr>
        <w:t xml:space="preserve">=0.0016; 59% vs 45%, </w:t>
      </w:r>
      <w:r w:rsidR="00987C04" w:rsidRPr="00B218A4">
        <w:rPr>
          <w:rFonts w:cstheme="minorHAnsi"/>
          <w:sz w:val="22"/>
          <w:szCs w:val="22"/>
          <w:lang w:val="en-US"/>
        </w:rPr>
        <w:t>P</w:t>
      </w:r>
      <w:r w:rsidR="000C5D62" w:rsidRPr="00B218A4">
        <w:rPr>
          <w:rFonts w:cstheme="minorHAnsi"/>
          <w:sz w:val="22"/>
          <w:szCs w:val="22"/>
          <w:lang w:val="en-US"/>
        </w:rPr>
        <w:t>=</w:t>
      </w:r>
      <w:r w:rsidRPr="00B218A4">
        <w:rPr>
          <w:rFonts w:cstheme="minorHAnsi"/>
          <w:sz w:val="22"/>
          <w:szCs w:val="22"/>
          <w:lang w:val="en-US"/>
        </w:rPr>
        <w:t xml:space="preserve">0.0005). However, when </w:t>
      </w:r>
      <w:r w:rsidR="004915DA" w:rsidRPr="00B218A4">
        <w:rPr>
          <w:rFonts w:cstheme="minorHAnsi"/>
          <w:sz w:val="22"/>
          <w:szCs w:val="22"/>
          <w:lang w:val="en-US"/>
        </w:rPr>
        <w:t>stratified</w:t>
      </w:r>
      <w:r w:rsidRPr="00B218A4">
        <w:rPr>
          <w:rFonts w:cstheme="minorHAnsi"/>
          <w:sz w:val="22"/>
          <w:szCs w:val="22"/>
          <w:lang w:val="en-US"/>
        </w:rPr>
        <w:t xml:space="preserve"> by sex, the significant difference in </w:t>
      </w:r>
      <w:r w:rsidR="008375B1" w:rsidRPr="00B218A4">
        <w:rPr>
          <w:rFonts w:cstheme="minorHAnsi"/>
          <w:sz w:val="22"/>
          <w:szCs w:val="22"/>
          <w:lang w:val="en-US"/>
        </w:rPr>
        <w:t>25(OH)D</w:t>
      </w:r>
      <w:r w:rsidRPr="00B218A4">
        <w:rPr>
          <w:rFonts w:cstheme="minorHAnsi"/>
          <w:sz w:val="22"/>
          <w:szCs w:val="22"/>
          <w:lang w:val="en-US"/>
        </w:rPr>
        <w:t xml:space="preserve"> concentration and VDD only remained in males. In a study of 499 </w:t>
      </w:r>
      <w:r w:rsidR="007D2916" w:rsidRPr="00B218A4">
        <w:rPr>
          <w:rFonts w:cstheme="minorHAnsi"/>
          <w:sz w:val="22"/>
          <w:szCs w:val="22"/>
          <w:lang w:val="en-US"/>
        </w:rPr>
        <w:t>hospitalized</w:t>
      </w:r>
      <w:r w:rsidRPr="00B218A4">
        <w:rPr>
          <w:rFonts w:cstheme="minorHAnsi"/>
          <w:sz w:val="22"/>
          <w:szCs w:val="22"/>
          <w:lang w:val="en-US"/>
        </w:rPr>
        <w:t xml:space="preserve"> patients or health care workers in the USA (Chicago) with a COVID-19 test result and vitamin D status measurement (in the past year) there was no difference between COVID-19 positive and negative cases (</w:t>
      </w:r>
      <w:r w:rsidR="00987C04" w:rsidRPr="00B218A4">
        <w:rPr>
          <w:rFonts w:cstheme="minorHAnsi"/>
          <w:sz w:val="22"/>
          <w:szCs w:val="22"/>
          <w:lang w:val="en-US"/>
        </w:rPr>
        <w:t>P</w:t>
      </w:r>
      <w:r w:rsidRPr="00B218A4">
        <w:rPr>
          <w:rFonts w:cstheme="minorHAnsi"/>
          <w:sz w:val="22"/>
          <w:szCs w:val="22"/>
          <w:lang w:val="en-US"/>
        </w:rPr>
        <w:t>=0.11)</w:t>
      </w:r>
      <w:r w:rsidR="005067C2" w:rsidRPr="00B218A4">
        <w:rPr>
          <w:rFonts w:cstheme="minorHAnsi"/>
          <w:sz w:val="22"/>
          <w:szCs w:val="22"/>
          <w:lang w:val="en-US"/>
        </w:rPr>
        <w:t xml:space="preserve"> </w:t>
      </w:r>
      <w:r w:rsidRPr="00B218A4">
        <w:rPr>
          <w:rFonts w:cstheme="minorHAnsi"/>
          <w:sz w:val="22"/>
          <w:szCs w:val="22"/>
          <w:lang w:val="en-US"/>
        </w:rPr>
        <w:fldChar w:fldCharType="begin" w:fldLock="1"/>
      </w:r>
      <w:r w:rsidR="0038787E" w:rsidRPr="00B218A4">
        <w:rPr>
          <w:rFonts w:cstheme="minorHAnsi"/>
          <w:sz w:val="22"/>
          <w:szCs w:val="22"/>
          <w:lang w:val="en-US"/>
        </w:rPr>
        <w:instrText>ADDIN CSL_CITATION {"citationItems":[{"id":"ITEM-1","itemData":{"DOI":"10.1101/2020.05.08.20095893","abstract":"Importance: Vitamin D treatment has been found to decrease incidence of viral respiratory tract infection, especially in vitamin D deficiency. It is unknown whether COVID-19 incidence is associated with vitamin D deficiency and treatment. Objective: To examine whether vitamin D deficiency and treatment are associated with testing positive for COVID-19. Design: Retrospective cohort study Setting: University of Chicago Medicine Participants: Patients tested for COVID-19 from 3/3/2020-4/10/2020. Vitamin D deficiency was defined by the most recent 25-hydroxycholecalciferol &lt;20ng/ml or 1,25-dihydroxycholecalciferol &lt;18pg/ml within 1 year before COVID-19 testing. Treatment was defined by the most recent vitamin D type and dose, and treatment changes between the time of the most recent vitamin D level and time of COVID-19 testing. Vitamin D deficiency and treatment changes were combined to categorize vitamin D status at the time of COVID-19 testing as likely deficient(last-level-deficient/treatment-not-increased), likely sufficient(last-level-not-deficient/treatment-not-decreased), or uncertain deficiency(last-level-deficient/treatment-increased or last-level-not-deficient/treatment-decreased). Main Outcomes and Measures: The main outcome was testing positive for COVID-19. Multivariable analysis tested whether the most recent vitamin D level and treatment changes after that level were associated with testing positive for COVID-19 controlling for demographic and comorbidity indicators. Bivariate analyses of associations of treatment with vitamin D deficiency and COVID-19 were performed. Results: Among 4,314 patients tested for COVID-19, 499 had a vitamin D level in the year before testing. Vitamin D status at the time of COVID-19 testing was categorized as likely deficient for 127(25%) patients, likely sufficient for 291(58%) patients, and uncertain for 81(16%) patients. In multivariate analysis, testing positive for COVID-19 was associated with increasing age(RR(age&lt;50)=1.05,p&lt;0.021;RR(age≥50)=1.02,p&lt;0.064)), non-white race(RR=2.54,p&lt;0.01) and being likely vitamin D deficient (deficient/treatment-not-increased:RR=1.77,p&lt;0.02) as compared to likely vitamin D sufficient(not-deficient/treatment-not-decreased), with predicted COVID-19 rates in the vitamin D deficient group of 21.6%(95%CI[14.0%-29.2%] ) versus 12.2%(95%CI[8.9%-15.4%]) in the vitamin D sufficient group. Vitamin D deficiency declined with increasing vitamin D dose, especially of vitamin D3. Vitami…","author":[{"dropping-particle":"","family":"Meltzer","given":"David O","non-dropping-particle":"","parse-names":false,"suffix":""},{"dropping-particle":"","family":"Best","given":"Thomas J","non-dropping-particle":"","parse-names":false,"suffix":""},{"dropping-particle":"","family":"Zhang","given":"Hui","non-dropping-particle":"","parse-names":false,"suffix":""},{"dropping-particle":"","family":"Vokes","given":"Tamara","non-dropping-particle":"","parse-names":false,"suffix":""},{"dropping-particle":"","family":"Arora","given":"Vineet","non-dropping-particle":"","parse-names":false,"suffix":""},{"dropping-particle":"","family":"Solway","given":"Julian","non-dropping-particle":"","parse-names":false,"suffix":""}],"container-title":"medRxiv","id":"ITEM-1","issued":{"date-parts":[["2020","5"]]},"language":"en","publisher":"Infectious Diseases (except HIV/AIDS)","title":"Association of Vitamin D Deficiency and Treatment with COVID-19 Incidence","type":"article-journal"},"uris":["http://www.mendeley.com/documents/?uuid=78c1be94-d10d-4a46-8043-dedbd1ba3fe0","http://www.mendeley.com/documents/?uuid=39b15635-2d00-48d3-a065-e43a967e7f40"]}],"mendeley":{"formattedCitation":"(242)","plainTextFormattedCitation":"(242)","previouslyFormattedCitation":"(242)"},"properties":{"noteIndex":0},"schema":"https://github.com/citation-style-language/schema/raw/master/csl-citation.json"}</w:instrText>
      </w:r>
      <w:r w:rsidRPr="00B218A4">
        <w:rPr>
          <w:rFonts w:cstheme="minorHAnsi"/>
          <w:sz w:val="22"/>
          <w:szCs w:val="22"/>
          <w:lang w:val="en-US"/>
        </w:rPr>
        <w:fldChar w:fldCharType="separate"/>
      </w:r>
      <w:r w:rsidR="00206F35" w:rsidRPr="00B218A4">
        <w:rPr>
          <w:rFonts w:cstheme="minorHAnsi"/>
          <w:noProof/>
          <w:sz w:val="22"/>
          <w:szCs w:val="22"/>
          <w:lang w:val="en-US"/>
        </w:rPr>
        <w:t>(242)</w:t>
      </w:r>
      <w:r w:rsidRPr="00B218A4">
        <w:rPr>
          <w:rFonts w:cstheme="minorHAnsi"/>
          <w:sz w:val="22"/>
          <w:szCs w:val="22"/>
          <w:lang w:val="en-US"/>
        </w:rPr>
        <w:fldChar w:fldCharType="end"/>
      </w:r>
      <w:r w:rsidRPr="00B218A4">
        <w:rPr>
          <w:rFonts w:cstheme="minorHAnsi"/>
          <w:sz w:val="22"/>
          <w:szCs w:val="22"/>
          <w:lang w:val="en-US"/>
        </w:rPr>
        <w:t xml:space="preserve">. </w:t>
      </w:r>
      <w:r w:rsidR="00D060EB" w:rsidRPr="00B218A4">
        <w:rPr>
          <w:rFonts w:cstheme="minorHAnsi"/>
          <w:sz w:val="22"/>
          <w:szCs w:val="22"/>
          <w:lang w:val="en-US"/>
        </w:rPr>
        <w:t>A</w:t>
      </w:r>
      <w:r w:rsidRPr="00B218A4">
        <w:rPr>
          <w:rFonts w:cstheme="minorHAnsi"/>
          <w:sz w:val="22"/>
          <w:szCs w:val="22"/>
          <w:lang w:val="en-US"/>
        </w:rPr>
        <w:t xml:space="preserve">n expanded analysis that sought to categorize the vitamin D status of an individual based on (1) their vitamin D status test result and (2) vitamin D treatment regimen in the previous 2 years found that participants who were predicted ‘vitamin D deficient’ had an increased </w:t>
      </w:r>
      <w:r w:rsidRPr="00B218A4">
        <w:rPr>
          <w:rFonts w:cstheme="minorHAnsi"/>
          <w:sz w:val="22"/>
          <w:szCs w:val="22"/>
          <w:lang w:val="en-US"/>
        </w:rPr>
        <w:lastRenderedPageBreak/>
        <w:t xml:space="preserve">risk (relative risk  = 1.77, </w:t>
      </w:r>
      <w:r w:rsidR="00987C04" w:rsidRPr="00B218A4">
        <w:rPr>
          <w:rFonts w:cstheme="minorHAnsi"/>
          <w:sz w:val="22"/>
          <w:szCs w:val="22"/>
          <w:lang w:val="en-US"/>
        </w:rPr>
        <w:t xml:space="preserve">P &lt; </w:t>
      </w:r>
      <w:r w:rsidRPr="00B218A4">
        <w:rPr>
          <w:rFonts w:cstheme="minorHAnsi"/>
          <w:sz w:val="22"/>
          <w:szCs w:val="22"/>
          <w:lang w:val="en-US"/>
        </w:rPr>
        <w:t xml:space="preserve">0.02) of testing </w:t>
      </w:r>
      <w:r w:rsidR="007D2916" w:rsidRPr="00B218A4">
        <w:rPr>
          <w:rFonts w:cstheme="minorHAnsi"/>
          <w:sz w:val="22"/>
          <w:szCs w:val="22"/>
          <w:lang w:val="en-US"/>
        </w:rPr>
        <w:t>positive</w:t>
      </w:r>
      <w:r w:rsidRPr="00B218A4">
        <w:rPr>
          <w:rFonts w:cstheme="minorHAnsi"/>
          <w:sz w:val="22"/>
          <w:szCs w:val="22"/>
          <w:lang w:val="en-US"/>
        </w:rPr>
        <w:t xml:space="preserve"> for COVID-19 compared with participants with predicted vitamin D status of ‘likely sufficient’</w:t>
      </w:r>
      <w:r w:rsidR="005067C2" w:rsidRPr="00B218A4">
        <w:rPr>
          <w:rFonts w:cstheme="minorHAnsi"/>
          <w:sz w:val="22"/>
          <w:szCs w:val="22"/>
          <w:lang w:val="en-US"/>
        </w:rPr>
        <w:t xml:space="preserve"> </w:t>
      </w:r>
      <w:r w:rsidRPr="00B218A4">
        <w:rPr>
          <w:rFonts w:cstheme="minorHAnsi"/>
          <w:sz w:val="22"/>
          <w:szCs w:val="22"/>
          <w:lang w:val="en-US"/>
        </w:rPr>
        <w:fldChar w:fldCharType="begin" w:fldLock="1"/>
      </w:r>
      <w:r w:rsidR="0038787E" w:rsidRPr="00B218A4">
        <w:rPr>
          <w:rFonts w:cstheme="minorHAnsi"/>
          <w:sz w:val="22"/>
          <w:szCs w:val="22"/>
          <w:lang w:val="en-US"/>
        </w:rPr>
        <w:instrText>ADDIN CSL_CITATION {"citationItems":[{"id":"ITEM-1","itemData":{"DOI":"10.1101/2020.05.08.20095893","abstract":"Importance: Vitamin D treatment has been found to decrease incidence of viral respiratory tract infection, especially in vitamin D deficiency. It is unknown whether COVID-19 incidence is associated with vitamin D deficiency and treatment. Objective: To examine whether vitamin D deficiency and treatment are associated with testing positive for COVID-19. Design: Retrospective cohort study Setting: University of Chicago Medicine Participants: Patients tested for COVID-19 from 3/3/2020-4/10/2020. Vitamin D deficiency was defined by the most recent 25-hydroxycholecalciferol &lt;20ng/ml or 1,25-dihydroxycholecalciferol &lt;18pg/ml within 1 year before COVID-19 testing. Treatment was defined by the most recent vitamin D type and dose, and treatment changes between the time of the most recent vitamin D level and time of COVID-19 testing. Vitamin D deficiency and treatment changes were combined to categorize vitamin D status at the time of COVID-19 testing as likely deficient(last-level-deficient/treatment-not-increased), likely sufficient(last-level-not-deficient/treatment-not-decreased), or uncertain deficiency(last-level-deficient/treatment-increased or last-level-not-deficient/treatment-decreased). Main Outcomes and Measures: The main outcome was testing positive for COVID-19. Multivariable analysis tested whether the most recent vitamin D level and treatment changes after that level were associated with testing positive for COVID-19 controlling for demographic and comorbidity indicators. Bivariate analyses of associations of treatment with vitamin D deficiency and COVID-19 were performed. Results: Among 4,314 patients tested for COVID-19, 499 had a vitamin D level in the year before testing. Vitamin D status at the time of COVID-19 testing was categorized as likely deficient for 127(25%) patients, likely sufficient for 291(58%) patients, and uncertain for 81(16%) patients. In multivariate analysis, testing positive for COVID-19 was associated with increasing age(RR(age&lt;50)=1.05,p&lt;0.021;RR(age≥50)=1.02,p&lt;0.064)), non-white race(RR=2.54,p&lt;0.01) and being likely vitamin D deficient (deficient/treatment-not-increased:RR=1.77,p&lt;0.02) as compared to likely vitamin D sufficient(not-deficient/treatment-not-decreased), with predicted COVID-19 rates in the vitamin D deficient group of 21.6%(95%CI[14.0%-29.2%] ) versus 12.2%(95%CI[8.9%-15.4%]) in the vitamin D sufficient group. Vitamin D deficiency declined with increasing vitamin D dose, especially of vitamin D3. Vitami…","author":[{"dropping-particle":"","family":"Meltzer","given":"David O","non-dropping-particle":"","parse-names":false,"suffix":""},{"dropping-particle":"","family":"Best","given":"Thomas J","non-dropping-particle":"","parse-names":false,"suffix":""},{"dropping-particle":"","family":"Zhang","given":"Hui","non-dropping-particle":"","parse-names":false,"suffix":""},{"dropping-particle":"","family":"Vokes","given":"Tamara","non-dropping-particle":"","parse-names":false,"suffix":""},{"dropping-particle":"","family":"Arora","given":"Vineet","non-dropping-particle":"","parse-names":false,"suffix":""},{"dropping-particle":"","family":"Solway","given":"Julian","non-dropping-particle":"","parse-names":false,"suffix":""}],"container-title":"medRxiv","id":"ITEM-1","issued":{"date-parts":[["2020","5"]]},"language":"en","publisher":"Infectious Diseases (except HIV/AIDS)","title":"Association of Vitamin D Deficiency and Treatment with COVID-19 Incidence","type":"article-journal"},"uris":["http://www.mendeley.com/documents/?uuid=39b15635-2d00-48d3-a065-e43a967e7f40","http://www.mendeley.com/documents/?uuid=78c1be94-d10d-4a46-8043-dedbd1ba3fe0"]}],"mendeley":{"formattedCitation":"(242)","plainTextFormattedCitation":"(242)","previouslyFormattedCitation":"(242)"},"properties":{"noteIndex":0},"schema":"https://github.com/citation-style-language/schema/raw/master/csl-citation.json"}</w:instrText>
      </w:r>
      <w:r w:rsidRPr="00B218A4">
        <w:rPr>
          <w:rFonts w:cstheme="minorHAnsi"/>
          <w:sz w:val="22"/>
          <w:szCs w:val="22"/>
          <w:lang w:val="en-US"/>
        </w:rPr>
        <w:fldChar w:fldCharType="separate"/>
      </w:r>
      <w:r w:rsidR="00206F35" w:rsidRPr="00B218A4">
        <w:rPr>
          <w:rFonts w:cstheme="minorHAnsi"/>
          <w:noProof/>
          <w:sz w:val="22"/>
          <w:szCs w:val="22"/>
          <w:lang w:val="en-US"/>
        </w:rPr>
        <w:t>(242)</w:t>
      </w:r>
      <w:r w:rsidRPr="00B218A4">
        <w:rPr>
          <w:rFonts w:cstheme="minorHAnsi"/>
          <w:sz w:val="22"/>
          <w:szCs w:val="22"/>
          <w:lang w:val="en-US"/>
        </w:rPr>
        <w:fldChar w:fldCharType="end"/>
      </w:r>
      <w:r w:rsidRPr="00B218A4">
        <w:rPr>
          <w:rFonts w:cstheme="minorHAnsi"/>
          <w:sz w:val="22"/>
          <w:szCs w:val="22"/>
          <w:lang w:val="en-US"/>
        </w:rPr>
        <w:t xml:space="preserve">.  In a different approach, </w:t>
      </w:r>
      <w:proofErr w:type="spellStart"/>
      <w:r w:rsidRPr="00B218A4">
        <w:rPr>
          <w:rFonts w:cstheme="minorHAnsi"/>
          <w:sz w:val="22"/>
          <w:szCs w:val="22"/>
          <w:lang w:val="en-US"/>
        </w:rPr>
        <w:t>Haustie</w:t>
      </w:r>
      <w:proofErr w:type="spellEnd"/>
      <w:r w:rsidRPr="00B218A4">
        <w:rPr>
          <w:rFonts w:cstheme="minorHAnsi"/>
          <w:sz w:val="22"/>
          <w:szCs w:val="22"/>
          <w:lang w:val="en-US"/>
        </w:rPr>
        <w:t xml:space="preserve"> </w:t>
      </w:r>
      <w:r w:rsidR="00DA0B58" w:rsidRPr="00B218A4">
        <w:rPr>
          <w:rFonts w:cstheme="minorHAnsi"/>
          <w:i/>
          <w:sz w:val="22"/>
          <w:szCs w:val="22"/>
          <w:lang w:val="en-US"/>
        </w:rPr>
        <w:t>et al</w:t>
      </w:r>
      <w:r w:rsidRPr="00B218A4">
        <w:rPr>
          <w:rFonts w:cstheme="minorHAnsi"/>
          <w:sz w:val="22"/>
          <w:szCs w:val="22"/>
          <w:lang w:val="en-US"/>
        </w:rPr>
        <w:t>.</w:t>
      </w:r>
      <w:r w:rsidR="005067C2" w:rsidRPr="00B218A4">
        <w:rPr>
          <w:rFonts w:cstheme="minorHAnsi"/>
          <w:sz w:val="22"/>
          <w:szCs w:val="22"/>
          <w:lang w:val="en-US"/>
        </w:rPr>
        <w:t xml:space="preserve"> </w:t>
      </w:r>
      <w:r w:rsidR="00B53551" w:rsidRPr="00B218A4">
        <w:rPr>
          <w:rFonts w:cstheme="minorHAnsi"/>
          <w:sz w:val="22"/>
          <w:szCs w:val="22"/>
          <w:lang w:val="en-US"/>
        </w:rPr>
        <w:fldChar w:fldCharType="begin" w:fldLock="1"/>
      </w:r>
      <w:r w:rsidR="0038787E" w:rsidRPr="00B218A4">
        <w:rPr>
          <w:rFonts w:cstheme="minorHAnsi"/>
          <w:sz w:val="22"/>
          <w:szCs w:val="22"/>
          <w:lang w:val="en-US"/>
        </w:rPr>
        <w:instrText>ADDIN CSL_CITATION {"citationItems":[{"id":"ITEM-1","itemData":{"DOI":"10.1016/j.dsx.2020.04.050","ISSN":"18714021","abstract":"BACKGROUND AND AIMS: COVID-19 and low levels of vitamin D appear to disproportionately affect black and minority ethnic individuals. We aimed to establish whether blood 25-hydroxyvitamin D (25(OH)D) concentration was associated with COVID-19 risk, and whether it explained the higher incidence of COVID-19 in black and South Asian people. METHODS: UK Biobank recruited 502,624 participants aged 37-73 years between 2006 and 2010. Baseline exposure data, including 25(OH)D concentration and ethnicity, were linked to COVID-19 test results. Univariable and multivariable logistic regression analyses were performed for the association between 25(OH)D and confirmed COVID-19, and the association between ethnicity and both 25(OH)D and COVID-19. RESULTS: Complete data were available for 348,598 UK Biobank participants. Of these, 449 had confirmed COVID-19 infection. Vitamin D was associated with COVID-19 infection univariably (OR = 0.99; 95% CI 0.99-0.999; p = 0.013), but not after adjustment for confounders (OR = 1.00; 95% CI = 0.998-1.01; p = 0.208). Ethnicity was associated with COVID-19 infection univariably (blacks versus whites OR = 5.32, 95% CI = 3.68-7.70, p-value&lt;0.001; South Asians versus whites OR = 2.65, 95% CI = 1.65-4.25, p-value&lt;0.001). Adjustment for 25(OH)D concentration made little difference to the magnitude of the association. CONCLUSIONS: Our findings do not support a potential link between vitamin D concentrations and risk of COVID-19 infection, nor that vitamin D concentration may explain ethnic differences in COVID-19 infection.","author":[{"dropping-particle":"","family":"Hastie","given":"Claire E","non-dropping-particle":"","parse-names":false,"suffix":""},{"dropping-particle":"","family":"Mackay","given":"Daniel F","non-dropping-particle":"","parse-names":false,"suffix":""},{"dropping-particle":"","family":"Ho","given":"Frederick","non-dropping-particle":"","parse-names":false,"suffix":""},{"dropping-particle":"","family":"Celis-Morales","given":"Carlos A","non-dropping-particle":"","parse-names":false,"suffix":""},{"dropping-particle":"","family":"Katikireddi","given":"Srinivasa Vittal","non-dropping-particle":"","parse-names":false,"suffix":""},{"dropping-particle":"","family":"Niedzwiedz","given":"Claire L","non-dropping-particle":"","parse-names":false,"suffix":""},{"dropping-particle":"","family":"Jani","given":"Bhautesh D","non-dropping-particle":"","parse-names":false,"suffix":""},{"dropping-particle":"","family":"Welsh","given":"Paul","non-dropping-particle":"","parse-names":false,"suffix":""},{"dropping-particle":"","family":"Mair","given":"Frances S","non-dropping-particle":"","parse-names":false,"suffix":""},{"dropping-particle":"","family":"Gray","given":"Stuart R","non-dropping-particle":"","parse-names":false,"suffix":""},{"dropping-particle":"","family":"O’Donnell","given":"Catherine A.","non-dropping-particle":"","parse-names":false,"suffix":""},{"dropping-particle":"","family":"Gill","given":"Jason Mr","non-dropping-particle":"","parse-names":false,"suffix":""},{"dropping-particle":"","family":"Sattar","given":"Naveed","non-dropping-particle":"","parse-names":false,"suffix":""},{"dropping-particle":"","family":"Pell","given":"Jill P","non-dropping-particle":"","parse-names":false,"suffix":""}],"container-title":"Diabetes &amp; Metabolic Syndrome: Clinical Research &amp; Reviews","id":"ITEM-1","issue":"4","issued":{"date-parts":[["2020","7"]]},"page":"561-565","title":"Vitamin D concentrations and COVID-19 infection in UK Biobank","type":"article-journal","volume":"14"},"uris":["http://www.mendeley.com/documents/?uuid=ce42cf2a-6dbe-4fa2-9259-3e3926c52307","http://www.mendeley.com/documents/?uuid=728be7df-409b-44b9-ac78-8ab2d4932f20"]}],"mendeley":{"formattedCitation":"(243)","plainTextFormattedCitation":"(243)","previouslyFormattedCitation":"(243)"},"properties":{"noteIndex":0},"schema":"https://github.com/citation-style-language/schema/raw/master/csl-citation.json"}</w:instrText>
      </w:r>
      <w:r w:rsidR="00B53551" w:rsidRPr="00B218A4">
        <w:rPr>
          <w:rFonts w:cstheme="minorHAnsi"/>
          <w:sz w:val="22"/>
          <w:szCs w:val="22"/>
          <w:lang w:val="en-US"/>
        </w:rPr>
        <w:fldChar w:fldCharType="separate"/>
      </w:r>
      <w:r w:rsidR="00206F35" w:rsidRPr="00B218A4">
        <w:rPr>
          <w:rFonts w:cstheme="minorHAnsi"/>
          <w:noProof/>
          <w:sz w:val="22"/>
          <w:szCs w:val="22"/>
          <w:lang w:val="en-US"/>
        </w:rPr>
        <w:t>(243)</w:t>
      </w:r>
      <w:r w:rsidR="00B53551" w:rsidRPr="00B218A4">
        <w:rPr>
          <w:rFonts w:cstheme="minorHAnsi"/>
          <w:sz w:val="22"/>
          <w:szCs w:val="22"/>
          <w:lang w:val="en-US"/>
        </w:rPr>
        <w:fldChar w:fldCharType="end"/>
      </w:r>
      <w:r w:rsidRPr="00B218A4">
        <w:rPr>
          <w:rFonts w:cstheme="minorHAnsi"/>
          <w:sz w:val="22"/>
          <w:szCs w:val="22"/>
          <w:lang w:val="en-US"/>
        </w:rPr>
        <w:t xml:space="preserve"> used </w:t>
      </w:r>
      <w:r w:rsidR="002E4FBE" w:rsidRPr="00B218A4">
        <w:rPr>
          <w:rFonts w:cstheme="minorHAnsi"/>
          <w:sz w:val="22"/>
          <w:szCs w:val="22"/>
          <w:lang w:val="en-US"/>
        </w:rPr>
        <w:t>baseline UK Biobank data</w:t>
      </w:r>
      <w:r w:rsidRPr="00B218A4">
        <w:rPr>
          <w:rFonts w:cstheme="minorHAnsi"/>
          <w:sz w:val="22"/>
          <w:szCs w:val="22"/>
          <w:lang w:val="en-US"/>
        </w:rPr>
        <w:t xml:space="preserve"> from 348,598 </w:t>
      </w:r>
      <w:r w:rsidR="002E4FBE" w:rsidRPr="00B218A4">
        <w:rPr>
          <w:rFonts w:cstheme="minorHAnsi"/>
          <w:sz w:val="22"/>
          <w:szCs w:val="22"/>
          <w:lang w:val="en-US"/>
        </w:rPr>
        <w:t xml:space="preserve">participants collected 10 to 14 years ago </w:t>
      </w:r>
      <w:r w:rsidRPr="00B218A4">
        <w:rPr>
          <w:rFonts w:cstheme="minorHAnsi"/>
          <w:sz w:val="22"/>
          <w:szCs w:val="22"/>
          <w:lang w:val="en-US"/>
        </w:rPr>
        <w:t>of whom 449 had a positive COVID-19 test</w:t>
      </w:r>
      <w:r w:rsidR="002E4FBE" w:rsidRPr="00B218A4">
        <w:rPr>
          <w:rFonts w:cstheme="minorHAnsi"/>
          <w:sz w:val="22"/>
          <w:szCs w:val="22"/>
          <w:lang w:val="en-US"/>
        </w:rPr>
        <w:t xml:space="preserve"> in between March and April 2020</w:t>
      </w:r>
      <w:r w:rsidRPr="00B218A4">
        <w:rPr>
          <w:rFonts w:cstheme="minorHAnsi"/>
          <w:sz w:val="22"/>
          <w:szCs w:val="22"/>
          <w:lang w:val="en-US"/>
        </w:rPr>
        <w:t>. After inclusion of other factors such as season, ethnicity and other health conditions</w:t>
      </w:r>
      <w:r w:rsidRPr="00B218A4" w:rsidDel="005B024D">
        <w:rPr>
          <w:rStyle w:val="CommentReference"/>
          <w:rFonts w:cstheme="minorHAnsi"/>
          <w:sz w:val="22"/>
          <w:szCs w:val="22"/>
        </w:rPr>
        <w:t xml:space="preserve"> </w:t>
      </w:r>
      <w:r w:rsidRPr="00B218A4">
        <w:rPr>
          <w:rFonts w:cstheme="minorHAnsi"/>
          <w:sz w:val="22"/>
          <w:szCs w:val="22"/>
          <w:lang w:val="en-US"/>
        </w:rPr>
        <w:t xml:space="preserve">there was no significant association between </w:t>
      </w:r>
      <w:r w:rsidR="008375B1" w:rsidRPr="00B218A4">
        <w:rPr>
          <w:rFonts w:cstheme="minorHAnsi"/>
          <w:sz w:val="22"/>
          <w:szCs w:val="22"/>
          <w:lang w:val="en-US"/>
        </w:rPr>
        <w:t>25(OH)D</w:t>
      </w:r>
      <w:r w:rsidRPr="00B218A4">
        <w:rPr>
          <w:rFonts w:cstheme="minorHAnsi"/>
          <w:sz w:val="22"/>
          <w:szCs w:val="22"/>
          <w:lang w:val="en-US"/>
        </w:rPr>
        <w:t xml:space="preserve"> and COVID-19 infection</w:t>
      </w:r>
      <w:r w:rsidR="00F75447" w:rsidRPr="00B218A4">
        <w:rPr>
          <w:rFonts w:cstheme="minorHAnsi"/>
          <w:sz w:val="22"/>
          <w:szCs w:val="22"/>
          <w:lang w:val="en-US"/>
        </w:rPr>
        <w:t xml:space="preserve"> (OR</w:t>
      </w:r>
      <w:r w:rsidR="00D269E6" w:rsidRPr="00B218A4">
        <w:rPr>
          <w:rFonts w:cstheme="minorHAnsi"/>
          <w:sz w:val="22"/>
          <w:szCs w:val="22"/>
          <w:lang w:val="en-US"/>
        </w:rPr>
        <w:t xml:space="preserve">: </w:t>
      </w:r>
      <w:r w:rsidR="00F75447" w:rsidRPr="00B218A4">
        <w:rPr>
          <w:rFonts w:cstheme="minorHAnsi"/>
          <w:sz w:val="22"/>
          <w:szCs w:val="22"/>
          <w:lang w:val="en-US"/>
        </w:rPr>
        <w:t>1.00; 95% C</w:t>
      </w:r>
      <w:r w:rsidR="00F3368C" w:rsidRPr="00B218A4">
        <w:rPr>
          <w:rFonts w:cstheme="minorHAnsi"/>
          <w:sz w:val="22"/>
          <w:szCs w:val="22"/>
          <w:lang w:val="en-US"/>
        </w:rPr>
        <w:t xml:space="preserve">I: 1.00, </w:t>
      </w:r>
      <w:r w:rsidR="00F75447" w:rsidRPr="00B218A4">
        <w:rPr>
          <w:rFonts w:cstheme="minorHAnsi"/>
          <w:sz w:val="22"/>
          <w:szCs w:val="22"/>
          <w:lang w:val="en-US"/>
        </w:rPr>
        <w:t>1.01)</w:t>
      </w:r>
      <w:r w:rsidRPr="00B218A4">
        <w:rPr>
          <w:rFonts w:cstheme="minorHAnsi"/>
          <w:sz w:val="22"/>
          <w:szCs w:val="22"/>
          <w:lang w:val="en-US"/>
        </w:rPr>
        <w:t>.</w:t>
      </w:r>
    </w:p>
    <w:p w14:paraId="53DD5560" w14:textId="77777777" w:rsidR="002C1FAE" w:rsidRPr="00B218A4" w:rsidRDefault="002C1FAE" w:rsidP="00BC4367">
      <w:pPr>
        <w:spacing w:line="480" w:lineRule="auto"/>
        <w:rPr>
          <w:rFonts w:cstheme="minorHAnsi"/>
          <w:sz w:val="22"/>
          <w:szCs w:val="22"/>
          <w:lang w:val="en-US"/>
        </w:rPr>
      </w:pPr>
    </w:p>
    <w:p w14:paraId="6D21377D" w14:textId="25FDC001" w:rsidR="002C1FAE" w:rsidRPr="00B218A4" w:rsidRDefault="002C1FAE" w:rsidP="00BC4367">
      <w:pPr>
        <w:spacing w:line="480" w:lineRule="auto"/>
        <w:rPr>
          <w:rFonts w:cstheme="minorHAnsi"/>
          <w:sz w:val="22"/>
          <w:szCs w:val="22"/>
          <w:lang w:val="en-US"/>
        </w:rPr>
      </w:pPr>
      <w:r w:rsidRPr="00B218A4">
        <w:rPr>
          <w:rFonts w:cstheme="minorHAnsi"/>
          <w:sz w:val="22"/>
          <w:szCs w:val="22"/>
          <w:lang w:val="en-US"/>
        </w:rPr>
        <w:t xml:space="preserve">Two additional studies were identified from reference screening. A study from the Philippines found that in 212 COVID-19 hospitalized patients, vitamin D status was associated with clinical outcomes such that for each standard deviation increase in </w:t>
      </w:r>
      <w:r w:rsidR="008375B1" w:rsidRPr="00B218A4">
        <w:rPr>
          <w:rFonts w:cstheme="minorHAnsi"/>
          <w:sz w:val="22"/>
          <w:szCs w:val="22"/>
          <w:lang w:val="en-US"/>
        </w:rPr>
        <w:t>25(OH)D</w:t>
      </w:r>
      <w:r w:rsidRPr="00B218A4">
        <w:rPr>
          <w:rFonts w:cstheme="minorHAnsi"/>
          <w:sz w:val="22"/>
          <w:szCs w:val="22"/>
          <w:lang w:val="en-US"/>
        </w:rPr>
        <w:t xml:space="preserve"> concentration, the odds of having a mild clinical outcome rather than a severe or critical outcome were 7.94 and 19.61, respectively  (CI not reported)</w:t>
      </w:r>
      <w:r w:rsidR="005067C2" w:rsidRPr="00B218A4">
        <w:rPr>
          <w:rFonts w:cstheme="minorHAnsi"/>
          <w:sz w:val="22"/>
          <w:szCs w:val="22"/>
          <w:lang w:val="en-US"/>
        </w:rPr>
        <w:t xml:space="preserve"> </w:t>
      </w:r>
      <w:r w:rsidRPr="00B218A4">
        <w:rPr>
          <w:rFonts w:cstheme="minorHAnsi"/>
          <w:sz w:val="22"/>
          <w:szCs w:val="22"/>
          <w:lang w:val="en-US"/>
        </w:rPr>
        <w:fldChar w:fldCharType="begin" w:fldLock="1"/>
      </w:r>
      <w:r w:rsidR="0038787E" w:rsidRPr="00B218A4">
        <w:rPr>
          <w:rFonts w:cstheme="minorHAnsi"/>
          <w:sz w:val="22"/>
          <w:szCs w:val="22"/>
          <w:lang w:val="en-US"/>
        </w:rPr>
        <w:instrText>ADDIN CSL_CITATION {"citationItems":[{"id":"ITEM-1","itemData":{"DOI":"102139/ssrn3571484 2020","author":[{"dropping-particle":"","family":"Alipio","given":"Mark Marcos","non-dropping-particle":"","parse-names":false,"suffix":""}],"container-title":"SSRN","id":"ITEM-1","issued":{"date-parts":[["2020"]]},"title":"Vitamin D supplementation could possibly improve clinical outcomes of patients infected with Coronavirus-2019 (COVID-19)","type":"article-journal"},"uris":["http://www.mendeley.com/documents/?uuid=679f9a6a-349c-44f3-a333-be525249a328","http://www.mendeley.com/documents/?uuid=48aa99a6-e1e7-45ce-9887-74a7f1b0c648"]}],"mendeley":{"formattedCitation":"(244)","plainTextFormattedCitation":"(244)","previouslyFormattedCitation":"(244)"},"properties":{"noteIndex":0},"schema":"https://github.com/citation-style-language/schema/raw/master/csl-citation.json"}</w:instrText>
      </w:r>
      <w:r w:rsidRPr="00B218A4">
        <w:rPr>
          <w:rFonts w:cstheme="minorHAnsi"/>
          <w:sz w:val="22"/>
          <w:szCs w:val="22"/>
          <w:lang w:val="en-US"/>
        </w:rPr>
        <w:fldChar w:fldCharType="separate"/>
      </w:r>
      <w:r w:rsidR="00206F35" w:rsidRPr="00B218A4">
        <w:rPr>
          <w:rFonts w:cstheme="minorHAnsi"/>
          <w:noProof/>
          <w:sz w:val="22"/>
          <w:szCs w:val="22"/>
          <w:lang w:val="en-US"/>
        </w:rPr>
        <w:t>(244)</w:t>
      </w:r>
      <w:r w:rsidRPr="00B218A4">
        <w:rPr>
          <w:rFonts w:cstheme="minorHAnsi"/>
          <w:sz w:val="22"/>
          <w:szCs w:val="22"/>
          <w:lang w:val="en-US"/>
        </w:rPr>
        <w:fldChar w:fldCharType="end"/>
      </w:r>
      <w:r w:rsidRPr="00B218A4">
        <w:rPr>
          <w:rFonts w:cstheme="minorHAnsi"/>
          <w:sz w:val="22"/>
          <w:szCs w:val="22"/>
          <w:lang w:val="en-US"/>
        </w:rPr>
        <w:t xml:space="preserve">. A study of 780 COVID-19 positive hospital patients found that after correction for age, sex and comorbidity the odds ratio of death was 10.2 </w:t>
      </w:r>
      <w:r w:rsidR="000C5D62" w:rsidRPr="00B218A4">
        <w:rPr>
          <w:rFonts w:cstheme="minorHAnsi"/>
          <w:sz w:val="22"/>
          <w:szCs w:val="22"/>
          <w:lang w:val="en-US"/>
        </w:rPr>
        <w:t>p</w:t>
      </w:r>
      <w:r w:rsidRPr="00B218A4">
        <w:rPr>
          <w:rFonts w:cstheme="minorHAnsi"/>
          <w:sz w:val="22"/>
          <w:szCs w:val="22"/>
          <w:lang w:val="en-US"/>
        </w:rPr>
        <w:t>&lt;0.0001 (95% CI not reported) in cases with VDD (defined as &lt; 50 nmol/L) compared with ‘normal’ vitamin D status (defined as 75 nmol/L)</w:t>
      </w:r>
      <w:r w:rsidR="005067C2" w:rsidRPr="00B218A4">
        <w:rPr>
          <w:rFonts w:cstheme="minorHAnsi"/>
          <w:sz w:val="22"/>
          <w:szCs w:val="22"/>
          <w:lang w:val="en-US"/>
        </w:rPr>
        <w:t xml:space="preserve"> </w:t>
      </w:r>
      <w:r w:rsidRPr="00B218A4">
        <w:rPr>
          <w:rFonts w:cstheme="minorHAnsi"/>
          <w:sz w:val="22"/>
          <w:szCs w:val="22"/>
          <w:lang w:val="en-US"/>
        </w:rPr>
        <w:fldChar w:fldCharType="begin" w:fldLock="1"/>
      </w:r>
      <w:r w:rsidR="0038787E" w:rsidRPr="00B218A4">
        <w:rPr>
          <w:rFonts w:cstheme="minorHAnsi"/>
          <w:sz w:val="22"/>
          <w:szCs w:val="22"/>
          <w:lang w:val="en-US"/>
        </w:rPr>
        <w:instrText>ADDIN CSL_CITATION {"citationItems":[{"id":"ITEM-1","itemData":{"DOI":"10.2139/ssrn.3585561","ISSN":"1556-5068","abstract":"This is a retrospective cohort study which included two cohorts (active and expired) of 780 cases with laboratory-confirmed infection of SARS-CoV-2 in Indonesia. Age, sex, co-morbidity, Vitamin D status, and disease outcome (mortality) were extracted from electronic medical records. The aim was to determine patterns of mortality and associated factors, with a special focus on Vitamin D status. Results revealed that majority of the death cases were male and older and had pre-existing condition and below normal Vitamin D serum level. Univariate analysis revealed that older and male cases with pre-existing condition and below normal Vitamin D levels were associated with increasing odds of death. When controlling for age, sex, and comorbidity, Vitamin D status is strongly associated with COVID-19 mortality outcome of cases.","author":[{"dropping-particle":"","family":"Raharusun","given":"Prabowo","non-dropping-particle":"","parse-names":false,"suffix":""},{"dropping-particle":"","family":"Priambada","given":"Sadiah","non-dropping-particle":"","parse-names":false,"suffix":""},{"dropping-particle":"","family":"Budiarti","given":"Cahni","non-dropping-particle":"","parse-names":false,"suffix":""},{"dropping-particle":"","family":"Agung","given":"Erdie","non-dropping-particle":"","parse-names":false,"suffix":""},{"dropping-particle":"","family":"Budi","given":"Cipta","non-dropping-particle":"","parse-names":false,"suffix":""}],"container-title":"SSRN Electronic Journal","id":"ITEM-1","issued":{"date-parts":[["2020"]]},"title":"Patterns of COVID-19 Mortality and Vitamin D: An Indonesian Study","type":"article-journal"},"uris":["http://www.mendeley.com/documents/?uuid=c14ef1a7-7d4d-4366-9f57-c535c1e289c2","http://www.mendeley.com/documents/?uuid=ec805d78-b4f9-4c89-95bf-6912d3b4381c"]}],"mendeley":{"formattedCitation":"(245)","plainTextFormattedCitation":"(245)","previouslyFormattedCitation":"(245)"},"properties":{"noteIndex":0},"schema":"https://github.com/citation-style-language/schema/raw/master/csl-citation.json"}</w:instrText>
      </w:r>
      <w:r w:rsidRPr="00B218A4">
        <w:rPr>
          <w:rFonts w:cstheme="minorHAnsi"/>
          <w:sz w:val="22"/>
          <w:szCs w:val="22"/>
          <w:lang w:val="en-US"/>
        </w:rPr>
        <w:fldChar w:fldCharType="separate"/>
      </w:r>
      <w:r w:rsidR="00206F35" w:rsidRPr="00B218A4">
        <w:rPr>
          <w:rFonts w:cstheme="minorHAnsi"/>
          <w:noProof/>
          <w:sz w:val="22"/>
          <w:szCs w:val="22"/>
          <w:lang w:val="en-US"/>
        </w:rPr>
        <w:t>(245)</w:t>
      </w:r>
      <w:r w:rsidRPr="00B218A4">
        <w:rPr>
          <w:rFonts w:cstheme="minorHAnsi"/>
          <w:sz w:val="22"/>
          <w:szCs w:val="22"/>
          <w:lang w:val="en-US"/>
        </w:rPr>
        <w:fldChar w:fldCharType="end"/>
      </w:r>
      <w:r w:rsidRPr="00B218A4">
        <w:rPr>
          <w:rFonts w:cstheme="minorHAnsi"/>
          <w:sz w:val="22"/>
          <w:szCs w:val="22"/>
          <w:lang w:val="en-US"/>
        </w:rPr>
        <w:t>.</w:t>
      </w:r>
      <w:r w:rsidR="003E6228" w:rsidRPr="00B218A4">
        <w:rPr>
          <w:rFonts w:cstheme="minorHAnsi"/>
          <w:sz w:val="22"/>
          <w:szCs w:val="22"/>
          <w:lang w:val="en-US"/>
        </w:rPr>
        <w:t xml:space="preserve"> However, this study has since been discredited</w:t>
      </w:r>
      <w:r w:rsidR="005067C2" w:rsidRPr="00B218A4">
        <w:rPr>
          <w:rFonts w:cstheme="minorHAnsi"/>
          <w:sz w:val="22"/>
          <w:szCs w:val="22"/>
          <w:lang w:val="en-US"/>
        </w:rPr>
        <w:t xml:space="preserve"> </w:t>
      </w:r>
      <w:r w:rsidR="003E6228" w:rsidRPr="00B218A4">
        <w:rPr>
          <w:rFonts w:cstheme="minorHAnsi"/>
          <w:sz w:val="22"/>
          <w:szCs w:val="22"/>
          <w:lang w:val="en-US"/>
        </w:rPr>
        <w:fldChar w:fldCharType="begin" w:fldLock="1"/>
      </w:r>
      <w:r w:rsidR="0038787E" w:rsidRPr="00B218A4">
        <w:rPr>
          <w:rFonts w:cstheme="minorHAnsi"/>
          <w:sz w:val="22"/>
          <w:szCs w:val="22"/>
          <w:lang w:val="en-US"/>
        </w:rPr>
        <w:instrText>ADDIN CSL_CITATION {"citationItems":[{"id":"ITEM-1","itemData":{"DOI":"10.1017/S0007114520002950","ISSN":"0007-1145","PMID":"32713358","author":[{"dropping-particle":"","family":"Henrina","given":"Joshua","non-dropping-particle":"","parse-names":false,"suffix":""},{"dropping-particle":"","family":"Lim","given":"Michael Anthonius","non-dropping-particle":"","parse-names":false,"suffix":""},{"dropping-particle":"","family":"Pranata","given":"Raymond","non-dropping-particle":"","parse-names":false,"suffix":""}],"container-title":"British Journal of Nutrition","id":"ITEM-1","issued":{"date-parts":[["2020","7","27"]]},"page":"1-2","publisher":"Cambridge University Press","title":"COVID-19 and misinformation: how an infodemic fuelled the prominence of vitamin D","type":"article-journal"},"uris":["http://www.mendeley.com/documents/?uuid=8842b749-a256-3179-a357-33d1d8437781"]}],"mendeley":{"formattedCitation":"(246)","plainTextFormattedCitation":"(246)","previouslyFormattedCitation":"(246)"},"properties":{"noteIndex":0},"schema":"https://github.com/citation-style-language/schema/raw/master/csl-citation.json"}</w:instrText>
      </w:r>
      <w:r w:rsidR="003E6228" w:rsidRPr="00B218A4">
        <w:rPr>
          <w:rFonts w:cstheme="minorHAnsi"/>
          <w:sz w:val="22"/>
          <w:szCs w:val="22"/>
          <w:lang w:val="en-US"/>
        </w:rPr>
        <w:fldChar w:fldCharType="separate"/>
      </w:r>
      <w:r w:rsidR="00206F35" w:rsidRPr="00B218A4">
        <w:rPr>
          <w:rFonts w:cstheme="minorHAnsi"/>
          <w:noProof/>
          <w:sz w:val="22"/>
          <w:szCs w:val="22"/>
          <w:lang w:val="en-US"/>
        </w:rPr>
        <w:t>(246)</w:t>
      </w:r>
      <w:r w:rsidR="003E6228" w:rsidRPr="00B218A4">
        <w:rPr>
          <w:rFonts w:cstheme="minorHAnsi"/>
          <w:sz w:val="22"/>
          <w:szCs w:val="22"/>
          <w:lang w:val="en-US"/>
        </w:rPr>
        <w:fldChar w:fldCharType="end"/>
      </w:r>
      <w:r w:rsidR="003E6228" w:rsidRPr="00B218A4">
        <w:rPr>
          <w:rFonts w:cstheme="minorHAnsi"/>
          <w:sz w:val="22"/>
          <w:szCs w:val="22"/>
          <w:lang w:val="en-US"/>
        </w:rPr>
        <w:t>.</w:t>
      </w:r>
    </w:p>
    <w:p w14:paraId="183A57A1" w14:textId="77777777" w:rsidR="00495B8D" w:rsidRPr="00B218A4" w:rsidRDefault="00495B8D" w:rsidP="00BC4367">
      <w:pPr>
        <w:spacing w:line="480" w:lineRule="auto"/>
        <w:rPr>
          <w:rFonts w:cstheme="minorHAnsi"/>
          <w:sz w:val="22"/>
          <w:szCs w:val="22"/>
          <w:lang w:val="en-US"/>
        </w:rPr>
      </w:pPr>
    </w:p>
    <w:p w14:paraId="1FEE8F10" w14:textId="5354269A" w:rsidR="0005285C" w:rsidRPr="00B218A4" w:rsidRDefault="0005285C" w:rsidP="00BC4367">
      <w:pPr>
        <w:pStyle w:val="ListParagraph"/>
        <w:numPr>
          <w:ilvl w:val="0"/>
          <w:numId w:val="5"/>
        </w:numPr>
        <w:spacing w:line="480" w:lineRule="auto"/>
        <w:rPr>
          <w:rFonts w:cstheme="minorHAnsi"/>
          <w:b/>
          <w:sz w:val="22"/>
          <w:szCs w:val="22"/>
        </w:rPr>
      </w:pPr>
      <w:r w:rsidRPr="00B218A4">
        <w:rPr>
          <w:rFonts w:cstheme="minorHAnsi"/>
          <w:b/>
          <w:sz w:val="22"/>
          <w:szCs w:val="22"/>
        </w:rPr>
        <w:t>Vitamin E</w:t>
      </w:r>
    </w:p>
    <w:p w14:paraId="10FA3B3F" w14:textId="451B12F6" w:rsidR="0005285C" w:rsidRPr="00B218A4" w:rsidRDefault="0005285C" w:rsidP="00BC4367">
      <w:pPr>
        <w:spacing w:line="480" w:lineRule="auto"/>
        <w:rPr>
          <w:rFonts w:cstheme="minorHAnsi"/>
          <w:i/>
          <w:sz w:val="22"/>
          <w:szCs w:val="22"/>
        </w:rPr>
      </w:pPr>
      <w:r w:rsidRPr="00B218A4">
        <w:rPr>
          <w:rFonts w:cstheme="minorHAnsi"/>
          <w:i/>
          <w:sz w:val="22"/>
          <w:szCs w:val="22"/>
        </w:rPr>
        <w:t xml:space="preserve">Landscape review </w:t>
      </w:r>
    </w:p>
    <w:p w14:paraId="53FAD7A5" w14:textId="05F9C40B" w:rsidR="0005285C" w:rsidRPr="00B218A4" w:rsidRDefault="0005285C" w:rsidP="00BC4367">
      <w:pPr>
        <w:spacing w:line="480" w:lineRule="auto"/>
        <w:rPr>
          <w:rFonts w:cstheme="minorHAnsi"/>
          <w:sz w:val="22"/>
          <w:szCs w:val="22"/>
        </w:rPr>
      </w:pPr>
      <w:r w:rsidRPr="00B218A4">
        <w:rPr>
          <w:rFonts w:cstheme="minorHAnsi"/>
          <w:sz w:val="22"/>
          <w:szCs w:val="22"/>
        </w:rPr>
        <w:t>Vitamin E is the collective term for 4 tocopherols and 4 tocotrienols</w:t>
      </w:r>
      <w:r w:rsidR="005067C2"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{"citationItems":[{"id":"ITEM-1","itemData":{"DOI":"10.3390/nu10111614","ISSN":"2072-6643","PMID":"30388871","abstract":"Vitamin E is a fat-soluble antioxidant that can protect the polyunsaturated fatty acids (PUFAs) in the membrane from oxidation, regulate the production of reactive oxygen species (ROS) and reactive nitrogen species (RNS), and modulate signal transduction. Immunomodulatory effects of vitamin E have been observed in animal and human models under normal and disease conditions. With advances in understating of the development, function, and regulation of dendritic cells (DCs), macrophages, natural killer (NK) cells, T cells, and B cells, recent studies have focused on vitamin E's effects on specific immune cells. This review will summarize the immunological changes observed with vitamin E intervention in animals and humans, and then describe the cell-specific effects of vitamin E in order to understand the mechanisms of immunomodulation and implications of vitamin E for immunological diseases.","author":[{"dropping-particle":"","family":"Lee","given":"Ga Young","non-dropping-particle":"","parse-names":false,"suffix":""},{"dropping-particle":"","family":"Han","given":"Sung Nim","non-dropping-particle":"","parse-names":false,"suffix":""}],"container-title":"Nutrients","id":"ITEM-1","issue":"11","issued":{"date-parts":[["2018","11","1"]]},"page":"1614","publisher":"Nutrients","title":"The Role of Vitamin E in Immunity.","type":"article-journal","volume":"10"},"uris":["http://www.mendeley.com/documents/?uuid=84030177-16b2-369b-9490-afae973db008"]}],"mendeley":{"formattedCitation":"(247)","plainTextFormattedCitation":"(247)","previouslyFormattedCitation":"(247)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(247)</w:t>
      </w:r>
      <w:r w:rsidRPr="00B218A4">
        <w:rPr>
          <w:rFonts w:cstheme="minorHAnsi"/>
          <w:sz w:val="22"/>
          <w:szCs w:val="22"/>
        </w:rPr>
        <w:fldChar w:fldCharType="end"/>
      </w:r>
      <w:r w:rsidRPr="00B218A4">
        <w:rPr>
          <w:rFonts w:cstheme="minorHAnsi"/>
          <w:sz w:val="22"/>
          <w:szCs w:val="22"/>
        </w:rPr>
        <w:t>. Human dietary requirements are based on α-tocopherol, but there is increasing evidence of biological functions for the related compounds, including in relation to immunity</w:t>
      </w:r>
      <w:r w:rsidR="005067C2"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{"citationItems":[{"id":"ITEM-1","itemData":{"DOI":"10.1002/iub.1976","ISSN":"15216543","PMID":"30501009","abstract":"Vitamin E, a potent lipid-soluble antioxidant, found in higher concentration in immune cells compared to other cells in blood, is one of the most effective nutrients known to modulate immune function. Vitamin E deficiency has been demonstrated to impair normal functions of the immune system in animals and humans, which can be corrected by vitamin E repletion. Although deficiency is rare, vitamin E supplementation above current dietary recommendations has been shown to enhance the function of the immune system and reduce risk of infection, particularly in older individuals. The mechanisms responsible for the effect of vitamin E on the immune system and inflammation have been explored in cell-based, pre-clinical and clinical intervention studies. Vitamin E modulates T cell function through directly impacting T cell membrane integrity, signal transduction, and cell division, and also indirectly by affecting inflammatory mediators generated from other immune cells. Modulation of immune function by vitamin E has clinical relevance as it affects host susceptibility to infectious diseases such as respiratory infections, in addition to allergic diseases such as asthma. Studies examining the role of vitamin E in the immune system have typically focused on α-tocopherol; however, emerging evidence suggests that other forms of vitamin E, including other tocopherols as well as tocotrienols, may also have potent immunomodulatory functions. Future research should continue to identify and confirm the optimal doses for individuals at different life stage, health condition, nutritional status, and genetic heterogeneity. Future research should also characterize the effects of non-α-alpha-tocopherol vitamin E on immune cell function as well as their potential clinical application. © 2018 IUBMB Life, 71(4):487-494, 2019.","author":[{"dropping-particle":"","family":"Lewis","given":"Erin Diane","non-dropping-particle":"","parse-names":false,"suffix":""},{"dropping-particle":"","family":"Meydani","given":"Simin Nikbin","non-dropping-particle":"","parse-names":false,"suffix":""},{"dropping-particle":"","family":"Wu","given":"Dayong","non-dropping-particle":"","parse-names":false,"suffix":""}],"container-title":"IUBMB Life","id":"ITEM-1","issue":"4","issued":{"date-parts":[["2019","4"]]},"page":"487-494","publisher":"IUBMB Life","title":"Regulatory role of vitamin E in the immune system and inflammation","type":"article-journal","volume":"71"},"uris":["http://www.mendeley.com/documents/?uuid=8db038e5-274d-3dbe-99c6-42802ff8a38f"]}],"mendeley":{"formattedCitation":"(248)","plainTextFormattedCitation":"(248)","previouslyFormattedCitation":"(248)"},"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(248)</w:t>
      </w:r>
      <w:r w:rsidRPr="00B218A4">
        <w:rPr>
          <w:rFonts w:cstheme="minorHAnsi"/>
          <w:sz w:val="22"/>
          <w:szCs w:val="22"/>
        </w:rPr>
        <w:fldChar w:fldCharType="end"/>
      </w:r>
      <w:r w:rsidRPr="00B218A4">
        <w:rPr>
          <w:rFonts w:cstheme="minorHAnsi"/>
          <w:sz w:val="22"/>
          <w:szCs w:val="22"/>
        </w:rPr>
        <w:t xml:space="preserve">.  Vegetable oils and nuts are rich sources of vitamin E and hence human deficiency is rare; </w:t>
      </w:r>
      <w:proofErr w:type="gramStart"/>
      <w:r w:rsidRPr="00B218A4">
        <w:rPr>
          <w:rFonts w:cstheme="minorHAnsi"/>
          <w:sz w:val="22"/>
          <w:szCs w:val="22"/>
        </w:rPr>
        <w:t>thus</w:t>
      </w:r>
      <w:proofErr w:type="gramEnd"/>
      <w:r w:rsidRPr="00B218A4">
        <w:rPr>
          <w:rFonts w:cstheme="minorHAnsi"/>
          <w:sz w:val="22"/>
          <w:szCs w:val="22"/>
        </w:rPr>
        <w:t xml:space="preserve"> the interest in vitamin E and immunity is frequently related to the question of whether supplementary vitamin E might improve immunity in at-risk subgroups such as smokers or the elderly.</w:t>
      </w:r>
    </w:p>
    <w:p w14:paraId="592FAFAE" w14:textId="77777777" w:rsidR="0005285C" w:rsidRPr="00B218A4" w:rsidRDefault="0005285C" w:rsidP="00BC4367">
      <w:pPr>
        <w:spacing w:line="480" w:lineRule="auto"/>
        <w:rPr>
          <w:rFonts w:cstheme="minorHAnsi"/>
          <w:sz w:val="22"/>
          <w:szCs w:val="22"/>
        </w:rPr>
      </w:pPr>
    </w:p>
    <w:p w14:paraId="15737EC7" w14:textId="6D86832C" w:rsidR="0005285C" w:rsidRPr="00B218A4" w:rsidRDefault="0005285C" w:rsidP="00BC4367">
      <w:pPr>
        <w:spacing w:line="480" w:lineRule="auto"/>
        <w:rPr>
          <w:rFonts w:cstheme="minorHAnsi"/>
          <w:sz w:val="22"/>
          <w:szCs w:val="22"/>
        </w:rPr>
      </w:pPr>
      <w:r w:rsidRPr="00B218A4">
        <w:rPr>
          <w:rFonts w:cstheme="minorHAnsi"/>
          <w:sz w:val="22"/>
          <w:szCs w:val="22"/>
        </w:rPr>
        <w:lastRenderedPageBreak/>
        <w:t>The main biological role of vitamin E is as an anti-oxidant that quenches oxidative cascades especially of membrane poly-unsaturated fatty acids (PUFAs) in which it is highly soluble and hence penetrant</w:t>
      </w:r>
      <w:r w:rsidR="005067C2"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{"citationItems":[{"id":"ITEM-1","itemData":{"DOI":"10.3390/nu10111614","ISSN":"2072-6643","PMID":"30388871","abstract":"Vitamin E is a fat-soluble antioxidant that can protect the polyunsaturated fatty acids (PUFAs) in the membrane from oxidation, regulate the production of reactive oxygen species (ROS) and reactive nitrogen species (RNS), and modulate signal transduction. Immunomodulatory effects of vitamin E have been observed in animal and human models under normal and disease conditions. With advances in understating of the development, function, and regulation of dendritic cells (DCs), macrophages, natural killer (NK) cells, T cells, and B cells, recent studies have focused on vitamin E's effects on specific immune cells. This review will summarize the immunological changes observed with vitamin E intervention in animals and humans, and then describe the cell-specific effects of vitamin E in order to understand the mechanisms of immunomodulation and implications of vitamin E for immunological diseases.","author":[{"dropping-particle":"","family":"Lee","given":"Ga Young","non-dropping-particle":"","parse-names":false,"suffix":""},{"dropping-particle":"","family":"Han","given":"Sung Nim","non-dropping-particle":"","parse-names":false,"suffix":""}],"container-title":"Nutrients","id":"ITEM-1","issue":"11","issued":{"date-parts":[["2018","11","1"]]},"page":"1614","publisher":"Nutrients","title":"The Role of Vitamin E in Immunity.","type":"article-journal","volume":"10"},"uris":["http://www.mendeley.com/documents/?uuid=84030177-16b2-369b-9490-afae973db008"]}],"mendeley":{"formattedCitation":"(247)","plainTextFormattedCitation":"(247)","previouslyFormattedCitation":"(247)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(247)</w:t>
      </w:r>
      <w:r w:rsidRPr="00B218A4">
        <w:rPr>
          <w:rFonts w:cstheme="minorHAnsi"/>
          <w:sz w:val="22"/>
          <w:szCs w:val="22"/>
        </w:rPr>
        <w:fldChar w:fldCharType="end"/>
      </w:r>
      <w:r w:rsidRPr="00B218A4">
        <w:rPr>
          <w:rFonts w:cstheme="minorHAnsi"/>
          <w:sz w:val="22"/>
          <w:szCs w:val="22"/>
        </w:rPr>
        <w:t>. Animal, human and cell culture studies have examined the role of supplemental vitamin E on a wide range of innate and adaptive immune cells. Numerous possible mechanisms of action are postulated (maintenance of cell membrane integrity, increased (and decreased) cell proliferation, increased IL-2 and decreased IL-6 production, enhanced immunoglobulin production, etc) but few confirmatory studies are available</w:t>
      </w:r>
      <w:r w:rsidR="005067C2"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{"citationItems":[{"id":"ITEM-1","itemData":{"DOI":"10.3390/nu10111614","ISSN":"2072-6643","PMID":"30388871","abstract":"Vitamin E is a fat-soluble antioxidant that can protect the polyunsaturated fatty acids (PUFAs) in the membrane from oxidation, regulate the production of reactive oxygen species (ROS) and reactive nitrogen species (RNS), and modulate signal transduction. Immunomodulatory effects of vitamin E have been observed in animal and human models under normal and disease conditions. With advances in understating of the development, function, and regulation of dendritic cells (DCs), macrophages, natural killer (NK) cells, T cells, and B cells, recent studies have focused on vitamin E's effects on specific immune cells. This review will summarize the immunological changes observed with vitamin E intervention in animals and humans, and then describe the cell-specific effects of vitamin E in order to understand the mechanisms of immunomodulation and implications of vitamin E for immunological diseases.","author":[{"dropping-particle":"","family":"Lee","given":"Ga Young","non-dropping-particle":"","parse-names":false,"suffix":""},{"dropping-particle":"","family":"Han","given":"Sung Nim","non-dropping-particle":"","parse-names":false,"suffix":""}],"container-title":"Nutrients","id":"ITEM-1","issue":"11","issued":{"date-parts":[["2018","11","1"]]},"page":"1614","publisher":"Nutrients","title":"The Role of Vitamin E in Immunity.","type":"article-journal","volume":"10"},"uris":["http://www.mendeley.com/documents/?uuid=84030177-16b2-369b-9490-afae973db008"]},{"id":"ITEM-2","itemData":{"DOI":"10.1002/iub.1976","ISSN":"15216543","PMID":"30501009","abstract":"Vitamin E, a potent lipid-soluble antioxidant, found in higher concentration in immune cells compared to other cells in blood, is one of the most effective nutrients known to modulate immune function. Vitamin E deficiency has been demonstrated to impair normal functions of the immune system in animals and humans, which can be corrected by vitamin E repletion. Although deficiency is rare, vitamin E supplementation above current dietary recommendations has been shown to enhance the function of the immune system and reduce risk of infection, particularly in older individuals. The mechanisms responsible for the effect of vitamin E on the immune system and inflammation have been explored in cell-based, pre-clinical and clinical intervention studies. Vitamin E modulates T cell function through directly impacting T cell membrane integrity, signal transduction, and cell division, and also indirectly by affecting inflammatory mediators generated from other immune cells. Modulation of immune function by vitamin E has clinical relevance as it affects host susceptibility to infectious diseases such as respiratory infections, in addition to allergic diseases such as asthma. Studies examining the role of vitamin E in the immune system have typically focused on α-tocopherol; however, emerging evidence suggests that other forms of vitamin E, including other tocopherols as well as tocotrienols, may also have potent immunomodulatory functions. Future research should continue to identify and confirm the optimal doses for individuals at different life stage, health condition, nutritional status, and genetic heterogeneity. Future research should also characterize the effects of non-α-alpha-tocopherol vitamin E on immune cell function as well as their potential clinical application. © 2018 IUBMB Life, 71(4):487-494, 2019.","author":[{"dropping-particle":"","family":"Lewis","given":"Erin Diane","non-dropping-particle":"","parse-names":false,"suffix":""},{"dropping-particle":"","family":"Meydani","given":"Simin Nikbin","non-dropping-particle":"","parse-names":false,"suffix":""},{"dropping-particle":"","family":"Wu","given":"Dayong","non-dropping-particle":"","parse-names":false,"suffix":""}],"container-title":"IUBMB Life","id":"ITEM-2","issue":"4","issued":{"date-parts":[["2019","4"]]},"page":"487-494","publisher":"IUBMB Life","title":"Regulatory role of vitamin E in the immune system and inflammation","type":"article-journal","volume":"71"},"uris":["http://www.mendeley.com/documents/?uuid=8db038e5-274d-3dbe-99c6-42802ff8a38f"]}],"mendeley":{"formattedCitation":"(247,248)","plainTextFormattedCitation":"(247,248)","previouslyFormattedCitation":"(247,248)"},"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(247,248)</w:t>
      </w:r>
      <w:r w:rsidRPr="00B218A4">
        <w:rPr>
          <w:rFonts w:cstheme="minorHAnsi"/>
          <w:sz w:val="22"/>
          <w:szCs w:val="22"/>
        </w:rPr>
        <w:fldChar w:fldCharType="end"/>
      </w:r>
      <w:r w:rsidRPr="00B218A4">
        <w:rPr>
          <w:rFonts w:cstheme="minorHAnsi"/>
          <w:sz w:val="22"/>
          <w:szCs w:val="22"/>
        </w:rPr>
        <w:t>.</w:t>
      </w:r>
    </w:p>
    <w:p w14:paraId="0AD36699" w14:textId="77777777" w:rsidR="0005285C" w:rsidRPr="00B218A4" w:rsidRDefault="0005285C" w:rsidP="00BC4367">
      <w:pPr>
        <w:spacing w:line="480" w:lineRule="auto"/>
        <w:rPr>
          <w:rFonts w:cstheme="minorHAnsi"/>
          <w:sz w:val="22"/>
          <w:szCs w:val="22"/>
        </w:rPr>
      </w:pPr>
    </w:p>
    <w:p w14:paraId="6B13A7F0" w14:textId="2A552279" w:rsidR="0005285C" w:rsidRPr="00B218A4" w:rsidRDefault="0005285C" w:rsidP="00BC4367">
      <w:pPr>
        <w:spacing w:line="480" w:lineRule="auto"/>
        <w:rPr>
          <w:rFonts w:cstheme="minorHAnsi"/>
          <w:sz w:val="22"/>
          <w:szCs w:val="22"/>
        </w:rPr>
      </w:pPr>
      <w:r w:rsidRPr="00B218A4">
        <w:rPr>
          <w:rFonts w:cstheme="minorHAnsi"/>
          <w:sz w:val="22"/>
          <w:szCs w:val="22"/>
        </w:rPr>
        <w:t xml:space="preserve">Due to their dual and overlapping roles in antioxidant pathways there are close parallels between selenium and vitamin E with regard to immune function; roles that have been best studied in regard to viral infections. In the section on selenium, we describe the work by Beck and her team demonstrating that the virulence of </w:t>
      </w:r>
      <w:r w:rsidR="0082617C" w:rsidRPr="00B218A4">
        <w:rPr>
          <w:rFonts w:cstheme="minorHAnsi"/>
          <w:sz w:val="22"/>
          <w:szCs w:val="22"/>
        </w:rPr>
        <w:t xml:space="preserve">coxsackie </w:t>
      </w:r>
      <w:r w:rsidRPr="00B218A4">
        <w:rPr>
          <w:rFonts w:cstheme="minorHAnsi"/>
          <w:sz w:val="22"/>
          <w:szCs w:val="22"/>
        </w:rPr>
        <w:t>B3 and influenza H3N2 viruses is enhanced in selenium deficient hosts resulting from systematic viral mutations. Beck’s team have used the same mouse protocol with vitamin E deficient mice and demonstrated that the viral mutation and enhanced pathogenicity is recapitulated with either or both selenium and vitamin E deficiency</w:t>
      </w:r>
      <w:r w:rsidR="005067C2"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{"citationItems":[{"id":"ITEM-1","itemData":{"ISSN":"0892-6638","PMID":"11481250","author":[{"dropping-particle":"","family":"Nelson","given":"H K","non-dropping-particle":"","parse-names":false,"suffix":""},{"dropping-particle":"","family":"Shi","given":"Q","non-dropping-particle":"","parse-names":false,"suffix":""},{"dropping-particle":"","family":"Dael","given":"P","non-dropping-particle":"Van","parse-names":false,"suffix":""},{"dropping-particle":"","family":"Schiffrin","given":"E J","non-dropping-particle":"","parse-names":false,"suffix":""},{"dropping-particle":"","family":"Blum","given":"S","non-dropping-particle":"","parse-names":false,"suffix":""},{"dropping-particle":"","family":"Barclay","given":"D","non-dropping-particle":"","parse-names":false,"suffix":""},{"dropping-particle":"","family":"Levander","given":"O A","non-dropping-particle":"","parse-names":false,"suffix":""},{"dropping-particle":"","family":"Beck","given":"M A","non-dropping-particle":"","parse-names":false,"suffix":""}],"container-title":"FASEB journal : official publication of the Federation of American Societies for Experimental Biology","id":"ITEM-1","issue":"10","issued":{"date-parts":[["2001","8"]]},"page":"1846-8","title":"Host nutritional selenium status as a driving force for influenza virus mutations.","type":"article-journal","volume":"15"},"uris":["http://www.mendeley.com/documents/?uuid=7746d5ac-4882-4811-8bc7-5b331c2bcdca"]},{"id":"ITEM-2","itemData":{"DOI":"10.1016/j.tim.2004.07.007","ISSN":"0966-842X","PMID":"15337163","abstract":"The emergence of new infectious diseases and old diseases with new pathogenic properties is a burgeoning worldwide problem. Severe acute respiratory syndrome (SARS) and acquired immune deficiency syndrome (AIDS) are just two of the most widely reported recent emerging infectious diseases. What are the factors that contribute to the rapid evolution of viral species? Various hypotheses have been proposed, all involving opportunities for virus spread (for example, agricultural practices, climate changes, rainforest clearing or air travel). However, the nutritional status of the host, until recently, has not been considered a contributing factor to the emergence of infectious disease. In this review, we show that host nutritional status can influence not only the host response to the pathogen, but can also influence the genetic make-up of the viral genome. This latter finding markedly changes our concept of host-pathogen interactions and creates a new paradigm for the study of such phenomena.","author":[{"dropping-particle":"","family":"Beck","given":"Melinda A","non-dropping-particle":"","parse-names":false,"suffix":""},{"dropping-particle":"","family":"Handy","given":"Jean","non-dropping-particle":"","parse-names":false,"suffix":""},{"dropping-particle":"","family":"Levander","given":"Orville A","non-dropping-particle":"","parse-names":false,"suffix":""}],"container-title":"Trends in microbiology","id":"ITEM-2","issue":"9","issued":{"date-parts":[["2004","9"]]},"page":"417-23","publisher":"Trends Microbiol","title":"Host nutritional status: the neglected virulence factor.","type":"article-journal","volume":"12"},"uris":["http://www.mendeley.com/documents/?uuid=852afd00-83f8-344c-be1f-30d1cb869b59"]},{"id":"ITEM-3","itemData":{"DOI":"10.1093/jn/124.3.345","ISSN":"0022-3166","PMID":"8120653","abstract":"Feeding a vitamin E-deficient diet increases pathology in hearts of mice infected with a myocarditic coxsackievirus B3 (CVB3/20). Hearts from infected mice fed a vitamin E-deficient diet rich in highly unsaturated fat (menhaden oil) exhibited more severe pathology than hearts from infected mice fed a vitamin E-deficient diet based largely on saturated fat (lard). Furthermore, a cloned and sequenced amyocarditic coxsackievirus B3 (CVB3/0), which caused little or no pathology in the hearts of vitamin E-supplemented mice, induced extensive cardiac pathology in vitamin E-deficient mice. In infected mice, both mitogen and antigen responses were depressed by vitamin E deficiency, although neutralizing antibody responses were unaffected. Natural killer cell responses were comparable in infected mice fed a lard-based diet with or without supplemented vitamin E. However, a menhaden oil-based diet, whether supplemented with vitamin E or not, significantly depressed natural killer cell activity in infected mice compared with mice fed the lard-based diet. Coxsackievirus B3/0 recovered from the heart of a vitamin E-deficient donor mouse, passaged one time onto HeLa cells, caused significant heart damage when passed back into vitamin E-supplemented recipient mice, demonstrating that the amyocarditic CVB3/0 had changed to a virulent phenotype. Enhanced virulence was also seen with CVB3/20 virus similarly passaged in a vitamin E-deficient donor. Our work demonstrates the important role of host nutritional antioxidant status in determining the severity of certain viral infections.","author":[{"dropping-particle":"","family":"Beck","given":"M A","non-dropping-particle":"","parse-names":false,"suffix":""},{"dropping-particle":"","family":"Kolbeck","given":"P C","non-dropping-particle":"","parse-names":false,"suffix":""},{"dropping-particle":"","family":"Rohr","given":"L H","non-dropping-particle":"","parse-names":false,"suffix":""},{"dropping-particle":"","family":"Shi","given":"Q","non-dropping-particle":"","parse-names":false,"suffix":""},{"dropping-particle":"","family":"Morris","given":"V C","non-dropping-particle":"","parse-names":false,"suffix":""},{"dropping-particle":"","family":"Levander","given":"O A","non-dropping-particle":"","parse-names":false,"suffix":""}],"container-title":"The Journal of nutrition","id":"ITEM-3","issue":"3","issued":{"date-parts":[["1994","3"]]},"page":"345-58","publisher":"J Nutr","title":"Vitamin E deficiency intensifies the myocardial injury of coxsackievirus B3 infection of mice.","type":"article-journal","volume":"124"},"uris":["http://www.mendeley.com/documents/?uuid=a0152020-536f-3505-8168-7f60ab4081e7"]},{"id":"ITEM-4","itemData":{"DOI":"10.1079/PNS19950016","ISSN":"0029-6651","PMID":"8524894","author":[{"dropping-particle":"","family":"Levander","given":"Orville A","non-dropping-particle":"","parse-names":false,"suffix":""},{"dropping-particle":"","family":"Ager","given":"Arba L","non-dropping-particle":"","parse-names":false,"suffix":""},{"dropping-particle":"","family":"Beck","given":"Melinda A","non-dropping-particle":"","parse-names":false,"suffix":""}],"container-title":"Proceedings of the Nutrition Society","id":"ITEM-4","issue":"2","issued":{"date-parts":[["1995","7","28"]]},"page":"475-487","publisher":"Proc Nutr Soc","title":"Vitamin E and selenium: contrasting and interacting nutritional determinants of host resistance to parasitic and viral infections","type":"article-journal","volume":"54"},"uris":["http://www.mendeley.com/documents/?uuid=edffd0ed-c32f-3689-9616-c0cd140e13ff"]}],"mendeley":{"formattedCitation":"(249–252)","plainTextFormattedCitation":"(249–252)","previouslyFormattedCitation":"(249–252)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(249–252)</w:t>
      </w:r>
      <w:r w:rsidRPr="00B218A4">
        <w:rPr>
          <w:rFonts w:cstheme="minorHAnsi"/>
          <w:sz w:val="22"/>
          <w:szCs w:val="22"/>
        </w:rPr>
        <w:fldChar w:fldCharType="end"/>
      </w:r>
      <w:r w:rsidRPr="00B218A4">
        <w:rPr>
          <w:rFonts w:cstheme="minorHAnsi"/>
          <w:sz w:val="22"/>
          <w:szCs w:val="22"/>
        </w:rPr>
        <w:t>, an effect that is enhanced in iron-loaded animals due to the increased oxidant stress.</w:t>
      </w:r>
    </w:p>
    <w:p w14:paraId="6C1E9068" w14:textId="77777777" w:rsidR="0005285C" w:rsidRPr="00B218A4" w:rsidRDefault="0005285C" w:rsidP="00BC4367">
      <w:pPr>
        <w:spacing w:line="480" w:lineRule="auto"/>
        <w:rPr>
          <w:rFonts w:cstheme="minorHAnsi"/>
          <w:sz w:val="22"/>
          <w:szCs w:val="22"/>
        </w:rPr>
      </w:pPr>
    </w:p>
    <w:p w14:paraId="6B96C71C" w14:textId="57A3674D" w:rsidR="0005285C" w:rsidRPr="00B218A4" w:rsidRDefault="0005285C" w:rsidP="00BC4367">
      <w:pPr>
        <w:spacing w:line="480" w:lineRule="auto"/>
        <w:rPr>
          <w:rFonts w:cstheme="minorHAnsi"/>
          <w:sz w:val="22"/>
          <w:szCs w:val="22"/>
        </w:rPr>
      </w:pPr>
      <w:r w:rsidRPr="00B218A4">
        <w:rPr>
          <w:rFonts w:cstheme="minorHAnsi"/>
          <w:sz w:val="22"/>
          <w:szCs w:val="22"/>
        </w:rPr>
        <w:t>The evidence for interactions between vitamin E status or supplementation and viral infections in humans is sparse and there are no available meta-analyses as a consequence. A recent (non-systematic) review has tabulated summary outputs from 8 studies of human infections of which 5 relate to respiratory infections</w:t>
      </w:r>
      <w:r w:rsidR="005067C2"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{"citationItems":[{"id":"ITEM-1","itemData":{"DOI":"10.3390/nu10111614","ISSN":"2072-6643","PMID":"30388871","abstract":"Vitamin E is a fat-soluble antioxidant that can protect the polyunsaturated fatty acids (PUFAs) in the membrane from oxidation, regulate the production of reactive oxygen species (ROS) and reactive nitrogen species (RNS), and modulate signal transduction. Immunomodulatory effects of vitamin E have been observed in animal and human models under normal and disease conditions. With advances in understating of the development, function, and regulation of dendritic cells (DCs), macrophages, natural killer (NK) cells, T cells, and B cells, recent studies have focused on vitamin E's effects on specific immune cells. This review will summarize the immunological changes observed with vitamin E intervention in animals and humans, and then describe the cell-specific effects of vitamin E in order to understand the mechanisms of immunomodulation and implications of vitamin E for immunological diseases.","author":[{"dropping-particle":"","family":"Lee","given":"Ga Young","non-dropping-particle":"","parse-names":false,"suffix":""},{"dropping-particle":"","family":"Han","given":"Sung Nim","non-dropping-particle":"","parse-names":false,"suffix":""}],"container-title":"Nutrients","id":"ITEM-1","issue":"11","issued":{"date-parts":[["2018","11","1"]]},"page":"1614","publisher":"Nutrients","title":"The Role of Vitamin E in Immunity.","type":"article-journal","volume":"10"},"uris":["http://www.mendeley.com/documents/?uuid=84030177-16b2-369b-9490-afae973db008"]}],"mendeley":{"formattedCitation":"(247)","plainTextFormattedCitation":"(247)","previouslyFormattedCitation":"(247)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(247)</w:t>
      </w:r>
      <w:r w:rsidRPr="00B218A4">
        <w:rPr>
          <w:rFonts w:cstheme="minorHAnsi"/>
          <w:sz w:val="22"/>
          <w:szCs w:val="22"/>
        </w:rPr>
        <w:fldChar w:fldCharType="end"/>
      </w:r>
      <w:r w:rsidRPr="00B218A4">
        <w:rPr>
          <w:rFonts w:cstheme="minorHAnsi"/>
          <w:sz w:val="22"/>
          <w:szCs w:val="22"/>
        </w:rPr>
        <w:t>. Several of the studies involved post-hoc sub-group analysis of smokers and hence have questionable validity and poor generalisability</w:t>
      </w:r>
      <w:r w:rsidR="005067C2"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10.1378/chest.125.2.557","ISSN":"00123692","PMID":"14769738","author":[{"dropping-particle":"","family":"Hemila¨","given":"Harri","non-dropping-particle":"","parse-names":false,"suffix":""},{"dropping-particle":"","family":"Virtamo","given":"Jarmo","non-dropping-particle":"","parse-names":false,"suffix":""},{"dropping-particle":"","family":"Albanes","given":"Demetrius","non-dropping-particle":"","parse-names":false,"suffix":""},{"dropping-particle":"","family":"Kaprio","given":"Jaakko","non-dropping-particle":"","parse-names":false,"suffix":""}],"container-title":"Chest","id":"ITEM-1","issue":"2","issued":{"date-parts":[["2004","2"]]},"page":"557-565","publisher":"Chest","title":"Vitamin E and Beta-Carotene Supplementation and Hospital-Treated Pneumonia Incidence in Male Smokers","type":"article-journal","volume":"125"},"uris":["http://www.mendeley.com/documents/?uuid=a4369f0c-934f-341c-93ae-c5d42b3298fa"]},{"id":"ITEM-2","itemData":{"DOI":"10.2147/CIA.S114515","ISSN":"1178-1998","PMID":"27757026","abstract":"BACKGROUND Vitamin E has influenced the immune system in laboratory studies. Dozens of animal experiments have found that vitamin E offered protection against infections caused by viruses and bacteria. Previously, significant heterogeneity was found in the effect of vitamin E supplementation on pneumonia in humans. The aim of this study was to examine how the effect of vitamin E on pneumonia risk depends on age. METHODS Secondary analysis of the Alpha-Tocopherol, Beta-Carotene Cancer Prevention study in Finland, 1985-1993, was performed. Participants were male smokers aged 50-69 years at the baseline who started to smoke at ≥21 years (N=7,469). Intervention was 50 mg/d of vitamin E for 5-8 years. The outcome was the incidence of hospital-treated, community-acquired pneumonia by the age at the follow-up. RESULTS Among 2,216 participants who smoked 5-19 cigarettes per day at baseline and exercised at leisure time, vitamin E supplementation reduced the incidence of pneumonia by 69% (95% confidence interval [CI]: 43%-83%; 57 pneumonia cases). In this subgroup, vitamin E prevented pneumonia in 12.9% of participants by the age of 74 years. Among 5,253 participants who smoked ≥20 cigarettes per day at baseline or did not exercise, the incidence of pneumonia was 14% lower in the vitamin E participants (95% CI: -38% to +21%; 139 cases). One-third of the participants quit smoking for a period, of whom 27 got pneumonia. The incidence of pneumonia was 72% (95% CI: 31%-89%) lower in the vitamin E group, and this benefit was also seen among those males who smoked ≥20 cigarettes per day at baseline or did not exercise. CONCLUSION Although the evidence of benefit from vitamin E against pneumonia in elderly males is strong in this analysis, the overall findings about vitamin E have been complex. Further research on vitamin E in nonsmoking elderly males is warranted.","author":[{"dropping-particle":"","family":"Hemilä","given":"Harri","non-dropping-particle":"","parse-names":false,"suffix":""}],"container-title":"Clinical interventions in aging","id":"ITEM-2","issued":{"date-parts":[["2016","10"]]},"page":"1379-1385","publisher":"Clin Interv Aging","title":"Vitamin E administration may decrease the incidence of pneumonia in elderly males.","type":"article-journal","volume":"11"},"uris":["http://www.mendeley.com/documents/?uuid=e0ad3008-b830-31bd-ba46-acfe5ec2d812"]}],"mendeley":{"formattedCitation":"(253,254)","plainTextFormattedCitation":"(253,254)","previouslyFormattedCitation":"(253,254)"},"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(253,254)</w:t>
      </w:r>
      <w:r w:rsidRPr="00B218A4">
        <w:rPr>
          <w:rFonts w:cstheme="minorHAnsi"/>
          <w:sz w:val="22"/>
          <w:szCs w:val="22"/>
        </w:rPr>
        <w:fldChar w:fldCharType="end"/>
      </w:r>
      <w:r w:rsidRPr="00B218A4">
        <w:rPr>
          <w:rFonts w:cstheme="minorHAnsi"/>
          <w:sz w:val="22"/>
          <w:szCs w:val="22"/>
        </w:rPr>
        <w:t>. The best study was a 2x2 factorial design of multivitamin-mineral or vitamin E supplementation in free-living adults &gt;60 years old</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{"citationItems":[{"id":"ITEM-1","itemData":{"DOI":"10.1001/jama.288.6.715","ISSN":"0098-7484","PMID":"12169075","author":[{"dropping-particle":"","family":"Graat","given":"Judith M.","non-dropping-particle":"","parse-names":false,"suffix":""},{"dropping-particle":"","family":"Schouten","given":"Evert G.","non-dropping-particle":"","parse-names":false,"suffix":""},{"dropping-particle":"","family":"Kok","given":"Frans J.","non-dropping-particle":"","parse-names":false,"suffix":""}],"container-title":"JAMA","id":"ITEM-1","issue":"6","issued":{"date-parts":[["2002","8","14"]]},"page":"715","publisher":"JAMA","title":"Effect of Daily Vitamin E and Multivitamin-Mineral Supplementation on Acute Respiratory Tract Infections in Elderly Persons","type":"article-journal","volume":"288"},"uris":["http://www.mendeley.com/documents/?uuid=ec1e9219-ec83-3c23-8dc9-58de300cf2aa"]}],"mendeley":{"formattedCitation":"(255)","plainTextFormattedCitation":"(255)","previouslyFormattedCitation":"(255)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(255)</w:t>
      </w:r>
      <w:r w:rsidRPr="00B218A4">
        <w:rPr>
          <w:rFonts w:cstheme="minorHAnsi"/>
          <w:sz w:val="22"/>
          <w:szCs w:val="22"/>
        </w:rPr>
        <w:fldChar w:fldCharType="end"/>
      </w:r>
      <w:r w:rsidRPr="00B218A4">
        <w:rPr>
          <w:rFonts w:cstheme="minorHAnsi"/>
          <w:sz w:val="22"/>
          <w:szCs w:val="22"/>
        </w:rPr>
        <w:t>. In 652 participants with 1024 respiratory infections there was no benefit of either regime in reducing incidence, and some evidence that vitamin E made the infections more serious</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{"citationItems":[{"id":"ITEM-1","itemData":{"DOI":"10.1001/jama.288.6.715","ISSN":"0098-7484","PMID":"12169075","author":[{"dropping-particle":"","family":"Graat","given":"Judith M.","non-dropping-particle":"","parse-names":false,"suffix":""},{"dropping-particle":"","family":"Schouten","given":"Evert G.","non-dropping-particle":"","parse-names":false,"suffix":""},{"dropping-particle":"","family":"Kok","given":"Frans J.","non-dropping-particle":"","parse-names":false,"suffix":""}],"container-title":"JAMA","id":"ITEM-1","issue":"6","issued":{"date-parts":[["2002","8","14"]]},"page":"715","publisher":"JAMA","title":"Effect of Daily Vitamin E and Multivitamin-Mineral Supplementation on Acute Respiratory Tract Infections in Elderly Persons","type":"article-journal","volume":"288"},"uris":["http://www.mendeley.com/documents/?uuid=ec1e9219-ec83-3c23-8dc9-58de300cf2aa"]}],"mendeley":{"formattedCitation":"(255)","plainTextFormattedCitation":"(255)","previouslyFormattedCitation":"(255)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(255)</w:t>
      </w:r>
      <w:r w:rsidRPr="00B218A4">
        <w:rPr>
          <w:rFonts w:cstheme="minorHAnsi"/>
          <w:sz w:val="22"/>
          <w:szCs w:val="22"/>
        </w:rPr>
        <w:fldChar w:fldCharType="end"/>
      </w:r>
      <w:r w:rsidRPr="00B218A4">
        <w:rPr>
          <w:rFonts w:cstheme="minorHAnsi"/>
          <w:sz w:val="22"/>
          <w:szCs w:val="22"/>
        </w:rPr>
        <w:t>.</w:t>
      </w:r>
    </w:p>
    <w:p w14:paraId="12617B94" w14:textId="77777777" w:rsidR="0005285C" w:rsidRPr="00B218A4" w:rsidRDefault="0005285C" w:rsidP="00BC4367">
      <w:pPr>
        <w:spacing w:line="480" w:lineRule="auto"/>
        <w:rPr>
          <w:rFonts w:cstheme="minorHAnsi"/>
          <w:i/>
          <w:sz w:val="22"/>
          <w:szCs w:val="22"/>
        </w:rPr>
      </w:pPr>
    </w:p>
    <w:p w14:paraId="40CEA0BA" w14:textId="3AB33C7D" w:rsidR="0005285C" w:rsidRPr="00B218A4" w:rsidRDefault="0005285C" w:rsidP="00BC4367">
      <w:pPr>
        <w:spacing w:line="480" w:lineRule="auto"/>
        <w:rPr>
          <w:rFonts w:cstheme="minorHAnsi"/>
          <w:i/>
          <w:sz w:val="22"/>
          <w:szCs w:val="22"/>
        </w:rPr>
      </w:pPr>
      <w:r w:rsidRPr="00B218A4">
        <w:rPr>
          <w:rFonts w:cstheme="minorHAnsi"/>
          <w:i/>
          <w:sz w:val="22"/>
          <w:szCs w:val="22"/>
        </w:rPr>
        <w:t xml:space="preserve">Systematic review </w:t>
      </w:r>
    </w:p>
    <w:p w14:paraId="51469380" w14:textId="6C189B7B" w:rsidR="0005285C" w:rsidRPr="00B218A4" w:rsidRDefault="0005285C" w:rsidP="00BC4367">
      <w:pPr>
        <w:spacing w:line="480" w:lineRule="auto"/>
        <w:rPr>
          <w:rFonts w:cstheme="minorHAnsi"/>
          <w:sz w:val="22"/>
          <w:szCs w:val="22"/>
        </w:rPr>
      </w:pPr>
      <w:r w:rsidRPr="00B218A4">
        <w:rPr>
          <w:rFonts w:cstheme="minorHAnsi"/>
          <w:sz w:val="22"/>
          <w:szCs w:val="22"/>
        </w:rPr>
        <w:t>From a total of 39 papers returned, 9 duplicates were removed and 30 titles and abstracts screened. Six review papers were considered for full text screen and to check reference lists for possible papers. None had substantive novel relevant information.</w:t>
      </w:r>
    </w:p>
    <w:p w14:paraId="1B95696C" w14:textId="77777777" w:rsidR="0005285C" w:rsidRPr="00B218A4" w:rsidRDefault="0005285C" w:rsidP="00BC4367">
      <w:pPr>
        <w:spacing w:line="480" w:lineRule="auto"/>
        <w:rPr>
          <w:rFonts w:cstheme="minorHAnsi"/>
          <w:sz w:val="22"/>
          <w:szCs w:val="22"/>
        </w:rPr>
      </w:pPr>
    </w:p>
    <w:p w14:paraId="4DFA187E" w14:textId="72C6E376" w:rsidR="0005285C" w:rsidRPr="00B218A4" w:rsidRDefault="0005285C" w:rsidP="00BC4367">
      <w:pPr>
        <w:spacing w:line="480" w:lineRule="auto"/>
        <w:rPr>
          <w:rFonts w:cstheme="minorHAnsi"/>
          <w:sz w:val="22"/>
          <w:szCs w:val="22"/>
        </w:rPr>
      </w:pPr>
      <w:r w:rsidRPr="00B218A4">
        <w:rPr>
          <w:rFonts w:cstheme="minorHAnsi"/>
          <w:sz w:val="22"/>
          <w:szCs w:val="22"/>
        </w:rPr>
        <w:t xml:space="preserve">The search of preprint servers yielded </w:t>
      </w:r>
      <w:r w:rsidR="00C54B5B" w:rsidRPr="00B218A4">
        <w:rPr>
          <w:rFonts w:cstheme="minorHAnsi"/>
          <w:sz w:val="22"/>
          <w:szCs w:val="22"/>
        </w:rPr>
        <w:t>four</w:t>
      </w:r>
      <w:r w:rsidRPr="00B218A4">
        <w:rPr>
          <w:rFonts w:cstheme="minorHAnsi"/>
          <w:sz w:val="22"/>
          <w:szCs w:val="22"/>
        </w:rPr>
        <w:t xml:space="preserve"> papers of which </w:t>
      </w:r>
      <w:r w:rsidR="00C54B5B" w:rsidRPr="00B218A4">
        <w:rPr>
          <w:rFonts w:cstheme="minorHAnsi"/>
          <w:sz w:val="22"/>
          <w:szCs w:val="22"/>
        </w:rPr>
        <w:t>two</w:t>
      </w:r>
      <w:r w:rsidRPr="00B218A4">
        <w:rPr>
          <w:rFonts w:cstheme="minorHAnsi"/>
          <w:sz w:val="22"/>
          <w:szCs w:val="22"/>
        </w:rPr>
        <w:t xml:space="preserve"> were accessed for full review; these were both general reviews and lacked substantive new information in relation to coronaviruses or severe ARDS</w:t>
      </w:r>
      <w:r w:rsidR="00235853"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{"citationItems":[{"id":"ITEM-1","itemData":{"DOI":"10.1016/j.jand.2020.05.015","ISSN":"22122672","author":[{"dropping-particle":"","family":"Rozga","given":"Mary","non-dropping-particle":"","parse-names":false,"suffix":""},{"dropping-particle":"","family":"Cheng","given":"Feon W.","non-dropping-particle":"","parse-names":false,"suffix":""},{"dropping-particle":"","family":"Moloney","given":"Lisa","non-dropping-particle":"","parse-names":false,"suffix":""},{"dropping-particle":"","family":"Handu","given":"Deepa","non-dropping-particle":"","parse-names":false,"suffix":""}],"container-title":"Journal of the Academy of Nutrition and Dietetics","id":"ITEM-1","issued":{"date-parts":[["2020","5"]]},"publisher":"Elsevier","title":"Effects of Micronutrients or Conditional Amino Acids on COVID-19-Related Outcomes: An Evidence Analysis Center Scoping Review","type":"article-journal"},"uris":["http://www.mendeley.com/documents/?uuid=f75f9c28-3a19-3724-b843-ca5c2aff53bd"]},{"id":"ITEM-2","itemData":{"DOI":"10.1016/j.dsx.2020.04.015","ISSN":"18714021","abstract":"Background and aims: Balanced nutrition which can help in maintaining immunity is essential for prevention and management of viral infections. While data regarding nutrition in coronavirus infection (COVID-19) are not available, in this review, we aimed to evaluate evidence from previous clinical trials that studied nutrition-based interventions for viral diseases (with special emphasis on respiratory infections), and summarise our observations. Method(s): A systematic search strategy was employed using keywords to search the literature in 3 key medical databases: PubMed, Web of Science and SciVerse Scopus. Studies were considered eligible if they were controlled trials in humans, measuring immunological parameters, on viral and respiratory infections. Clinical trials on vitamins, minerals, nutraceuticals and probiotics were included. Result(s): A total of 640 records were identified initially and 22 studies were included from other sources. After excluding duplicates and articles that did not meet the inclusion criteria, 43 studies were obtained (vitamins: 13; minerals: 8; nutraceuticals: 18 and probiotics: 4). Among vitamins, A and D showed a potential benefit, especially in deficient populations. Among trace elements, selenium and zinc have also shown favourable immune-modulatory effects in viral respiratory infections. Several nutraceuticals and probiotics may also have some role in enhancing immune functions. Micronutrients may be beneficial in nutritionally depleted elderly population. Conclusion(s): We summaries possible benefits of some vitamins, trace elements, nutraceuticals and probiotics in viral infections. Nutrition principles based on these data could be useful in possible prevention and management of COVID-19Copyright © 2020 Diabetes India","author":[{"dropping-particle":"","family":"Jayawardena","given":"Ranil","non-dropping-particle":"","parse-names":false,"suffix":""},{"dropping-particle":"","family":"Sooriyaarachchi","given":"Piumika","non-dropping-particle":"","parse-names":false,"suffix":""},{"dropping-particle":"","family":"Chourdakis","given":"Michail","non-dropping-particle":"","parse-names":false,"suffix":""},{"dropping-particle":"","family":"Jeewandara","given":"Chandima","non-dropping-particle":"","parse-names":false,"suffix":""},{"dropping-particle":"","family":"Ranasinghe","given":"Priyanga","non-dropping-particle":"","parse-names":false,"suffix":""}],"container-title":"Diabetes &amp; Metabolic Syndrome: Clinical Research &amp; Reviews","id":"ITEM-2","issue":"4","issued":{"date-parts":[["2020","7"]]},"language":"English","page":"367-382","publisher":"Elsevier Ltd","publisher-place":"R. Jayawardena, Department of Physiology, Faculty of Medicine, University of Colombo, Sri Lanka. E-mail: ranil@physiol.cmb.ac.lk","title":"Enhancing immunity in viral infections, with special emphasis on COVID-19: A review","type":"article-journal","volume":"14"},"uris":["http://www.mendeley.com/documents/?uuid=97b8bf7d-ee68-48fb-b4e5-5c76f68679e8"]}],"mendeley":{"formattedCitation":"(190,191)","plainTextFormattedCitation":"(190,191)","previouslyFormattedCitation":"(190,191)"},"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(190,191)</w:t>
      </w:r>
      <w:r w:rsidRPr="00B218A4">
        <w:rPr>
          <w:rFonts w:cstheme="minorHAnsi"/>
          <w:sz w:val="22"/>
          <w:szCs w:val="22"/>
        </w:rPr>
        <w:fldChar w:fldCharType="end"/>
      </w:r>
      <w:r w:rsidRPr="00B218A4">
        <w:rPr>
          <w:rFonts w:cstheme="minorHAnsi"/>
          <w:sz w:val="22"/>
          <w:szCs w:val="22"/>
        </w:rPr>
        <w:t xml:space="preserve">. </w:t>
      </w:r>
    </w:p>
    <w:p w14:paraId="0E8A85D3" w14:textId="77777777" w:rsidR="0005285C" w:rsidRPr="00B218A4" w:rsidRDefault="0005285C" w:rsidP="00BC4367">
      <w:pPr>
        <w:spacing w:line="480" w:lineRule="auto"/>
        <w:rPr>
          <w:rFonts w:cstheme="minorHAnsi"/>
          <w:sz w:val="22"/>
          <w:szCs w:val="22"/>
        </w:rPr>
      </w:pPr>
    </w:p>
    <w:p w14:paraId="3E04007C" w14:textId="384F282E" w:rsidR="00E10670" w:rsidRPr="00B218A4" w:rsidRDefault="00E10670" w:rsidP="00BC4367">
      <w:pPr>
        <w:pStyle w:val="ListParagraph"/>
        <w:numPr>
          <w:ilvl w:val="0"/>
          <w:numId w:val="5"/>
        </w:numPr>
        <w:spacing w:line="480" w:lineRule="auto"/>
        <w:rPr>
          <w:rFonts w:cstheme="minorHAnsi"/>
          <w:b/>
          <w:sz w:val="22"/>
          <w:szCs w:val="22"/>
        </w:rPr>
      </w:pPr>
      <w:r w:rsidRPr="00B218A4">
        <w:rPr>
          <w:rFonts w:cstheme="minorHAnsi"/>
          <w:b/>
          <w:sz w:val="22"/>
          <w:szCs w:val="22"/>
        </w:rPr>
        <w:t>Poly-unsaturated fatty acids (PUFAs)</w:t>
      </w:r>
    </w:p>
    <w:p w14:paraId="3A935D94" w14:textId="4FEDD160" w:rsidR="00E10670" w:rsidRPr="00B218A4" w:rsidRDefault="00E10670" w:rsidP="00BC4367">
      <w:pPr>
        <w:spacing w:line="480" w:lineRule="auto"/>
        <w:rPr>
          <w:rFonts w:cstheme="minorHAnsi"/>
          <w:i/>
          <w:sz w:val="22"/>
          <w:szCs w:val="22"/>
        </w:rPr>
      </w:pPr>
      <w:r w:rsidRPr="00B218A4">
        <w:rPr>
          <w:rFonts w:cstheme="minorHAnsi"/>
          <w:i/>
          <w:sz w:val="22"/>
          <w:szCs w:val="22"/>
        </w:rPr>
        <w:t xml:space="preserve">Landscape review </w:t>
      </w:r>
    </w:p>
    <w:p w14:paraId="4279CA03" w14:textId="5F01B91A" w:rsidR="00E10670" w:rsidRPr="00B218A4" w:rsidRDefault="00E10670" w:rsidP="00BC4367">
      <w:pPr>
        <w:spacing w:line="480" w:lineRule="auto"/>
        <w:rPr>
          <w:rFonts w:cstheme="minorHAnsi"/>
          <w:sz w:val="22"/>
          <w:szCs w:val="22"/>
        </w:rPr>
      </w:pPr>
      <w:r w:rsidRPr="00B218A4">
        <w:rPr>
          <w:rFonts w:cstheme="minorHAnsi"/>
          <w:sz w:val="22"/>
          <w:szCs w:val="22"/>
        </w:rPr>
        <w:t xml:space="preserve">Long-chain poly-unsaturated fatty acids (LC PUFAs) are classified into two series (ω-3 or ω-6) according to the position of their double bonds. Both series have extensive immunomodulatory activity with ω -3 PUFAs tending to be anti-inflammatory and ω-6 PUFAs tending to be pro-inflammatory. ω -3 fatty acids are abundant in fish oils and ω-6 in vegetable oils. The ω-3 and ω-6 synthetic pathways compete for the same </w:t>
      </w:r>
      <w:proofErr w:type="spellStart"/>
      <w:r w:rsidRPr="00B218A4">
        <w:rPr>
          <w:rFonts w:cstheme="minorHAnsi"/>
          <w:sz w:val="22"/>
          <w:szCs w:val="22"/>
        </w:rPr>
        <w:t>elongase</w:t>
      </w:r>
      <w:proofErr w:type="spellEnd"/>
      <w:r w:rsidRPr="00B218A4">
        <w:rPr>
          <w:rFonts w:cstheme="minorHAnsi"/>
          <w:sz w:val="22"/>
          <w:szCs w:val="22"/>
        </w:rPr>
        <w:t>, desaturase and ω-oxidation enzymes and hence the ratio of ω-3 to ω-6 series can be especially crucial. Comprehensive reviews of the immunomodulatory effects of PUFAs are available elsewhere</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{"citationItems":[{"id":"ITEM-1","itemData":{"DOI":"10.1007/s11745-001-0812-7","ISSN":"00244201","abstract":"The fatty acid composition of inflammatory and immune cells is sensitive to change according to the fatty acid composition of the diet. In particular, the proportion of different types of polyunsaturated fatty acids (PUFA) in these cells is readily changed, and this provides a link between dietary PUFA intake, inflammation, and immunity. The n-6 PUFA arachidonic acid (AA) is the precursor of prostaglandins, leukotrienes, and related compounds, which have important roles in inflammation and in the regulation of immunity. Fish oil contains the n-3 PUFA eicosapentaenoic acid (EPA). Feeding fish oil results in partial replacement of AA in cell membranes by EPA. This leads to decreased production of AA-derived mediators. In addition, EPA is a substrate for cyclooxygenase and lipoxygenase and gives rise to mediators that often have different biological actions or potencies than those formed from AA. Animal studies have shown that dietary fish oil results in altered lymphocyte function and in suppressed production of proinflammatory cytokines by macrophages. Supplementation of the diet of healthy human volunteers with fish oil-derived n-3 PUFA results in decreased monocyte and neutrophil chemotaxis and decreased production of proinflammatory cytokines. Fish oil feeding has been shown to ameliorate the symptoms of some animal models of autoimmune disease. Clinical studies have reported that fish oil supplementation has beneficial effects in rheumatoid arthritis, inflammatory bowel disease, and among some asthmatics, supporting the idea that the n-3 PUFA in fish oil are anti-inflammatory and immunomodulatory.","author":[{"dropping-particle":"","family":"Calder","given":"P. C.","non-dropping-particle":"","parse-names":false,"suffix":""}],"container-title":"Lipids","id":"ITEM-1","issue":"9","issued":{"date-parts":[["2001"]]},"title":"Polyunsaturated fatty acids, inflammation, and immunity","type":"article-journal","volume":"36"},"uris":["http://www.mendeley.com/documents/?uuid=d49d16ba-59d0-3a72-886d-f719f2f258ef"]},{"id":"ITEM-2","itemData":{"DOI":"10.1016/j.nut.2020.110900","ISSN":"1873-1244","PMID":"32738510","abstract":"The new coronavirus associated with severe acute respiratory syndrome (SARS-CoV-2), surprisingly, does not affect only the lungs. The severe response to SARS-CoV-2 appears to include a \"cytokine storm,\" which indicates a state of hyperinflammation and subsequent dysfunction of multiple organs and tissues in the most severe cases. This could be the reason why populations at the highest risk for death from the SARS-CoV-2 infection-induced disease (coronavirus disease 2019 [COVID-19]) are those suffering from chronic low-grade inflammation, but prone to hyperinflammation. This includes individuals of advanced age and those with obesity, type 2 diabetes, hypertension, and metabolic syndrome. Inflammation resolution is strongly dependent on lipid mediators, the specialized pro-resolution mediators (SPMs). ω-3 polyunsaturated fatty acids (ω-3 PUFAs) are precursors of very potent SPMs, including resolvins, protectins, and maresins. Additionally, they are associated with a less aggressive inflammatory initiation, after competing with ω-6 fatty acids for eicosanoid synthesis. Therefore, it makes sense to consider the use of ω-3 PUFAs for clinical management of COVID-19 patients. ω-3 PUFAs may be given by oral, enteral, or parenteral routes; however, the parenteral route favors faster incorporation into plasma phospholipids, blood cells, and tissues. Here, we discuss these aspects to propose the parenteral infusion of ω-3 PUFAs as adjuvant immunopharmacotherapy for hospitalized patients with COVID-19.","author":[{"dropping-particle":"","family":"Torrinhas","given":"Raquel S.","non-dropping-particle":"","parse-names":false,"suffix":""},{"dropping-particle":"","family":"Calder","given":"Philip C.","non-dropping-particle":"","parse-names":false,"suffix":""},{"dropping-particle":"","family":"Lemos","given":"Gabriela O.","non-dropping-particle":"","parse-names":false,"suffix":""},{"dropping-particle":"","family":"Waitzberg","given":"Dan L.","non-dropping-particle":"","parse-names":false,"suffix":""}],"container-title":"Nutrition (Burbank, Los Angeles County, Calif.)","id":"ITEM-2","issued":{"date-parts":[["2020","6","20"]]},"page":"110900","publisher":"Elsevier","title":"Parenteral fish oil: An adjuvant pharmacotherapy for coronavirus disease 2019?","type":"article-journal","volume":"81"},"uris":["http://www.mendeley.com/documents/?uuid=15229157-5a72-3be6-a47e-c1212d5ca4e1"]},{"id":"ITEM-3","itemData":{"DOI":"10.1017/S0029665113001031","ISSN":"0029-6651","abstract":"Numerous effects of n -3 fatty acids EPA and DHA on functional responses of cells involved in inflammation and immunity have been described. Fatty acid-induced modifications in membrane order and in the availability of substrates for eicosanoid synthesis are long-standing mechanisms that are considered important in explaining the effects observed. More recently, effects on signal transduction pathways and on gene expression profiles have been identified. Over the last 10 years or so, significant advances in understanding the mechanisms of action of n -3 fatty acids have been made. These include the identification of new actions of lipid mediators that were already described and of novel interactions among those mediators and the description of an entirely new family of lipid mediators, resolvins and protectins that have anti-inflammatory actions and are critical to the resolution of inflammation. It is also recognised that EPA and DHA can inhibit activation of the prototypical inflammatory transcription factor NF-κB. Recent studies suggest three alternative mechanisms by which n -3 fatty acids might have this effect. Within T-cells, as well as other cells of relevance to immune and inflammatory responses, EPA and DHA act to disrupt very early events involving formation of the structures termed lipid rafts which bring together various proteins to form an effective signalling platform. In summary, recent research has identified a number of new mechanisms of action that help to explain previously identified effects of n -3 fatty acids on inflammation and immunity.","author":[{"dropping-particle":"","family":"Calder","given":"Philip C.","non-dropping-particle":"","parse-names":false,"suffix":""}],"container-title":"Proceedings of the Nutrition Society","id":"ITEM-3","issue":"3","issued":{"date-parts":[["2013","8","14"]]},"page":"326-336","title":"n -3 Fatty acids, inflammation and immunity: new mechanisms to explain old actions","type":"article-journal","volume":"72"},"uris":["http://www.mendeley.com/documents/?uuid=aebf2aef-2e22-38b2-b797-4ff322bf62ed"]},{"id":"ITEM-4","itemData":{"DOI":"10.1016/j.plefa.2007.10.015","ISSN":"09523278","abstract":"The immune system, including its inflammatory components, is fundamental to host defense against pathogenic invaders. It is a complex system involving interactions amongst many different cell types dispersed throughout the body. Central to its actions are phagocytosis, processing of antigens derived from intracellular and extracellular pathogens, activation of T cells with proliferation and production of cytokines that elicit effector cell functions such as antibody production and killing cell activity. Inappropriate immunologic activity, including inflammation, is a characteristic of many common human disorders. Eicosanoids produced from arachidonic acid have roles in inflammation and regulation of T and B lymphocyte functions. Eicosapentaenoic acid (EPA) also gives rise to eicosanoids and docosahexaenoic acid (DHA) to docosanoids; these may have differing properties to arachidonic acid-derived eicosanoids. EPA and DHA give rise to newly discovered resolvins. Human immune cells are typically rich in arachidonic acid, but arachidonic acid, EPA and DHA contents can be altered through oral administration of those fatty acids. This results in a change pattern of production of eicosanoids and probably also of docosanoids and resolvins, although the latter are not well examined in the human context. Changing the fatty acid composition of immune cells also affects phagocytosis, T-cell signaling and antigen presentation capability. These effects appear to mediated at the membrane level suggesting important roles of fatty acids in membrane order, lipid raft structure and function and membrane trafficking. © 2007 Elsevier Ltd. All rights reserved.","author":[{"dropping-particle":"","family":"Calder","given":"Philip C.","non-dropping-particle":"","parse-names":false,"suffix":""}],"container-title":"Prostaglandins Leukotrienes and Essential Fatty Acids","id":"ITEM-4","issue":"5-6","issued":{"date-parts":[["2007"]]},"title":"Immunomodulation by omega-3 fatty acids","type":"article-journal","volume":"77"},"uris":["http://www.mendeley.com/documents/?uuid=dd3ee62f-1d11-343e-bdbd-21a475d9622f"]},{"id":"ITEM-5","itemData":{"DOI":"10.3389/fimmu.2018.03160","ISSN":"1664-3224","abstract":"It is well-established that the nutritional deficiency or inadequacy can impair immune functions. Growing evidence suggests that for certain nutrients increased intake above currently recommended levels may help optimize immune functions including improving defense function and thus resistance to infection, while maintaining tolerance. This review will examine the data representing the research on prominent intervention agents n-3 polyunsaturated fatty acids (PUFA), micronutrients (zinc, vitamins D and E), and functional foods including probiotics and tea components for their immunological effects, working mechanisms, and clinical relevance. Many of these nutritive and non-nutritive food components are related in their functions to maintain or improve immune function including inhibition of pro-inflammatory mediators, promotion of anti-inflammatory functions, modulation of cell-mediated immunity, alteration of antigen-presenting cell functions, and communication between the innate and adaptive immune systems. Both animal and human studies present promising findings suggesting a clinical benefit of vitamin D, n-3 PUFA, and green tea catechin EGCG in autoimmune and inflammatory disorders, and vitamin D, vitamin E, zinc, and probiotics in reduction of infection. However, many studies report divergent and discrepant results/conclusions due to various factors. Chief among them, and thus call for attention, includes more standardized trial designs, better characterized populations, greater consideration for the intervention doses used, and more meaningful outcome measurements chosen.","author":[{"dropping-particle":"","family":"Wu","given":"Dayong","non-dropping-particle":"","parse-names":false,"suffix":""},{"dropping-particle":"","family":"Lewis","given":"Erin D.","non-dropping-particle":"","parse-names":false,"suffix":""},{"dropping-particle":"","family":"Pae","given":"Munyong","non-dropping-particle":"","parse-names":false,"suffix":""},{"dropping-particle":"","family":"Meydani","given":"Simin Nikbin","non-dropping-particle":"","parse-names":false,"suffix":""}],"container-title":"Frontiers in Immunology","id":"ITEM-5","issued":{"date-parts":[["2019","1","15"]]},"title":"Nutritional Modulation of Immune Function: Analysis of Evidence, Mechanisms, and Clinical Relevance","type":"article-journal","volume":"9"},"uris":["http://www.mendeley.com/documents/?uuid=8850aecb-1339-3f12-a205-e932e52046e5"]},{"id":"ITEM-6","itemData":{"DOI":"10.1146/annurev.nutr.25.050304.092610","ISSN":"0199-9885","abstract":"▪ Abstract Research describing fatty acids as modulators of inflammation and immune responses abounds. Many of these studies have focused on one particular group of fatty acids, omega-3. The data f...","author":[{"dropping-particle":"","family":"Fritsche","given":"Kevin","non-dropping-particle":"","parse-names":false,"suffix":""}],"container-title":"Annual Review of Nutrition","id":"ITEM-6","issue":"1","issued":{"date-parts":[["2006","8","18"]]},"page":"45-73","publisher":"Annual Reviews","title":"Fatty Acids as Modulators of the Immune Response","type":"article-journal","volume":"26"},"uris":["http://www.mendeley.com/documents/?uuid=aa91912c-8678-3679-a8de-fb9e17ae84bf"]}],"mendeley":{"formattedCitation":"(256–261)","plainTextFormattedCitation":"(256–261)","previouslyFormattedCitation":"(256–261)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(256–261)</w:t>
      </w:r>
      <w:r w:rsidRPr="00B218A4">
        <w:rPr>
          <w:rFonts w:cstheme="minorHAnsi"/>
          <w:sz w:val="22"/>
          <w:szCs w:val="22"/>
        </w:rPr>
        <w:fldChar w:fldCharType="end"/>
      </w:r>
      <w:r w:rsidRPr="00B218A4">
        <w:rPr>
          <w:rFonts w:cstheme="minorHAnsi"/>
          <w:sz w:val="22"/>
          <w:szCs w:val="22"/>
        </w:rPr>
        <w:t>.</w:t>
      </w:r>
    </w:p>
    <w:p w14:paraId="01205837" w14:textId="77777777" w:rsidR="00495B8D" w:rsidRPr="00B218A4" w:rsidRDefault="00495B8D" w:rsidP="00BC4367">
      <w:pPr>
        <w:spacing w:line="480" w:lineRule="auto"/>
        <w:rPr>
          <w:rFonts w:cstheme="minorHAnsi"/>
          <w:sz w:val="22"/>
          <w:szCs w:val="22"/>
        </w:rPr>
      </w:pPr>
    </w:p>
    <w:p w14:paraId="5547A75C" w14:textId="70F18917" w:rsidR="00E10670" w:rsidRPr="00B218A4" w:rsidRDefault="00E10670" w:rsidP="00BC4367">
      <w:pPr>
        <w:spacing w:line="480" w:lineRule="auto"/>
        <w:rPr>
          <w:rFonts w:cstheme="minorHAnsi"/>
          <w:sz w:val="22"/>
          <w:szCs w:val="22"/>
        </w:rPr>
      </w:pPr>
      <w:r w:rsidRPr="00B218A4">
        <w:rPr>
          <w:rFonts w:cstheme="minorHAnsi"/>
          <w:sz w:val="22"/>
          <w:szCs w:val="22"/>
        </w:rPr>
        <w:t>In brief, LC PUFAs exert immunomodulatory effects through a number of generic mechanisms. Eicosapentaenoic acid (EPA; ω-3) and arachidonic acid (ARA; ω-6) are precursors of eicosanoids; ARA generates inflammatory-type eicosanoids and EPA-derived eicosanoids tend to be anti-inflammatory</w:t>
      </w:r>
      <w:r w:rsidR="00235853"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{"citationItems":[{"id":"ITEM-1","itemData":{"DOI":"10.1017/S0029665113001031","ISSN":"0029-6651","abstract":"Numerous effects of n -3 fatty acids EPA and DHA on functional responses of cells involved in inflammation and immunity have been described. Fatty acid-induced modifications in membrane order and in the availability of substrates for eicosanoid synthesis are long-standing mechanisms that are considered important in explaining the effects observed. More recently, effects on signal transduction pathways and on gene expression profiles have been identified. Over the last 10 years or so, significant advances in understanding the mechanisms of action of n -3 fatty acids have been made. These include the identification of new actions of lipid mediators that were already described and of novel interactions among those mediators and the description of an entirely new family of lipid mediators, resolvins and protectins that have anti-inflammatory actions and are critical to the resolution of inflammation. It is also recognised that EPA and DHA can inhibit activation of the prototypical inflammatory transcription factor NF-κB. Recent studies suggest three alternative mechanisms by which n -3 fatty acids might have this effect. Within T-cells, as well as other cells of relevance to immune and inflammatory responses, EPA and DHA act to disrupt very early events involving formation of the structures termed lipid rafts which bring together various proteins to form an effective signalling platform. In summary, recent research has identified a number of new mechanisms of action that help to explain previously identified effects of n -3 fatty acids on inflammation and immunity.","author":[{"dropping-particle":"","family":"Calder","given":"Philip C.","non-dropping-particle":"","parse-names":false,"suffix":""}],"container-title":"Proceedings of the Nutrition Society","id":"ITEM-1","issue":"3","issued":{"date-parts":[["2013","8","14"]]},"page":"326-336","title":"n -3 Fatty acids, inflammation and immunity: new mechanisms to explain old actions","type":"article-journal","volume":"72"},"uris":["http://www.mendeley.com/documents/?uuid=aebf2aef-2e22-38b2-b797-4ff322bf62ed"]},{"id":"ITEM-2","itemData":{"DOI":"10.3389/fimmu.2018.03160","ISSN":"1664-3224","abstract":"It is well-established that the nutritional deficiency or inadequacy can impair immune functions. Growing evidence suggests that for certain nutrients increased intake above currently recommended levels may help optimize immune functions including improving defense function and thus resistance to infection, while maintaining tolerance. This review will examine the data representing the research on prominent intervention agents n-3 polyunsaturated fatty acids (PUFA), micronutrients (zinc, vitamins D and E), and functional foods including probiotics and tea components for their immunological effects, working mechanisms, and clinical relevance. Many of these nutritive and non-nutritive food components are related in their functions to maintain or improve immune function including inhibition of pro-inflammatory mediators, promotion of anti-inflammatory functions, modulation of cell-mediated immunity, alteration of antigen-presenting cell functions, and communication between the innate and adaptive immune systems. Both animal and human studies present promising findings suggesting a clinical benefit of vitamin D, n-3 PUFA, and green tea catechin EGCG in autoimmune and inflammatory disorders, and vitamin D, vitamin E, zinc, and probiotics in reduction of infection. However, many studies report divergent and discrepant results/conclusions due to various factors. Chief among them, and thus call for attention, includes more standardized trial designs, better characterized populations, greater consideration for the intervention doses used, and more meaningful outcome measurements chosen.","author":[{"dropping-particle":"","family":"Wu","given":"Dayong","non-dropping-particle":"","parse-names":false,"suffix":""},{"dropping-particle":"","family":"Lewis","given":"Erin D.","non-dropping-particle":"","parse-names":false,"suffix":""},{"dropping-particle":"","family":"Pae","given":"Munyong","non-dropping-particle":"","parse-names":false,"suffix":""},{"dropping-particle":"","family":"Meydani","given":"Simin Nikbin","non-dropping-particle":"","parse-names":false,"suffix":""}],"container-title":"Frontiers in Immunology","id":"ITEM-2","issued":{"date-parts":[["2019","1","15"]]},"title":"Nutritional Modulation of Immune Function: Analysis of Evidence, Mechanisms, and Clinical Relevance","type":"article-journal","volume":"9"},"uris":["http://www.mendeley.com/documents/?uuid=8850aecb-1339-3f12-a205-e932e52046e5"]}],"mendeley":{"formattedCitation":"(258,260)","plainTextFormattedCitation":"(258,260)","previouslyFormattedCitation":"(258,260)"},"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(258,260)</w:t>
      </w:r>
      <w:r w:rsidRPr="00B218A4">
        <w:rPr>
          <w:rFonts w:cstheme="minorHAnsi"/>
          <w:sz w:val="22"/>
          <w:szCs w:val="22"/>
        </w:rPr>
        <w:fldChar w:fldCharType="end"/>
      </w:r>
      <w:r w:rsidRPr="00B218A4">
        <w:rPr>
          <w:rFonts w:cstheme="minorHAnsi"/>
          <w:sz w:val="22"/>
          <w:szCs w:val="22"/>
        </w:rPr>
        <w:t>; a property that may be crucial to COVID</w:t>
      </w:r>
      <w:r w:rsidR="00CB44A1" w:rsidRPr="00B218A4">
        <w:rPr>
          <w:rFonts w:cstheme="minorHAnsi"/>
          <w:sz w:val="22"/>
          <w:szCs w:val="22"/>
        </w:rPr>
        <w:t>-19</w:t>
      </w:r>
      <w:r w:rsidRPr="00B218A4">
        <w:rPr>
          <w:rFonts w:cstheme="minorHAnsi"/>
          <w:sz w:val="22"/>
          <w:szCs w:val="22"/>
        </w:rPr>
        <w:t xml:space="preserve"> disease (see below)</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{"citationItems":[{"id":"ITEM-1","itemData":{"DOI":"10.1016/j.nut.2020.110900","ISSN":"1873-1244","PMID":"32738510","abstract":"The new coronavirus associated with severe acute respiratory syndrome (SARS-CoV-2), surprisingly, does not affect only the lungs. The severe response to SARS-CoV-2 appears to include a \"cytokine storm,\" which indicates a state of hyperinflammation and subsequent dysfunction of multiple organs and tissues in the most severe cases. This could be the reason why populations at the highest risk for death from the SARS-CoV-2 infection-induced disease (coronavirus disease 2019 [COVID-19]) are those suffering from chronic low-grade inflammation, but prone to hyperinflammation. This includes individuals of advanced age and those with obesity, type 2 diabetes, hypertension, and metabolic syndrome. Inflammation resolution is strongly dependent on lipid mediators, the specialized pro-resolution mediators (SPMs). ω-3 polyunsaturated fatty acids (ω-3 PUFAs) are precursors of very potent SPMs, including resolvins, protectins, and maresins. Additionally, they are associated with a less aggressive inflammatory initiation, after competing with ω-6 fatty acids for eicosanoid synthesis. Therefore, it makes sense to consider the use of ω-3 PUFAs for clinical management of COVID-19 patients. ω-3 PUFAs may be given by oral, enteral, or parenteral routes; however, the parenteral route favors faster incorporation into plasma phospholipids, blood cells, and tissues. Here, we discuss these aspects to propose the parenteral infusion of ω-3 PUFAs as adjuvant immunopharmacotherapy for hospitalized patients with COVID-19.","author":[{"dropping-particle":"","family":"Torrinhas","given":"Raquel S.","non-dropping-particle":"","parse-names":false,"suffix":""},{"dropping-particle":"","family":"Calder","given":"Philip C.","non-dropping-particle":"","parse-names":false,"suffix":""},{"dropping-particle":"","family":"Lemos","given":"Gabriela O.","non-dropping-particle":"","parse-names":false,"suffix":""},{"dropping-particle":"","family":"Waitzberg","given":"Dan L.","non-dropping-particle":"","parse-names":false,"suffix":""}],"container-title":"Nutrition (Burbank, Los Angeles County, Calif.)","id":"ITEM-1","issued":{"date-parts":[["2020","6","20"]]},"page":"110900","publisher":"Elsevier","title":"Parenteral fish oil: An adjuvant pharmacotherapy for coronavirus disease 2019?","type":"article-journal","volume":"81"},"uris":["http://www.mendeley.com/documents/?uuid=15229157-5a72-3be6-a47e-c1212d5ca4e1"]}],"mendeley":{"formattedCitation":"(257)","plainTextFormattedCitation":"(257)","previouslyFormattedCitation":"(257)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(257)</w:t>
      </w:r>
      <w:r w:rsidRPr="00B218A4">
        <w:rPr>
          <w:rFonts w:cstheme="minorHAnsi"/>
          <w:sz w:val="22"/>
          <w:szCs w:val="22"/>
        </w:rPr>
        <w:fldChar w:fldCharType="end"/>
      </w:r>
      <w:r w:rsidRPr="00B218A4">
        <w:rPr>
          <w:rFonts w:cstheme="minorHAnsi"/>
          <w:sz w:val="22"/>
          <w:szCs w:val="22"/>
        </w:rPr>
        <w:t>. When incorporated into cell membranes LC PUFAs can beneficially modulate the activity of T-cells and other components of cellular immunity</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{"citationItems":[{"id":"ITEM-1","itemData":{"DOI":"10.3389/fimmu.2018.03160","ISSN":"1664-3224","abstract":"It is well-established that the nutritional deficiency or inadequacy can impair immune functions. Growing evidence suggests that for certain nutrients increased intake above currently recommended levels may help optimize immune functions including improving defense function and thus resistance to infection, while maintaining tolerance. This review will examine the data representing the research on prominent intervention agents n-3 polyunsaturated fatty acids (PUFA), micronutrients (zinc, vitamins D and E), and functional foods including probiotics and tea components for their immunological effects, working mechanisms, and clinical relevance. Many of these nutritive and non-nutritive food components are related in their functions to maintain or improve immune function including inhibition of pro-inflammatory mediators, promotion of anti-inflammatory functions, modulation of cell-mediated immunity, alteration of antigen-presenting cell functions, and communication between the innate and adaptive immune systems. Both animal and human studies present promising findings suggesting a clinical benefit of vitamin D, n-3 PUFA, and green tea catechin EGCG in autoimmune and inflammatory disorders, and vitamin D, vitamin E, zinc, and probiotics in reduction of infection. However, many studies report divergent and discrepant results/conclusions due to various factors. Chief among them, and thus call for attention, includes more standardized trial designs, better characterized populations, greater consideration for the intervention doses used, and more meaningful outcome measurements chosen.","author":[{"dropping-particle":"","family":"Wu","given":"Dayong","non-dropping-particle":"","parse-names":false,"suffix":""},{"dropping-particle":"","family":"Lewis","given":"Erin D.","non-dropping-particle":"","parse-names":false,"suffix":""},{"dropping-particle":"","family":"Pae","given":"Munyong","non-dropping-particle":"","parse-names":false,"suffix":""},{"dropping-particle":"","family":"Meydani","given":"Simin Nikbin","non-dropping-particle":"","parse-names":false,"suffix":""}],"container-title":"Frontiers in Immunology","id":"ITEM-1","issued":{"date-parts":[["2019","1","15"]]},"title":"Nutritional Modulation of Immune Function: Analysis of Evidence, Mechanisms, and Clinical Relevance","type":"article-journal","volume":"9"},"uris":["http://www.mendeley.com/documents/?uuid=8850aecb-1339-3f12-a205-e932e52046e5"]}],"mendeley":{"formattedCitation":"(260)","plainTextFormattedCitation":"(260)","previouslyFormattedCitation":"(260)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(260)</w:t>
      </w:r>
      <w:r w:rsidRPr="00B218A4">
        <w:rPr>
          <w:rFonts w:cstheme="minorHAnsi"/>
          <w:sz w:val="22"/>
          <w:szCs w:val="22"/>
        </w:rPr>
        <w:fldChar w:fldCharType="end"/>
      </w:r>
      <w:r w:rsidRPr="00B218A4">
        <w:rPr>
          <w:rFonts w:cstheme="minorHAnsi"/>
          <w:sz w:val="22"/>
          <w:szCs w:val="22"/>
        </w:rPr>
        <w:t xml:space="preserve">. They also modulate cytokine responses; with ω-3 fatty acids </w:t>
      </w:r>
      <w:r w:rsidRPr="00B218A4">
        <w:rPr>
          <w:rFonts w:cstheme="minorHAnsi"/>
          <w:sz w:val="22"/>
          <w:szCs w:val="22"/>
        </w:rPr>
        <w:lastRenderedPageBreak/>
        <w:t>tending to enhance IL-10 and suppress IL-6 production as well as inhibiting NF(</w:t>
      </w:r>
      <w:proofErr w:type="spellStart"/>
      <w:r w:rsidRPr="00B218A4">
        <w:rPr>
          <w:rFonts w:cstheme="minorHAnsi"/>
          <w:sz w:val="22"/>
          <w:szCs w:val="22"/>
        </w:rPr>
        <w:t>κB</w:t>
      </w:r>
      <w:proofErr w:type="spellEnd"/>
      <w:r w:rsidRPr="00B218A4">
        <w:rPr>
          <w:rFonts w:cstheme="minorHAnsi"/>
          <w:sz w:val="22"/>
          <w:szCs w:val="22"/>
        </w:rPr>
        <w:t>)</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{"citationItems":[{"id":"ITEM-1","itemData":{"DOI":"10.3389/fimmu.2018.03160","ISSN":"1664-3224","abstract":"It is well-established that the nutritional deficiency or inadequacy can impair immune functions. Growing evidence suggests that for certain nutrients increased intake above currently recommended levels may help optimize immune functions including improving defense function and thus resistance to infection, while maintaining tolerance. This review will examine the data representing the research on prominent intervention agents n-3 polyunsaturated fatty acids (PUFA), micronutrients (zinc, vitamins D and E), and functional foods including probiotics and tea components for their immunological effects, working mechanisms, and clinical relevance. Many of these nutritive and non-nutritive food components are related in their functions to maintain or improve immune function including inhibition of pro-inflammatory mediators, promotion of anti-inflammatory functions, modulation of cell-mediated immunity, alteration of antigen-presenting cell functions, and communication between the innate and adaptive immune systems. Both animal and human studies present promising findings suggesting a clinical benefit of vitamin D, n-3 PUFA, and green tea catechin EGCG in autoimmune and inflammatory disorders, and vitamin D, vitamin E, zinc, and probiotics in reduction of infection. However, many studies report divergent and discrepant results/conclusions due to various factors. Chief among them, and thus call for attention, includes more standardized trial designs, better characterized populations, greater consideration for the intervention doses used, and more meaningful outcome measurements chosen.","author":[{"dropping-particle":"","family":"Wu","given":"Dayong","non-dropping-particle":"","parse-names":false,"suffix":""},{"dropping-particle":"","family":"Lewis","given":"Erin D.","non-dropping-particle":"","parse-names":false,"suffix":""},{"dropping-particle":"","family":"Pae","given":"Munyong","non-dropping-particle":"","parse-names":false,"suffix":""},{"dropping-particle":"","family":"Meydani","given":"Simin Nikbin","non-dropping-particle":"","parse-names":false,"suffix":""}],"container-title":"Frontiers in Immunology","id":"ITEM-1","issued":{"date-parts":[["2019","1","15"]]},"title":"Nutritional Modulation of Immune Function: Analysis of Evidence, Mechanisms, and Clinical Relevance","type":"article-journal","volume":"9"},"uris":["http://www.mendeley.com/documents/?uuid=8850aecb-1339-3f12-a205-e932e52046e5"]}],"mendeley":{"formattedCitation":"(260)","plainTextFormattedCitation":"(260)","previouslyFormattedCitation":"(260)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(260)</w:t>
      </w:r>
      <w:r w:rsidRPr="00B218A4">
        <w:rPr>
          <w:rFonts w:cstheme="minorHAnsi"/>
          <w:sz w:val="22"/>
          <w:szCs w:val="22"/>
        </w:rPr>
        <w:fldChar w:fldCharType="end"/>
      </w:r>
      <w:r w:rsidRPr="00B218A4">
        <w:rPr>
          <w:rFonts w:cstheme="minorHAnsi"/>
          <w:sz w:val="22"/>
          <w:szCs w:val="22"/>
        </w:rPr>
        <w:t xml:space="preserve">. More recently PUFAs have been shown to play a crucial role in the production and action of specialised pro-resolution mediators (SPMs) that play a crucial role in ending the inflammatory cycle and thereby avoiding an excessive inflammatory response and cytokine storm. EPA and DHA (docosahexaenoic acid; ω-3) are precursors for </w:t>
      </w:r>
      <w:proofErr w:type="spellStart"/>
      <w:r w:rsidRPr="00B218A4">
        <w:rPr>
          <w:rFonts w:cstheme="minorHAnsi"/>
          <w:sz w:val="22"/>
          <w:szCs w:val="22"/>
        </w:rPr>
        <w:t>resolvins</w:t>
      </w:r>
      <w:proofErr w:type="spellEnd"/>
      <w:r w:rsidRPr="00B218A4">
        <w:rPr>
          <w:rFonts w:cstheme="minorHAnsi"/>
          <w:sz w:val="22"/>
          <w:szCs w:val="22"/>
        </w:rPr>
        <w:t xml:space="preserve"> and DHA is the precursor for </w:t>
      </w:r>
      <w:proofErr w:type="spellStart"/>
      <w:r w:rsidRPr="00B218A4">
        <w:rPr>
          <w:rFonts w:cstheme="minorHAnsi"/>
          <w:sz w:val="22"/>
          <w:szCs w:val="22"/>
        </w:rPr>
        <w:t>protectins</w:t>
      </w:r>
      <w:proofErr w:type="spellEnd"/>
      <w:r w:rsidRPr="00B218A4">
        <w:rPr>
          <w:rFonts w:cstheme="minorHAnsi"/>
          <w:sz w:val="22"/>
          <w:szCs w:val="22"/>
        </w:rPr>
        <w:t xml:space="preserve"> and </w:t>
      </w:r>
      <w:proofErr w:type="spellStart"/>
      <w:r w:rsidRPr="00B218A4">
        <w:rPr>
          <w:rFonts w:cstheme="minorHAnsi"/>
          <w:sz w:val="22"/>
          <w:szCs w:val="22"/>
        </w:rPr>
        <w:t>maresins</w:t>
      </w:r>
      <w:proofErr w:type="spellEnd"/>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{"citationItems":[{"id":"ITEM-1","itemData":{"DOI":"10.1016/j.nut.2020.110900","ISSN":"1873-1244","PMID":"32738510","abstract":"The new coronavirus associated with severe acute respiratory syndrome (SARS-CoV-2), surprisingly, does not affect only the lungs. The severe response to SARS-CoV-2 appears to include a \"cytokine storm,\" which indicates a state of hyperinflammation and subsequent dysfunction of multiple organs and tissues in the most severe cases. This could be the reason why populations at the highest risk for death from the SARS-CoV-2 infection-induced disease (coronavirus disease 2019 [COVID-19]) are those suffering from chronic low-grade inflammation, but prone to hyperinflammation. This includes individuals of advanced age and those with obesity, type 2 diabetes, hypertension, and metabolic syndrome. Inflammation resolution is strongly dependent on lipid mediators, the specialized pro-resolution mediators (SPMs). ω-3 polyunsaturated fatty acids (ω-3 PUFAs) are precursors of very potent SPMs, including resolvins, protectins, and maresins. Additionally, they are associated with a less aggressive inflammatory initiation, after competing with ω-6 fatty acids for eicosanoid synthesis. Therefore, it makes sense to consider the use of ω-3 PUFAs for clinical management of COVID-19 patients. ω-3 PUFAs may be given by oral, enteral, or parenteral routes; however, the parenteral route favors faster incorporation into plasma phospholipids, blood cells, and tissues. Here, we discuss these aspects to propose the parenteral infusion of ω-3 PUFAs as adjuvant immunopharmacotherapy for hospitalized patients with COVID-19.","author":[{"dropping-particle":"","family":"Torrinhas","given":"Raquel S.","non-dropping-particle":"","parse-names":false,"suffix":""},{"dropping-particle":"","family":"Calder","given":"Philip C.","non-dropping-particle":"","parse-names":false,"suffix":""},{"dropping-particle":"","family":"Lemos","given":"Gabriela O.","non-dropping-particle":"","parse-names":false,"suffix":""},{"dropping-particle":"","family":"Waitzberg","given":"Dan L.","non-dropping-particle":"","parse-names":false,"suffix":""}],"container-title":"Nutrition (Burbank, Los Angeles County, Calif.)","id":"ITEM-1","issued":{"date-parts":[["2020","6","20"]]},"page":"110900","publisher":"Elsevier","title":"Parenteral fish oil: An adjuvant pharmacotherapy for coronavirus disease 2019?","type":"article-journal","volume":"81"},"uris":["http://www.mendeley.com/documents/?uuid=15229157-5a72-3be6-a47e-c1212d5ca4e1"]}],"mendeley":{"formattedCitation":"(257)","plainTextFormattedCitation":"(257)","previouslyFormattedCitation":"(257)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(257)</w:t>
      </w:r>
      <w:r w:rsidRPr="00B218A4">
        <w:rPr>
          <w:rFonts w:cstheme="minorHAnsi"/>
          <w:sz w:val="22"/>
          <w:szCs w:val="22"/>
        </w:rPr>
        <w:fldChar w:fldCharType="end"/>
      </w:r>
      <w:r w:rsidRPr="00B218A4">
        <w:rPr>
          <w:rFonts w:cstheme="minorHAnsi"/>
          <w:sz w:val="22"/>
          <w:szCs w:val="22"/>
        </w:rPr>
        <w:t>.</w:t>
      </w:r>
    </w:p>
    <w:p w14:paraId="55C90C09" w14:textId="77777777" w:rsidR="00495B8D" w:rsidRPr="00B218A4" w:rsidRDefault="00495B8D" w:rsidP="00BC4367">
      <w:pPr>
        <w:spacing w:line="480" w:lineRule="auto"/>
        <w:rPr>
          <w:rFonts w:cstheme="minorHAnsi"/>
          <w:sz w:val="22"/>
          <w:szCs w:val="22"/>
        </w:rPr>
      </w:pPr>
    </w:p>
    <w:p w14:paraId="38EC5F32" w14:textId="166EBE2A" w:rsidR="00E10670" w:rsidRPr="00B218A4" w:rsidRDefault="00E10670" w:rsidP="00BC4367">
      <w:pPr>
        <w:spacing w:line="480" w:lineRule="auto"/>
        <w:rPr>
          <w:rFonts w:cstheme="minorHAnsi"/>
          <w:sz w:val="22"/>
          <w:szCs w:val="22"/>
        </w:rPr>
      </w:pPr>
      <w:r w:rsidRPr="00B218A4">
        <w:rPr>
          <w:rFonts w:cstheme="minorHAnsi"/>
          <w:sz w:val="22"/>
          <w:szCs w:val="22"/>
        </w:rPr>
        <w:t>Despite the wealth of biochemical evidence for key roles of ω-3 PUFAs in anti-inflammatory pathways the evidence of clear roles in human health is less robust. Meta-analyses with a range of health outcomes have failed to provide evidence for efficacy and in those where efficacy seems secure it is usually only achieved at high doses.</w:t>
      </w:r>
    </w:p>
    <w:p w14:paraId="31821B23" w14:textId="77777777" w:rsidR="00495B8D" w:rsidRPr="00B218A4" w:rsidRDefault="00495B8D" w:rsidP="00BC4367">
      <w:pPr>
        <w:spacing w:line="480" w:lineRule="auto"/>
        <w:rPr>
          <w:rFonts w:cstheme="minorHAnsi"/>
          <w:sz w:val="22"/>
          <w:szCs w:val="22"/>
        </w:rPr>
      </w:pPr>
    </w:p>
    <w:p w14:paraId="5F0CD4C8" w14:textId="016B3AF0" w:rsidR="00E10670" w:rsidRPr="00B218A4" w:rsidRDefault="00E10670" w:rsidP="00BC4367">
      <w:pPr>
        <w:spacing w:line="480" w:lineRule="auto"/>
        <w:rPr>
          <w:rFonts w:cstheme="minorHAnsi"/>
          <w:sz w:val="22"/>
          <w:szCs w:val="22"/>
        </w:rPr>
      </w:pPr>
      <w:r w:rsidRPr="00B218A4">
        <w:rPr>
          <w:rFonts w:cstheme="minorHAnsi"/>
          <w:sz w:val="22"/>
          <w:szCs w:val="22"/>
        </w:rPr>
        <w:t xml:space="preserve">There have been several meta-analyses of the effects of ω-3 fatty acids from fish oils on critically ill patients. Due to differences in selection criteria and outcome measures the outcomes are varied. </w:t>
      </w:r>
      <w:r w:rsidRPr="00B218A4">
        <w:rPr>
          <w:sz w:val="22"/>
        </w:rPr>
        <w:t xml:space="preserve">In 2018, Koekkoek </w:t>
      </w:r>
      <w:r w:rsidR="00DA0B58" w:rsidRPr="00B218A4">
        <w:rPr>
          <w:i/>
          <w:sz w:val="22"/>
        </w:rPr>
        <w:t>et al</w:t>
      </w:r>
      <w:r w:rsidR="00CB44A1" w:rsidRPr="00B218A4">
        <w:rPr>
          <w:i/>
          <w:sz w:val="22"/>
        </w:rPr>
        <w:t>.</w:t>
      </w:r>
      <w:r w:rsidR="00235853" w:rsidRPr="00B218A4">
        <w:rPr>
          <w:i/>
          <w:sz w:val="22"/>
        </w:rPr>
        <w:t xml:space="preserve"> </w:t>
      </w:r>
      <w:r w:rsidRPr="00B218A4">
        <w:rPr>
          <w:rFonts w:cstheme="minorHAnsi"/>
          <w:sz w:val="22"/>
          <w:szCs w:val="22"/>
        </w:rPr>
        <w:fldChar w:fldCharType="begin" w:fldLock="1"/>
      </w:r>
      <w:r w:rsidR="0038787E" w:rsidRPr="00B218A4">
        <w:rPr>
          <w:sz w:val="22"/>
        </w:rPr>
        <w:instrText>ADDIN CSL_CITATION {"citationItems":[{"id":"ITEM-1","itemData":{"DOI":"10.1016/j.nut.2018.07.013","ISSN":"08999007","abstract":"Fish oil exerts anti-inflammatory and immunomodulatory properties that may be beneficial for critically ill patients, thus multiple randomized controlled trials and meta-analyses have been performed. However, controversy remains as to whether fish oil–enriched enteral nutrition can improve clinical outcomes in adult critically ill patients in intensive care units (ICUs). The aim of this study was to provide an up-to-date systematic review and meta-analysis of all randomized controlled trials of fish oil–containing enteral nutrition addressing relevant clinical outcomes in critically ill patients. A systematic literature search was conducted. The primary outcome was 28-d mortality. Secondary outcomes were ICU and hospital mortality, ICU and hospital length of stay (LOS), ventilation duration, and infectious complications. Predefined subgroup and sensitivity analyses were performed. Twenty-four trials, enrolling 3574 patients, met the inclusion criteria. The assessment of risk for bias showed that most of included studies were of moderate quality. The overall results revealed no significant effects of enteral fish oil supplementation on 28-d, ICU or hospital mortality. However, ICU LOS and ventilation duration were significantly reduced in patients receiving fish oil supplementation. Furthermore, subgroup analysis revealed a significant reduction in 28-d mortality, ICU LOS, and ventilation duration in patients with acute respiratory distress syndrome but not in other subgroups. When comparing high- and low-quality trials, significant reductions in 28-d mortality and ventilation duration in low-quality trials only were observed. Regarding ICU LOS a significant reduction was observed in high-quality trials; whereas only a trend was observed in low-quality trials. No significant effects on hospital LOS or infectious complications were observed in overall or subgroup analyses. Enteral fish oil supplementation cannot be recommended for critically ill patients, as strong scientific evidence for improved clinical benefits was not found. There is a signal of mortality benefit in patients with acute respiratory distress syndrome; however, results are based on low-quality studies. Further research should focus on the relation between the individual critically ill patients’ immune response, the administration of fish oil, and clinical outcomes.","author":[{"dropping-particle":"","family":"(Kristine) Koekkoek","given":"WAC","non-dropping-particle":"","parse-names":false,"suffix":""},{"dropping-particle":"","family":"Panteleon","given":"Vasilianna","non-dropping-particle":"","parse-names":false,"suffix":""},{"dropping-particle":"","family":"Zanten","given":"Arthur RH","non-dropping-particle":"van","parse-names":false,"suffix":""}],"container-title":"Nutrition","id":"ITEM-1","issued":{"date-parts":[["2019","3"]]},"page":"56-68","title":"Current evidence on ω-3 fatty acids in enteral nutrition in the critically ill: A systematic review and meta-analysis","type":"article-journal","volume":"59"},"uris":["http://www.mendeley.com/documents/?uuid=ac811923-b5d6-3d33-aae7-043d3121d48d"]}],"mendeley":{"formattedCitation":"(262)","plainTextFormattedCitation":"(262)","previouslyFormattedCitation":"(262)"},"properties":{"noteIndex":0},"schema":"https://github.com/citation-style-language/schema/raw/master/csl-citation.json"}</w:instrText>
      </w:r>
      <w:r w:rsidRPr="00B218A4">
        <w:rPr>
          <w:rFonts w:cstheme="minorHAnsi"/>
          <w:sz w:val="22"/>
          <w:szCs w:val="22"/>
        </w:rPr>
        <w:fldChar w:fldCharType="separate"/>
      </w:r>
      <w:r w:rsidR="00206F35" w:rsidRPr="00B218A4">
        <w:rPr>
          <w:noProof/>
          <w:sz w:val="22"/>
        </w:rPr>
        <w:t>(262)</w:t>
      </w:r>
      <w:r w:rsidRPr="00B218A4">
        <w:rPr>
          <w:rFonts w:cstheme="minorHAnsi"/>
          <w:sz w:val="22"/>
          <w:szCs w:val="22"/>
        </w:rPr>
        <w:fldChar w:fldCharType="end"/>
      </w:r>
      <w:r w:rsidRPr="00B218A4">
        <w:rPr>
          <w:sz w:val="22"/>
        </w:rPr>
        <w:t xml:space="preserve"> reviewed 24 RCTs of fish-oil containing enteral  nutrition involving 3574 patients. </w:t>
      </w:r>
      <w:r w:rsidRPr="00B218A4">
        <w:rPr>
          <w:rFonts w:cstheme="minorHAnsi"/>
          <w:sz w:val="22"/>
          <w:szCs w:val="22"/>
        </w:rPr>
        <w:t>There was no significant benefit on the primary outcome of 28d, ICU or hospital mortality. However, fish-oil administration significantly reduced length of stay (LOS) in ICU and duration of ventilation. In a pre-planned subgroup analysis there was a reduction in 28d mortality (OR</w:t>
      </w:r>
      <w:r w:rsidR="00D269E6" w:rsidRPr="00B218A4">
        <w:rPr>
          <w:rFonts w:cstheme="minorHAnsi"/>
          <w:sz w:val="22"/>
          <w:szCs w:val="22"/>
        </w:rPr>
        <w:t>:</w:t>
      </w:r>
      <w:r w:rsidRPr="00B218A4">
        <w:rPr>
          <w:rFonts w:cstheme="minorHAnsi"/>
          <w:sz w:val="22"/>
          <w:szCs w:val="22"/>
        </w:rPr>
        <w:t xml:space="preserve"> 0.69</w:t>
      </w:r>
      <w:r w:rsidR="00EB4033" w:rsidRPr="00B218A4">
        <w:rPr>
          <w:rFonts w:cstheme="minorHAnsi"/>
          <w:sz w:val="22"/>
          <w:szCs w:val="22"/>
        </w:rPr>
        <w:t>;</w:t>
      </w:r>
      <w:r w:rsidRPr="00B218A4">
        <w:rPr>
          <w:rFonts w:cstheme="minorHAnsi"/>
          <w:sz w:val="22"/>
          <w:szCs w:val="22"/>
        </w:rPr>
        <w:t xml:space="preserve"> 95%</w:t>
      </w:r>
      <w:r w:rsidR="007E02E6" w:rsidRPr="00B218A4">
        <w:rPr>
          <w:rFonts w:cstheme="minorHAnsi"/>
          <w:sz w:val="22"/>
          <w:szCs w:val="22"/>
        </w:rPr>
        <w:t xml:space="preserve"> </w:t>
      </w:r>
      <w:r w:rsidRPr="00B218A4">
        <w:rPr>
          <w:rFonts w:cstheme="minorHAnsi"/>
          <w:sz w:val="22"/>
          <w:szCs w:val="22"/>
        </w:rPr>
        <w:t>CI</w:t>
      </w:r>
      <w:r w:rsidR="00EB4033" w:rsidRPr="00B218A4">
        <w:rPr>
          <w:rFonts w:cstheme="minorHAnsi"/>
          <w:sz w:val="22"/>
          <w:szCs w:val="22"/>
        </w:rPr>
        <w:t xml:space="preserve">: </w:t>
      </w:r>
      <w:r w:rsidRPr="00B218A4">
        <w:rPr>
          <w:rFonts w:cstheme="minorHAnsi"/>
          <w:sz w:val="22"/>
          <w:szCs w:val="22"/>
        </w:rPr>
        <w:t>0.54</w:t>
      </w:r>
      <w:r w:rsidR="00EB4033" w:rsidRPr="00B218A4">
        <w:rPr>
          <w:rFonts w:cstheme="minorHAnsi"/>
          <w:sz w:val="22"/>
          <w:szCs w:val="22"/>
        </w:rPr>
        <w:t xml:space="preserve">, </w:t>
      </w:r>
      <w:r w:rsidRPr="00B218A4">
        <w:rPr>
          <w:rFonts w:cstheme="minorHAnsi"/>
          <w:sz w:val="22"/>
          <w:szCs w:val="22"/>
        </w:rPr>
        <w:t>0.89), ICU LOS (-3.71 days</w:t>
      </w:r>
      <w:r w:rsidR="00EB4033" w:rsidRPr="00B218A4">
        <w:rPr>
          <w:rFonts w:cstheme="minorHAnsi"/>
          <w:sz w:val="22"/>
          <w:szCs w:val="22"/>
        </w:rPr>
        <w:t>;</w:t>
      </w:r>
      <w:r w:rsidRPr="00B218A4">
        <w:rPr>
          <w:rFonts w:cstheme="minorHAnsi"/>
          <w:sz w:val="22"/>
          <w:szCs w:val="22"/>
        </w:rPr>
        <w:t xml:space="preserve"> 95%</w:t>
      </w:r>
      <w:r w:rsidR="007E02E6" w:rsidRPr="00B218A4">
        <w:rPr>
          <w:rFonts w:cstheme="minorHAnsi"/>
          <w:sz w:val="22"/>
          <w:szCs w:val="22"/>
        </w:rPr>
        <w:t xml:space="preserve"> </w:t>
      </w:r>
      <w:r w:rsidRPr="00B218A4">
        <w:rPr>
          <w:rFonts w:cstheme="minorHAnsi"/>
          <w:sz w:val="22"/>
          <w:szCs w:val="22"/>
        </w:rPr>
        <w:t>CI</w:t>
      </w:r>
      <w:r w:rsidR="00EB4033" w:rsidRPr="00B218A4">
        <w:rPr>
          <w:rFonts w:cstheme="minorHAnsi"/>
          <w:sz w:val="22"/>
          <w:szCs w:val="22"/>
        </w:rPr>
        <w:t>:</w:t>
      </w:r>
      <w:r w:rsidRPr="00B218A4">
        <w:rPr>
          <w:rFonts w:cstheme="minorHAnsi"/>
          <w:sz w:val="22"/>
          <w:szCs w:val="22"/>
        </w:rPr>
        <w:t xml:space="preserve"> -5.40</w:t>
      </w:r>
      <w:r w:rsidR="00EB4033" w:rsidRPr="00B218A4">
        <w:rPr>
          <w:rFonts w:cstheme="minorHAnsi"/>
          <w:sz w:val="22"/>
          <w:szCs w:val="22"/>
        </w:rPr>
        <w:t xml:space="preserve">, </w:t>
      </w:r>
      <w:r w:rsidRPr="00B218A4">
        <w:rPr>
          <w:rFonts w:cstheme="minorHAnsi"/>
          <w:sz w:val="22"/>
          <w:szCs w:val="22"/>
        </w:rPr>
        <w:t>-2.02) and duration of ventilation (-3.61 days</w:t>
      </w:r>
      <w:r w:rsidR="00EB4033" w:rsidRPr="00B218A4">
        <w:rPr>
          <w:rFonts w:cstheme="minorHAnsi"/>
          <w:sz w:val="22"/>
          <w:szCs w:val="22"/>
        </w:rPr>
        <w:t>;</w:t>
      </w:r>
      <w:r w:rsidRPr="00B218A4">
        <w:rPr>
          <w:rFonts w:cstheme="minorHAnsi"/>
          <w:sz w:val="22"/>
          <w:szCs w:val="22"/>
        </w:rPr>
        <w:t xml:space="preserve"> 95%</w:t>
      </w:r>
      <w:r w:rsidR="007E02E6" w:rsidRPr="00B218A4">
        <w:rPr>
          <w:rFonts w:cstheme="minorHAnsi"/>
          <w:sz w:val="22"/>
          <w:szCs w:val="22"/>
        </w:rPr>
        <w:t xml:space="preserve"> </w:t>
      </w:r>
      <w:r w:rsidRPr="00B218A4">
        <w:rPr>
          <w:rFonts w:cstheme="minorHAnsi"/>
          <w:sz w:val="22"/>
          <w:szCs w:val="22"/>
        </w:rPr>
        <w:t>CI</w:t>
      </w:r>
      <w:r w:rsidR="00EB4033" w:rsidRPr="00B218A4">
        <w:rPr>
          <w:rFonts w:cstheme="minorHAnsi"/>
          <w:sz w:val="22"/>
          <w:szCs w:val="22"/>
        </w:rPr>
        <w:t>:</w:t>
      </w:r>
      <w:r w:rsidRPr="00B218A4">
        <w:rPr>
          <w:rFonts w:cstheme="minorHAnsi"/>
          <w:sz w:val="22"/>
          <w:szCs w:val="22"/>
        </w:rPr>
        <w:t xml:space="preserve"> -5.91</w:t>
      </w:r>
      <w:r w:rsidR="00EB4033" w:rsidRPr="00B218A4">
        <w:rPr>
          <w:rFonts w:cstheme="minorHAnsi"/>
          <w:sz w:val="22"/>
          <w:szCs w:val="22"/>
        </w:rPr>
        <w:t xml:space="preserve">, </w:t>
      </w:r>
      <w:r w:rsidRPr="00B218A4">
        <w:rPr>
          <w:rFonts w:cstheme="minorHAnsi"/>
          <w:sz w:val="22"/>
          <w:szCs w:val="22"/>
        </w:rPr>
        <w:t xml:space="preserve">-1.32) in patients with ARDS. In 2019, Langlois </w:t>
      </w:r>
      <w:r w:rsidR="00DA0B58" w:rsidRPr="00B218A4">
        <w:rPr>
          <w:rFonts w:cstheme="minorHAnsi"/>
          <w:i/>
          <w:sz w:val="22"/>
          <w:szCs w:val="22"/>
        </w:rPr>
        <w:t>et al</w:t>
      </w:r>
      <w:r w:rsidR="00CB44A1" w:rsidRPr="00B218A4">
        <w:rPr>
          <w:rFonts w:cstheme="minorHAnsi"/>
          <w:i/>
          <w:sz w:val="22"/>
          <w:szCs w:val="22"/>
        </w:rPr>
        <w:t>.</w:t>
      </w:r>
      <w:r w:rsidR="00235853" w:rsidRPr="00B218A4">
        <w:rPr>
          <w:rFonts w:cstheme="minorHAnsi"/>
          <w: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{"citationItems":[{"id":"ITEM-1","itemData":{"DOI":"10.1016/j.nut.2018.10.026","ISSN":"08999007","abstract":"Objective: Acute respiratory distress syndrome (ARDS) is characterized by an acute inflammatory response in the lung parenchyma leading to severe hypoxemia. Because of its anti-inflammatory and immunomodulatory properties, omega-3 polyunsaturated fatty acids (ω-3 PUFA) have been administered to ARDS patients, mostly by the enteral route, as immune-enhancing diets with eicosapentaenoic acid, γ-linolenic acid, and antioxidants. However, clinical benefits of ω-3 PUFAs in ARDS patients remain unclear because clinical trials have found conflicting results. Considering the most recent randomized controlled trials (RCTs) and recent change in administration strategies, the aim of this updated systematic review and meta-analysis was to evaluate clinical benefits of ω-3 PUFA administration on gas exchange and clinical outcomes in ARDS patients. Methods: We searched for RCTs conducted in intensive care unit (ICU) patients with ARDS comparing the administration of ω-3 PUFAs to placebo. The outcomes assessed were PaO 2 -to-FiO 2 ratio evaluated early (3–4 d) and later (7–8 d), mortality, ICU and hospital length of stay (LOS), length of mechanical ventilation (MV), and infectious complications. Two independent reviewers assessed eligibility, risk of bias, and abstracted data. Data were pooled using a random effect model to estimate the relative risk or weighted mean difference (WMD). Results: Twelve RCTs (n = 1280 patients) met our inclusion criteria. Omega-3 PUFAs administration was associated with a significant improvement in early PaO 2 -to-FiO 2 ratio (WMD = 49.33; 95% confidence interval [CI] 20.88–77.78; P = 0.0007; I 2 = 69%), which persisted at days 7 to 8 (WMD = 27.87; 95% CI 0.75–54.99; P = 0.04; I 2 = 57%). There was a trend in those receiving ω-3 PUFA toward reduced ICU LOS (P = 0.08) and duration of MV (P = 0.06), whereas mortality, hospital LOS, and infectious complications remained unchanged. Continuous enteral infusion was associated with reduced mortality (P = 0.02), whereas analysis restricted to enteral administration either with or without bolus found improved early PaO 2 and FiO 2 (P = 0.001) and MV duration (P = 0.03). Trials at higher risk of bias had a significant reduction in mortality (P = 0.04), and improvement in late PaO 2 -to-FiO 2 ratio (P = 0.003). Conclusions: In critically ill patients with ARDS, ω-3 PUFAs in enteral immunomodulatory diets may be associated with an improvement in early and late PaO 2 -to-FiO 2 ratio, and statistical …","author":[{"dropping-particle":"","family":"Langlois","given":"Pascal L.","non-dropping-particle":"","parse-names":false,"suffix":""},{"dropping-particle":"","family":"D'Aragon","given":"Fréderick","non-dropping-particle":"","parse-names":false,"suffix":""},{"dropping-particle":"","family":"Hardy","given":"Gil","non-dropping-particle":"","parse-names":false,"suffix":""},{"dropping-particle":"","family":"Manzanares","given":"William","non-dropping-particle":"","parse-names":false,"suffix":""}],"container-title":"Nutrition","id":"ITEM-1","issued":{"date-parts":[["2019","5"]]},"page":"84-92","title":"Omega-3 polyunsaturated fatty acids in critically ill patients with acute respiratory distress syndrome: A systematic review and meta-analysis","type":"article-journal","volume":"61"},"uris":["http://www.mendeley.com/documents/?uuid=64d4e787-8447-3aa1-899b-c7801ee0fba5"]}],"mendeley":{"formattedCitation":"(263)","plainTextFormattedCitation":"(263)","previouslyFormattedCitation":"(263)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(263)</w:t>
      </w:r>
      <w:r w:rsidRPr="00B218A4">
        <w:rPr>
          <w:rFonts w:cstheme="minorHAnsi"/>
          <w:sz w:val="22"/>
          <w:szCs w:val="22"/>
        </w:rPr>
        <w:fldChar w:fldCharType="end"/>
      </w:r>
      <w:r w:rsidRPr="00B218A4">
        <w:rPr>
          <w:rFonts w:cstheme="minorHAnsi"/>
          <w:sz w:val="22"/>
          <w:szCs w:val="22"/>
        </w:rPr>
        <w:t xml:space="preserve"> conducted a meta-analysis of the RCTs of ω-3 PUFA administration on gas exchange (</w:t>
      </w:r>
      <w:r w:rsidR="007F4EFD" w:rsidRPr="00B218A4">
        <w:rPr>
          <w:rFonts w:cstheme="minorHAnsi"/>
          <w:sz w:val="22"/>
          <w:szCs w:val="22"/>
        </w:rPr>
        <w:t>ratio of arterial oxygen partial pressure to fractional inspired oxygen (</w:t>
      </w:r>
      <w:r w:rsidRPr="00B218A4">
        <w:rPr>
          <w:rFonts w:cstheme="minorHAnsi"/>
          <w:sz w:val="22"/>
          <w:szCs w:val="22"/>
        </w:rPr>
        <w:t>Pa</w:t>
      </w:r>
      <w:r w:rsidR="003614D6" w:rsidRPr="00B218A4">
        <w:rPr>
          <w:rFonts w:cstheme="minorHAnsi"/>
          <w:sz w:val="22"/>
          <w:szCs w:val="22"/>
        </w:rPr>
        <w:t>O</w:t>
      </w:r>
      <w:r w:rsidRPr="00B218A4">
        <w:rPr>
          <w:rFonts w:cstheme="minorHAnsi"/>
          <w:sz w:val="22"/>
          <w:szCs w:val="22"/>
          <w:vertAlign w:val="subscript"/>
        </w:rPr>
        <w:t>2</w:t>
      </w:r>
      <w:r w:rsidRPr="00B218A4">
        <w:rPr>
          <w:rFonts w:cstheme="minorHAnsi"/>
          <w:sz w:val="22"/>
          <w:szCs w:val="22"/>
        </w:rPr>
        <w:t>-to-Fi</w:t>
      </w:r>
      <w:r w:rsidR="003614D6" w:rsidRPr="00B218A4">
        <w:rPr>
          <w:rFonts w:cstheme="minorHAnsi"/>
          <w:sz w:val="22"/>
          <w:szCs w:val="22"/>
        </w:rPr>
        <w:t>O</w:t>
      </w:r>
      <w:r w:rsidR="005E2869" w:rsidRPr="00B218A4">
        <w:rPr>
          <w:rFonts w:cstheme="minorHAnsi"/>
          <w:sz w:val="22"/>
          <w:szCs w:val="22"/>
          <w:vertAlign w:val="subscript"/>
        </w:rPr>
        <w:t>2</w:t>
      </w:r>
      <w:r w:rsidR="007F4EFD" w:rsidRPr="00B218A4">
        <w:rPr>
          <w:rFonts w:cstheme="minorHAnsi"/>
          <w:sz w:val="22"/>
          <w:szCs w:val="22"/>
        </w:rPr>
        <w:t>)</w:t>
      </w:r>
      <w:r w:rsidRPr="00B218A4">
        <w:rPr>
          <w:rFonts w:cstheme="minorHAnsi"/>
          <w:sz w:val="22"/>
          <w:szCs w:val="22"/>
        </w:rPr>
        <w:t xml:space="preserve">) and clinical outcomes in 12 trials involving 1280 ARDS patients. There was a significant early increase in </w:t>
      </w:r>
      <w:r w:rsidR="005E2869" w:rsidRPr="00B218A4">
        <w:rPr>
          <w:rFonts w:cstheme="minorHAnsi"/>
          <w:sz w:val="22"/>
          <w:szCs w:val="22"/>
        </w:rPr>
        <w:t>Pa</w:t>
      </w:r>
      <w:r w:rsidR="003614D6" w:rsidRPr="00B218A4">
        <w:rPr>
          <w:rFonts w:cstheme="minorHAnsi"/>
          <w:sz w:val="22"/>
          <w:szCs w:val="22"/>
        </w:rPr>
        <w:t>O</w:t>
      </w:r>
      <w:r w:rsidR="005E2869" w:rsidRPr="00B218A4">
        <w:rPr>
          <w:rFonts w:cstheme="minorHAnsi"/>
          <w:sz w:val="22"/>
          <w:szCs w:val="22"/>
          <w:vertAlign w:val="subscript"/>
        </w:rPr>
        <w:t>2</w:t>
      </w:r>
      <w:r w:rsidR="005E2869" w:rsidRPr="00B218A4">
        <w:rPr>
          <w:rFonts w:cstheme="minorHAnsi"/>
          <w:sz w:val="22"/>
          <w:szCs w:val="22"/>
        </w:rPr>
        <w:t>-to-Fi</w:t>
      </w:r>
      <w:r w:rsidR="003614D6" w:rsidRPr="00B218A4">
        <w:rPr>
          <w:rFonts w:cstheme="minorHAnsi"/>
          <w:sz w:val="22"/>
          <w:szCs w:val="22"/>
        </w:rPr>
        <w:t>O</w:t>
      </w:r>
      <w:r w:rsidR="005E2869" w:rsidRPr="00B218A4">
        <w:rPr>
          <w:rFonts w:cstheme="minorHAnsi"/>
          <w:sz w:val="22"/>
          <w:szCs w:val="22"/>
          <w:vertAlign w:val="subscript"/>
        </w:rPr>
        <w:t xml:space="preserve">2 </w:t>
      </w:r>
      <w:r w:rsidRPr="00B218A4">
        <w:rPr>
          <w:rFonts w:cstheme="minorHAnsi"/>
          <w:sz w:val="22"/>
          <w:szCs w:val="22"/>
        </w:rPr>
        <w:t xml:space="preserve">that diminished but remained significant at days 4-7. There were non-significant trends towards reduced ICU LOS and duration of ventilation but not improvement in mortality, length of stay in hospital or infectious complications. Also in 2019, </w:t>
      </w:r>
      <w:proofErr w:type="spellStart"/>
      <w:r w:rsidRPr="00B218A4">
        <w:rPr>
          <w:rFonts w:cstheme="minorHAnsi"/>
          <w:sz w:val="22"/>
          <w:szCs w:val="22"/>
        </w:rPr>
        <w:t>Dushianthan</w:t>
      </w:r>
      <w:proofErr w:type="spellEnd"/>
      <w:r w:rsidRPr="00B218A4">
        <w:rPr>
          <w:rFonts w:cstheme="minorHAnsi"/>
          <w:sz w:val="22"/>
          <w:szCs w:val="22"/>
        </w:rPr>
        <w:t xml:space="preserve"> </w:t>
      </w:r>
      <w:r w:rsidR="00DA0B58" w:rsidRPr="00B218A4">
        <w:rPr>
          <w:rFonts w:cstheme="minorHAnsi"/>
          <w:i/>
          <w:sz w:val="22"/>
          <w:szCs w:val="22"/>
        </w:rPr>
        <w:t>et al</w:t>
      </w:r>
      <w:r w:rsidR="00CB44A1" w:rsidRPr="00B218A4">
        <w:rPr>
          <w:rFonts w:cstheme="minorHAnsi"/>
          <w:i/>
          <w:sz w:val="22"/>
          <w:szCs w:val="22"/>
        </w:rPr>
        <w:t>.</w:t>
      </w:r>
      <w:r w:rsidR="00235853" w:rsidRPr="00B218A4">
        <w:rPr>
          <w:rFonts w:cstheme="minorHAnsi"/>
          <w: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{"citationItems":[{"id":"ITEM-1","itemData":{"DOI":"10.1002/14651858.CD012041.pub2","ISSN":"1469-493X","PMID":"30677127","abstract":"BACKGROUND Acute respiratory distress syndrome (ARDS) is an overwhelming systemic inflammatory process associated with significant morbidity and mortality. Pharmacotherapies that moderate inflammation in ARDS are lacking. Several trials have evaluated the effects of pharmaconutrients, given as part of a feeding formula or as a nutritional supplement, on clinical outcomes in critical illness and ARDS. OBJECTIVES To systematically review and critically appraise available evidence on the effects of immunonutrition compared to standard non-immunonutrition formula feeding on mechanically ventilated adults (aged 18 years or older) with acute respiratory distress syndrome (ARDS). SEARCH METHODS We searched MEDLINE, Embase, CENTRAL, conference proceedings, and trial registries for appropriate studies up to 25 April 2018. We checked the references from published studies and reviews on this topic for potentially eligible studies. SELECTION CRITERIA We included all randomized controlled trials (RCTs) and quasi-randomized controlled trials comparing immunonutrition versus a control or placebo nutritional formula in adults (aged 18 years or older) with ARDS, as defined by the Berlin definition of ARDS or, for older studies, by the American-European Consensus Criteria for both ARDS and acute lung injury. DATA COLLECTION AND ANALYSIS Two review authors independently assessed the quality of studies and extracted data from the included trials. We sought additional information from study authors. We performed statistical analysis according to Cochrane methodological standards. Our primary outcome was all-cause mortality. Secondary outcomes included intensive care unit (ICU) length of stay, ventilator days, indices of oxygenation, cardiac adverse events, gastrointestinal adverse events, and total number of adverse events. We used GRADE to assess the quality of evidence for each outcome. MAIN RESULTS We identified 10 randomized controlled trials with 1015 participants. All studies compared an enteral formula or additional supplemental omega-3 fatty acids (i.e. eicosapentaenoic acid (EPA), docosahexaenoic acid (DHA)), gamma-linolenic acid (GLA), and antioxidants. We assessed some of the included studies as having high risk of bias due to methodological shortcomings. Studies were heterogenous in nature and varied in several ways, including type and duration of interventions given, calorific targets, and reported outcomes. All studies reported mortality. For the primary outco…","author":[{"dropping-particle":"","family":"Dushianthan","given":"Ahilanandan","non-dropping-particle":"","parse-names":false,"suffix":""},{"dropping-particle":"","family":"Cusack","given":"Rebecca","non-dropping-particle":"","parse-names":false,"suffix":""},{"dropping-particle":"","family":"Burgess","given":"Victoria A.","non-dropping-particle":"","parse-names":false,"suffix":""},{"dropping-particle":"","family":"Grocott","given":"Michael P.W.","non-dropping-particle":"","parse-names":false,"suffix":""},{"dropping-particle":"","family":"Calder","given":"Philip C.","non-dropping-particle":"","parse-names":false,"suffix":""}],"container-title":"The Cochrane database of systematic reviews","id":"ITEM-1","issue":"1","issued":{"date-parts":[["2019","1","24"]]},"page":"CD012041","title":"Immunonutrition for acute respiratory distress syndrome (ARDS) in adults.","type":"article-journal","volume":"1"},"uris":["http://www.mendeley.com/documents/?uuid=aa681138-fa21-37c7-85c4-a4aec562c253"]}],"mendeley":{"formattedCitation":"(264)","plainTextFormattedCitation":"(264)","previouslyFormattedCitation":"(264)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(264)</w:t>
      </w:r>
      <w:r w:rsidRPr="00B218A4">
        <w:rPr>
          <w:rFonts w:cstheme="minorHAnsi"/>
          <w:sz w:val="22"/>
          <w:szCs w:val="22"/>
        </w:rPr>
        <w:fldChar w:fldCharType="end"/>
      </w:r>
      <w:r w:rsidRPr="00B218A4">
        <w:rPr>
          <w:rFonts w:cstheme="minorHAnsi"/>
          <w:sz w:val="22"/>
          <w:szCs w:val="22"/>
        </w:rPr>
        <w:t xml:space="preserve"> meta-analysed 10 RCTs of enteral ω-3 supplementation in a </w:t>
      </w:r>
      <w:r w:rsidRPr="00B218A4">
        <w:rPr>
          <w:rFonts w:cstheme="minorHAnsi"/>
          <w:sz w:val="22"/>
          <w:szCs w:val="22"/>
        </w:rPr>
        <w:lastRenderedPageBreak/>
        <w:t>total of 1015 ARDS patients. There was no benefit to all-cause mortality (OR</w:t>
      </w:r>
      <w:r w:rsidR="0087093C" w:rsidRPr="00B218A4">
        <w:rPr>
          <w:rFonts w:cstheme="minorHAnsi"/>
          <w:sz w:val="22"/>
          <w:szCs w:val="22"/>
        </w:rPr>
        <w:t>:</w:t>
      </w:r>
      <w:r w:rsidRPr="00B218A4">
        <w:rPr>
          <w:rFonts w:cstheme="minorHAnsi"/>
          <w:sz w:val="22"/>
          <w:szCs w:val="22"/>
        </w:rPr>
        <w:t xml:space="preserve"> 0.79</w:t>
      </w:r>
      <w:r w:rsidR="00EB4033" w:rsidRPr="00B218A4">
        <w:rPr>
          <w:rFonts w:cstheme="minorHAnsi"/>
          <w:sz w:val="22"/>
          <w:szCs w:val="22"/>
        </w:rPr>
        <w:t>;</w:t>
      </w:r>
      <w:r w:rsidRPr="00B218A4">
        <w:rPr>
          <w:rFonts w:cstheme="minorHAnsi"/>
          <w:sz w:val="22"/>
          <w:szCs w:val="22"/>
        </w:rPr>
        <w:t xml:space="preserve"> 95%</w:t>
      </w:r>
      <w:r w:rsidR="00D269E6" w:rsidRPr="00B218A4">
        <w:rPr>
          <w:rFonts w:cstheme="minorHAnsi"/>
          <w:sz w:val="22"/>
          <w:szCs w:val="22"/>
        </w:rPr>
        <w:t xml:space="preserve"> </w:t>
      </w:r>
      <w:r w:rsidRPr="00B218A4">
        <w:rPr>
          <w:rFonts w:cstheme="minorHAnsi"/>
          <w:sz w:val="22"/>
          <w:szCs w:val="22"/>
        </w:rPr>
        <w:t>CI</w:t>
      </w:r>
      <w:r w:rsidR="00EB4033" w:rsidRPr="00B218A4">
        <w:rPr>
          <w:rFonts w:cstheme="minorHAnsi"/>
          <w:sz w:val="22"/>
          <w:szCs w:val="22"/>
        </w:rPr>
        <w:t>:</w:t>
      </w:r>
      <w:r w:rsidRPr="00B218A4">
        <w:rPr>
          <w:rFonts w:cstheme="minorHAnsi"/>
          <w:sz w:val="22"/>
          <w:szCs w:val="22"/>
        </w:rPr>
        <w:t xml:space="preserve"> 0.59</w:t>
      </w:r>
      <w:r w:rsidR="00EB4033" w:rsidRPr="00B218A4">
        <w:rPr>
          <w:rFonts w:cstheme="minorHAnsi"/>
          <w:sz w:val="22"/>
          <w:szCs w:val="22"/>
        </w:rPr>
        <w:t xml:space="preserve">, </w:t>
      </w:r>
      <w:r w:rsidRPr="00B218A4">
        <w:rPr>
          <w:rFonts w:cstheme="minorHAnsi"/>
          <w:sz w:val="22"/>
          <w:szCs w:val="22"/>
        </w:rPr>
        <w:t>1.07) or any of the secondary outcomes. All of these meta-analyses encountered studies with high risk of bias and poor-quality evidence.</w:t>
      </w:r>
    </w:p>
    <w:p w14:paraId="435B7A8F" w14:textId="77777777" w:rsidR="00495B8D" w:rsidRPr="00B218A4" w:rsidRDefault="00495B8D" w:rsidP="00BC4367">
      <w:pPr>
        <w:spacing w:line="480" w:lineRule="auto"/>
        <w:rPr>
          <w:rFonts w:cstheme="minorHAnsi"/>
          <w:sz w:val="22"/>
          <w:szCs w:val="22"/>
        </w:rPr>
      </w:pPr>
    </w:p>
    <w:p w14:paraId="6BDCFD20" w14:textId="039B6596" w:rsidR="004F6CFD" w:rsidRPr="00B218A4" w:rsidRDefault="004F6CFD" w:rsidP="00BC4367">
      <w:pPr>
        <w:spacing w:line="480" w:lineRule="auto"/>
        <w:rPr>
          <w:rFonts w:cstheme="minorHAnsi"/>
          <w:sz w:val="22"/>
          <w:szCs w:val="22"/>
        </w:rPr>
      </w:pPr>
      <w:r w:rsidRPr="00B218A4">
        <w:rPr>
          <w:rFonts w:cstheme="minorHAnsi"/>
          <w:sz w:val="22"/>
          <w:szCs w:val="22"/>
        </w:rPr>
        <w:t xml:space="preserve">Notwithstanding rather weak evidence of benefit in critically-ill patients including those requiring ventilation there have been calls for clinical trials of intravenous </w:t>
      </w:r>
      <w:bookmarkStart w:id="6" w:name="_Hlk63111128"/>
      <w:r w:rsidRPr="00B218A4">
        <w:rPr>
          <w:rFonts w:cstheme="minorHAnsi"/>
          <w:sz w:val="22"/>
          <w:szCs w:val="22"/>
        </w:rPr>
        <w:t xml:space="preserve">high-dose fish-oil lipid emulsions </w:t>
      </w:r>
      <w:bookmarkEnd w:id="6"/>
      <w:r w:rsidRPr="00B218A4">
        <w:rPr>
          <w:rFonts w:cstheme="minorHAnsi"/>
          <w:sz w:val="22"/>
          <w:szCs w:val="22"/>
        </w:rPr>
        <w:t>(FOLE) in hospitalized COVID-19 patients</w:t>
      </w:r>
      <w:r w:rsidR="00235853"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{"citationItems":[{"id":"ITEM-1","itemData":{"DOI":"10.1002/jpen.1871","ISSN":"0148-6071","author":[{"dropping-particle":"","family":"Bistrian","given":"Bruce R.","non-dropping-particle":"","parse-names":false,"suffix":""}],"container-title":"Journal of Parenteral and Enteral Nutrition","id":"ITEM-1","issue":"7","issued":{"date-parts":[["2020","9","22"]]},"page":"1168-1168","publisher":"John Wiley &amp; Sons, Ltd","title":"Parenteral Fish‐Oil Emulsions in Critically Ill COVID‐19 Emulsions","type":"article-journal","volume":"44"},"uris":["http://www.mendeley.com/documents/?uuid=115df9e7-6122-3d04-9982-fc02732e46e0"]},{"id":"ITEM-2","itemData":{"DOI":"10.1002/jpen.1933","ISSN":"0148-6071","author":[{"dropping-particle":"","family":"Torrinhas","given":"Raquel S.","non-dropping-particle":"","parse-names":false,"suffix":""},{"dropping-particle":"","family":"Calder","given":"Philip C.","non-dropping-particle":"","parse-names":false,"suffix":""},{"dropping-particle":"","family":"Waitzberg","given":"Dan L.","non-dropping-particle":"","parse-names":false,"suffix":""}],"container-title":"Journal of Parenteral and Enteral Nutrition","id":"ITEM-2","issue":"7","issued":{"date-parts":[["2020","9","24"]]},"page":"1169-1170","publisher":"John Wiley &amp; Sons, Ltd","title":"Response to Bistrian BR. Parenteral Fish‐Oil Emulsions in Critically Ill COVID‐19 Emulsions","type":"article-journal","volume":"44"},"uris":["http://www.mendeley.com/documents/?uuid=1980dc8d-5ae1-303e-894f-d1682cbeee5b"]}],"mendeley":{"formattedCitation":"(265,266)","plainTextFormattedCitation":"(265,266)","previouslyFormattedCitation":"(265,266)"},"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(265,266)</w:t>
      </w:r>
      <w:r w:rsidRPr="00B218A4">
        <w:rPr>
          <w:rFonts w:cstheme="minorHAnsi"/>
          <w:sz w:val="22"/>
          <w:szCs w:val="22"/>
        </w:rPr>
        <w:fldChar w:fldCharType="end"/>
      </w:r>
      <w:r w:rsidRPr="00B218A4">
        <w:rPr>
          <w:rFonts w:cstheme="minorHAnsi"/>
          <w:sz w:val="22"/>
          <w:szCs w:val="22"/>
        </w:rPr>
        <w:t>. The first of these recommends use in patients at special risk of hyperinflammatory outcomes (e.g. the obese)</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{"citationItems":[{"id":"ITEM-1","itemData":{"DOI":"10.1002/jpen.1871","ISSN":"0148-6071","author":[{"dropping-particle":"","family":"Bistrian","given":"Bruce R.","non-dropping-particle":"","parse-names":false,"suffix":""}],"container-title":"Journal of Parenteral and Enteral Nutrition","id":"ITEM-1","issue":"7","issued":{"date-parts":[["2020","9","22"]]},"page":"1168-1168","publisher":"John Wiley &amp; Sons, Ltd","title":"Parenteral Fish‐Oil Emulsions in Critically Ill COVID‐19 Emulsions","type":"article-journal","volume":"44"},"uris":["http://www.mendeley.com/documents/?uuid=115df9e7-6122-3d04-9982-fc02732e46e0"]}],"mendeley":{"formattedCitation":"(265)","plainTextFormattedCitation":"(265)","previouslyFormattedCitation":"(265)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(265)</w:t>
      </w:r>
      <w:r w:rsidRPr="00B218A4">
        <w:rPr>
          <w:rFonts w:cstheme="minorHAnsi"/>
          <w:sz w:val="22"/>
          <w:szCs w:val="22"/>
        </w:rPr>
        <w:fldChar w:fldCharType="end"/>
      </w:r>
      <w:r w:rsidRPr="00B218A4">
        <w:rPr>
          <w:rFonts w:cstheme="minorHAnsi"/>
          <w:sz w:val="22"/>
          <w:szCs w:val="22"/>
        </w:rPr>
        <w:t xml:space="preserve">. In the second call, </w:t>
      </w:r>
      <w:proofErr w:type="spellStart"/>
      <w:r w:rsidRPr="00B218A4">
        <w:rPr>
          <w:rFonts w:cstheme="minorHAnsi"/>
          <w:sz w:val="22"/>
          <w:szCs w:val="22"/>
        </w:rPr>
        <w:t>Torrinhas</w:t>
      </w:r>
      <w:proofErr w:type="spellEnd"/>
      <w:r w:rsidRPr="00B218A4">
        <w:rPr>
          <w:rFonts w:cstheme="minorHAnsi"/>
          <w:sz w:val="22"/>
          <w:szCs w:val="22"/>
        </w:rPr>
        <w:t xml:space="preserve"> </w:t>
      </w:r>
      <w:r w:rsidRPr="00B218A4">
        <w:rPr>
          <w:rFonts w:cstheme="minorHAnsi"/>
          <w:i/>
          <w:sz w:val="22"/>
          <w:szCs w:val="22"/>
        </w:rPr>
        <w:t>et al.</w:t>
      </w:r>
      <w:r w:rsidRPr="00B218A4">
        <w:rPr>
          <w:rFonts w:cstheme="minorHAnsi"/>
          <w:sz w:val="22"/>
          <w:szCs w:val="22"/>
        </w:rPr>
        <w:t xml:space="preserve"> emphasise the need to tailor dosage to body weight, recommend its use in all patients and that it should be combined with aspirin</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{"citationItems":[{"id":"ITEM-1","itemData":{"DOI":"10.1002/jpen.1933","ISSN":"0148-6071","author":[{"dropping-particle":"","family":"Torrinhas","given":"Raquel S.","non-dropping-particle":"","parse-names":false,"suffix":""},{"dropping-particle":"","family":"Calder","given":"Philip C.","non-dropping-particle":"","parse-names":false,"suffix":""},{"dropping-particle":"","family":"Waitzberg","given":"Dan L.","non-dropping-particle":"","parse-names":false,"suffix":""}],"container-title":"Journal of Parenteral and Enteral Nutrition","id":"ITEM-1","issue":"7","issued":{"date-parts":[["2020","9","24"]]},"page":"1169-1170","publisher":"John Wiley &amp; Sons, Ltd","title":"Response to Bistrian BR. Parenteral Fish‐Oil Emulsions in Critically Ill COVID‐19 Emulsions","type":"article-journal","volume":"44"},"uris":["http://www.mendeley.com/documents/?uuid=1980dc8d-5ae1-303e-894f-d1682cbeee5b"]}],"mendeley":{"formattedCitation":"(266)","plainTextFormattedCitation":"(266)","previouslyFormattedCitation":"(266)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(266)</w:t>
      </w:r>
      <w:r w:rsidRPr="00B218A4">
        <w:rPr>
          <w:rFonts w:cstheme="minorHAnsi"/>
          <w:sz w:val="22"/>
          <w:szCs w:val="22"/>
        </w:rPr>
        <w:fldChar w:fldCharType="end"/>
      </w:r>
      <w:r w:rsidRPr="00B218A4">
        <w:rPr>
          <w:rFonts w:cstheme="minorHAnsi"/>
          <w:sz w:val="22"/>
          <w:szCs w:val="22"/>
        </w:rPr>
        <w:t>. A very comprehensive summary of the putative benefits of high-dose fish oil has recently been published</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{"citationItems":[{"id":"ITEM-1","itemData":{"DOI":"10.1016/j.nut.2020.110900","ISSN":"1873-1244","PMID":"32738510","abstract":"The new coronavirus associated with severe acute respiratory syndrome (SARS-CoV-2), surprisingly, does not affect only the lungs. The severe response to SARS-CoV-2 appears to include a \"cytokine storm,\" which indicates a state of hyperinflammation and subsequent dysfunction of multiple organs and tissues in the most severe cases. This could be the reason why populations at the highest risk for death from the SARS-CoV-2 infection-induced disease (coronavirus disease 2019 [COVID-19]) are those suffering from chronic low-grade inflammation, but prone to hyperinflammation. This includes individuals of advanced age and those with obesity, type 2 diabetes, hypertension, and metabolic syndrome. Inflammation resolution is strongly dependent on lipid mediators, the specialized pro-resolution mediators (SPMs). ω-3 polyunsaturated fatty acids (ω-3 PUFAs) are precursors of very potent SPMs, including resolvins, protectins, and maresins. Additionally, they are associated with a less aggressive inflammatory initiation, after competing with ω-6 fatty acids for eicosanoid synthesis. Therefore, it makes sense to consider the use of ω-3 PUFAs for clinical management of COVID-19 patients. ω-3 PUFAs may be given by oral, enteral, or parenteral routes; however, the parenteral route favors faster incorporation into plasma phospholipids, blood cells, and tissues. Here, we discuss these aspects to propose the parenteral infusion of ω-3 PUFAs as adjuvant immunopharmacotherapy for hospitalized patients with COVID-19.","author":[{"dropping-particle":"","family":"Torrinhas","given":"Raquel S.","non-dropping-particle":"","parse-names":false,"suffix":""},{"dropping-particle":"","family":"Calder","given":"Philip C.","non-dropping-particle":"","parse-names":false,"suffix":""},{"dropping-particle":"","family":"Lemos","given":"Gabriela O.","non-dropping-particle":"","parse-names":false,"suffix":""},{"dropping-particle":"","family":"Waitzberg","given":"Dan L.","non-dropping-particle":"","parse-names":false,"suffix":""}],"container-title":"Nutrition (Burbank, Los Angeles County, Calif.)","id":"ITEM-1","issued":{"date-parts":[["2020","6","20"]]},"page":"110900","publisher":"Elsevier","title":"Parenteral fish oil: An adjuvant pharmacotherapy for coronavirus disease 2019?","type":"article-journal","volume":"81"},"uris":["http://www.mendeley.com/documents/?uuid=15229157-5a72-3be6-a47e-c1212d5ca4e1"]}],"mendeley":{"formattedCitation":"(257)","plainTextFormattedCitation":"(257)","previouslyFormattedCitation":"(257)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(257)</w:t>
      </w:r>
      <w:r w:rsidRPr="00B218A4">
        <w:rPr>
          <w:rFonts w:cstheme="minorHAnsi"/>
          <w:sz w:val="22"/>
          <w:szCs w:val="22"/>
        </w:rPr>
        <w:fldChar w:fldCharType="end"/>
      </w:r>
      <w:r w:rsidRPr="00B218A4">
        <w:rPr>
          <w:rFonts w:cstheme="minorHAnsi"/>
          <w:sz w:val="22"/>
          <w:szCs w:val="22"/>
        </w:rPr>
        <w:t>. Despite these calls for intravenous FOLE trials, none have yet been registered.</w:t>
      </w:r>
    </w:p>
    <w:p w14:paraId="32582416" w14:textId="77777777" w:rsidR="004F6CFD" w:rsidRPr="00B218A4" w:rsidRDefault="004F6CFD" w:rsidP="00BC4367">
      <w:pPr>
        <w:spacing w:line="480" w:lineRule="auto"/>
        <w:rPr>
          <w:rFonts w:cstheme="minorHAnsi"/>
          <w:sz w:val="22"/>
          <w:szCs w:val="22"/>
        </w:rPr>
      </w:pPr>
    </w:p>
    <w:p w14:paraId="0A4BF1C6" w14:textId="71862CDC" w:rsidR="00E10670" w:rsidRPr="00B218A4" w:rsidRDefault="00E10670" w:rsidP="00BC4367">
      <w:pPr>
        <w:spacing w:line="480" w:lineRule="auto"/>
        <w:rPr>
          <w:rFonts w:cstheme="minorHAnsi"/>
          <w:i/>
          <w:sz w:val="22"/>
          <w:szCs w:val="22"/>
        </w:rPr>
      </w:pPr>
      <w:r w:rsidRPr="00B218A4">
        <w:rPr>
          <w:rFonts w:cstheme="minorHAnsi"/>
          <w:i/>
          <w:sz w:val="22"/>
          <w:szCs w:val="22"/>
        </w:rPr>
        <w:t xml:space="preserve">Systematic review </w:t>
      </w:r>
    </w:p>
    <w:p w14:paraId="1E86E8BC" w14:textId="2448A14A" w:rsidR="00E10670" w:rsidRPr="00B218A4" w:rsidRDefault="00E10670" w:rsidP="00BC4367">
      <w:pPr>
        <w:spacing w:line="480" w:lineRule="auto"/>
        <w:rPr>
          <w:rFonts w:cstheme="minorHAnsi"/>
          <w:sz w:val="22"/>
          <w:szCs w:val="22"/>
        </w:rPr>
      </w:pPr>
      <w:r w:rsidRPr="00B218A4">
        <w:rPr>
          <w:rFonts w:cstheme="minorHAnsi"/>
          <w:sz w:val="22"/>
          <w:szCs w:val="22"/>
        </w:rPr>
        <w:t xml:space="preserve">From a total of 37 papers returned, 5 were taken to full screen, and none yielded relevant information not already considered. </w:t>
      </w:r>
    </w:p>
    <w:p w14:paraId="1387519B" w14:textId="77777777" w:rsidR="00B7558D" w:rsidRPr="00B218A4" w:rsidRDefault="00B7558D" w:rsidP="00BC4367">
      <w:pPr>
        <w:spacing w:line="480" w:lineRule="auto"/>
        <w:rPr>
          <w:rFonts w:cstheme="minorHAnsi"/>
          <w:sz w:val="22"/>
          <w:szCs w:val="22"/>
        </w:rPr>
      </w:pPr>
    </w:p>
    <w:p w14:paraId="389B49CA" w14:textId="05FEA7E5" w:rsidR="00E10670" w:rsidRPr="00B218A4" w:rsidRDefault="00E10670" w:rsidP="00BC4367">
      <w:pPr>
        <w:spacing w:line="480" w:lineRule="auto"/>
        <w:rPr>
          <w:rFonts w:cstheme="minorHAnsi"/>
          <w:sz w:val="22"/>
          <w:szCs w:val="22"/>
        </w:rPr>
      </w:pPr>
      <w:r w:rsidRPr="00B218A4">
        <w:rPr>
          <w:rFonts w:cstheme="minorHAnsi"/>
          <w:sz w:val="22"/>
          <w:szCs w:val="22"/>
        </w:rPr>
        <w:t xml:space="preserve">The search of pre-print servers yielded </w:t>
      </w:r>
      <w:r w:rsidR="00CB44A1" w:rsidRPr="00B218A4">
        <w:rPr>
          <w:rFonts w:cstheme="minorHAnsi"/>
          <w:sz w:val="22"/>
          <w:szCs w:val="22"/>
        </w:rPr>
        <w:t>one</w:t>
      </w:r>
      <w:r w:rsidRPr="00B218A4">
        <w:rPr>
          <w:rFonts w:cstheme="minorHAnsi"/>
          <w:sz w:val="22"/>
          <w:szCs w:val="22"/>
        </w:rPr>
        <w:t xml:space="preserve"> paper</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{"citationItems":[{"id":"ITEM-1","itemData":{"DOI":"10.3390/ijms21093104","ISSN":"1422-0067","abstract":"&lt;p&gt;Background: On the 31 December 2019, the World Health Organization (WHO) was informed of a cluster of cases of pneumonia of unknown origin detected in Wuhan City, Hubei Province, China. The infection spread first in China and then in the rest of the world, and on the 11th of March, the WHO declared that COVID-19 was a pandemic. Taking into consideration the mortality rate of COVID-19, about 5–7%, and the percentage of positive patients admitted to intensive care units being 9–11%, it should be mandatory to consider and take all necessary measures to contain the COVID-19 infection. Moreover, given the recent evidence in different hospitals suggesting IL-6 and TNF-α inhibitor drugs as a possible therapy for COVID-19, we aimed to highlight that a dietary intervention could be useful to prevent the infection and/or to ameliorate the outcomes during therapy. Considering that the COVID-19 infection can generate a mild or highly acute respiratory syndrome with a consequent release of pro-inflammatory cytokines, including IL-6 and TNF-α, a dietary regimen modification in order to improve the levels of adiponectin could be very useful both to prevent the infection and to take care of patients, improving their outcomes.&lt;/p&gt;","author":[{"dropping-particle":"","family":"Messina","given":"Giovanni","non-dropping-particle":"","parse-names":false,"suffix":""},{"dropping-particle":"","family":"Polito","given":"Rita","non-dropping-particle":"","parse-names":false,"suffix":""},{"dropping-particle":"","family":"Monda","given":"Vincenzo","non-dropping-particle":"","parse-names":false,"suffix":""},{"dropping-particle":"","family":"Cipolloni","given":"Luigi","non-dropping-particle":"","parse-names":false,"suffix":""},{"dropping-particle":"","family":"Nunno","given":"Nunzio","non-dropping-particle":"Di","parse-names":false,"suffix":""},{"dropping-particle":"","family":"Mizio","given":"Giulio","non-dropping-particle":"Di","parse-names":false,"suffix":""},{"dropping-particle":"","family":"Murabito","given":"Paolo","non-dropping-particle":"","parse-names":false,"suffix":""},{"dropping-particle":"","family":"Carotenuto","given":"Marco","non-dropping-particle":"","parse-names":false,"suffix":""},{"dropping-particle":"","family":"Messina","given":"Antonietta","non-dropping-particle":"","parse-names":false,"suffix":""},{"dropping-particle":"","family":"Pisanelli","given":"Daniela","non-dropping-particle":"","parse-names":false,"suffix":""},{"dropping-particle":"","family":"Valenzano","given":"Anna","non-dropping-particle":"","parse-names":false,"suffix":""},{"dropping-particle":"","family":"Cibelli","given":"Giuseppe","non-dropping-particle":"","parse-names":false,"suffix":""},{"dropping-particle":"","family":"Scarinci","given":"Alessia","non-dropping-particle":"","parse-names":false,"suffix":""},{"dropping-particle":"","family":"Monda","given":"Marcellino","non-dropping-particle":"","parse-names":false,"suffix":""},{"dropping-particle":"","family":"Sessa","given":"Francesco","non-dropping-particle":"","parse-names":false,"suffix":""}],"container-title":"International Journal of Molecular Sciences","id":"ITEM-1","issue":"9","issued":{"date-parts":[["2020","4","28"]]},"page":"3104","title":"Functional Role of Dietary Intervention to Improve the Outcome of COVID-19: A Hypothesis of Work","type":"article-journal","volume":"21"},"uris":["http://www.mendeley.com/documents/?uuid=9e2c9025-d2a8-39ce-a85e-548aa68aa345"]}],"mendeley":{"formattedCitation":"(267)","plainTextFormattedCitation":"(267)","previouslyFormattedCitation":"(267)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(267)</w:t>
      </w:r>
      <w:r w:rsidRPr="00B218A4">
        <w:rPr>
          <w:rFonts w:cstheme="minorHAnsi"/>
          <w:sz w:val="22"/>
          <w:szCs w:val="22"/>
        </w:rPr>
        <w:fldChar w:fldCharType="end"/>
      </w:r>
      <w:r w:rsidRPr="00B218A4">
        <w:rPr>
          <w:rFonts w:cstheme="minorHAnsi"/>
          <w:sz w:val="22"/>
          <w:szCs w:val="22"/>
        </w:rPr>
        <w:t xml:space="preserve"> that extensively reviews the role of inflammation and the cytokine storm in lung damage but cites no supportive evidence for a modulating role of PUFAs other than that already reviewed above. </w:t>
      </w:r>
    </w:p>
    <w:p w14:paraId="67FE0E38" w14:textId="77777777" w:rsidR="00495B8D" w:rsidRPr="00B218A4" w:rsidRDefault="00495B8D" w:rsidP="00BC4367">
      <w:pPr>
        <w:spacing w:line="480" w:lineRule="auto"/>
        <w:rPr>
          <w:rFonts w:cstheme="minorHAnsi"/>
          <w:sz w:val="22"/>
          <w:szCs w:val="22"/>
        </w:rPr>
      </w:pPr>
    </w:p>
    <w:p w14:paraId="1F9104EC" w14:textId="29EE9C20" w:rsidR="00E10670" w:rsidRPr="00B218A4" w:rsidRDefault="00E10670" w:rsidP="00BC4367">
      <w:pPr>
        <w:pStyle w:val="ListParagraph"/>
        <w:numPr>
          <w:ilvl w:val="0"/>
          <w:numId w:val="5"/>
        </w:numPr>
        <w:spacing w:line="480" w:lineRule="auto"/>
        <w:rPr>
          <w:rFonts w:cstheme="minorHAnsi"/>
          <w:b/>
          <w:sz w:val="22"/>
          <w:szCs w:val="22"/>
        </w:rPr>
      </w:pPr>
      <w:r w:rsidRPr="00B218A4">
        <w:rPr>
          <w:rFonts w:cstheme="minorHAnsi"/>
          <w:b/>
          <w:sz w:val="22"/>
          <w:szCs w:val="22"/>
        </w:rPr>
        <w:t>Selenium</w:t>
      </w:r>
    </w:p>
    <w:p w14:paraId="19769CD1" w14:textId="4F0DC7F7" w:rsidR="00E10670" w:rsidRPr="00B218A4" w:rsidRDefault="00E10670" w:rsidP="00BC4367">
      <w:pPr>
        <w:spacing w:line="480" w:lineRule="auto"/>
        <w:rPr>
          <w:rFonts w:cstheme="minorHAnsi"/>
          <w:i/>
          <w:sz w:val="22"/>
          <w:szCs w:val="22"/>
        </w:rPr>
      </w:pPr>
      <w:r w:rsidRPr="00B218A4">
        <w:rPr>
          <w:rFonts w:cstheme="minorHAnsi"/>
          <w:i/>
          <w:sz w:val="22"/>
          <w:szCs w:val="22"/>
        </w:rPr>
        <w:t xml:space="preserve">Landscape review </w:t>
      </w:r>
    </w:p>
    <w:p w14:paraId="766AC88D" w14:textId="0B60190D" w:rsidR="00E10670" w:rsidRPr="00B218A4" w:rsidRDefault="00E10670" w:rsidP="00BC4367">
      <w:pPr>
        <w:spacing w:line="480" w:lineRule="auto"/>
        <w:rPr>
          <w:rFonts w:cstheme="minorHAnsi"/>
          <w:sz w:val="22"/>
          <w:szCs w:val="22"/>
        </w:rPr>
      </w:pPr>
      <w:r w:rsidRPr="00B218A4">
        <w:rPr>
          <w:rFonts w:cstheme="minorHAnsi"/>
          <w:sz w:val="22"/>
          <w:szCs w:val="22"/>
        </w:rPr>
        <w:t xml:space="preserve">There is very strong evidence that selenium, through its role as a cofactor in the two key anti-oxidant pathways in humans (reduction of glutathione and thioredoxin), plays a key role in host-virus </w:t>
      </w:r>
      <w:r w:rsidRPr="00B218A4">
        <w:rPr>
          <w:rFonts w:cstheme="minorHAnsi"/>
          <w:sz w:val="22"/>
          <w:szCs w:val="22"/>
        </w:rPr>
        <w:lastRenderedPageBreak/>
        <w:t xml:space="preserve">interactions. An excellent and comprehensive recent review is available which covers both the host and (putative) viral aspects of </w:t>
      </w:r>
      <w:proofErr w:type="spellStart"/>
      <w:r w:rsidRPr="00B218A4">
        <w:rPr>
          <w:rFonts w:cstheme="minorHAnsi"/>
          <w:sz w:val="22"/>
          <w:szCs w:val="22"/>
        </w:rPr>
        <w:t>selenoprotein</w:t>
      </w:r>
      <w:proofErr w:type="spellEnd"/>
      <w:r w:rsidRPr="00B218A4">
        <w:rPr>
          <w:rFonts w:cstheme="minorHAnsi"/>
          <w:sz w:val="22"/>
          <w:szCs w:val="22"/>
        </w:rPr>
        <w:t xml:space="preserve"> actions</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{"citationItems":[{"id":"ITEM-1","itemData":{"DOI":"10.3390/nu11092101","ISSN":"2072-6643","PMID":"31487871","abstract":"Reactive oxygen species (ROS) are frequently produced during viral infections. Generation of these ROS can be both beneficial and detrimental for many cellular functions. When overwhelming the antioxidant defense system, the excess of ROS induces oxidative stress. Viral infections lead to diseases characterized by a broad spectrum of clinical symptoms, with oxidative stress being one of their hallmarks. In many cases, ROS can, in turn, enhance viral replication leading to an amplification loop. Another important parameter for viral replication and pathogenicity is the nutritional status of the host. Viral infection simultaneously increases the demand for micronutrients and causes their loss, which leads to a deficiency that can be compensated by micronutrient supplementation. Among the nutrients implicated in viral infection, selenium (Se) has an important role in antioxidant defense, redox signaling and redox homeostasis. Most of biological activities of selenium is performed through its incorporation as a rare amino acid selenocysteine in the essential family of selenoproteins. Selenium deficiency, which is the main regulator of selenoprotein expression, has been associated with the pathogenicity of several viruses. In addition, several selenoprotein members, including glutathione peroxidases (GPX), thioredoxin reductases (TXNRD) seemed important in different models of viral replication. Finally, the formal identification of viral selenoproteins in the genome of molluscum contagiosum and fowlpox viruses demonstrated the importance of selenoproteins in viral cycle.","author":[{"dropping-particle":"","family":"Guillin","given":"Olivia M","non-dropping-particle":"","parse-names":false,"suffix":""},{"dropping-particle":"","family":"Vindry","given":"Caroline","non-dropping-particle":"","parse-names":false,"suffix":""},{"dropping-particle":"","family":"Ohlmann","given":"Théophile","non-dropping-particle":"","parse-names":false,"suffix":""},{"dropping-particle":"","family":"Chavatte","given":"Laurent","non-dropping-particle":"","parse-names":false,"suffix":""}],"container-title":"Nutrients","id":"ITEM-1","issue":"9","issued":{"date-parts":[["2019","9","4"]]},"publisher":"Nutrients","title":"Selenium, Selenoproteins and Viral Infection.","type":"article-journal","volume":"11"},"uris":["http://www.mendeley.com/documents/?uuid=7b874cba-4f2d-34d4-85dd-4aa6f3416e39"]}],"mendeley":{"formattedCitation":"(268)","plainTextFormattedCitation":"(268)","previouslyFormattedCitation":"(268)"},"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(268)</w:t>
      </w:r>
      <w:r w:rsidRPr="00B218A4">
        <w:rPr>
          <w:rFonts w:cstheme="minorHAnsi"/>
          <w:sz w:val="22"/>
          <w:szCs w:val="22"/>
        </w:rPr>
        <w:fldChar w:fldCharType="end"/>
      </w:r>
      <w:r w:rsidRPr="00B218A4">
        <w:rPr>
          <w:rFonts w:cstheme="minorHAnsi"/>
          <w:sz w:val="22"/>
          <w:szCs w:val="22"/>
        </w:rPr>
        <w:t xml:space="preserve">. </w:t>
      </w:r>
    </w:p>
    <w:p w14:paraId="3BDB1CF7" w14:textId="77777777" w:rsidR="00495B8D" w:rsidRPr="00B218A4" w:rsidRDefault="00495B8D" w:rsidP="00BC4367">
      <w:pPr>
        <w:spacing w:line="480" w:lineRule="auto"/>
        <w:rPr>
          <w:rFonts w:cstheme="minorHAnsi"/>
          <w:sz w:val="22"/>
          <w:szCs w:val="22"/>
        </w:rPr>
      </w:pPr>
    </w:p>
    <w:p w14:paraId="799CC620" w14:textId="592F830C" w:rsidR="00E10670" w:rsidRPr="00B218A4" w:rsidRDefault="00E10670" w:rsidP="00BC4367">
      <w:pPr>
        <w:spacing w:line="480" w:lineRule="auto"/>
        <w:rPr>
          <w:rFonts w:cstheme="minorHAnsi"/>
          <w:sz w:val="22"/>
          <w:szCs w:val="22"/>
        </w:rPr>
      </w:pPr>
      <w:r w:rsidRPr="00B218A4">
        <w:rPr>
          <w:rFonts w:cstheme="minorHAnsi"/>
          <w:sz w:val="22"/>
          <w:szCs w:val="22"/>
        </w:rPr>
        <w:t xml:space="preserve">The selenium content of staple cereals is strongly determined by the selenium content of soils which, prior to the use of selenium-enriched fertilisers or dietary supplements, caused regional disease outbreaks of which the iconic example is </w:t>
      </w:r>
      <w:proofErr w:type="spellStart"/>
      <w:r w:rsidRPr="00B218A4">
        <w:rPr>
          <w:rFonts w:cstheme="minorHAnsi"/>
          <w:sz w:val="22"/>
          <w:szCs w:val="22"/>
        </w:rPr>
        <w:t>Keshan</w:t>
      </w:r>
      <w:proofErr w:type="spellEnd"/>
      <w:r w:rsidRPr="00B218A4">
        <w:rPr>
          <w:rFonts w:cstheme="minorHAnsi"/>
          <w:sz w:val="22"/>
          <w:szCs w:val="22"/>
        </w:rPr>
        <w:t xml:space="preserve"> Disease; a multi-factorial syndrome whose </w:t>
      </w:r>
      <w:r w:rsidR="00993EA9" w:rsidRPr="00B218A4">
        <w:rPr>
          <w:rFonts w:cstheme="minorHAnsi"/>
          <w:sz w:val="22"/>
          <w:szCs w:val="22"/>
        </w:rPr>
        <w:t>a</w:t>
      </w:r>
      <w:r w:rsidRPr="00B218A4">
        <w:rPr>
          <w:rFonts w:cstheme="minorHAnsi"/>
          <w:sz w:val="22"/>
          <w:szCs w:val="22"/>
        </w:rPr>
        <w:t>etiology includes an interaction between selenium deficiency and coxsackievirus B (see below)</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{"citationItems":[{"id":"ITEM-1","itemData":{"DOI":"10.1093/jn/133.5.1463s","ISSN":"0022-3166","abstract":"The discovery that the juvenile cardiomyopathy known as Keshan disease likely has a dual etiology that involves both a nutritional deficiency of the essential trace mineral selenium (Se) as well as an infection with an enterovirus provided the impetus for additional studies of relationships between nutrition and viral infection. An amyocarditic strain of coxsackievirus B3, CVB3/0, converted to virulence when it was inoculated into Se-deficient mice. This conversion was accompanied by changes in the genetic structure of the virus so that its genome closely resembled that of other known virulent CVB3 strains. Similar alterations in virulence and genomic composition of CVB3/0 could be observed in mice fed normal diets but genetically deprived of the antioxidant selenoenzyme glutathione peroxidase (knockout mice). More recent research has shown that a mild strain of influenza virus, influenza A/Bangkok/1/79, also exhibits increased virulence when given to Se-deficient mice. This increased virulence is accompanied by multiple changes in the viral genome in a segment previously thought to be relatively stable. Epidemic neuropathy in Cuba has features that suggest a combined nutritional/viral etiology. Further research, both basic and applied, is needed to assess properly the possible role of malnutrition in contributing to the emergence of novel viral diseases.","author":[{"dropping-particle":"","family":"Beck","given":"Melinda A.","non-dropping-particle":"","parse-names":false,"suffix":""},{"dropping-particle":"","family":"Levander","given":"Orville A.","non-dropping-particle":"","parse-names":false,"suffix":""},{"dropping-particle":"","family":"Handy","given":"Jean","non-dropping-particle":"","parse-names":false,"suffix":""}],"container-title":"The Journal of Nutrition","id":"ITEM-1","issue":"5","issued":{"date-parts":[["2003","5","1"]]},"page":"1463S-1467S","publisher":"Oxford University Press (OUP)","title":"Selenium Deficiency and Viral Infection","type":"article-journal","volume":"133"},"uris":["http://www.mendeley.com/documents/?uuid=44fe3bda-e91c-3ba4-8091-d65580cdfa74"]}],"mendeley":{"formattedCitation":"(269)","plainTextFormattedCitation":"(269)","previouslyFormattedCitation":"(269)"},"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(269)</w:t>
      </w:r>
      <w:r w:rsidRPr="00B218A4">
        <w:rPr>
          <w:rFonts w:cstheme="minorHAnsi"/>
          <w:sz w:val="22"/>
          <w:szCs w:val="22"/>
        </w:rPr>
        <w:fldChar w:fldCharType="end"/>
      </w:r>
      <w:r w:rsidRPr="00B218A4">
        <w:rPr>
          <w:rFonts w:cstheme="minorHAnsi"/>
          <w:sz w:val="22"/>
          <w:szCs w:val="22"/>
        </w:rPr>
        <w:t>.</w:t>
      </w:r>
    </w:p>
    <w:p w14:paraId="0E69B20A" w14:textId="510DA50B" w:rsidR="00E10670" w:rsidRPr="00B218A4" w:rsidRDefault="00E10670" w:rsidP="00BC4367">
      <w:pPr>
        <w:spacing w:line="480" w:lineRule="auto"/>
        <w:rPr>
          <w:rFonts w:cstheme="minorHAnsi"/>
          <w:sz w:val="22"/>
          <w:szCs w:val="22"/>
        </w:rPr>
      </w:pPr>
      <w:r w:rsidRPr="00B218A4">
        <w:rPr>
          <w:rFonts w:cstheme="minorHAnsi"/>
          <w:sz w:val="22"/>
          <w:szCs w:val="22"/>
        </w:rPr>
        <w:t>Selenium is incorporated into the 21st amino acid, selenocysteine (where it replaces the sulphur of cysteine</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{"citationItems":[{"id":"ITEM-1","itemData":{"DOI":"10.3390/nu11092101","ISSN":"2072-6643","PMID":"31487871","abstract":"Reactive oxygen species (ROS) are frequently produced during viral infections. Generation of these ROS can be both beneficial and detrimental for many cellular functions. When overwhelming the antioxidant defense system, the excess of ROS induces oxidative stress. Viral infections lead to diseases characterized by a broad spectrum of clinical symptoms, with oxidative stress being one of their hallmarks. In many cases, ROS can, in turn, enhance viral replication leading to an amplification loop. Another important parameter for viral replication and pathogenicity is the nutritional status of the host. Viral infection simultaneously increases the demand for micronutrients and causes their loss, which leads to a deficiency that can be compensated by micronutrient supplementation. Among the nutrients implicated in viral infection, selenium (Se) has an important role in antioxidant defense, redox signaling and redox homeostasis. Most of biological activities of selenium is performed through its incorporation as a rare amino acid selenocysteine in the essential family of selenoproteins. Selenium deficiency, which is the main regulator of selenoprotein expression, has been associated with the pathogenicity of several viruses. In addition, several selenoprotein members, including glutathione peroxidases (GPX), thioredoxin reductases (TXNRD) seemed important in different models of viral replication. Finally, the formal identification of viral selenoproteins in the genome of molluscum contagiosum and fowlpox viruses demonstrated the importance of selenoproteins in viral cycle.","author":[{"dropping-particle":"","family":"Guillin","given":"Olivia M","non-dropping-particle":"","parse-names":false,"suffix":""},{"dropping-particle":"","family":"Vindry","given":"Caroline","non-dropping-particle":"","parse-names":false,"suffix":""},{"dropping-particle":"","family":"Ohlmann","given":"Théophile","non-dropping-particle":"","parse-names":false,"suffix":""},{"dropping-particle":"","family":"Chavatte","given":"Laurent","non-dropping-particle":"","parse-names":false,"suffix":""}],"container-title":"Nutrients","id":"ITEM-1","issue":"9","issued":{"date-parts":[["2019","9","4"]]},"publisher":"Nutrients","title":"Selenium, Selenoproteins and Viral Infection.","type":"article-journal","volume":"11"},"uris":["http://www.mendeley.com/documents/?uuid=7b874cba-4f2d-34d4-85dd-4aa6f3416e39"]}],"mendeley":{"formattedCitation":"(268)","plainTextFormattedCitation":"(268)","previouslyFormattedCitation":"(268)"},"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(268)</w:t>
      </w:r>
      <w:r w:rsidRPr="00B218A4">
        <w:rPr>
          <w:rFonts w:cstheme="minorHAnsi"/>
          <w:sz w:val="22"/>
          <w:szCs w:val="22"/>
        </w:rPr>
        <w:fldChar w:fldCharType="end"/>
      </w:r>
      <w:r w:rsidRPr="00B218A4">
        <w:rPr>
          <w:rFonts w:cstheme="minorHAnsi"/>
          <w:sz w:val="22"/>
          <w:szCs w:val="22"/>
        </w:rPr>
        <w:t xml:space="preserve">). Gene mapping has identified 25 human </w:t>
      </w:r>
      <w:proofErr w:type="spellStart"/>
      <w:r w:rsidRPr="00B218A4">
        <w:rPr>
          <w:rFonts w:cstheme="minorHAnsi"/>
          <w:sz w:val="22"/>
          <w:szCs w:val="22"/>
        </w:rPr>
        <w:t>selenoproteins</w:t>
      </w:r>
      <w:proofErr w:type="spellEnd"/>
      <w:r w:rsidRPr="00B218A4">
        <w:rPr>
          <w:rFonts w:cstheme="minorHAnsi"/>
          <w:sz w:val="22"/>
          <w:szCs w:val="22"/>
        </w:rPr>
        <w:t xml:space="preserve"> of which 5 are glutathione reductases and 3 are thioredoxin reductases critical to the regeneration of anti-oxidant potential</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{"citationItems":[{"id":"ITEM-1","itemData":{"DOI":"10.3390/nu11092101","ISSN":"2072-6643","PMID":"31487871","abstract":"Reactive oxygen species (ROS) are frequently produced during viral infections. Generation of these ROS can be both beneficial and detrimental for many cellular functions. When overwhelming the antioxidant defense system, the excess of ROS induces oxidative stress. Viral infections lead to diseases characterized by a broad spectrum of clinical symptoms, with oxidative stress being one of their hallmarks. In many cases, ROS can, in turn, enhance viral replication leading to an amplification loop. Another important parameter for viral replication and pathogenicity is the nutritional status of the host. Viral infection simultaneously increases the demand for micronutrients and causes their loss, which leads to a deficiency that can be compensated by micronutrient supplementation. Among the nutrients implicated in viral infection, selenium (Se) has an important role in antioxidant defense, redox signaling and redox homeostasis. Most of biological activities of selenium is performed through its incorporation as a rare amino acid selenocysteine in the essential family of selenoproteins. Selenium deficiency, which is the main regulator of selenoprotein expression, has been associated with the pathogenicity of several viruses. In addition, several selenoprotein members, including glutathione peroxidases (GPX), thioredoxin reductases (TXNRD) seemed important in different models of viral replication. Finally, the formal identification of viral selenoproteins in the genome of molluscum contagiosum and fowlpox viruses demonstrated the importance of selenoproteins in viral cycle.","author":[{"dropping-particle":"","family":"Guillin","given":"Olivia M","non-dropping-particle":"","parse-names":false,"suffix":""},{"dropping-particle":"","family":"Vindry","given":"Caroline","non-dropping-particle":"","parse-names":false,"suffix":""},{"dropping-particle":"","family":"Ohlmann","given":"Théophile","non-dropping-particle":"","parse-names":false,"suffix":""},{"dropping-particle":"","family":"Chavatte","given":"Laurent","non-dropping-particle":"","parse-names":false,"suffix":""}],"container-title":"Nutrients","id":"ITEM-1","issue":"9","issued":{"date-parts":[["2019","9","4"]]},"publisher":"Nutrients","title":"Selenium, Selenoproteins and Viral Infection.","type":"article-journal","volume":"11"},"uris":["http://www.mendeley.com/documents/?uuid=7b874cba-4f2d-34d4-85dd-4aa6f3416e39"]}],"mendeley":{"formattedCitation":"(268)","plainTextFormattedCitation":"(268)","previouslyFormattedCitation":"(268)"},"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(268)</w:t>
      </w:r>
      <w:r w:rsidRPr="00B218A4">
        <w:rPr>
          <w:rFonts w:cstheme="minorHAnsi"/>
          <w:sz w:val="22"/>
          <w:szCs w:val="22"/>
        </w:rPr>
        <w:fldChar w:fldCharType="end"/>
      </w:r>
      <w:r w:rsidRPr="00B218A4">
        <w:rPr>
          <w:rFonts w:cstheme="minorHAnsi"/>
          <w:sz w:val="22"/>
          <w:szCs w:val="22"/>
        </w:rPr>
        <w:t>. Activity of these enzymes is reduced in selenium deficiency. Whilst acknowledging that host-viral interactions can be modulated by both pro-oxidant and anti-oxidant factors, it is clear that anti-oxidants are key players. In this respect there are overlaps between the actions of selenium and vitamins C and E summarised elsewhere in this review.</w:t>
      </w:r>
    </w:p>
    <w:p w14:paraId="02B37E1D" w14:textId="77777777" w:rsidR="00495B8D" w:rsidRPr="00B218A4" w:rsidRDefault="00495B8D" w:rsidP="00BC4367">
      <w:pPr>
        <w:spacing w:line="480" w:lineRule="auto"/>
        <w:rPr>
          <w:rFonts w:cstheme="minorHAnsi"/>
          <w:sz w:val="22"/>
          <w:szCs w:val="22"/>
        </w:rPr>
      </w:pPr>
    </w:p>
    <w:p w14:paraId="07DFD937" w14:textId="6D727EEC" w:rsidR="00E10670" w:rsidRPr="00B218A4" w:rsidRDefault="00E10670" w:rsidP="00BC4367">
      <w:pPr>
        <w:spacing w:line="480" w:lineRule="auto"/>
        <w:rPr>
          <w:rFonts w:cstheme="minorHAnsi"/>
          <w:sz w:val="22"/>
          <w:szCs w:val="22"/>
        </w:rPr>
      </w:pPr>
      <w:r w:rsidRPr="00B218A4">
        <w:rPr>
          <w:rFonts w:cstheme="minorHAnsi"/>
          <w:sz w:val="22"/>
          <w:szCs w:val="22"/>
        </w:rPr>
        <w:t xml:space="preserve">The example of </w:t>
      </w:r>
      <w:proofErr w:type="spellStart"/>
      <w:r w:rsidRPr="00B218A4">
        <w:rPr>
          <w:rFonts w:cstheme="minorHAnsi"/>
          <w:sz w:val="22"/>
          <w:szCs w:val="22"/>
        </w:rPr>
        <w:t>Keshan</w:t>
      </w:r>
      <w:proofErr w:type="spellEnd"/>
      <w:r w:rsidRPr="00B218A4">
        <w:rPr>
          <w:rFonts w:cstheme="minorHAnsi"/>
          <w:sz w:val="22"/>
          <w:szCs w:val="22"/>
        </w:rPr>
        <w:t xml:space="preserve"> Disease provides a fascinating example of human, viral, dietary and environmental interactions with strong resonance with the emergence of SARS-CoV-2. Named after the </w:t>
      </w:r>
      <w:proofErr w:type="spellStart"/>
      <w:r w:rsidRPr="00B218A4">
        <w:rPr>
          <w:rFonts w:cstheme="minorHAnsi"/>
          <w:sz w:val="22"/>
          <w:szCs w:val="22"/>
        </w:rPr>
        <w:t>Keshan</w:t>
      </w:r>
      <w:proofErr w:type="spellEnd"/>
      <w:r w:rsidRPr="00B218A4">
        <w:rPr>
          <w:rFonts w:cstheme="minorHAnsi"/>
          <w:sz w:val="22"/>
          <w:szCs w:val="22"/>
        </w:rPr>
        <w:t xml:space="preserve"> region of China notable for selenium deficient soils</w:t>
      </w:r>
      <w:r w:rsidR="00B90ADA" w:rsidRPr="00B218A4">
        <w:rPr>
          <w:rFonts w:cstheme="minorHAnsi"/>
          <w:sz w:val="22"/>
          <w:szCs w:val="22"/>
        </w:rPr>
        <w:t>,</w:t>
      </w:r>
      <w:r w:rsidRPr="00B218A4">
        <w:rPr>
          <w:rFonts w:cstheme="minorHAnsi"/>
          <w:sz w:val="22"/>
          <w:szCs w:val="22"/>
        </w:rPr>
        <w:t xml:space="preserve"> </w:t>
      </w:r>
      <w:proofErr w:type="spellStart"/>
      <w:r w:rsidRPr="00B218A4">
        <w:rPr>
          <w:rFonts w:cstheme="minorHAnsi"/>
          <w:sz w:val="22"/>
          <w:szCs w:val="22"/>
        </w:rPr>
        <w:t>Keshan</w:t>
      </w:r>
      <w:proofErr w:type="spellEnd"/>
      <w:r w:rsidRPr="00B218A4">
        <w:rPr>
          <w:rFonts w:cstheme="minorHAnsi"/>
          <w:sz w:val="22"/>
          <w:szCs w:val="22"/>
        </w:rPr>
        <w:t xml:space="preserve"> is a serious multisystem disorder affecting children and women of </w:t>
      </w:r>
      <w:r w:rsidR="007C6F07" w:rsidRPr="00B218A4">
        <w:rPr>
          <w:rFonts w:cstheme="minorHAnsi"/>
          <w:sz w:val="22"/>
          <w:szCs w:val="22"/>
        </w:rPr>
        <w:t xml:space="preserve">reproductive </w:t>
      </w:r>
      <w:r w:rsidRPr="00B218A4">
        <w:rPr>
          <w:rFonts w:cstheme="minorHAnsi"/>
          <w:sz w:val="22"/>
          <w:szCs w:val="22"/>
        </w:rPr>
        <w:t>age</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{"citationItems":[{"id":"ITEM-1","itemData":{"DOI":"10.1016/j.tim.2004.07.007","ISSN":"0966-842X","PMID":"15337163","abstract":"The emergence of new infectious diseases and old diseases with new pathogenic properties is a burgeoning worldwide problem. Severe acute respiratory syndrome (SARS) and acquired immune deficiency syndrome (AIDS) are just two of the most widely reported recent emerging infectious diseases. What are the factors that contribute to the rapid evolution of viral species? Various hypotheses have been proposed, all involving opportunities for virus spread (for example, agricultural practices, climate changes, rainforest clearing or air travel). However, the nutritional status of the host, until recently, has not been considered a contributing factor to the emergence of infectious disease. In this review, we show that host nutritional status can influence not only the host response to the pathogen, but can also influence the genetic make-up of the viral genome. This latter finding markedly changes our concept of host-pathogen interactions and creates a new paradigm for the study of such phenomena.","author":[{"dropping-particle":"","family":"Beck","given":"Melinda A","non-dropping-particle":"","parse-names":false,"suffix":""},{"dropping-particle":"","family":"Handy","given":"Jean","non-dropping-particle":"","parse-names":false,"suffix":""},{"dropping-particle":"","family":"Levander","given":"Orville A","non-dropping-particle":"","parse-names":false,"suffix":""}],"container-title":"Trends in microbiology","id":"ITEM-1","issue":"9","issued":{"date-parts":[["2004","9"]]},"page":"417-23","publisher":"Trends Microbiol","title":"Host nutritional status: the neglected virulence factor.","type":"article-journal","volume":"12"},"uris":["http://www.mendeley.com/documents/?uuid=852afd00-83f8-344c-be1f-30d1cb869b59"]}],"mendeley":{"formattedCitation":"(250)","plainTextFormattedCitation":"(250)","previouslyFormattedCitation":"(250)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(250)</w:t>
      </w:r>
      <w:r w:rsidRPr="00B218A4">
        <w:rPr>
          <w:rFonts w:cstheme="minorHAnsi"/>
          <w:sz w:val="22"/>
          <w:szCs w:val="22"/>
        </w:rPr>
        <w:fldChar w:fldCharType="end"/>
      </w:r>
      <w:r w:rsidRPr="00B218A4">
        <w:rPr>
          <w:rFonts w:cstheme="minorHAnsi"/>
          <w:sz w:val="22"/>
          <w:szCs w:val="22"/>
        </w:rPr>
        <w:t>. A key feature is a congestive cardiomyopathy that has been linked to coxsackievirus B and can be modelled in mice. Inspired by prior studies in China</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{"citationItems":[{"id":"ITEM-1","itemData":{"ISSN":"1000-503X","PMID":"6254680","author":[{"dropping-particle":"","family":"Bai","given":"J.","non-dropping-particle":"","parse-names":false,"suffix":""}],"container-title":"Acta Academiae Medicinae Sinicae","id":"ITEM-1","issue":"1","issued":{"date-parts":[["1980","3"]]},"page":"29-31","title":"The combined effect of selenium deficiency and viral infection on the myocardium of mice (preliminary study).","type":"article-journal","volume":"2"},"uris":["http://www.mendeley.com/documents/?uuid=a430114b-5821-3e32-a705-049856d238a4"]}],"mendeley":{"formattedCitation":"(270)","plainTextFormattedCitation":"(270)","previouslyFormattedCitation":"(270)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(270)</w:t>
      </w:r>
      <w:r w:rsidRPr="00B218A4">
        <w:rPr>
          <w:rFonts w:cstheme="minorHAnsi"/>
          <w:sz w:val="22"/>
          <w:szCs w:val="22"/>
        </w:rPr>
        <w:fldChar w:fldCharType="end"/>
      </w:r>
      <w:r w:rsidRPr="00B218A4">
        <w:rPr>
          <w:rFonts w:cstheme="minorHAnsi"/>
          <w:sz w:val="22"/>
          <w:szCs w:val="22"/>
        </w:rPr>
        <w:t>, Beck and colleagues passaged a benign variant of coxsackievirus B3 through selenium deficient and selenium replete mice</w:t>
      </w:r>
      <w:r w:rsidR="00235853"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{"citationItems":[{"id":"ITEM-1","itemData":{"DOI":"10.1002/jmv.1890430213","ISSN":"0146-6615","PMID":"8083665","abstract":"Coxsackieviruses have been implicated as possible co-factors in the etiology of the selenium (Se)-responsive cardiomyopathy known as Keshan disease. Here we report that a cloned and sequenced amyocarditic coxsackievirus B3 (CVB3/0), which causes no pathology in the hearts of Se-adequate mice, induces extensive cardiac pathology in Se-deficient mice. CVB3/0 recovered from the hearts of Se-deficient mice inoculated into Se-adequate mice induced significant heart damage, suggesting mutation of the virus to a virulent genotype. We demonstrate the important role of host nutritional status in determining the severity of a viral infection.","author":[{"dropping-particle":"","family":"Beck","given":"Melinda A.","non-dropping-particle":"","parse-names":false,"suffix":""},{"dropping-particle":"","family":"Kolbeck","given":"Peter C.","non-dropping-particle":"","parse-names":false,"suffix":""},{"dropping-particle":"","family":"Rohr","given":"Lisa H.","non-dropping-particle":"","parse-names":false,"suffix":""},{"dropping-particle":"","family":"Shi","given":"Qing","non-dropping-particle":"","parse-names":false,"suffix":""},{"dropping-particle":"","family":"Morris","given":"Virginia C.","non-dropping-particle":"","parse-names":false,"suffix":""},{"dropping-particle":"","family":"Levander","given":"Orville A.","non-dropping-particle":"","parse-names":false,"suffix":""}],"container-title":"Journal of medical virology","id":"ITEM-1","issue":"2","issued":{"date-parts":[["1994","6"]]},"page":"166-70","title":"Benign human enterovirus becomes virulent in selenium-deficient mice.","type":"article-journal","volume":"43"},"uris":["http://www.mendeley.com/documents/?uuid=bd51743d-d434-3d19-a3cc-3d0fbf9a3fcc"]},{"id":"ITEM-2","itemData":{"DOI":"10.1093/infdis/170.2.351","ISSN":"0022-1899","PMID":"8035022","abstract":"Coxsackievirus B3 (CVB3/20)-induced myocarditic lesions occurred more quickly and were more severe and virus titers in heart and liver were higher in selenium (Se)-deficient than Se-adequate mice. NK cell activity and serum neutralizing antibody titers were similar in both Se-adequate and -deficient CVB3/20-infected mice; however, lymphocyte proliferation to both mitogen and antigen was decreased in Se-deficient mice. CVB3/20 isolated from Se-deficient donor mice and inoculated into Se-adequate recipient mice induced severe myocarditis. In contrast, CVB3/20 isolated from Se-adequate donor mice and inoculated into Se-adequate recipient mice induced only moderate myocarditis, similar to that caused by the original virus stock. Thus, the general population of CVB3/20 virions, as a consequence of replicating in an Se-deficient host, underwent a phenotypic change to increased virulence. These results have important implications for the emergence of virulent viruses.","author":[{"dropping-particle":"","family":"Beck","given":"Melinda A.","non-dropping-particle":"","parse-names":false,"suffix":""},{"dropping-particle":"","family":"Kolbeck","given":"Peter C.","non-dropping-particle":"","parse-names":false,"suffix":""},{"dropping-particle":"","family":"Shi","given":"Qing","non-dropping-particle":"","parse-names":false,"suffix":""},{"dropping-particle":"","family":"Rohr","given":"Lisa H.","non-dropping-particle":"","parse-names":false,"suffix":""},{"dropping-particle":"","family":"Morris","given":"Virginia C.","non-dropping-particle":"","parse-names":false,"suffix":""},{"dropping-particle":"","family":"Levander","given":"Orville A.","non-dropping-particle":"","parse-names":false,"suffix":""}],"container-title":"The Journal of infectious diseases","id":"ITEM-2","issue":"2","issued":{"date-parts":[["1994","8"]]},"page":"351-7","title":"Increased virulence of a human enterovirus (coxsackievirus B3) in selenium-deficient mice.","type":"article-journal","volume":"170"},"uris":["http://www.mendeley.com/documents/?uuid=abf37eed-5236-3c1d-93d6-bb9a045a4bb8"]}],"mendeley":{"formattedCitation":"(271,272)","plainTextFormattedCitation":"(271,272)","previouslyFormattedCitation":"(271,272)"},"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(271,272)</w:t>
      </w:r>
      <w:r w:rsidRPr="00B218A4">
        <w:rPr>
          <w:rFonts w:cstheme="minorHAnsi"/>
          <w:sz w:val="22"/>
          <w:szCs w:val="22"/>
        </w:rPr>
        <w:fldChar w:fldCharType="end"/>
      </w:r>
      <w:r w:rsidRPr="00B218A4">
        <w:rPr>
          <w:rFonts w:cstheme="minorHAnsi"/>
          <w:sz w:val="22"/>
          <w:szCs w:val="22"/>
        </w:rPr>
        <w:t>. The viral genome mutated in the deficient animals undergoing 6 nucleotide changes</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{"citationItems":[{"id":"ITEM-1","itemData":{"DOI":"10.1038/nm0595-433","ISSN":"1078-8956","PMID":"7585090","abstract":"Previous work from our laboratory demonstrated that selenium deficiency in the mouse allows a normally benign (amyocarditic) cloned and sequenced Coxackievirus to cause significant heart damage. Furthermore, Coxsackievirus recovered from the hearts of selenium-deficient mice inoculated into selenium-adequate mice still induced significant heart damage, suggesting that the amyocarditic Coxsackievirus had mutated to a virulent phenotype. Here we report that sequence analysis revealed six nucleotide changes between the virulent virus recovered from the selenium-deficient host and the avirulent input virus. These nucleotide changes are consistent with known differences in base composition between virulent and avirulent strains of Coxsackievirus. To the best of our knowledge, this is the first report of a specific nutritional deficiency driving changes in a viral genome, permitting an avirulent virus to acquire virulence due to genetic mutation.","author":[{"dropping-particle":"","family":"Beck","given":"Melinda A.","non-dropping-particle":"","parse-names":false,"suffix":""},{"dropping-particle":"","family":"Shi","given":"Qing","non-dropping-particle":"","parse-names":false,"suffix":""},{"dropping-particle":"","family":"Morris","given":"Virginia C.","non-dropping-particle":"","parse-names":false,"suffix":""},{"dropping-particle":"","family":"Levander","given":"Orville A.","non-dropping-particle":"","parse-names":false,"suffix":""}],"container-title":"Nature medicine","id":"ITEM-1","issue":"5","issued":{"date-parts":[["1995","5"]]},"page":"433-6","title":"Rapid genomic evolution of a non-virulent coxsackievirus B3 in selenium-deficient mice results in selection of identical virulent isolates.","type":"article-journal","volume":"1"},"uris":["http://www.mendeley.com/documents/?uuid=26c7de1d-820e-3149-bf60-c6378302d037"]}],"mendeley":{"formattedCitation":"(273)","plainTextFormattedCitation":"(273)","previouslyFormattedCitation":"(273)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(273)</w:t>
      </w:r>
      <w:r w:rsidRPr="00B218A4">
        <w:rPr>
          <w:rFonts w:cstheme="minorHAnsi"/>
          <w:sz w:val="22"/>
          <w:szCs w:val="22"/>
        </w:rPr>
        <w:fldChar w:fldCharType="end"/>
      </w:r>
      <w:r w:rsidRPr="00B218A4">
        <w:rPr>
          <w:rFonts w:cstheme="minorHAnsi"/>
          <w:sz w:val="22"/>
          <w:szCs w:val="22"/>
        </w:rPr>
        <w:t>, leading to myopathy and death</w:t>
      </w:r>
      <w:r w:rsidR="00235853"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{"citationItems":[{"id":"ITEM-1","itemData":{"DOI":"10.1002/jmv.1890430213","ISSN":"0146-6615","PMID":"8083665","abstract":"Coxsackieviruses have been implicated as possible co-factors in the etiology of the selenium (Se)-responsive cardiomyopathy known as Keshan disease. Here we report that a cloned and sequenced amyocarditic coxsackievirus B3 (CVB3/0), which causes no pathology in the hearts of Se-adequate mice, induces extensive cardiac pathology in Se-deficient mice. CVB3/0 recovered from the hearts of Se-deficient mice inoculated into Se-adequate mice induced significant heart damage, suggesting mutation of the virus to a virulent genotype. We demonstrate the important role of host nutritional status in determining the severity of a viral infection.","author":[{"dropping-particle":"","family":"Beck","given":"Melinda A.","non-dropping-particle":"","parse-names":false,"suffix":""},{"dropping-particle":"","family":"Kolbeck","given":"Peter C.","non-dropping-particle":"","parse-names":false,"suffix":""},{"dropping-particle":"","family":"Rohr","given":"Lisa H.","non-dropping-particle":"","parse-names":false,"suffix":""},{"dropping-particle":"","family":"Shi","given":"Qing","non-dropping-particle":"","parse-names":false,"suffix":""},{"dropping-particle":"","family":"Morris","given":"Virginia C.","non-dropping-particle":"","parse-names":false,"suffix":""},{"dropping-particle":"","family":"Levander","given":"Orville A.","non-dropping-particle":"","parse-names":false,"suffix":""}],"container-title":"Journal of medical virology","id":"ITEM-1","issue":"2","issued":{"date-parts":[["1994","6"]]},"page":"166-70","title":"Benign human enterovirus becomes virulent in selenium-deficient mice.","type":"article-journal","volume":"43"},"uris":["http://www.mendeley.com/documents/?uuid=bd51743d-d434-3d19-a3cc-3d0fbf9a3fcc"]},{"id":"ITEM-2","itemData":{"DOI":"10.1093/infdis/170.2.351","ISSN":"0022-1899","PMID":"8035022","abstract":"Coxsackievirus B3 (CVB3/20)-induced myocarditic lesions occurred more quickly and were more severe and virus titers in heart and liver were higher in selenium (Se)-deficient than Se-adequate mice. NK cell activity and serum neutralizing antibody titers were similar in both Se-adequate and -deficient CVB3/20-infected mice; however, lymphocyte proliferation to both mitogen and antigen was decreased in Se-deficient mice. CVB3/20 isolated from Se-deficient donor mice and inoculated into Se-adequate recipient mice induced severe myocarditis. In contrast, CVB3/20 isolated from Se-adequate donor mice and inoculated into Se-adequate recipient mice induced only moderate myocarditis, similar to that caused by the original virus stock. Thus, the general population of CVB3/20 virions, as a consequence of replicating in an Se-deficient host, underwent a phenotypic change to increased virulence. These results have important implications for the emergence of virulent viruses.","author":[{"dropping-particle":"","family":"Beck","given":"Melinda A.","non-dropping-particle":"","parse-names":false,"suffix":""},{"dropping-particle":"","family":"Kolbeck","given":"Peter C.","non-dropping-particle":"","parse-names":false,"suffix":""},{"dropping-particle":"","family":"Shi","given":"Qing","non-dropping-particle":"","parse-names":false,"suffix":""},{"dropping-particle":"","family":"Rohr","given":"Lisa H.","non-dropping-particle":"","parse-names":false,"suffix":""},{"dropping-particle":"","family":"Morris","given":"Virginia C.","non-dropping-particle":"","parse-names":false,"suffix":""},{"dropping-particle":"","family":"Levander","given":"Orville A.","non-dropping-particle":"","parse-names":false,"suffix":""}],"container-title":"The Journal of infectious diseases","id":"ITEM-2","issue":"2","issued":{"date-parts":[["1994","8"]]},"page":"351-7","title":"Increased virulence of a human enterovirus (coxsackievirus B3) in selenium-deficient mice.","type":"article-journal","volume":"170"},"uris":["http://www.mendeley.com/documents/?uuid=abf37eed-5236-3c1d-93d6-bb9a045a4bb8"]}],"mendeley":{"formattedCitation":"(271,272)","plainTextFormattedCitation":"(271,272)","previouslyFormattedCitation":"(271,272)"},"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(271,272)</w:t>
      </w:r>
      <w:r w:rsidRPr="00B218A4">
        <w:rPr>
          <w:rFonts w:cstheme="minorHAnsi"/>
          <w:sz w:val="22"/>
          <w:szCs w:val="22"/>
        </w:rPr>
        <w:fldChar w:fldCharType="end"/>
      </w:r>
      <w:r w:rsidRPr="00B218A4">
        <w:rPr>
          <w:rFonts w:cstheme="minorHAnsi"/>
          <w:sz w:val="22"/>
          <w:szCs w:val="22"/>
        </w:rPr>
        <w:t xml:space="preserve">. Most critically, when the virus from the deficient mice was then </w:t>
      </w:r>
      <w:proofErr w:type="spellStart"/>
      <w:r w:rsidRPr="00B218A4">
        <w:rPr>
          <w:rFonts w:cstheme="minorHAnsi"/>
          <w:sz w:val="22"/>
          <w:szCs w:val="22"/>
        </w:rPr>
        <w:t>passaged</w:t>
      </w:r>
      <w:proofErr w:type="spellEnd"/>
      <w:r w:rsidRPr="00B218A4">
        <w:rPr>
          <w:rFonts w:cstheme="minorHAnsi"/>
          <w:sz w:val="22"/>
          <w:szCs w:val="22"/>
        </w:rPr>
        <w:t xml:space="preserve"> through healthy selenium-replete mice it retained its pathogenicity and caused the cardiomyopathy</w:t>
      </w:r>
      <w:r w:rsidR="00235853"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{"citationItems":[{"id":"ITEM-1","itemData":{"DOI":"10.1002/jmv.1890430213","ISSN":"0146-6615","PMID":"8083665","abstract":"Coxsackieviruses have been implicated as possible co-factors in the etiology of the selenium (Se)-responsive cardiomyopathy known as Keshan disease. Here we report that a cloned and sequenced amyocarditic coxsackievirus B3 (CVB3/0), which causes no pathology in the hearts of Se-adequate mice, induces extensive cardiac pathology in Se-deficient mice. CVB3/0 recovered from the hearts of Se-deficient mice inoculated into Se-adequate mice induced significant heart damage, suggesting mutation of the virus to a virulent genotype. We demonstrate the important role of host nutritional status in determining the severity of a viral infection.","author":[{"dropping-particle":"","family":"Beck","given":"Melinda A.","non-dropping-particle":"","parse-names":false,"suffix":""},{"dropping-particle":"","family":"Kolbeck","given":"Peter C.","non-dropping-particle":"","parse-names":false,"suffix":""},{"dropping-particle":"","family":"Rohr","given":"Lisa H.","non-dropping-particle":"","parse-names":false,"suffix":""},{"dropping-particle":"","family":"Shi","given":"Qing","non-dropping-particle":"","parse-names":false,"suffix":""},{"dropping-particle":"","family":"Morris","given":"Virginia C.","non-dropping-particle":"","parse-names":false,"suffix":""},{"dropping-particle":"","family":"Levander","given":"Orville A.","non-dropping-particle":"","parse-names":false,"suffix":""}],"container-title":"Journal of medical virology","id":"ITEM-1","issue":"2","issued":{"date-parts":[["1994","6"]]},"page":"166-70","title":"Benign human enterovirus becomes virulent in selenium-deficient mice.","type":"article-journal","volume":"43"},"uris":["http://www.mendeley.com/documents/?uuid=bd51743d-d434-3d19-a3cc-3d0fbf9a3fcc"]},{"id":"ITEM-2","itemData":{"DOI":"10.1093/infdis/170.2.351","ISSN":"0022-1899","PMID":"8035022","abstract":"Coxsackievirus B3 (CVB3/20)-induced myocarditic lesions occurred more quickly and were more severe and virus titers in heart and liver were higher in selenium (Se)-deficient than Se-adequate mice. NK cell activity and serum neutralizing antibody titers were similar in both Se-adequate and -deficient CVB3/20-infected mice; however, lymphocyte proliferation to both mitogen and antigen was decreased in Se-deficient mice. CVB3/20 isolated from Se-deficient donor mice and inoculated into Se-adequate recipient mice induced severe myocarditis. In contrast, CVB3/20 isolated from Se-adequate donor mice and inoculated into Se-adequate recipient mice induced only moderate myocarditis, similar to that caused by the original virus stock. Thus, the general population of CVB3/20 virions, as a consequence of replicating in an Se-deficient host, underwent a phenotypic change to increased virulence. These results have important implications for the emergence of virulent viruses.","author":[{"dropping-particle":"","family":"Beck","given":"Melinda A.","non-dropping-particle":"","parse-names":false,"suffix":""},{"dropping-particle":"","family":"Kolbeck","given":"Peter C.","non-dropping-particle":"","parse-names":false,"suffix":""},{"dropping-particle":"","family":"Shi","given":"Qing","non-dropping-particle":"","parse-names":false,"suffix":""},{"dropping-particle":"","family":"Rohr","given":"Lisa H.","non-dropping-particle":"","parse-names":false,"suffix":""},{"dropping-particle":"","family":"Morris","given":"Virginia C.","non-dropping-particle":"","parse-names":false,"suffix":""},{"dropping-particle":"","family":"Levander","given":"Orville A.","non-dropping-particle":"","parse-names":false,"suffix":""}],"container-title":"The Journal of infectious diseases","id":"ITEM-2","issue":"2","issued":{"date-parts":[["1994","8"]]},"page":"351-7","title":"Increased virulence of a human enterovirus (coxsackievirus B3) in selenium-deficient mice.","type":"article-journal","volume":"170"},"uris":["http://www.mendeley.com/documents/?uuid=abf37eed-5236-3c1d-93d6-bb9a045a4bb8"]}],"mendeley":{"formattedCitation":"(271,272)","plainTextFormattedCitation":"(271,272)","previouslyFormattedCitation":"(271,272)"},"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(271,272)</w:t>
      </w:r>
      <w:r w:rsidRPr="00B218A4">
        <w:rPr>
          <w:rFonts w:cstheme="minorHAnsi"/>
          <w:sz w:val="22"/>
          <w:szCs w:val="22"/>
        </w:rPr>
        <w:fldChar w:fldCharType="end"/>
      </w:r>
      <w:r w:rsidRPr="00B218A4">
        <w:rPr>
          <w:rFonts w:cstheme="minorHAnsi"/>
          <w:sz w:val="22"/>
          <w:szCs w:val="22"/>
        </w:rPr>
        <w:t>. Although SARS-</w:t>
      </w:r>
      <w:r w:rsidRPr="00B218A4">
        <w:rPr>
          <w:rFonts w:cstheme="minorHAnsi"/>
          <w:sz w:val="22"/>
          <w:szCs w:val="22"/>
        </w:rPr>
        <w:lastRenderedPageBreak/>
        <w:t xml:space="preserve">CoV-2 appears to be mutating slowly these studies contain a general warning that circulating viruses may be more likely to mutate to give highly-pathogenic strains with pandemic potential in nutritionally deficient populations. </w:t>
      </w:r>
    </w:p>
    <w:p w14:paraId="37C09B48" w14:textId="77777777" w:rsidR="00495B8D" w:rsidRPr="00B218A4" w:rsidRDefault="00495B8D" w:rsidP="00BC4367">
      <w:pPr>
        <w:spacing w:line="480" w:lineRule="auto"/>
        <w:rPr>
          <w:rFonts w:cstheme="minorHAnsi"/>
          <w:sz w:val="22"/>
          <w:szCs w:val="22"/>
        </w:rPr>
      </w:pPr>
    </w:p>
    <w:p w14:paraId="319CD392" w14:textId="17A1EC3D" w:rsidR="00E10670" w:rsidRPr="00B218A4" w:rsidRDefault="00E10670" w:rsidP="00BC4367">
      <w:pPr>
        <w:spacing w:line="480" w:lineRule="auto"/>
        <w:rPr>
          <w:rFonts w:cstheme="minorHAnsi"/>
          <w:sz w:val="22"/>
          <w:szCs w:val="22"/>
        </w:rPr>
      </w:pPr>
      <w:r w:rsidRPr="00B218A4">
        <w:rPr>
          <w:rFonts w:cstheme="minorHAnsi"/>
          <w:sz w:val="22"/>
          <w:szCs w:val="22"/>
        </w:rPr>
        <w:t xml:space="preserve">A meta-analyses of almost 2 million participants in 41 randomised trials has confirmed that selenium supplementation is highly protective against </w:t>
      </w:r>
      <w:proofErr w:type="spellStart"/>
      <w:r w:rsidRPr="00B218A4">
        <w:rPr>
          <w:rFonts w:cstheme="minorHAnsi"/>
          <w:sz w:val="22"/>
          <w:szCs w:val="22"/>
        </w:rPr>
        <w:t>Keshan</w:t>
      </w:r>
      <w:proofErr w:type="spellEnd"/>
      <w:r w:rsidRPr="00B218A4">
        <w:rPr>
          <w:rFonts w:cstheme="minorHAnsi"/>
          <w:sz w:val="22"/>
          <w:szCs w:val="22"/>
        </w:rPr>
        <w:t xml:space="preserve"> disease (OR</w:t>
      </w:r>
      <w:r w:rsidR="0087093C" w:rsidRPr="00B218A4">
        <w:rPr>
          <w:rFonts w:cstheme="minorHAnsi"/>
          <w:sz w:val="22"/>
          <w:szCs w:val="22"/>
        </w:rPr>
        <w:t>:</w:t>
      </w:r>
      <w:r w:rsidRPr="00B218A4">
        <w:rPr>
          <w:rFonts w:cstheme="minorHAnsi"/>
          <w:sz w:val="22"/>
          <w:szCs w:val="22"/>
        </w:rPr>
        <w:t xml:space="preserve"> 0.14; </w:t>
      </w:r>
      <w:r w:rsidR="00D269E6" w:rsidRPr="00B218A4">
        <w:rPr>
          <w:rFonts w:cstheme="minorHAnsi"/>
          <w:sz w:val="22"/>
          <w:szCs w:val="22"/>
        </w:rPr>
        <w:t xml:space="preserve">95% </w:t>
      </w:r>
      <w:r w:rsidRPr="00B218A4">
        <w:rPr>
          <w:rFonts w:cstheme="minorHAnsi"/>
          <w:sz w:val="22"/>
          <w:szCs w:val="22"/>
        </w:rPr>
        <w:t>CI</w:t>
      </w:r>
      <w:r w:rsidR="007E02E6" w:rsidRPr="00B218A4">
        <w:rPr>
          <w:rFonts w:cstheme="minorHAnsi"/>
          <w:sz w:val="22"/>
          <w:szCs w:val="22"/>
        </w:rPr>
        <w:t>:</w:t>
      </w:r>
      <w:r w:rsidRPr="00B218A4">
        <w:rPr>
          <w:rFonts w:cstheme="minorHAnsi"/>
          <w:sz w:val="22"/>
          <w:szCs w:val="22"/>
        </w:rPr>
        <w:t xml:space="preserve"> 0.012</w:t>
      </w:r>
      <w:r w:rsidR="0087093C" w:rsidRPr="00B218A4">
        <w:rPr>
          <w:rFonts w:cstheme="minorHAnsi"/>
          <w:sz w:val="22"/>
          <w:szCs w:val="22"/>
        </w:rPr>
        <w:t xml:space="preserve">, </w:t>
      </w:r>
      <w:r w:rsidRPr="00B218A4">
        <w:rPr>
          <w:rFonts w:cstheme="minorHAnsi"/>
          <w:sz w:val="22"/>
          <w:szCs w:val="22"/>
        </w:rPr>
        <w:t>0.016)</w:t>
      </w:r>
      <w:r w:rsidR="00235853"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{"citationItems":[{"id":"ITEM-1","itemData":{"DOI":"10.1007/s12011-018-1302-5","ISSN":"0163-4984","abstract":"Systematic review (SR) of high-quality studies provides superior evidence, but an SR has not been conducted to evaluate the association between Keshan disease (KD) and selenium deficiency because SR was not available when KD was highly prevalent in the 1950s to 1970s. The objective of this study was to update our understanding of the etiology of KD and provide evidence for policies and strategies in KD surveillance, prevention, and control. We identified related studies by searching the CNKI, Wanfang, CQVIP, SinoMed, CMCI, PubMed, Embase, and EBSCO databases from January 1935 to April 2017. Community trials that met the inclusion criteria were included. Risk ratios (RR) with corresponding 95% confidence intervals (CI) were pooled to compare incidences between the two groups. A total of 17 articles (including 41 studies) were included. In total, the studies included 1,983,238 subjects, 683,075 of which were in experimental groups and 1,300,163 of which were in control groups. The protection rates were over 80% in 35 studies, and the overall effect (risk ratio) was 0.14 [95% CI (0.12, 0.16), P &lt; 0.05]. Potential publication bias was observed in the funnel plots, but the results of Egger’s and Begg’s tests showed that there was no evidence of publication bias. Giving selenium supplements to the residents of KD endemic areas significantly reduced the incidence of KD. Selenium deficiency is therefore a cause of KD by the criterion of causation in modern epidemiology. Selenium should be included in the KD surveillance program. The description of “unknown cause” in the definition of KD may be inappropriate.","author":[{"dropping-particle":"","family":"Zhou","given":"Huihui","non-dropping-particle":"","parse-names":false,"suffix":""},{"dropping-particle":"","family":"Wang","given":"Tong","non-dropping-particle":"","parse-names":false,"suffix":""},{"dropping-particle":"","family":"Li","given":"Qi","non-dropping-particle":"","parse-names":false,"suffix":""},{"dropping-particle":"","family":"Li","given":"Dandan","non-dropping-particle":"","parse-names":false,"suffix":""}],"container-title":"Biological Trace Element Research","id":"ITEM-1","issue":"1","issued":{"date-parts":[["2018","11","7"]]},"page":"98-105","title":"Prevention of Keshan Disease by Selenium Supplementation: a Systematic Review and Meta-analysis","type":"article-journal","volume":"186"},"uris":["http://www.mendeley.com/documents/?uuid=60c2ab18-2183-352c-adfe-60ed0bad1391"]}],"mendeley":{"formattedCitation":"(274)","plainTextFormattedCitation":"(274)","previouslyFormattedCitation":"(274)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(274)</w:t>
      </w:r>
      <w:r w:rsidRPr="00B218A4">
        <w:rPr>
          <w:rFonts w:cstheme="minorHAnsi"/>
          <w:sz w:val="22"/>
          <w:szCs w:val="22"/>
        </w:rPr>
        <w:fldChar w:fldCharType="end"/>
      </w:r>
      <w:r w:rsidRPr="00B218A4">
        <w:rPr>
          <w:rFonts w:cstheme="minorHAnsi"/>
          <w:sz w:val="22"/>
          <w:szCs w:val="22"/>
        </w:rPr>
        <w:t xml:space="preserve">. Programmes of selenium enhancement in crops and direct supplementation of the population have largely eliminated </w:t>
      </w:r>
      <w:proofErr w:type="spellStart"/>
      <w:r w:rsidRPr="00B218A4">
        <w:rPr>
          <w:rFonts w:cstheme="minorHAnsi"/>
          <w:sz w:val="22"/>
          <w:szCs w:val="22"/>
        </w:rPr>
        <w:t>Keshan</w:t>
      </w:r>
      <w:proofErr w:type="spellEnd"/>
      <w:r w:rsidRPr="00B218A4">
        <w:rPr>
          <w:rFonts w:cstheme="minorHAnsi"/>
          <w:sz w:val="22"/>
          <w:szCs w:val="22"/>
        </w:rPr>
        <w:t xml:space="preserve"> disease from the </w:t>
      </w:r>
      <w:proofErr w:type="spellStart"/>
      <w:r w:rsidRPr="00B218A4">
        <w:rPr>
          <w:rFonts w:cstheme="minorHAnsi"/>
          <w:sz w:val="22"/>
          <w:szCs w:val="22"/>
        </w:rPr>
        <w:t>Keshan</w:t>
      </w:r>
      <w:proofErr w:type="spellEnd"/>
      <w:r w:rsidRPr="00B218A4">
        <w:rPr>
          <w:rFonts w:cstheme="minorHAnsi"/>
          <w:sz w:val="22"/>
          <w:szCs w:val="22"/>
        </w:rPr>
        <w:t xml:space="preserve"> district, though it remains prevalent in neighbouring regions including Tibet and North Korea. </w:t>
      </w:r>
    </w:p>
    <w:p w14:paraId="11FEFF11" w14:textId="77777777" w:rsidR="00495B8D" w:rsidRPr="00B218A4" w:rsidRDefault="00495B8D" w:rsidP="00BC4367">
      <w:pPr>
        <w:spacing w:line="480" w:lineRule="auto"/>
        <w:rPr>
          <w:rFonts w:cstheme="minorHAnsi"/>
          <w:sz w:val="22"/>
          <w:szCs w:val="22"/>
        </w:rPr>
      </w:pPr>
    </w:p>
    <w:p w14:paraId="5036728A" w14:textId="76ADCEAC" w:rsidR="00495B8D" w:rsidRPr="00B218A4" w:rsidRDefault="00E10670" w:rsidP="00BC4367">
      <w:pPr>
        <w:spacing w:line="480" w:lineRule="auto"/>
        <w:rPr>
          <w:rFonts w:cstheme="minorHAnsi"/>
          <w:sz w:val="22"/>
          <w:szCs w:val="22"/>
        </w:rPr>
      </w:pPr>
      <w:r w:rsidRPr="00B218A4">
        <w:rPr>
          <w:rFonts w:cstheme="minorHAnsi"/>
          <w:sz w:val="22"/>
          <w:szCs w:val="22"/>
        </w:rPr>
        <w:t>Beck and her team extended these studies to include the influenza A (H3N2) virus strain</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{"citationItems":[{"id":"ITEM-1","itemData":{"DOI":"10.1096/fj.00-0721fje","ISSN":"0892-6638","PMID":"11387264","abstract":"Selenium (Se) deficiency has previously been shown to induce myocarditis in mice infected with a benign strain of coxsackievirus. To determine if Se deficiency would also intensify an infection with influenza virus, Se-deficient and Se-adequate mice were infected with a mild strain of influenza, influenza A/Bangkok/1/79 (H3N2). Infected Se-deficient mice developed much more severe interstitial pneumonitis than did Se-adequate mice. This increase in pathology was associated with significant alterations in mRNA levels for cytokines and chemokines involved in pro-inflammatory responses. These results demonstrate that adequate nutrition is required for protection against viral infection and suggest that nutritional deprivation may be one of many factors that increase the susceptibility of individuals to influenza infection.","author":[{"dropping-particle":"","family":"Beck","given":"Melinda A.","non-dropping-particle":"","parse-names":false,"suffix":""},{"dropping-particle":"","family":"Nelson","given":"Heather K.","non-dropping-particle":"","parse-names":false,"suffix":""},{"dropping-particle":"","family":"Shi","given":"Qing","non-dropping-particle":"","parse-names":false,"suffix":""},{"dropping-particle":"","family":"Dael","given":"Peter","non-dropping-particle":"Van","parse-names":false,"suffix":""},{"dropping-particle":"","family":"Schiffrin","given":"Eduardo J.","non-dropping-particle":"","parse-names":false,"suffix":""},{"dropping-particle":"","family":"Blum","given":"Stephanie","non-dropping-particle":"","parse-names":false,"suffix":""},{"dropping-particle":"","family":"Barclay","given":"Denis","non-dropping-particle":"","parse-names":false,"suffix":""},{"dropping-particle":"","family":"Levander","given":"Orville A.","non-dropping-particle":"","parse-names":false,"suffix":""}],"container-title":"The FASEB Journal","id":"ITEM-1","issue":"8","issued":{"date-parts":[["2001","6","27"]]},"page":"1481-1483","title":"Selenium deficiency increases the pathology of an influenza virus infection","type":"article-journal","volume":"15"},"uris":["http://www.mendeley.com/documents/?uuid=4f2fc044-825d-345e-a349-63055005f890"]},{"id":"ITEM-2","itemData":{"ISSN":"0892-6638","PMID":"11481250","author":[{"dropping-particle":"","family":"Nelson","given":"H K","non-dropping-particle":"","parse-names":false,"suffix":""},{"dropping-particle":"","family":"Shi","given":"Q","non-dropping-particle":"","parse-names":false,"suffix":""},{"dropping-particle":"","family":"Dael","given":"P","non-dropping-particle":"Van","parse-names":false,"suffix":""},{"dropping-particle":"","family":"Schiffrin","given":"E J","non-dropping-particle":"","parse-names":false,"suffix":""},{"dropping-particle":"","family":"Blum","given":"S","non-dropping-particle":"","parse-names":false,"suffix":""},{"dropping-particle":"","family":"Barclay","given":"D","non-dropping-particle":"","parse-names":false,"suffix":""},{"dropping-particle":"","family":"Levander","given":"O A","non-dropping-particle":"","parse-names":false,"suffix":""},{"dropping-particle":"","family":"Beck","given":"M A","non-dropping-particle":"","parse-names":false,"suffix":""}],"container-title":"FASEB journal : official publication of the Federation of American Societies for Experimental Biology","id":"ITEM-2","issue":"10","issued":{"date-parts":[["2001","8"]]},"page":"1846-8","title":"Host nutritional selenium status as a driving force for influenza virus mutations.","type":"article-journal","volume":"15"},"uris":["http://www.mendeley.com/documents/?uuid=7746d5ac-4882-4811-8bc7-5b331c2bcdca"]}],"mendeley":{"formattedCitation":"(249,275)","plainTextFormattedCitation":"(249,275)","previouslyFormattedCitation":"(249,275)"},"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(249,275)</w:t>
      </w:r>
      <w:r w:rsidRPr="00B218A4">
        <w:rPr>
          <w:rFonts w:cstheme="minorHAnsi"/>
          <w:sz w:val="22"/>
          <w:szCs w:val="22"/>
        </w:rPr>
        <w:fldChar w:fldCharType="end"/>
      </w:r>
      <w:r w:rsidRPr="00B218A4">
        <w:rPr>
          <w:rFonts w:cstheme="minorHAnsi"/>
          <w:sz w:val="22"/>
          <w:szCs w:val="22"/>
        </w:rPr>
        <w:t>. Using a similar experimental model they showed viral stability in selenium replete mice and high rates of mutation with downstream pathology in selenium deficient mice</w:t>
      </w:r>
      <w:r w:rsidR="00235853"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{"citationItems":[{"id":"ITEM-1","itemData":{"DOI":"10.1096/fj.00-0721fje","ISSN":"0892-6638","PMID":"11387264","abstract":"Selenium (Se) deficiency has previously been shown to induce myocarditis in mice infected with a benign strain of coxsackievirus. To determine if Se deficiency would also intensify an infection with influenza virus, Se-deficient and Se-adequate mice were infected with a mild strain of influenza, influenza A/Bangkok/1/79 (H3N2). Infected Se-deficient mice developed much more severe interstitial pneumonitis than did Se-adequate mice. This increase in pathology was associated with significant alterations in mRNA levels for cytokines and chemokines involved in pro-inflammatory responses. These results demonstrate that adequate nutrition is required for protection against viral infection and suggest that nutritional deprivation may be one of many factors that increase the susceptibility of individuals to influenza infection.","author":[{"dropping-particle":"","family":"Beck","given":"Melinda A.","non-dropping-particle":"","parse-names":false,"suffix":""},{"dropping-particle":"","family":"Nelson","given":"Heather K.","non-dropping-particle":"","parse-names":false,"suffix":""},{"dropping-particle":"","family":"Shi","given":"Qing","non-dropping-particle":"","parse-names":false,"suffix":""},{"dropping-particle":"","family":"Dael","given":"Peter","non-dropping-particle":"Van","parse-names":false,"suffix":""},{"dropping-particle":"","family":"Schiffrin","given":"Eduardo J.","non-dropping-particle":"","parse-names":false,"suffix":""},{"dropping-particle":"","family":"Blum","given":"Stephanie","non-dropping-particle":"","parse-names":false,"suffix":""},{"dropping-particle":"","family":"Barclay","given":"Denis","non-dropping-particle":"","parse-names":false,"suffix":""},{"dropping-particle":"","family":"Levander","given":"Orville A.","non-dropping-particle":"","parse-names":false,"suffix":""}],"container-title":"The FASEB Journal","id":"ITEM-1","issue":"8","issued":{"date-parts":[["2001","6","27"]]},"page":"1481-1483","title":"Selenium deficiency increases the pathology of an influenza virus infection","type":"article-journal","volume":"15"},"uris":["http://www.mendeley.com/documents/?uuid=4f2fc044-825d-345e-a349-63055005f890"]},{"id":"ITEM-2","itemData":{"ISSN":"0892-6638","PMID":"11481250","author":[{"dropping-particle":"","family":"Nelson","given":"H K","non-dropping-particle":"","parse-names":false,"suffix":""},{"dropping-particle":"","family":"Shi","given":"Q","non-dropping-particle":"","parse-names":false,"suffix":""},{"dropping-particle":"","family":"Dael","given":"P","non-dropping-particle":"Van","parse-names":false,"suffix":""},{"dropping-particle":"","family":"Schiffrin","given":"E J","non-dropping-particle":"","parse-names":false,"suffix":""},{"dropping-particle":"","family":"Blum","given":"S","non-dropping-particle":"","parse-names":false,"suffix":""},{"dropping-particle":"","family":"Barclay","given":"D","non-dropping-particle":"","parse-names":false,"suffix":""},{"dropping-particle":"","family":"Levander","given":"O A","non-dropping-particle":"","parse-names":false,"suffix":""},{"dropping-particle":"","family":"Beck","given":"M A","non-dropping-particle":"","parse-names":false,"suffix":""}],"container-title":"FASEB journal : official publication of the Federation of American Societies for Experimental Biology","id":"ITEM-2","issue":"10","issued":{"date-parts":[["2001","8"]]},"page":"1846-8","title":"Host nutritional selenium status as a driving force for influenza virus mutations.","type":"article-journal","volume":"15"},"uris":["http://www.mendeley.com/documents/?uuid=7746d5ac-4882-4811-8bc7-5b331c2bcdca"]}],"mendeley":{"formattedCitation":"(249,275)","plainTextFormattedCitation":"(249,275)","previouslyFormattedCitation":"(249,275)"},"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(249,275)</w:t>
      </w:r>
      <w:r w:rsidRPr="00B218A4">
        <w:rPr>
          <w:rFonts w:cstheme="minorHAnsi"/>
          <w:sz w:val="22"/>
          <w:szCs w:val="22"/>
        </w:rPr>
        <w:fldChar w:fldCharType="end"/>
      </w:r>
      <w:r w:rsidRPr="00B218A4">
        <w:rPr>
          <w:rFonts w:cstheme="minorHAnsi"/>
          <w:sz w:val="22"/>
          <w:szCs w:val="22"/>
        </w:rPr>
        <w:t>. As with coxsackievirus the mutated strains retained their pathogenicity when re-</w:t>
      </w:r>
      <w:proofErr w:type="spellStart"/>
      <w:r w:rsidRPr="00B218A4">
        <w:rPr>
          <w:rFonts w:cstheme="minorHAnsi"/>
          <w:sz w:val="22"/>
          <w:szCs w:val="22"/>
        </w:rPr>
        <w:t>passaged</w:t>
      </w:r>
      <w:proofErr w:type="spellEnd"/>
      <w:r w:rsidRPr="00B218A4">
        <w:rPr>
          <w:rFonts w:cstheme="minorHAnsi"/>
          <w:sz w:val="22"/>
          <w:szCs w:val="22"/>
        </w:rPr>
        <w:t xml:space="preserve"> through healthy well-nourished mic</w:t>
      </w:r>
      <w:r w:rsidR="009561A6" w:rsidRPr="00B218A4">
        <w:rPr>
          <w:rFonts w:cstheme="minorHAnsi"/>
          <w:sz w:val="22"/>
          <w:szCs w:val="22"/>
        </w:rPr>
        <w:t>e (275)</w:t>
      </w:r>
      <w:r w:rsidRPr="00B218A4">
        <w:rPr>
          <w:rFonts w:cstheme="minorHAnsi"/>
          <w:sz w:val="22"/>
          <w:szCs w:val="22"/>
        </w:rPr>
        <w:t>. Mechanisms by which selenium deficiency affect the host response to the virus were also described</w:t>
      </w:r>
      <w:r w:rsidR="00075291"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{"citationItems":[{"id":"ITEM-1","itemData":{"DOI":"10.1016/j.freeradbiomed.2007.03.017","ISSN":"08915849","abstract":"It is unknown whether nutritional deficiencies affect the morphology and function of structural cells, such as epithelial cells, and modify the susceptibility to viral infections. We developed an in vitro system of differentiated human bronchial epithelial cells (BEC) grown either under selenium-adequate (Se+) or selenium-deficient (Se-) conditions, to determine whether selenium deficiency impairs host defense responses at the level of the epithelium. Se- BECs had normal SOD activity, but decreased activity of the selenium-dependent enzyme GPX1. Interestingly, catalase activity was also decreased in Se- BECs. Both Se- and Se+ BECs differentiated into a mucociliary epithelium; however, Se- BEC demonstrated increased mucus production and increased Muc5AC mRNA levels. This effect was also seen in Se+ BEC treated with 3-aminotriazole, an inhibitor of catalase activity, suggesting an association between catalase activity and mucus production. Both Se- and Se+ were infected with influenza A/Bangkok/1/79 and examined 24 h postinfection. Influenza-induced IL-6 production was greater while influenza-induced IP-10 production was lower in Se- BECs. In addition, influenza-induced apoptosis was greater in Se- BEC as compared to the Se+ BECs. These data demonstrate that selenium deficiency has a significant impact on the morphology and influenza-induced host defense responses in human airway epithelial cells. © 2007 Elsevier Inc. All rights reserved.","author":[{"dropping-particle":"","family":"Jaspers","given":"I.","non-dropping-particle":"","parse-names":false,"suffix":""},{"dropping-particle":"","family":"Zhang","given":"W.","non-dropping-particle":"","parse-names":false,"suffix":""},{"dropping-particle":"","family":"Brighton","given":"L.E.","non-dropping-particle":"","parse-names":false,"suffix":""},{"dropping-particle":"","family":"Carson","given":"J.L.","non-dropping-particle":"","parse-names":false,"suffix":""},{"dropping-particle":"","family":"Styblo","given":"M.","non-dropping-particle":"","parse-names":false,"suffix":""},{"dropping-particle":"","family":"Beck","given":"M.A.","non-dropping-particle":"","parse-names":false,"suffix":""}],"container-title":"Free Radical Biology and Medicine","id":"ITEM-1","issue":"12","issued":{"date-parts":[["2007","6","15"]]},"page":"1826-1837","title":"Selenium deficiency alters epithelial cell morphology and responses to influenza","type":"article-journal","volume":"42"},"uris":["http://www.mendeley.com/documents/?uuid=6e460f75-9aed-3314-a3c4-df772d33b07e"]},{"id":"ITEM-2","itemData":{"DOI":"10.1093/jn/137.6.1466","ISSN":"0022-3166","PMID":"17513408","abstract":"Previous work from our laboratory demonstrated that host selenium (Se) deficiency results in greater lung pathology and altered immune function in mice infected with influenza virus. Because selenoproteins play a key role in determining the oxidant status of the host, we utilized a transgenic mouse line carrying a mutant selenocysteine (Sec) tRNA ([Ser]Sec) transgene (t-trspi(6)A(-)). The levels of selenoproteins are decreased in these mice in a protein- and tissue-specific manner. Male t-trspi(6)A(-) and wild-type (WT) mice were infected with influenza and killed at various time points postinfection (p.i.). Lung mRNA levels for innate and pro-inflammatory cytokines increased with infection but did not differ between groups. However, at d 2 p.i., chemokine levels were greater in the t-trspi(6)A(-) mice compared with WT mice. Additionally, IFN-gamma was higher at d 7 p.i. in the t-trspi(6)A(-) mice and viral clearance slower. Despite these immune system changes, lung pathology was similar in t-trspi(6)A(-) and WT mice. (75)Se labeling experiments demonstrated that glutathione peroxidase (GPX)-1 and thioredoxin reductase, although greatly diminished in the lungs of t-trspi(6)A(-) mice, were not altered as a result of infection. GPX-1 activity in the lungs of the t-trspi(6)A(-) mice was approximately 82% of the WT mice. In addition, the GPX-1 activity in the lungs of Se-deficient mice was 125% less than in the t-trspi(6)A(-) mice. These results suggest that although selenoproteins are important for immune function, there is a threshold of GPX-1 activity that can prevent an increase in lung pathology during influenza infection.","author":[{"dropping-particle":"","family":"Sheridan","given":"Patricia A.","non-dropping-particle":"","parse-names":false,"suffix":""},{"dropping-particle":"","family":"Zhong","given":"Nianxin","non-dropping-particle":"","parse-names":false,"suffix":""},{"dropping-particle":"","family":"Carlson","given":"Bradley A.","non-dropping-particle":"","parse-names":false,"suffix":""},{"dropping-particle":"","family":"Perella","given":"Christine M.","non-dropping-particle":"","parse-names":false,"suffix":""},{"dropping-particle":"","family":"Hatfield","given":"Dolph L.","non-dropping-particle":"","parse-names":false,"suffix":""},{"dropping-particle":"","family":"Beck","given":"Melinda A.","non-dropping-particle":"","parse-names":false,"suffix":""}],"container-title":"The Journal of nutrition","id":"ITEM-2","issue":"6","issued":{"date-parts":[["2007","6"]]},"page":"1466-71","title":"Decreased selenoprotein expression alters the immune response during influenza virus infection in mice.","type":"article-journal","volume":"137"},"uris":["http://www.mendeley.com/documents/?uuid=eb7dce1d-bb92-3fd4-9501-270aea80186c"]},{"id":"ITEM-3","itemData":{"DOI":"10.1016/j.jtemb.2006.11.001","ISSN":"0946672X","abstract":"Selenium (Se) deficiency is associated with decreased activities of Se-dependent antioxidant enzymes, glutathione peroxidase (GPx) and thioredoxin reductase (TR), and with changes in the cellular redox status. We have previously shown that host Se deficiency is responsible for increased virulence of influenza virus in mice due to changes in the viral genome. The present study examines the antioxidant defense systems in the lung and liver of Se-deficient and Se-adequate mice infected with influenza A/Bangkok/1/79. Results show that neither Se status nor infection changed glutathione (GSH) concentration in the lung. Hepatic GSH concentration was lower in Se-deficient mice, but increased significantly day 5 post infection. No significant differences due to Se status or influenza infection were found in catalase activities. As expected, Se deficiency was associated with significant decreases in GPx and TR activities in both lung and liver. GPx activity increased in the lungs and decreased in the liver of Se-adequate mice in response to infection. Both Se deficiency and influenza infection had profound effects on the activity of superoxide dismutase (SOD). The hepatic SOD activity was higher in Se-deficient than Se-adequate mice before infection. However, following influenza infection, hepatic SOD activity in Se-adequate mice gradually increased. Influenza infection was associated with a significant increase of SOD activity in the lungs of Se-deficient, but not Se-adequate mice. The maximum of SOD activity coincided with the peak of pathogenesis in infected lungs. These data suggest that SOD activation in the lung and liver may be a part of a compensatory response to Se deficiency and/or influenza infection. However, SOD activation that leads to increased production of H&lt;inf&gt;2&lt;/inf&gt;O&lt;inf&gt;2&lt;/inf&gt; may also contribute to pathogenesis and to influenza virus mutation in lungs of Se-deficient mice. © 2006 Elsevier GmbH. All rights reserved.","author":[{"dropping-particle":"","family":"Stýblo","given":"Miroslav","non-dropping-particle":"","parse-names":false,"suffix":""},{"dropping-particle":"","family":"Walton","given":"Felecia S.","non-dropping-particle":"","parse-names":false,"suffix":""},{"dropping-particle":"","family":"Harmon","given":"Anne W.","non-dropping-particle":"","parse-names":false,"suffix":""},{"dropping-particle":"","family":"Sheridan","given":"Patricia A.","non-dropping-particle":"","parse-names":false,"suffix":""},{"dropping-particle":"","family":"Beck","given":"Melinda A.","non-dropping-particle":"","parse-names":false,"suffix":""}],"container-title":"Journal of Trace Elements in Medicine and Biology","id":"ITEM-3","issue":"1","issued":{"date-parts":[["2007","3"]]},"page":"52-62","title":"Activation of superoxide dismutase in selenium-deficient mice infected with influenza virus","type":"article-journal","volume":"21"},"uris":["http://www.mendeley.com/documents/?uuid=c93a8536-1d8b-3cbe-8f83-211d0a59b4cb"]}],"mendeley":{"formattedCitation":"(276–278)","plainTextFormattedCitation":"(276–278)","previouslyFormattedCitation":"(276–278)"},"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(276–278)</w:t>
      </w:r>
      <w:r w:rsidRPr="00B218A4">
        <w:rPr>
          <w:rFonts w:cstheme="minorHAnsi"/>
          <w:sz w:val="22"/>
          <w:szCs w:val="22"/>
        </w:rPr>
        <w:fldChar w:fldCharType="end"/>
      </w:r>
      <w:r w:rsidRPr="00B218A4">
        <w:rPr>
          <w:rFonts w:cstheme="minorHAnsi"/>
          <w:sz w:val="22"/>
          <w:szCs w:val="22"/>
        </w:rPr>
        <w:t xml:space="preserve">. </w:t>
      </w:r>
    </w:p>
    <w:p w14:paraId="26807FEA" w14:textId="77777777" w:rsidR="007D2916" w:rsidRPr="00B218A4" w:rsidRDefault="007D2916" w:rsidP="00BC4367">
      <w:pPr>
        <w:spacing w:line="480" w:lineRule="auto"/>
        <w:rPr>
          <w:rFonts w:cstheme="minorHAnsi"/>
          <w:sz w:val="22"/>
          <w:szCs w:val="22"/>
        </w:rPr>
      </w:pPr>
    </w:p>
    <w:p w14:paraId="512FE7F2" w14:textId="0328BE30" w:rsidR="004F6CFD" w:rsidRPr="00B218A4" w:rsidRDefault="004F6CFD" w:rsidP="00BC4367">
      <w:pPr>
        <w:spacing w:line="480" w:lineRule="auto"/>
        <w:rPr>
          <w:rFonts w:cstheme="minorHAnsi"/>
          <w:sz w:val="22"/>
          <w:szCs w:val="22"/>
        </w:rPr>
      </w:pPr>
      <w:r w:rsidRPr="00B218A4">
        <w:rPr>
          <w:rFonts w:cstheme="minorHAnsi"/>
          <w:sz w:val="22"/>
          <w:szCs w:val="22"/>
        </w:rPr>
        <w:t>Prior non-COVID-19 trials have investigated the impact of selenium supplementation in critically-ill patients in ICU (for a range of conditions not including ARDS). No fewer than nine meta-analyses have been performed with slightly different inclusion and grading criteria</w:t>
      </w:r>
      <w:r w:rsidR="00075291"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10.1097/CCM.0b013e31828a24c6","ISSN":"0090-3493","PMID":"23587641","author":[{"dropping-particle":"","family":"Alhazzani","given":"Waleed","non-dropping-particle":"","parse-names":false,"suffix":""},{"dropping-particle":"","family":"Jacobi","given":"Judith","non-dropping-particle":"","parse-names":false,"suffix":""},{"dropping-particle":"","family":"Sindi","given":"Anees","non-dropping-particle":"","parse-names":false,"suffix":""},{"dropping-particle":"","family":"Hartog","given":"Christiane","non-dropping-particle":"","parse-names":false,"suffix":""},{"dropping-particle":"","family":"Reinhart","given":"Konrad","non-dropping-particle":"","parse-names":false,"suffix":""},{"dropping-particle":"","family":"Kokkoris","given":"Stelios","non-dropping-particle":"","parse-names":false,"suffix":""},{"dropping-particle":"","family":"Gerlach","given":"Herwig","non-dropping-particle":"","parse-names":false,"suffix":""},{"dropping-particle":"","family":"Andrews","given":"Peter","non-dropping-particle":"","parse-names":false,"suffix":""},{"dropping-particle":"","family":"Drabek","given":"Tomas","non-dropping-particle":"","parse-names":false,"suffix":""},{"dropping-particle":"","family":"Manzanares","given":"William","non-dropping-particle":"","parse-names":false,"suffix":""},{"dropping-particle":"","family":"Cook","given":"Deborah J.","non-dropping-particle":"","parse-names":false,"suffix":""},{"dropping-particle":"","family":"Jaeschke","given":"Roman Z.","non-dropping-particle":"","parse-names":false,"suffix":""}],"container-title":"Critical Care Medicine","id":"ITEM-1","issue":"6","issued":{"date-parts":[["2013","6"]]},"page":"1555-1564","publisher":"Crit Care Med","title":"The Effect of Selenium Therapy on Mortality in Patients With Sepsis Syndrome","type":"article-journal","volume":"41"},"uris":["http://www.mendeley.com/documents/?uuid=253061ca-b462-3b45-9a03-a7dbfedaedb0"]},{"id":"ITEM-2","itemData":{"DOI":"10.1002/14651858.CD003703.pub3","ISSN":"1469-493X","PMID":"26214143","abstract":"BACKGROUND Selenium is a trace mineral essential to health and has an important role in immunity, defence against tissue damage and thyroid function. Improving selenium status could help protect against overwhelming tissue damage and infection in critically ill adults. This Cochrane review was originally published in 2004 updated in 2007 and again 2015. OBJECTIVES The primary objective was to examine the effect of nutrition supplemented with selenium or ebselen on mortality in critically ill patients.The secondary objective was to examine the relationship between selenium or ebselen supplementation and number of infections, duration of mechanical ventilation, length of intensive care unit stay and length of hospital stay. SEARCH METHODS In this update, we searched the current issue of the Cochrane Central Register of Controlled Trials, the Cochrane Library (2014, Issue 5); MEDLINE (Ovid SP, to May 20, 2014), EMBASE (Ovid SP, to May 20, 2014), CAB, BIOSIS and CINAHL. We handsearched the reference lists of the newest reviews and cross-checked with our search in MEDLINE. We contacted the main authors of included studies to request any missed, unreported or ongoing studies. The latest search was performed up to 21 May 2014. The search is now from inception until 21 May 2014. SELECTION CRITERIA We included randomized controlled trials (RCTs) irrespective of publication status, date of publication, blinding status, outcomes published or language. We contacted the trial investigators and authors in order to retrieve relevant and missing data. DATA COLLECTION AND ANALYSIS Two review authors independently extracted data and we resolved any disagreements by discussion. Our primary outcome measure was all-cause mortality. We performed several subgroup and sensitivity analyses to assess the effects of selenium in critically ill patients. We presented pooled estimates of the effects of intervention as risk ratios (RRs) with 95% confidence intervals (CIs). We assessed the risk of bias through assessment of trial methodological components and the risk of random error through trial sequential analysis. MAIN RESULTS We included six new RCTs in this review update. In total we included 16 RCTs (2084 participants) in this review. Most trials were at high risk of bias. The availability of outcome data was limited and trials involving selenium supplementation were, with the exception of one trial, small regarding sample size. Thus the results must be interpreted with caution…","author":[{"dropping-particle":"","family":"Allingstrup","given":"Mikkel","non-dropping-particle":"","parse-names":false,"suffix":""},{"dropping-particle":"","family":"Afshari","given":"Arash","non-dropping-particle":"","parse-names":false,"suffix":""}],"container-title":"The Cochrane database of systematic reviews","id":"ITEM-2","issue":"7","issued":{"date-parts":[["2015","7","27"]]},"page":"CD003703","publisher":"Cochrane Database Syst Rev","title":"Selenium supplementation for critically ill adults.","type":"article-journal","volume":"2015"},"uris":["http://www.mendeley.com/documents/?uuid=0f22ba6d-400e-3cc9-a575-aefa408e9602"]},{"id":"ITEM-3","itemData":{"DOI":"10.1371/journal.pone.0054431","ISSN":"1932-6203","PMID":"23372722","author":[{"dropping-particle":"","family":"Huang","given":"Ting-Shuo","non-dropping-particle":"","parse-names":false,"suffix":""},{"dropping-particle":"","family":"Shyu","given":"Yu-Chiau","non-dropping-particle":"","parse-names":false,"suffix":""},{"dropping-particle":"","family":"Chen","given":"Huang-Yang","non-dropping-particle":"","parse-names":false,"suffix":""},{"dropping-particle":"","family":"Lin","given":"Li-Mei","non-dropping-particle":"","parse-names":false,"suffix":""},{"dropping-particle":"","family":"Lo","given":"Chia-Ying","non-dropping-particle":"","parse-names":false,"suffix":""},{"dropping-particle":"","family":"Yuan","given":"Shin-Sheng","non-dropping-particle":"","parse-names":false,"suffix":""},{"dropping-particle":"","family":"Chen","given":"Pei-Jer","non-dropping-particle":"","parse-names":false,"suffix":""}],"container-title":"PLoS ONE","editor":[{"dropping-particle":"","family":"Berthold","given":"Heiner K.","non-dropping-particle":"","parse-names":false,"suffix":""}],"id":"ITEM-3","issue":"1","issued":{"date-parts":[["2013","1","25"]]},"page":"e54431","publisher":"PLoS One","title":"Effect of Parenteral Selenium Supplementation in Critically Ill Patients: A Systematic Review and Meta-Analysis","type":"article-journal","volume":"8"},"uris":["http://www.mendeley.com/documents/?uuid=62c777d4-831c-3992-87f9-4b9d5763625c"]},{"id":"ITEM-4","itemData":{"DOI":"10.1016/j.ajem.2013.04.020","ISSN":"07356757","PMID":"23791608","author":[{"dropping-particle":"","family":"Kong","given":"Zhengdong","non-dropping-particle":"","parse-names":false,"suffix":""},{"dropping-particle":"","family":"Wang","given":"Fei","non-dropping-particle":"","parse-names":false,"suffix":""},{"dropping-particle":"","family":"Ji","given":"Shizhao","non-dropping-particle":"","parse-names":false,"suffix":""},{"dropping-particle":"","family":"Deng","given":"Xiaoming","non-dropping-particle":"","parse-names":false,"suffix":""},{"dropping-particle":"","family":"Xia","given":"Zhaofan","non-dropping-particle":"","parse-names":false,"suffix":""}],"container-title":"The American Journal of Emergency Medicine","id":"ITEM-4","issue":"8","issued":{"date-parts":[["2013","8"]]},"page":"1170-1175","publisher":"Am J Emerg Med","title":"Selenium supplementation for sepsis: a meta-analysis of randomized controlled trials","type":"article-journal","volume":"31"},"uris":["http://www.mendeley.com/documents/?uuid=ff470216-c43c-3322-88b9-f413020f3fb1"]},{"id":"ITEM-5","itemData":{"DOI":"10.1016/j.jcrc.2013.08.017","ISSN":"08839441","PMID":"24135013","author":[{"dropping-particle":"","family":"Landucci","given":"Francesco","non-dropping-particle":"","parse-names":false,"suffix":""},{"dropping-particle":"","family":"Mancinelli","given":"Paola","non-dropping-particle":"","parse-names":false,"suffix":""},{"dropping-particle":"","family":"Gaudio","given":"A. Raffaele","non-dropping-particle":"De","parse-names":false,"suffix":""},{"dropping-particle":"","family":"Virgili","given":"Gianni","non-dropping-particle":"","parse-names":false,"suffix":""}],"container-title":"Journal of Critical Care","id":"ITEM-5","issue":"1","issued":{"date-parts":[["2014","2"]]},"page":"150-156","publisher":"J Crit Care","title":"Selenium supplementation in critically ill patients: A systematic review and meta-analysis","type":"article-journal","volume":"29"},"uris":["http://www.mendeley.com/documents/?uuid=e9dc715f-aa79-3925-8c5f-69c992e01b96"]},{"id":"ITEM-6","itemData":{"DOI":"10.1097/MD.0000000000014733","ISSN":"1536-5964","PMID":"30817625","abstract":"BACKGROUND To understand the clinical outcomes of selenium therapy in patients with sepsis syndrome, we conducted a meta-analysis of randomized controlled trials (RCT). METHODS A total of 13 RCTs comparing selenium and placebo for patients with sepsis were reviewed systematically. RESULTS However, we could not detect the association of selenium treatment with a decreased mortality at different time course (relative risk [RR] [95% confidence interval, CI]: 0.94 [0.82-1.06] at day 28; 0.73 [0.36-1.47] at day 90; 1.16 [0.78-1.71] at 6 months; respectively). Selenium supplementation did not show favorable efficacy in the incidence of renal failure, secondary infection or duration of mechanical ventilation (RR [95% CI]: 0.65 [0.41-1.03]; 0.96 [0.87-1.06]; standard mean difference [SMD] [95% CI]: 0.17 [-0.30-0.63]; respectively). Interestingly, we found that selenium therapy was benefit for sepsis patients with reduced duration of vasopressor therapy, staying time in intensive care unit and hospital, and incidence of ventilator-associated pneumonia (SMD [95% CI]: -0.75 [-1.37 to -0.13]; -0.15 [CI: -0.25 to -0.04]; -1.22 [-2.44 to -0.01]; RR [95% CI]: 0.61 [0.42-0.89]; respectively). CONCLUSION Based on our findings, intravenous selenium supplementation could not be suggested for routine use.","author":[{"dropping-particle":"","family":"Li","given":"Shaojun","non-dropping-particle":"","parse-names":false,"suffix":""},{"dropping-particle":"","family":"Tang","given":"Tian","non-dropping-particle":"","parse-names":false,"suffix":""},{"dropping-particle":"","family":"Guo","given":"Pengfei","non-dropping-particle":"","parse-names":false,"suffix":""},{"dropping-particle":"","family":"Zou","given":"Qing","non-dropping-particle":"","parse-names":false,"suffix":""},{"dropping-particle":"","family":"Ao","given":"Xiaoxiao","non-dropping-particle":"","parse-names":false,"suffix":""},{"dropping-particle":"","family":"Hu","given":"Lan","non-dropping-particle":"","parse-names":false,"suffix":""},{"dropping-particle":"","family":"Tan","given":"Liping","non-dropping-particle":"","parse-names":false,"suffix":""}],"container-title":"Medicine","id":"ITEM-6","issue":"9","issued":{"date-parts":[["2019","3"]]},"page":"e14733","publisher":"Medicine (Baltimore)","title":"A meta-analysis of randomized controlled trials: Efficacy of selenium treatment for sepsis.","type":"article-journal","volume":"98"},"uris":["http://www.mendeley.com/documents/?uuid=8661f99f-21c8-36b6-bd20-105591c9a3df"]},{"id":"ITEM-7","itemData":{"DOI":"10.1186/cc11316","ISSN":"1364-8535","PMID":"22534505","author":[{"dropping-particle":"","family":"Manzanares","given":"William","non-dropping-particle":"","parse-names":false,"suffix":""},{"dropping-particle":"","family":"Dhaliwal","given":"Rupinder","non-dropping-particle":"","parse-names":false,"suffix":""},{"dropping-particle":"","family":"Jiang","given":"Xuran","non-dropping-particle":"","parse-names":false,"suffix":""},{"dropping-particle":"","family":"Murch","given":"Lauren","non-dropping-particle":"","parse-names":false,"suffix":""},{"dropping-particle":"","family":"Heyland","given":"Daren K","non-dropping-particle":"","parse-names":false,"suffix":""}],"container-title":"Critical Care","id":"ITEM-7","issue":"2","issued":{"date-parts":[["2012"]]},"page":"R66","publisher":"Crit Care","title":"Antioxidant micronutrients in the critically ill: a systematic review and meta-analysis","type":"article-journal","volume":"16"},"uris":["http://www.mendeley.com/documents/?uuid=462b9f56-4b36-32b4-99dc-e42b110b7d09"]},{"id":"ITEM-8","itemData":{"DOI":"10.1186/s13054-016-1529-5","ISSN":"1364-8535","abstract":"Selenium (Se) is an essential trace element with antioxidant, anti-inflammatory, and immunomodulatory effects. So far, several randomized clinical trials (RCTs) have demonstrated that parenteral Se may improve clinical outcomes in intensive care unit (ICU) patients. Since publication of our previous systematic review and meta-analysis on antioxidants in the ICU, reports of several trials have been published, including the largest RCT on Se therapy. The purpose of the present systematic review was to update our previous data on intravenous (IV) Se in the critically ill. We searched MEDLINE, Embase, and the Cochrane Central Register of Controlled Trials. We included RCTs with parallel groups comparing parenteral Se as single or combined therapy with placebo. Potential trials were evaluated according to specific eligibility criteria, and two reviewers abstracted data from original trials in duplicate independently. Overall mortality was the primary outcome; secondary outcomes were infections, ICU length of stay (LOS), hospital LOS, ventilator days, and new renal dysfunction. A total of 21 RCTs met our inclusion criteria. When the data from these trials were aggregated, IV Se had no effect on mortality (risk ratio [RR] 0.98, 95 % CI 0.90–1.08, P = 0.72, heterogeneity I\n                           2 = 0 %). In addition, when the results of ten trials in which researchers reported on infections were statistically aggregated, there was no significant treatment effect of parenteral Se (RR 0.95, 95 % CI 0.88–1.02, P = 0.15, I\n                           2 = 0 %). There was no positive or negative effect of Se therapy on ICU and hospital LOS, renal function, or ventilator days. In critically ill patients, IV Se as monotherapy does not improve clinical outcomes.","author":[{"dropping-particle":"","family":"Manzanares","given":"William","non-dropping-particle":"","parse-names":false,"suffix":""},{"dropping-particle":"","family":"Lemieux","given":"Margot","non-dropping-particle":"","parse-names":false,"suffix":""},{"dropping-particle":"","family":"Elke","given":"Gunnar","non-dropping-particle":"","parse-names":false,"suffix":""},{"dropping-particle":"","family":"Langlois","given":"Pascal L.","non-dropping-particle":"","parse-names":false,"suffix":""},{"dropping-particle":"","family":"Bloos","given":"Frank","non-dropping-particle":"","parse-names":false,"suffix":""},{"dropping-particle":"","family":"Heyland","given":"Daren K.","non-dropping-particle":"","parse-names":false,"suffix":""}],"container-title":"Critical Care","id":"ITEM-8","issue":"1","issued":{"date-parts":[["2016","12","28"]]},"page":"356","publisher":"BioMed Central","title":"High-dose intravenous selenium does not improve clinical outcomes in the critically ill: a systematic review and meta-analysis","type":"article-journal","volume":"20"},"uris":["http://www.mendeley.com/documents/?uuid=bd6ff9e9-eaa2-3f63-9bde-1e12f627975d"]},{"id":"ITEM-9","itemData":{"DOI":"10.1097/MD.0000000000015473","ISSN":"1536-5964","PMID":"31096444","abstract":"PURPOSE Selenium supplementation is a potentially promising adjunctive therapy for critically ill patients, but the results are controversy among studies. Accordingly, we performed this meta-analysis to more clearly detect the efficacy and safety of selenium supplementation on critically ill patients. METHODS Systematic literature retrieval was carried out to obtain RCTs on selenium supplementation for critically ill patients up to August 2017. Data extraction and quality evaluation of these studies were performed by 2 investigators. Statistical analyses was performed by RevMan 5.3. Trial sequential analysis (TSA) was conducted to control the risks of type I and type II errors and calculate required information size (RIS). RESULTS Totally 19 RCTs involving 3341 critically ill patients were carried out in which 1694 participates were in the selenium supplementation group, and 1647 in the control. The aggregated results suggested that compared with the control, intravenous selenium supplement as a single therapy could decrease the total mortality (RR = 0.86, 95% CI: 0.78-0.95, P = .002, TSA-adjusted 95% CI = 0.77-0.96, RIS = 4108, n = 3297) and may shorten the length of stay in hospital (MD -2.30, 95% CI -4.03 to -0.57, P = .009), but had no significant treatment effect on 28-days mortality (RR = 0.96, 95% CI: 0.85-1.09, P = .54) and could not shorten the length of ICU stay (MD -0.15, 95% CI -1.68 to 1.38, P = .84) in critically ill patients. Our results also showed that selenium supplementation did not increase incidence of drug-induced side effect compared with the control (RR 1.04, 95% CI 0.83 to 1.30, P = .73). CONCLUSIONS The current evidence suggests that the use of selenium could reduce the total mortality, and TSA results showed that our outcome is reliable and no more randomized controlled trials are needed. But selenium supplementation might have no effect on reducing 28-days mortality as well as the incidence of new infections, or on length of stay in ICU or mechanical ventilation. However, the results should be used carefully because of potential limitations.","author":[{"dropping-particle":"","family":"Zhao","given":"Yan","non-dropping-particle":"","parse-names":false,"suffix":""},{"dropping-particle":"","family":"Yang","given":"Mengmeng","non-dropping-particle":"","parse-names":false,"suffix":""},{"dropping-particle":"","family":"Mao","given":"Zhi","non-dropping-particle":"","parse-names":false,"suffix":""},{"dropping-particle":"","family":"Yuan","given":"Rui","non-dropping-particle":"","parse-names":false,"suffix":""},{"dropping-particle":"","family":"Wang","given":"Li","non-dropping-particle":"","parse-names":false,"suffix":""},{"dropping-particle":"","family":"Hu","given":"Xin","non-dropping-particle":"","parse-names":false,"suffix":""},{"dropping-particle":"","family":"Zhou","given":"Feihu","non-dropping-particle":"","parse-names":false,"suffix":""},{"dropping-particle":"","family":"Kang","given":"Hongjun","non-dropping-particle":"","parse-names":false,"suffix":""}],"container-title":"Medicine","id":"ITEM-9","issue":"20","issued":{"date-parts":[["2019","5"]]},"page":"e15473","publisher":"Medicine (Baltimore)","title":"The clinical outcomes of selenium supplementation on critically ill patients: A meta-analysis of randomized controlled trials.","type":"article-journal","volume":"98"},"uris":["http://www.mendeley.com/documents/?uuid=b93db24e-e943-3fcb-8aa5-8ab979f87ee3"]}],"mendeley":{"formattedCitation":"(279–287)","plainTextFormattedCitation":"(279–287)","previouslyFormattedCitation":"(279–287)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(279–287)</w:t>
      </w:r>
      <w:r w:rsidRPr="00B218A4">
        <w:rPr>
          <w:rFonts w:cstheme="minorHAnsi"/>
          <w:sz w:val="22"/>
          <w:szCs w:val="22"/>
        </w:rPr>
        <w:fldChar w:fldCharType="end"/>
      </w:r>
      <w:r w:rsidRPr="00B218A4">
        <w:rPr>
          <w:rFonts w:cstheme="minorHAnsi"/>
          <w:sz w:val="22"/>
          <w:szCs w:val="22"/>
        </w:rPr>
        <w:t>. These analyses mostly agree that intravenous sodium selenite might yield a significant improvement in short-term mortality (meta-analysed ORs between 0.82 and 0.98), but in the latest Cochrane analysis the evidence was judged to be of very low quality due to potential to bias</w:t>
      </w:r>
      <w:r w:rsidR="00075291"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{"citationItems":[{"id":"ITEM-1","itemData":{"DOI":"10.1002/14651858.CD003703.pub3","ISSN":"1469-493X","PMID":"26214143","abstract":"BACKGROUND Selenium is a trace mineral essential to health and has an important role in immunity, defence against tissue damage and thyroid function. Improving selenium status could help protect against overwhelming tissue damage and infection in critically ill adults. This Cochrane review was originally published in 2004 updated in 2007 and again 2015. OBJECTIVES The primary objective was to examine the effect of nutrition supplemented with selenium or ebselen on mortality in critically ill patients.The secondary objective was to examine the relationship between selenium or ebselen supplementation and number of infections, duration of mechanical ventilation, length of intensive care unit stay and length of hospital stay. SEARCH METHODS In this update, we searched the current issue of the Cochrane Central Register of Controlled Trials, the Cochrane Library (2014, Issue 5); MEDLINE (Ovid SP, to May 20, 2014), EMBASE (Ovid SP, to May 20, 2014), CAB, BIOSIS and CINAHL. We handsearched the reference lists of the newest reviews and cross-checked with our search in MEDLINE. We contacted the main authors of included studies to request any missed, unreported or ongoing studies. The latest search was performed up to 21 May 2014. The search is now from inception until 21 May 2014. SELECTION CRITERIA We included randomized controlled trials (RCTs) irrespective of publication status, date of publication, blinding status, outcomes published or language. We contacted the trial investigators and authors in order to retrieve relevant and missing data. DATA COLLECTION AND ANALYSIS Two review authors independently extracted data and we resolved any disagreements by discussion. Our primary outcome measure was all-cause mortality. We performed several subgroup and sensitivity analyses to assess the effects of selenium in critically ill patients. We presented pooled estimates of the effects of intervention as risk ratios (RRs) with 95% confidence intervals (CIs). We assessed the risk of bias through assessment of trial methodological components and the risk of random error through trial sequential analysis. MAIN RESULTS We included six new RCTs in this review update. In total we included 16 RCTs (2084 participants) in this review. Most trials were at high risk of bias. The availability of outcome data was limited and trials involving selenium supplementation were, with the exception of one trial, small regarding sample size. Thus the results must be interpreted with caution…","author":[{"dropping-particle":"","family":"Allingstrup","given":"Mikkel","non-dropping-particle":"","parse-names":false,"suffix":""},{"dropping-particle":"","family":"Afshari","given":"Arash","non-dropping-particle":"","parse-names":false,"suffix":""}],"container-title":"The Cochrane database of systematic reviews","id":"ITEM-1","issue":"7","issued":{"date-parts":[["2015","7","27"]]},"page":"CD003703","publisher":"Cochrane Database Syst Rev","title":"Selenium supplementation for critically ill adults.","type":"article-journal","volume":"2015"},"uris":["http://www.mendeley.com/documents/?uuid=0f22ba6d-400e-3cc9-a575-aefa408e9602"]}],"mendeley":{"formattedCitation":"(280)","plainTextFormattedCitation":"(280)","previouslyFormattedCitation":"(280)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(280)</w:t>
      </w:r>
      <w:r w:rsidRPr="00B218A4">
        <w:rPr>
          <w:rFonts w:cstheme="minorHAnsi"/>
          <w:sz w:val="22"/>
          <w:szCs w:val="22"/>
        </w:rPr>
        <w:fldChar w:fldCharType="end"/>
      </w:r>
      <w:r w:rsidRPr="00B218A4">
        <w:rPr>
          <w:rFonts w:cstheme="minorHAnsi"/>
          <w:sz w:val="22"/>
          <w:szCs w:val="22"/>
        </w:rPr>
        <w:t xml:space="preserve">. There was no effect on longer-term (28 or 90 day) mortality. Surprisingly, in the light of the robust animal data, there have been almost no trials of selenium and influenza or other respiratory infections. A randomised trial in 25 geriatric centres in France reported a tendency toward slightly fewer respiratory infections in </w:t>
      </w:r>
      <w:r w:rsidRPr="00B218A4">
        <w:rPr>
          <w:rFonts w:cstheme="minorHAnsi"/>
          <w:sz w:val="22"/>
          <w:szCs w:val="22"/>
        </w:rPr>
        <w:lastRenderedPageBreak/>
        <w:t>patients receiving zinc and selenium, and better responses to the A/Beijing/32/92(H3N2) component of a multivalent vaccine</w:t>
      </w:r>
      <w:r w:rsidR="00075291"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{"citationItems":[{"id":"ITEM-1","itemData":{"DOI":"10.1001/archinte.159.7.748","ISSN":"0003-9926","abstract":"&lt;h3&gt;Background&lt;/h3&gt;&lt;p&gt;Antioxidant supplementation is thought to improve immunity and thereby reduce infectious morbidity. However, few large trials in elderly people have been conducted that include end points for clinical variables.&lt;/p&gt;&lt;h3&gt;Objective&lt;/h3&gt;&lt;p&gt;To determine the effects of long-term daily supplementation with trace elements (zinc sulfate and selenium sulfide) or vitamins (beta carotene, ascorbic acid, and vitamin E) on immunity and the incidence of infections in institutionalized elderly people.&lt;/p&gt;&lt;h3&gt;Methods&lt;/h3&gt;&lt;p&gt;This randomized, double-blind, placebo-controlled intervention study included 725 institutionalized elderly patients (&amp;gt;65 years) from 25 geriatric centers in France. Patients received an oral daily supplement of nutritional doses of trace elements (zinc and selenium sulfide) or vitamins (beta carotene, ascorbic acid, and vitamin E) or a placebo within a 2×2 factorial design for 2 years.&lt;/p&gt;&lt;h3&gt;Main Outcome Measures&lt;/h3&gt;&lt;p&gt;Delayed-type hypersensitivity skin response, humoral response to influenza vaccine, and infectious morbidity and mortality.&lt;/p&gt;&lt;h3&gt;Results&lt;/h3&gt;&lt;p&gt;Correction of specific nutrient deficiencies was observed after 6 months of supplementation and was maintained for the first year, during which there was no effect of any treatment on delayed-type hypersensitivity skin response. Antibody titers after influenza vaccine were higher in groups that received trace elements alone or associated with vitamins, whereas the vitamin group had significantly lower antibody titers (&lt;i&gt;P&lt;/i&gt;&amp;lt;.05). The number of patients without respiratory tract infections during the study was higher in groups that received trace elements (&lt;i&gt;P&lt;/i&gt;=.06). Supplementation with neither trace elements nor vitamins significantly reduced the incidence of urogenital infections. Survival analysis for the 2 years did not show any differences between the 4 groups.&lt;/p&gt;&lt;h3&gt;Conclusions&lt;/h3&gt;&lt;p&gt;Low-dose supplementation of zinc and selenium provides significant improvement in elderly patients by increasing the humoral response after vaccination and could have considerable public health importance by reducing morbidity from respiratory tract infections.&lt;/p&gt;","author":[{"dropping-particle":"","family":"Girodon","given":"François","non-dropping-particle":"","parse-names":false,"suffix":""},{"dropping-particle":"","family":"Galan","given":"Pilar","non-dropping-particle":"","parse-names":false,"suffix":""},{"dropping-particle":"","family":"Monget","given":"Anne-Laure","non-dropping-particle":"","parse-names":false,"suffix":""},{"dropping-particle":"","family":"Boutron-Ruault","given":"Marie-Christine","non-dropping-particle":"","parse-names":false,"suffix":""},{"dropping-particle":"","family":"Brunet-Lecomte","given":"Patrick","non-dropping-particle":"","parse-names":false,"suffix":""},{"dropping-particle":"","family":"Preziosi","given":"Paul","non-dropping-particle":"","parse-names":false,"suffix":""},{"dropping-particle":"","family":"Arnaud","given":"Josiane","non-dropping-particle":"","parse-names":false,"suffix":""},{"dropping-particle":"","family":"Manuguerra","given":"Jean-Claude","non-dropping-particle":"","parse-names":false,"suffix":""},{"dropping-particle":"","family":"Hercberg","given":"Serge","non-dropping-particle":"","parse-names":false,"suffix":""}],"container-title":"Archives of Internal Medicine","id":"ITEM-1","issue":"7","issued":{"date-parts":[["1999","4","12"]]},"page":"748","publisher":"American Medical Association","title":"Impact of Trace Elements and Vitamin Supplementation on Immunity and Infections in Institutionalized Elderly Patients","type":"article-journal","volume":"159"},"uris":["http://www.mendeley.com/documents/?uuid=58470f76-074d-3bb3-8859-263b5da30b89"]}],"mendeley":{"formattedCitation":"(288)","plainTextFormattedCitation":"(288)","previouslyFormattedCitation":"(288)"},"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(288)</w:t>
      </w:r>
      <w:r w:rsidRPr="00B218A4">
        <w:rPr>
          <w:rFonts w:cstheme="minorHAnsi"/>
          <w:sz w:val="22"/>
          <w:szCs w:val="22"/>
        </w:rPr>
        <w:fldChar w:fldCharType="end"/>
      </w:r>
      <w:r w:rsidRPr="00B218A4">
        <w:rPr>
          <w:rFonts w:cstheme="minorHAnsi"/>
          <w:sz w:val="22"/>
          <w:szCs w:val="22"/>
        </w:rPr>
        <w:t>. A smaller study of a selenium-containing micronutrient supplement in English nursing homes found no effect on antibody titres after influenza vaccination</w:t>
      </w:r>
      <w:r w:rsidR="00075291"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{"citationItems":[{"id":"ITEM-1","itemData":{"DOI":"10.1111/j.1532-5415.2004.52005.x","ISSN":"00028614","PMID":"14687310","author":[{"dropping-particle":"","family":"Allsup","given":"Stephen J.","non-dropping-particle":"","parse-names":false,"suffix":""},{"dropping-particle":"","family":"Shenkin","given":"Alan","non-dropping-particle":"","parse-names":false,"suffix":""},{"dropping-particle":"","family":"Gosney","given":"Margot A.","non-dropping-particle":"","parse-names":false,"suffix":""},{"dropping-particle":"","family":"Taylor","given":"Stephen","non-dropping-particle":"","parse-names":false,"suffix":""},{"dropping-particle":"","family":"Taylor","given":"William","non-dropping-particle":"","parse-names":false,"suffix":""},{"dropping-particle":"","family":"Hammond","given":"Margaret","non-dropping-particle":"","parse-names":false,"suffix":""},{"dropping-particle":"","family":"Zambon","given":"Maria C.","non-dropping-particle":"","parse-names":false,"suffix":""}],"container-title":"Journal of the American Geriatrics Society","id":"ITEM-1","issue":"1","issued":{"date-parts":[["2004","1"]]},"page":"20-24","publisher":"J Am Geriatr Soc","title":"Can a Short Period of Micronutrient Supplementation in Older Institutionalized People Improve Response to Influenza Vaccine? A Randomized, Controlled Trial","type":"article-journal","volume":"52"},"uris":["http://www.mendeley.com/documents/?uuid=f6956370-dd4f-3af1-9411-b3877ff782f3"]}],"mendeley":{"formattedCitation":"(289)","plainTextFormattedCitation":"(289)","previouslyFormattedCitation":"(289)"},"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(289)</w:t>
      </w:r>
      <w:r w:rsidRPr="00B218A4">
        <w:rPr>
          <w:rFonts w:cstheme="minorHAnsi"/>
          <w:sz w:val="22"/>
          <w:szCs w:val="22"/>
        </w:rPr>
        <w:fldChar w:fldCharType="end"/>
      </w:r>
      <w:r w:rsidRPr="00B218A4">
        <w:rPr>
          <w:rFonts w:cstheme="minorHAnsi"/>
          <w:sz w:val="22"/>
          <w:szCs w:val="22"/>
        </w:rPr>
        <w:t xml:space="preserve">. In a small randomised trial, Ivory </w:t>
      </w:r>
      <w:r w:rsidRPr="00B218A4">
        <w:rPr>
          <w:rFonts w:cstheme="minorHAnsi"/>
          <w:i/>
          <w:sz w:val="22"/>
          <w:szCs w:val="22"/>
        </w:rPr>
        <w:t>et al.</w:t>
      </w:r>
      <w:r w:rsidR="00075291" w:rsidRPr="00B218A4">
        <w:rPr>
          <w:rFonts w:cstheme="minorHAnsi"/>
          <w: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clnu.2015.12.003","ISSN":"02615614","PMID":"26803169","author":[{"dropping-particle":"","family":"Ivory","given":"Kamal","non-dropping-particle":"","parse-names":false,"suffix":""},{"dropping-particle":"","family":"Prieto","given":"Elena","non-dropping-particle":"","parse-names":false,"suffix":""},{"dropping-particle":"","family":"Spinks","given":"Caroline","non-dropping-particle":"","parse-names":false,"suffix":""},{"dropping-particle":"","family":"Armah","given":"Charlotte N.","non-dropping-particle":"","parse-names":false,"suffix":""},{"dropping-particle":"","family":"Goldson","given":"Andrew J.","non-dropping-particle":"","parse-names":false,"suffix":""},{"dropping-particle":"","family":"Dainty","given":"Jack R.","non-dropping-particle":"","parse-names":false,"suffix":""},{"dropping-particle":"","family":"Nicoletti","given":"Claudio","non-dropping-particle":"","parse-names":false,"suffix":""}],"container-title":"Clinical Nutrition","id":"ITEM-1","issue":"2","issued":{"date-parts":[["2017","4"]]},"page":"407-415","publisher":"Clin Nutr","title":"Selenium supplementation has beneficial and detrimental effects on immunity to influenza vaccine in older adults","type":"article-journal","volume":"36"},"uris":["http://www.mendeley.com/documents/?uuid=49c68036-1b54-3c0e-aa78-6ad317c1273f"]}],"mendeley":{"formattedCitation":"(290)","plainTextFormattedCitation":"(290)","previouslyFormattedCitation":"(290)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(290)</w:t>
      </w:r>
      <w:r w:rsidRPr="00B218A4">
        <w:rPr>
          <w:rFonts w:cstheme="minorHAnsi"/>
          <w:sz w:val="22"/>
          <w:szCs w:val="22"/>
        </w:rPr>
        <w:fldChar w:fldCharType="end"/>
      </w:r>
      <w:r w:rsidRPr="00B218A4">
        <w:rPr>
          <w:rFonts w:cstheme="minorHAnsi"/>
          <w:sz w:val="22"/>
          <w:szCs w:val="22"/>
        </w:rPr>
        <w:t xml:space="preserve"> reported no effect on mucosal influenza antibody responses to vaccination and both positive and negative effects on cellular immunity. Another small study reported that marginally deficient adults given selenium supplements had faster elimination of vaccine strains of poliovirus and fewer mutations in viral product extracted from faeces</w:t>
      </w:r>
      <w:r w:rsidR="00075291"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{"citationItems":[{"id":"ITEM-1","itemData":{"DOI":"10.1093/ajcn/80.1.154","ISSN":"0002-9165","PMID":"15213043","author":[{"dropping-particle":"","family":"Broome","given":"Caroline S","non-dropping-particle":"","parse-names":false,"suffix":""},{"dropping-particle":"","family":"McArdle","given":"Francis","non-dropping-particle":"","parse-names":false,"suffix":""},{"dropping-particle":"","family":"Kyle","given":"Janet AM","non-dropping-particle":"","parse-names":false,"suffix":""},{"dropping-particle":"","family":"Andrews","given":"Francis","non-dropping-particle":"","parse-names":false,"suffix":""},{"dropping-particle":"","family":"Lowe","given":"Nicola M","non-dropping-particle":"","parse-names":false,"suffix":""},{"dropping-particle":"","family":"Hart","given":"C Anthony","non-dropping-particle":"","parse-names":false,"suffix":""},{"dropping-particle":"","family":"Arthur","given":"John R","non-dropping-particle":"","parse-names":false,"suffix":""},{"dropping-particle":"","family":"Jackson","given":"Malcolm J","non-dropping-particle":"","parse-names":false,"suffix":""}],"container-title":"The American Journal of Clinical Nutrition","id":"ITEM-1","issue":"1","issued":{"date-parts":[["2004","7","1"]]},"page":"154-162","publisher":"Am J Clin Nutr","title":"An increase in selenium intake improves immune function and poliovirus handling in adults with marginal selenium status","type":"article-journal","volume":"80"},"uris":["http://www.mendeley.com/documents/?uuid=5e457ad6-911b-30fc-ac78-52be500eee02"]}],"mendeley":{"formattedCitation":"(291)","plainTextFormattedCitation":"(291)","previouslyFormattedCitation":"(291)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(291)</w:t>
      </w:r>
      <w:r w:rsidRPr="00B218A4">
        <w:rPr>
          <w:rFonts w:cstheme="minorHAnsi"/>
          <w:sz w:val="22"/>
          <w:szCs w:val="22"/>
        </w:rPr>
        <w:fldChar w:fldCharType="end"/>
      </w:r>
      <w:r w:rsidRPr="00B218A4">
        <w:rPr>
          <w:rFonts w:cstheme="minorHAnsi"/>
          <w:sz w:val="22"/>
          <w:szCs w:val="22"/>
        </w:rPr>
        <w:t>.</w:t>
      </w:r>
    </w:p>
    <w:p w14:paraId="71F58F82" w14:textId="77777777" w:rsidR="00495B8D" w:rsidRPr="00B218A4" w:rsidRDefault="00495B8D" w:rsidP="00BC4367">
      <w:pPr>
        <w:spacing w:line="480" w:lineRule="auto"/>
        <w:rPr>
          <w:rFonts w:cstheme="minorHAnsi"/>
          <w:sz w:val="22"/>
          <w:szCs w:val="22"/>
        </w:rPr>
      </w:pPr>
    </w:p>
    <w:p w14:paraId="44DE229A" w14:textId="5EBD2CB0" w:rsidR="00E10670" w:rsidRPr="00B218A4" w:rsidRDefault="00E10670" w:rsidP="00BC4367">
      <w:pPr>
        <w:spacing w:line="480" w:lineRule="auto"/>
        <w:rPr>
          <w:rFonts w:cstheme="minorHAnsi"/>
          <w:i/>
          <w:sz w:val="22"/>
          <w:szCs w:val="22"/>
        </w:rPr>
      </w:pPr>
      <w:r w:rsidRPr="00B218A4">
        <w:rPr>
          <w:rFonts w:cstheme="minorHAnsi"/>
          <w:i/>
          <w:sz w:val="22"/>
          <w:szCs w:val="22"/>
        </w:rPr>
        <w:t xml:space="preserve">Systematic review </w:t>
      </w:r>
    </w:p>
    <w:p w14:paraId="18E2575F" w14:textId="231F7985" w:rsidR="00E10670" w:rsidRPr="00B218A4" w:rsidRDefault="00E10670" w:rsidP="00BC4367">
      <w:pPr>
        <w:spacing w:line="480" w:lineRule="auto"/>
        <w:rPr>
          <w:rFonts w:cstheme="minorHAnsi"/>
          <w:sz w:val="22"/>
          <w:szCs w:val="22"/>
        </w:rPr>
      </w:pPr>
      <w:r w:rsidRPr="00B218A4">
        <w:rPr>
          <w:rFonts w:cstheme="minorHAnsi"/>
          <w:sz w:val="22"/>
          <w:szCs w:val="22"/>
        </w:rPr>
        <w:t>From a total of 12 papers returned, 4 were taken to full text screen and 2 papers were identified for full screen. One of these listed selenium as part of a COVID</w:t>
      </w:r>
      <w:r w:rsidR="00744345" w:rsidRPr="00B218A4">
        <w:rPr>
          <w:rFonts w:cstheme="minorHAnsi"/>
          <w:sz w:val="22"/>
          <w:szCs w:val="22"/>
        </w:rPr>
        <w:t>-19</w:t>
      </w:r>
      <w:r w:rsidRPr="00B218A4">
        <w:rPr>
          <w:rFonts w:cstheme="minorHAnsi"/>
          <w:sz w:val="22"/>
          <w:szCs w:val="22"/>
        </w:rPr>
        <w:t xml:space="preserve"> treatment protocol but listed no results. Zhang and Liu report a general systematic review of nutrition and coronaviruses but contained no new information not already summarized above</w:t>
      </w:r>
      <w:r w:rsidR="00075291"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{"citationItems":[{"id":"ITEM-1","itemData":{"DOI":"10.1002/jmv.25707","ISSN":"0146-6615","abstract":"An outbreak of a novel coronavirus (COVID-19 or 2019-CoV) infection has posed significant threats to international health and the economy. In the absence of treatment for this virus, there is an urgent need to find alternative methods to control the spread of disease. Here, we have conducted an online search for all treatment options related to coronavirus infections as well as some RNA-virus infection and we have found that general treatments, coronavirus-specific treatments, and antiviral treatments should be useful in fighting COVID-19. We suggest that the nutritional status of each infected patient should be evaluated before the administration of general treatments and the current children's RNA-virus vaccines including influenza vaccine should be immunized for uninfected people and health care workers. In addition, convalescent plasma should be given to COVID-19 patients if it is available. In conclusion, we suggest that all the potential interventions be implemented to control the emerging COVID-19 if the infection is uncontrollable.Copyright © 2020 Wiley Periodicals, Inc.","author":[{"dropping-particle":"","family":"Zhang","given":"Lei","non-dropping-particle":"","parse-names":false,"suffix":""},{"dropping-particle":"","family":"Liu","given":"Yunhui","non-dropping-particle":"","parse-names":false,"suffix":""}],"container-title":"Journal of Medical Virology","id":"ITEM-1","issue":"5","issued":{"date-parts":[["2020","5"]]},"language":"English","page":"479-490","publisher":"John Wiley and Sons Inc. (P.O.Box 18667, Newark NJ 07191-8667, United States)","publisher-place":"Y. Liu, Department of Neurosurgery, Shengjing Hospital of China Medical University, Shenyang, Liaoning, China. E-mail: liuyh@sj-hospital.org","title":"Potential interventions for novel coronavirus in China: A systematic review","type":"article-journal","volume":"92"},"uris":["http://www.mendeley.com/documents/?uuid=aa60e139-a86c-4b06-b2af-3f46d6311caf"]}],"mendeley":{"formattedCitation":"(292)","plainTextFormattedCitation":"(292)","previouslyFormattedCitation":"(292)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(292)</w:t>
      </w:r>
      <w:r w:rsidRPr="00B218A4">
        <w:rPr>
          <w:rFonts w:cstheme="minorHAnsi"/>
          <w:sz w:val="22"/>
          <w:szCs w:val="22"/>
        </w:rPr>
        <w:fldChar w:fldCharType="end"/>
      </w:r>
      <w:r w:rsidRPr="00B218A4">
        <w:rPr>
          <w:rFonts w:cstheme="minorHAnsi"/>
          <w:sz w:val="22"/>
          <w:szCs w:val="22"/>
        </w:rPr>
        <w:t xml:space="preserve">. </w:t>
      </w:r>
    </w:p>
    <w:p w14:paraId="040BD72A" w14:textId="77777777" w:rsidR="00495B8D" w:rsidRPr="00B218A4" w:rsidRDefault="00495B8D" w:rsidP="00BC4367">
      <w:pPr>
        <w:spacing w:line="480" w:lineRule="auto"/>
        <w:rPr>
          <w:rFonts w:cstheme="minorHAnsi"/>
          <w:sz w:val="22"/>
          <w:szCs w:val="22"/>
        </w:rPr>
      </w:pPr>
    </w:p>
    <w:p w14:paraId="3E3EA0CB" w14:textId="29BD10B8" w:rsidR="00E10670" w:rsidRPr="00B218A4" w:rsidRDefault="00E10670" w:rsidP="00BC4367">
      <w:pPr>
        <w:spacing w:line="480" w:lineRule="auto"/>
        <w:rPr>
          <w:rFonts w:cstheme="minorHAnsi"/>
          <w:sz w:val="22"/>
          <w:szCs w:val="22"/>
        </w:rPr>
      </w:pPr>
      <w:r w:rsidRPr="00B218A4">
        <w:rPr>
          <w:rFonts w:cstheme="minorHAnsi"/>
          <w:sz w:val="22"/>
          <w:szCs w:val="22"/>
        </w:rPr>
        <w:t xml:space="preserve">The search of pre-print servers yielded </w:t>
      </w:r>
      <w:r w:rsidR="00B96D95" w:rsidRPr="00B218A4">
        <w:rPr>
          <w:rFonts w:cstheme="minorHAnsi"/>
          <w:sz w:val="22"/>
          <w:szCs w:val="22"/>
        </w:rPr>
        <w:t>four</w:t>
      </w:r>
      <w:r w:rsidRPr="00B218A4">
        <w:rPr>
          <w:rFonts w:cstheme="minorHAnsi"/>
          <w:sz w:val="22"/>
          <w:szCs w:val="22"/>
        </w:rPr>
        <w:t xml:space="preserve"> papers of which </w:t>
      </w:r>
      <w:r w:rsidR="00B96D95" w:rsidRPr="00B218A4">
        <w:rPr>
          <w:rFonts w:cstheme="minorHAnsi"/>
          <w:sz w:val="22"/>
          <w:szCs w:val="22"/>
        </w:rPr>
        <w:t>two</w:t>
      </w:r>
      <w:r w:rsidRPr="00B218A4">
        <w:rPr>
          <w:rFonts w:cstheme="minorHAnsi"/>
          <w:sz w:val="22"/>
          <w:szCs w:val="22"/>
        </w:rPr>
        <w:t xml:space="preserve"> were excluded. Of the remaining papers one was a systematic review</w:t>
      </w:r>
      <w:r w:rsidR="00075291"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{"citationItems":[{"id":"ITEM-1","itemData":{"DOI":"10.3390/nu12041181","ISSN":"2072-6643","abstract":"Public health practices including handwashing and vaccinations help reduce the spread and impact of infections. Nevertheless, the global burden of infection is high, and additional measures are necessary. Acute respiratory tract infections, for example, were responsible for approximately 2.38 million deaths worldwide in 2016. The role nutrition plays in supporting the immune system is well-established. A wealth of mechanistic and clinical data show that vitamins, including vitamins A, B6, B12, C, D, E, and folate; trace elements, including zinc, iron, selenium, magnesium, and copper; and the omega-3 fatty acids eicosapentaenoic acid and docosahexaenoic acid play important and complementary roles in supporting the immune system. Inadequate intake and status of these nutrients are widespread, leading to a decrease in resistance to infections and as a consequence an increase in disease burden. Against this background the following conclusions are made: (1) supplementation with the above micronutrients and omega-3 fatty acids is a safe, effective, and low-cost strategy to help support optimal immune function; (2) supplementation above the Recommended Dietary Allowance (RDA), but within recommended upper safety limits, for specific nutrients such as vitamins C and D is warranted; and (3) public health officials are encouraged to include nutritional strategies in their recommendations to improve public health.","author":[{"dropping-particle":"","family":"Calder","given":"Philip C.","non-dropping-particle":"","parse-names":false,"suffix":""},{"dropping-particle":"","family":"Carr","given":"Anitra C.","non-dropping-particle":"","parse-names":false,"suffix":""},{"dropping-particle":"","family":"Gombart","given":"Adrian F.","non-dropping-particle":"","parse-names":false,"suffix":""},{"dropping-particle":"","family":"Eggersdorfer","given":"Manfred","non-dropping-particle":"","parse-names":false,"suffix":""}],"container-title":"Nutrients","id":"ITEM-1","issue":"4","issued":{"date-parts":[["2020","4","23"]]},"language":"English","page":"1181","publisher":"MDPI AG (Postfach, Basel CH-4005, Switzerland. E-mail: rasetti@mdpi.com)","publisher-place":"M. Eggersdorfer, Department of Internal Medicine, University Medical Center Groningen, Groningen 9713 GZ, Netherlands. E-mail: m.eggersdorfer@bluewin.ch","title":"Optimal Nutritional Status for a Well-Functioning Immune System Is an Important Factor to Protect against Viral Infections","type":"article-journal","volume":"12"},"uris":["http://www.mendeley.com/documents/?uuid=26f537e6-b3f3-4068-a6bb-81b132a0473b"]}],"mendeley":{"formattedCitation":"(293)","plainTextFormattedCitation":"(293)","previouslyFormattedCitation":"(293)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(293)</w:t>
      </w:r>
      <w:r w:rsidRPr="00B218A4">
        <w:rPr>
          <w:rFonts w:cstheme="minorHAnsi"/>
          <w:sz w:val="22"/>
          <w:szCs w:val="22"/>
        </w:rPr>
        <w:fldChar w:fldCharType="end"/>
      </w:r>
      <w:r w:rsidRPr="00B218A4">
        <w:rPr>
          <w:rFonts w:cstheme="minorHAnsi"/>
          <w:sz w:val="22"/>
          <w:szCs w:val="22"/>
        </w:rPr>
        <w:t xml:space="preserve"> and the other screened 12 </w:t>
      </w:r>
      <w:proofErr w:type="spellStart"/>
      <w:r w:rsidRPr="00B218A4">
        <w:rPr>
          <w:rFonts w:cstheme="minorHAnsi"/>
          <w:sz w:val="22"/>
          <w:szCs w:val="22"/>
        </w:rPr>
        <w:t>organoselenium</w:t>
      </w:r>
      <w:proofErr w:type="spellEnd"/>
      <w:r w:rsidRPr="00B218A4">
        <w:rPr>
          <w:rFonts w:cstheme="minorHAnsi"/>
          <w:sz w:val="22"/>
          <w:szCs w:val="22"/>
        </w:rPr>
        <w:t xml:space="preserve"> structural analogues of the antioxidant drug </w:t>
      </w:r>
      <w:proofErr w:type="spellStart"/>
      <w:r w:rsidRPr="00B218A4">
        <w:rPr>
          <w:rFonts w:cstheme="minorHAnsi"/>
          <w:sz w:val="22"/>
          <w:szCs w:val="22"/>
        </w:rPr>
        <w:t>ebselen</w:t>
      </w:r>
      <w:proofErr w:type="spellEnd"/>
      <w:r w:rsidRPr="00B218A4">
        <w:rPr>
          <w:rFonts w:cstheme="minorHAnsi"/>
          <w:sz w:val="22"/>
          <w:szCs w:val="22"/>
        </w:rPr>
        <w:t xml:space="preserve"> for inhibition of the SARS-CoV-2 papain-like protease critical to viral replication</w:t>
      </w:r>
      <w:r w:rsidR="00075291"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{"citationItems":[{"id":"ITEM-1","itemData":{"DOI":"10.1101/2020.05.20.107052","abstract":"A collection of twelve organoselenium compounds, structural analogues of antioxidant drug ebselen were screened for inhibition of the papain-like protease (PLpro) from the acute respiratory syndrome coronavirus 2 (SARS-CoV-2, CoV2). This cysteine protease, being responsible for the hydrolysis of peptide bonds between specific amino acids, plays a critical role in CoV2 replication and in assembly of new viral particles within human cells. The activity of the PLpro CoV2 is essential for the progression of coronavirus disease 2019 (COVID-19) and it constitutes a key target for the development of anti-COVID-19 drugs. Here, we identified four strong inhibitors that bind favorably to the PLpro CoV2 with the IC50 in the nanomolar range. ### Competing Interest Statement The authors have declared no competing interest.","author":[{"dropping-particle":"","family":"Weglarz-Tomczak","given":"Ewelina","non-dropping-particle":"","parse-names":false,"suffix":""},{"dropping-particle":"","family":"Tomczak","given":"Jakub M","non-dropping-particle":"","parse-names":false,"suffix":""},{"dropping-particle":"","family":"Giurg","given":"Miroslaw","non-dropping-particle":"","parse-names":false,"suffix":""},{"dropping-particle":"","family":"Burda-Grabowska","given":"Malgorzata","non-dropping-particle":"","parse-names":false,"suffix":""},{"dropping-particle":"","family":"Brul","given":"Stanley","non-dropping-particle":"","parse-names":false,"suffix":""}],"container-title":"bioRxiv","id":"ITEM-1","issued":{"date-parts":[["2020"]]},"title":"Discovery of potent inhibitors of PLproCoV2 by screening libraries of selenium-containing compounds","type":"article-journal"},"uris":["http://www.mendeley.com/documents/?uuid=3e62e708-ee0a-3d8c-bb28-b7994866c5d2"]}],"mendeley":{"formattedCitation":"(294)","plainTextFormattedCitation":"(294)","previouslyFormattedCitation":"(294)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(294)</w:t>
      </w:r>
      <w:r w:rsidRPr="00B218A4">
        <w:rPr>
          <w:rFonts w:cstheme="minorHAnsi"/>
          <w:sz w:val="22"/>
          <w:szCs w:val="22"/>
        </w:rPr>
        <w:fldChar w:fldCharType="end"/>
      </w:r>
      <w:r w:rsidRPr="00B218A4">
        <w:rPr>
          <w:rFonts w:cstheme="minorHAnsi"/>
          <w:sz w:val="22"/>
          <w:szCs w:val="22"/>
        </w:rPr>
        <w:t>. Four possible drug targets were identified.</w:t>
      </w:r>
    </w:p>
    <w:p w14:paraId="7D5A2AD8" w14:textId="77777777" w:rsidR="00495B8D" w:rsidRPr="00B218A4" w:rsidRDefault="00495B8D" w:rsidP="00BC4367">
      <w:pPr>
        <w:spacing w:line="480" w:lineRule="auto"/>
        <w:rPr>
          <w:rFonts w:cstheme="minorHAnsi"/>
          <w:sz w:val="22"/>
          <w:szCs w:val="22"/>
        </w:rPr>
      </w:pPr>
    </w:p>
    <w:p w14:paraId="38807FE0" w14:textId="3490E4B9" w:rsidR="00EC79CC" w:rsidRPr="00B218A4" w:rsidRDefault="00EC79CC" w:rsidP="00BC4367">
      <w:pPr>
        <w:pStyle w:val="ListParagraph"/>
        <w:numPr>
          <w:ilvl w:val="0"/>
          <w:numId w:val="5"/>
        </w:numPr>
        <w:spacing w:line="480" w:lineRule="auto"/>
        <w:rPr>
          <w:rFonts w:cstheme="minorHAnsi"/>
          <w:b/>
          <w:sz w:val="22"/>
          <w:szCs w:val="22"/>
        </w:rPr>
      </w:pPr>
      <w:r w:rsidRPr="00B218A4">
        <w:rPr>
          <w:rFonts w:cstheme="minorHAnsi"/>
          <w:b/>
          <w:sz w:val="22"/>
          <w:szCs w:val="22"/>
        </w:rPr>
        <w:t>Zinc</w:t>
      </w:r>
    </w:p>
    <w:p w14:paraId="2E4C63CE" w14:textId="2F5BF17F" w:rsidR="00CF4C81" w:rsidRPr="00B218A4" w:rsidRDefault="00CF4C81" w:rsidP="00BC4367">
      <w:pPr>
        <w:spacing w:line="480" w:lineRule="auto"/>
        <w:rPr>
          <w:rFonts w:cstheme="minorHAnsi"/>
          <w:i/>
          <w:sz w:val="22"/>
          <w:szCs w:val="22"/>
        </w:rPr>
      </w:pPr>
      <w:r w:rsidRPr="00B218A4">
        <w:rPr>
          <w:rFonts w:cstheme="minorHAnsi"/>
          <w:i/>
          <w:sz w:val="22"/>
          <w:szCs w:val="22"/>
        </w:rPr>
        <w:t xml:space="preserve">Landscape review </w:t>
      </w:r>
    </w:p>
    <w:p w14:paraId="5B9CF897" w14:textId="1B93E64C" w:rsidR="00EC79CC" w:rsidRPr="00B218A4" w:rsidRDefault="00EC79CC" w:rsidP="00BC4367">
      <w:pPr>
        <w:spacing w:line="480" w:lineRule="auto"/>
        <w:rPr>
          <w:rFonts w:cstheme="minorHAnsi"/>
          <w:sz w:val="22"/>
          <w:szCs w:val="22"/>
        </w:rPr>
      </w:pPr>
      <w:r w:rsidRPr="00B218A4">
        <w:rPr>
          <w:rFonts w:cstheme="minorHAnsi"/>
          <w:sz w:val="22"/>
          <w:szCs w:val="22"/>
        </w:rPr>
        <w:t>Zinc is an essential trace element crucial for growth, development and the maintenance of immune function</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{"citationItems":[{"id":"ITEM-1","itemData":{"DOI":"10.1093/advances/nmz013","ISSN":"2156-5376","PMID":"31305906","abstract":"Zinc is an essential trace element that is crucial for growth, development, and the maintenance of immune function. Its influence reaches all organs and cell types, representing an integral component of approximately 10% of the human proteome, and encompassing hundreds of key enzymes and transcription factors. Zinc deficiency is strikingly common, affecting up to a quarter of the population in developing countries, but also affecting distinct populations in the developed world as a result of lifestyle, age, and disease-mediated factors. Consequently, zinc status is a critical factor that can influence antiviral immunity, particularly as zinc-deficient populations are often most at risk of acquiring viral infections such as HIV or hepatitis C virus. This review summarizes current basic science and clinical evidence examining zinc as a direct antiviral, as well as a stimulant of antiviral immunity. An abundance of evidence has accumulated over the past 50 y to demonstrate the antiviral activity of zinc against a variety of viruses, and via numerous mechanisms. The therapeutic use of zinc for viral infections such as herpes simplex virus and the common cold has stemmed from these findings; however, there remains much to be learned regarding the antiviral mechanisms and clinical benefit of zinc supplementation as a preventative and therapeutic treatment for viral infections.","author":[{"dropping-particle":"","family":"Read","given":"Scott A","non-dropping-particle":"","parse-names":false,"suffix":""},{"dropping-particle":"","family":"Obeid","given":"Stephanie","non-dropping-particle":"","parse-names":false,"suffix":""},{"dropping-particle":"","family":"Ahlenstiel","given":"Chantelle","non-dropping-particle":"","parse-names":false,"suffix":""},{"dropping-particle":"","family":"Ahlenstiel","given":"Golo","non-dropping-particle":"","parse-names":false,"suffix":""}],"container-title":"Advances in nutrition (Bethesda, Md.)","id":"ITEM-1","issue":"4","issued":{"date-parts":[["2019"]]},"page":"696-710","publisher":"Adv Nutr","title":"The Role of Zinc in Antiviral Immunity.","type":"article-journal","volume":"10"},"uris":["http://www.mendeley.com/documents/?uuid=6200bd8f-8b05-3d05-ae7c-29872e15abee"]}],"mendeley":{"formattedCitation":"(295)","plainTextFormattedCitation":"(295)","previouslyFormattedCitation":"(295)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(295)</w:t>
      </w:r>
      <w:r w:rsidRPr="00B218A4">
        <w:rPr>
          <w:rFonts w:cstheme="minorHAnsi"/>
          <w:sz w:val="22"/>
          <w:szCs w:val="22"/>
        </w:rPr>
        <w:fldChar w:fldCharType="end"/>
      </w:r>
      <w:r w:rsidRPr="00B218A4">
        <w:rPr>
          <w:rFonts w:cstheme="minorHAnsi"/>
          <w:sz w:val="22"/>
          <w:szCs w:val="22"/>
        </w:rPr>
        <w:t>. It is the second most abundant trace metal in the human body after iron, and an essential component of protein structure and function</w:t>
      </w:r>
      <w:r w:rsidR="00BB48E0"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{"citationItems":[{"id":"ITEM-1","itemData":{"DOI":"10.1093/advances/nmz013","ISSN":"2156-5376","PMID":"31305906","abstract":"Zinc is an essential trace element that is crucial for growth, development, and the maintenance of immune function. Its influence reaches all organs and cell types, representing an integral component of approximately 10% of the human proteome, and encompassing hundreds of key enzymes and transcription factors. Zinc deficiency is strikingly common, affecting up to a quarter of the population in developing countries, but also affecting distinct populations in the developed world as a result of lifestyle, age, and disease-mediated factors. Consequently, zinc status is a critical factor that can influence antiviral immunity, particularly as zinc-deficient populations are often most at risk of acquiring viral infections such as HIV or hepatitis C virus. This review summarizes current basic science and clinical evidence examining zinc as a direct antiviral, as well as a stimulant of antiviral immunity. An abundance of evidence has accumulated over the past 50 y to demonstrate the antiviral activity of zinc against a variety of viruses, and via numerous mechanisms. The therapeutic use of zinc for viral infections such as herpes simplex virus and the common cold has stemmed from these findings; however, there remains much to be learned regarding the antiviral mechanisms and clinical benefit of zinc supplementation as a preventative and therapeutic treatment for viral infections.","author":[{"dropping-particle":"","family":"Read","given":"Scott A","non-dropping-particle":"","parse-names":false,"suffix":""},{"dropping-particle":"","family":"Obeid","given":"Stephanie","non-dropping-particle":"","parse-names":false,"suffix":""},{"dropping-particle":"","family":"Ahlenstiel","given":"Chantelle","non-dropping-particle":"","parse-names":false,"suffix":""},{"dropping-particle":"","family":"Ahlenstiel","given":"Golo","non-dropping-particle":"","parse-names":false,"suffix":""}],"container-title":"Advances in nutrition (Bethesda, Md.)","id":"ITEM-1","issue":"4","issued":{"date-parts":[["2019"]]},"page":"696-710","publisher":"Adv Nutr","title":"The Role of Zinc in Antiviral Immunity.","type":"article-journal","volume":"10"},"uris":["http://www.mendeley.com/documents/?uuid=6200bd8f-8b05-3d05-ae7c-29872e15abee"]}],"mendeley":{"formattedCitation":"(295)","plainTextFormattedCitation":"(295)","previouslyFormattedCitation":"(295)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(295)</w:t>
      </w:r>
      <w:r w:rsidRPr="00B218A4">
        <w:rPr>
          <w:rFonts w:cstheme="minorHAnsi"/>
          <w:sz w:val="22"/>
          <w:szCs w:val="22"/>
        </w:rPr>
        <w:fldChar w:fldCharType="end"/>
      </w:r>
      <w:r w:rsidRPr="00B218A4">
        <w:rPr>
          <w:rFonts w:cstheme="minorHAnsi"/>
          <w:sz w:val="22"/>
          <w:szCs w:val="22"/>
        </w:rPr>
        <w:t>. The global prevalence of zinc deficiency is estimated to range from 17-20%, with the vast majority occurring in low- and middle-income countries in Africa and Asia</w:t>
      </w:r>
      <w:r w:rsidR="00BB48E0"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{"citationItems":[{"id":"ITEM-1","itemData":{"DOI":"10.1371/journal.pone.0050568","ISSN":"1932-6203","PMID":"23209782","abstract":"BACKGROUND Adequate zinc nutrition is essential for adequate growth, immunocompetence and neurobehavioral development, but limited information on population zinc status hinders the expansion of interventions to control zinc deficiency. The present analyses were conducted to: (1) estimate the country-specific prevalence of inadequate zinc intake; and (2) investigate relationships between country-specific estimated prevalence of dietary zinc inadequacy and dietary patterns and stunting prevalence. METHODOLOGY AND PRINCIPAL FINDINGS National food balance sheet data were obtained from the Food and Agriculture Organization of the United Nations. Country-specific estimated prevalence of inadequate zinc intake were calculated based on the estimated absorbable zinc content of the national food supply, International Zinc Nutrition Consultative Group estimated physiological requirements for absorbed zinc, and demographic data obtained from United Nations estimates. Stunting data were obtained from a recent systematic analysis based on World Health Organization growth standards. An estimated 17.3% of the world's population is at risk of inadequate zinc intake. Country-specific estimated prevalence of inadequate zinc intake was negatively correlated with the total energy and zinc contents of the national food supply and the percent of zinc obtained from animal source foods, and positively correlated with the phytate: zinc molar ratio of the food supply. The estimated prevalence of inadequate zinc intake was correlated with the prevalence of stunting (low height-for-age) in children under five years of age (r = 0.48, P&lt;0.001). CONCLUSIONS AND SIGNIFICANCE These results, which indicate that inadequate dietary zinc intake may be fairly common, particularly in Sub-Saharan Africa and South Asia, allow inter-country comparisons regarding the relative likelihood of zinc deficiency as a public health problem. Data from these analyses should be used to determine the need for direct biochemical and dietary assessments of population zinc status, as part of nationally representative nutritional surveys targeting countries estimated to be at high risk.","author":[{"dropping-particle":"","family":"Wessells","given":"K Ryan","non-dropping-particle":"","parse-names":false,"suffix":""},{"dropping-particle":"","family":"Brown","given":"Kenneth H","non-dropping-particle":"","parse-names":false,"suffix":""}],"container-title":"PloS one","id":"ITEM-1","issue":"11","issued":{"date-parts":[["2012"]]},"page":"e50568","publisher":"PLoS One","title":"Estimating the global prevalence of zinc deficiency: results based on zinc availability in national food supplies and the prevalence of stunting.","type":"article-journal","volume":"7"},"uris":["http://www.mendeley.com/documents/?uuid=29cfeabd-9976-382b-be7b-c1c36c73c3bd"]}],"mendeley":{"formattedCitation":"(296)","plainTextFormattedCitation":"(296)","previouslyFormattedCitation":"(296)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(296)</w:t>
      </w:r>
      <w:r w:rsidRPr="00B218A4">
        <w:rPr>
          <w:rFonts w:cstheme="minorHAnsi"/>
          <w:sz w:val="22"/>
          <w:szCs w:val="22"/>
        </w:rPr>
        <w:fldChar w:fldCharType="end"/>
      </w:r>
      <w:r w:rsidRPr="00B218A4">
        <w:rPr>
          <w:rFonts w:cstheme="minorHAnsi"/>
          <w:sz w:val="22"/>
          <w:szCs w:val="22"/>
        </w:rPr>
        <w:t xml:space="preserve">. Zinc deficiency is also common in sub-groups of the </w:t>
      </w:r>
      <w:r w:rsidRPr="00B218A4">
        <w:rPr>
          <w:rFonts w:cstheme="minorHAnsi"/>
          <w:sz w:val="22"/>
          <w:szCs w:val="22"/>
        </w:rPr>
        <w:lastRenderedPageBreak/>
        <w:t>population, including the elderly, vegans/vegetarians, and individuals with chronic disease such as liver cirrhosis or inflammatory bowel disease</w:t>
      </w:r>
      <w:r w:rsidR="00BB48E0"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{"citationItems":[{"id":"ITEM-1","itemData":{"DOI":"10.1093/advances/nmz013","ISSN":"2156-5376","PMID":"31305906","abstract":"Zinc is an essential trace element that is crucial for growth, development, and the maintenance of immune function. Its influence reaches all organs and cell types, representing an integral component of approximately 10% of the human proteome, and encompassing hundreds of key enzymes and transcription factors. Zinc deficiency is strikingly common, affecting up to a quarter of the population in developing countries, but also affecting distinct populations in the developed world as a result of lifestyle, age, and disease-mediated factors. Consequently, zinc status is a critical factor that can influence antiviral immunity, particularly as zinc-deficient populations are often most at risk of acquiring viral infections such as HIV or hepatitis C virus. This review summarizes current basic science and clinical evidence examining zinc as a direct antiviral, as well as a stimulant of antiviral immunity. An abundance of evidence has accumulated over the past 50 y to demonstrate the antiviral activity of zinc against a variety of viruses, and via numerous mechanisms. The therapeutic use of zinc for viral infections such as herpes simplex virus and the common cold has stemmed from these findings; however, there remains much to be learned regarding the antiviral mechanisms and clinical benefit of zinc supplementation as a preventative and therapeutic treatment for viral infections.","author":[{"dropping-particle":"","family":"Read","given":"Scott A","non-dropping-particle":"","parse-names":false,"suffix":""},{"dropping-particle":"","family":"Obeid","given":"Stephanie","non-dropping-particle":"","parse-names":false,"suffix":""},{"dropping-particle":"","family":"Ahlenstiel","given":"Chantelle","non-dropping-particle":"","parse-names":false,"suffix":""},{"dropping-particle":"","family":"Ahlenstiel","given":"Golo","non-dropping-particle":"","parse-names":false,"suffix":""}],"container-title":"Advances in nutrition (Bethesda, Md.)","id":"ITEM-1","issue":"4","issued":{"date-parts":[["2019"]]},"page":"696-710","publisher":"Adv Nutr","title":"The Role of Zinc in Antiviral Immunity.","type":"article-journal","volume":"10"},"uris":["http://www.mendeley.com/documents/?uuid=6200bd8f-8b05-3d05-ae7c-29872e15abee"]},{"id":"ITEM-2","itemData":{"DOI":"10.3390/nu10010088","ISSN":"2072-6643","PMID":"29342898","abstract":"Zinc (Zn) is an essential trace element which has favorable antioxidant, anti-inflammatory, and apoptotic effects. The liver mainly plays a crucial role in maintaining systemic Zn homeostasis. Therefore, the occurrence of chronic liver diseases, such as chronic hepatitis, liver cirrhosis, or fatty liver, results in the impairment of Zn metabolism, and subsequently Zn deficiency. Zn deficiency causes plenty of metabolic abnormalities, including insulin resistance, hepatic steatosis and hepatic encephalopathy. Inversely, metabolic abnormalities like hypoalbuminemia in patients with liver cirrhosis often result in Zn deficiency. Recent studies have revealed the putative mechanisms by which Zn deficiency evokes a variety of metabolic abnormalities in chronic liver disease. Zn supplementation has shown beneficial effects on such metabolic abnormalities in experimental models and actual patients with chronic liver disease. This review summarizes the pathogenesis of metabolic abnormalities deriving from Zn deficiency and the favorable effects of Zn administration in patients with chronic liver disease. In addition, we also highlight the interactions between Zn and other trace elements, vitamins, amino acids, or hormones in such patients.","author":[{"dropping-particle":"","family":"Himoto","given":"Takashi","non-dropping-particle":"","parse-names":false,"suffix":""},{"dropping-particle":"","family":"Masaki","given":"Tsutomu","non-dropping-particle":"","parse-names":false,"suffix":""}],"container-title":"Nutrients","id":"ITEM-2","issue":"1","issued":{"date-parts":[["2018","1","14"]]},"page":"88","publisher":"Nutrients","title":"Associations between Zinc Deficiency and Metabolic Abnormalities in Patients with Chronic Liver Disease","type":"article-journal","volume":"10"},"uris":["http://www.mendeley.com/documents/?uuid=cff3ac6e-79fb-3b8b-b590-d7e4bf728fa8"]},{"id":"ITEM-3","itemData":{"DOI":"10.1097/MIB.0000000000000989","ISSN":"1536-4844","PMID":"27930412","abstract":"BACKGROUND Zinc plays a pivotal role in wound repair, tissue regeneration, and the immune response. Although zinc deficiency is common in patients with inflammatory bowel disease (IBD), the impact of low serum zinc levels on disease course is not known. METHODS Patients enrolled in a prospectively collected IBD registry with at least 2 serum zinc measurements were included in the analysis. Using a logistic regression model, rates of IBD-related surgeries, IBD-related hospitalizations, and IBD-related complications were evaluated after a diagnosis of zinc deficiency (serum concentration &lt;0.66 μg/mL) compared with those with normal zinc concentrations. In patients who were zinc deficient, outcomes were also analyzed between those who had normalization of zinc levels within 12 months and those who remained deficient. RESULTS A total of 773 patients with Crohn's disease (CD) and 223 with ulcerative colitis (UC) were included in the analysis. After adjusting for covariates, zinc deficiency was associated with an increased risk of subsequent hospitalizations, surgeries, and disease-related complications in patients with CD and UC (CD: hospitalizations, odds ratio 1.44, 95% confidence interval [1.02-2.04]; surgeries, 2.05 [1.38-3.05]; complications, 1.50 [1.04-2.15]; UC: hospitalizations, 2.14 [1.07-4.29]; surgeries, 1.64 [0.59-4.52]; complications, 1.97 [0.94-4.11]). Normalization of zinc was associated with improvement in these outcomes in patients with both CD and UC. CONCLUSIONS Patients with IBD with serum zinc deficiency are more likely to have adverse disease-specific outcomes. As these outcomes improve with normalization of zinc, the results from this study support the role for close monitoring and replacement of zinc in patients with IBD.","author":[{"dropping-particle":"","family":"Siva","given":"Shivi","non-dropping-particle":"","parse-names":false,"suffix":""},{"dropping-particle":"","family":"Rubin","given":"David T","non-dropping-particle":"","parse-names":false,"suffix":""},{"dropping-particle":"","family":"Gulotta","given":"George","non-dropping-particle":"","parse-names":false,"suffix":""},{"dropping-particle":"","family":"Wroblewski","given":"Kristin","non-dropping-particle":"","parse-names":false,"suffix":""},{"dropping-particle":"","family":"Pekow","given":"Joel","non-dropping-particle":"","parse-names":false,"suffix":""}],"container-title":"Inflammatory bowel diseases","id":"ITEM-3","issue":"1","issued":{"date-parts":[["2017"]]},"page":"152-157","publisher":"Inflamm Bowel Dis","title":"Zinc Deficiency is Associated with Poor Clinical Outcomes in Patients with Inflammatory Bowel Disease.","type":"article-journal","volume":"23"},"uris":["http://www.mendeley.com/documents/?uuid=615711ab-b824-3e5a-a0dc-62fe73420957"]}],"mendeley":{"formattedCitation":"(295,297,298)","plainTextFormattedCitation":"(295,297,298)","previouslyFormattedCitation":"(295,297,298)"},"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(295,297,298)</w:t>
      </w:r>
      <w:r w:rsidRPr="00B218A4">
        <w:rPr>
          <w:rFonts w:cstheme="minorHAnsi"/>
          <w:sz w:val="22"/>
          <w:szCs w:val="22"/>
        </w:rPr>
        <w:fldChar w:fldCharType="end"/>
      </w:r>
      <w:r w:rsidRPr="00B218A4">
        <w:rPr>
          <w:rFonts w:cstheme="minorHAnsi"/>
          <w:sz w:val="22"/>
          <w:szCs w:val="22"/>
        </w:rPr>
        <w:t xml:space="preserve">. </w:t>
      </w:r>
    </w:p>
    <w:p w14:paraId="1EE97561" w14:textId="77777777" w:rsidR="00495B8D" w:rsidRPr="00B218A4" w:rsidRDefault="00495B8D" w:rsidP="00BC4367">
      <w:pPr>
        <w:spacing w:line="480" w:lineRule="auto"/>
        <w:rPr>
          <w:rFonts w:cstheme="minorHAnsi"/>
          <w:sz w:val="22"/>
          <w:szCs w:val="22"/>
        </w:rPr>
      </w:pPr>
    </w:p>
    <w:p w14:paraId="64CBC7F4" w14:textId="55E89BDB" w:rsidR="00564A3A" w:rsidRPr="00B218A4" w:rsidRDefault="00EC79CC" w:rsidP="00BC4367">
      <w:pPr>
        <w:spacing w:line="480" w:lineRule="auto"/>
        <w:rPr>
          <w:rFonts w:cstheme="minorHAnsi"/>
          <w:sz w:val="22"/>
          <w:szCs w:val="22"/>
        </w:rPr>
      </w:pPr>
      <w:r w:rsidRPr="00B218A4">
        <w:rPr>
          <w:rFonts w:cstheme="minorHAnsi"/>
          <w:sz w:val="22"/>
          <w:szCs w:val="22"/>
        </w:rPr>
        <w:t>Zinc is required for a wide variety of immune functions</w:t>
      </w:r>
      <w:r w:rsidR="00BB48E0"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{"citationItems":[{"id":"ITEM-1","itemData":{"DOI":"10.1007/s00005-008-0003-8","ISSN":"0004-069X","PMID":"18250973","abstract":"Zinc is required for multiple cellular tasks, and especially the immune system depends on a sufficient availability of this essential trace element. During the last decades, many studies attempted to affect the outcome of various diseases by zinc supplementation. These efforts either aimed at supporting immunity by zinc administration or at correcting a loss of zinc secondary to the disease to restore the zinc-dependent functions of the immune system. This review aims to summarize the respective findings and to discuss possible molecular mechanisms by which zinc could influence viral, bacterial, and parasitic infections, autoimmune diseases, and the response to vaccination. Zinc supplementation in diseases such as diarrhea, chronic hepatitis C, shigellosis, leprosy, tuberculosis, pneumonia, acute lower respiratory infection, and leishmaniasis seems beneficial. In contrast, the results for the common cold and malaria are still not conclusive, and zinc was ineffective in most vaccination and rheumatoid arthritis studies. For AIDS and type 1 diabetes, zinc supplementation may even be a risk factor for increased mortality or deterioration of the glucose metabolism, respectively. In these cases, zinc supplementation should be used with care and limited to clearly zinc-deficient individuals.","author":[{"dropping-particle":"","family":"Overbeck","given":"Silke","non-dropping-particle":"","parse-names":false,"suffix":""},{"dropping-particle":"","family":"Rink","given":"Lothar","non-dropping-particle":"","parse-names":false,"suffix":""},{"dropping-particle":"","family":"Haase","given":"Hajo","non-dropping-particle":"","parse-names":false,"suffix":""}],"container-title":"Archivum immunologiae et therapiae experimentalis","id":"ITEM-1","issue":"1","issued":{"date-parts":[["2008"]]},"page":"15-30","publisher":"Arch Immunol Ther Exp (Warsz)","title":"Modulating the immune response by oral zinc supplementation: a single approach for multiple diseases.","type":"article-journal","volume":"56"},"uris":["http://www.mendeley.com/documents/?uuid=6061c482-d053-363d-a45e-26f46145369e"]}],"mendeley":{"formattedCitation":"(299)","plainTextFormattedCitation":"(299)","previouslyFormattedCitation":"(299)"},"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(299)</w:t>
      </w:r>
      <w:r w:rsidRPr="00B218A4">
        <w:rPr>
          <w:rFonts w:cstheme="minorHAnsi"/>
          <w:sz w:val="22"/>
          <w:szCs w:val="22"/>
        </w:rPr>
        <w:fldChar w:fldCharType="end"/>
      </w:r>
      <w:r w:rsidRPr="00B218A4">
        <w:rPr>
          <w:rFonts w:cstheme="minorHAnsi"/>
          <w:sz w:val="22"/>
          <w:szCs w:val="22"/>
        </w:rPr>
        <w:t xml:space="preserve"> and those deficient in zinc, particularly children, are prone to increased diarrhoeal and respiratory infections. Zinc supplementation has been shown to significantly reduce the frequency and severity of both infections in children</w:t>
      </w:r>
      <w:r w:rsidR="00BB48E0"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{"citationItems":[{"id":"ITEM-1","itemData":{"DOI":"10.1542/peds.2006-3481","ISSN":"1098-4275","PMID":"17545379","abstract":"BACKGROUND The quantified effect of zinc supplementation to prevent childhood diarrhea and respiratory illnesses is unclear. We conducted a meta-analysis of randomized, controlled trials on the subject. METHODS We searched PubMed, Science Citation Index, and the Cochrane Database of Controlled Trials and hand-searched the reference lists of identified articles. All randomized, controlled trials of zinc supplementation for &gt; or = 3 months for children &lt; 5 years of age, using blinded assessment, were eligible. The outcome measures studied were number of episodes of illness, number of days with illness, and number of episodes of severe illness. Data from 17 studies were pooled by using random-effects and fixed-effects models for data with and without significant heterogeneity, respectively. RESULTS Children who received a zinc supplement had fewer episodes of diarrhea (rate ratio: 0.86) and respiratory tract infections (rate ratio: 0.92) and significantly fewer attacks of severe diarrhea or dysentery (rate ratio: 0.85), persistent diarrhea (rate ratio: 0.75), and lower respiratory tract infection or pneumonia (rate ratio: 0.80) than did those who received placebo. They also had significantly fewer total days with diarrhea (rate ratio: 0.86) but not days with respiratory illness (rate ratio: 0.95). Published studies showed a publication bias and significant heterogeneity; however, no cause for the latter could be identified. CONCLUSIONS Zinc supplementation reduced significantly the frequency and severity of diarrhea and respiratory illnesses and the duration of diarrheal morbidity. The relatively limited reduction in morbidity and the presence of significant heterogeneity and of publication bias indicate the need for larger, high-quality studies to identify subpopulations most likely to benefit.","author":[{"dropping-particle":"","family":"Aggarwal","given":"Rakesh","non-dropping-particle":"","parse-names":false,"suffix":""},{"dropping-particle":"","family":"Sentz","given":"John","non-dropping-particle":"","parse-names":false,"suffix":""},{"dropping-particle":"","family":"Miller","given":"Mark A","non-dropping-particle":"","parse-names":false,"suffix":""}],"container-title":"Pediatrics","id":"ITEM-1","issue":"6","issued":{"date-parts":[["2007","6"]]},"page":"1120-30","publisher":"Pediatrics","title":"Role of zinc administration in prevention of childhood diarrhea and respiratory illnesses: a meta-analysis.","type":"article-journal","volume":"119"},"uris":["http://www.mendeley.com/documents/?uuid=5db5ba05-ab46-391f-b4f8-52f3e4948d48"]}],"mendeley":{"formattedCitation":"(300)","plainTextFormattedCitation":"(300)","previouslyFormattedCitation":"(300)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(300)</w:t>
      </w:r>
      <w:r w:rsidRPr="00B218A4">
        <w:rPr>
          <w:rFonts w:cstheme="minorHAnsi"/>
          <w:sz w:val="22"/>
          <w:szCs w:val="22"/>
        </w:rPr>
        <w:fldChar w:fldCharType="end"/>
      </w:r>
      <w:r w:rsidR="000912F1" w:rsidRPr="00B218A4">
        <w:rPr>
          <w:rFonts w:cstheme="minorHAnsi"/>
          <w:sz w:val="22"/>
          <w:szCs w:val="22"/>
        </w:rPr>
        <w:t>, although such findings are not universal (</w:t>
      </w:r>
      <w:r w:rsidR="00103F34" w:rsidRPr="00B218A4">
        <w:rPr>
          <w:rFonts w:cstheme="minorHAnsi"/>
          <w:sz w:val="22"/>
          <w:szCs w:val="22"/>
        </w:rPr>
        <w:t>e.g.</w:t>
      </w:r>
      <w:r w:rsidR="00FC6066" w:rsidRPr="00B218A4">
        <w:rPr>
          <w:rFonts w:cstheme="minorHAnsi"/>
          <w:sz w:val="22"/>
          <w:szCs w:val="22"/>
        </w:rPr>
        <w:t xml:space="preserve"> Howie </w:t>
      </w:r>
      <w:r w:rsidR="00FC6066" w:rsidRPr="00B218A4">
        <w:rPr>
          <w:rFonts w:cstheme="minorHAnsi"/>
          <w:i/>
          <w:sz w:val="22"/>
          <w:szCs w:val="22"/>
        </w:rPr>
        <w:t>et al.</w:t>
      </w:r>
      <w:r w:rsidR="00BB48E0" w:rsidRPr="00B218A4">
        <w:rPr>
          <w:rFonts w:cstheme="minorHAnsi"/>
          <w:i/>
          <w:sz w:val="22"/>
          <w:szCs w:val="22"/>
        </w:rPr>
        <w:t xml:space="preserve"> </w:t>
      </w:r>
      <w:r w:rsidR="00FC6066" w:rsidRPr="00B218A4">
        <w:rPr>
          <w:rFonts w:cstheme="minorHAnsi"/>
          <w:sz w:val="22"/>
          <w:szCs w:val="22"/>
        </w:rPr>
        <w:fldChar w:fldCharType="begin" w:fldLock="1"/>
      </w:r>
      <w:r w:rsidR="0038787E" w:rsidRPr="00B218A4">
        <w:rPr>
          <w:rFonts w:cstheme="minorHAnsi"/>
          <w:sz w:val="22"/>
          <w:szCs w:val="22"/>
        </w:rPr>
        <w:instrText>ADDIN CSL_CITATION {"citationItems":[{"id":"ITEM-1","itemData":{"DOI":"10.7189/jogh.08.010418","ISSN":"2047-2986","PMID":"29713463","abstract":"Background The benefit of zinc as an adjunct therapy for severe pneumonia is not established. We assessed the benefit of adjunct zinc therapy for severe pneumonia in children and determined whether the study children were zinc deficient. Methods This was a randomized, parallel group, double-blind, placebo-controlled trial with an allocation ratio of 1:1 conducted in children with severe pneumonia to evaluate the efficacy of daily zinc as an adjunct treatment in preventing 'treatment failure' (presence of any sign of severe pneumonia) on day-5 and day-10 and in reducing the time to resolution of signs of severe pneumonia. Six hundred and four children 2-59 months of age presenting with severe pneumonia at six urban and rural health care facilities in The Gambia were individually randomised to receive placebo (n = 301) or zinc (n = 303) for seven days. To determine if the study children were zinc deficient, supplementation was continued in a randomly selected subgroup of 121 children from each arm for six months post-enrolment, and height-gain, nutritional status, plasma zinc concentrations, and immune competence were compared. Results Percentage of treatment failure were similar in placebo and zinc arms both on day 5 (14.0% vs 14.1%) and day 10 (5.2% vs 5.9%). The time to recovery from lower chest wall indrawing and sternal retraction was longer in the placebo compared to zinc arm (24.4 vs 23.0 hours; P = 0.011 and 18.7 vs 11.0 hours; P = 0.006 respectively). The time to resolution for all respiratory symptoms of severity was not significantly different between placebo and zinc arms (42.3 vs 30.9 hours respectively; P = 0.242). In the six months follow-up sub-group, there was no significant difference in height gain, height-for-age and weight-for-height Z-scores, mid upper arm circumference, plasma zinc concentrations, and anergy at six months post-enrolment. Conclusions In this population, zinc given as an adjunct treatment for severe pneumonia showed no benefit in treatment failure rates, or clinically important benefit in time to recovery from respiratory symptoms and showed marginal benefit in rapidity of resolution of some signs of severity. This finding does not support routine use of zinc as an adjunct treatment in severe pneumonia in generally zinc replete children. Trial registration ISRCTN33548493.","author":[{"dropping-particle":"","family":"Howie","given":"Stephen","non-dropping-particle":"","parse-names":false,"suffix":""},{"dropping-particle":"","family":"Bottomley","given":"Christian","non-dropping-particle":"","parse-names":false,"suffix":""},{"dropping-particle":"","family":"Chimah","given":"Osaretin","non-dropping-particle":"","parse-names":false,"suffix":""},{"dropping-particle":"","family":"Ideh","given":"Readon","non-dropping-particle":"","parse-names":false,"suffix":""},{"dropping-particle":"","family":"Ebruke","given":"Bernard","non-dropping-particle":"","parse-names":false,"suffix":""},{"dropping-particle":"","family":"Okomo","given":"Uduak","non-dropping-particle":"","parse-names":false,"suffix":""},{"dropping-particle":"","family":"Onyeama","given":"Charles","non-dropping-particle":"","parse-names":false,"suffix":""},{"dropping-particle":"","family":"Donkor","given":"Simon","non-dropping-particle":"","parse-names":false,"suffix":""},{"dropping-particle":"","family":"Rodrigues","given":"Onike","non-dropping-particle":"","parse-names":false,"suffix":""},{"dropping-particle":"","family":"Tapgun","given":"Mary","non-dropping-particle":"","parse-names":false,"suffix":""},{"dropping-particle":"","family":"Janneh","given":"Marie","non-dropping-particle":"","parse-names":false,"suffix":""},{"dropping-particle":"","family":"Oluwalana","given":"Claire","non-dropping-particle":"","parse-names":false,"suffix":""},{"dropping-particle":"","family":"Kuti","given":"Bankole","non-dropping-particle":"","parse-names":false,"suffix":""},{"dropping-particle":"","family":"Enwere","given":"Godwin","non-dropping-particle":"","parse-names":false,"suffix":""},{"dropping-particle":"","family":"Esangbedo","given":"Pamela","non-dropping-particle":"","parse-names":false,"suffix":""},{"dropping-particle":"","family":"Doherty","given":"Conor","non-dropping-particle":"","parse-names":false,"suffix":""},{"dropping-particle":"","family":"Mackenzie","given":"Grant","non-dropping-particle":"","parse-names":false,"suffix":""},{"dropping-particle":"","family":"Greenwood","given":"Brian","non-dropping-particle":"","parse-names":false,"suffix":""},{"dropping-particle":"","family":"Corrah","given":"Tumani","non-dropping-particle":"","parse-names":false,"suffix":""},{"dropping-particle":"","family":"Prentice","given":"Andrew","non-dropping-particle":"","parse-names":false,"suffix":""},{"dropping-particle":"","family":"Adegbola","given":"Richard","non-dropping-particle":"","parse-names":false,"suffix":""},{"dropping-particle":"","family":"Zaman","given":"Syed","non-dropping-particle":"","parse-names":false,"suffix":""}],"container-title":"Journal of global health","id":"ITEM-1","issue":"1","issued":{"date-parts":[["2018","6"]]},"page":"010418","publisher":"University of Edinburgh","title":"Zinc as an adjunct therapy in the management of severe pneumonia among Gambian children: randomized controlled trial.","type":"article-journal","volume":"8"},"uris":["http://www.mendeley.com/documents/?uuid=68190382-cc95-32ca-847f-e41d095e8e4a"]}],"mendeley":{"formattedCitation":"(301)","plainTextFormattedCitation":"(301)","previouslyFormattedCitation":"(301)"},"properties":{"noteIndex":0},"schema":"https://github.com/citation-style-language/schema/raw/master/csl-citation.json"}</w:instrText>
      </w:r>
      <w:r w:rsidR="00FC6066" w:rsidRPr="00B218A4">
        <w:rPr>
          <w:rFonts w:cstheme="minorHAnsi"/>
          <w:sz w:val="22"/>
          <w:szCs w:val="22"/>
        </w:rPr>
        <w:fldChar w:fldCharType="separate"/>
      </w:r>
      <w:r w:rsidR="00206F35" w:rsidRPr="00B218A4">
        <w:rPr>
          <w:rFonts w:cstheme="minorHAnsi"/>
          <w:noProof/>
          <w:sz w:val="22"/>
          <w:szCs w:val="22"/>
        </w:rPr>
        <w:t>(301)</w:t>
      </w:r>
      <w:r w:rsidR="00FC6066" w:rsidRPr="00B218A4">
        <w:rPr>
          <w:rFonts w:cstheme="minorHAnsi"/>
          <w:sz w:val="22"/>
          <w:szCs w:val="22"/>
        </w:rPr>
        <w:fldChar w:fldCharType="end"/>
      </w:r>
      <w:r w:rsidR="000912F1" w:rsidRPr="00B218A4">
        <w:rPr>
          <w:rFonts w:cstheme="minorHAnsi"/>
          <w:sz w:val="22"/>
          <w:szCs w:val="22"/>
        </w:rPr>
        <w:t>)</w:t>
      </w:r>
      <w:r w:rsidR="00061B6F" w:rsidRPr="00B218A4">
        <w:rPr>
          <w:rFonts w:cstheme="minorHAnsi"/>
          <w:sz w:val="22"/>
          <w:szCs w:val="22"/>
        </w:rPr>
        <w:t xml:space="preserve"> and a</w:t>
      </w:r>
      <w:r w:rsidR="00B51AC3" w:rsidRPr="00B218A4">
        <w:rPr>
          <w:rFonts w:cstheme="minorHAnsi"/>
          <w:sz w:val="22"/>
          <w:szCs w:val="22"/>
        </w:rPr>
        <w:t xml:space="preserve"> recent </w:t>
      </w:r>
      <w:r w:rsidR="00144C07" w:rsidRPr="00B218A4">
        <w:rPr>
          <w:rFonts w:cstheme="minorHAnsi"/>
          <w:sz w:val="22"/>
          <w:szCs w:val="22"/>
        </w:rPr>
        <w:t>systematic review and meta-analysis found no evidence that adjunctive zinc treatment</w:t>
      </w:r>
      <w:r w:rsidR="004428F3" w:rsidRPr="00B218A4">
        <w:rPr>
          <w:rFonts w:cstheme="minorHAnsi"/>
          <w:sz w:val="22"/>
          <w:szCs w:val="22"/>
        </w:rPr>
        <w:t xml:space="preserve"> improves recovery from pneumonia in children in low- and middle-income countries</w:t>
      </w:r>
      <w:r w:rsidR="003D6066" w:rsidRPr="00B218A4">
        <w:rPr>
          <w:rFonts w:cstheme="minorHAnsi"/>
          <w:sz w:val="22"/>
          <w:szCs w:val="22"/>
        </w:rPr>
        <w:t xml:space="preserve"> </w:t>
      </w:r>
      <w:r w:rsidR="005D38F9" w:rsidRPr="00B218A4">
        <w:rPr>
          <w:rFonts w:cstheme="minorHAnsi"/>
          <w:sz w:val="22"/>
          <w:szCs w:val="22"/>
        </w:rPr>
        <w:fldChar w:fldCharType="begin" w:fldLock="1"/>
      </w:r>
      <w:r w:rsidR="0038787E" w:rsidRPr="00B218A4">
        <w:rPr>
          <w:rFonts w:cstheme="minorHAnsi"/>
          <w:sz w:val="22"/>
          <w:szCs w:val="22"/>
        </w:rPr>
        <w:instrText>ADDIN CSL_CITATION {"citationItems":[{"id":"ITEM-1","itemData":{"DOI":"10.1136/bmjpo-2020-000662","ISSN":"23999772","abstract":"Background Despite advances in vaccination and case management, pneumonia remains the single largest contributor to early child mortality worldwide. Zinc has immune-enhancing properties, but its role in adjunctive treatment of pneumonia in low-income and middle-income countries (LMICs) is controversial and research still active. Methods Systematic review and meta-analysis of randomised controlled trials of zinc and placebo in pneumonia in children aged 2 to 60 months in LMICs. Databases included MEDLINE, the Cochrane Library, EMBASE, LILACS, SciELO, the WHO portal, Scopus, Google Scholar and ClinicalTrials.gov. Inclusion criteria included accepted signs of pneumonia and clear measure of outcome. Risk of bias was independently assessed by two authors. ORs with 95% CI were used for calculating the pooled estimate of dichotomous outcomes including treatment failure and mortality. Time to recovery was expressed as HRs. Sensitivity analyses considering risk of bias and subgroup analyses for pneumonia severity were performed. Results We identified 11 trials published between 2004 and 2019 fulfilling the a priori defined criteria, 7 from South Asia and 3 from Africa and 1 from South America. Proportional treatment failure was comparable in both zinc and placebo groups when analysed for all patients (OR 0.95 (95% CI 0.80 to 1.14)) and only for those with severe pneumonia (OR 0.93 (95% CI 0.75 to 1.14)). No difference was seen in mortality between zinc and placebo groups (OR 0.64 (95% CI 0.31 to 1.31)). Time to recovery from severe pneumonia did not differ between the treatment and control groups for patients with severe pneumonia (HR 1.01 (95% CI 0.89 to 1.14)). Removal of four studies with high risk of bias made no difference to the conclusions. Conclusion There is no evidence that adjunctive zinc treatment improves recovery from pneumonia in children in LMICs. Trial registration number CRD42019141602.","author":[{"dropping-particle":"","family":"Brown","given":"Nick","non-dropping-particle":"","parse-names":false,"suffix":""},{"dropping-particle":"","family":"Kukka","given":"Antti Juhani","non-dropping-particle":"","parse-names":false,"suffix":""},{"dropping-particle":"","family":"Mårtensson","given":"Andreas","non-dropping-particle":"","parse-names":false,"suffix":""}],"container-title":"BMJ Paediatrics Open","id":"ITEM-1","issue":"1","issued":{"date-parts":[["2020","7","12"]]},"publisher":"BMJ Publishing Group","title":"Efficacy of zinc as adjunctive pneumonia treatment in children aged 2 to 60 months in low-income and middle-income countries: A systematic review and meta-analysis","type":"article-journal","volume":"4"},"uris":["http://www.mendeley.com/documents/?uuid=513852d5-5d1a-39ba-85f5-03abd894cc3c"]}],"mendeley":{"formattedCitation":"(302)","plainTextFormattedCitation":"(302)","previouslyFormattedCitation":"(302)"},"properties":{"noteIndex":0},"schema":"https://github.com/citation-style-language/schema/raw/master/csl-citation.json"}</w:instrText>
      </w:r>
      <w:r w:rsidR="005D38F9" w:rsidRPr="00B218A4">
        <w:rPr>
          <w:rFonts w:cstheme="minorHAnsi"/>
          <w:sz w:val="22"/>
          <w:szCs w:val="22"/>
        </w:rPr>
        <w:fldChar w:fldCharType="separate"/>
      </w:r>
      <w:r w:rsidR="00206F35" w:rsidRPr="00B218A4">
        <w:rPr>
          <w:rFonts w:cstheme="minorHAnsi"/>
          <w:noProof/>
          <w:sz w:val="22"/>
          <w:szCs w:val="22"/>
        </w:rPr>
        <w:t>(302)</w:t>
      </w:r>
      <w:r w:rsidR="005D38F9" w:rsidRPr="00B218A4">
        <w:rPr>
          <w:rFonts w:cstheme="minorHAnsi"/>
          <w:sz w:val="22"/>
          <w:szCs w:val="22"/>
        </w:rPr>
        <w:fldChar w:fldCharType="end"/>
      </w:r>
      <w:r w:rsidR="005D38F9" w:rsidRPr="00B218A4">
        <w:rPr>
          <w:rFonts w:cstheme="minorHAnsi"/>
          <w:sz w:val="22"/>
          <w:szCs w:val="22"/>
        </w:rPr>
        <w:t xml:space="preserve">. </w:t>
      </w:r>
      <w:r w:rsidR="00B57ECB" w:rsidRPr="00B218A4">
        <w:rPr>
          <w:rFonts w:cstheme="minorHAnsi"/>
          <w:sz w:val="22"/>
          <w:szCs w:val="22"/>
        </w:rPr>
        <w:t xml:space="preserve">Similar to vitamin C, zinc supplementation has also been suggested as a potential remedy </w:t>
      </w:r>
      <w:r w:rsidR="00451CC2" w:rsidRPr="00B218A4">
        <w:rPr>
          <w:rFonts w:cstheme="minorHAnsi"/>
          <w:sz w:val="22"/>
          <w:szCs w:val="22"/>
        </w:rPr>
        <w:t>for the treatment of the common cold (rhinovirus infection)</w:t>
      </w:r>
      <w:r w:rsidR="002B54DF" w:rsidRPr="00B218A4">
        <w:rPr>
          <w:rFonts w:cstheme="minorHAnsi"/>
          <w:sz w:val="22"/>
          <w:szCs w:val="22"/>
        </w:rPr>
        <w:t xml:space="preserve">; a meta-analysis of 3 trials reporting on </w:t>
      </w:r>
      <w:r w:rsidR="005761EC" w:rsidRPr="00B218A4">
        <w:rPr>
          <w:rFonts w:cstheme="minorHAnsi"/>
          <w:sz w:val="22"/>
          <w:szCs w:val="22"/>
        </w:rPr>
        <w:t>199 patients supports a faster recovery time</w:t>
      </w:r>
      <w:r w:rsidR="003D6066" w:rsidRPr="00B218A4">
        <w:rPr>
          <w:rFonts w:cstheme="minorHAnsi"/>
          <w:sz w:val="22"/>
          <w:szCs w:val="22"/>
        </w:rPr>
        <w:t xml:space="preserve"> </w:t>
      </w:r>
      <w:r w:rsidR="005D38F9"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{"citationItems":[{"id":"ITEM-1","itemData":{"DOI":"10.1093/ofid/ofx059","ISSN":"2328-8957","abstract":"Background. A previous meta-analysis of 3 zinc acetate lozenge trials estimated that colds were on average 40% shorter for the zinc groups. However, the duration of colds is a time outcome, and survival analysis may be a more informative approach. The objective of this individual patient data (IPD) meta-analysis was to estimate the effect of zinc acetate lozenges on the rate of recovery from colds. Methods. We analyzed IPD for 3 randomized placebo-controlled trials in which 80-92 mg/day of elemental zinc were administered as zinc acetate lozenges to 199 common cold patients. We used mixed-effects Cox regression to estimate the effect of zinc. Results. Patients administered zinc lozenges recovered faster by rate ratio 3.1 (95% confidence interval, 2.1-4.7). The effect was not modified by age, sex, race, allergy, smoking, or baseline common cold severity. On the 5th day, 70% of the zinc patients had recovered compared with 27% of the placebo patients. Accordingly, 2.6 times more patients were cured in the zinc group. The difference also corresponds to the number needed to treat of 2.3 on the 5th day. None of the studies observed serious adverse effects of zinc. Conclusions. The 3-fold increase in the rate of recovery from the common cold is a clinically important effect. The optimal formulation of zinc lozenges and an ideal frequency of their administration should be examined. Given the evidence of efficacy, common cold patients may be instructed to try zinc acetate lozenges within 24 hours of onset of symptoms.","author":[{"dropping-particle":"","family":"Hemilä","given":"Harri","non-dropping-particle":"","parse-names":false,"suffix":""},{"dropping-particle":"","family":"Fitzgerald","given":"James T.","non-dropping-particle":"","parse-names":false,"suffix":""},{"dropping-particle":"","family":"Petrus","given":"Edward J.","non-dropping-particle":"","parse-names":false,"suffix":""},{"dropping-particle":"","family":"Prasad","given":"Ananda","non-dropping-particle":"","parse-names":false,"suffix":""}],"container-title":"Open Forum Infectious Diseases","id":"ITEM-1","issue":"2","issued":{"date-parts":[["2017","4","1"]]},"publisher":"Oxford University Press","title":"Zinc Acetate Lozenges May Improve the Recovery Rate of Common Cold Patients: An Individual Patient Data Meta-Analysis","type":"article-journal","volume":"4"},"uris":["http://www.mendeley.com/documents/?uuid=94f7f2b8-55f0-3c8f-b928-aa686f6cb6c7"]}],"mendeley":{"formattedCitation":"(303)","plainTextFormattedCitation":"(303)","previouslyFormattedCitation":"(303)"},"properties":{"noteIndex":0},"schema":"https://github.com/citation-style-language/schema/raw/master/csl-citation.json"}</w:instrText>
      </w:r>
      <w:r w:rsidR="005D38F9" w:rsidRPr="00B218A4">
        <w:rPr>
          <w:rFonts w:cstheme="minorHAnsi"/>
          <w:sz w:val="22"/>
          <w:szCs w:val="22"/>
        </w:rPr>
        <w:fldChar w:fldCharType="separate"/>
      </w:r>
      <w:r w:rsidR="00206F35" w:rsidRPr="00B218A4">
        <w:rPr>
          <w:rFonts w:cstheme="minorHAnsi"/>
          <w:noProof/>
          <w:sz w:val="22"/>
          <w:szCs w:val="22"/>
        </w:rPr>
        <w:t>(303)</w:t>
      </w:r>
      <w:r w:rsidR="005D38F9" w:rsidRPr="00B218A4">
        <w:rPr>
          <w:rFonts w:cstheme="minorHAnsi"/>
          <w:sz w:val="22"/>
          <w:szCs w:val="22"/>
        </w:rPr>
        <w:fldChar w:fldCharType="end"/>
      </w:r>
      <w:r w:rsidR="005761EC" w:rsidRPr="00B218A4">
        <w:rPr>
          <w:rFonts w:cstheme="minorHAnsi"/>
          <w:sz w:val="22"/>
          <w:szCs w:val="22"/>
        </w:rPr>
        <w:t xml:space="preserve"> although the </w:t>
      </w:r>
      <w:r w:rsidR="00266F21" w:rsidRPr="00B218A4">
        <w:rPr>
          <w:rFonts w:cstheme="minorHAnsi"/>
          <w:sz w:val="22"/>
          <w:szCs w:val="22"/>
        </w:rPr>
        <w:t xml:space="preserve">small sample size (N=199) of included studies warrants caution. </w:t>
      </w:r>
    </w:p>
    <w:p w14:paraId="49FAC3E5" w14:textId="77777777" w:rsidR="00495B8D" w:rsidRPr="00B218A4" w:rsidRDefault="00495B8D" w:rsidP="00BC4367">
      <w:pPr>
        <w:spacing w:line="480" w:lineRule="auto"/>
        <w:rPr>
          <w:rFonts w:cstheme="minorHAnsi"/>
          <w:sz w:val="22"/>
          <w:szCs w:val="22"/>
        </w:rPr>
      </w:pPr>
    </w:p>
    <w:p w14:paraId="15499F28" w14:textId="3D1932FE" w:rsidR="00EC79CC" w:rsidRPr="00B218A4" w:rsidRDefault="00EC79CC" w:rsidP="00BC4367">
      <w:pPr>
        <w:spacing w:line="480" w:lineRule="auto"/>
        <w:rPr>
          <w:rFonts w:cstheme="minorHAnsi"/>
          <w:sz w:val="22"/>
          <w:szCs w:val="22"/>
        </w:rPr>
      </w:pPr>
      <w:r w:rsidRPr="00B218A4">
        <w:rPr>
          <w:rFonts w:cstheme="minorHAnsi"/>
          <w:sz w:val="22"/>
          <w:szCs w:val="22"/>
        </w:rPr>
        <w:t>At the molecular level, zinc is an essential component of protein structure and function and is a structural constituent of ~750 zinc-finger transcription factors, enabling gene transcription</w:t>
      </w:r>
      <w:r w:rsidR="003D606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{"citationItems":[{"id":"ITEM-1","itemData":{"DOI":"10.1093/advances/nmz013","ISSN":"2156-5376","PMID":"31305906","abstract":"Zinc is an essential trace element that is crucial for growth, development, and the maintenance of immune function. Its influence reaches all organs and cell types, representing an integral component of approximately 10% of the human proteome, and encompassing hundreds of key enzymes and transcription factors. Zinc deficiency is strikingly common, affecting up to a quarter of the population in developing countries, but also affecting distinct populations in the developed world as a result of lifestyle, age, and disease-mediated factors. Consequently, zinc status is a critical factor that can influence antiviral immunity, particularly as zinc-deficient populations are often most at risk of acquiring viral infections such as HIV or hepatitis C virus. This review summarizes current basic science and clinical evidence examining zinc as a direct antiviral, as well as a stimulant of antiviral immunity. An abundance of evidence has accumulated over the past 50 y to demonstrate the antiviral activity of zinc against a variety of viruses, and via numerous mechanisms. The therapeutic use of zinc for viral infections such as herpes simplex virus and the common cold has stemmed from these findings; however, there remains much to be learned regarding the antiviral mechanisms and clinical benefit of zinc supplementation as a preventative and therapeutic treatment for viral infections.","author":[{"dropping-particle":"","family":"Read","given":"Scott A","non-dropping-particle":"","parse-names":false,"suffix":""},{"dropping-particle":"","family":"Obeid","given":"Stephanie","non-dropping-particle":"","parse-names":false,"suffix":""},{"dropping-particle":"","family":"Ahlenstiel","given":"Chantelle","non-dropping-particle":"","parse-names":false,"suffix":""},{"dropping-particle":"","family":"Ahlenstiel","given":"Golo","non-dropping-particle":"","parse-names":false,"suffix":""}],"container-title":"Advances in nutrition (Bethesda, Md.)","id":"ITEM-1","issue":"4","issued":{"date-parts":[["2019"]]},"page":"696-710","publisher":"Adv Nutr","title":"The Role of Zinc in Antiviral Immunity.","type":"article-journal","volume":"10"},"uris":["http://www.mendeley.com/documents/?uuid=6200bd8f-8b05-3d05-ae7c-29872e15abee"]},{"id":"ITEM-2","itemData":{"DOI":"10.1016/j.cell.2018.01.029","ISSN":"1097-4172","PMID":"29425488","abstract":"Transcription factors (TFs) recognize specific DNA sequences to control chromatin and transcription, forming a complex system that guides expression of the genome. Despite keen interest in understanding how TFs control gene expression, it remains challenging to determine how the precise genomic binding sites of TFs are specified and how TF binding ultimately relates to regulation of transcription. This review considers how TFs are identified and functionally characterized, principally through the lens of a catalog of over 1,600 likely human TFs and binding motifs for two-thirds of them. Major classes of human TFs differ markedly in their evolutionary trajectories and expression patterns, underscoring distinct functions. TFs likewise underlie many different aspects of human physiology, disease, and variation, highlighting the importance of continued effort to understand TF-mediated gene regulation.","author":[{"dropping-particle":"","family":"Lambert","given":"Samuel A","non-dropping-particle":"","parse-names":false,"suffix":""},{"dropping-particle":"","family":"Jolma","given":"Arttu","non-dropping-particle":"","parse-names":false,"suffix":""},{"dropping-particle":"","family":"Campitelli","given":"Laura F","non-dropping-particle":"","parse-names":false,"suffix":""},{"dropping-particle":"","family":"Das","given":"Pratyush K","non-dropping-particle":"","parse-names":false,"suffix":""},{"dropping-particle":"","family":"Yin","given":"Yimeng","non-dropping-particle":"","parse-names":false,"suffix":""},{"dropping-particle":"","family":"Albu","given":"Mihai","non-dropping-particle":"","parse-names":false,"suffix":""},{"dropping-particle":"","family":"Chen","given":"Xiaoting","non-dropping-particle":"","parse-names":false,"suffix":""},{"dropping-particle":"","family":"Taipale","given":"Jussi","non-dropping-particle":"","parse-names":false,"suffix":""},{"dropping-particle":"","family":"Hughes","given":"Timothy R","non-dropping-particle":"","parse-names":false,"suffix":""},{"dropping-particle":"","family":"Weirauch","given":"Matthew T","non-dropping-particle":"","parse-names":false,"suffix":""}],"container-title":"Cell","id":"ITEM-2","issue":"4","issued":{"date-parts":[["2018"]]},"page":"650-665","publisher":"Cell","title":"The Human Transcription Factors.","type":"article-journal","volume":"172"},"uris":["http://www.mendeley.com/documents/?uuid=1a1b03d2-05cd-3618-8d4a-f1d4bf124a08"]}],"mendeley":{"formattedCitation":"(295,304)","plainTextFormattedCitation":"(295,304)","previouslyFormattedCitation":"(295,304)"},"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(295,304)</w:t>
      </w:r>
      <w:r w:rsidRPr="00B218A4">
        <w:rPr>
          <w:rFonts w:cstheme="minorHAnsi"/>
          <w:sz w:val="22"/>
          <w:szCs w:val="22"/>
        </w:rPr>
        <w:fldChar w:fldCharType="end"/>
      </w:r>
      <w:r w:rsidRPr="00B218A4">
        <w:rPr>
          <w:rFonts w:cstheme="minorHAnsi"/>
          <w:sz w:val="22"/>
          <w:szCs w:val="22"/>
        </w:rPr>
        <w:t>. It is also a catalytic component of approximately 2000 enzymes</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{"citationItems":[{"id":"ITEM-1","itemData":{"DOI":"10.1016/j.jinorgbio.2011.11.020","ISSN":"1873-3344","PMID":"22209023","abstract":"Thanks to the contributions of scientists like Bert Vallee, zinc enzymology is an area of research with a rich history and a strong basis of biochemical and biophysical knowledge. In recent years, the dramatic development of the genomic and post-genomic research has provided this as well as all other fields of life sciences with a massive body of new data, including, but not limited to, protein sequence and structural data. By integrating these new data with the wealth of information available in the literature, it is possible to achieve an unprecedented overview of the properties and functions of zinc enzymes in the context of biological systems. To this aim, the role of bioinformatics is essential. In this work, we use bioinformatics tools and databases that we have developed for the study of metalloproteins to gain insights into the functions of zinc in zinc enzymes, its coordination properties, and the usage of zinc enzymes in living organisms.","author":[{"dropping-particle":"","family":"Andreini","given":"Claudia","non-dropping-particle":"","parse-names":false,"suffix":""},{"dropping-particle":"","family":"Bertini","given":"Ivano","non-dropping-particle":"","parse-names":false,"suffix":""}],"container-title":"Journal of inorganic biochemistry","id":"ITEM-1","issued":{"date-parts":[["2012","6"]]},"page":"150-6","publisher":"J Inorg Biochem","title":"A bioinformatics view of zinc enzymes.","type":"article-journal","volume":"111"},"uris":["http://www.mendeley.com/documents/?uuid=98fe3ade-e51a-3915-add6-58402987c890"]}],"mendeley":{"formattedCitation":"(305)","plainTextFormattedCitation":"(305)","previouslyFormattedCitation":"(305)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(305)</w:t>
      </w:r>
      <w:r w:rsidRPr="00B218A4">
        <w:rPr>
          <w:rFonts w:cstheme="minorHAnsi"/>
          <w:sz w:val="22"/>
          <w:szCs w:val="22"/>
        </w:rPr>
        <w:fldChar w:fldCharType="end"/>
      </w:r>
      <w:r w:rsidRPr="00B218A4">
        <w:rPr>
          <w:rFonts w:cstheme="minorHAnsi"/>
          <w:sz w:val="22"/>
          <w:szCs w:val="22"/>
        </w:rPr>
        <w:t>.</w:t>
      </w:r>
      <w:r w:rsidR="00864A0F" w:rsidRPr="00B218A4">
        <w:rPr>
          <w:rFonts w:cstheme="minorHAnsi"/>
          <w:sz w:val="22"/>
          <w:szCs w:val="22"/>
        </w:rPr>
        <w:t xml:space="preserve"> </w:t>
      </w:r>
      <w:r w:rsidRPr="00B218A4">
        <w:rPr>
          <w:rFonts w:cstheme="minorHAnsi"/>
          <w:sz w:val="22"/>
          <w:szCs w:val="22"/>
        </w:rPr>
        <w:t>The role of zinc homeostasis in antibacterial immune responses is well-documented; binding and sequestering extracellular zinc (and calcium) can prevent bacterial and fungal overgrowth</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{"citationItems":[{"id":"ITEM-1","itemData":{"DOI":"10.1111/1574-6976.12087","ISSN":"1574-6976","PMID":"25211180","abstract":"Metals are required cofactors for numerous fundamental processes that are essential to both pathogen and host. They are coordinated in enzymes responsible for DNA replication and transcription, relief from oxidative stress, and cellular respiration. However, excess transition metals can be toxic due to their ability to cause spontaneous, redox cycling and disrupt normal metabolic processes. Vertebrates have evolved intricate mechanisms to limit the availability of some crucial metals while concurrently flooding sites of infection with antimicrobial concentrations of other metals. To compete for limited metal within the host while simultaneously preventing metal toxicity, pathogens have developed a series of metal regulatory, acquisition, and efflux systems. This review will cover the mechanisms by which pathogenic bacteria recognize and respond to host-induced metal scarcity and toxicity.","author":[{"dropping-particle":"","family":"Becker","given":"Kyle W","non-dropping-particle":"","parse-names":false,"suffix":""},{"dropping-particle":"","family":"Skaar","given":"Eric P","non-dropping-particle":"","parse-names":false,"suffix":""}],"container-title":"FEMS microbiology reviews","id":"ITEM-1","issue":"6","issued":{"date-parts":[["2014","11"]]},"page":"1235-49","publisher":"FEMS Microbiol Rev","title":"Metal limitation and toxicity at the interface between host and pathogen.","type":"article-journal","volume":"38"},"uris":["http://www.mendeley.com/documents/?uuid=b1799fc5-8a18-3e00-a236-17e30d6e902b"]}],"mendeley":{"formattedCitation":"(306)","plainTextFormattedCitation":"(306)","previouslyFormattedCitation":"(306)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(306)</w:t>
      </w:r>
      <w:r w:rsidRPr="00B218A4">
        <w:rPr>
          <w:rFonts w:cstheme="minorHAnsi"/>
          <w:sz w:val="22"/>
          <w:szCs w:val="22"/>
        </w:rPr>
        <w:fldChar w:fldCharType="end"/>
      </w:r>
      <w:r w:rsidRPr="00B218A4">
        <w:rPr>
          <w:rFonts w:cstheme="minorHAnsi"/>
          <w:sz w:val="22"/>
          <w:szCs w:val="22"/>
        </w:rPr>
        <w:t xml:space="preserve"> while toxic endosomal zinc accumulation can inhibit intracellular </w:t>
      </w:r>
      <w:r w:rsidR="00092650" w:rsidRPr="00B218A4">
        <w:rPr>
          <w:rFonts w:cstheme="minorHAnsi"/>
          <w:sz w:val="22"/>
          <w:szCs w:val="22"/>
        </w:rPr>
        <w:t>Mycobacterium</w:t>
      </w:r>
      <w:r w:rsidRPr="00B218A4">
        <w:rPr>
          <w:rFonts w:cstheme="minorHAnsi"/>
          <w:sz w:val="22"/>
          <w:szCs w:val="22"/>
        </w:rPr>
        <w:t xml:space="preserve"> growth in macrophages</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{"citationItems":[{"id":"ITEM-1","itemData":{"DOI":"10.1016/j.chom.2011.08.006","ISSN":"1934-6069","PMID":"21925112","abstract":"Mycobacterium tuberculosis thrives within macrophages by residing in phagosomes and preventing them from maturing and fusing with lysosomes. A parallel transcriptional survey of intracellular mycobacteria and their host macrophages revealed signatures of heavy metal poisoning. In particular, mycobacterial genes encoding heavy metal efflux P-type ATPases CtpC, CtpG, and CtpV, and host cell metallothioneins and zinc exporter ZnT1, were induced during infection. Consistent with this pattern of gene modulation, we observed a burst of free zinc inside macrophages, and intraphagosomal zinc accumulation within a few hours postinfection. Zinc exposure led to rapid CtpC induction, and ctpC deficiency caused zinc retention within the mycobacterial cytoplasm, leading to impaired intracellular growth of the bacilli. Thus, the use of P(1)-type ATPases represents a M. tuberculosis strategy to neutralize the toxic effects of zinc in macrophages. We propose that heavy metal toxicity and its counteraction might represent yet another chapter in the host-microbe arms race.","author":[{"dropping-particle":"","family":"Botella","given":"Hélène","non-dropping-particle":"","parse-names":false,"suffix":""},{"dropping-particle":"","family":"Peyron","given":"Pascale","non-dropping-particle":"","parse-names":false,"suffix":""},{"dropping-particle":"","family":"Levillain","given":"Florence","non-dropping-particle":"","parse-names":false,"suffix":""},{"dropping-particle":"","family":"Poincloux","given":"Renaud","non-dropping-particle":"","parse-names":false,"suffix":""},{"dropping-particle":"","family":"Poquet","given":"Yannick","non-dropping-particle":"","parse-names":false,"suffix":""},{"dropping-particle":"","family":"Brandli","given":"Irène","non-dropping-particle":"","parse-names":false,"suffix":""},{"dropping-particle":"","family":"Wang","given":"Chuan","non-dropping-particle":"","parse-names":false,"suffix":""},{"dropping-particle":"","family":"Tailleux","given":"Ludovic","non-dropping-particle":"","parse-names":false,"suffix":""},{"dropping-particle":"","family":"Tilleul","given":"Sylvain","non-dropping-particle":"","parse-names":false,"suffix":""},{"dropping-particle":"","family":"Charrière","given":"Guillaume M","non-dropping-particle":"","parse-names":false,"suffix":""},{"dropping-particle":"","family":"Waddell","given":"Simon J","non-dropping-particle":"","parse-names":false,"suffix":""},{"dropping-particle":"","family":"Foti","given":"Maria","non-dropping-particle":"","parse-names":false,"suffix":""},{"dropping-particle":"","family":"Lugo-Villarino","given":"Geanncarlo","non-dropping-particle":"","parse-names":false,"suffix":""},{"dropping-particle":"","family":"Gao","given":"Qian","non-dropping-particle":"","parse-names":false,"suffix":""},{"dropping-particle":"","family":"Maridonneau-Parini","given":"Isabelle","non-dropping-particle":"","parse-names":false,"suffix":""},{"dropping-particle":"","family":"Butcher","given":"Philip D","non-dropping-particle":"","parse-names":false,"suffix":""},{"dropping-particle":"","family":"Castagnoli","given":"Paola Ricciardi","non-dropping-particle":"","parse-names":false,"suffix":""},{"dropping-particle":"","family":"Gicquel","given":"Brigitte","non-dropping-particle":"","parse-names":false,"suffix":""},{"dropping-particle":"","family":"Chastellier","given":"Chantal","non-dropping-particle":"de","parse-names":false,"suffix":""},{"dropping-particle":"","family":"Neyrolles","given":"Olivier","non-dropping-particle":"","parse-names":false,"suffix":""}],"container-title":"Cell host &amp; microbe","id":"ITEM-1","issue":"3","issued":{"date-parts":[["2011","9","15"]]},"page":"248-59","publisher":"Cell Host Microbe","title":"Mycobacterial p(1)-type ATPases mediate resistance to zinc poisoning in human macrophages.","type":"article-journal","volume":"10"},"uris":["http://www.mendeley.com/documents/?uuid=a249e431-c286-3343-a412-c051a08b880f"]}],"mendeley":{"formattedCitation":"(307)","plainTextFormattedCitation":"(307)","previouslyFormattedCitation":"(307)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(307)</w:t>
      </w:r>
      <w:r w:rsidRPr="00B218A4">
        <w:rPr>
          <w:rFonts w:cstheme="minorHAnsi"/>
          <w:sz w:val="22"/>
          <w:szCs w:val="22"/>
        </w:rPr>
        <w:fldChar w:fldCharType="end"/>
      </w:r>
      <w:r w:rsidRPr="00B218A4">
        <w:rPr>
          <w:rFonts w:cstheme="minorHAnsi"/>
          <w:sz w:val="22"/>
          <w:szCs w:val="22"/>
        </w:rPr>
        <w:t>. For viral infections, however, these mechanisms are less well described</w:t>
      </w:r>
      <w:r w:rsidR="00A14974" w:rsidRPr="00B218A4">
        <w:rPr>
          <w:rFonts w:cstheme="minorHAnsi"/>
          <w:sz w:val="22"/>
          <w:szCs w:val="22"/>
        </w:rPr>
        <w:t xml:space="preserve"> although </w:t>
      </w:r>
      <w:r w:rsidR="00626D2D" w:rsidRPr="00B218A4">
        <w:rPr>
          <w:rFonts w:cstheme="minorHAnsi"/>
          <w:sz w:val="22"/>
          <w:szCs w:val="22"/>
        </w:rPr>
        <w:t>a number of new hypotheses are now being suggested</w:t>
      </w:r>
      <w:r w:rsidR="003D6066" w:rsidRPr="00B218A4">
        <w:rPr>
          <w:rFonts w:cstheme="minorHAnsi"/>
          <w:sz w:val="22"/>
          <w:szCs w:val="22"/>
        </w:rPr>
        <w:t xml:space="preserve"> </w:t>
      </w:r>
      <w:r w:rsidR="005D38F9" w:rsidRPr="00B218A4">
        <w:rPr>
          <w:rFonts w:cstheme="minorHAnsi"/>
          <w:sz w:val="22"/>
          <w:szCs w:val="22"/>
        </w:rPr>
        <w:fldChar w:fldCharType="begin" w:fldLock="1"/>
      </w:r>
      <w:r w:rsidR="0038787E" w:rsidRPr="00B218A4">
        <w:rPr>
          <w:rFonts w:cstheme="minorHAnsi"/>
          <w:sz w:val="22"/>
          <w:szCs w:val="22"/>
        </w:rPr>
        <w:instrText>ADDIN CSL_CITATION {"citationItems":[{"id":"ITEM-1","itemData":{"DOI":"10.3389/fimmu.2020.01736","ISSN":"16643224","PMID":"32754165","author":[{"dropping-particle":"","family":"Mayor-Ibarguren","given":"Ander","non-dropping-particle":"","parse-names":false,"suffix":""},{"dropping-particle":"","family":"Busca-Arenzana","given":"Carmen","non-dropping-particle":"","parse-names":false,"suffix":""},{"dropping-particle":"","family":"Robles-Marhuenda","given":"Ángel","non-dropping-particle":"","parse-names":false,"suffix":""}],"container-title":"Frontiers in Immunology","id":"ITEM-1","issued":{"date-parts":[["2020","7","10"]]},"page":"1736","publisher":"Frontiers Media S.A.","title":"A Hypothesis for the Possible Role of Zinc in the Immunological Pathways Related to COVID-19 Infection","type":"article-journal","volume":"11"},"uris":["http://www.mendeley.com/documents/?uuid=7bbb1d64-2a4e-39b3-a424-0c3397bafd27"]}],"mendeley":{"formattedCitation":"(308)","plainTextFormattedCitation":"(308)","previouslyFormattedCitation":"(308)"},"properties":{"noteIndex":0},"schema":"https://github.com/citation-style-language/schema/raw/master/csl-citation.json"}</w:instrText>
      </w:r>
      <w:r w:rsidR="005D38F9" w:rsidRPr="00B218A4">
        <w:rPr>
          <w:rFonts w:cstheme="minorHAnsi"/>
          <w:sz w:val="22"/>
          <w:szCs w:val="22"/>
        </w:rPr>
        <w:fldChar w:fldCharType="separate"/>
      </w:r>
      <w:r w:rsidR="00206F35" w:rsidRPr="00B218A4">
        <w:rPr>
          <w:rFonts w:cstheme="minorHAnsi"/>
          <w:noProof/>
          <w:sz w:val="22"/>
          <w:szCs w:val="22"/>
        </w:rPr>
        <w:t>(308)</w:t>
      </w:r>
      <w:r w:rsidR="005D38F9" w:rsidRPr="00B218A4">
        <w:rPr>
          <w:rFonts w:cstheme="minorHAnsi"/>
          <w:sz w:val="22"/>
          <w:szCs w:val="22"/>
        </w:rPr>
        <w:fldChar w:fldCharType="end"/>
      </w:r>
      <w:r w:rsidR="005D38F9" w:rsidRPr="00B218A4">
        <w:rPr>
          <w:rFonts w:cstheme="minorHAnsi"/>
          <w:sz w:val="22"/>
          <w:szCs w:val="22"/>
        </w:rPr>
        <w:t>.</w:t>
      </w:r>
      <w:r w:rsidRPr="00B218A4">
        <w:rPr>
          <w:rFonts w:cstheme="minorHAnsi"/>
          <w:sz w:val="22"/>
          <w:szCs w:val="22"/>
        </w:rPr>
        <w:t xml:space="preserve"> </w:t>
      </w:r>
    </w:p>
    <w:p w14:paraId="755ABF9F" w14:textId="77777777" w:rsidR="00495B8D" w:rsidRPr="00B218A4" w:rsidRDefault="00495B8D" w:rsidP="00BC4367">
      <w:pPr>
        <w:spacing w:line="480" w:lineRule="auto"/>
        <w:rPr>
          <w:rFonts w:cstheme="minorHAnsi"/>
          <w:sz w:val="22"/>
          <w:szCs w:val="22"/>
        </w:rPr>
      </w:pPr>
    </w:p>
    <w:p w14:paraId="446B82DE" w14:textId="0C95EA37" w:rsidR="00EC79CC" w:rsidRPr="00B218A4" w:rsidRDefault="00EC79CC" w:rsidP="00BC4367">
      <w:pPr>
        <w:spacing w:line="480" w:lineRule="auto"/>
        <w:rPr>
          <w:rFonts w:cstheme="minorHAnsi"/>
          <w:sz w:val="22"/>
          <w:szCs w:val="22"/>
        </w:rPr>
      </w:pPr>
      <w:r w:rsidRPr="00B218A4">
        <w:rPr>
          <w:rFonts w:cstheme="minorHAnsi"/>
          <w:sz w:val="22"/>
          <w:szCs w:val="22"/>
        </w:rPr>
        <w:t>The SARS-CoV-2 pandemic has resulted in a global search for suitable antiviral and immunomodulatory candidates. Attracting global attention</w:t>
      </w:r>
      <w:r w:rsidR="00E31749" w:rsidRPr="00B218A4">
        <w:rPr>
          <w:rFonts w:cstheme="minorHAnsi"/>
          <w:sz w:val="22"/>
          <w:szCs w:val="22"/>
        </w:rPr>
        <w:t xml:space="preserve"> at the start of the pandemic was</w:t>
      </w:r>
      <w:r w:rsidRPr="00B218A4">
        <w:rPr>
          <w:rFonts w:cstheme="minorHAnsi"/>
          <w:sz w:val="22"/>
          <w:szCs w:val="22"/>
        </w:rPr>
        <w:t xml:space="preserve"> the potential use of oral </w:t>
      </w:r>
      <w:bookmarkStart w:id="7" w:name="_Hlk63111183"/>
      <w:r w:rsidRPr="00B218A4">
        <w:rPr>
          <w:rFonts w:cstheme="minorHAnsi"/>
          <w:sz w:val="22"/>
          <w:szCs w:val="22"/>
        </w:rPr>
        <w:t xml:space="preserve">chloroquine </w:t>
      </w:r>
      <w:bookmarkEnd w:id="7"/>
      <w:r w:rsidRPr="00B218A4">
        <w:rPr>
          <w:rFonts w:cstheme="minorHAnsi"/>
          <w:sz w:val="22"/>
          <w:szCs w:val="22"/>
        </w:rPr>
        <w:t xml:space="preserve">(CQ) and </w:t>
      </w:r>
      <w:bookmarkStart w:id="8" w:name="_Hlk63111194"/>
      <w:r w:rsidRPr="00B218A4">
        <w:rPr>
          <w:rFonts w:cstheme="minorHAnsi"/>
          <w:sz w:val="22"/>
          <w:szCs w:val="22"/>
        </w:rPr>
        <w:t xml:space="preserve">hydroxychloroquine </w:t>
      </w:r>
      <w:bookmarkEnd w:id="8"/>
      <w:r w:rsidRPr="00B218A4">
        <w:rPr>
          <w:rFonts w:cstheme="minorHAnsi"/>
          <w:sz w:val="22"/>
          <w:szCs w:val="22"/>
        </w:rPr>
        <w:t>(HQ), prescription drugs normally used for the treatment of malaria</w:t>
      </w:r>
      <w:r w:rsidR="00E31749" w:rsidRPr="00B218A4">
        <w:rPr>
          <w:rFonts w:cstheme="minorHAnsi"/>
          <w:sz w:val="22"/>
          <w:szCs w:val="22"/>
        </w:rPr>
        <w:t>. E</w:t>
      </w:r>
      <w:r w:rsidR="00D663B9" w:rsidRPr="00B218A4">
        <w:rPr>
          <w:rFonts w:cstheme="minorHAnsi"/>
          <w:sz w:val="22"/>
          <w:szCs w:val="22"/>
        </w:rPr>
        <w:t>merging trial evidence</w:t>
      </w:r>
      <w:r w:rsidR="00E31749" w:rsidRPr="00B218A4">
        <w:rPr>
          <w:rFonts w:cstheme="minorHAnsi"/>
          <w:sz w:val="22"/>
          <w:szCs w:val="22"/>
        </w:rPr>
        <w:t xml:space="preserve">, however, </w:t>
      </w:r>
      <w:r w:rsidR="00CA5D5E" w:rsidRPr="00B218A4">
        <w:rPr>
          <w:rFonts w:cstheme="minorHAnsi"/>
          <w:sz w:val="22"/>
          <w:szCs w:val="22"/>
        </w:rPr>
        <w:t xml:space="preserve">does not support the use of </w:t>
      </w:r>
      <w:r w:rsidR="00CA5D5E" w:rsidRPr="00B218A4">
        <w:rPr>
          <w:rFonts w:cstheme="minorHAnsi"/>
          <w:sz w:val="22"/>
          <w:szCs w:val="22"/>
        </w:rPr>
        <w:lastRenderedPageBreak/>
        <w:t>either CQ or HQ</w:t>
      </w:r>
      <w:r w:rsidR="009103FE" w:rsidRPr="00B218A4">
        <w:rPr>
          <w:rFonts w:cstheme="minorHAnsi"/>
          <w:sz w:val="22"/>
          <w:szCs w:val="22"/>
        </w:rPr>
        <w:t xml:space="preserve"> as a treatment option for the disease</w:t>
      </w:r>
      <w:r w:rsidR="003D6066" w:rsidRPr="00B218A4">
        <w:rPr>
          <w:rFonts w:cstheme="minorHAnsi"/>
          <w:sz w:val="22"/>
          <w:szCs w:val="22"/>
        </w:rPr>
        <w:t xml:space="preserve"> </w:t>
      </w:r>
      <w:r w:rsidR="009606A0" w:rsidRPr="00B218A4">
        <w:rPr>
          <w:rFonts w:cstheme="minorHAnsi"/>
          <w:sz w:val="22"/>
          <w:szCs w:val="22"/>
        </w:rPr>
        <w:fldChar w:fldCharType="begin" w:fldLock="1"/>
      </w:r>
      <w:r w:rsidR="0038787E" w:rsidRPr="00B218A4">
        <w:rPr>
          <w:rFonts w:cstheme="minorHAnsi"/>
          <w:sz w:val="22"/>
          <w:szCs w:val="22"/>
        </w:rPr>
        <w:instrText>ADDIN CSL_CITATION {"citationItems":[{"id":"ITEM-1","itemData":{"DOI":"10.7326/m20-4207","ISSN":"0003-4819","abstract":"BACKGROUND No effective oral therapy exists for early coronavirus disease 2019 (COVID-19). OBJECTIVE To investigate whether hydroxychloroquine could reduce COVID-19 severity in adult outpatients. DESIGN Randomized, double-blind, placebo-controlled trial conducted from 22 March through 20 May 2020. (ClinicalTrials.gov: NCT04308668). SETTING Internet-based trial across the United States and Canada (40 states and 3 provinces). PARTICIPANTS Symptomatic, nonhospitalized adults with laboratory-confirmed COVID-19 or probable COVID-19 and high-risk exposure within 4 days of symptom onset. INTERVENTION Oral hydroxychloroquine (800 mg once, followed by 600 mg in 6 to 8 hours, then 600 mg daily for 4 more days) or masked placebo. Measures: Symptoms and severity at baseline and then at days 3, 5, 10, and 14 using a 10-point visual analogue scale. The primary end point was change in overall symptom severity over 14 days. RESULTS Of 491 patients randomly assigned to a group, 423 contributed primary end point data. Of these, 341 (81%) had laboratory-confirmed infection with severe acute respiratory syndrome coronavirus 2 (SARS-CoV-2) or epidemiologically linked exposure to a person with laboratory-confirmed infection; 56% (236 of 423) were enrolled within 1 day of symptoms starting. Change in symptom severity over 14 days did not differ between the hydroxychloroquine and placebo groups (difference in symptom severity: relative, 12%; absolute, -0.27 points [95% CI, -0.61 to 0.07 points]; P = 0.117). At 14 days, 24% (49 of 201) of participants receiving hydroxychloroquine had ongoing symptoms compared with 30% (59 of 194) receiving placebo (P = 0.21). Medication adverse effects occurred in 43% (92 of 212) of participants receiving hydroxychloroquine versus 22% (46 of 211) receiving placebo (P &lt; 0.001). With placebo, 10 hospitalizations occurred (2 non-COVID-19-related), including 1 hospitalized death. With hydroxychloroquine, 4 hospitalizations occurred plus 1 nonhospitalized death (P = 0.29). LIMITATIONS Only 58% of participants received SARS-CoV-2 testing because of severe U.S. testing shortages. CONCLUSION Hydroxychloroquine did not substantially reduce symptom severity in outpatients with early, mild COVID-19. PRIMARY FUNDING SOURCE Private donors.","author":[{"dropping-particle":"","family":"Skipper","given":"Caleb P.","non-dropping-particle":"","parse-names":false,"suffix":""},{"dropping-particle":"","family":"Pastick","given":"Katelyn A.","non-dropping-particle":"","parse-names":false,"suffix":""},{"dropping-particle":"","family":"Engen","given":"Nicole W.","non-dropping-particle":"","parse-names":false,"suffix":""},{"dropping-particle":"","family":"Bangdiwala","given":"Ananta S.","non-dropping-particle":"","parse-names":false,"suffix":""},{"dropping-particle":"","family":"Abassi","given":"Mahsa","non-dropping-particle":"","parse-names":false,"suffix":""},{"dropping-particle":"","family":"Lofgren","given":"Sarah M.","non-dropping-particle":"","parse-names":false,"suffix":""},{"dropping-particle":"","family":"Williams","given":"Darlisha A.","non-dropping-particle":"","parse-names":false,"suffix":""},{"dropping-particle":"","family":"Okafor","given":"Elizabeth C.","non-dropping-particle":"","parse-names":false,"suffix":""},{"dropping-particle":"","family":"Pullen","given":"Matthew F.","non-dropping-particle":"","parse-names":false,"suffix":""},{"dropping-particle":"","family":"Nicol","given":"Melanie R.","non-dropping-particle":"","parse-names":false,"suffix":""},{"dropping-particle":"","family":"Nascene","given":"Alanna A.","non-dropping-particle":"","parse-names":false,"suffix":""},{"dropping-particle":"","family":"Hullsiek","given":"Kathy H.","non-dropping-particle":"","parse-names":false,"suffix":""},{"dropping-particle":"","family":"Cheng","given":"Matthew P.","non-dropping-particle":"","parse-names":false,"suffix":""},{"dropping-particle":"","family":"Luke","given":"Darlette","non-dropping-particle":"","parse-names":false,"suffix":""},{"dropping-particle":"","family":"Lother","given":"Sylvain A.","non-dropping-particle":"","parse-names":false,"suffix":""},{"dropping-particle":"","family":"MacKenzie","given":"Lauren J.","non-dropping-particle":"","parse-names":false,"suffix":""},{"dropping-particle":"","family":"Drobot","given":"Glen","non-dropping-particle":"","parse-names":false,"suffix":""},{"dropping-particle":"","family":"Kelly","given":"Lauren E.","non-dropping-particle":"","parse-names":false,"suffix":""},{"dropping-particle":"","family":"Schwartz","given":"Ilan S.","non-dropping-particle":"","parse-names":false,"suffix":""},{"dropping-particle":"","family":"Zarychanski","given":"Ryan","non-dropping-particle":"","parse-names":false,"suffix":""},{"dropping-particle":"","family":"McDonald","given":"Emily G.","non-dropping-particle":"","parse-names":false,"suffix":""},{"dropping-particle":"","family":"Lee","given":"Todd C.","non-dropping-particle":"","parse-names":false,"suffix":""},{"dropping-particle":"","family":"Rajasingham","given":"Radha","non-dropping-particle":"","parse-names":false,"suffix":""},{"dropping-particle":"","family":"Boulware","given":"David R.","non-dropping-particle":"","parse-names":false,"suffix":""}],"container-title":"Annals of Internal Medicine","id":"ITEM-1","issued":{"date-parts":[["2020","7","16"]]},"publisher":"American College of Physicians","title":"Hydroxychloroquine in Nonhospitalized Adults With Early COVID-19","type":"article-journal"},"uris":["http://www.mendeley.com/documents/?uuid=4e85a66b-54f1-3bac-8797-6859485a5a44"]},{"id":"ITEM-2","itemData":{"DOI":"10.1056/nejmoa2019014","ISSN":"0028-4793","abstract":"Abstract Background Hydroxychloroquine and azithromycin have been used to treat patients with coronavirus disease 2019 (Covid-19). However, evidence on the safety and efficacy of these therapies is...","author":[{"dropping-particle":"","family":"Cavalcanti","given":"Alexandre B.","non-dropping-particle":"","parse-names":false,"suffix":""},{"dropping-particle":"","family":"Zampieri","given":"Fernando G.","non-dropping-particle":"","parse-names":false,"suffix":""},{"dropping-particle":"","family":"Rosa","given":"Regis G.","non-dropping-particle":"","parse-names":false,"suffix":""},{"dropping-particle":"","family":"Azevedo","given":"Luciano C.P.","non-dropping-particle":"","parse-names":false,"suffix":""},{"dropping-particle":"","family":"Veiga","given":"Viviane C.","non-dropping-particle":"","parse-names":false,"suffix":""},{"dropping-particle":"","family":"Avezum","given":"Alvaro","non-dropping-particle":"","parse-names":false,"suffix":""},{"dropping-particle":"","family":"Damiani","given":"Lucas P.","non-dropping-particle":"","parse-names":false,"suffix":""},{"dropping-particle":"","family":"Marcadenti","given":"Aline","non-dropping-particle":"","parse-names":false,"suffix":""},{"dropping-particle":"","family":"Kawano-Dourado","given":"Letícia","non-dropping-particle":"","parse-names":false,"suffix":""},{"dropping-particle":"","family":"Lisboa","given":"Thiago","non-dropping-particle":"","parse-names":false,"suffix":""},{"dropping-particle":"","family":"Junqueira","given":"Debora L. M.","non-dropping-particle":"","parse-names":false,"suffix":""},{"dropping-particle":"","family":"Barros e Silva","given":"Pedro G.M.","non-dropping-particle":"de","parse-names":false,"suffix":""},{"dropping-particle":"","family":"Tramujas","given":"Lucas","non-dropping-particle":"","parse-names":false,"suffix":""},{"dropping-particle":"","family":"Abreu-Silva","given":"Erlon O.","non-dropping-particle":"","parse-names":false,"suffix":""},{"dropping-particle":"","family":"Laranjeira","given":"Ligia N.","non-dropping-particle":"","parse-names":false,"suffix":""},{"dropping-particle":"","family":"Soares","given":"Aline T.","non-dropping-particle":"","parse-names":false,"suffix":""},{"dropping-particle":"","family":"Echenique","given":"Leandro S.","non-dropping-particle":"","parse-names":false,"suffix":""},{"dropping-particle":"","family":"Pereira","given":"Adriano J.","non-dropping-particle":"","parse-names":false,"suffix":""},{"dropping-particle":"","family":"Freitas","given":"Flávio G.R.","non-dropping-particle":"","parse-names":false,"suffix":""},{"dropping-particle":"","family":"Gebara","given":"Otávio C.E.","non-dropping-particle":"","parse-names":false,"suffix":""},{"dropping-particle":"","family":"Dantas","given":"Vicente C.S.","non-dropping-particle":"","parse-names":false,"suffix":""},{"dropping-particle":"","family":"Furtado","given":"Remo H.M.","non-dropping-particle":"","parse-names":false,"suffix":""},{"dropping-particle":"","family":"Milan","given":"Eveline P.","non-dropping-particle":"","parse-names":false,"suffix":""},{"dropping-particle":"","family":"Golin","given":"Nicole A.","non-dropping-particle":"","parse-names":false,"suffix":""},{"dropping-particle":"","family":"Cardoso","given":"Fábio F.","non-dropping-particle":"","parse-names":false,"suffix":""},{"dropping-particle":"","family":"Maia","given":"Israel S.","non-dropping-particle":"","parse-names":false,"suffix":""},{"dropping-particle":"","family":"Hoffmann Filho","given":"Conrado R.","non-dropping-particle":"","parse-names":false,"suffix":""},{"dropping-particle":"","family":"Kormann","given":"Adrian P.M.","non-dropping-particle":"","parse-names":false,"suffix":""},{"dropping-particle":"","family":"Amazonas","given":"Roberto B.","non-dropping-particle":"","parse-names":false,"suffix":""},{"dropping-particle":"","family":"Bocchi de Oliveira","given":"Monalisa F.","non-dropping-particle":"","parse-names":false,"suffix":""},{"dropping-particle":"","family":"Serpa-Neto","given":"Ary","non-dropping-particle":"","parse-names":false,"suffix":""},{"dropping-particle":"","family":"Falavigna","given":"Maicon","non-dropping-particle":"","parse-names":false,"suffix":""},{"dropping-particle":"","family":"Lopes","given":"Renato D.","non-dropping-particle":"","parse-names":false,"suffix":""},{"dropping-particle":"","family":"Machado","given":"Flávia R.","non-dropping-particle":"","parse-names":false,"suffix":""},{"dropping-particle":"","family":"Berwanger","given":"Otavio","non-dropping-particle":"","parse-names":false,"suffix":""}],"container-title":"New England Journal of Medicine","id":"ITEM-2","issued":{"date-parts":[["2020","7","23"]]},"publisher":"Massachusetts Medical Society","title":"Hydroxychloroquine with or without Azithromycin in Mild-to-Moderate Covid-19","type":"article-journal"},"uris":["http://www.mendeley.com/documents/?uuid=917a64b8-3203-37ac-a1ab-f71a4eceef8e"]},{"id":"ITEM-3","itemData":{"DOI":"10.1056/NEJMoa2016638","ISSN":"0028-4793","abstract":"BACKGROUND: Coronavirus disease 2019 (Covid-19) occurs after exposure to severe acute respiratory syndrome coronavirus 2 (SARS-CoV-2). For persons who are exposed, the standard of care is observation and quarantine. Whether hydroxychloroquine can prevent symptomatic infection after SARS-CoV-2 exposure is unknown. METHODS: We conducted a randomized, double-blind, placebo-controlled trial across the United States and parts of Canada testing hydroxychloroquine as postexposure prophylaxis. We enrolled adults who had household or occupational exposure to someone with confirmed Covid-19 at a distance of less than 6 ft for more than 10 minutes while wearing neither a face mask nor an eye shield (high-risk exposure) or while wearing a face mask but no eye shield (moderate-risk exposure). Within 4 days after exposure, we randomly assigned participants to receive either placebo or hydroxychloroquine (800 mg once, followed by 600 mg in 6 to 8 hours, then 600 mg daily for 4 additional days). The primary outcome was the incidence of either laboratory-confirmed Covid-19 or illness compatible with Covid-19 within 14 days. RESULTS: We enrolled 821 asymptomatic participants. Overall, 87.6% of the participants (719 of 821) reported a high-risk exposure to a confirmed Covid-19 contact. The incidence of new illness compatible with Covid-19 did not differ significantly between participants receiving hydroxychloroquine (49 of 414 [11.8%]) and those receiving placebo (58 of 407 [14.3%]); the absolute difference was -2.4 percentage points (95% confidence interval, -7.0 to 2.2; P = 0.35). Side effects were more common with hydroxychloroquine than with placebo (40.1% vs. 16.8%), but no serious adverse reactions were reported. CONCLUSIONS: After high-risk or moderate-risk exposure to Covid-19, hydroxychloroquine did not prevent illness compatible with Covid-19 or confirmed infection when used as postexposure prophylaxis within 4 days after exposure. (Funded by David Baszucki and Jan Ellison Baszucki and others; ClinicalTrials.gov number, NCT04308668.).","author":[{"dropping-particle":"","family":"Boulware","given":"David R.","non-dropping-particle":"","parse-names":false,"suffix":""},{"dropping-particle":"","family":"Pullen","given":"Matthew F.","non-dropping-particle":"","parse-names":false,"suffix":""},{"dropping-particle":"","family":"Bangdiwala","given":"Ananta S.","non-dropping-particle":"","parse-names":false,"suffix":""},{"dropping-particle":"","family":"Pastick","given":"Katelyn A.","non-dropping-particle":"","parse-names":false,"suffix":""},{"dropping-particle":"","family":"Lofgren","given":"Sarah M.","non-dropping-particle":"","parse-names":false,"suffix":""},{"dropping-particle":"","family":"Okafor","given":"Elizabeth C.","non-dropping-particle":"","parse-names":false,"suffix":""},{"dropping-particle":"","family":"Skipper","given":"Caleb P.","non-dropping-particle":"","parse-names":false,"suffix":""},{"dropping-particle":"","family":"Nascene","given":"Alanna A.","non-dropping-particle":"","parse-names":false,"suffix":""},{"dropping-particle":"","family":"Nicol","given":"Melanie R.","non-dropping-particle":"","parse-names":false,"suffix":""},{"dropping-particle":"","family":"Abassi","given":"Mahsa","non-dropping-particle":"","parse-names":false,"suffix":""},{"dropping-particle":"","family":"Engen","given":"Nicole W.","non-dropping-particle":"","parse-names":false,"suffix":""},{"dropping-particle":"","family":"Cheng","given":"Matthew P.","non-dropping-particle":"","parse-names":false,"suffix":""},{"dropping-particle":"","family":"LaBar","given":"Derek","non-dropping-particle":"","parse-names":false,"suffix":""},{"dropping-particle":"","family":"Lother","given":"Sylvain A.","non-dropping-particle":"","parse-names":false,"suffix":""},{"dropping-particle":"","family":"MacKenzie","given":"Lauren J.","non-dropping-particle":"","parse-names":false,"suffix":""},{"dropping-particle":"","family":"Drobot","given":"Glen","non-dropping-particle":"","parse-names":false,"suffix":""},{"dropping-particle":"","family":"Marten","given":"Nicole","non-dropping-particle":"","parse-names":false,"suffix":""},{"dropping-particle":"","family":"Zarychanski","given":"Ryan","non-dropping-particle":"","parse-names":false,"suffix":""},{"dropping-particle":"","family":"Kelly","given":"Lauren E.","non-dropping-particle":"","parse-names":false,"suffix":""},{"dropping-particle":"","family":"Schwartz","given":"Ilan S.","non-dropping-particle":"","parse-names":false,"suffix":""},{"dropping-particle":"","family":"McDonald","given":"Emily G.","non-dropping-particle":"","parse-names":false,"suffix":""},{"dropping-particle":"","family":"Rajasingham","given":"Radha","non-dropping-particle":"","parse-names":false,"suffix":""},{"dropping-particle":"","family":"Lee","given":"Todd C.","non-dropping-particle":"","parse-names":false,"suffix":""},{"dropping-particle":"","family":"Hullsiek","given":"Kathy H.","non-dropping-particle":"","parse-names":false,"suffix":""}],"container-title":"New England Journal of Medicine","id":"ITEM-3","issue":"6","issued":{"date-parts":[["2020","8","6"]]},"page":"517-525","publisher":"NLM (Medline)","title":"A Randomized Trial of Hydroxychloroquine as Postexposure Prophylaxis for Covid-19","type":"article-journal","volume":"383"},"uris":["http://www.mendeley.com/documents/?uuid=591d1f2a-14f0-3180-83cf-e1705e3f08f6"]}],"mendeley":{"formattedCitation":"(309–311)","plainTextFormattedCitation":"(309–311)","previouslyFormattedCitation":"(309–311)"},"properties":{"noteIndex":0},"schema":"https://github.com/citation-style-language/schema/raw/master/csl-citation.json"}</w:instrText>
      </w:r>
      <w:r w:rsidR="009606A0" w:rsidRPr="00B218A4">
        <w:rPr>
          <w:rFonts w:cstheme="minorHAnsi"/>
          <w:sz w:val="22"/>
          <w:szCs w:val="22"/>
        </w:rPr>
        <w:fldChar w:fldCharType="separate"/>
      </w:r>
      <w:r w:rsidR="00206F35" w:rsidRPr="00B218A4">
        <w:rPr>
          <w:rFonts w:cstheme="minorHAnsi"/>
          <w:noProof/>
          <w:sz w:val="22"/>
          <w:szCs w:val="22"/>
        </w:rPr>
        <w:t>(309–311)</w:t>
      </w:r>
      <w:r w:rsidR="009606A0" w:rsidRPr="00B218A4">
        <w:rPr>
          <w:rFonts w:cstheme="minorHAnsi"/>
          <w:sz w:val="22"/>
          <w:szCs w:val="22"/>
        </w:rPr>
        <w:fldChar w:fldCharType="end"/>
      </w:r>
      <w:r w:rsidRPr="00B218A4">
        <w:rPr>
          <w:rFonts w:cstheme="minorHAnsi"/>
          <w:sz w:val="22"/>
          <w:szCs w:val="22"/>
        </w:rPr>
        <w:t>. Of relevance to the current review is the finding that CQ has characteristics of a zinc ionophore and specifically targets extracellular zinc to intracellular lysosomes</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{"citationItems":[{"id":"ITEM-1","itemData":{"DOI":"10.1371/journal.pone.0109180","ISSN":"1932-6203","PMID":"25271834","abstract":"Chloroquine is an established antimalarial agent that has been recently tested in clinical trials for its anticancer activity. The favorable effect of chloroquine appears to be due to its ability to sensitize cancerous cells to chemotherapy, radiation therapy, and induce apoptosis. The present study investigated the interaction of zinc ions with chloroquine in a human ovarian cancer cell line (A2780). Chloroquine enhanced zinc uptake by A2780 cells in a concentration-dependent manner, as assayed using a fluorescent zinc probe. This enhancement was attenuated by TPEN, a high affinity metal-binding compound, indicating the specificity of the zinc uptake. Furthermore, addition of copper or iron ions had no effect on chloroquine-induced zinc uptake. Fluorescent microscopic examination of intracellular zinc distribution demonstrated that free zinc ions are more concentrated in the lysosomes after addition of chloroquine, which is consistent with previous reports showing that chloroquine inhibits lysosome function. The combination of chloroquine with zinc enhanced chloroquine's cytotoxicity and induced apoptosis in A2780 cells. Thus chloroquine is a zinc ionophore, a property that may contribute to chloroquine's anticancer activity.","author":[{"dropping-particle":"","family":"Xue","given":"Jing","non-dropping-particle":"","parse-names":false,"suffix":""},{"dropping-particle":"","family":"Moyer","given":"Amanda","non-dropping-particle":"","parse-names":false,"suffix":""},{"dropping-particle":"","family":"Peng","given":"Bing","non-dropping-particle":"","parse-names":false,"suffix":""},{"dropping-particle":"","family":"Wu","given":"Jinchang","non-dropping-particle":"","parse-names":false,"suffix":""},{"dropping-particle":"","family":"Hannafon","given":"Bethany N","non-dropping-particle":"","parse-names":false,"suffix":""},{"dropping-particle":"","family":"Ding","given":"Wei-Qun","non-dropping-particle":"","parse-names":false,"suffix":""}],"container-title":"PloS one","id":"ITEM-1","issue":"10","issued":{"date-parts":[["2014"]]},"page":"e109180","publisher":"PLoS One","title":"Chloroquine is a zinc ionophore.","type":"article-journal","volume":"9"},"uris":["http://www.mendeley.com/documents/?uuid=c8333f27-0d61-3be4-9b60-8c39c862d0c9"]}],"mendeley":{"formattedCitation":"(312)","plainTextFormattedCitation":"(312)","previouslyFormattedCitation":"(312)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(312)</w:t>
      </w:r>
      <w:r w:rsidRPr="00B218A4">
        <w:rPr>
          <w:rFonts w:cstheme="minorHAnsi"/>
          <w:sz w:val="22"/>
          <w:szCs w:val="22"/>
        </w:rPr>
        <w:fldChar w:fldCharType="end"/>
      </w:r>
      <w:r w:rsidRPr="00B218A4">
        <w:rPr>
          <w:rFonts w:cstheme="minorHAnsi"/>
          <w:sz w:val="22"/>
          <w:szCs w:val="22"/>
        </w:rPr>
        <w:t>. This has led to an interest in zinc as a potential target for anti-viral therapies, most notably in combination with CQ/HQ in clinical trials for the prevention or treatment of SARS-CoV-2</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{"citationItems":[{"id":"ITEM-1","itemData":{"DOI":"10.1016/j.mehy.2020.109815","ISSN":"1532-2777","PMID":"32408070","abstract":"Currently, drug repurposing is an alternative to novel drug development for the treatment of COVID-19 patients. The antimalarial drug chloroquine (CQ) and its metabolite hydroxychloroquine (HCQ) are currently being tested in several clinical studies as potential candidates to limit SARS-CoV-2-mediated morbidity and mortality. CQ and HCQ (CQ/HCQ) inhibit pH-dependent steps of SARS-CoV-2 replication by increasing pH in intracellular vesicles and interfere with virus particle delivery into host cells. Besides direct antiviral effects, CQ/HCQ specifically target extracellular zinc to intracellular lysosomes where it interferes with RNA-dependent RNA polymerase activity and coronavirus replication. As zinc deficiency frequently occurs in elderly patients and in those with cardiovascular disease, chronic pulmonary disease, or diabetes, we hypothesize that CQ/HCQ plus zinc supplementation may be more effective in reducing COVID-19 morbidity and mortality than CQ or HCQ in monotherapy. Therefore, CQ/HCQ in combination with zinc should be considered as additional study arm for COVID-19 clinical trials.","author":[{"dropping-particle":"","family":"Derwand","given":"R","non-dropping-particle":"","parse-names":false,"suffix":""},{"dropping-particle":"","family":"Scholz","given":"M","non-dropping-particle":"","parse-names":false,"suffix":""}],"container-title":"Medical hypotheses","id":"ITEM-1","issued":{"date-parts":[["2020","5","6"]]},"page":"109815","publisher":"Med Hypotheses","title":"Does zinc supplementation enhance the clinical efficacy of chloroquine/hydroxychloroquine to win today's battle against COVID-19?","type":"article-journal","volume":"142"},"uris":["http://www.mendeley.com/documents/?uuid=c81e1817-dfb2-364d-bb42-acb3ef4f2483"]}],"mendeley":{"formattedCitation":"(313)","plainTextFormattedCitation":"(313)","previouslyFormattedCitation":"(313)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(313)</w:t>
      </w:r>
      <w:r w:rsidRPr="00B218A4">
        <w:rPr>
          <w:rFonts w:cstheme="minorHAnsi"/>
          <w:sz w:val="22"/>
          <w:szCs w:val="22"/>
        </w:rPr>
        <w:fldChar w:fldCharType="end"/>
      </w:r>
      <w:r w:rsidRPr="00B218A4">
        <w:rPr>
          <w:rFonts w:cstheme="minorHAnsi"/>
          <w:sz w:val="22"/>
          <w:szCs w:val="22"/>
        </w:rPr>
        <w:t>.</w:t>
      </w:r>
    </w:p>
    <w:p w14:paraId="7D2DC204" w14:textId="77777777" w:rsidR="00495B8D" w:rsidRPr="00B218A4" w:rsidRDefault="00495B8D" w:rsidP="00BC4367">
      <w:pPr>
        <w:spacing w:line="480" w:lineRule="auto"/>
        <w:rPr>
          <w:rFonts w:cstheme="minorHAnsi"/>
          <w:sz w:val="22"/>
          <w:szCs w:val="22"/>
        </w:rPr>
      </w:pPr>
    </w:p>
    <w:p w14:paraId="4F167C32" w14:textId="754C519A" w:rsidR="003959CD" w:rsidRPr="00B218A4" w:rsidRDefault="003959CD" w:rsidP="00BC4367">
      <w:pPr>
        <w:spacing w:line="480" w:lineRule="auto"/>
        <w:rPr>
          <w:rFonts w:cstheme="minorHAnsi"/>
          <w:i/>
          <w:sz w:val="22"/>
          <w:szCs w:val="22"/>
        </w:rPr>
      </w:pPr>
      <w:r w:rsidRPr="00B218A4">
        <w:rPr>
          <w:rFonts w:cstheme="minorHAnsi"/>
          <w:i/>
          <w:sz w:val="22"/>
          <w:szCs w:val="22"/>
        </w:rPr>
        <w:t xml:space="preserve">Systematic review </w:t>
      </w:r>
    </w:p>
    <w:p w14:paraId="6AF66B37" w14:textId="43CB28F1" w:rsidR="00EC79CC" w:rsidRPr="00B218A4" w:rsidRDefault="00EC79CC" w:rsidP="00BC4367">
      <w:pPr>
        <w:spacing w:line="480" w:lineRule="auto"/>
        <w:rPr>
          <w:rFonts w:cstheme="minorHAnsi"/>
          <w:sz w:val="22"/>
          <w:szCs w:val="22"/>
        </w:rPr>
      </w:pPr>
      <w:r w:rsidRPr="00B218A4">
        <w:rPr>
          <w:rFonts w:cstheme="minorHAnsi"/>
          <w:sz w:val="22"/>
          <w:szCs w:val="22"/>
        </w:rPr>
        <w:t xml:space="preserve">From a total of 69 papers returned (after removal of </w:t>
      </w:r>
      <w:r w:rsidR="00664074" w:rsidRPr="00B218A4">
        <w:rPr>
          <w:rFonts w:cstheme="minorHAnsi"/>
          <w:sz w:val="22"/>
          <w:szCs w:val="22"/>
        </w:rPr>
        <w:t>eight</w:t>
      </w:r>
      <w:r w:rsidRPr="00B218A4">
        <w:rPr>
          <w:rFonts w:cstheme="minorHAnsi"/>
          <w:sz w:val="22"/>
          <w:szCs w:val="22"/>
        </w:rPr>
        <w:t xml:space="preserve"> duplicates), </w:t>
      </w:r>
      <w:r w:rsidR="00664074" w:rsidRPr="00B218A4">
        <w:rPr>
          <w:rFonts w:cstheme="minorHAnsi"/>
          <w:sz w:val="22"/>
          <w:szCs w:val="22"/>
        </w:rPr>
        <w:t>six</w:t>
      </w:r>
      <w:r w:rsidRPr="00B218A4">
        <w:rPr>
          <w:rFonts w:cstheme="minorHAnsi"/>
          <w:sz w:val="22"/>
          <w:szCs w:val="22"/>
        </w:rPr>
        <w:t xml:space="preserve"> </w:t>
      </w:r>
      <w:r w:rsidR="00292CA4" w:rsidRPr="00B218A4">
        <w:rPr>
          <w:rFonts w:cstheme="minorHAnsi"/>
          <w:sz w:val="22"/>
          <w:szCs w:val="22"/>
        </w:rPr>
        <w:t xml:space="preserve">were taken </w:t>
      </w:r>
      <w:r w:rsidRPr="00B218A4">
        <w:rPr>
          <w:rFonts w:cstheme="minorHAnsi"/>
          <w:sz w:val="22"/>
          <w:szCs w:val="22"/>
        </w:rPr>
        <w:t xml:space="preserve">to full text screen. On full screen </w:t>
      </w:r>
      <w:r w:rsidR="00E117F6" w:rsidRPr="00B218A4">
        <w:rPr>
          <w:rFonts w:cstheme="minorHAnsi"/>
          <w:sz w:val="22"/>
          <w:szCs w:val="22"/>
        </w:rPr>
        <w:t>five</w:t>
      </w:r>
      <w:r w:rsidRPr="00B218A4">
        <w:rPr>
          <w:rFonts w:cstheme="minorHAnsi"/>
          <w:sz w:val="22"/>
          <w:szCs w:val="22"/>
        </w:rPr>
        <w:t xml:space="preserve"> papers were rejected as ineligible and one review paper, although ineligible for this review as it included no new data presented</w:t>
      </w:r>
      <w:r w:rsidR="00845A24" w:rsidRPr="00B218A4">
        <w:rPr>
          <w:rFonts w:cstheme="minorHAnsi"/>
          <w:sz w:val="22"/>
          <w:szCs w:val="22"/>
        </w:rPr>
        <w:t>,</w:t>
      </w:r>
      <w:r w:rsidRPr="00B218A4">
        <w:rPr>
          <w:rFonts w:cstheme="minorHAnsi"/>
          <w:sz w:val="22"/>
          <w:szCs w:val="22"/>
        </w:rPr>
        <w:t xml:space="preserve"> highlight</w:t>
      </w:r>
      <w:r w:rsidR="00845A24" w:rsidRPr="00B218A4">
        <w:rPr>
          <w:rFonts w:cstheme="minorHAnsi"/>
          <w:sz w:val="22"/>
          <w:szCs w:val="22"/>
        </w:rPr>
        <w:t>ed</w:t>
      </w:r>
      <w:r w:rsidRPr="00B218A4">
        <w:rPr>
          <w:rFonts w:cstheme="minorHAnsi"/>
          <w:sz w:val="22"/>
          <w:szCs w:val="22"/>
        </w:rPr>
        <w:t xml:space="preserve"> the potential synergistic action of zinc and CQ in patients with SARS-CoV-2</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{"citationItems":[{"id":"ITEM-1","itemData":{"ISSN":"1124-9390","PMID":"32335560","abstract":"The recent outbreak of coronavirus disease 2019 (COVID-19), is now officially declared as a pandemic by the World Health Organization. As of now, there is no known effective pharmaceutical agent against the SARS-CoV-2 virus. However, several precautionary measures have been prescribed to prevent further spread of the virus, which include avoidance of social gatherings, proper handwashing, frequently disinfecting of used items and surfaces and so on. More recent studies have highlighted the possibility of treating patients infected with the novel SARS-CoV-2 virus with chloroquine and hydroxychloroquine, of which mechanism of action is not completely understood. We seek to draw the attention of the scientific community to the possibility of drastically reducing the effects of the virus on the affected patients and improving clinical trials outcome through the synergistic action of zinc and chloroquine in patients suffering from the coronavirus disease.","author":[{"dropping-particle":"","family":"Shittu","given":"Mujeeb Olushola","non-dropping-particle":"","parse-names":false,"suffix":""},{"dropping-particle":"","family":"Afolami","given":"Olufemi Ifeoluwa","non-dropping-particle":"","parse-names":false,"suffix":""}],"container-title":"Le infezioni in medicina","id":"ITEM-1","issue":"2","issued":{"date-parts":[["2020"]]},"page":"192-197","title":"Improving the efficacy of Chloroquine and Hydroxychloroquine against SARS-CoV-2 may require Zinc additives - A better synergy for future COVID-19 clinical trials.","type":"article-journal","volume":"28"},"uris":["http://www.mendeley.com/documents/?uuid=283ca2f8-2779-4312-a43b-36210f52c10b"]}],"mendeley":{"formattedCitation":"(314)","plainTextFormattedCitation":"(314)","previouslyFormattedCitation":"(314)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(314)</w:t>
      </w:r>
      <w:r w:rsidRPr="00B218A4">
        <w:rPr>
          <w:rFonts w:cstheme="minorHAnsi"/>
          <w:sz w:val="22"/>
          <w:szCs w:val="22"/>
        </w:rPr>
        <w:fldChar w:fldCharType="end"/>
      </w:r>
      <w:r w:rsidRPr="00B218A4">
        <w:rPr>
          <w:rFonts w:cstheme="minorHAnsi"/>
          <w:sz w:val="22"/>
          <w:szCs w:val="22"/>
        </w:rPr>
        <w:t xml:space="preserve">. </w:t>
      </w:r>
    </w:p>
    <w:p w14:paraId="4E52C586" w14:textId="77777777" w:rsidR="00495B8D" w:rsidRPr="00B218A4" w:rsidRDefault="00495B8D" w:rsidP="00BC4367">
      <w:pPr>
        <w:spacing w:line="480" w:lineRule="auto"/>
        <w:rPr>
          <w:rFonts w:cstheme="minorHAnsi"/>
          <w:sz w:val="22"/>
          <w:szCs w:val="22"/>
        </w:rPr>
      </w:pPr>
    </w:p>
    <w:p w14:paraId="0A7C0A4E" w14:textId="76F5619A" w:rsidR="00EC79CC" w:rsidRPr="00B218A4" w:rsidRDefault="00EC79CC" w:rsidP="00BC4367">
      <w:pPr>
        <w:spacing w:line="480" w:lineRule="auto"/>
        <w:rPr>
          <w:rFonts w:cstheme="minorHAnsi"/>
          <w:sz w:val="22"/>
          <w:szCs w:val="22"/>
        </w:rPr>
      </w:pPr>
      <w:r w:rsidRPr="00B218A4">
        <w:rPr>
          <w:rFonts w:cstheme="minorHAnsi"/>
          <w:sz w:val="22"/>
          <w:szCs w:val="22"/>
        </w:rPr>
        <w:t xml:space="preserve">A review of preprint listings returned 10 potentially relevant papers. </w:t>
      </w:r>
      <w:r w:rsidR="00E344A1" w:rsidRPr="00B218A4">
        <w:rPr>
          <w:rFonts w:cstheme="minorHAnsi"/>
          <w:sz w:val="22"/>
          <w:szCs w:val="22"/>
        </w:rPr>
        <w:t xml:space="preserve">Five </w:t>
      </w:r>
      <w:r w:rsidRPr="00B218A4">
        <w:rPr>
          <w:rFonts w:cstheme="minorHAnsi"/>
          <w:sz w:val="22"/>
          <w:szCs w:val="22"/>
        </w:rPr>
        <w:t xml:space="preserve">of these were duplicates (already identified via PubMed or EMBASE). </w:t>
      </w:r>
      <w:r w:rsidR="00E344A1" w:rsidRPr="00B218A4">
        <w:rPr>
          <w:rFonts w:cstheme="minorHAnsi"/>
          <w:sz w:val="22"/>
          <w:szCs w:val="22"/>
        </w:rPr>
        <w:t>Four</w:t>
      </w:r>
      <w:r w:rsidRPr="00B218A4">
        <w:rPr>
          <w:rFonts w:cstheme="minorHAnsi"/>
          <w:sz w:val="22"/>
          <w:szCs w:val="22"/>
        </w:rPr>
        <w:t xml:space="preserve"> were found to be review articles, with no novel data specific to COVID-19 disease susceptibility or progression.</w:t>
      </w:r>
      <w:r w:rsidR="00E344A1" w:rsidRPr="00B218A4">
        <w:rPr>
          <w:rFonts w:cstheme="minorHAnsi"/>
          <w:sz w:val="22"/>
          <w:szCs w:val="22"/>
        </w:rPr>
        <w:t xml:space="preserve"> Only a single paper was eligible for inclusion, a retrospective observational study comparing hospital outcomes (New York, USA) among patients who received HQ and azithromycin plus zinc versus HQ and azithromycin alone</w:t>
      </w:r>
      <w:r w:rsidR="003D6066" w:rsidRPr="00B218A4">
        <w:rPr>
          <w:rFonts w:cstheme="minorHAnsi"/>
          <w:sz w:val="22"/>
          <w:szCs w:val="22"/>
        </w:rPr>
        <w:t xml:space="preserve"> </w:t>
      </w:r>
      <w:r w:rsidR="00E344A1"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{"citationItems":[{"id":"ITEM-1","itemData":{"DOI":"10.1099/jmm.0.001250","ISSN":"0022-2615","abstract":"Introduction. COVID-19 has rapidly emerged as a pandemic infection that has caused significant mortality and economic losses. Potential therapies and prophylaxis against COVID-19 are urgently needed to combat this novel infection. As a result of in vitro evidence suggesting zinc sulphate may be efficacious against COVID-19, our hospitals began using zinc sulphate as add-on therapy to hydroxychloroquine and azithromycin.","author":[{"dropping-particle":"","family":"Carlucci","given":"Philip M.","non-dropping-particle":"","parse-names":false,"suffix":""},{"dropping-particle":"","family":"Ahuja","given":"Tania","non-dropping-particle":"","parse-names":false,"suffix":""},{"dropping-particle":"","family":"Petrilli","given":"Christopher","non-dropping-particle":"","parse-names":false,"suffix":""},{"dropping-particle":"","family":"Rajagopalan","given":"Harish","non-dropping-particle":"","parse-names":false,"suffix":""},{"dropping-particle":"","family":"Jones","given":"Simon","non-dropping-particle":"","parse-names":false,"suffix":""},{"dropping-particle":"","family":"Rahimian","given":"Joseph","non-dropping-particle":"","parse-names":false,"suffix":""}],"container-title":"Journal of Medical Microbiology","id":"ITEM-1","issue":"10","issued":{"date-parts":[["2020","10","1"]]},"page":"1228-1234","title":"Zinc sulfate in combination with a zinc ionophore may improve outcomes in hospitalized COVID-19 patients","type":"article-journal","volume":"69"},"uris":["http://www.mendeley.com/documents/?uuid=fe4821b9-8561-4cb8-9c4d-417c13ed760e"]}],"mendeley":{"formattedCitation":"(315)","plainTextFormattedCitation":"(315)","previouslyFormattedCitation":"(315)"},"properties":{"noteIndex":0},"schema":"https://github.com/citation-style-language/schema/raw/master/csl-citation.json"}</w:instrText>
      </w:r>
      <w:r w:rsidR="00E344A1" w:rsidRPr="00B218A4">
        <w:rPr>
          <w:rFonts w:cstheme="minorHAnsi"/>
          <w:sz w:val="22"/>
          <w:szCs w:val="22"/>
        </w:rPr>
        <w:fldChar w:fldCharType="separate"/>
      </w:r>
      <w:r w:rsidR="00206F35" w:rsidRPr="00B218A4">
        <w:rPr>
          <w:rFonts w:cstheme="minorHAnsi"/>
          <w:noProof/>
          <w:sz w:val="22"/>
          <w:szCs w:val="22"/>
        </w:rPr>
        <w:t>(315)</w:t>
      </w:r>
      <w:r w:rsidR="00E344A1" w:rsidRPr="00B218A4">
        <w:rPr>
          <w:rFonts w:cstheme="minorHAnsi"/>
          <w:sz w:val="22"/>
          <w:szCs w:val="22"/>
        </w:rPr>
        <w:fldChar w:fldCharType="end"/>
      </w:r>
      <w:r w:rsidR="00E344A1" w:rsidRPr="00B218A4">
        <w:rPr>
          <w:rFonts w:cstheme="minorHAnsi"/>
          <w:sz w:val="22"/>
          <w:szCs w:val="22"/>
        </w:rPr>
        <w:t>. Using data from 932 patients admitted over a one-month period (March-April 2020) the authors found that addition of zinc sulphate did not impact the length of hospitalization, duration of ventilation, or ICU duration. In univariate analyses, zinc sulphate increased the frequency of patients being discharged home, and decreased the need for ventilation, admission to the ICU, and mortality or transfer to hospice for patients who were never admitted to the ICU. After adjusting for the time at which zinc sulphate was added to the protocol, an increased frequency of being discharged home (OR</w:t>
      </w:r>
      <w:r w:rsidR="00D269E6" w:rsidRPr="00B218A4">
        <w:rPr>
          <w:rFonts w:cstheme="minorHAnsi"/>
          <w:sz w:val="22"/>
          <w:szCs w:val="22"/>
        </w:rPr>
        <w:t>:</w:t>
      </w:r>
      <w:r w:rsidR="00E344A1" w:rsidRPr="00B218A4">
        <w:rPr>
          <w:rFonts w:cstheme="minorHAnsi"/>
          <w:sz w:val="22"/>
          <w:szCs w:val="22"/>
        </w:rPr>
        <w:t xml:space="preserve"> 1.53</w:t>
      </w:r>
      <w:r w:rsidR="00EB4033" w:rsidRPr="00B218A4">
        <w:rPr>
          <w:rFonts w:cstheme="minorHAnsi"/>
          <w:sz w:val="22"/>
          <w:szCs w:val="22"/>
        </w:rPr>
        <w:t>;</w:t>
      </w:r>
      <w:r w:rsidR="00E344A1" w:rsidRPr="00B218A4">
        <w:rPr>
          <w:rFonts w:cstheme="minorHAnsi"/>
          <w:sz w:val="22"/>
          <w:szCs w:val="22"/>
        </w:rPr>
        <w:t xml:space="preserve"> 95% CI</w:t>
      </w:r>
      <w:r w:rsidR="00EB4033" w:rsidRPr="00B218A4">
        <w:rPr>
          <w:rFonts w:cstheme="minorHAnsi"/>
          <w:sz w:val="22"/>
          <w:szCs w:val="22"/>
        </w:rPr>
        <w:t>:</w:t>
      </w:r>
      <w:r w:rsidR="00E344A1" w:rsidRPr="00B218A4">
        <w:rPr>
          <w:rFonts w:cstheme="minorHAnsi"/>
          <w:sz w:val="22"/>
          <w:szCs w:val="22"/>
        </w:rPr>
        <w:t xml:space="preserve"> 1.12</w:t>
      </w:r>
      <w:r w:rsidR="00EB4033" w:rsidRPr="00B218A4">
        <w:rPr>
          <w:rFonts w:cstheme="minorHAnsi"/>
          <w:sz w:val="22"/>
          <w:szCs w:val="22"/>
        </w:rPr>
        <w:t xml:space="preserve">, </w:t>
      </w:r>
      <w:r w:rsidR="00E344A1" w:rsidRPr="00B218A4">
        <w:rPr>
          <w:rFonts w:cstheme="minorHAnsi"/>
          <w:sz w:val="22"/>
          <w:szCs w:val="22"/>
        </w:rPr>
        <w:t xml:space="preserve">2.09), </w:t>
      </w:r>
      <w:r w:rsidR="0073031F" w:rsidRPr="00B218A4">
        <w:rPr>
          <w:rFonts w:cstheme="minorHAnsi"/>
          <w:sz w:val="22"/>
          <w:szCs w:val="22"/>
        </w:rPr>
        <w:t xml:space="preserve">and a </w:t>
      </w:r>
      <w:r w:rsidR="00E344A1" w:rsidRPr="00B218A4">
        <w:rPr>
          <w:rFonts w:cstheme="minorHAnsi"/>
          <w:sz w:val="22"/>
          <w:szCs w:val="22"/>
        </w:rPr>
        <w:t>reduction in mortality or transfer to hospice remained significant (OR</w:t>
      </w:r>
      <w:r w:rsidR="00D269E6" w:rsidRPr="00B218A4">
        <w:rPr>
          <w:rFonts w:cstheme="minorHAnsi"/>
          <w:sz w:val="22"/>
          <w:szCs w:val="22"/>
        </w:rPr>
        <w:t>:</w:t>
      </w:r>
      <w:r w:rsidR="00E344A1" w:rsidRPr="00B218A4">
        <w:rPr>
          <w:rFonts w:cstheme="minorHAnsi"/>
          <w:sz w:val="22"/>
          <w:szCs w:val="22"/>
        </w:rPr>
        <w:t xml:space="preserve"> 0.449</w:t>
      </w:r>
      <w:r w:rsidR="00EB4033" w:rsidRPr="00B218A4">
        <w:rPr>
          <w:rFonts w:cstheme="minorHAnsi"/>
          <w:sz w:val="22"/>
          <w:szCs w:val="22"/>
        </w:rPr>
        <w:t>;</w:t>
      </w:r>
      <w:r w:rsidR="00E344A1" w:rsidRPr="00B218A4">
        <w:rPr>
          <w:rFonts w:cstheme="minorHAnsi"/>
          <w:sz w:val="22"/>
          <w:szCs w:val="22"/>
        </w:rPr>
        <w:t xml:space="preserve"> 95% CI</w:t>
      </w:r>
      <w:r w:rsidR="00EB4033" w:rsidRPr="00B218A4">
        <w:rPr>
          <w:rFonts w:cstheme="minorHAnsi"/>
          <w:sz w:val="22"/>
          <w:szCs w:val="22"/>
        </w:rPr>
        <w:t>:</w:t>
      </w:r>
      <w:r w:rsidR="00E344A1" w:rsidRPr="00B218A4">
        <w:rPr>
          <w:rFonts w:cstheme="minorHAnsi"/>
          <w:sz w:val="22"/>
          <w:szCs w:val="22"/>
        </w:rPr>
        <w:t xml:space="preserve"> 0.271</w:t>
      </w:r>
      <w:r w:rsidR="00EB4033" w:rsidRPr="00B218A4">
        <w:rPr>
          <w:rFonts w:cstheme="minorHAnsi"/>
          <w:sz w:val="22"/>
          <w:szCs w:val="22"/>
        </w:rPr>
        <w:t xml:space="preserve">, </w:t>
      </w:r>
      <w:r w:rsidR="00E344A1" w:rsidRPr="00B218A4">
        <w:rPr>
          <w:rFonts w:cstheme="minorHAnsi"/>
          <w:sz w:val="22"/>
          <w:szCs w:val="22"/>
        </w:rPr>
        <w:t xml:space="preserve">0.744). These data provide initial </w:t>
      </w:r>
      <w:r w:rsidR="00E344A1" w:rsidRPr="00B218A4">
        <w:rPr>
          <w:rFonts w:cstheme="minorHAnsi"/>
          <w:i/>
          <w:sz w:val="22"/>
          <w:szCs w:val="22"/>
        </w:rPr>
        <w:t>in vivo</w:t>
      </w:r>
      <w:r w:rsidR="00E344A1" w:rsidRPr="00B218A4">
        <w:rPr>
          <w:rFonts w:cstheme="minorHAnsi"/>
          <w:sz w:val="22"/>
          <w:szCs w:val="22"/>
        </w:rPr>
        <w:t xml:space="preserve"> evidence that zinc sulphate may play a role in therapeutic management for COVID-19.</w:t>
      </w:r>
    </w:p>
    <w:p w14:paraId="6FE5AE5E" w14:textId="77777777" w:rsidR="00D66E30" w:rsidRPr="00B218A4" w:rsidRDefault="00D66E30" w:rsidP="00BC4367">
      <w:pPr>
        <w:spacing w:line="480" w:lineRule="auto"/>
        <w:rPr>
          <w:rFonts w:cstheme="minorHAnsi"/>
          <w:sz w:val="22"/>
          <w:szCs w:val="22"/>
        </w:rPr>
      </w:pPr>
    </w:p>
    <w:p w14:paraId="7154A942" w14:textId="5FA9515C" w:rsidR="00833FA5" w:rsidRPr="00B218A4" w:rsidRDefault="00833FA5" w:rsidP="00BC4367">
      <w:pPr>
        <w:pStyle w:val="ListParagraph"/>
        <w:numPr>
          <w:ilvl w:val="0"/>
          <w:numId w:val="5"/>
        </w:numPr>
        <w:spacing w:line="480" w:lineRule="auto"/>
        <w:rPr>
          <w:rFonts w:cstheme="minorHAnsi"/>
          <w:b/>
          <w:sz w:val="22"/>
          <w:szCs w:val="22"/>
        </w:rPr>
      </w:pPr>
      <w:r w:rsidRPr="00B218A4">
        <w:rPr>
          <w:rFonts w:cstheme="minorHAnsi"/>
          <w:b/>
          <w:sz w:val="22"/>
          <w:szCs w:val="22"/>
        </w:rPr>
        <w:t>Antioxidants</w:t>
      </w:r>
    </w:p>
    <w:p w14:paraId="57EE3BD7" w14:textId="2F7A1C2D" w:rsidR="00833FA5" w:rsidRPr="00B218A4" w:rsidRDefault="00833FA5" w:rsidP="00BC4367">
      <w:pPr>
        <w:spacing w:line="480" w:lineRule="auto"/>
        <w:rPr>
          <w:rFonts w:cstheme="minorHAnsi"/>
          <w:i/>
          <w:sz w:val="22"/>
          <w:szCs w:val="22"/>
        </w:rPr>
      </w:pPr>
      <w:r w:rsidRPr="00B218A4">
        <w:rPr>
          <w:rFonts w:cstheme="minorHAnsi"/>
          <w:i/>
          <w:sz w:val="22"/>
          <w:szCs w:val="22"/>
        </w:rPr>
        <w:t xml:space="preserve">Landscape review </w:t>
      </w:r>
    </w:p>
    <w:p w14:paraId="697A927A" w14:textId="78143A69" w:rsidR="00833FA5" w:rsidRPr="00B218A4" w:rsidRDefault="00833FA5" w:rsidP="00BC4367">
      <w:pPr>
        <w:spacing w:line="480" w:lineRule="auto"/>
        <w:rPr>
          <w:rFonts w:cstheme="minorHAnsi"/>
          <w:sz w:val="22"/>
          <w:szCs w:val="22"/>
        </w:rPr>
      </w:pPr>
      <w:r w:rsidRPr="00B218A4">
        <w:rPr>
          <w:rFonts w:cstheme="minorHAnsi"/>
          <w:sz w:val="22"/>
          <w:szCs w:val="22"/>
        </w:rPr>
        <w:t>During severe COVID</w:t>
      </w:r>
      <w:r w:rsidR="000E16DC" w:rsidRPr="00B218A4">
        <w:rPr>
          <w:rFonts w:cstheme="minorHAnsi"/>
          <w:sz w:val="22"/>
          <w:szCs w:val="22"/>
        </w:rPr>
        <w:t>-</w:t>
      </w:r>
      <w:r w:rsidRPr="00B218A4">
        <w:rPr>
          <w:rFonts w:cstheme="minorHAnsi"/>
          <w:sz w:val="22"/>
          <w:szCs w:val="22"/>
        </w:rPr>
        <w:t xml:space="preserve">19, the </w:t>
      </w:r>
      <w:r w:rsidR="0073031F" w:rsidRPr="00B218A4">
        <w:rPr>
          <w:rFonts w:cstheme="minorHAnsi"/>
          <w:sz w:val="22"/>
          <w:szCs w:val="22"/>
        </w:rPr>
        <w:t>SARS</w:t>
      </w:r>
      <w:r w:rsidRPr="00B218A4">
        <w:rPr>
          <w:rFonts w:cstheme="minorHAnsi"/>
          <w:sz w:val="22"/>
          <w:szCs w:val="22"/>
        </w:rPr>
        <w:t>-</w:t>
      </w:r>
      <w:r w:rsidR="000E16DC" w:rsidRPr="00B218A4">
        <w:rPr>
          <w:rFonts w:cstheme="minorHAnsi"/>
          <w:sz w:val="22"/>
          <w:szCs w:val="22"/>
        </w:rPr>
        <w:t>CoV</w:t>
      </w:r>
      <w:r w:rsidRPr="00B218A4">
        <w:rPr>
          <w:rFonts w:cstheme="minorHAnsi"/>
          <w:sz w:val="22"/>
          <w:szCs w:val="22"/>
        </w:rPr>
        <w:t>2 virus can trigger a strong host immune response. This can then result in the production of high levels of free radicals by both macrophages and neutrophils and the induction of severe oxidative stress</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{"citationItems":[{"id":"ITEM-1","itemData":{"DOI":"10.1007/s10059-010-0105-0","ISSN":"1016-8478","PMID":"20652490","abstract":"TNFalpha is a pleotropic cytokine that initiates many downstream signaling pathways, including NF-kappaB activation, MAP kinase activation and the induction of both apoptosis and necrosis. TNFalpha has shown to lead to reactive oxygen species generation through activation of NADPH oxidase, through mitochondrial pathways, or other enzymes. As discussed, ROS play a role in potentiation or inhibition of many of these signaling pathways. We particularly discuss the role of sustained JNK activation potentiated by ROS, which generally is supportive of apoptosis and \"necrotic cell death\" through various mechanisms, while ROS could have inhibitory or stimulatory roles in NF-kappaB signaling.","author":[{"dropping-particle":"","family":"Morgan","given":"Michael J","non-dropping-particle":"","parse-names":false,"suffix":""},{"dropping-particle":"","family":"Liu","given":"Zheng-Gang","non-dropping-particle":"","parse-names":false,"suffix":""}],"container-title":"Molecules and Cells","id":"ITEM-1","issue":"1","issued":{"date-parts":[["2010","7","14"]]},"page":"1-12","publisher":"Mol Cells","title":"Reactive oxygen species in TNFα-induced signaling and cell death","type":"article-journal","volume":"30"},"uris":["http://www.mendeley.com/documents/?uuid=b0d7401c-6781-36df-8262-3d4c13134c90"]}],"mendeley":{"formattedCitation":"(316)","plainTextFormattedCitation":"(316)","previouslyFormattedCitation":"(316)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(316)</w:t>
      </w:r>
      <w:r w:rsidRPr="00B218A4">
        <w:rPr>
          <w:rFonts w:cstheme="minorHAnsi"/>
          <w:sz w:val="22"/>
          <w:szCs w:val="22"/>
        </w:rPr>
        <w:fldChar w:fldCharType="end"/>
      </w:r>
      <w:r w:rsidRPr="00B218A4">
        <w:rPr>
          <w:rFonts w:cstheme="minorHAnsi"/>
          <w:sz w:val="22"/>
          <w:szCs w:val="22"/>
        </w:rPr>
        <w:t>. Oxidative stress causes protein and lipid oxidation which then further activates and amplifies the immune response creating a self-amplifying loop which can result in extensive tissue damage</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{"citationItems":[{"id":"ITEM-1","itemData":{"DOI":"10.1073/pnas.1401712111","ISSN":"0027-8424","PMID":"25097261","abstract":"The mechanism by which oxidative stress induces inflammation and vice versa is unclear but is of great importance, being apparently linked to many chronic inflammatory diseases. We show here that inflammatory stimuli induce release of oxidized peroxiredoxin-2 (PRDX2), a ubiquitous redox-active intracellular enzyme. Once released, the extracellular PRDX2 acts as a redox-dependent inflammatory mediator, triggering macrophages to produce and release TNF-α. The oxidative coupling of glutathione (GSH) to PRDX2 cysteine residues (i.e., protein glutathionylation) occurs before or during PRDX2 release, a process central to the regulation of immunity. We identified PRDX2 among the glutathionylated proteins released in vitro by LPS-stimulated macrophages using mass spectrometry proteomic methods. Consistent with being part of an inflammatory cascade, we find that PRDX2 then induces TNF-α release. Unlike classical inflammatory cytokines, PRDX2 release does not reflect LPS-mediated induction of mRNA or protein synthesis; instead, PRDX2 is constitutively present in macrophages, mainly in the reduced form, and is released in the oxidized form on LPS stimulation. Release of PRDX2 is also observed in human embryonic kidney cells treated with TNF-α. Importantly, the PRDX2 substrate thioredoxin (TRX) is also released along with PRDX2, enabling an oxidative cascade that can alter the -SH status of surface proteins and thereby facilitate activation via cytokine and Toll-like receptors. Thus, our findings suggest a model in which the release of PRDX2 and TRX from macrophages can modify the redox status of cell surface receptors and enable induction of inflammatory responses. This pathway warrants further exploration as a potential novel therapeutic target for chronic inflammatory diseases.","author":[{"dropping-particle":"","family":"Salzano","given":"Sonia","non-dropping-particle":"","parse-names":false,"suffix":""},{"dropping-particle":"","family":"Checconi","given":"Paola","non-dropping-particle":"","parse-names":false,"suffix":""},{"dropping-particle":"","family":"Hanschmann","given":"E.-M.","non-dropping-particle":"","parse-names":false,"suffix":""},{"dropping-particle":"","family":"Lillig","given":"Christopher Horst","non-dropping-particle":"","parse-names":false,"suffix":""},{"dropping-particle":"","family":"Bowler","given":"Lucas D","non-dropping-particle":"","parse-names":false,"suffix":""},{"dropping-particle":"","family":"Chan","given":"Philippe","non-dropping-particle":"","parse-names":false,"suffix":""},{"dropping-particle":"","family":"Vaudry","given":"David","non-dropping-particle":"","parse-names":false,"suffix":""},{"dropping-particle":"","family":"Mengozzi","given":"Manuela","non-dropping-particle":"","parse-names":false,"suffix":""},{"dropping-particle":"","family":"Coppo","given":"Lucia","non-dropping-particle":"","parse-names":false,"suffix":""},{"dropping-particle":"","family":"Sacre","given":"Sandra","non-dropping-particle":"","parse-names":false,"suffix":""},{"dropping-particle":"","family":"Atkuri","given":"Kondala R","non-dropping-particle":"","parse-names":false,"suffix":""},{"dropping-particle":"","family":"Sahaf","given":"Bita","non-dropping-particle":"","parse-names":false,"suffix":""},{"dropping-particle":"","family":"Herzenberg","given":"Leonore A","non-dropping-particle":"","parse-names":false,"suffix":""},{"dropping-particle":"","family":"Herzenberg","given":"Leonore A","non-dropping-particle":"","parse-names":false,"suffix":""},{"dropping-particle":"","family":"Mullen","given":"Lisa","non-dropping-particle":"","parse-names":false,"suffix":""},{"dropping-particle":"","family":"Ghezzi","given":"Pietro","non-dropping-particle":"","parse-names":false,"suffix":""}],"container-title":"Proceedings of the National Academy of Sciences","id":"ITEM-1","issue":"33","issued":{"date-parts":[["2014","8","19"]]},"page":"12157-12162","publisher":"Proc Natl Acad Sci U S A","title":"Linkage of inflammation and oxidative stress via release of glutathionylated peroxiredoxin-2, which acts as a danger signal","type":"article-journal","volume":"111"},"uris":["http://www.mendeley.com/documents/?uuid=0cd68bc9-1242-35b6-a20a-7c497c8cd543"]}],"mendeley":{"formattedCitation":"(317)","plainTextFormattedCitation":"(317)","previouslyFormattedCitation":"(317)"},"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(317)</w:t>
      </w:r>
      <w:r w:rsidRPr="00B218A4">
        <w:rPr>
          <w:rFonts w:cstheme="minorHAnsi"/>
          <w:sz w:val="22"/>
          <w:szCs w:val="22"/>
        </w:rPr>
        <w:fldChar w:fldCharType="end"/>
      </w:r>
      <w:r w:rsidRPr="00B218A4">
        <w:rPr>
          <w:rFonts w:cstheme="minorHAnsi"/>
          <w:sz w:val="22"/>
          <w:szCs w:val="22"/>
        </w:rPr>
        <w:t xml:space="preserve">. </w:t>
      </w:r>
    </w:p>
    <w:p w14:paraId="68666318" w14:textId="77777777" w:rsidR="00495B8D" w:rsidRPr="00B218A4" w:rsidRDefault="00495B8D" w:rsidP="00BC4367">
      <w:pPr>
        <w:spacing w:line="480" w:lineRule="auto"/>
        <w:rPr>
          <w:rFonts w:cstheme="minorHAnsi"/>
          <w:sz w:val="22"/>
          <w:szCs w:val="22"/>
        </w:rPr>
      </w:pPr>
    </w:p>
    <w:p w14:paraId="1E523753" w14:textId="67617CC1" w:rsidR="00833FA5" w:rsidRPr="00B218A4" w:rsidRDefault="00833FA5" w:rsidP="00BC4367">
      <w:pPr>
        <w:spacing w:line="480" w:lineRule="auto"/>
        <w:rPr>
          <w:rFonts w:cstheme="minorHAnsi"/>
          <w:sz w:val="22"/>
          <w:szCs w:val="22"/>
        </w:rPr>
      </w:pPr>
      <w:r w:rsidRPr="00B218A4">
        <w:rPr>
          <w:rFonts w:cstheme="minorHAnsi"/>
          <w:sz w:val="22"/>
          <w:szCs w:val="22"/>
        </w:rPr>
        <w:t>Oxidative stress is currently thought to be a major cause of the pathophysiology of severe COVID</w:t>
      </w:r>
      <w:r w:rsidR="000E16DC" w:rsidRPr="00B218A4">
        <w:rPr>
          <w:rFonts w:cstheme="minorHAnsi"/>
          <w:sz w:val="22"/>
          <w:szCs w:val="22"/>
        </w:rPr>
        <w:t>-</w:t>
      </w:r>
      <w:r w:rsidRPr="00B218A4">
        <w:rPr>
          <w:rFonts w:cstheme="minorHAnsi"/>
          <w:sz w:val="22"/>
          <w:szCs w:val="22"/>
        </w:rPr>
        <w:t xml:space="preserve">19 infections and has previously been implicated as </w:t>
      </w:r>
      <w:r w:rsidR="00C91E70" w:rsidRPr="00B218A4">
        <w:rPr>
          <w:rFonts w:cstheme="minorHAnsi"/>
          <w:sz w:val="22"/>
          <w:szCs w:val="22"/>
        </w:rPr>
        <w:t xml:space="preserve">a </w:t>
      </w:r>
      <w:r w:rsidRPr="00B218A4">
        <w:rPr>
          <w:rFonts w:cstheme="minorHAnsi"/>
          <w:sz w:val="22"/>
          <w:szCs w:val="22"/>
        </w:rPr>
        <w:t>mediator in acute respiratory distress syndrome</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{"citationItems":[{"id":"ITEM-1","itemData":{"DOI":"10.1034/j.1399-3003.1999.13a31.x","ISSN":"09031936","PMID":"10836343","abstract":"Oxidative stress in acute respiratory distress syndrome (ARDS) is considered as an important pathophysiological mechanism in acute impairment of lung function. The present study investigated whether a pulmonary oxidant-antioxidant imbalance is indicated by substantial oxidative modification of proteins in bronchoalveolar lavage (BAL) fluid. Oxidatively modified proteins in BAL fluid, as measured by the reduction of protein carbonyl groups with tritiated borohydride, were studied in control subjects, patients with clinically established ARDS, and patients considered at-risk for ARDS because they had had coronary bypass surgery. Subsets of these at-risk patients were pretreated either with methylprednisolone or N-acetylcysteine. The carbonyl content of BAL fluid proteins was greatly increased in ARDS patients (5.0+/-13 nmol carbonyl x mL(-1) BAL fluid; mean+/-SEM; p=0.0004; n=10) and moderately increased in the untreated patients at-risk for ARDS (1.3+/-0.2 nmol x mL(-1); p=0.027; n=19) compared with controls (0.8+/-0.2 nmol x mL(-1); n=12). The two other at-risk groups pretreated either with methylprednisolone or N-acetylcysteine showed carbonyl values that were statistically not different from the controls (1.2+/-0.2 nmol x mL(-1); p=0.13; n=13, and 1.1+/-0.3 nmol x mL(-1); p=0.40; n=8, respectively). These results show that oxidatively modified proteins clearly accumulated in bronchoalveolar lavage fluid of acute respiratory distress syndrome patients, and to a minor extent in untreated at-risk patients. These data suggest a severe oxidant-antioxidant imbalance in acute respiratory distress syndrome.","author":[{"dropping-particle":"","family":"Lenz","given":"A-G.","non-dropping-particle":"","parse-names":false,"suffix":""},{"dropping-particle":"","family":"Jorens","given":"P.G.","non-dropping-particle":"","parse-names":false,"suffix":""},{"dropping-particle":"","family":"Meyer","given":"B","non-dropping-particle":"","parse-names":false,"suffix":""},{"dropping-particle":"","family":"Backer","given":"W","non-dropping-particle":"De","parse-names":false,"suffix":""},{"dropping-particle":"","family":"Overveld","given":"F","non-dropping-particle":"Van","parse-names":false,"suffix":""},{"dropping-particle":"","family":"Bossaert","given":"L","non-dropping-particle":"","parse-names":false,"suffix":""},{"dropping-particle":"","family":"Maier","given":"K.L.","non-dropping-particle":"","parse-names":false,"suffix":""}],"container-title":"European Respiratory Journal","id":"ITEM-1","issue":"1","issued":{"date-parts":[["1999","1"]]},"page":"169","publisher":"Eur Respir J","title":"Oxidatively modified proteins in bronchoalveolar lavage fluid of patients with ARDS and patients at‐risk for ARDS","type":"article-journal","volume":"13"},"uris":["http://www.mendeley.com/documents/?uuid=8f26b1e6-c0b2-346a-86b9-895d4f62d228"]}],"mendeley":{"formattedCitation":"(318)","plainTextFormattedCitation":"(318)","previouslyFormattedCitation":"(318)"},"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(318)</w:t>
      </w:r>
      <w:r w:rsidRPr="00B218A4">
        <w:rPr>
          <w:rFonts w:cstheme="minorHAnsi"/>
          <w:sz w:val="22"/>
          <w:szCs w:val="22"/>
        </w:rPr>
        <w:fldChar w:fldCharType="end"/>
      </w:r>
      <w:r w:rsidRPr="00B218A4">
        <w:rPr>
          <w:rFonts w:cstheme="minorHAnsi"/>
          <w:sz w:val="22"/>
          <w:szCs w:val="22"/>
        </w:rPr>
        <w:t>. The level of oxidative stress may indeed determine the intensity of the organ damage see</w:t>
      </w:r>
      <w:r w:rsidR="00C91E70" w:rsidRPr="00B218A4">
        <w:rPr>
          <w:rFonts w:cstheme="minorHAnsi"/>
          <w:sz w:val="22"/>
          <w:szCs w:val="22"/>
        </w:rPr>
        <w:t>n</w:t>
      </w:r>
      <w:r w:rsidRPr="00B218A4">
        <w:rPr>
          <w:rFonts w:cstheme="minorHAnsi"/>
          <w:sz w:val="22"/>
          <w:szCs w:val="22"/>
        </w:rPr>
        <w:t xml:space="preserve"> during severe COVID</w:t>
      </w:r>
      <w:r w:rsidR="000E16DC" w:rsidRPr="00B218A4">
        <w:rPr>
          <w:rFonts w:cstheme="minorHAnsi"/>
          <w:sz w:val="22"/>
          <w:szCs w:val="22"/>
        </w:rPr>
        <w:t>-</w:t>
      </w:r>
      <w:r w:rsidRPr="00B218A4">
        <w:rPr>
          <w:rFonts w:cstheme="minorHAnsi"/>
          <w:sz w:val="22"/>
          <w:szCs w:val="22"/>
        </w:rPr>
        <w:t>19</w:t>
      </w:r>
      <w:r w:rsidR="00C91E70" w:rsidRPr="00B218A4">
        <w:rPr>
          <w:rFonts w:cstheme="minorHAnsi"/>
          <w:sz w:val="22"/>
          <w:szCs w:val="22"/>
        </w:rPr>
        <w:t xml:space="preserve"> s</w:t>
      </w:r>
      <w:r w:rsidRPr="00B218A4">
        <w:rPr>
          <w:rFonts w:cstheme="minorHAnsi"/>
          <w:sz w:val="22"/>
          <w:szCs w:val="22"/>
        </w:rPr>
        <w:t>pecifically to endothelial, pulmonary, cardiac and immune cells</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{"citationItems":[{"id":"ITEM-1","itemData":{"DOI":"10.1084/jem.20200678","ISSN":"0022-1007","abstract":"The novel 2019 strain of coronavirus is a source of profound morbidity and mortality worldwide. Compared with recent viral outbreaks, COVID-19 infection has a relatively high mortality rate, the reasons for which are not entirely clear. Furthermore, treatment options for COVID-19 infection are currently limited. In this Perspective, we explore the contributions of the innate and adaptive immune systems to both viral control as well as toxicity during COVID-19 infections and offer suggestions to both understand and therapeutically modulate anti-COVID immunity.","author":[{"dropping-particle":"","family":"Vardhana","given":"Santosha A.","non-dropping-particle":"","parse-names":false,"suffix":""},{"dropping-particle":"","family":"Wolchok","given":"Jedd D.","non-dropping-particle":"","parse-names":false,"suffix":""}],"container-title":"Journal of Experimental Medicine","id":"ITEM-1","issue":"6","issued":{"date-parts":[["2020","6","1"]]},"publisher":"The Rockefeller University Press","title":"The many faces of the anti-COVID immune response","type":"article-journal","volume":"217"},"uris":["http://www.mendeley.com/documents/?uuid=3a2e04b9-e844-3dd3-99ec-27dd42c0a0bd"]}],"mendeley":{"formattedCitation":"(319)","plainTextFormattedCitation":"(319)","previouslyFormattedCitation":"(319)"},"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(319)</w:t>
      </w:r>
      <w:r w:rsidRPr="00B218A4">
        <w:rPr>
          <w:rFonts w:cstheme="minorHAnsi"/>
          <w:sz w:val="22"/>
          <w:szCs w:val="22"/>
        </w:rPr>
        <w:fldChar w:fldCharType="end"/>
      </w:r>
      <w:r w:rsidRPr="00B218A4">
        <w:rPr>
          <w:rFonts w:cstheme="minorHAnsi"/>
          <w:sz w:val="22"/>
          <w:szCs w:val="22"/>
        </w:rPr>
        <w:t>. In addition, increased levels of oxidative stress pre-exist in individuals with co-morbidities such as obesity, diabetes and cardiovascular disease, and may play a role in increasing the risk of severe COVID</w:t>
      </w:r>
      <w:r w:rsidR="000E16DC" w:rsidRPr="00B218A4">
        <w:rPr>
          <w:rFonts w:cstheme="minorHAnsi"/>
          <w:sz w:val="22"/>
          <w:szCs w:val="22"/>
        </w:rPr>
        <w:t>-19</w:t>
      </w:r>
      <w:r w:rsidR="00C91E70" w:rsidRPr="00B218A4">
        <w:rPr>
          <w:rFonts w:cstheme="minorHAnsi"/>
          <w:sz w:val="22"/>
          <w:szCs w:val="22"/>
        </w:rPr>
        <w:t xml:space="preserve"> in these groups</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{"citationItems":[{"id":"ITEM-1","itemData":{"DOI":"10.1007/s00281-017-0666-5","ISSN":"1863-2297","PMID":"29209827","abstract":"Obesity and the metabolic syndrome (MS) are two of the pressing healthcare problems of our time. The MS is defined as increased abdominal obesity in concert with elevated fasting glucose levels, insulin resistance, elevated blood pressure, and plasma lipids. It is a key risk factor for type 2 diabetes mellitus (T2DM) and for cardiovascular complications and mortality. Here, we review work demonstrating that various aspects of coagulation and hemostasis, as well as vascular reactivity and function, become impaired progressively during chronic ingestion of a western diet, but also acutely after meals. We outline that both T2DM and cardiovascular disease should be viewed as inflammatory diseases and describe that chronic overload of free fatty acids and glucose can trigger inflammatory pathways directly or via increased production of ROS. We propose that since endothelial stress and increases in platelet activity precede inflammation and overt symptoms of the MS, they are likely the first hit. This suggests that endothelial activation and insulin resistance are probably causative in the observed chronic low-level metabolic inflammation, and thus both metabolic and cardiovascular complications linked to consumption of a western diet.","author":[{"dropping-particle":"","family":"Grandl","given":"Gerald","non-dropping-particle":"","parse-names":false,"suffix":""},{"dropping-particle":"","family":"Wolfrum","given":"Christian","non-dropping-particle":"","parse-names":false,"suffix":""}],"container-title":"Seminars in Immunopathology","id":"ITEM-1","issue":"2","issued":{"date-parts":[["2018","2","5"]]},"page":"215-224","publisher":"Semin Immunopathol","title":"Hemostasis, endothelial stress, inflammation, and the metabolic syndrome","type":"article-journal","volume":"40"},"uris":["http://www.mendeley.com/documents/?uuid=5aede164-f765-31c6-9ef5-5935593dbaee"]}],"mendeley":{"formattedCitation":"(320)","plainTextFormattedCitation":"(320)","previouslyFormattedCitation":"(320)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(320)</w:t>
      </w:r>
      <w:r w:rsidRPr="00B218A4">
        <w:rPr>
          <w:rFonts w:cstheme="minorHAnsi"/>
          <w:sz w:val="22"/>
          <w:szCs w:val="22"/>
        </w:rPr>
        <w:fldChar w:fldCharType="end"/>
      </w:r>
      <w:r w:rsidRPr="00B218A4">
        <w:rPr>
          <w:rFonts w:cstheme="minorHAnsi"/>
          <w:sz w:val="22"/>
          <w:szCs w:val="22"/>
        </w:rPr>
        <w:t>.</w:t>
      </w:r>
    </w:p>
    <w:p w14:paraId="2D996AD6" w14:textId="77777777" w:rsidR="00495B8D" w:rsidRPr="00B218A4" w:rsidRDefault="00495B8D" w:rsidP="00BC4367">
      <w:pPr>
        <w:spacing w:line="480" w:lineRule="auto"/>
        <w:rPr>
          <w:rFonts w:cstheme="minorHAnsi"/>
          <w:sz w:val="22"/>
          <w:szCs w:val="22"/>
        </w:rPr>
      </w:pPr>
    </w:p>
    <w:p w14:paraId="53213F4C" w14:textId="34299C16" w:rsidR="00833FA5" w:rsidRPr="00B218A4" w:rsidRDefault="00833FA5" w:rsidP="00BC4367">
      <w:pPr>
        <w:spacing w:line="480" w:lineRule="auto"/>
        <w:rPr>
          <w:rFonts w:cstheme="minorHAnsi"/>
          <w:sz w:val="22"/>
          <w:szCs w:val="22"/>
        </w:rPr>
      </w:pPr>
      <w:r w:rsidRPr="00B218A4">
        <w:rPr>
          <w:rFonts w:cstheme="minorHAnsi"/>
          <w:sz w:val="22"/>
          <w:szCs w:val="22"/>
        </w:rPr>
        <w:t>Antioxidants decrease oxidative stress and can be broadly divided into four groups: (1) Endogenous antioxidants which include molecules (e.g. glutathione, uric acid and transferrin), vitamins (such as Vitamin A, C, and E) and enzymatic co-factors (e.g. selenium and zinc) synthesized by the human body</w:t>
      </w:r>
      <w:r w:rsidR="00287F73" w:rsidRPr="00B218A4">
        <w:rPr>
          <w:rFonts w:cstheme="minorHAnsi"/>
          <w:sz w:val="22"/>
          <w:szCs w:val="22"/>
        </w:rPr>
        <w:t xml:space="preserve">; </w:t>
      </w:r>
      <w:r w:rsidRPr="00B218A4">
        <w:rPr>
          <w:rFonts w:cstheme="minorHAnsi"/>
          <w:sz w:val="22"/>
          <w:szCs w:val="22"/>
        </w:rPr>
        <w:t>(2) Dietary antioxidant molecules and vitamins found in food (e.g. fruit, vegetables, green tea, olive oil and red wine)</w:t>
      </w:r>
      <w:r w:rsidR="00287F73" w:rsidRPr="00B218A4">
        <w:rPr>
          <w:rFonts w:cstheme="minorHAnsi"/>
          <w:sz w:val="22"/>
          <w:szCs w:val="22"/>
        </w:rPr>
        <w:t xml:space="preserve">; </w:t>
      </w:r>
      <w:r w:rsidRPr="00B218A4">
        <w:rPr>
          <w:rFonts w:cstheme="minorHAnsi"/>
          <w:sz w:val="22"/>
          <w:szCs w:val="22"/>
        </w:rPr>
        <w:t>(3) Nutritional supplement antioxidants which include supplements that contain increased doses of dietary antioxidants (e.g. vitamin C or quercetin tablets), molecules from medicinal plants (e.g. molecules found in traditional Chinese medicine)</w:t>
      </w:r>
      <w:r w:rsidR="00287F73" w:rsidRPr="00B218A4">
        <w:rPr>
          <w:rFonts w:cstheme="minorHAnsi"/>
          <w:sz w:val="22"/>
          <w:szCs w:val="22"/>
        </w:rPr>
        <w:t>,</w:t>
      </w:r>
      <w:r w:rsidRPr="00B218A4">
        <w:rPr>
          <w:rFonts w:cstheme="minorHAnsi"/>
          <w:sz w:val="22"/>
          <w:szCs w:val="22"/>
        </w:rPr>
        <w:t xml:space="preserve"> and (4) Synthetic molecules or drugs with known antioxidant activities (e.g. N-acetyl cysteine and metformin). </w:t>
      </w:r>
    </w:p>
    <w:p w14:paraId="3B55D13B" w14:textId="77777777" w:rsidR="00495B8D" w:rsidRPr="00B218A4" w:rsidRDefault="00495B8D" w:rsidP="00BC4367">
      <w:pPr>
        <w:spacing w:line="480" w:lineRule="auto"/>
        <w:rPr>
          <w:rFonts w:cstheme="minorHAnsi"/>
          <w:sz w:val="22"/>
          <w:szCs w:val="22"/>
        </w:rPr>
      </w:pPr>
    </w:p>
    <w:p w14:paraId="5D7DCE9D" w14:textId="5BDC02D1" w:rsidR="00833FA5" w:rsidRPr="00B218A4" w:rsidRDefault="00833FA5" w:rsidP="00BC4367">
      <w:pPr>
        <w:spacing w:line="480" w:lineRule="auto"/>
        <w:rPr>
          <w:rFonts w:cstheme="minorHAnsi"/>
          <w:sz w:val="22"/>
          <w:szCs w:val="22"/>
        </w:rPr>
      </w:pPr>
      <w:r w:rsidRPr="00B218A4">
        <w:rPr>
          <w:rFonts w:cstheme="minorHAnsi"/>
          <w:sz w:val="22"/>
          <w:szCs w:val="22"/>
        </w:rPr>
        <w:lastRenderedPageBreak/>
        <w:t xml:space="preserve">There is an abundance of epidemiological and </w:t>
      </w:r>
      <w:r w:rsidRPr="00B218A4">
        <w:rPr>
          <w:rFonts w:cstheme="minorHAnsi"/>
          <w:i/>
          <w:sz w:val="22"/>
          <w:szCs w:val="22"/>
        </w:rPr>
        <w:t>in vitro</w:t>
      </w:r>
      <w:r w:rsidRPr="00B218A4">
        <w:rPr>
          <w:rFonts w:cstheme="minorHAnsi"/>
          <w:sz w:val="22"/>
          <w:szCs w:val="22"/>
        </w:rPr>
        <w:t xml:space="preserve"> evidence to suggest that levels of endogenous antioxidants and increased consumption of dietary antioxidants may decrease inflammation and oxidative stress</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{"citationItems":[{"id":"ITEM-1","itemData":{"DOI":"10.3390/nu12061562","ISSN":"2072-6643","PMID":"32471251","abstract":"The coronavirus-disease 2019 (COVID-19) was announced as a global pandemic by the World Health Organization. Challenges arise concerning how to optimally support the immune system in the general population, especially under self-confinement. An optimal immune response depends on an adequate diet and nutrition in order to keep infection at bay. For example, sufficient protein intake is crucial for optimal antibody production. Low micronutrient status, such as of vitamin A or zinc, has been associated with increased infection risk. Frequently, poor nutrient status is associated with inflammation and oxidative stress, which in turn can impact the immune system. Dietary constituents with especially high anti-inflammatory and antioxidant capacity include vitamin C, vitamin E, and phytochemicals such as carotenoids and polyphenols. Several of these can interact with transcription factors such as NF-kB and Nrf-2, related to anti-inflammatory and antioxidant effects, respectively. Vitamin D in particular may perturb viral cellular infection via interacting with cell entry receptors (angiotensin converting enzyme 2), ACE2. Dietary fiber, fermented by the gut microbiota into short-chain fatty acids, has also been shown to produce anti-inflammatory effects. In this review, we highlight the importance of an optimal status of relevant nutrients to effectively reduce inflammation and oxidative stress, thereby strengthening the immune system during the COVID-19 crisis.","author":[{"dropping-particle":"","family":"Iddir","given":"Mohammed","non-dropping-particle":"","parse-names":false,"suffix":""},{"dropping-particle":"","family":"Brito","given":"Alex","non-dropping-particle":"","parse-names":false,"suffix":""},{"dropping-particle":"","family":"Dingeo","given":"Giulia","non-dropping-particle":"","parse-names":false,"suffix":""},{"dropping-particle":"","family":"Fernandez Del Campo","given":"Sofia Sosa","non-dropping-particle":"","parse-names":false,"suffix":""},{"dropping-particle":"","family":"Samouda","given":"Hanen","non-dropping-particle":"","parse-names":false,"suffix":""},{"dropping-particle":"","family":"Frano","given":"Michael R","non-dropping-particle":"La","parse-names":false,"suffix":""},{"dropping-particle":"","family":"Bohn","given":"Torsten","non-dropping-particle":"","parse-names":false,"suffix":""}],"container-title":"Nutrients","id":"ITEM-1","issue":"6","issued":{"date-parts":[["2020","5","27"]]},"page":"1562","title":"Strengthening the Immune System and Reducing Inflammation and Oxidative Stress through Diet and Nutrition: Considerations during the COVID-19 Crisis.","type":"article-journal","volume":"12"},"uris":["http://www.mendeley.com/documents/?uuid=21664204-a7eb-3a38-95f8-3257f7328a02"]}],"mendeley":{"formattedCitation":"(195)","plainTextFormattedCitation":"(195)","previouslyFormattedCitation":"(195)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(195)</w:t>
      </w:r>
      <w:r w:rsidRPr="00B218A4">
        <w:rPr>
          <w:rFonts w:cstheme="minorHAnsi"/>
          <w:sz w:val="22"/>
          <w:szCs w:val="22"/>
        </w:rPr>
        <w:fldChar w:fldCharType="end"/>
      </w:r>
      <w:r w:rsidRPr="00B218A4">
        <w:rPr>
          <w:rFonts w:cstheme="minorHAnsi"/>
          <w:sz w:val="22"/>
          <w:szCs w:val="22"/>
        </w:rPr>
        <w:t>, particularly in patients with cardiovascular disease</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{"citationItems":[{"id":"ITEM-1","itemData":{"DOI":"10.1155/2019/7092151","ISSN":"1942-0900","abstract":"Cardiovascular disease is a leading cause of death and reduced quality of life, proven by the latest data of the Global Burden of Disease Study, and is only gaining in prevalence worldwide. Clinical trials have identified chronic inflammatory disorders as cardiovascular risks, and recent research has revealed a contribution by various inflammatory cells to vascular oxidative stress. Atherosclerosis and cardiovascular disease are closely associated with inflammation, probably due to the close interaction of inflammation with oxidative stress. Classical therapies for inflammatory disorders have demonstrated protective effects in various models of cardiovascular disease; especially established drugs with pleiotropic immunomodulatory properties have proven beneficial cardiovascular effects; normalization of oxidative stress seems to be a common feature of these therapies. The close link between inflammation and redox balance was also supported by reports on aggravated inflammatory phenotype in the absence of antioxidant defense proteins (e.g., superoxide dismutases, heme oxygenase-1, and glutathione peroxidases) or overexpression of reactive oxygen species producing enzymes (e.g., NADPH oxidases). The value of immunomodulation for the treatment of cardiovascular disease was recently supported by large-scale clinical trials demonstrating reduced cardiovascular mortality in patients with established atherosclerotic disease when treated by highly specific anti-inflammatory therapies (e.g., using monoclonal antibodies against cytokines). Modern antidiabetic cardiovascular drugs (e.g., SGLT2 inhibitors, DPP-4 inhibitors, and GLP-1 analogs) seem to share these immunomodulatory properties and display potent antioxidant effects, all of which may explain their successful lowering of cardiovascular risk.","author":[{"dropping-particle":"","family":"Steven","given":"Sebastian","non-dropping-particle":"","parse-names":false,"suffix":""},{"dropping-particle":"","family":"Frenis","given":"Katie","non-dropping-particle":"","parse-names":false,"suffix":""},{"dropping-particle":"","family":"Oelze","given":"Matthias","non-dropping-particle":"","parse-names":false,"suffix":""},{"dropping-particle":"","family":"Kalinovic","given":"Sanela","non-dropping-particle":"","parse-names":false,"suffix":""},{"dropping-particle":"","family":"Kuntic","given":"Marin","non-dropping-particle":"","parse-names":false,"suffix":""},{"dropping-particle":"","family":"Bayo Jimenez","given":"Maria Teresa","non-dropping-particle":"","parse-names":false,"suffix":""},{"dropping-particle":"","family":"Vujacic-Mirski","given":"Ksenija","non-dropping-particle":"","parse-names":false,"suffix":""},{"dropping-particle":"","family":"Helmstädter","given":"Johanna","non-dropping-particle":"","parse-names":false,"suffix":""},{"dropping-particle":"","family":"Kröller-Schön","given":"Swenja","non-dropping-particle":"","parse-names":false,"suffix":""},{"dropping-particle":"","family":"Münzel","given":"Thomas","non-dropping-particle":"","parse-names":false,"suffix":""},{"dropping-particle":"","family":"Daiber","given":"Andreas","non-dropping-particle":"","parse-names":false,"suffix":""}],"container-title":"Oxidative Medicine and Cellular Longevity","id":"ITEM-1","issued":{"date-parts":[["2019","6","23"]]},"page":"1-26","title":"Vascular Inflammation and Oxidative Stress: Major Triggers for Cardiovascular Disease","type":"article-journal","volume":"2019"},"uris":["http://www.mendeley.com/documents/?uuid=d9a13fa5-89f2-342c-a58c-3acae7e22fdd"]}],"mendeley":{"formattedCitation":"(321)","plainTextFormattedCitation":"(321)","previouslyFormattedCitation":"(321)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(321)</w:t>
      </w:r>
      <w:r w:rsidRPr="00B218A4">
        <w:rPr>
          <w:rFonts w:cstheme="minorHAnsi"/>
          <w:sz w:val="22"/>
          <w:szCs w:val="22"/>
        </w:rPr>
        <w:fldChar w:fldCharType="end"/>
      </w:r>
      <w:r w:rsidRPr="00B218A4">
        <w:rPr>
          <w:rFonts w:cstheme="minorHAnsi"/>
          <w:sz w:val="22"/>
          <w:szCs w:val="22"/>
        </w:rPr>
        <w:t>. However, there is a lack of clinical evidence that consuming antioxidants from dietary sources or giving acute doses of naturally occurring antioxidants has direct long-term clinical benefits in the treatment of chronic conditions or acute viral infections</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{"citationItems":[{"id":"ITEM-1","itemData":{"DOI":"10.1089/ars.2015.6393","ISSN":"1523-0864","PMID":"26154592","abstract":"SIGNIFICANCE It is generally accepted that reactive oxygen species (ROS) scavenging molecules or antioxidants exert health-promoting effects and thus their consumption as food additives and nutraceuticals has been greatly encouraged. Antioxidants may be beneficial in situations of subclinical deficiency and increased demand or acutely upon high-dose infusion. However, to date, there is little clinical evidence for the long-term benefit of most antioxidants. Alarmingly, recent evidence points even to health risks, in particular for supplements of lipophilic antioxidants. RECENT ADVANCES The biological impact of ROS depends not only on their quantities but also on their chemical nature, (sub)cellular and tissue location, and the rates of their formation and degradation. Moreover, ROS serve important physiological functions; thus, inappropriate removal of ROS may cause paradoxical reductive stress and thereby induce or promote disease. CRITICAL ISSUES Any recommendation on antioxidants must be based on solid clinical evidence and patient-relevant outcomes rather than surrogate parameters. FUTURE DIRECTIONS Such evidence-based use may include site-directed application, time-limited high dosing, (functional) pharmacological repair of oxidized biomolecules, and triggers of endogenous antioxidant response systems. Ideally, these approaches need guidance by patient stratification through predictive biomarkers and possibly imaging modalities.","author":[{"dropping-particle":"","family":"Schmidt","given":"Harald H.H.W.","non-dropping-particle":"","parse-names":false,"suffix":""},{"dropping-particle":"","family":"Stocker","given":"Roland","non-dropping-particle":"","parse-names":false,"suffix":""},{"dropping-particle":"","family":"Vollbracht","given":"Claudia","non-dropping-particle":"","parse-names":false,"suffix":""},{"dropping-particle":"","family":"Paulsen","given":"Gøran","non-dropping-particle":"","parse-names":false,"suffix":""},{"dropping-particle":"","family":"Riley","given":"Dennis","non-dropping-particle":"","parse-names":false,"suffix":""},{"dropping-particle":"","family":"Daiber","given":"Andreas","non-dropping-particle":"","parse-names":false,"suffix":""},{"dropping-particle":"","family":"Cuadrado","given":"Antonio","non-dropping-particle":"","parse-names":false,"suffix":""}],"container-title":"Antioxidants &amp; Redox Signaling","id":"ITEM-1","issue":"14","issued":{"date-parts":[["2015","11","10"]]},"page":"1130-1143","publisher":"Antioxid Redox Signal","title":"Antioxidants in Translational Medicine","type":"article-journal","volume":"23"},"uris":["http://www.mendeley.com/documents/?uuid=3de86a49-5571-38a3-9893-c64c2b67e0db"]}],"mendeley":{"formattedCitation":"(322)","plainTextFormattedCitation":"(322)","previouslyFormattedCitation":"(322)"},"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(322)</w:t>
      </w:r>
      <w:r w:rsidRPr="00B218A4">
        <w:rPr>
          <w:rFonts w:cstheme="minorHAnsi"/>
          <w:sz w:val="22"/>
          <w:szCs w:val="22"/>
        </w:rPr>
        <w:fldChar w:fldCharType="end"/>
      </w:r>
      <w:r w:rsidRPr="00B218A4">
        <w:rPr>
          <w:rFonts w:cstheme="minorHAnsi"/>
          <w:sz w:val="22"/>
          <w:szCs w:val="22"/>
        </w:rPr>
        <w:t>.  Some relevant evidence exists for the clinical utility of a synthetic antioxidant, N-acetyl cysteine, which is also an FDA-approved drug for the treatment of paracetamol toxicity. N-acetyl cysteine has been shown to have some modest benefit in ARDS</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{"citationItems":[{"id":"ITEM-1","itemData":{"DOI":"10.3892/etm.2017.4891","ISSN":"1792-0981","PMID":"28928799","abstract":"Acute respiratory distress syndrome (ARDS) is a serious complication of acute lung injury. Severe systemic inflammation is the main cause of multiple organ dysfunction and high mortality. Removal of reactive oxygen species by anti-oxidants has been applied in clinical practice. N-acetylcysteine (NAC) is the most commonly used anti-oxidant. However, the benefit of anti-oxidant therapy was not consistently demonstrated by previous studies. In the present study, a meta-analysis was performed to evaluate the effects of NAC for adult patients with ARDS. The PubMed, Cochrane and EMBASE databases were searched to retrieve all of the available randomized controlled trials (RCTs) published until October 2015. Quality evaluation of included studies was performed according to the modified Jadad scale score. The Cochrane Collaboration Review Manager 5.3 software was used to perform the meta-analysis. Five RCTs comprising 183 patients were found to be eligible for inclusion in the meta-analysis. Pooled analysis showed that NAC did not contribute to reduce short-term mortality [risk ratio (RR)=0.73; 95% confidence interval (CI): 0.50-1.07; P=0.10] or 30-day mortality (RR=0.72; 95% CI: 0.44-1.19; P=0.20) when compared with those in the control group. However, duration of intensive care unit (ICU) stay in the NAC group was shortened [weighted mean difference (WMD), -4.56; 95% CI: (-7.32 to -1.80); P=0.001]. There was no significant difference in the ratio of partial arterial oxygen pressure to the fraction of inspired oxygen between the two groups [WMD, 54.34; 95% CI: (-30.50 to 139.17); P=0.21]. No severe adverse reactions were observed in the patients included. Although the duration of ICU stay was shortened, the clinical benefits of NAC were limited for ARDS based on the present meta-analysis. As the number of included trials and patients was small, additional trials are required to provide sufficient evidence for the efficacy of NAC in ARDS.","author":[{"dropping-particle":"","family":"Zhang","given":"Ying","non-dropping-particle":"","parse-names":false,"suffix":""},{"dropping-particle":"","family":"Ding","given":"Shaoxue","non-dropping-particle":"","parse-names":false,"suffix":""},{"dropping-particle":"","family":"Li","given":"Caifeng","non-dropping-particle":"","parse-names":false,"suffix":""},{"dropping-particle":"","family":"Wang","given":"Yifeng","non-dropping-particle":"","parse-names":false,"suffix":""},{"dropping-particle":"","family":"Chen","given":"Zhe","non-dropping-particle":"","parse-names":false,"suffix":""},{"dropping-particle":"","family":"Wang","given":"Zhiqiang","non-dropping-particle":"","parse-names":false,"suffix":""}],"container-title":"Experimental and Therapeutic Medicine","id":"ITEM-1","issue":"4","issued":{"date-parts":[["2017","10"]]},"page":"2863-2868","publisher":"Exp Ther Med","title":"Effects of N-acetylcysteine treatment in acute respiratory distress syndrome: A meta-analysis","type":"article-journal","volume":"14"},"uris":["http://www.mendeley.com/documents/?uuid=da98e4f7-5c7c-3819-a666-3ae23a5ce64d"]}],"mendeley":{"formattedCitation":"(323)","plainTextFormattedCitation":"(323)","previouslyFormattedCitation":"(323)"},"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(323)</w:t>
      </w:r>
      <w:r w:rsidRPr="00B218A4">
        <w:rPr>
          <w:rFonts w:cstheme="minorHAnsi"/>
          <w:sz w:val="22"/>
          <w:szCs w:val="22"/>
        </w:rPr>
        <w:fldChar w:fldCharType="end"/>
      </w:r>
      <w:r w:rsidRPr="00B218A4">
        <w:rPr>
          <w:rFonts w:cstheme="minorHAnsi"/>
          <w:sz w:val="22"/>
          <w:szCs w:val="22"/>
        </w:rPr>
        <w:t xml:space="preserve"> and there is limited evidence that it improves clinical outcomes in several viral diseases including HIV</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{"citationItems":[{"id":"ITEM-1","itemData":{"DOI":"10.1007/s002280050140","ISSN":"0031-6970","PMID":"8858271","abstract":"OBJECTIVE In a double-blind placebo-controlled trial, human immunodeficiency virus (HIV)-seropositive patients with a CD4 lymphocyte cell count of more than 200 x 10(6) . l-1 were randomised to receive either 800 mg N-acetylcysteine (NAC) or placebo for 4 months. Before treatment low plasma cysteine levels, high free radical activity in neutrophils in the presence of autologous plasma-measured by the nitroblue tetrazolium (NBT) test- and increased tumor necrosis factor (TNF)-alpha levels were found in the HIV positive patients. RESULTS After treatment the low plasma cysteine level in the NAC group increased to normal, and the decline of the CD4+ lymphocyte count before the study start, was less steep in the NAC group than in the placebo group after treatment. There was also a reduction in TNF-alpha level. However, NAC had no effect on the radical production by neutrophils, and although it did not increase the CD4+ cell count, it may have decreased the decline in CD4+ cells. CONCLUSION Further controlled trials with NAC are needed to determine whether it has a beneficial effect in the treatment of asymptomatic HIV-infected individuals.","author":[{"dropping-particle":"","family":"Åkerlund","given":"B.","non-dropping-particle":"","parse-names":false,"suffix":""},{"dropping-particle":"","family":"Jarstrand","given":"C","non-dropping-particle":"","parse-names":false,"suffix":""},{"dropping-particle":"","family":"Lindeke","given":"B","non-dropping-particle":"","parse-names":false,"suffix":""},{"dropping-particle":"","family":"Sönnerborg","given":"A","non-dropping-particle":"","parse-names":false,"suffix":""},{"dropping-particle":"","family":"Åkerblad","given":"A.-C.","non-dropping-particle":"","parse-names":false,"suffix":""},{"dropping-particle":"","family":"Rasool","given":"O","non-dropping-particle":"","parse-names":false,"suffix":""}],"container-title":"European Journal of Clinical Pharmacology","id":"ITEM-1","issue":"6","issued":{"date-parts":[["1996","7","30"]]},"page":"457-461","publisher":"Eur J Clin Pharmacol","title":"Effect of N -acetylcysteine(NAC) treatment on HIV-1 infection: a double-blind placebo-controlled trial","type":"article-journal","volume":"50"},"uris":["http://www.mendeley.com/documents/?uuid=7dc6f759-2526-356d-9bf6-1065fc621058"]}],"mendeley":{"formattedCitation":"(324)","plainTextFormattedCitation":"(324)","previouslyFormattedCitation":"(324)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(324)</w:t>
      </w:r>
      <w:r w:rsidRPr="00B218A4">
        <w:rPr>
          <w:rFonts w:cstheme="minorHAnsi"/>
          <w:sz w:val="22"/>
          <w:szCs w:val="22"/>
        </w:rPr>
        <w:fldChar w:fldCharType="end"/>
      </w:r>
      <w:r w:rsidRPr="00B218A4">
        <w:rPr>
          <w:rFonts w:cstheme="minorHAnsi"/>
          <w:sz w:val="22"/>
          <w:szCs w:val="22"/>
        </w:rPr>
        <w:t xml:space="preserve">, </w:t>
      </w:r>
      <w:r w:rsidR="00C91E70" w:rsidRPr="00B218A4">
        <w:rPr>
          <w:rFonts w:cstheme="minorHAnsi"/>
          <w:sz w:val="22"/>
          <w:szCs w:val="22"/>
        </w:rPr>
        <w:t>h</w:t>
      </w:r>
      <w:r w:rsidRPr="00B218A4">
        <w:rPr>
          <w:rFonts w:cstheme="minorHAnsi"/>
          <w:sz w:val="22"/>
          <w:szCs w:val="22"/>
        </w:rPr>
        <w:t>epatitis A</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{"citationItems":[{"id":"ITEM-1","itemData":{"DOI":"10.1016/S1665-2681(19)31749-1","ISSN":"16652681","author":[{"dropping-particle":"","family":"Sotelo","given":"Norberto","non-dropping-particle":"","parse-names":false,"suffix":""},{"dropping-particle":"","family":"los Ángeles Durazo","given":"María","non-dropping-particle":"de","parse-names":false,"suffix":""},{"dropping-particle":"","family":"Gonzalez","given":"Alejandro","non-dropping-particle":"","parse-names":false,"suffix":""},{"dropping-particle":"","family":"Dhanakotti","given":"Nagasharmila","non-dropping-particle":"","parse-names":false,"suffix":""}],"container-title":"Annals of Hepatology","id":"ITEM-1","issue":"4","issued":{"date-parts":[["2009","10","1"]]},"page":"353-358","publisher":"Elsevier","title":"Early treatment with N-acetylcysteine in children with acute liver failure secondary to hepatitis A","type":"article-journal","volume":"8"},"uris":["http://www.mendeley.com/documents/?uuid=a92ee59a-ff45-39e4-9c63-0655cb66df93"]}],"mendeley":{"formattedCitation":"(325)","plainTextFormattedCitation":"(325)","previouslyFormattedCitation":"(325)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(325)</w:t>
      </w:r>
      <w:r w:rsidRPr="00B218A4">
        <w:rPr>
          <w:rFonts w:cstheme="minorHAnsi"/>
          <w:sz w:val="22"/>
          <w:szCs w:val="22"/>
        </w:rPr>
        <w:fldChar w:fldCharType="end"/>
      </w:r>
      <w:r w:rsidRPr="00B218A4">
        <w:rPr>
          <w:rFonts w:cstheme="minorHAnsi"/>
          <w:sz w:val="22"/>
          <w:szCs w:val="22"/>
        </w:rPr>
        <w:t xml:space="preserve">, H1N1 </w:t>
      </w:r>
      <w:r w:rsidR="00C91E70" w:rsidRPr="00B218A4">
        <w:rPr>
          <w:rFonts w:cstheme="minorHAnsi"/>
          <w:sz w:val="22"/>
          <w:szCs w:val="22"/>
        </w:rPr>
        <w:t>i</w:t>
      </w:r>
      <w:r w:rsidRPr="00B218A4">
        <w:rPr>
          <w:rFonts w:cstheme="minorHAnsi"/>
          <w:sz w:val="22"/>
          <w:szCs w:val="22"/>
        </w:rPr>
        <w:t>nfluenza</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{"citationItems":[{"id":"ITEM-1","itemData":{"DOI":"10.1183/09031936.97.10071535","ISSN":"00000000","PMID":"9230243","abstract":"N-acetylcysteine (NAC), an analogue and precursor of reduced glutathione, has been in clinical use for more than 30 yrs as a mucolytic drug. It has also been proposed for and/or used in the therapy and/or prevention of several respiratory diseases and of diseases involving an oxidative stress, in general. The objective of the present study was to evaluate the effect of long-term treatment with NAC on influenza and influenza-like episodes. A total of 262 subjects of both sexes (78% &gt; or = 65 yrs, and 62% suffering from nonrespiratory chronic degenerative diseases) were enrolled in a randomized, double-blind trial involving 20 Italian Centres. They were randomized to receive either placebo or NAC tablets (600 mg) twice daily for 6 months. Patients suffering from chronic respiratory diseases were not eligible, to avoid possible confounding by an effect of NAC on respiratory symptoms. NAC treatment was well tolerated and resulted in a significant decrease in the frequency of influenza-like episodes, severity, and length of time confined to bed. Both local and systemic symptoms were sharply and significantly reduced in the NAC group. Frequency of seroconversion towards A/H1N1 Singapore 6/86 influenza virus was similar in the two groups, but only 25% of virus-infected subjects under NAC treatment developed a symptomatic form, versus 79% in the placebo group. Evaluation of cell-mediated immunity showed a progressive, significant shift from anergy to normoergy following NAC treatment. Administration of N-acetylcysteine during the winter, thus, appears to provide a significant attenuation of influenza and influenza-like episodes, especially in elderly high-risk individuals. N-acetylcysteine did not prevent A/H1N1 virus influenza infection but significantly reduced the incidence of clinically apparent disease.","author":[{"dropping-particle":"","family":"Flora","given":"S","non-dropping-particle":"De","parse-names":false,"suffix":""},{"dropping-particle":"","family":"Grassi","given":"C","non-dropping-particle":"","parse-names":false,"suffix":""},{"dropping-particle":"","family":"Carati","given":"L","non-dropping-particle":"","parse-names":false,"suffix":""}],"container-title":"European Respiratory Journal","id":"ITEM-1","issue":"7","issued":{"date-parts":[["1997","7","1"]]},"page":"1535-1541","publisher":"Eur Respir J","title":"Attenuation of influenza-like symptomatology and improvement of cell-mediated immunity with long-term N-acetylcysteine treatment","type":"article-journal","volume":"10"},"uris":["http://www.mendeley.com/documents/?uuid=45c357b9-3f77-3e9b-b920-2ae3e5a19fa0"]}],"mendeley":{"formattedCitation":"(326)","plainTextFormattedCitation":"(326)","previouslyFormattedCitation":"(326)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(326)</w:t>
      </w:r>
      <w:r w:rsidRPr="00B218A4">
        <w:rPr>
          <w:rFonts w:cstheme="minorHAnsi"/>
          <w:sz w:val="22"/>
          <w:szCs w:val="22"/>
        </w:rPr>
        <w:fldChar w:fldCharType="end"/>
      </w:r>
      <w:r w:rsidRPr="00B218A4">
        <w:rPr>
          <w:rFonts w:cstheme="minorHAnsi"/>
          <w:sz w:val="22"/>
          <w:szCs w:val="22"/>
        </w:rPr>
        <w:t xml:space="preserve">, </w:t>
      </w:r>
      <w:r w:rsidR="00C91E70" w:rsidRPr="00B218A4">
        <w:rPr>
          <w:rFonts w:cstheme="minorHAnsi"/>
          <w:sz w:val="22"/>
          <w:szCs w:val="22"/>
        </w:rPr>
        <w:t>d</w:t>
      </w:r>
      <w:r w:rsidRPr="00B218A4">
        <w:rPr>
          <w:rFonts w:cstheme="minorHAnsi"/>
          <w:sz w:val="22"/>
          <w:szCs w:val="22"/>
        </w:rPr>
        <w:t>engue</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10.4038/cmj.v57i4.5085","ISSN":"2386-1274","PMID":"23292059","author":[{"dropping-particle":"","family":"Abeysekera","given":"RA","non-dropping-particle":"","parse-names":false,"suffix":""},{"dropping-particle":"","family":"Illangasekera","given":"U","non-dropping-particle":"","parse-names":false,"suffix":""},{"dropping-particle":"","family":"Jayalath","given":"T","non-dropping-particle":"","parse-names":false,"suffix":""},{"dropping-particle":"","family":"Sandeepana","given":"AGW","non-dropping-particle":"","parse-names":false,"suffix":""},{"dropping-particle":"","family":"Kularatne","given":"SAM","non-dropping-particle":"","parse-names":false,"suffix":""}],"container-title":"Ceylon Medical Journal","id":"ITEM-1","issue":"4","issued":{"date-parts":[["2013","1","4"]]},"page":"166","publisher":"Ceylon Med J","title":"Successful use of intravenous N-acetylcysteine in dengue haemorrhagic fever with acute liver failure","type":"article-journal","volume":"57"},"uris":["http://www.mendeley.com/documents/?uuid=18382e2e-4860-3179-8e27-9c81cee3a996"]},{"id":"ITEM-2","itemData":{"DOI":"10.1007/s12072-010-9176-4","ISSN":"1936-0533","PMID":"20827413","author":[{"dropping-particle":"","family":"Kumarasena","given":"Ravindu S","non-dropping-particle":"","parse-names":false,"suffix":""},{"dropping-particle":"","family":"Mananjala Senanayake","given":"S","non-dropping-particle":"","parse-names":false,"suffix":""},{"dropping-particle":"","family":"Sivaraman","given":"Krishan","non-dropping-particle":"","parse-names":false,"suffix":""},{"dropping-particle":"","family":"Silva","given":"Arjuna P.","non-dropping-particle":"de","parse-names":false,"suffix":""},{"dropping-particle":"","family":"Dassanayake","given":"Anuradha S","non-dropping-particle":"","parse-names":false,"suffix":""},{"dropping-particle":"","family":"Premaratna","given":"Ranjan","non-dropping-particle":"","parse-names":false,"suffix":""},{"dropping-particle":"","family":"Wijesiriwardena","given":"Bandula","non-dropping-particle":"","parse-names":false,"suffix":""},{"dropping-particle":"","family":"Silva","given":"H Janaka","non-dropping-particle":"de","parse-names":false,"suffix":""}],"container-title":"Hepatology International","id":"ITEM-2","issue":"2","issued":{"date-parts":[["2010","6","28"]]},"page":"533-534","publisher":"Hepatol Int","title":"Intravenous N-acetylcysteine in dengue-associated acute liver failure","type":"article-journal","volume":"4"},"uris":["http://www.mendeley.com/documents/?uuid=9ada4582-6535-3823-8fde-91bfbcdd2def"]},{"id":"ITEM-3","itemData":{"DOI":"10.4038/cmj.v58i2.5684","ISSN":"2386-1274","PMID":"23817939","abstract":"OBJECTIVES To describe the outcome after administration of N-acetylcysteine (NAC) to seven children with nonparacetamol induced acute liver failure (ALF) complicating dengue infection. METHODS Clinical records of children with non paracetamol induced acute liver failure complicating severe dengue viral infection, were retrospectively analysed for clinical and biochemical outcome following treatment with NAC. RESULTS Seven patients between ages six months to twelve years with plasma leakage and circulatory compromise complicating dengue infection developed ALF. Three were exposed to prolonged shock prior to hospitalisation. NAC infusion (100 mg/kg) was administered as soon as ALF was diagnosed, based on low GCS scores, raised transaminases and prolonged prothrombin/INR. Full clinical and biochemical recovery occurred in all patients. CONCLUSIONS A successful outcome followed early administration of NAC to children with ALF complicating severe dengue infection.","author":[{"dropping-particle":"","family":"Senanayake","given":"MP","non-dropping-particle":"","parse-names":false,"suffix":""},{"dropping-particle":"","family":"Jayamanne","given":"MDCJP","non-dropping-particle":"","parse-names":false,"suffix":""},{"dropping-particle":"","family":"Kankananarachchi","given":"I","non-dropping-particle":"","parse-names":false,"suffix":""}],"container-title":"Ceylon Medical Journal","id":"ITEM-3","issue":"2","issued":{"date-parts":[["2013","6","22"]]},"page":"80","publisher":"Ceylon Med J","title":"N-acetylcysteine in children with acute liver failure complicating dengue viral infection","type":"article-journal","volume":"58"},"uris":["http://www.mendeley.com/documents/?uuid=cb3e8a03-8d72-37cf-b8aa-dbb7d817384e"]}],"mendeley":{"formattedCitation":"(327–329)","plainTextFormattedCitation":"(327–329)","previouslyFormattedCitation":"(327–329)"},"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(327–329)</w:t>
      </w:r>
      <w:r w:rsidRPr="00B218A4">
        <w:rPr>
          <w:rFonts w:cstheme="minorHAnsi"/>
          <w:sz w:val="22"/>
          <w:szCs w:val="22"/>
        </w:rPr>
        <w:fldChar w:fldCharType="end"/>
      </w:r>
      <w:r w:rsidRPr="00B218A4">
        <w:rPr>
          <w:rFonts w:cstheme="minorHAnsi"/>
          <w:sz w:val="22"/>
          <w:szCs w:val="22"/>
        </w:rPr>
        <w:t xml:space="preserve">, and </w:t>
      </w:r>
      <w:r w:rsidR="00C91E70" w:rsidRPr="00B218A4">
        <w:rPr>
          <w:rFonts w:cstheme="minorHAnsi"/>
          <w:sz w:val="22"/>
          <w:szCs w:val="22"/>
        </w:rPr>
        <w:t>r</w:t>
      </w:r>
      <w:r w:rsidRPr="00B218A4">
        <w:rPr>
          <w:rFonts w:cstheme="minorHAnsi"/>
          <w:sz w:val="22"/>
          <w:szCs w:val="22"/>
        </w:rPr>
        <w:t>otavirus</w:t>
      </w:r>
      <w:r w:rsidR="00C91E70" w:rsidRPr="00B218A4">
        <w:rPr>
          <w:rFonts w:cstheme="minorHAnsi"/>
          <w:sz w:val="22"/>
          <w:szCs w:val="22"/>
        </w:rPr>
        <w:t xml:space="preserve"> infection</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{"citationItems":[{"id":"ITEM-1","itemData":{"DOI":"10.1002/phar.1489","ISSN":"02770008","PMID":"25251886","abstract":"Rotaviruses are the leading cause of severe, acute, and dehydrating diarrhea affecting children under 5 years of age worldwide. Despite an important reduction in rotavirus-caused deaths as a consequence of the rotavirus vaccine, alternative or complementary strategies for preventing or treating rotavirus-associated diarrhea are needed mainly in the poorest countries. We describe the cases of four rotavirus-unvaccinated 12-13-month-old girls and a 5-year-old boy who developed rotavirus-associated diarrhea confirmed by enzyme-linked immunosorbent assay, Western blotting, and immunochemistry analyses. After the first day of diarrheal episodes, three of the five patients were immediately administered oral N-acetylcysteine (NAC) 60 mg/kg daily, divided into three equal doses every 8 hours. The other two patients did not receive NAC and served as controls. Administration of NAC resulted in a decreased number of diarrheal episodes, excretion of fecal rotavirus antigen, and resolution of symptoms after 2 days of treatment. Our results suggest that NAC treatment after the first diarrheal episode could be an efficient strategy for treating rotavirus-affected children and preventing the associated severe life-threatening accompanying dehydration.","author":[{"dropping-particle":"","family":"Guerrero","given":"Carlos A","non-dropping-particle":"","parse-names":false,"suffix":""},{"dropping-particle":"","family":"Torres","given":"Diana P","non-dropping-particle":"","parse-names":false,"suffix":""},{"dropping-particle":"","family":"García","given":"Leidy L","non-dropping-particle":"","parse-names":false,"suffix":""},{"dropping-particle":"","family":"Guerrero","given":"Rafael A","non-dropping-particle":"","parse-names":false,"suffix":""},{"dropping-particle":"","family":"Acosta","given":"Orlando","non-dropping-particle":"","parse-names":false,"suffix":""}],"container-title":"Pharmacotherapy: The Journal of Human Pharmacology and Drug Therapy","id":"ITEM-1","issue":"11","issued":{"date-parts":[["2014","11"]]},"page":"e333-e340","publisher":"Pharmacotherapy","title":"N -Acetylcysteine Treatment of Rotavirus-Associated Diarrhea in Children","type":"article-journal","volume":"34"},"uris":["http://www.mendeley.com/documents/?uuid=05815b51-e82f-3dbf-a7a9-df947e11109e"]}],"mendeley":{"formattedCitation":"(330)","plainTextFormattedCitation":"(330)","previouslyFormattedCitation":"(330)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(330)</w:t>
      </w:r>
      <w:r w:rsidRPr="00B218A4">
        <w:rPr>
          <w:rFonts w:cstheme="minorHAnsi"/>
          <w:sz w:val="22"/>
          <w:szCs w:val="22"/>
        </w:rPr>
        <w:fldChar w:fldCharType="end"/>
      </w:r>
      <w:r w:rsidRPr="00B218A4">
        <w:rPr>
          <w:rFonts w:cstheme="minorHAnsi"/>
          <w:sz w:val="22"/>
          <w:szCs w:val="22"/>
        </w:rPr>
        <w:t>.</w:t>
      </w:r>
    </w:p>
    <w:p w14:paraId="25F42567" w14:textId="77777777" w:rsidR="00495B8D" w:rsidRPr="00B218A4" w:rsidRDefault="00495B8D" w:rsidP="00BC4367">
      <w:pPr>
        <w:spacing w:line="480" w:lineRule="auto"/>
        <w:rPr>
          <w:rFonts w:cstheme="minorHAnsi"/>
          <w:sz w:val="22"/>
          <w:szCs w:val="22"/>
        </w:rPr>
      </w:pPr>
    </w:p>
    <w:p w14:paraId="3E6C3527" w14:textId="7A97A6BD" w:rsidR="00833FA5" w:rsidRPr="00B218A4" w:rsidRDefault="00833FA5" w:rsidP="00BC4367">
      <w:pPr>
        <w:spacing w:line="480" w:lineRule="auto"/>
        <w:rPr>
          <w:rFonts w:cstheme="minorHAnsi"/>
          <w:i/>
          <w:sz w:val="22"/>
          <w:szCs w:val="22"/>
        </w:rPr>
      </w:pPr>
      <w:r w:rsidRPr="00B218A4">
        <w:rPr>
          <w:rFonts w:cstheme="minorHAnsi"/>
          <w:i/>
          <w:sz w:val="22"/>
          <w:szCs w:val="22"/>
        </w:rPr>
        <w:t xml:space="preserve">Systematic review </w:t>
      </w:r>
    </w:p>
    <w:p w14:paraId="583FE405" w14:textId="0B936631" w:rsidR="00833FA5" w:rsidRPr="00B218A4" w:rsidRDefault="00833FA5" w:rsidP="00BC4367">
      <w:pPr>
        <w:spacing w:line="480" w:lineRule="auto"/>
        <w:rPr>
          <w:rFonts w:cstheme="minorHAnsi"/>
          <w:sz w:val="22"/>
          <w:szCs w:val="22"/>
        </w:rPr>
      </w:pPr>
      <w:r w:rsidRPr="00B218A4">
        <w:rPr>
          <w:rFonts w:cstheme="minorHAnsi"/>
          <w:sz w:val="22"/>
          <w:szCs w:val="22"/>
        </w:rPr>
        <w:t xml:space="preserve">From a total of </w:t>
      </w:r>
      <w:r w:rsidR="000E16DC" w:rsidRPr="00B218A4">
        <w:rPr>
          <w:rFonts w:cstheme="minorHAnsi"/>
          <w:sz w:val="22"/>
          <w:szCs w:val="22"/>
        </w:rPr>
        <w:t>212</w:t>
      </w:r>
      <w:r w:rsidRPr="00B218A4">
        <w:rPr>
          <w:rFonts w:cstheme="minorHAnsi"/>
          <w:sz w:val="22"/>
          <w:szCs w:val="22"/>
        </w:rPr>
        <w:t xml:space="preserve"> papers returned, 44 were taken to full text screen. Nineteen papers were commentaries or non-systematic reviews. In no case was there any new data related to antioxidants as a clinical therapy for COVID</w:t>
      </w:r>
      <w:r w:rsidR="000E16DC" w:rsidRPr="00B218A4">
        <w:rPr>
          <w:rFonts w:cstheme="minorHAnsi"/>
          <w:sz w:val="22"/>
          <w:szCs w:val="22"/>
        </w:rPr>
        <w:t>-</w:t>
      </w:r>
      <w:r w:rsidRPr="00B218A4">
        <w:rPr>
          <w:rFonts w:cstheme="minorHAnsi"/>
          <w:sz w:val="22"/>
          <w:szCs w:val="22"/>
        </w:rPr>
        <w:t>19. Note that information on COVID</w:t>
      </w:r>
      <w:r w:rsidR="000E16DC" w:rsidRPr="00B218A4">
        <w:rPr>
          <w:rFonts w:cstheme="minorHAnsi"/>
          <w:sz w:val="22"/>
          <w:szCs w:val="22"/>
        </w:rPr>
        <w:t>-</w:t>
      </w:r>
      <w:r w:rsidRPr="00B218A4">
        <w:rPr>
          <w:rFonts w:cstheme="minorHAnsi"/>
          <w:sz w:val="22"/>
          <w:szCs w:val="22"/>
        </w:rPr>
        <w:t xml:space="preserve">19 and vitamins A, C and E as well as selenium and zinc have been reviewed in separate sections of this manuscript and those papers were not included here. </w:t>
      </w:r>
    </w:p>
    <w:p w14:paraId="30C423FE" w14:textId="77777777" w:rsidR="00495B8D" w:rsidRPr="00B218A4" w:rsidRDefault="00495B8D" w:rsidP="00BC4367">
      <w:pPr>
        <w:spacing w:line="480" w:lineRule="auto"/>
        <w:rPr>
          <w:rFonts w:cstheme="minorHAnsi"/>
          <w:sz w:val="22"/>
          <w:szCs w:val="22"/>
        </w:rPr>
      </w:pPr>
    </w:p>
    <w:p w14:paraId="261B7F44" w14:textId="462F9100" w:rsidR="00833FA5" w:rsidRPr="00B218A4" w:rsidRDefault="00833FA5" w:rsidP="00BC4367">
      <w:pPr>
        <w:spacing w:line="480" w:lineRule="auto"/>
        <w:rPr>
          <w:rFonts w:cstheme="minorHAnsi"/>
          <w:sz w:val="22"/>
          <w:szCs w:val="22"/>
        </w:rPr>
      </w:pPr>
      <w:r w:rsidRPr="00B218A4">
        <w:rPr>
          <w:rFonts w:cstheme="minorHAnsi"/>
          <w:sz w:val="22"/>
          <w:szCs w:val="22"/>
        </w:rPr>
        <w:t xml:space="preserve">The search of preprint servers yielded </w:t>
      </w:r>
      <w:r w:rsidR="00287F73" w:rsidRPr="00B218A4">
        <w:rPr>
          <w:rFonts w:cstheme="minorHAnsi"/>
          <w:sz w:val="22"/>
          <w:szCs w:val="22"/>
        </w:rPr>
        <w:t>six</w:t>
      </w:r>
      <w:r w:rsidRPr="00B218A4">
        <w:rPr>
          <w:rFonts w:cstheme="minorHAnsi"/>
          <w:sz w:val="22"/>
          <w:szCs w:val="22"/>
        </w:rPr>
        <w:t xml:space="preserve"> relevant papers all of which were accessed for full review</w:t>
      </w:r>
      <w:r w:rsidR="00DF5611" w:rsidRPr="00B218A4">
        <w:rPr>
          <w:rFonts w:cstheme="minorHAnsi"/>
          <w:sz w:val="22"/>
          <w:szCs w:val="22"/>
        </w:rPr>
        <w:t>.</w:t>
      </w:r>
      <w:r w:rsidRPr="00B218A4">
        <w:rPr>
          <w:rFonts w:cstheme="minorHAnsi"/>
          <w:sz w:val="22"/>
          <w:szCs w:val="22"/>
        </w:rPr>
        <w:t xml:space="preserve"> All were commentaries or editorials. None contained any new data on antioxidants as a treatment or preventative therapy for COVID</w:t>
      </w:r>
      <w:r w:rsidR="00287F73" w:rsidRPr="00B218A4">
        <w:rPr>
          <w:rFonts w:cstheme="minorHAnsi"/>
          <w:sz w:val="22"/>
          <w:szCs w:val="22"/>
        </w:rPr>
        <w:t>-</w:t>
      </w:r>
      <w:r w:rsidRPr="00B218A4">
        <w:rPr>
          <w:rFonts w:cstheme="minorHAnsi"/>
          <w:sz w:val="22"/>
          <w:szCs w:val="22"/>
        </w:rPr>
        <w:t xml:space="preserve">19. </w:t>
      </w:r>
    </w:p>
    <w:p w14:paraId="29DA7E00" w14:textId="77777777" w:rsidR="00495B8D" w:rsidRPr="00B218A4" w:rsidRDefault="00495B8D" w:rsidP="00BC4367">
      <w:pPr>
        <w:spacing w:line="480" w:lineRule="auto"/>
        <w:rPr>
          <w:rFonts w:cstheme="minorHAnsi"/>
          <w:sz w:val="22"/>
          <w:szCs w:val="22"/>
        </w:rPr>
      </w:pPr>
    </w:p>
    <w:p w14:paraId="30A12D68" w14:textId="521BFC5E" w:rsidR="002A6921" w:rsidRPr="00B218A4" w:rsidRDefault="00E15425" w:rsidP="00BC4367">
      <w:pPr>
        <w:pStyle w:val="ListParagraph"/>
        <w:numPr>
          <w:ilvl w:val="0"/>
          <w:numId w:val="5"/>
        </w:numPr>
        <w:spacing w:line="480" w:lineRule="auto"/>
        <w:rPr>
          <w:rFonts w:cstheme="minorHAnsi"/>
          <w:b/>
          <w:sz w:val="22"/>
          <w:szCs w:val="22"/>
        </w:rPr>
      </w:pPr>
      <w:r w:rsidRPr="00B218A4">
        <w:rPr>
          <w:rFonts w:cstheme="minorHAnsi"/>
          <w:b/>
          <w:sz w:val="22"/>
          <w:szCs w:val="22"/>
        </w:rPr>
        <w:t>Nutritional Support</w:t>
      </w:r>
    </w:p>
    <w:p w14:paraId="2FD550B9" w14:textId="5493ED2E" w:rsidR="00F27D11" w:rsidRPr="00B218A4" w:rsidRDefault="00F27D11" w:rsidP="00BC4367">
      <w:pPr>
        <w:spacing w:line="480" w:lineRule="auto"/>
        <w:rPr>
          <w:rFonts w:cstheme="minorHAnsi"/>
          <w:i/>
          <w:sz w:val="22"/>
          <w:szCs w:val="22"/>
        </w:rPr>
      </w:pPr>
      <w:r w:rsidRPr="00B218A4">
        <w:rPr>
          <w:rFonts w:cstheme="minorHAnsi"/>
          <w:i/>
          <w:sz w:val="22"/>
          <w:szCs w:val="22"/>
        </w:rPr>
        <w:t>Landscape Review</w:t>
      </w:r>
    </w:p>
    <w:p w14:paraId="5A14B239" w14:textId="695B77CF" w:rsidR="00E15425" w:rsidRPr="00B218A4" w:rsidRDefault="00E15425" w:rsidP="00BC4367">
      <w:pPr>
        <w:spacing w:line="480" w:lineRule="auto"/>
        <w:rPr>
          <w:rFonts w:cstheme="minorHAnsi"/>
          <w:sz w:val="22"/>
          <w:szCs w:val="22"/>
        </w:rPr>
      </w:pPr>
      <w:r w:rsidRPr="00B218A4">
        <w:rPr>
          <w:rFonts w:cstheme="minorHAnsi"/>
          <w:sz w:val="22"/>
          <w:szCs w:val="22"/>
        </w:rPr>
        <w:t>Evidence o</w:t>
      </w:r>
      <w:r w:rsidR="00D854B5" w:rsidRPr="00B218A4">
        <w:rPr>
          <w:rFonts w:cstheme="minorHAnsi"/>
          <w:sz w:val="22"/>
          <w:szCs w:val="22"/>
        </w:rPr>
        <w:t>n</w:t>
      </w:r>
      <w:r w:rsidRPr="00B218A4">
        <w:rPr>
          <w:rFonts w:cstheme="minorHAnsi"/>
          <w:sz w:val="22"/>
          <w:szCs w:val="22"/>
        </w:rPr>
        <w:t xml:space="preserve"> best practice for nutritional support for patients with </w:t>
      </w:r>
      <w:r w:rsidR="008D77F8" w:rsidRPr="00B218A4">
        <w:rPr>
          <w:rFonts w:cstheme="minorHAnsi"/>
          <w:sz w:val="22"/>
          <w:szCs w:val="22"/>
        </w:rPr>
        <w:t>COVID</w:t>
      </w:r>
      <w:r w:rsidRPr="00B218A4">
        <w:rPr>
          <w:rFonts w:cstheme="minorHAnsi"/>
          <w:sz w:val="22"/>
          <w:szCs w:val="22"/>
        </w:rPr>
        <w:t xml:space="preserve">-19 is currently </w:t>
      </w:r>
      <w:r w:rsidR="00D854B5" w:rsidRPr="00B218A4">
        <w:rPr>
          <w:rFonts w:cstheme="minorHAnsi"/>
          <w:sz w:val="22"/>
          <w:szCs w:val="22"/>
        </w:rPr>
        <w:t>lacking</w:t>
      </w:r>
      <w:r w:rsidR="003D6066" w:rsidRPr="00B218A4">
        <w:rPr>
          <w:rFonts w:cstheme="minorHAnsi"/>
          <w:sz w:val="22"/>
          <w:szCs w:val="22"/>
        </w:rPr>
        <w:t xml:space="preserve"> </w:t>
      </w:r>
      <w:r w:rsidR="00D854B5"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{"citationItems":[{"id":"ITEM-1","itemData":{"DOI":"10.1002/jpen.1930","ISSN":"0148-6071","PMID":"32462719","abstract":"In the midst of a coronavirus disease 2019 (COVID-19) pandemic, a paucity of data precludes derivation of COVID-19-specific recommendations for nutrition therapy. Until more data are available, focus must be centered on principles of critical care nutrition modified for the constraints of this disease process, ie, COVID-19-relevant recommendations. Delivery of nutrition therapy must include strategies to reduce exposure and spread of disease by providing clustered care, adequate protection of healthcare providers, and preservation of personal protective equipment. Enteral nutrition (EN) should be initiated early after admission to the intensive care unit (ICU) using a standard isosmolar polymeric formula, starting at trophic doses and advancing as tolerated, while monitoring for gastrointestinal intolerance, hemodynamic instability, and metabolic derangements. Intragastric EN may be provided safely, even with use of prone-positioning and extracorporeal membrane oxygenation. Clinicians should have a lower threshold for switching to parenteral nutrition in cases of intolerance, high risk of aspiration, or escalating vasopressor support. Although data extrapolated from experience in acute respiratory distress syndrome warrants use of fiber additives and probiotic organisms, the lack of benefit precludes a recommendation for micronutrient supplementation. Practices that increase exposure or contamination of equipment, such as monitoring gastric residual volumes, indirect calorimetry to calculate requirements, endoscopy or fluoroscopy to achieve enteral access, or transport out of the ICU for additional imaging, should be avoided. At all times, strategies for nutrition therapy need to be assessed on a risk/benefit basis, paying attention to risk for both the patient and the healthcare provider.","author":[{"dropping-particle":"","family":"Martindale","given":"Robert","non-dropping-particle":"","parse-names":false,"suffix":""},{"dropping-particle":"","family":"Patel","given":"Jayshil J","non-dropping-particle":"","parse-names":false,"suffix":""},{"dropping-particle":"","family":"Taylor","given":"Beth","non-dropping-particle":"","parse-names":false,"suffix":""},{"dropping-particle":"","family":"Arabi","given":"Yaseen M","non-dropping-particle":"","parse-names":false,"suffix":""},{"dropping-particle":"","family":"Warren","given":"Malissa","non-dropping-particle":"","parse-names":false,"suffix":""},{"dropping-particle":"","family":"McClave","given":"Stephen A","non-dropping-particle":"","parse-names":false,"suffix":""}],"container-title":"Journal of Parenteral and Enteral Nutrition","id":"ITEM-1","issue":"7","issued":{"date-parts":[["2020","9","12"]]},"page":"1174-1184","title":"Nutrition Therapy in Critically Ill Patients With Coronavirus Disease 2019","type":"article-journal","volume":"44"},"uris":["http://www.mendeley.com/documents/?uuid=59314c58-73ac-3052-b712-ef07dd189e7e"]}],"mendeley":{"formattedCitation":"(331)","plainTextFormattedCitation":"(331)","previouslyFormattedCitation":"(331)"},"properties":{"noteIndex":0},"schema":"https://github.com/citation-style-language/schema/raw/master/csl-citation.json"}</w:instrText>
      </w:r>
      <w:r w:rsidR="00D854B5" w:rsidRPr="00B218A4">
        <w:rPr>
          <w:rFonts w:cstheme="minorHAnsi"/>
          <w:sz w:val="22"/>
          <w:szCs w:val="22"/>
        </w:rPr>
        <w:fldChar w:fldCharType="separate"/>
      </w:r>
      <w:r w:rsidR="00206F35" w:rsidRPr="00B218A4">
        <w:rPr>
          <w:rFonts w:cstheme="minorHAnsi"/>
          <w:noProof/>
          <w:sz w:val="22"/>
          <w:szCs w:val="22"/>
        </w:rPr>
        <w:t>(331)</w:t>
      </w:r>
      <w:r w:rsidR="00D854B5" w:rsidRPr="00B218A4">
        <w:rPr>
          <w:rFonts w:cstheme="minorHAnsi"/>
          <w:sz w:val="22"/>
          <w:szCs w:val="22"/>
        </w:rPr>
        <w:fldChar w:fldCharType="end"/>
      </w:r>
      <w:r w:rsidRPr="00B218A4">
        <w:rPr>
          <w:rFonts w:cstheme="minorHAnsi"/>
          <w:sz w:val="22"/>
          <w:szCs w:val="22"/>
        </w:rPr>
        <w:t>. In those infected, 80% have a mild condition (not requiring hospitali</w:t>
      </w:r>
      <w:r w:rsidR="00D030FC" w:rsidRPr="00B218A4">
        <w:rPr>
          <w:rFonts w:cstheme="minorHAnsi"/>
          <w:sz w:val="22"/>
          <w:szCs w:val="22"/>
        </w:rPr>
        <w:t>s</w:t>
      </w:r>
      <w:r w:rsidRPr="00B218A4">
        <w:rPr>
          <w:rFonts w:cstheme="minorHAnsi"/>
          <w:sz w:val="22"/>
          <w:szCs w:val="22"/>
        </w:rPr>
        <w:t xml:space="preserve">ation) whilst 20% require </w:t>
      </w:r>
      <w:r w:rsidRPr="00B218A4">
        <w:rPr>
          <w:rFonts w:cstheme="minorHAnsi"/>
          <w:sz w:val="22"/>
          <w:szCs w:val="22"/>
        </w:rPr>
        <w:lastRenderedPageBreak/>
        <w:t>inpatient care and 5% will require intensive care</w:t>
      </w:r>
      <w:r w:rsidR="003D606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10.1002/jmv.25748","ISSN":"0146-6615","author":[{"dropping-particle":"","family":"Wang","given":"Yixuan","non-dropping-particle":"","parse-names":false,"suffix":""},{"dropping-particle":"","family":"Wang","given":"Yuyi","non-dropping-particle":"","parse-names":false,"suffix":""},{"dropping-particle":"","family":"Chen","given":"Yan","non-dropping-particle":"","parse-names":false,"suffix":""},{"dropping-particle":"","family":"Qin","given":"Qingsong","non-dropping-particle":"","parse-names":false,"suffix":""}],"container-title":"Journal of Medical Virology","id":"ITEM-1","issue":"6","issued":{"date-parts":[["2020","6","29"]]},"page":"568-576","publisher":"John Wiley &amp; Sons, Ltd","title":"Unique epidemiological and clinical features of the emerging 2019 novel coronavirus pneumonia (COVID‐19) implicate special control measures","type":"article-journal","volume":"92"},"uris":["http://www.mendeley.com/documents/?uuid=63c4c0d2-5ca8-326f-8557-5b778e108d18"]},{"id":"ITEM-2","itemData":{"abstract":"Dr Bruce Aylward of WHO and Dr Wannian Liang of the People’s Republic of China","author":[{"dropping-particle":"","family":"WHO","given":"","non-dropping-particle":"","parse-names":false,"suffix":""},{"dropping-particle":"","family":"Aylward, Bruce (WHO); Liang","given":"Wannian (PRC)","non-dropping-particle":"","parse-names":false,"suffix":""}],"container-title":"The WHO-China Joint Mission on Coronavirus Disease 2019","id":"ITEM-2","issued":{"date-parts":[["2020"]]},"title":"Report of the WHO-China Joint Mission on Coronavirus Disease 2019 (COVID-19)","type":"report"},"uris":["http://www.mendeley.com/documents/?uuid=42ccb368-eb9d-32eb-8a4a-abdf9a83c786"]}],"mendeley":{"formattedCitation":"(332,333)","plainTextFormattedCitation":"(332,333)","previouslyFormattedCitation":"(332,333)"},"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(332,333)</w:t>
      </w:r>
      <w:r w:rsidRPr="00B218A4">
        <w:rPr>
          <w:rFonts w:cstheme="minorHAnsi"/>
          <w:sz w:val="22"/>
          <w:szCs w:val="22"/>
        </w:rPr>
        <w:fldChar w:fldCharType="end"/>
      </w:r>
      <w:r w:rsidRPr="00B218A4">
        <w:rPr>
          <w:rFonts w:cstheme="minorHAnsi"/>
          <w:sz w:val="22"/>
          <w:szCs w:val="22"/>
        </w:rPr>
        <w:t>.</w:t>
      </w:r>
      <w:r w:rsidR="0030102C" w:rsidRPr="00B218A4">
        <w:rPr>
          <w:rFonts w:cstheme="minorHAnsi"/>
          <w:sz w:val="22"/>
          <w:szCs w:val="22"/>
        </w:rPr>
        <w:t xml:space="preserve"> </w:t>
      </w:r>
      <w:r w:rsidRPr="00B218A4">
        <w:rPr>
          <w:rFonts w:cstheme="minorHAnsi"/>
          <w:sz w:val="22"/>
          <w:szCs w:val="22"/>
        </w:rPr>
        <w:t>In the 80% with mild disease there is a growing body of evidence that the course of illness may take several weeks and in some cases many months for recovery and have multiple complications along the way</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mehy.2020.110055","ISSN":"03069877","author":[{"dropping-particle":"","family":"Perrin","given":"Ray","non-dropping-particle":"","parse-names":false,"suffix":""},{"dropping-particle":"","family":"Riste","given":"Lisa","non-dropping-particle":"","parse-names":false,"suffix":""},{"dropping-particle":"","family":"Hann","given":"Mark","non-dropping-particle":"","parse-names":false,"suffix":""},{"dropping-particle":"","family":"Walther","given":"Andreas","non-dropping-particle":"","parse-names":false,"suffix":""},{"dropping-particle":"","family":"Mukherjee","given":"Annice","non-dropping-particle":"","parse-names":false,"suffix":""},{"dropping-particle":"","family":"Heald","given":"Adrian","non-dropping-particle":"","parse-names":false,"suffix":""}],"container-title":"Medical Hypotheses","id":"ITEM-1","issued":{"date-parts":[["2020","11"]]},"page":"110055","publisher":"Elsevier","title":"Into the looking glass: Post-viral syndrome post COVID-19","type":"article-journal","volume":"144"},"uris":["http://www.mendeley.com/documents/?uuid=2c0417e0-ac68-3aa6-b351-f23fe7305ed4"]}],"mendeley":{"formattedCitation":"(334)","plainTextFormattedCitation":"(334)","previouslyFormattedCitation":"(334)"},"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(334)</w:t>
      </w:r>
      <w:r w:rsidRPr="00B218A4">
        <w:rPr>
          <w:rFonts w:cstheme="minorHAnsi"/>
          <w:sz w:val="22"/>
          <w:szCs w:val="22"/>
        </w:rPr>
        <w:fldChar w:fldCharType="end"/>
      </w:r>
      <w:r w:rsidRPr="00B218A4">
        <w:rPr>
          <w:rFonts w:cstheme="minorHAnsi"/>
          <w:sz w:val="22"/>
          <w:szCs w:val="22"/>
        </w:rPr>
        <w:t>.</w:t>
      </w:r>
    </w:p>
    <w:p w14:paraId="217222CE" w14:textId="77777777" w:rsidR="00495B8D" w:rsidRPr="00B218A4" w:rsidRDefault="00495B8D" w:rsidP="00BC4367">
      <w:pPr>
        <w:spacing w:line="480" w:lineRule="auto"/>
        <w:rPr>
          <w:rFonts w:cstheme="minorHAnsi"/>
          <w:sz w:val="22"/>
          <w:szCs w:val="22"/>
        </w:rPr>
      </w:pPr>
    </w:p>
    <w:p w14:paraId="67060E18" w14:textId="489AFEF1" w:rsidR="00E15425" w:rsidRPr="00B218A4" w:rsidRDefault="00E15425" w:rsidP="00BC4367">
      <w:pPr>
        <w:spacing w:line="480" w:lineRule="auto"/>
        <w:rPr>
          <w:rFonts w:cstheme="minorHAnsi"/>
          <w:sz w:val="22"/>
          <w:szCs w:val="22"/>
        </w:rPr>
      </w:pPr>
      <w:r w:rsidRPr="00B218A4">
        <w:rPr>
          <w:rFonts w:cstheme="minorHAnsi"/>
          <w:sz w:val="22"/>
          <w:szCs w:val="22"/>
        </w:rPr>
        <w:t xml:space="preserve">In those admitted to hospital, nutritional support guidelines and advice </w:t>
      </w:r>
      <w:r w:rsidR="0046399D" w:rsidRPr="00B218A4">
        <w:rPr>
          <w:rFonts w:cstheme="minorHAnsi"/>
          <w:sz w:val="22"/>
          <w:szCs w:val="22"/>
        </w:rPr>
        <w:t xml:space="preserve">are generally </w:t>
      </w:r>
      <w:r w:rsidRPr="00B218A4">
        <w:rPr>
          <w:rFonts w:cstheme="minorHAnsi"/>
          <w:sz w:val="22"/>
          <w:szCs w:val="22"/>
        </w:rPr>
        <w:t xml:space="preserve">based on evidence drawn from treatment of viral pneumonia, sepsis and ARDS. Specific evidence in relation to </w:t>
      </w:r>
      <w:r w:rsidR="0030102C" w:rsidRPr="00B218A4">
        <w:rPr>
          <w:rFonts w:cstheme="minorHAnsi"/>
          <w:sz w:val="22"/>
          <w:szCs w:val="22"/>
        </w:rPr>
        <w:t>COVID-19</w:t>
      </w:r>
      <w:r w:rsidRPr="00B218A4">
        <w:rPr>
          <w:rFonts w:cstheme="minorHAnsi"/>
          <w:sz w:val="22"/>
          <w:szCs w:val="22"/>
        </w:rPr>
        <w:t xml:space="preserve"> is not available as yet, but a pragmatic approach and “doing what we know, and doing it well” has been adopted in most settings. There is a huge wealth of literature on nutritional support in critically ill patients</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{"citationItems":[{"id":"ITEM-1","itemData":{"DOI":"10.1016/j.clnu.2018.08.037","ISSN":"02615614","PMID":"30348463","abstract":"Following the new ESPEN Standard Operating Procedures, the previous guidelines to provide best medical nutritional therapy to critically ill patients have been updated. These guidelines define who are the patients at risk, how to assess nutritional status of an ICU patient, how to define the amount of energy to provide, the route to choose and how to adapt according to various clinical conditions. When to start and how to progress in the administration of adequate provision of nutrients is also described. The best determination of amount and nature of carbohydrates, fat and protein are suggested. Special attention is given to glutamine and omega-3 fatty acids. Particular conditions frequently observed in intensive care such as patients with dysphagia, frail patients, multiple trauma patients, abdominal surgery, sepsis, and obesity are discussed to guide the practitioner toward the best evidence based therapy. Monitoring of this nutritional therapy is discussed in a separate document.","author":[{"dropping-particle":"","family":"Singer","given":"Pierre","non-dropping-particle":"","parse-names":false,"suffix":""},{"dropping-particle":"","family":"Blaser","given":"Annika Reintam","non-dropping-particle":"","parse-names":false,"suffix":""},{"dropping-particle":"","family":"Berger","given":"Mette M","non-dropping-particle":"","parse-names":false,"suffix":""},{"dropping-particle":"","family":"Alhazzani","given":"Waleed","non-dropping-particle":"","parse-names":false,"suffix":""},{"dropping-particle":"","family":"Calder","given":"Philip C","non-dropping-particle":"","parse-names":false,"suffix":""},{"dropping-particle":"","family":"Casaer","given":"Michael P","non-dropping-particle":"","parse-names":false,"suffix":""},{"dropping-particle":"","family":"Hiesmayr","given":"Michael","non-dropping-particle":"","parse-names":false,"suffix":""},{"dropping-particle":"","family":"Mayer","given":"Konstantin","non-dropping-particle":"","parse-names":false,"suffix":""},{"dropping-particle":"","family":"Montejo","given":"Juan Carlos","non-dropping-particle":"","parse-names":false,"suffix":""},{"dropping-particle":"","family":"Pichard","given":"Claude","non-dropping-particle":"","parse-names":false,"suffix":""},{"dropping-particle":"","family":"Preiser","given":"Jean-Charles","non-dropping-particle":"","parse-names":false,"suffix":""},{"dropping-particle":"","family":"Zanten","given":"Arthur R.H.","non-dropping-particle":"van","parse-names":false,"suffix":""},{"dropping-particle":"","family":"Oczkowski","given":"Simon","non-dropping-particle":"","parse-names":false,"suffix":""},{"dropping-particle":"","family":"Szczeklik","given":"Wojciech","non-dropping-particle":"","parse-names":false,"suffix":""},{"dropping-particle":"","family":"Bischoff","given":"Stephan C","non-dropping-particle":"","parse-names":false,"suffix":""}],"container-title":"Clinical Nutrition","id":"ITEM-1","issue":"1","issued":{"date-parts":[["2019","2"]]},"page":"48-79","publisher":"Clin Nutr","title":"ESPEN guideline on clinical nutrition in the intensive care unit","type":"article-journal","volume":"38"},"uris":["http://www.mendeley.com/documents/?uuid=42fbd370-0ace-3d6e-afe3-246b3a17bfa0"]}],"mendeley":{"formattedCitation":"(335)","plainTextFormattedCitation":"(335)","previouslyFormattedCitation":"(335)"},"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(335)</w:t>
      </w:r>
      <w:r w:rsidRPr="00B218A4">
        <w:rPr>
          <w:rFonts w:cstheme="minorHAnsi"/>
          <w:sz w:val="22"/>
          <w:szCs w:val="22"/>
        </w:rPr>
        <w:fldChar w:fldCharType="end"/>
      </w:r>
      <w:r w:rsidRPr="00B218A4">
        <w:rPr>
          <w:rFonts w:cstheme="minorHAnsi"/>
          <w:sz w:val="22"/>
          <w:szCs w:val="22"/>
        </w:rPr>
        <w:t>, which is beyond the scope of this review, but we will briefly discuss consensus on best practice.</w:t>
      </w:r>
    </w:p>
    <w:p w14:paraId="728788FA" w14:textId="77777777" w:rsidR="00495B8D" w:rsidRPr="00B218A4" w:rsidRDefault="00495B8D" w:rsidP="00BC4367">
      <w:pPr>
        <w:spacing w:line="480" w:lineRule="auto"/>
        <w:rPr>
          <w:rFonts w:cstheme="minorHAnsi"/>
          <w:sz w:val="22"/>
          <w:szCs w:val="22"/>
        </w:rPr>
      </w:pPr>
    </w:p>
    <w:p w14:paraId="3320D974" w14:textId="1ACAECFE" w:rsidR="00E15425" w:rsidRPr="00B218A4" w:rsidRDefault="00E15425" w:rsidP="00BC4367">
      <w:pPr>
        <w:spacing w:line="480" w:lineRule="auto"/>
        <w:rPr>
          <w:rFonts w:cstheme="minorHAnsi"/>
          <w:sz w:val="22"/>
          <w:szCs w:val="22"/>
        </w:rPr>
      </w:pPr>
      <w:r w:rsidRPr="00B218A4">
        <w:rPr>
          <w:rFonts w:cstheme="minorHAnsi"/>
          <w:sz w:val="22"/>
          <w:szCs w:val="22"/>
        </w:rPr>
        <w:t>Nutritional support during an acute illness has long been recogni</w:t>
      </w:r>
      <w:r w:rsidR="00D030FC" w:rsidRPr="00B218A4">
        <w:rPr>
          <w:rFonts w:cstheme="minorHAnsi"/>
          <w:sz w:val="22"/>
          <w:szCs w:val="22"/>
        </w:rPr>
        <w:t>s</w:t>
      </w:r>
      <w:r w:rsidRPr="00B218A4">
        <w:rPr>
          <w:rFonts w:cstheme="minorHAnsi"/>
          <w:sz w:val="22"/>
          <w:szCs w:val="22"/>
        </w:rPr>
        <w:t>ed as an important component to care</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{"citationItems":[{"id":"ITEM-1","itemData":{"DOI":"10.26355/eurrev_202004_20874","ISSN":"2284-0729","PMID":"32329880","abstract":"No Abstract Available.","author":[{"dropping-particle":"","family":"Romano","given":"L","non-dropping-particle":"","parse-names":false,"suffix":""},{"dropping-particle":"","family":"Bilotta","given":"F","non-dropping-particle":"","parse-names":false,"suffix":""},{"dropping-particle":"","family":"Dauri","given":"M","non-dropping-particle":"","parse-names":false,"suffix":""},{"dropping-particle":"","family":"Macheda","given":"S","non-dropping-particle":"","parse-names":false,"suffix":""},{"dropping-particle":"","family":"Pujia","given":"A","non-dropping-particle":"","parse-names":false,"suffix":""},{"dropping-particle":"","family":"Santis","given":"G L","non-dropping-particle":"De","parse-names":false,"suffix":""},{"dropping-particle":"","family":"Tarsitano","given":"M G","non-dropping-particle":"","parse-names":false,"suffix":""},{"dropping-particle":"","family":"Merra","given":"G","non-dropping-particle":"","parse-names":false,"suffix":""},{"dropping-particle":"","family":"Renzo","given":"L","non-dropping-particle":"Di","parse-names":false,"suffix":""},{"dropping-particle":"","family":"Esposito","given":"E","non-dropping-particle":"","parse-names":false,"suffix":""},{"dropping-particle":"","family":"Lorenzo","given":"A","non-dropping-particle":"De","parse-names":false,"suffix":""}],"container-title":"European review for medical and pharmacological sciences","id":"ITEM-1","issue":"7","issued":{"date-parts":[["2020"]]},"page":"4035-4039","publisher":"Eur Rev Med Pharmacol Sci","title":"Short Report - Medical nutrition therapy for critically ill patients with COVID-19.","type":"article-journal","volume":"24"},"uris":["http://www.mendeley.com/documents/?uuid=92a4bd38-4afd-3a17-b8d9-98f6b6117c13"]}],"mendeley":{"formattedCitation":"(336)","plainTextFormattedCitation":"(336)","previouslyFormattedCitation":"(336)"},"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(336)</w:t>
      </w:r>
      <w:r w:rsidRPr="00B218A4">
        <w:rPr>
          <w:rFonts w:cstheme="minorHAnsi"/>
          <w:sz w:val="22"/>
          <w:szCs w:val="22"/>
        </w:rPr>
        <w:fldChar w:fldCharType="end"/>
      </w:r>
      <w:r w:rsidRPr="00B218A4">
        <w:rPr>
          <w:rFonts w:cstheme="minorHAnsi"/>
          <w:sz w:val="22"/>
          <w:szCs w:val="22"/>
        </w:rPr>
        <w:t>. In an acute, severe illness there is a high risk of catabolism and the resulting malnutrition and sarcopenia can impact both on mortality and morbidity</w:t>
      </w:r>
      <w:r w:rsidR="003D606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{"citationItems":[{"id":"ITEM-1","itemData":{"DOI":"10.1016/j.clnu.2018.08.037","ISSN":"02615614","PMID":"30348463","abstract":"Following the new ESPEN Standard Operating Procedures, the previous guidelines to provide best medical nutritional therapy to critically ill patients have been updated. These guidelines define who are the patients at risk, how to assess nutritional status of an ICU patient, how to define the amount of energy to provide, the route to choose and how to adapt according to various clinical conditions. When to start and how to progress in the administration of adequate provision of nutrients is also described. The best determination of amount and nature of carbohydrates, fat and protein are suggested. Special attention is given to glutamine and omega-3 fatty acids. Particular conditions frequently observed in intensive care such as patients with dysphagia, frail patients, multiple trauma patients, abdominal surgery, sepsis, and obesity are discussed to guide the practitioner toward the best evidence based therapy. Monitoring of this nutritional therapy is discussed in a separate document.","author":[{"dropping-particle":"","family":"Singer","given":"Pierre","non-dropping-particle":"","parse-names":false,"suffix":""},{"dropping-particle":"","family":"Blaser","given":"Annika Reintam","non-dropping-particle":"","parse-names":false,"suffix":""},{"dropping-particle":"","family":"Berger","given":"Mette M","non-dropping-particle":"","parse-names":false,"suffix":""},{"dropping-particle":"","family":"Alhazzani","given":"Waleed","non-dropping-particle":"","parse-names":false,"suffix":""},{"dropping-particle":"","family":"Calder","given":"Philip C","non-dropping-particle":"","parse-names":false,"suffix":""},{"dropping-particle":"","family":"Casaer","given":"Michael P","non-dropping-particle":"","parse-names":false,"suffix":""},{"dropping-particle":"","family":"Hiesmayr","given":"Michael","non-dropping-particle":"","parse-names":false,"suffix":""},{"dropping-particle":"","family":"Mayer","given":"Konstantin","non-dropping-particle":"","parse-names":false,"suffix":""},{"dropping-particle":"","family":"Montejo","given":"Juan Carlos","non-dropping-particle":"","parse-names":false,"suffix":""},{"dropping-particle":"","family":"Pichard","given":"Claude","non-dropping-particle":"","parse-names":false,"suffix":""},{"dropping-particle":"","family":"Preiser","given":"Jean-Charles","non-dropping-particle":"","parse-names":false,"suffix":""},{"dropping-particle":"","family":"Zanten","given":"Arthur R.H.","non-dropping-particle":"van","parse-names":false,"suffix":""},{"dropping-particle":"","family":"Oczkowski","given":"Simon","non-dropping-particle":"","parse-names":false,"suffix":""},{"dropping-particle":"","family":"Szczeklik","given":"Wojciech","non-dropping-particle":"","parse-names":false,"suffix":""},{"dropping-particle":"","family":"Bischoff","given":"Stephan C","non-dropping-particle":"","parse-names":false,"suffix":""}],"container-title":"Clinical Nutrition","id":"ITEM-1","issue":"1","issued":{"date-parts":[["2019","2"]]},"page":"48-79","publisher":"Clin Nutr","title":"ESPEN guideline on clinical nutrition in the intensive care unit","type":"article-journal","volume":"38"},"uris":["http://www.mendeley.com/documents/?uuid=42fbd370-0ace-3d6e-afe3-246b3a17bfa0"]},{"id":"ITEM-2","itemData":{"DOI":"10.3233/MNM-200425","ISSN":"1973798X","author":[{"dropping-particle":"","family":"Cena","given":"Hellas","non-dropping-particle":"","parse-names":false,"suffix":""},{"dropping-particle":"","family":"Maffoni","given":"Silvia","non-dropping-particle":"","parse-names":false,"suffix":""},{"dropping-particle":"","family":"Braschi","given":"Valentina","non-dropping-particle":"","parse-names":false,"suffix":""},{"dropping-particle":"","family":"Brazzo","given":"Silvia","non-dropping-particle":"","parse-names":false,"suffix":""},{"dropping-particle":"","family":"Pallavicini","given":"Cristina","non-dropping-particle":"","parse-names":false,"suffix":""},{"dropping-particle":"","family":"Vietti","given":"Ilaria","non-dropping-particle":"","parse-names":false,"suffix":""},{"dropping-particle":"","family":"Portale","given":"Sandra","non-dropping-particle":"","parse-names":false,"suffix":""},{"dropping-particle":"","family":"Corradi","given":"Ettore","non-dropping-particle":"","parse-names":false,"suffix":""}],"container-title":"Mediterranean Journal of Nutrition and Metabolism","id":"ITEM-2","issue":"2","issued":{"date-parts":[["2020","6","22"]]},"page":"113-117","publisher":"IOS Press","title":"Position paper of the Italian association of medical specialists in dietetics and clinical nutrition (ANSISA) on nutritional management of patients with COVID-19 disease","type":"article-journal","volume":"13"},"uris":["http://www.mendeley.com/documents/?uuid=7ecea947-20fd-34fd-aa75-911b72f6f7c7"]}],"mendeley":{"formattedCitation":"(335,337)","plainTextFormattedCitation":"(335,337)","previouslyFormattedCitation":"(335,337)"},"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(335,337)</w:t>
      </w:r>
      <w:r w:rsidRPr="00B218A4">
        <w:rPr>
          <w:rFonts w:cstheme="minorHAnsi"/>
          <w:sz w:val="22"/>
          <w:szCs w:val="22"/>
        </w:rPr>
        <w:fldChar w:fldCharType="end"/>
      </w:r>
      <w:r w:rsidRPr="00B218A4">
        <w:rPr>
          <w:rFonts w:cstheme="minorHAnsi"/>
          <w:sz w:val="22"/>
          <w:szCs w:val="22"/>
        </w:rPr>
        <w:t>.</w:t>
      </w:r>
    </w:p>
    <w:p w14:paraId="43A8A6B6" w14:textId="77777777" w:rsidR="00495B8D" w:rsidRPr="00B218A4" w:rsidRDefault="00495B8D" w:rsidP="00BC4367">
      <w:pPr>
        <w:spacing w:line="480" w:lineRule="auto"/>
        <w:rPr>
          <w:rFonts w:cstheme="minorHAnsi"/>
          <w:sz w:val="22"/>
          <w:szCs w:val="22"/>
        </w:rPr>
      </w:pPr>
    </w:p>
    <w:p w14:paraId="3BDE56A7" w14:textId="35361429" w:rsidR="00E15425" w:rsidRPr="00B218A4" w:rsidRDefault="00E15425" w:rsidP="00BC4367">
      <w:pPr>
        <w:spacing w:line="480" w:lineRule="auto"/>
        <w:rPr>
          <w:rFonts w:cstheme="minorHAnsi"/>
          <w:sz w:val="22"/>
          <w:szCs w:val="22"/>
        </w:rPr>
      </w:pPr>
      <w:r w:rsidRPr="00B218A4">
        <w:rPr>
          <w:rFonts w:cstheme="minorHAnsi"/>
          <w:sz w:val="22"/>
          <w:szCs w:val="22"/>
        </w:rPr>
        <w:t>Recommended nutritional support varies in mild, severe and critical disease but there are overarching considerations which can be divided into patient factors, healthcare staffing factors and system factors</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s41430-020-0634-3","ISSN":"0954-3007","author":[{"dropping-particle":"","family":"Naja","given":"Farah","non-dropping-particle":"","parse-names":false,"suffix":""},{"dropping-particle":"","family":"Hamadeh","given":"Rena","non-dropping-particle":"","parse-names":false,"suffix":""}],"container-title":"European Journal of Clinical Nutrition","id":"ITEM-1","issue":"8","issued":{"date-parts":[["2020","8","20"]]},"page":"1117-1121","publisher":"Nature Publishing Group","title":"Nutrition amid the COVID-19 pandemic: a multi-level framework for action","type":"article-journal","volume":"74"},"uris":["http://www.mendeley.com/documents/?uuid=9d26e112-32b2-3ef2-b174-3349823c6436"]}],"mendeley":{"formattedCitation":"(338)","plainTextFormattedCitation":"(338)","previouslyFormattedCitation":"(338)"},"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(338)</w:t>
      </w:r>
      <w:r w:rsidRPr="00B218A4">
        <w:rPr>
          <w:rFonts w:cstheme="minorHAnsi"/>
          <w:sz w:val="22"/>
          <w:szCs w:val="22"/>
        </w:rPr>
        <w:fldChar w:fldCharType="end"/>
      </w:r>
      <w:r w:rsidRPr="00B218A4">
        <w:rPr>
          <w:rFonts w:cstheme="minorHAnsi"/>
          <w:sz w:val="22"/>
          <w:szCs w:val="22"/>
        </w:rPr>
        <w:t xml:space="preserve">. Patient factors overlap in all disease states. There may be the need for special nutritional intervention in mild disease especially in those with pre-existing conditions such as diabetes, heart failure and other cardiac or chronic diseases. These may be exacerbated by an acute viral illness, especially if </w:t>
      </w:r>
      <w:r w:rsidR="0030102C" w:rsidRPr="00B218A4">
        <w:rPr>
          <w:rFonts w:cstheme="minorHAnsi"/>
          <w:sz w:val="22"/>
          <w:szCs w:val="22"/>
        </w:rPr>
        <w:t>diarrhoea</w:t>
      </w:r>
      <w:r w:rsidRPr="00B218A4">
        <w:rPr>
          <w:rFonts w:cstheme="minorHAnsi"/>
          <w:sz w:val="22"/>
          <w:szCs w:val="22"/>
        </w:rPr>
        <w:t xml:space="preserve">, vomiting or anorexia are present. A study from a rehabilitation centre in Italy, focused on patients once they were past the acute phase of their illness, found 45% of </w:t>
      </w:r>
      <w:r w:rsidR="008D77F8" w:rsidRPr="00B218A4">
        <w:rPr>
          <w:rFonts w:cstheme="minorHAnsi"/>
          <w:sz w:val="22"/>
          <w:szCs w:val="22"/>
        </w:rPr>
        <w:t>COVID</w:t>
      </w:r>
      <w:r w:rsidRPr="00B218A4">
        <w:rPr>
          <w:rFonts w:cstheme="minorHAnsi"/>
          <w:sz w:val="22"/>
          <w:szCs w:val="22"/>
        </w:rPr>
        <w:t>-19 infected patients were at risk of malnutrition</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10.1038/s41430-020-0664-x","ISSN":"0954-3007","PMID":"32433599","author":[{"dropping-particle":"","family":"Brugliera","given":"Luigia","non-dropping-particle":"","parse-names":false,"suffix":""},{"dropping-particle":"","family":"Spina","given":"Alfio","non-dropping-particle":"","parse-names":false,"suffix":""},{"dropping-particle":"","family":"Castellazzi","given":"Paola","non-dropping-particle":"","parse-names":false,"suffix":""},{"dropping-particle":"","family":"Cimino","given":"Paolo","non-dropping-particle":"","parse-names":false,"suffix":""},{"dropping-particle":"","family":"Arcuri","given":"Pietro","non-dropping-particle":"","parse-names":false,"suffix":""},{"dropping-particle":"","family":"Negro","given":"Alessandra","non-dropping-particle":"","parse-names":false,"suffix":""},{"dropping-particle":"","family":"Houdayer","given":"Elise","non-dropping-particle":"","parse-names":false,"suffix":""},{"dropping-particle":"","family":"Alemanno","given":"Federica","non-dropping-particle":"","parse-names":false,"suffix":""},{"dropping-particle":"","family":"Giordani","given":"Alessandra","non-dropping-particle":"","parse-names":false,"suffix":""},{"dropping-particle":"","family":"Mortini","given":"Pietro","non-dropping-particle":"","parse-names":false,"suffix":""},{"dropping-particle":"","family":"Iannaccone","given":"Sandro","non-dropping-particle":"","parse-names":false,"suffix":""}],"container-title":"European Journal of Clinical Nutrition","id":"ITEM-1","issue":"6","issued":{"date-parts":[["2020","6","20"]]},"page":"860-863","publisher":"Eur J Clin Nutr","title":"Nutritional management of COVID-19 patients in a rehabilitation unit","type":"article-journal","volume":"74"},"uris":["http://www.mendeley.com/documents/?uuid=675223a4-e4f3-382a-990f-63300d76859e"]}],"mendeley":{"formattedCitation":"(339)","plainTextFormattedCitation":"(339)","previouslyFormattedCitation":"(339)"},"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(339)</w:t>
      </w:r>
      <w:r w:rsidRPr="00B218A4">
        <w:rPr>
          <w:rFonts w:cstheme="minorHAnsi"/>
          <w:sz w:val="22"/>
          <w:szCs w:val="22"/>
        </w:rPr>
        <w:fldChar w:fldCharType="end"/>
      </w:r>
      <w:r w:rsidRPr="00B218A4">
        <w:rPr>
          <w:rFonts w:cstheme="minorHAnsi"/>
          <w:sz w:val="22"/>
          <w:szCs w:val="22"/>
        </w:rPr>
        <w:t xml:space="preserve">. At the peak of cases, when healthcare systems have the potential to be overrun, the staffing shortages and other demands would make this easy to neglect to the detriment of the patients. </w:t>
      </w:r>
    </w:p>
    <w:p w14:paraId="6A315696" w14:textId="77777777" w:rsidR="00495B8D" w:rsidRPr="00B218A4" w:rsidRDefault="00495B8D" w:rsidP="00BC4367">
      <w:pPr>
        <w:spacing w:line="480" w:lineRule="auto"/>
        <w:rPr>
          <w:rFonts w:cstheme="minorHAnsi"/>
          <w:sz w:val="22"/>
          <w:szCs w:val="22"/>
        </w:rPr>
      </w:pPr>
    </w:p>
    <w:p w14:paraId="5BAF1511" w14:textId="3A88928F" w:rsidR="00E15425" w:rsidRPr="00B218A4" w:rsidRDefault="00E15425" w:rsidP="00BC4367">
      <w:pPr>
        <w:spacing w:line="480" w:lineRule="auto"/>
        <w:rPr>
          <w:rFonts w:cstheme="minorHAnsi"/>
          <w:sz w:val="22"/>
          <w:szCs w:val="22"/>
        </w:rPr>
      </w:pPr>
      <w:r w:rsidRPr="00B218A4">
        <w:rPr>
          <w:rFonts w:cstheme="minorHAnsi"/>
          <w:sz w:val="22"/>
          <w:szCs w:val="22"/>
        </w:rPr>
        <w:lastRenderedPageBreak/>
        <w:t xml:space="preserve">Patients with severe disease are </w:t>
      </w:r>
      <w:r w:rsidR="0046399D" w:rsidRPr="00B218A4">
        <w:rPr>
          <w:rFonts w:cstheme="minorHAnsi"/>
          <w:sz w:val="22"/>
          <w:szCs w:val="22"/>
        </w:rPr>
        <w:t xml:space="preserve">usually </w:t>
      </w:r>
      <w:r w:rsidRPr="00B218A4">
        <w:rPr>
          <w:rFonts w:cstheme="minorHAnsi"/>
          <w:sz w:val="22"/>
          <w:szCs w:val="22"/>
        </w:rPr>
        <w:t xml:space="preserve">admitted to hospital. There is consensus that all patients admitted with </w:t>
      </w:r>
      <w:r w:rsidR="008D77F8" w:rsidRPr="00B218A4">
        <w:rPr>
          <w:rFonts w:cstheme="minorHAnsi"/>
          <w:sz w:val="22"/>
          <w:szCs w:val="22"/>
        </w:rPr>
        <w:t>COVID</w:t>
      </w:r>
      <w:r w:rsidRPr="00B218A4">
        <w:rPr>
          <w:rFonts w:cstheme="minorHAnsi"/>
          <w:sz w:val="22"/>
          <w:szCs w:val="22"/>
        </w:rPr>
        <w:t>-19 should have their nutritional status assessed</w:t>
      </w:r>
      <w:r w:rsidR="003D606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{"citationItems":[{"id":"ITEM-1","itemData":{"DOI":"10.12968/bjon.2020.29.8.458","ISSN":"0966-0461","author":[{"dropping-particle":"","family":"Anderson","given":"Liz","non-dropping-particle":"","parse-names":false,"suffix":""}],"container-title":"British Journal of Nursing","id":"ITEM-1","issue":"8","issued":{"date-parts":[["2020","4","23"]]},"language":"English","page":"458-459","publisher":"NLM (Medline)","publisher-place":"United Kingdom","title":"Providing nutritional support for the patient with COVID-19","type":"article-journal","volume":"29"},"uris":["http://www.mendeley.com/documents/?uuid=d82ac8e8-02b0-4bc3-981c-5607363a834e"]},{"id":"ITEM-2","itemData":{"DOI":"10.1016/j.nut.2020.110835","ISSN":"08999007","abstract":"Objectives: Beginning in December 2019, the 2019 novel coronavirus disease (COVID-19) has caused a pneumonia epidemic that began in Wuhan, China, and is rapidly spreading throughout the whole world. Italy is the hardest hit country after China. Considering the deleterious consequences of malnutrition, which certainly can affect patients with COVID-19, the aim of this article is to present a pragmatic protocol for early nutritional supplementation of non-critically ill patients hospitalized for COVID-19 disease. It is based on the observation that most patients present at admission with severe inflammation and anorexia leading to a drastic reduction of food intake, and that a substantial percentage develops respiratory failure requiring non-invasive ventilation or even continuous positive airway pressure. Method(s): High-calorie dense diets in a variety of different consistencies with highly digestible foods and snacks are available for all patients. Oral supplementation of whey proteins as well as intravenous infusion of multivitamin, multimineral trace elements solutions are implemented at admission. In the presence of 25-hydroxyvitamin D deficit, cholecalciferol is promptly supplied. If nutritional risk is detected, two to three bottles of protein-calorie oral nutritional supplements (ONS) are provided. If &lt;2 bottles/d of ONS are consumed for 2 consecutive days and/or respiratory conditions are worsening, supplemental/total parenteral nutrition is prescribed. Conclusion(s): We are aware that our straight approach may be debatable. However, to cope with the current emergency crisis, its aim is to promptly and pragmatically implement nutritional care in patients with COVID-19, which might be overlooked despite being potentially beneficial to clinical outcomes and effective in preventing the consequences of malnutrition in this patient population.Copyright © 2020 Elsevier Inc.","author":[{"dropping-particle":"","family":"Caccialanza","given":"Riccardo","non-dropping-particle":"","parse-names":false,"suffix":""},{"dropping-particle":"","family":"Laviano","given":"Alessandro","non-dropping-particle":"","parse-names":false,"suffix":""},{"dropping-particle":"","family":"Lobascio","given":"Federica","non-dropping-particle":"","parse-names":false,"suffix":""},{"dropping-particle":"","family":"Montagna","given":"Elisabetta","non-dropping-particle":"","parse-names":false,"suffix":""},{"dropping-particle":"","family":"Bruno","given":"Raffaele","non-dropping-particle":"","parse-names":false,"suffix":""},{"dropping-particle":"","family":"Ludovisi","given":"Serena","non-dropping-particle":"","parse-names":false,"suffix":""},{"dropping-particle":"","family":"Corsico","given":"Angelo Guido","non-dropping-particle":"","parse-names":false,"suffix":""},{"dropping-particle":"","family":"Sabatino","given":"Antonio","non-dropping-particle":"Di","parse-names":false,"suffix":""},{"dropping-particle":"","family":"Belliato","given":"Mirko","non-dropping-particle":"","parse-names":false,"suffix":""},{"dropping-particle":"","family":"Calvi","given":"Monica","non-dropping-particle":"","parse-names":false,"suffix":""},{"dropping-particle":"","family":"Iacona","given":"Isabella","non-dropping-particle":"","parse-names":false,"suffix":""},{"dropping-particle":"","family":"Grugnetti","given":"Giuseppina","non-dropping-particle":"","parse-names":false,"suffix":""},{"dropping-particle":"","family":"Bonadeo","given":"Elisa","non-dropping-particle":"","parse-names":false,"suffix":""},{"dropping-particle":"","family":"Muzzi","given":"Alba","non-dropping-particle":"","parse-names":false,"suffix":""},{"dropping-particle":"","family":"Cereda","given":"Emanuele","non-dropping-particle":"","parse-names":false,"suffix":""}],"container-title":"Nutrition","id":"ITEM-2","issued":{"date-parts":[["2020","6"]]},"language":"English","page":"110835","publisher":"Elsevier Inc. (E-mail: usjcs@elsevier.com)","publisher-place":"R. Caccialanza, Clinical Nutrition and Dietetics Unit, Fondazione IRCCS Policlinico San Matteo, Pavia, Italy. E-mail: r.caccialanza@smatteo.pv.it","title":"Early nutritional supplementation in non-critically ill patients hospitalized for the 2019 novel coronavirus disease (COVID-19): Rationale and feasibility of a shared pragmatic protocol","type":"article-journal","volume":"74"},"uris":["http://www.mendeley.com/documents/?uuid=4cb893ba-15d9-48bc-b215-94554401ffe9"]}],"mendeley":{"formattedCitation":"(340,341)","plainTextFormattedCitation":"(340,341)","previouslyFormattedCitation":"(340,341)"},"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(340,341)</w:t>
      </w:r>
      <w:r w:rsidRPr="00B218A4">
        <w:rPr>
          <w:rFonts w:cstheme="minorHAnsi"/>
          <w:sz w:val="22"/>
          <w:szCs w:val="22"/>
        </w:rPr>
        <w:fldChar w:fldCharType="end"/>
      </w:r>
      <w:r w:rsidRPr="00B218A4">
        <w:rPr>
          <w:rFonts w:cstheme="minorHAnsi"/>
          <w:sz w:val="22"/>
          <w:szCs w:val="22"/>
        </w:rPr>
        <w:t>. There are a number of important and practical considerations</w:t>
      </w:r>
      <w:r w:rsidR="00D030FC" w:rsidRPr="00B218A4">
        <w:rPr>
          <w:rFonts w:cstheme="minorHAnsi"/>
          <w:sz w:val="22"/>
          <w:szCs w:val="22"/>
        </w:rPr>
        <w:t xml:space="preserve"> that affect nutritional care</w:t>
      </w:r>
      <w:r w:rsidRPr="00B218A4">
        <w:rPr>
          <w:rFonts w:cstheme="minorHAnsi"/>
          <w:sz w:val="22"/>
          <w:szCs w:val="22"/>
        </w:rPr>
        <w:t>:</w:t>
      </w:r>
    </w:p>
    <w:p w14:paraId="66C80331" w14:textId="77777777" w:rsidR="00E15425" w:rsidRPr="00B218A4" w:rsidRDefault="00E15425" w:rsidP="00BC4367">
      <w:pPr>
        <w:numPr>
          <w:ilvl w:val="0"/>
          <w:numId w:val="6"/>
        </w:numPr>
        <w:spacing w:line="480" w:lineRule="auto"/>
        <w:contextualSpacing/>
        <w:rPr>
          <w:rFonts w:cstheme="minorHAnsi"/>
          <w:sz w:val="22"/>
          <w:szCs w:val="22"/>
        </w:rPr>
      </w:pPr>
      <w:r w:rsidRPr="00B218A4">
        <w:rPr>
          <w:rFonts w:cstheme="minorHAnsi"/>
          <w:sz w:val="22"/>
          <w:szCs w:val="22"/>
        </w:rPr>
        <w:t>Risk of hypoxia on removal of oxygen delivery device (mask or non-invasive ventilation) to eat and drink.</w:t>
      </w:r>
    </w:p>
    <w:p w14:paraId="222F5CB9" w14:textId="77777777" w:rsidR="00E15425" w:rsidRPr="00B218A4" w:rsidRDefault="00E15425" w:rsidP="00BC4367">
      <w:pPr>
        <w:numPr>
          <w:ilvl w:val="0"/>
          <w:numId w:val="6"/>
        </w:numPr>
        <w:spacing w:line="480" w:lineRule="auto"/>
        <w:contextualSpacing/>
        <w:rPr>
          <w:rFonts w:cstheme="minorHAnsi"/>
          <w:sz w:val="22"/>
          <w:szCs w:val="22"/>
        </w:rPr>
      </w:pPr>
      <w:r w:rsidRPr="00B218A4">
        <w:rPr>
          <w:rFonts w:cstheme="minorHAnsi"/>
          <w:sz w:val="22"/>
          <w:szCs w:val="22"/>
        </w:rPr>
        <w:t>Ability to remove oxygen delivery device independently to eat and drink.</w:t>
      </w:r>
    </w:p>
    <w:p w14:paraId="0E04EA98" w14:textId="77777777" w:rsidR="00E15425" w:rsidRPr="00B218A4" w:rsidRDefault="00E15425" w:rsidP="00BC4367">
      <w:pPr>
        <w:numPr>
          <w:ilvl w:val="0"/>
          <w:numId w:val="6"/>
        </w:numPr>
        <w:spacing w:line="480" w:lineRule="auto"/>
        <w:contextualSpacing/>
        <w:rPr>
          <w:rFonts w:cstheme="minorHAnsi"/>
          <w:sz w:val="22"/>
          <w:szCs w:val="22"/>
        </w:rPr>
      </w:pPr>
      <w:r w:rsidRPr="00B218A4">
        <w:rPr>
          <w:rFonts w:cstheme="minorHAnsi"/>
          <w:sz w:val="22"/>
          <w:szCs w:val="22"/>
        </w:rPr>
        <w:t>Ease of access to food and drink.</w:t>
      </w:r>
    </w:p>
    <w:p w14:paraId="6DA88456" w14:textId="4CB004A6" w:rsidR="00E15425" w:rsidRPr="00B218A4" w:rsidRDefault="00E15425" w:rsidP="00BC4367">
      <w:pPr>
        <w:numPr>
          <w:ilvl w:val="0"/>
          <w:numId w:val="6"/>
        </w:numPr>
        <w:spacing w:line="480" w:lineRule="auto"/>
        <w:contextualSpacing/>
        <w:rPr>
          <w:rFonts w:cstheme="minorHAnsi"/>
          <w:sz w:val="22"/>
          <w:szCs w:val="22"/>
        </w:rPr>
      </w:pPr>
      <w:r w:rsidRPr="00B218A4">
        <w:rPr>
          <w:rFonts w:cstheme="minorHAnsi"/>
          <w:sz w:val="22"/>
          <w:szCs w:val="22"/>
        </w:rPr>
        <w:t xml:space="preserve">Air leakage with </w:t>
      </w:r>
      <w:bookmarkStart w:id="9" w:name="_Hlk63111245"/>
      <w:r w:rsidR="00A65A9A" w:rsidRPr="00B218A4">
        <w:rPr>
          <w:rFonts w:cstheme="minorHAnsi"/>
          <w:sz w:val="22"/>
          <w:szCs w:val="22"/>
        </w:rPr>
        <w:t xml:space="preserve">non-invasive ventilation </w:t>
      </w:r>
      <w:bookmarkEnd w:id="9"/>
      <w:r w:rsidR="00A65A9A" w:rsidRPr="00B218A4">
        <w:rPr>
          <w:rFonts w:cstheme="minorHAnsi"/>
          <w:sz w:val="22"/>
          <w:szCs w:val="22"/>
        </w:rPr>
        <w:t>(NIV)</w:t>
      </w:r>
      <w:r w:rsidRPr="00B218A4">
        <w:rPr>
          <w:rFonts w:cstheme="minorHAnsi"/>
          <w:sz w:val="22"/>
          <w:szCs w:val="22"/>
        </w:rPr>
        <w:t xml:space="preserve"> mask due to </w:t>
      </w:r>
      <w:bookmarkStart w:id="10" w:name="_Hlk63111257"/>
      <w:r w:rsidR="00A65A9A" w:rsidRPr="00B218A4">
        <w:rPr>
          <w:rFonts w:cstheme="minorHAnsi"/>
          <w:sz w:val="22"/>
          <w:szCs w:val="22"/>
        </w:rPr>
        <w:t xml:space="preserve">nasogastric </w:t>
      </w:r>
      <w:bookmarkEnd w:id="10"/>
      <w:r w:rsidR="00A65A9A" w:rsidRPr="00B218A4">
        <w:rPr>
          <w:rFonts w:cstheme="minorHAnsi"/>
          <w:sz w:val="22"/>
          <w:szCs w:val="22"/>
        </w:rPr>
        <w:t>(NG)</w:t>
      </w:r>
      <w:r w:rsidRPr="00B218A4">
        <w:rPr>
          <w:rFonts w:cstheme="minorHAnsi"/>
          <w:sz w:val="22"/>
          <w:szCs w:val="22"/>
        </w:rPr>
        <w:t xml:space="preserve"> tube.</w:t>
      </w:r>
    </w:p>
    <w:p w14:paraId="7E10A00C" w14:textId="77777777" w:rsidR="00E15425" w:rsidRPr="00B218A4" w:rsidRDefault="00E15425" w:rsidP="00BC4367">
      <w:pPr>
        <w:spacing w:line="480" w:lineRule="auto"/>
        <w:rPr>
          <w:rFonts w:cstheme="minorHAnsi"/>
          <w:sz w:val="22"/>
          <w:szCs w:val="22"/>
        </w:rPr>
      </w:pPr>
    </w:p>
    <w:p w14:paraId="74E9BD24" w14:textId="1F5ED6E6" w:rsidR="00E15425" w:rsidRPr="00B218A4" w:rsidRDefault="0092140C" w:rsidP="00BC4367">
      <w:pPr>
        <w:spacing w:line="480" w:lineRule="auto"/>
        <w:rPr>
          <w:rFonts w:cstheme="minorHAnsi"/>
          <w:sz w:val="22"/>
          <w:szCs w:val="22"/>
        </w:rPr>
      </w:pPr>
      <w:r w:rsidRPr="00B218A4">
        <w:rPr>
          <w:rFonts w:cstheme="minorHAnsi"/>
          <w:sz w:val="22"/>
          <w:szCs w:val="22"/>
        </w:rPr>
        <w:t xml:space="preserve">These factors, along with </w:t>
      </w:r>
      <w:r w:rsidR="00E15425" w:rsidRPr="00B218A4">
        <w:rPr>
          <w:rFonts w:cstheme="minorHAnsi"/>
          <w:sz w:val="22"/>
          <w:szCs w:val="22"/>
        </w:rPr>
        <w:t xml:space="preserve">isolation </w:t>
      </w:r>
      <w:r w:rsidRPr="00B218A4">
        <w:rPr>
          <w:rFonts w:cstheme="minorHAnsi"/>
          <w:sz w:val="22"/>
          <w:szCs w:val="22"/>
        </w:rPr>
        <w:t xml:space="preserve">of COVID-19 patients </w:t>
      </w:r>
      <w:r w:rsidR="00E15425" w:rsidRPr="00B218A4">
        <w:rPr>
          <w:rFonts w:cstheme="minorHAnsi"/>
          <w:sz w:val="22"/>
          <w:szCs w:val="22"/>
        </w:rPr>
        <w:t>in single rooms</w:t>
      </w:r>
      <w:r w:rsidRPr="00B218A4">
        <w:rPr>
          <w:rFonts w:cstheme="minorHAnsi"/>
          <w:sz w:val="22"/>
          <w:szCs w:val="22"/>
        </w:rPr>
        <w:t xml:space="preserve">, limited visits by </w:t>
      </w:r>
      <w:r w:rsidR="00E15425" w:rsidRPr="00B218A4">
        <w:rPr>
          <w:rFonts w:cstheme="minorHAnsi"/>
          <w:sz w:val="22"/>
          <w:szCs w:val="22"/>
        </w:rPr>
        <w:t>healthcare workers due to the need to conserve PPE and reduce risk of transmission</w:t>
      </w:r>
      <w:r w:rsidRPr="00B218A4">
        <w:rPr>
          <w:rFonts w:cstheme="minorHAnsi"/>
          <w:sz w:val="22"/>
          <w:szCs w:val="22"/>
        </w:rPr>
        <w:t>,</w:t>
      </w:r>
      <w:r w:rsidR="00E15425" w:rsidRPr="00B218A4">
        <w:rPr>
          <w:rFonts w:cstheme="minorHAnsi"/>
          <w:sz w:val="22"/>
          <w:szCs w:val="22"/>
        </w:rPr>
        <w:t xml:space="preserve"> and </w:t>
      </w:r>
      <w:r w:rsidR="007D6D64" w:rsidRPr="00B218A4">
        <w:rPr>
          <w:rFonts w:cstheme="minorHAnsi"/>
          <w:sz w:val="22"/>
          <w:szCs w:val="22"/>
        </w:rPr>
        <w:t xml:space="preserve">limited visits by </w:t>
      </w:r>
      <w:r w:rsidR="00E15425" w:rsidRPr="00B218A4">
        <w:rPr>
          <w:rFonts w:cstheme="minorHAnsi"/>
          <w:sz w:val="22"/>
          <w:szCs w:val="22"/>
        </w:rPr>
        <w:t>family or friends</w:t>
      </w:r>
      <w:r w:rsidR="0030102C" w:rsidRPr="00B218A4">
        <w:rPr>
          <w:rFonts w:cstheme="minorHAnsi"/>
          <w:sz w:val="22"/>
          <w:szCs w:val="22"/>
        </w:rPr>
        <w:t xml:space="preserve">, </w:t>
      </w:r>
      <w:r w:rsidR="007D6D64" w:rsidRPr="00B218A4">
        <w:rPr>
          <w:rFonts w:cstheme="minorHAnsi"/>
          <w:sz w:val="22"/>
          <w:szCs w:val="22"/>
        </w:rPr>
        <w:t xml:space="preserve">mean </w:t>
      </w:r>
      <w:r w:rsidR="00E15425" w:rsidRPr="00B218A4">
        <w:rPr>
          <w:rFonts w:cstheme="minorHAnsi"/>
          <w:sz w:val="22"/>
          <w:szCs w:val="22"/>
        </w:rPr>
        <w:t>there is a real danger of malnutrition and dehydration</w:t>
      </w:r>
      <w:r w:rsidR="003D6066" w:rsidRPr="00B218A4">
        <w:rPr>
          <w:rFonts w:cstheme="minorHAnsi"/>
          <w:sz w:val="22"/>
          <w:szCs w:val="22"/>
        </w:rPr>
        <w:t xml:space="preserve"> </w:t>
      </w:r>
      <w:r w:rsidR="00E15425" w:rsidRPr="00B218A4">
        <w:rPr>
          <w:rFonts w:cstheme="minorHAnsi"/>
          <w:sz w:val="22"/>
          <w:szCs w:val="22"/>
        </w:rPr>
        <w:fldChar w:fldCharType="begin" w:fldLock="1"/>
      </w:r>
      <w:r w:rsidR="0038787E" w:rsidRPr="00B218A4">
        <w:rPr>
          <w:rFonts w:cstheme="minorHAnsi"/>
          <w:sz w:val="22"/>
          <w:szCs w:val="22"/>
        </w:rPr>
        <w:instrText>ADDIN CSL_CITATION {"citationItems":[{"id":"ITEM-1","itemData":{"DOI":"10.12968/bjon.2020.29.8.458","ISSN":"0966-0461","author":[{"dropping-particle":"","family":"Anderson","given":"Liz","non-dropping-particle":"","parse-names":false,"suffix":""}],"container-title":"British Journal of Nursing","id":"ITEM-1","issue":"8","issued":{"date-parts":[["2020","4","23"]]},"language":"English","page":"458-459","publisher":"NLM (Medline)","publisher-place":"United Kingdom","title":"Providing nutritional support for the patient with COVID-19","type":"article-journal","volume":"29"},"uris":["http://www.mendeley.com/documents/?uuid=d82ac8e8-02b0-4bc3-981c-5607363a834e"]}],"mendeley":{"formattedCitation":"(340)","plainTextFormattedCitation":"(340)","previouslyFormattedCitation":"(340)"},"properties":{"noteIndex":0},"schema":"https://github.com/citation-style-language/schema/raw/master/csl-citation.json"}</w:instrText>
      </w:r>
      <w:r w:rsidR="00E15425" w:rsidRPr="00B218A4">
        <w:rPr>
          <w:rFonts w:cstheme="minorHAnsi"/>
          <w:sz w:val="22"/>
          <w:szCs w:val="22"/>
        </w:rPr>
        <w:fldChar w:fldCharType="separate"/>
      </w:r>
      <w:r w:rsidR="00206F35" w:rsidRPr="00B218A4">
        <w:rPr>
          <w:rFonts w:cstheme="minorHAnsi"/>
          <w:noProof/>
          <w:sz w:val="22"/>
          <w:szCs w:val="22"/>
        </w:rPr>
        <w:t>(340)</w:t>
      </w:r>
      <w:r w:rsidR="00E15425" w:rsidRPr="00B218A4">
        <w:rPr>
          <w:rFonts w:cstheme="minorHAnsi"/>
          <w:sz w:val="22"/>
          <w:szCs w:val="22"/>
        </w:rPr>
        <w:fldChar w:fldCharType="end"/>
      </w:r>
      <w:r w:rsidR="00E15425" w:rsidRPr="00B218A4">
        <w:rPr>
          <w:rFonts w:cstheme="minorHAnsi"/>
          <w:sz w:val="22"/>
          <w:szCs w:val="22"/>
        </w:rPr>
        <w:t xml:space="preserve">. </w:t>
      </w:r>
    </w:p>
    <w:p w14:paraId="3C43C436" w14:textId="77777777" w:rsidR="00495B8D" w:rsidRPr="00B218A4" w:rsidRDefault="00495B8D" w:rsidP="00BC4367">
      <w:pPr>
        <w:spacing w:line="480" w:lineRule="auto"/>
        <w:rPr>
          <w:rFonts w:cstheme="minorHAnsi"/>
          <w:sz w:val="22"/>
          <w:szCs w:val="22"/>
        </w:rPr>
      </w:pPr>
    </w:p>
    <w:p w14:paraId="0B00AFD6" w14:textId="40D1792E" w:rsidR="00E15425" w:rsidRPr="00B218A4" w:rsidRDefault="00E15425" w:rsidP="00BC4367">
      <w:pPr>
        <w:spacing w:line="480" w:lineRule="auto"/>
        <w:rPr>
          <w:rFonts w:cstheme="minorHAnsi"/>
          <w:sz w:val="22"/>
          <w:szCs w:val="22"/>
        </w:rPr>
      </w:pPr>
      <w:r w:rsidRPr="00B218A4">
        <w:rPr>
          <w:rFonts w:cstheme="minorHAnsi"/>
          <w:sz w:val="22"/>
          <w:szCs w:val="22"/>
        </w:rPr>
        <w:t xml:space="preserve">A solution to this is the adoption of an early nutritional supplementation program as detailed in the </w:t>
      </w:r>
      <w:r w:rsidR="00EB1C7A" w:rsidRPr="00B218A4">
        <w:rPr>
          <w:rFonts w:cstheme="minorHAnsi"/>
          <w:sz w:val="22"/>
          <w:szCs w:val="22"/>
        </w:rPr>
        <w:t xml:space="preserve">pragmatic </w:t>
      </w:r>
      <w:r w:rsidR="00B7558D" w:rsidRPr="00B218A4">
        <w:rPr>
          <w:rFonts w:cstheme="minorHAnsi"/>
          <w:sz w:val="22"/>
          <w:szCs w:val="22"/>
        </w:rPr>
        <w:t>protocol</w:t>
      </w:r>
      <w:r w:rsidRPr="00B218A4">
        <w:rPr>
          <w:rFonts w:cstheme="minorHAnsi"/>
          <w:sz w:val="22"/>
          <w:szCs w:val="22"/>
        </w:rPr>
        <w:t xml:space="preserve"> by </w:t>
      </w:r>
      <w:proofErr w:type="spellStart"/>
      <w:r w:rsidRPr="00B218A4">
        <w:rPr>
          <w:rFonts w:cstheme="minorHAnsi"/>
          <w:sz w:val="22"/>
          <w:szCs w:val="22"/>
        </w:rPr>
        <w:t>Caccialanza</w:t>
      </w:r>
      <w:proofErr w:type="spellEnd"/>
      <w:r w:rsidRPr="00B218A4">
        <w:rPr>
          <w:rFonts w:cstheme="minorHAnsi"/>
          <w:sz w:val="22"/>
          <w:szCs w:val="22"/>
        </w:rPr>
        <w:t xml:space="preserve"> </w:t>
      </w:r>
      <w:r w:rsidR="00DA0B58" w:rsidRPr="00B218A4">
        <w:rPr>
          <w:rFonts w:cstheme="minorHAnsi"/>
          <w:i/>
          <w:sz w:val="22"/>
          <w:szCs w:val="22"/>
        </w:rPr>
        <w:t>et al</w:t>
      </w:r>
      <w:r w:rsidR="003D6066" w:rsidRPr="00B218A4">
        <w:rPr>
          <w:rFonts w:cstheme="minorHAnsi"/>
          <w: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{"citationItems":[{"id":"ITEM-1","itemData":{"DOI":"10.1016/j.nut.2020.110835","ISSN":"08999007","abstract":"Objectives: Beginning in December 2019, the 2019 novel coronavirus disease (COVID-19) has caused a pneumonia epidemic that began in Wuhan, China, and is rapidly spreading throughout the whole world. Italy is the hardest hit country after China. Considering the deleterious consequences of malnutrition, which certainly can affect patients with COVID-19, the aim of this article is to present a pragmatic protocol for early nutritional supplementation of non-critically ill patients hospitalized for COVID-19 disease. It is based on the observation that most patients present at admission with severe inflammation and anorexia leading to a drastic reduction of food intake, and that a substantial percentage develops respiratory failure requiring non-invasive ventilation or even continuous positive airway pressure. Method(s): High-calorie dense diets in a variety of different consistencies with highly digestible foods and snacks are available for all patients. Oral supplementation of whey proteins as well as intravenous infusion of multivitamin, multimineral trace elements solutions are implemented at admission. In the presence of 25-hydroxyvitamin D deficit, cholecalciferol is promptly supplied. If nutritional risk is detected, two to three bottles of protein-calorie oral nutritional supplements (ONS) are provided. If &lt;2 bottles/d of ONS are consumed for 2 consecutive days and/or respiratory conditions are worsening, supplemental/total parenteral nutrition is prescribed. Conclusion(s): We are aware that our straight approach may be debatable. However, to cope with the current emergency crisis, its aim is to promptly and pragmatically implement nutritional care in patients with COVID-19, which might be overlooked despite being potentially beneficial to clinical outcomes and effective in preventing the consequences of malnutrition in this patient population.Copyright © 2020 Elsevier Inc.","author":[{"dropping-particle":"","family":"Caccialanza","given":"Riccardo","non-dropping-particle":"","parse-names":false,"suffix":""},{"dropping-particle":"","family":"Laviano","given":"Alessandro","non-dropping-particle":"","parse-names":false,"suffix":""},{"dropping-particle":"","family":"Lobascio","given":"Federica","non-dropping-particle":"","parse-names":false,"suffix":""},{"dropping-particle":"","family":"Montagna","given":"Elisabetta","non-dropping-particle":"","parse-names":false,"suffix":""},{"dropping-particle":"","family":"Bruno","given":"Raffaele","non-dropping-particle":"","parse-names":false,"suffix":""},{"dropping-particle":"","family":"Ludovisi","given":"Serena","non-dropping-particle":"","parse-names":false,"suffix":""},{"dropping-particle":"","family":"Corsico","given":"Angelo Guido","non-dropping-particle":"","parse-names":false,"suffix":""},{"dropping-particle":"","family":"Sabatino","given":"Antonio","non-dropping-particle":"Di","parse-names":false,"suffix":""},{"dropping-particle":"","family":"Belliato","given":"Mirko","non-dropping-particle":"","parse-names":false,"suffix":""},{"dropping-particle":"","family":"Calvi","given":"Monica","non-dropping-particle":"","parse-names":false,"suffix":""},{"dropping-particle":"","family":"Iacona","given":"Isabella","non-dropping-particle":"","parse-names":false,"suffix":""},{"dropping-particle":"","family":"Grugnetti","given":"Giuseppina","non-dropping-particle":"","parse-names":false,"suffix":""},{"dropping-particle":"","family":"Bonadeo","given":"Elisa","non-dropping-particle":"","parse-names":false,"suffix":""},{"dropping-particle":"","family":"Muzzi","given":"Alba","non-dropping-particle":"","parse-names":false,"suffix":""},{"dropping-particle":"","family":"Cereda","given":"Emanuele","non-dropping-particle":"","parse-names":false,"suffix":""}],"container-title":"Nutrition","id":"ITEM-1","issued":{"date-parts":[["2020","6"]]},"language":"English","page":"110835","publisher":"Elsevier Inc. (E-mail: usjcs@elsevier.com)","publisher-place":"R. Caccialanza, Clinical Nutrition and Dietetics Unit, Fondazione IRCCS Policlinico San Matteo, Pavia, Italy. E-mail: r.caccialanza@smatteo.pv.it","title":"Early nutritional supplementation in non-critically ill patients hospitalized for the 2019 novel coronavirus disease (COVID-19): Rationale and feasibility of a shared pragmatic protocol","type":"article-journal","volume":"74"},"uris":["http://www.mendeley.com/documents/?uuid=4cb893ba-15d9-48bc-b215-94554401ffe9"]}],"mendeley":{"formattedCitation":"(341)","plainTextFormattedCitation":"(341)","previouslyFormattedCitation":"(341)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(341)</w:t>
      </w:r>
      <w:r w:rsidRPr="00B218A4">
        <w:rPr>
          <w:rFonts w:cstheme="minorHAnsi"/>
          <w:sz w:val="22"/>
          <w:szCs w:val="22"/>
        </w:rPr>
        <w:fldChar w:fldCharType="end"/>
      </w:r>
      <w:r w:rsidRPr="00B218A4">
        <w:rPr>
          <w:rFonts w:cstheme="minorHAnsi"/>
          <w:sz w:val="22"/>
          <w:szCs w:val="22"/>
        </w:rPr>
        <w:t xml:space="preserve">. In this feeding protocol all patients </w:t>
      </w:r>
      <w:r w:rsidR="00EB1C7A" w:rsidRPr="00B218A4">
        <w:rPr>
          <w:rFonts w:cstheme="minorHAnsi"/>
          <w:sz w:val="22"/>
          <w:szCs w:val="22"/>
        </w:rPr>
        <w:t>are suggested to be</w:t>
      </w:r>
      <w:r w:rsidRPr="00B218A4">
        <w:rPr>
          <w:rFonts w:cstheme="minorHAnsi"/>
          <w:sz w:val="22"/>
          <w:szCs w:val="22"/>
        </w:rPr>
        <w:t xml:space="preserve"> screened at admission using a simplified nutritional risk score</w:t>
      </w:r>
      <w:r w:rsidR="00EB1C7A" w:rsidRPr="00B218A4">
        <w:rPr>
          <w:rFonts w:cstheme="minorHAnsi"/>
          <w:sz w:val="22"/>
          <w:szCs w:val="22"/>
        </w:rPr>
        <w:t>. D</w:t>
      </w:r>
      <w:r w:rsidRPr="00B218A4">
        <w:rPr>
          <w:rFonts w:cstheme="minorHAnsi"/>
          <w:sz w:val="22"/>
          <w:szCs w:val="22"/>
        </w:rPr>
        <w:t xml:space="preserve">ue to a high number of patients being unable to meet their nutritional needs on a normal diet, all patients </w:t>
      </w:r>
      <w:r w:rsidR="00EB1C7A" w:rsidRPr="00B218A4">
        <w:rPr>
          <w:rFonts w:cstheme="minorHAnsi"/>
          <w:sz w:val="22"/>
          <w:szCs w:val="22"/>
        </w:rPr>
        <w:t>would be</w:t>
      </w:r>
      <w:r w:rsidRPr="00B218A4">
        <w:rPr>
          <w:rFonts w:cstheme="minorHAnsi"/>
          <w:sz w:val="22"/>
          <w:szCs w:val="22"/>
        </w:rPr>
        <w:t xml:space="preserve"> started on whey proteins (20g/day) and multivitamins, </w:t>
      </w:r>
      <w:proofErr w:type="spellStart"/>
      <w:r w:rsidRPr="00B218A4">
        <w:rPr>
          <w:rFonts w:cstheme="minorHAnsi"/>
          <w:sz w:val="22"/>
          <w:szCs w:val="22"/>
        </w:rPr>
        <w:t>multiminerals</w:t>
      </w:r>
      <w:proofErr w:type="spellEnd"/>
      <w:r w:rsidRPr="00B218A4">
        <w:rPr>
          <w:rFonts w:cstheme="minorHAnsi"/>
          <w:sz w:val="22"/>
          <w:szCs w:val="22"/>
        </w:rPr>
        <w:t xml:space="preserve"> and trace elements supplement. Those at nutritional risk </w:t>
      </w:r>
      <w:r w:rsidR="00EB1C7A" w:rsidRPr="00B218A4">
        <w:rPr>
          <w:rFonts w:cstheme="minorHAnsi"/>
          <w:sz w:val="22"/>
          <w:szCs w:val="22"/>
        </w:rPr>
        <w:t>would</w:t>
      </w:r>
      <w:r w:rsidRPr="00B218A4">
        <w:rPr>
          <w:rFonts w:cstheme="minorHAnsi"/>
          <w:sz w:val="22"/>
          <w:szCs w:val="22"/>
        </w:rPr>
        <w:t xml:space="preserve"> then commence on 2-3 bottles of </w:t>
      </w:r>
      <w:bookmarkStart w:id="11" w:name="_Hlk63111279"/>
      <w:r w:rsidR="003E2D46" w:rsidRPr="00B218A4">
        <w:rPr>
          <w:rFonts w:cstheme="minorHAnsi"/>
          <w:sz w:val="22"/>
          <w:szCs w:val="22"/>
        </w:rPr>
        <w:t xml:space="preserve">Oral Nutritional Supplements </w:t>
      </w:r>
      <w:bookmarkEnd w:id="11"/>
      <w:r w:rsidR="001B4C04" w:rsidRPr="00B218A4">
        <w:rPr>
          <w:rFonts w:cstheme="minorHAnsi"/>
          <w:sz w:val="22"/>
          <w:szCs w:val="22"/>
        </w:rPr>
        <w:t xml:space="preserve">(ONS) </w:t>
      </w:r>
      <w:r w:rsidRPr="00B218A4">
        <w:rPr>
          <w:rFonts w:cstheme="minorHAnsi"/>
          <w:sz w:val="22"/>
          <w:szCs w:val="22"/>
        </w:rPr>
        <w:t xml:space="preserve">and escalated to </w:t>
      </w:r>
      <w:bookmarkStart w:id="12" w:name="_Hlk63111306"/>
      <w:r w:rsidR="001B4C04" w:rsidRPr="00B218A4">
        <w:rPr>
          <w:rFonts w:cstheme="minorHAnsi"/>
          <w:sz w:val="22"/>
          <w:szCs w:val="22"/>
        </w:rPr>
        <w:t xml:space="preserve">parenteral nutrition </w:t>
      </w:r>
      <w:bookmarkEnd w:id="12"/>
      <w:r w:rsidR="001B4C04" w:rsidRPr="00B218A4">
        <w:rPr>
          <w:rFonts w:cstheme="minorHAnsi"/>
          <w:sz w:val="22"/>
          <w:szCs w:val="22"/>
        </w:rPr>
        <w:t>(</w:t>
      </w:r>
      <w:r w:rsidRPr="00B218A4">
        <w:rPr>
          <w:rFonts w:cstheme="minorHAnsi"/>
          <w:sz w:val="22"/>
          <w:szCs w:val="22"/>
        </w:rPr>
        <w:t>PN</w:t>
      </w:r>
      <w:r w:rsidR="001B4C04" w:rsidRPr="00B218A4">
        <w:rPr>
          <w:rFonts w:cstheme="minorHAnsi"/>
          <w:sz w:val="22"/>
          <w:szCs w:val="22"/>
        </w:rPr>
        <w:t>)</w:t>
      </w:r>
      <w:r w:rsidRPr="00B218A4">
        <w:rPr>
          <w:rFonts w:cstheme="minorHAnsi"/>
          <w:sz w:val="22"/>
          <w:szCs w:val="22"/>
        </w:rPr>
        <w:t xml:space="preserve"> should they be unable to tolerate oral intake.</w:t>
      </w:r>
      <w:r w:rsidR="00495B8D" w:rsidRPr="00B218A4">
        <w:rPr>
          <w:rFonts w:cstheme="minorHAnsi"/>
          <w:sz w:val="22"/>
          <w:szCs w:val="22"/>
        </w:rPr>
        <w:t xml:space="preserve"> </w:t>
      </w:r>
      <w:r w:rsidRPr="00B218A4">
        <w:rPr>
          <w:rFonts w:cstheme="minorHAnsi"/>
          <w:sz w:val="22"/>
          <w:szCs w:val="22"/>
        </w:rPr>
        <w:t xml:space="preserve">Another solution adopted </w:t>
      </w:r>
      <w:r w:rsidR="007D6D64" w:rsidRPr="00B218A4">
        <w:rPr>
          <w:rFonts w:cstheme="minorHAnsi"/>
          <w:sz w:val="22"/>
          <w:szCs w:val="22"/>
        </w:rPr>
        <w:t xml:space="preserve">in </w:t>
      </w:r>
      <w:r w:rsidRPr="00B218A4">
        <w:rPr>
          <w:rFonts w:cstheme="minorHAnsi"/>
          <w:sz w:val="22"/>
          <w:szCs w:val="22"/>
        </w:rPr>
        <w:t>the UK is the “Every Contact Counts” model, where patients are offered food and drink at every encounter with health professionals</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{"citationItems":[{"id":"ITEM-1","itemData":{"DOI":"10.12968/bjon.2020.29.8.458","ISSN":"0966-0461","author":[{"dropping-particle":"","family":"Anderson","given":"Liz","non-dropping-particle":"","parse-names":false,"suffix":""}],"container-title":"British Journal of Nursing","id":"ITEM-1","issue":"8","issued":{"date-parts":[["2020","4","23"]]},"language":"English","page":"458-459","publisher":"NLM (Medline)","publisher-place":"United Kingdom","title":"Providing nutritional support for the patient with COVID-19","type":"article-journal","volume":"29"},"uris":["http://www.mendeley.com/documents/?uuid=d82ac8e8-02b0-4bc3-981c-5607363a834e"]}],"mendeley":{"formattedCitation":"(340)","plainTextFormattedCitation":"(340)","previouslyFormattedCitation":"(340)"},"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(340)</w:t>
      </w:r>
      <w:r w:rsidRPr="00B218A4">
        <w:rPr>
          <w:rFonts w:cstheme="minorHAnsi"/>
          <w:sz w:val="22"/>
          <w:szCs w:val="22"/>
        </w:rPr>
        <w:fldChar w:fldCharType="end"/>
      </w:r>
      <w:r w:rsidRPr="00B218A4">
        <w:rPr>
          <w:rFonts w:cstheme="minorHAnsi"/>
          <w:sz w:val="22"/>
          <w:szCs w:val="22"/>
        </w:rPr>
        <w:t xml:space="preserve">. </w:t>
      </w:r>
    </w:p>
    <w:p w14:paraId="0BD5B560" w14:textId="77777777" w:rsidR="00495B8D" w:rsidRPr="00B218A4" w:rsidRDefault="00495B8D" w:rsidP="00BC4367">
      <w:pPr>
        <w:spacing w:line="480" w:lineRule="auto"/>
        <w:rPr>
          <w:rFonts w:cstheme="minorHAnsi"/>
          <w:sz w:val="22"/>
          <w:szCs w:val="22"/>
        </w:rPr>
      </w:pPr>
    </w:p>
    <w:p w14:paraId="34666987" w14:textId="4CDD719A" w:rsidR="00E15425" w:rsidRPr="00B218A4" w:rsidRDefault="00E15425" w:rsidP="00BC4367">
      <w:pPr>
        <w:spacing w:line="480" w:lineRule="auto"/>
        <w:rPr>
          <w:rFonts w:cstheme="minorHAnsi"/>
          <w:sz w:val="22"/>
          <w:szCs w:val="22"/>
        </w:rPr>
      </w:pPr>
      <w:r w:rsidRPr="00B218A4">
        <w:rPr>
          <w:rFonts w:cstheme="minorHAnsi"/>
          <w:sz w:val="22"/>
          <w:szCs w:val="22"/>
        </w:rPr>
        <w:t xml:space="preserve">Both the consensus statement by nursing practitioners in China and the </w:t>
      </w:r>
      <w:r w:rsidR="007F4EFD" w:rsidRPr="00B218A4">
        <w:rPr>
          <w:rFonts w:cstheme="minorHAnsi"/>
          <w:sz w:val="22"/>
          <w:szCs w:val="22"/>
        </w:rPr>
        <w:t>European Society for Clinical Nutrition and Metabolism (</w:t>
      </w:r>
      <w:r w:rsidRPr="00B218A4">
        <w:rPr>
          <w:rFonts w:cstheme="minorHAnsi"/>
          <w:sz w:val="22"/>
          <w:szCs w:val="22"/>
        </w:rPr>
        <w:t>ESPEN</w:t>
      </w:r>
      <w:r w:rsidR="007F4EFD" w:rsidRPr="00B218A4">
        <w:rPr>
          <w:rFonts w:cstheme="minorHAnsi"/>
          <w:sz w:val="22"/>
          <w:szCs w:val="22"/>
        </w:rPr>
        <w:t>)</w:t>
      </w:r>
      <w:r w:rsidRPr="00B218A4">
        <w:rPr>
          <w:rFonts w:cstheme="minorHAnsi"/>
          <w:sz w:val="22"/>
          <w:szCs w:val="22"/>
        </w:rPr>
        <w:t xml:space="preserve"> expert statement agree on the following steps</w:t>
      </w:r>
      <w:r w:rsidR="003D606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{"citationItems":[{"id":"ITEM-1","itemData":{"DOI":"10.1016/j.ijnss.2020.03.010","ISSN":"23520132","abstract":"Objective: To standardize the holistic care for patients with severe coronavirus disease 2019 (COVID-19) in China. Method(s): The consensus was preliminarily formed by combining relevant literature findings and frontline medical working experiences, and it was eventually confirmed by five rounds of online discussions and expert consultations. Result(s): This consensus included nursing assessment, nursing priorities, nursing goals, and thirteen key points of nursing procedures such as oxygen therapy and respiratory nursing, etc. Conclusion(s): This scientific and practical consensus guideline can provide clinical guidance on the holistic nursing care of patients with severe COVID-19.Copyright © 2020 Chinese Nursing Association","author":[{"dropping-particle":"","family":"Wang","given":"Hui","non-dropping-particle":"","parse-names":false,"suffix":""},{"dropping-particle":"","family":"Zeng","given":"Tieying","non-dropping-particle":"","parse-names":false,"suffix":""},{"dropping-particle":"","family":"Wu","given":"Xinjuan","non-dropping-particle":"","parse-names":false,"suffix":""},{"dropping-particle":"","family":"Sun","given":"Hong","non-dropping-particle":"","parse-names":false,"suffix":""}],"container-title":"International Journal of Nursing Sciences","id":"ITEM-1","issue":"2","issued":{"date-parts":[["2020","4"]]},"language":"English","page":"128-134","publisher":"Chinese Nursing Association (E-mail: mahongying@hotmail.com)","publisher-place":"X. Wu, Nursing Department, Peking Union Medical College Hospital, Chinese Academy of Medicine Sciences, Beijing, China. E-mail: wuxinjuan@sina.com","title":"Holistic care for patients with severe coronavirus disease 2019: An expert consensus","type":"article-journal","volume":"7"},"uris":["http://www.mendeley.com/documents/?uuid=76dbeb7e-922f-4e3f-a432-18f874bda936"]},{"id":"ITEM-2","itemData":{"DOI":"10.1016/j.clnu.2020.03.022","ISSN":"02615614","abstract":"The COVID-19 pandemics is posing unprecedented challenges and threats to patients and healthcare systems worldwide. Acute respiratory complications that require intensive care unit (ICU) management are a major cause of morbidity and mortality in COVID-19 patients. Patients with worst outcomes and higher mortality are reported to include immunocompromised subjects, namely older adults and polymorbid individuals and malnourished people in general. ICU stay, polymorbidity and older age are all commonly associated with high risk for malnutrition, representing per se a relevant risk factor for higher morbidity and mortality in chronic and acute disease. Also importantly, prolonged ICU stays are reported to be required for COVID-19 patients stabilization, and longer ICU stay may per se directly worsen or cause malnutrition, with severe loss of skeletal muscle mass and function which may lead to disability, poor quality of life and additional morbidity. Prevention, diagnosis and treatment of malnutrition should therefore be routinely included in the management of COVID-19 patients. In the current document, the European Society for Clinical Nutrition and Metabolism (ESPEN) aims at providing concise guidance for nutritional management of COVID-19 patients by proposing 10 practical recommendations. The practical guidance is focused to those in the ICU setting or in the presence of older age and polymorbidity, which are independently associated with malnutrition and its negative impact on patient survival.Copyright © 2020","author":[{"dropping-particle":"","family":"Barazzoni","given":"Rocco","non-dropping-particle":"","parse-names":false,"suffix":""},{"dropping-particle":"","family":"Bischoff","given":"Stephan C.","non-dropping-particle":"","parse-names":false,"suffix":""},{"dropping-particle":"","family":"Breda","given":"Joao","non-dropping-particle":"","parse-names":false,"suffix":""},{"dropping-particle":"","family":"Wickramasinghe","given":"Kremlin","non-dropping-particle":"","parse-names":false,"suffix":""},{"dropping-particle":"","family":"Krznaric","given":"Zeljko","non-dropping-particle":"","parse-names":false,"suffix":""},{"dropping-particle":"","family":"Nitzan","given":"Dorit","non-dropping-particle":"","parse-names":false,"suffix":""},{"dropping-particle":"","family":"Pirlich","given":"Matthias","non-dropping-particle":"","parse-names":false,"suffix":""},{"dropping-particle":"","family":"Singer","given":"Pierre","non-dropping-particle":"","parse-names":false,"suffix":""}],"container-title":"Clinical Nutrition","id":"ITEM-2","issue":"6","issued":{"date-parts":[["2020","6"]]},"language":"English","page":"1631-1638","publisher":"Churchill Livingstone","publisher-place":"R. Barazzoni, Department of Medical Sciences, University of Trieste, Strada di Fiume, 447, Trieste 34149, Italy. E-mail: barazzon@units.it","title":"ESPEN expert statements and practical guidance for nutritional management of individuals with SARS-CoV-2 infection","type":"article-journal","volume":"39"},"uris":["http://www.mendeley.com/documents/?uuid=5da6f1cc-35cc-4cca-b083-354ed086d071"]}],"mendeley":{"formattedCitation":"(46,342)","plainTextFormattedCitation":"(46,342)","previouslyFormattedCitation":"(46,342)"},"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(46,342)</w:t>
      </w:r>
      <w:r w:rsidRPr="00B218A4">
        <w:rPr>
          <w:rFonts w:cstheme="minorHAnsi"/>
          <w:sz w:val="22"/>
          <w:szCs w:val="22"/>
        </w:rPr>
        <w:fldChar w:fldCharType="end"/>
      </w:r>
      <w:r w:rsidRPr="00B218A4">
        <w:rPr>
          <w:rFonts w:cstheme="minorHAnsi"/>
          <w:sz w:val="22"/>
          <w:szCs w:val="22"/>
        </w:rPr>
        <w:t>:</w:t>
      </w:r>
    </w:p>
    <w:p w14:paraId="57EB3024" w14:textId="77777777" w:rsidR="00E15425" w:rsidRPr="00B218A4" w:rsidRDefault="00E15425" w:rsidP="00BC4367">
      <w:pPr>
        <w:numPr>
          <w:ilvl w:val="0"/>
          <w:numId w:val="7"/>
        </w:numPr>
        <w:spacing w:line="480" w:lineRule="auto"/>
        <w:contextualSpacing/>
        <w:rPr>
          <w:rFonts w:cstheme="minorHAnsi"/>
          <w:sz w:val="22"/>
          <w:szCs w:val="22"/>
        </w:rPr>
      </w:pPr>
      <w:r w:rsidRPr="00B218A4">
        <w:rPr>
          <w:rFonts w:cstheme="minorHAnsi"/>
          <w:sz w:val="22"/>
          <w:szCs w:val="22"/>
        </w:rPr>
        <w:t>Early screening for risk of malnutrition</w:t>
      </w:r>
    </w:p>
    <w:p w14:paraId="74A2B595" w14:textId="77777777" w:rsidR="00E15425" w:rsidRPr="00B218A4" w:rsidRDefault="00E15425" w:rsidP="00BC4367">
      <w:pPr>
        <w:numPr>
          <w:ilvl w:val="0"/>
          <w:numId w:val="7"/>
        </w:numPr>
        <w:spacing w:line="480" w:lineRule="auto"/>
        <w:contextualSpacing/>
        <w:rPr>
          <w:rFonts w:cstheme="minorHAnsi"/>
          <w:sz w:val="22"/>
          <w:szCs w:val="22"/>
        </w:rPr>
      </w:pPr>
      <w:r w:rsidRPr="00B218A4">
        <w:rPr>
          <w:rFonts w:cstheme="minorHAnsi"/>
          <w:sz w:val="22"/>
          <w:szCs w:val="22"/>
        </w:rPr>
        <w:lastRenderedPageBreak/>
        <w:t>Individualized nutritional plans</w:t>
      </w:r>
    </w:p>
    <w:p w14:paraId="211D1389" w14:textId="4F160D62" w:rsidR="00E15425" w:rsidRPr="00B218A4" w:rsidRDefault="00E15425" w:rsidP="00BC4367">
      <w:pPr>
        <w:numPr>
          <w:ilvl w:val="0"/>
          <w:numId w:val="7"/>
        </w:numPr>
        <w:spacing w:line="480" w:lineRule="auto"/>
        <w:contextualSpacing/>
        <w:rPr>
          <w:rFonts w:cstheme="minorHAnsi"/>
          <w:sz w:val="22"/>
          <w:szCs w:val="22"/>
        </w:rPr>
      </w:pPr>
      <w:r w:rsidRPr="00B218A4">
        <w:rPr>
          <w:rFonts w:cstheme="minorHAnsi"/>
          <w:sz w:val="22"/>
          <w:szCs w:val="22"/>
        </w:rPr>
        <w:t>Oral Nutritional Supplements to be used</w:t>
      </w:r>
    </w:p>
    <w:p w14:paraId="738332BA" w14:textId="4CBBADEB" w:rsidR="00E15425" w:rsidRPr="00B218A4" w:rsidRDefault="00E15425" w:rsidP="00BC4367">
      <w:pPr>
        <w:numPr>
          <w:ilvl w:val="0"/>
          <w:numId w:val="7"/>
        </w:numPr>
        <w:spacing w:line="480" w:lineRule="auto"/>
        <w:contextualSpacing/>
        <w:rPr>
          <w:rFonts w:cstheme="minorHAnsi"/>
          <w:sz w:val="22"/>
          <w:szCs w:val="22"/>
        </w:rPr>
      </w:pPr>
      <w:r w:rsidRPr="00B218A4">
        <w:rPr>
          <w:rFonts w:cstheme="minorHAnsi"/>
          <w:sz w:val="22"/>
          <w:szCs w:val="22"/>
        </w:rPr>
        <w:t xml:space="preserve">Parenteral nutrition should be initiated within 3 days should </w:t>
      </w:r>
      <w:r w:rsidR="001B4C04" w:rsidRPr="00B218A4">
        <w:rPr>
          <w:rFonts w:cstheme="minorHAnsi"/>
          <w:sz w:val="22"/>
          <w:szCs w:val="22"/>
        </w:rPr>
        <w:t>enteral nutrition</w:t>
      </w:r>
      <w:r w:rsidRPr="00B218A4">
        <w:rPr>
          <w:rFonts w:cstheme="minorHAnsi"/>
          <w:sz w:val="22"/>
          <w:szCs w:val="22"/>
        </w:rPr>
        <w:t xml:space="preserve"> </w:t>
      </w:r>
      <w:r w:rsidR="001B4C04" w:rsidRPr="00B218A4">
        <w:rPr>
          <w:rFonts w:cstheme="minorHAnsi"/>
          <w:sz w:val="22"/>
          <w:szCs w:val="22"/>
        </w:rPr>
        <w:t xml:space="preserve">(EN) </w:t>
      </w:r>
      <w:r w:rsidRPr="00B218A4">
        <w:rPr>
          <w:rFonts w:cstheme="minorHAnsi"/>
          <w:sz w:val="22"/>
          <w:szCs w:val="22"/>
        </w:rPr>
        <w:t>not meet nutritional requirements</w:t>
      </w:r>
    </w:p>
    <w:p w14:paraId="0B3E001C" w14:textId="77777777" w:rsidR="00E15425" w:rsidRPr="00B218A4" w:rsidRDefault="00E15425" w:rsidP="00BC4367">
      <w:pPr>
        <w:numPr>
          <w:ilvl w:val="0"/>
          <w:numId w:val="7"/>
        </w:numPr>
        <w:spacing w:line="480" w:lineRule="auto"/>
        <w:contextualSpacing/>
        <w:rPr>
          <w:rFonts w:cstheme="minorHAnsi"/>
          <w:sz w:val="22"/>
          <w:szCs w:val="22"/>
        </w:rPr>
      </w:pPr>
      <w:r w:rsidRPr="00B218A4">
        <w:rPr>
          <w:rFonts w:cstheme="minorHAnsi"/>
          <w:sz w:val="22"/>
          <w:szCs w:val="22"/>
        </w:rPr>
        <w:t>Ongoing monitoring of nutritional status</w:t>
      </w:r>
    </w:p>
    <w:p w14:paraId="6A761504" w14:textId="77777777" w:rsidR="00E15425" w:rsidRPr="00B218A4" w:rsidRDefault="00E15425" w:rsidP="00BC4367">
      <w:pPr>
        <w:spacing w:line="480" w:lineRule="auto"/>
        <w:rPr>
          <w:rFonts w:cstheme="minorHAnsi"/>
          <w:sz w:val="22"/>
          <w:szCs w:val="22"/>
        </w:rPr>
      </w:pPr>
    </w:p>
    <w:p w14:paraId="6496F36F" w14:textId="577CD14B" w:rsidR="00E15425" w:rsidRPr="00B218A4" w:rsidRDefault="00E15425" w:rsidP="00BC4367">
      <w:pPr>
        <w:spacing w:line="480" w:lineRule="auto"/>
        <w:rPr>
          <w:rFonts w:cstheme="minorHAnsi"/>
          <w:sz w:val="22"/>
          <w:szCs w:val="22"/>
        </w:rPr>
      </w:pPr>
      <w:r w:rsidRPr="00B218A4">
        <w:rPr>
          <w:rFonts w:cstheme="minorHAnsi"/>
          <w:sz w:val="22"/>
          <w:szCs w:val="22"/>
        </w:rPr>
        <w:t>ESPEN give the following additional details:</w:t>
      </w:r>
    </w:p>
    <w:p w14:paraId="0E05CB2F" w14:textId="6ABF5011" w:rsidR="00E15425" w:rsidRPr="00B218A4" w:rsidRDefault="00E15425" w:rsidP="00BC4367">
      <w:pPr>
        <w:numPr>
          <w:ilvl w:val="0"/>
          <w:numId w:val="8"/>
        </w:numPr>
        <w:spacing w:line="480" w:lineRule="auto"/>
        <w:contextualSpacing/>
        <w:rPr>
          <w:rFonts w:cstheme="minorHAnsi"/>
          <w:sz w:val="22"/>
          <w:szCs w:val="22"/>
        </w:rPr>
      </w:pPr>
      <w:r w:rsidRPr="00B218A4">
        <w:rPr>
          <w:rFonts w:cstheme="minorHAnsi"/>
          <w:sz w:val="22"/>
          <w:szCs w:val="22"/>
        </w:rPr>
        <w:t>Aim for 30 kcal</w:t>
      </w:r>
      <w:r w:rsidR="00751A3F" w:rsidRPr="00B218A4">
        <w:rPr>
          <w:rFonts w:cstheme="minorHAnsi"/>
          <w:sz w:val="22"/>
          <w:szCs w:val="22"/>
        </w:rPr>
        <w:t xml:space="preserve"> </w:t>
      </w:r>
      <w:r w:rsidR="008C411E" w:rsidRPr="00B218A4">
        <w:rPr>
          <w:rFonts w:cstheme="minorHAnsi"/>
          <w:sz w:val="22"/>
          <w:szCs w:val="22"/>
        </w:rPr>
        <w:t>· kg</w:t>
      </w:r>
      <w:r w:rsidR="008C411E" w:rsidRPr="00B218A4">
        <w:rPr>
          <w:rFonts w:cstheme="minorHAnsi"/>
          <w:sz w:val="22"/>
          <w:szCs w:val="22"/>
          <w:vertAlign w:val="superscript"/>
        </w:rPr>
        <w:t xml:space="preserve">-1 </w:t>
      </w:r>
      <w:r w:rsidR="008C411E" w:rsidRPr="00B218A4">
        <w:rPr>
          <w:rFonts w:cstheme="minorHAnsi"/>
          <w:sz w:val="22"/>
          <w:szCs w:val="22"/>
        </w:rPr>
        <w:t>· d</w:t>
      </w:r>
      <w:r w:rsidR="008C411E" w:rsidRPr="00B218A4">
        <w:rPr>
          <w:rFonts w:cstheme="minorHAnsi"/>
          <w:sz w:val="22"/>
          <w:szCs w:val="22"/>
          <w:vertAlign w:val="superscript"/>
        </w:rPr>
        <w:t>-1</w:t>
      </w:r>
      <w:r w:rsidR="008C411E" w:rsidRPr="00B218A4">
        <w:rPr>
          <w:rFonts w:cstheme="minorHAnsi"/>
          <w:sz w:val="22"/>
          <w:szCs w:val="22"/>
        </w:rPr>
        <w:t xml:space="preserve"> </w:t>
      </w:r>
      <w:r w:rsidRPr="00B218A4">
        <w:rPr>
          <w:rFonts w:cstheme="minorHAnsi"/>
          <w:sz w:val="22"/>
          <w:szCs w:val="22"/>
        </w:rPr>
        <w:t>to meet energy needs (may need to be adjusted in certain populations)</w:t>
      </w:r>
    </w:p>
    <w:p w14:paraId="0F508618" w14:textId="17D6FE28" w:rsidR="00E15425" w:rsidRPr="00B218A4" w:rsidRDefault="00E15425" w:rsidP="008C411E">
      <w:pPr>
        <w:numPr>
          <w:ilvl w:val="0"/>
          <w:numId w:val="8"/>
        </w:numPr>
        <w:spacing w:line="480" w:lineRule="auto"/>
        <w:contextualSpacing/>
        <w:rPr>
          <w:rFonts w:cstheme="minorHAnsi"/>
          <w:sz w:val="22"/>
          <w:szCs w:val="22"/>
        </w:rPr>
      </w:pPr>
      <w:r w:rsidRPr="00B218A4">
        <w:rPr>
          <w:rFonts w:cstheme="minorHAnsi"/>
          <w:sz w:val="22"/>
          <w:szCs w:val="22"/>
        </w:rPr>
        <w:t>1</w:t>
      </w:r>
      <w:r w:rsidR="008C411E" w:rsidRPr="00B218A4">
        <w:rPr>
          <w:rFonts w:cstheme="minorHAnsi"/>
          <w:sz w:val="22"/>
          <w:szCs w:val="22"/>
        </w:rPr>
        <w:t xml:space="preserve"> g protein · kg</w:t>
      </w:r>
      <w:r w:rsidR="008C411E" w:rsidRPr="00B218A4">
        <w:rPr>
          <w:rFonts w:cstheme="minorHAnsi"/>
          <w:sz w:val="22"/>
          <w:szCs w:val="22"/>
          <w:vertAlign w:val="superscript"/>
        </w:rPr>
        <w:t xml:space="preserve">-1 </w:t>
      </w:r>
      <w:r w:rsidR="008C411E" w:rsidRPr="00B218A4">
        <w:rPr>
          <w:rFonts w:cstheme="minorHAnsi"/>
          <w:sz w:val="22"/>
          <w:szCs w:val="22"/>
        </w:rPr>
        <w:t>· d</w:t>
      </w:r>
      <w:r w:rsidR="008C411E" w:rsidRPr="00B218A4">
        <w:rPr>
          <w:rFonts w:cstheme="minorHAnsi"/>
          <w:sz w:val="22"/>
          <w:szCs w:val="22"/>
          <w:vertAlign w:val="superscript"/>
        </w:rPr>
        <w:t>-1</w:t>
      </w:r>
      <w:r w:rsidR="008C411E" w:rsidRPr="00B218A4">
        <w:rPr>
          <w:rFonts w:cstheme="minorHAnsi"/>
          <w:sz w:val="22"/>
          <w:szCs w:val="22"/>
        </w:rPr>
        <w:t xml:space="preserve"> </w:t>
      </w:r>
      <w:r w:rsidRPr="00B218A4">
        <w:rPr>
          <w:rFonts w:cstheme="minorHAnsi"/>
          <w:sz w:val="22"/>
          <w:szCs w:val="22"/>
        </w:rPr>
        <w:t>(may need to be adjusted in certain populations)</w:t>
      </w:r>
    </w:p>
    <w:p w14:paraId="1F350D27" w14:textId="77777777" w:rsidR="00E15425" w:rsidRPr="00B218A4" w:rsidRDefault="00E15425" w:rsidP="00BC4367">
      <w:pPr>
        <w:numPr>
          <w:ilvl w:val="0"/>
          <w:numId w:val="8"/>
        </w:numPr>
        <w:spacing w:line="480" w:lineRule="auto"/>
        <w:contextualSpacing/>
        <w:rPr>
          <w:rFonts w:cstheme="minorHAnsi"/>
          <w:sz w:val="22"/>
          <w:szCs w:val="22"/>
        </w:rPr>
      </w:pPr>
      <w:r w:rsidRPr="00B218A4">
        <w:rPr>
          <w:rFonts w:cstheme="minorHAnsi"/>
          <w:sz w:val="22"/>
          <w:szCs w:val="22"/>
        </w:rPr>
        <w:t>Fat: carbohydrate ratio in non-ventilated patients 30:70</w:t>
      </w:r>
    </w:p>
    <w:p w14:paraId="36971F9E" w14:textId="77777777" w:rsidR="006C1C6A" w:rsidRPr="00B218A4" w:rsidRDefault="006C1C6A" w:rsidP="00BC4367">
      <w:pPr>
        <w:spacing w:line="480" w:lineRule="auto"/>
        <w:rPr>
          <w:rFonts w:cstheme="minorHAnsi"/>
          <w:sz w:val="22"/>
          <w:szCs w:val="22"/>
        </w:rPr>
      </w:pPr>
    </w:p>
    <w:p w14:paraId="5146611E" w14:textId="0BB19468" w:rsidR="00E15425" w:rsidRPr="00B218A4" w:rsidRDefault="00E15425" w:rsidP="00BC4367">
      <w:pPr>
        <w:spacing w:line="480" w:lineRule="auto"/>
        <w:rPr>
          <w:rFonts w:cstheme="minorHAnsi"/>
          <w:sz w:val="22"/>
          <w:szCs w:val="22"/>
        </w:rPr>
      </w:pPr>
      <w:r w:rsidRPr="00B218A4">
        <w:rPr>
          <w:rFonts w:cstheme="minorHAnsi"/>
          <w:sz w:val="22"/>
          <w:szCs w:val="22"/>
        </w:rPr>
        <w:t>Whichever approach is taken, prevention of inpatient malnutrition and its associated complications must be considered an essential component to clinical care and requires monitoring throughout the illness.</w:t>
      </w:r>
    </w:p>
    <w:p w14:paraId="06B4A34D" w14:textId="77777777" w:rsidR="00DD3877" w:rsidRPr="00B218A4" w:rsidRDefault="00DD3877" w:rsidP="00DD3877">
      <w:pPr>
        <w:spacing w:line="480" w:lineRule="auto"/>
        <w:rPr>
          <w:rFonts w:cstheme="minorHAnsi"/>
          <w:sz w:val="22"/>
          <w:szCs w:val="22"/>
        </w:rPr>
      </w:pPr>
    </w:p>
    <w:p w14:paraId="6745789F" w14:textId="4D7B7AEE" w:rsidR="00E15425" w:rsidRPr="00B218A4" w:rsidRDefault="00E15425" w:rsidP="00DD0925">
      <w:pPr>
        <w:spacing w:line="480" w:lineRule="auto"/>
        <w:rPr>
          <w:rFonts w:cstheme="minorHAnsi"/>
          <w:sz w:val="22"/>
          <w:szCs w:val="22"/>
        </w:rPr>
      </w:pPr>
      <w:r w:rsidRPr="00B218A4">
        <w:rPr>
          <w:rFonts w:cstheme="minorHAnsi"/>
          <w:sz w:val="22"/>
          <w:szCs w:val="22"/>
        </w:rPr>
        <w:t xml:space="preserve">The ESPEN </w:t>
      </w:r>
      <w:r w:rsidR="00DD0925" w:rsidRPr="00B218A4">
        <w:rPr>
          <w:rFonts w:cstheme="minorHAnsi"/>
          <w:sz w:val="22"/>
          <w:szCs w:val="22"/>
        </w:rPr>
        <w:t xml:space="preserve">provide </w:t>
      </w:r>
      <w:r w:rsidRPr="00B218A4">
        <w:rPr>
          <w:rFonts w:cstheme="minorHAnsi"/>
          <w:sz w:val="22"/>
          <w:szCs w:val="22"/>
        </w:rPr>
        <w:t xml:space="preserve">guidelines on nutritional support of patients admitted to ICU and the document specifying treatment in those with </w:t>
      </w:r>
      <w:r w:rsidR="008D77F8" w:rsidRPr="00B218A4">
        <w:rPr>
          <w:rFonts w:cstheme="minorHAnsi"/>
          <w:sz w:val="22"/>
          <w:szCs w:val="22"/>
        </w:rPr>
        <w:t>COVID</w:t>
      </w:r>
      <w:r w:rsidRPr="00B218A4">
        <w:rPr>
          <w:rFonts w:cstheme="minorHAnsi"/>
          <w:sz w:val="22"/>
          <w:szCs w:val="22"/>
        </w:rPr>
        <w:t>-19 are thorough and comprehensive</w:t>
      </w:r>
      <w:r w:rsidR="003D6066" w:rsidRPr="00B218A4">
        <w:rPr>
          <w:rFonts w:cstheme="minorHAnsi"/>
          <w:sz w:val="22"/>
          <w:szCs w:val="22"/>
        </w:rPr>
        <w:t xml:space="preserve"> </w:t>
      </w:r>
      <w:r w:rsidRPr="00B218A4">
        <w:rPr>
          <w:rFonts w:cstheme="minorHAnsi"/>
          <w:sz w:val="22"/>
          <w:szCs w:val="22"/>
        </w:rPr>
        <w:fldChar w:fldCharType="begin" w:fldLock="1"/>
      </w:r>
      <w:r w:rsidR="00682C14" w:rsidRPr="00B218A4">
        <w:rPr>
          <w:rFonts w:cstheme="minorHAnsi"/>
          <w:sz w:val="22"/>
          <w:szCs w:val="22"/>
        </w:rPr>
        <w:instrText>ADDIN CSL_CITATION {"citationItems":[{"id":"ITEM-1","itemData":{"DOI":"10.1016/j.clnu.2018.08.037","ISSN":"02615614","PMID":"30348463","abstract":"Following the new ESPEN Standard Operating Procedures, the previous guidelines to provide best medical nutritional therapy to critically ill patients have been updated. These guidelines define who are the patients at risk, how to assess nutritional status of an ICU patient, how to define the amount of energy to provide, the route to choose and how to adapt according to various clinical conditions. When to start and how to progress in the administration of adequate provision of nutrients is also described. The best determination of amount and nature of carbohydrates, fat and protein are suggested. Special attention is given to glutamine and omega-3 fatty acids. Particular conditions frequently observed in intensive care such as patients with dysphagia, frail patients, multiple trauma patients, abdominal surgery, sepsis, and obesity are discussed to guide the practitioner toward the best evidence based therapy. Monitoring of this nutritional therapy is discussed in a separate document.","author":[{"dropping-particle":"","family":"Singer","given":"Pierre","non-dropping-particle":"","parse-names":false,"suffix":""},{"dropping-particle":"","family":"Blaser","given":"Annika Reintam","non-dropping-particle":"","parse-names":false,"suffix":""},{"dropping-particle":"","family":"Berger","given":"Mette M","non-dropping-particle":"","parse-names":false,"suffix":""},{"dropping-particle":"","family":"Alhazzani","given":"Waleed","non-dropping-particle":"","parse-names":false,"suffix":""},{"dropping-particle":"","family":"Calder","given":"Philip C","non-dropping-particle":"","parse-names":false,"suffix":""},{"dropping-particle":"","family":"Casaer","given":"Michael P","non-dropping-particle":"","parse-names":false,"suffix":""},{"dropping-particle":"","family":"Hiesmayr","given":"Michael","non-dropping-particle":"","parse-names":false,"suffix":""},{"dropping-particle":"","family":"Mayer","given":"Konstantin","non-dropping-particle":"","parse-names":false,"suffix":""},{"dropping-particle":"","family":"Montejo","given":"Juan Carlos","non-dropping-particle":"","parse-names":false,"suffix":""},{"dropping-particle":"","family":"Pichard","given":"Claude","non-dropping-particle":"","parse-names":false,"suffix":""},{"dropping-particle":"","family":"Preiser","given":"Jean-Charles","non-dropping-particle":"","parse-names":false,"suffix":""},{"dropping-particle":"","family":"Zanten","given":"Arthur R.H.","non-dropping-particle":"van","parse-names":false,"suffix":""},{"dropping-particle":"","family":"Oczkowski","given":"Simon","non-dropping-particle":"","parse-names":false,"suffix":""},{"dropping-particle":"","family":"Szczeklik","given":"Wojciech","non-dropping-particle":"","parse-names":false,"suffix":""},{"dropping-particle":"","family":"Bischoff","given":"Stephan C","non-dropping-particle":"","parse-names":false,"suffix":""}],"container-title":"Clinical Nutrition","id":"ITEM-1","issue":"1","issued":{"date-parts":[["2019","2"]]},"page":"48-79","publisher":"Clin Nutr","title":"ESPEN guideline on clinical nutrition in the intensive care unit","type":"article-journal","volume":"38"},"uris":["http://www.mendeley.com/documents/?uuid=42fbd370-0ace-3d6e-afe3-246b3a17bfa0"]},{"id":"ITEM-2","itemData":{"DOI":"10.1016/j.clnu.2020.03.022","ISSN":"02615614","abstract":"The COVID-19 pandemics is posing unprecedented challenges and threats to patients and healthcare systems worldwide. Acute respiratory complications that require intensive care unit (ICU) management are a major cause of morbidity and mortality in COVID-19 patients. Patients with worst outcomes and higher mortality are reported to include immunocompromised subjects, namely older adults and polymorbid individuals and malnourished people in general. ICU stay, polymorbidity and older age are all commonly associated with high risk for malnutrition, representing per se a relevant risk factor for higher morbidity and mortality in chronic and acute disease. Also importantly, prolonged ICU stays are reported to be required for COVID-19 patients stabilization, and longer ICU stay may per se directly worsen or cause malnutrition, with severe loss of skeletal muscle mass and function which may lead to disability, poor quality of life and additional morbidity. Prevention, diagnosis and treatment of malnutrition should therefore be routinely included in the management of COVID-19 patients. In the current document, the European Society for Clinical Nutrition and Metabolism (ESPEN) aims at providing concise guidance for nutritional management of COVID-19 patients by proposing 10 practical recommendations. The practical guidance is focused to those in the ICU setting or in the presence of older age and polymorbidity, which are independently associated with malnutrition and its negative impact on patient survival.Copyright © 2020","author":[{"dropping-particle":"","family":"Barazzoni","given":"Rocco","non-dropping-particle":"","parse-names":false,"suffix":""},{"dropping-particle":"","family":"Bischoff","given":"Stephan C.","non-dropping-particle":"","parse-names":false,"suffix":""},{"dropping-particle":"","family":"Breda","given":"Joao","non-dropping-particle":"","parse-names":false,"suffix":""},{"dropping-particle":"","family":"Wickramasinghe","given":"Kremlin","non-dropping-particle":"","parse-names":false,"suffix":""},{"dropping-particle":"","family":"Krznaric","given":"Zeljko","non-dropping-particle":"","parse-names":false,"suffix":""},{"dropping-particle":"","family":"Nitzan","given":"Dorit","non-dropping-particle":"","parse-names":false,"suffix":""},{"dropping-particle":"","family":"Pirlich","given":"Matthias","non-dropping-particle":"","parse-names":false,"suffix":""},{"dropping-particle":"","family":"Singer","given":"Pierre","non-dropping-particle":"","parse-names":false,"suffix":""}],"container-title":"Clinical Nutrition","id":"ITEM-2","issue":"6","issued":{"date-parts":[["2020","6"]]},"language":"English","page":"1631-1638","publisher":"Churchill Livingstone","publisher-place":"R. Barazzoni, Department of Medical Sciences, University of Trieste, Strada di Fiume, 447, Trieste 34149, Italy. E-mail: barazzon@units.it","title":"ESPEN expert statements and practical guidance for nutritional management of individuals with SARS-CoV-2 infection","type":"article-journal","volume":"39"},"uris":["http://www.mendeley.com/documents/?uuid=5da6f1cc-35cc-4cca-b083-354ed086d071"]}],"mendeley":{"formattedCitation":"(46,335)","plainTextFormattedCitation":"(46,335)","previouslyFormattedCitation":"(46,335)"},"properties":{"noteIndex":0},"schema":"https://github.com/citation-style-language/schema/raw/master/csl-citation.json"}</w:instrText>
      </w:r>
      <w:r w:rsidRPr="00B218A4">
        <w:rPr>
          <w:rFonts w:cstheme="minorHAnsi"/>
          <w:sz w:val="22"/>
          <w:szCs w:val="22"/>
        </w:rPr>
        <w:fldChar w:fldCharType="separate"/>
      </w:r>
      <w:r w:rsidR="00682C14" w:rsidRPr="00B218A4">
        <w:rPr>
          <w:rFonts w:cstheme="minorHAnsi"/>
          <w:noProof/>
          <w:sz w:val="22"/>
          <w:szCs w:val="22"/>
        </w:rPr>
        <w:t>(46,335)</w:t>
      </w:r>
      <w:r w:rsidRPr="00B218A4">
        <w:rPr>
          <w:rFonts w:cstheme="minorHAnsi"/>
          <w:sz w:val="22"/>
          <w:szCs w:val="22"/>
        </w:rPr>
        <w:fldChar w:fldCharType="end"/>
      </w:r>
      <w:r w:rsidRPr="00B218A4">
        <w:rPr>
          <w:rFonts w:cstheme="minorHAnsi"/>
          <w:sz w:val="22"/>
          <w:szCs w:val="22"/>
        </w:rPr>
        <w:t>. These guidelines</w:t>
      </w:r>
      <w:r w:rsidR="00DD0925" w:rsidRPr="00B218A4">
        <w:rPr>
          <w:rFonts w:cstheme="minorHAnsi"/>
          <w:sz w:val="22"/>
          <w:szCs w:val="22"/>
        </w:rPr>
        <w:t>,</w:t>
      </w:r>
      <w:r w:rsidRPr="00B218A4">
        <w:rPr>
          <w:rFonts w:cstheme="minorHAnsi"/>
          <w:sz w:val="22"/>
          <w:szCs w:val="22"/>
        </w:rPr>
        <w:t xml:space="preserve"> as well as the guidelines from the American Society for </w:t>
      </w:r>
      <w:r w:rsidR="001B4C04" w:rsidRPr="00B218A4">
        <w:rPr>
          <w:rFonts w:cstheme="minorHAnsi"/>
          <w:sz w:val="22"/>
          <w:szCs w:val="22"/>
        </w:rPr>
        <w:t>E</w:t>
      </w:r>
      <w:r w:rsidRPr="00B218A4">
        <w:rPr>
          <w:rFonts w:cstheme="minorHAnsi"/>
          <w:sz w:val="22"/>
          <w:szCs w:val="22"/>
        </w:rPr>
        <w:t xml:space="preserve">nteral and </w:t>
      </w:r>
      <w:r w:rsidR="001B4C04" w:rsidRPr="00B218A4">
        <w:rPr>
          <w:rFonts w:cstheme="minorHAnsi"/>
          <w:sz w:val="22"/>
          <w:szCs w:val="22"/>
        </w:rPr>
        <w:t>P</w:t>
      </w:r>
      <w:r w:rsidRPr="00B218A4">
        <w:rPr>
          <w:rFonts w:cstheme="minorHAnsi"/>
          <w:sz w:val="22"/>
          <w:szCs w:val="22"/>
        </w:rPr>
        <w:t xml:space="preserve">arenteral </w:t>
      </w:r>
      <w:r w:rsidR="001B4C04" w:rsidRPr="00B218A4">
        <w:rPr>
          <w:rFonts w:cstheme="minorHAnsi"/>
          <w:sz w:val="22"/>
          <w:szCs w:val="22"/>
        </w:rPr>
        <w:t>N</w:t>
      </w:r>
      <w:r w:rsidRPr="00B218A4">
        <w:rPr>
          <w:rFonts w:cstheme="minorHAnsi"/>
          <w:sz w:val="22"/>
          <w:szCs w:val="22"/>
        </w:rPr>
        <w:t>utrition</w:t>
      </w:r>
      <w:r w:rsidR="00DD0925" w:rsidRPr="00B218A4">
        <w:rPr>
          <w:rFonts w:cstheme="minorHAnsi"/>
          <w:sz w:val="22"/>
          <w:szCs w:val="22"/>
        </w:rPr>
        <w:t>,</w:t>
      </w:r>
      <w:r w:rsidRPr="00B218A4">
        <w:rPr>
          <w:rFonts w:cstheme="minorHAnsi"/>
          <w:sz w:val="22"/>
          <w:szCs w:val="22"/>
        </w:rPr>
        <w:t xml:space="preserve"> are based on evidence of feeding in critically ill patients and expert opinion on how that can be applied to </w:t>
      </w:r>
      <w:r w:rsidR="008D77F8" w:rsidRPr="00B218A4">
        <w:rPr>
          <w:rFonts w:cstheme="minorHAnsi"/>
          <w:sz w:val="22"/>
          <w:szCs w:val="22"/>
        </w:rPr>
        <w:t>COVID</w:t>
      </w:r>
      <w:r w:rsidRPr="00B218A4">
        <w:rPr>
          <w:rFonts w:cstheme="minorHAnsi"/>
          <w:sz w:val="22"/>
          <w:szCs w:val="22"/>
        </w:rPr>
        <w:t>-19</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{"citationItems":[{"id":"ITEM-1","itemData":{"DOI":"10.1002/jpen.1930","ISSN":"0148-6071","PMID":"32462719","abstract":"In the midst of a coronavirus disease 2019 (COVID-19) pandemic, a paucity of data precludes derivation of COVID-19-specific recommendations for nutrition therapy. Until more data are available, focus must be centered on principles of critical care nutrition modified for the constraints of this disease process, ie, COVID-19-relevant recommendations. Delivery of nutrition therapy must include strategies to reduce exposure and spread of disease by providing clustered care, adequate protection of healthcare providers, and preservation of personal protective equipment. Enteral nutrition (EN) should be initiated early after admission to the intensive care unit (ICU) using a standard isosmolar polymeric formula, starting at trophic doses and advancing as tolerated, while monitoring for gastrointestinal intolerance, hemodynamic instability, and metabolic derangements. Intragastric EN may be provided safely, even with use of prone-positioning and extracorporeal membrane oxygenation. Clinicians should have a lower threshold for switching to parenteral nutrition in cases of intolerance, high risk of aspiration, or escalating vasopressor support. Although data extrapolated from experience in acute respiratory distress syndrome warrants use of fiber additives and probiotic organisms, the lack of benefit precludes a recommendation for micronutrient supplementation. Practices that increase exposure or contamination of equipment, such as monitoring gastric residual volumes, indirect calorimetry to calculate requirements, endoscopy or fluoroscopy to achieve enteral access, or transport out of the ICU for additional imaging, should be avoided. At all times, strategies for nutrition therapy need to be assessed on a risk/benefit basis, paying attention to risk for both the patient and the healthcare provider.","author":[{"dropping-particle":"","family":"Martindale","given":"Robert","non-dropping-particle":"","parse-names":false,"suffix":""},{"dropping-particle":"","family":"Patel","given":"Jayshil J","non-dropping-particle":"","parse-names":false,"suffix":""},{"dropping-particle":"","family":"Taylor","given":"Beth","non-dropping-particle":"","parse-names":false,"suffix":""},{"dropping-particle":"","family":"Arabi","given":"Yaseen M","non-dropping-particle":"","parse-names":false,"suffix":""},{"dropping-particle":"","family":"Warren","given":"Malissa","non-dropping-particle":"","parse-names":false,"suffix":""},{"dropping-particle":"","family":"McClave","given":"Stephen A","non-dropping-particle":"","parse-names":false,"suffix":""}],"container-title":"Journal of Parenteral and Enteral Nutrition","id":"ITEM-1","issue":"7","issued":{"date-parts":[["2020","9","12"]]},"page":"1174-1184","title":"Nutrition Therapy in Critically Ill Patients With Coronavirus Disease 2019","type":"article-journal","volume":"44"},"uris":["http://www.mendeley.com/documents/?uuid=59314c58-73ac-3052-b712-ef07dd189e7e"]}],"mendeley":{"formattedCitation":"(331)","plainTextFormattedCitation":"(331)","previouslyFormattedCitation":"(331)"},"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(331)</w:t>
      </w:r>
      <w:r w:rsidRPr="00B218A4">
        <w:rPr>
          <w:rFonts w:cstheme="minorHAnsi"/>
          <w:sz w:val="22"/>
          <w:szCs w:val="22"/>
        </w:rPr>
        <w:fldChar w:fldCharType="end"/>
      </w:r>
      <w:r w:rsidRPr="00B218A4">
        <w:rPr>
          <w:rFonts w:cstheme="minorHAnsi"/>
          <w:sz w:val="22"/>
          <w:szCs w:val="22"/>
        </w:rPr>
        <w:t>.</w:t>
      </w:r>
      <w:r w:rsidR="005C2ECE" w:rsidRPr="00B218A4">
        <w:rPr>
          <w:rFonts w:cstheme="minorHAnsi"/>
          <w:sz w:val="22"/>
          <w:szCs w:val="22"/>
        </w:rPr>
        <w:t xml:space="preserve"> </w:t>
      </w:r>
    </w:p>
    <w:p w14:paraId="1527DBFF" w14:textId="77777777" w:rsidR="00DD0925" w:rsidRPr="00B218A4" w:rsidRDefault="00DD0925" w:rsidP="00DD0925">
      <w:pPr>
        <w:spacing w:line="480" w:lineRule="auto"/>
        <w:rPr>
          <w:rFonts w:cstheme="minorHAnsi"/>
          <w:b/>
          <w:sz w:val="22"/>
          <w:szCs w:val="22"/>
        </w:rPr>
      </w:pPr>
    </w:p>
    <w:p w14:paraId="4FC67DDD" w14:textId="5EA5182E" w:rsidR="00E15425" w:rsidRPr="00B218A4" w:rsidRDefault="008D77F8" w:rsidP="00BC4367">
      <w:pPr>
        <w:spacing w:line="480" w:lineRule="auto"/>
        <w:rPr>
          <w:rFonts w:cstheme="minorHAnsi"/>
          <w:sz w:val="22"/>
          <w:szCs w:val="22"/>
        </w:rPr>
      </w:pPr>
      <w:r w:rsidRPr="00B218A4">
        <w:rPr>
          <w:rFonts w:cstheme="minorHAnsi"/>
          <w:sz w:val="22"/>
          <w:szCs w:val="22"/>
        </w:rPr>
        <w:t>COVID</w:t>
      </w:r>
      <w:r w:rsidR="00E15425" w:rsidRPr="00B218A4">
        <w:rPr>
          <w:rFonts w:cstheme="minorHAnsi"/>
          <w:sz w:val="22"/>
          <w:szCs w:val="22"/>
        </w:rPr>
        <w:t>-19 patients in ICU have a few special considerations relating to treatment and nutrition</w:t>
      </w:r>
      <w:r w:rsidR="002174BF" w:rsidRPr="00B218A4">
        <w:rPr>
          <w:rFonts w:cstheme="minorHAnsi"/>
          <w:sz w:val="22"/>
          <w:szCs w:val="22"/>
        </w:rPr>
        <w:t>. For example, m</w:t>
      </w:r>
      <w:r w:rsidR="00E15425" w:rsidRPr="00B218A4">
        <w:rPr>
          <w:rFonts w:cstheme="minorHAnsi"/>
          <w:sz w:val="22"/>
          <w:szCs w:val="22"/>
        </w:rPr>
        <w:t xml:space="preserve">any patients required </w:t>
      </w:r>
      <w:proofErr w:type="spellStart"/>
      <w:r w:rsidR="00E15425" w:rsidRPr="00B218A4">
        <w:rPr>
          <w:rFonts w:cstheme="minorHAnsi"/>
          <w:sz w:val="22"/>
          <w:szCs w:val="22"/>
        </w:rPr>
        <w:t>proning</w:t>
      </w:r>
      <w:proofErr w:type="spellEnd"/>
      <w:r w:rsidR="00E15425" w:rsidRPr="00B218A4">
        <w:rPr>
          <w:rFonts w:cstheme="minorHAnsi"/>
          <w:sz w:val="22"/>
          <w:szCs w:val="22"/>
        </w:rPr>
        <w:t xml:space="preserve"> during the course of their ventilation and there is consensus in all guidelines on EN feeding being safe to continue as long as awareness of complications with NG placement and specified steps to minimize this were taken.</w:t>
      </w:r>
      <w:r w:rsidR="002174BF" w:rsidRPr="00B218A4">
        <w:rPr>
          <w:rFonts w:cstheme="minorHAnsi"/>
          <w:sz w:val="22"/>
          <w:szCs w:val="22"/>
        </w:rPr>
        <w:t xml:space="preserve"> </w:t>
      </w:r>
      <w:r w:rsidR="007D6D64" w:rsidRPr="00B218A4">
        <w:rPr>
          <w:rFonts w:cstheme="minorHAnsi"/>
          <w:sz w:val="22"/>
          <w:szCs w:val="22"/>
        </w:rPr>
        <w:t>Depending on</w:t>
      </w:r>
      <w:r w:rsidR="00E15425" w:rsidRPr="00B218A4">
        <w:rPr>
          <w:rFonts w:cstheme="minorHAnsi"/>
          <w:sz w:val="22"/>
          <w:szCs w:val="22"/>
        </w:rPr>
        <w:t xml:space="preserve"> </w:t>
      </w:r>
      <w:r w:rsidR="007D6D64" w:rsidRPr="00B218A4">
        <w:rPr>
          <w:rFonts w:cstheme="minorHAnsi"/>
          <w:sz w:val="22"/>
          <w:szCs w:val="22"/>
        </w:rPr>
        <w:t xml:space="preserve">the </w:t>
      </w:r>
      <w:r w:rsidR="00E15425" w:rsidRPr="00B218A4">
        <w:rPr>
          <w:rFonts w:cstheme="minorHAnsi"/>
          <w:sz w:val="22"/>
          <w:szCs w:val="22"/>
        </w:rPr>
        <w:lastRenderedPageBreak/>
        <w:t>severity of lung injury</w:t>
      </w:r>
      <w:r w:rsidR="008A4A2A" w:rsidRPr="00B218A4">
        <w:rPr>
          <w:rFonts w:cstheme="minorHAnsi"/>
          <w:sz w:val="22"/>
          <w:szCs w:val="22"/>
        </w:rPr>
        <w:t xml:space="preserve"> and its availability</w:t>
      </w:r>
      <w:r w:rsidR="00E15425" w:rsidRPr="00B218A4">
        <w:rPr>
          <w:rFonts w:cstheme="minorHAnsi"/>
          <w:sz w:val="22"/>
          <w:szCs w:val="22"/>
        </w:rPr>
        <w:t xml:space="preserve">, there </w:t>
      </w:r>
      <w:r w:rsidR="002174BF" w:rsidRPr="00B218A4">
        <w:rPr>
          <w:rFonts w:cstheme="minorHAnsi"/>
          <w:sz w:val="22"/>
          <w:szCs w:val="22"/>
        </w:rPr>
        <w:t>can be</w:t>
      </w:r>
      <w:r w:rsidR="00E15425" w:rsidRPr="00B218A4">
        <w:rPr>
          <w:rFonts w:cstheme="minorHAnsi"/>
          <w:sz w:val="22"/>
          <w:szCs w:val="22"/>
        </w:rPr>
        <w:t xml:space="preserve"> many patients requiring </w:t>
      </w:r>
      <w:bookmarkStart w:id="13" w:name="_Hlk63111448"/>
      <w:r w:rsidR="007D6D64" w:rsidRPr="00B218A4">
        <w:rPr>
          <w:rFonts w:cstheme="minorHAnsi"/>
          <w:sz w:val="22"/>
          <w:szCs w:val="22"/>
        </w:rPr>
        <w:t>extracorporeal membrane oxygenation</w:t>
      </w:r>
      <w:bookmarkEnd w:id="13"/>
      <w:r w:rsidR="007D6D64" w:rsidRPr="00B218A4">
        <w:rPr>
          <w:rFonts w:cstheme="minorHAnsi"/>
          <w:sz w:val="22"/>
          <w:szCs w:val="22"/>
        </w:rPr>
        <w:t xml:space="preserve"> (</w:t>
      </w:r>
      <w:r w:rsidR="00E15425" w:rsidRPr="00B218A4">
        <w:rPr>
          <w:rFonts w:cstheme="minorHAnsi"/>
          <w:sz w:val="22"/>
          <w:szCs w:val="22"/>
        </w:rPr>
        <w:t>ECMO</w:t>
      </w:r>
      <w:r w:rsidR="007D6D64" w:rsidRPr="00B218A4">
        <w:rPr>
          <w:rFonts w:cstheme="minorHAnsi"/>
          <w:sz w:val="22"/>
          <w:szCs w:val="22"/>
        </w:rPr>
        <w:t>)</w:t>
      </w:r>
      <w:r w:rsidR="00E15425" w:rsidRPr="00B218A4">
        <w:rPr>
          <w:rFonts w:cstheme="minorHAnsi"/>
          <w:sz w:val="22"/>
          <w:szCs w:val="22"/>
        </w:rPr>
        <w:t xml:space="preserve"> and there was consensus in all guidelines that EN feeding can be started at trophic or hypocaloric levels.</w:t>
      </w:r>
      <w:r w:rsidR="002174BF" w:rsidRPr="00B218A4">
        <w:rPr>
          <w:rFonts w:cstheme="minorHAnsi"/>
          <w:sz w:val="22"/>
          <w:szCs w:val="22"/>
        </w:rPr>
        <w:t xml:space="preserve"> </w:t>
      </w:r>
      <w:r w:rsidR="00E15425" w:rsidRPr="00B218A4">
        <w:rPr>
          <w:rFonts w:cstheme="minorHAnsi"/>
          <w:sz w:val="22"/>
          <w:szCs w:val="22"/>
        </w:rPr>
        <w:t>Use of PN differed, with American guidelines advocating early implementation and European and Chinese guidelines taking a more cautious case-by-case approach.</w:t>
      </w:r>
      <w:r w:rsidR="002174BF" w:rsidRPr="00B218A4">
        <w:rPr>
          <w:rFonts w:cstheme="minorHAnsi"/>
          <w:sz w:val="22"/>
          <w:szCs w:val="22"/>
        </w:rPr>
        <w:t xml:space="preserve"> </w:t>
      </w:r>
      <w:r w:rsidR="00E15425" w:rsidRPr="00B218A4">
        <w:rPr>
          <w:rFonts w:cstheme="minorHAnsi"/>
          <w:sz w:val="22"/>
          <w:szCs w:val="22"/>
        </w:rPr>
        <w:t>Finally nutritional support may well be needed post ICU discharge with high rates of dysphagia being reported</w:t>
      </w:r>
      <w:r w:rsidR="003D6066" w:rsidRPr="00B218A4">
        <w:rPr>
          <w:rFonts w:cstheme="minorHAnsi"/>
          <w:sz w:val="22"/>
          <w:szCs w:val="22"/>
        </w:rPr>
        <w:t xml:space="preserve"> </w:t>
      </w:r>
      <w:r w:rsidR="00E15425" w:rsidRPr="00B218A4">
        <w:rPr>
          <w:rFonts w:cstheme="minorHAnsi"/>
          <w:sz w:val="22"/>
          <w:szCs w:val="22"/>
        </w:rPr>
        <w:fldChar w:fldCharType="begin" w:fldLock="1"/>
      </w:r>
      <w:r w:rsidR="00682C14" w:rsidRPr="00B218A4">
        <w:rPr>
          <w:rFonts w:cstheme="minorHAnsi"/>
          <w:sz w:val="22"/>
          <w:szCs w:val="22"/>
        </w:rPr>
        <w:instrText>ADDIN CSL_CITATION {"citationItems":[{"id":"ITEM-1","itemData":{"DOI":"10.1038/s41430-020-0664-x","ISSN":"0954-3007","PMID":"32433599","author":[{"dropping-particle":"","family":"Brugliera","given":"Luigia","non-dropping-particle":"","parse-names":false,"suffix":""},{"dropping-particle":"","family":"Spina","given":"Alfio","non-dropping-particle":"","parse-names":false,"suffix":""},{"dropping-particle":"","family":"Castellazzi","given":"Paola","non-dropping-particle":"","parse-names":false,"suffix":""},{"dropping-particle":"","family":"Cimino","given":"Paolo","non-dropping-particle":"","parse-names":false,"suffix":""},{"dropping-particle":"","family":"Arcuri","given":"Pietro","non-dropping-particle":"","parse-names":false,"suffix":""},{"dropping-particle":"","family":"Negro","given":"Alessandra","non-dropping-particle":"","parse-names":false,"suffix":""},{"dropping-particle":"","family":"Houdayer","given":"Elise","non-dropping-particle":"","parse-names":false,"suffix":""},{"dropping-particle":"","family":"Alemanno","given":"Federica","non-dropping-particle":"","parse-names":false,"suffix":""},{"dropping-particle":"","family":"Giordani","given":"Alessandra","non-dropping-particle":"","parse-names":false,"suffix":""},{"dropping-particle":"","family":"Mortini","given":"Pietro","non-dropping-particle":"","parse-names":false,"suffix":""},{"dropping-particle":"","family":"Iannaccone","given":"Sandro","non-dropping-particle":"","parse-names":false,"suffix":""}],"container-title":"European Journal of Clinical Nutrition","id":"ITEM-1","issue":"6","issued":{"date-parts":[["2020","6","20"]]},"page":"860-863","publisher":"Eur J Clin Nutr","title":"Nutritional management of COVID-19 patients in a rehabilitation unit","type":"article-journal","volume":"74"},"uris":["http://www.mendeley.com/documents/?uuid=675223a4-e4f3-382a-990f-63300d76859e"]},{"id":"ITEM-2","itemData":{"DOI":"10.1007/s00455-020-10139-6","ISSN":"1432-0460","PMID":"32468193","abstract":"The COVID-19 is a global pandemic. Its rapid dissemination and serious course require a novel approach to healthcare practices. Severe disease progression is often associated with the development of the Acute Respiratory Distress Syndrome and may require some form of respiratory support, including endotracheal intubation, mechanical ventilation, and enteral nutrition through a nasogastric tube. These conditions increase the risk of dysphagia, aspiration, and aspiration pneumonia. The data on the incidence and risks of dysphagia associated with COVID-19 are not yet available. However, it is assumed that these patients are at high risk, because of respiratory symptoms and reduced lung function. These findings may exacerbate swallowing deficits. The aim of this review is to summarize available information on possible mechanisms of postintubation dysphagia in COVID-19 patients. Recommendations regarding the diagnosis and management of postintubation dysphagia in COVID-19 patients are described in this contemporary review.","author":[{"dropping-particle":"","family":"Frajkova","given":"Zofia","non-dropping-particle":"","parse-names":false,"suffix":""},{"dropping-particle":"","family":"Tedla","given":"Miroslav","non-dropping-particle":"","parse-names":false,"suffix":""},{"dropping-particle":"","family":"Tedlova","given":"Eva","non-dropping-particle":"","parse-names":false,"suffix":""},{"dropping-particle":"","family":"Suchankova","given":"Magda","non-dropping-particle":"","parse-names":false,"suffix":""},{"dropping-particle":"","family":"Geneid","given":"Ahmed","non-dropping-particle":"","parse-names":false,"suffix":""}],"container-title":"Dysphagia","id":"ITEM-2","issue":"4","issued":{"date-parts":[["2020","5","28"]]},"page":"549-557","title":"Postintubation Dysphagia During COVID-19 Outbreak-Contemporary Review.","type":"article-journal","volume":"35"},"uris":["http://www.mendeley.com/documents/?uuid=779dd30b-b00e-3103-a956-72726be990cd"]}],"mendeley":{"formattedCitation":"(339,343)","plainTextFormattedCitation":"(339,343)","previouslyFormattedCitation":"(339,343)"},"properties":{"noteIndex":0},"schema":"https://github.com/citation-style-language/schema/raw/master/csl-citation.json"}</w:instrText>
      </w:r>
      <w:r w:rsidR="00E15425" w:rsidRPr="00B218A4">
        <w:rPr>
          <w:rFonts w:cstheme="minorHAnsi"/>
          <w:sz w:val="22"/>
          <w:szCs w:val="22"/>
        </w:rPr>
        <w:fldChar w:fldCharType="separate"/>
      </w:r>
      <w:r w:rsidR="00682C14" w:rsidRPr="00B218A4">
        <w:rPr>
          <w:rFonts w:cstheme="minorHAnsi"/>
          <w:noProof/>
          <w:sz w:val="22"/>
          <w:szCs w:val="22"/>
        </w:rPr>
        <w:t>(339,343)</w:t>
      </w:r>
      <w:r w:rsidR="00E15425" w:rsidRPr="00B218A4">
        <w:rPr>
          <w:rFonts w:cstheme="minorHAnsi"/>
          <w:sz w:val="22"/>
          <w:szCs w:val="22"/>
        </w:rPr>
        <w:fldChar w:fldCharType="end"/>
      </w:r>
      <w:r w:rsidR="00E15425" w:rsidRPr="00B218A4">
        <w:rPr>
          <w:rFonts w:cstheme="minorHAnsi"/>
          <w:sz w:val="22"/>
          <w:szCs w:val="22"/>
        </w:rPr>
        <w:t xml:space="preserve">. </w:t>
      </w:r>
    </w:p>
    <w:p w14:paraId="02D24A49" w14:textId="77777777" w:rsidR="006C1C6A" w:rsidRPr="00B218A4" w:rsidRDefault="006C1C6A" w:rsidP="00BC4367">
      <w:pPr>
        <w:spacing w:line="480" w:lineRule="auto"/>
        <w:rPr>
          <w:rFonts w:cstheme="minorHAnsi"/>
          <w:sz w:val="22"/>
          <w:szCs w:val="22"/>
        </w:rPr>
      </w:pPr>
    </w:p>
    <w:p w14:paraId="7E672422" w14:textId="49FEDC0C" w:rsidR="001B4C04" w:rsidRPr="00B218A4" w:rsidRDefault="001B4C04" w:rsidP="00BC4367">
      <w:pPr>
        <w:spacing w:line="480" w:lineRule="auto"/>
        <w:rPr>
          <w:rFonts w:cstheme="minorHAnsi"/>
          <w:i/>
          <w:sz w:val="22"/>
          <w:szCs w:val="22"/>
        </w:rPr>
      </w:pPr>
      <w:r w:rsidRPr="00B218A4">
        <w:rPr>
          <w:rFonts w:cstheme="minorHAnsi"/>
          <w:i/>
          <w:sz w:val="22"/>
          <w:szCs w:val="22"/>
        </w:rPr>
        <w:t xml:space="preserve">Systematic review </w:t>
      </w:r>
    </w:p>
    <w:p w14:paraId="40DD95F5" w14:textId="29B446B6" w:rsidR="00E15425" w:rsidRPr="00B218A4" w:rsidRDefault="00E15425" w:rsidP="00BC4367">
      <w:pPr>
        <w:spacing w:line="480" w:lineRule="auto"/>
        <w:rPr>
          <w:rFonts w:cstheme="minorHAnsi"/>
          <w:sz w:val="22"/>
          <w:szCs w:val="22"/>
        </w:rPr>
      </w:pPr>
      <w:r w:rsidRPr="00B218A4">
        <w:rPr>
          <w:rFonts w:cstheme="minorHAnsi"/>
          <w:sz w:val="22"/>
          <w:szCs w:val="22"/>
        </w:rPr>
        <w:t>Our systematic search yielded 17 papers for full review, none of which met the criteria for inclusion. Of the pre-prints, 15 were reviewed and none met the full criteri</w:t>
      </w:r>
      <w:r w:rsidR="002A6921" w:rsidRPr="00B218A4">
        <w:rPr>
          <w:rFonts w:cstheme="minorHAnsi"/>
          <w:sz w:val="22"/>
          <w:szCs w:val="22"/>
        </w:rPr>
        <w:t>a.</w:t>
      </w:r>
    </w:p>
    <w:p w14:paraId="04097BFA" w14:textId="77777777" w:rsidR="00BC4367" w:rsidRPr="00B218A4" w:rsidRDefault="00BC4367" w:rsidP="00BC4367">
      <w:pPr>
        <w:spacing w:line="480" w:lineRule="auto"/>
        <w:rPr>
          <w:rFonts w:cstheme="minorHAnsi"/>
          <w:sz w:val="22"/>
          <w:szCs w:val="22"/>
        </w:rPr>
      </w:pPr>
    </w:p>
    <w:p w14:paraId="0870D1F1" w14:textId="4021C4E3" w:rsidR="00F86BC0" w:rsidRPr="00B218A4" w:rsidRDefault="00F86BC0" w:rsidP="00BC4367">
      <w:pPr>
        <w:pStyle w:val="ListParagraph"/>
        <w:numPr>
          <w:ilvl w:val="0"/>
          <w:numId w:val="5"/>
        </w:numPr>
        <w:spacing w:line="480" w:lineRule="auto"/>
        <w:rPr>
          <w:rFonts w:cstheme="minorHAnsi"/>
          <w:b/>
          <w:sz w:val="22"/>
          <w:szCs w:val="22"/>
        </w:rPr>
      </w:pPr>
      <w:r w:rsidRPr="00B218A4">
        <w:rPr>
          <w:rFonts w:cstheme="minorHAnsi"/>
          <w:b/>
          <w:sz w:val="22"/>
          <w:szCs w:val="22"/>
        </w:rPr>
        <w:t xml:space="preserve">Discussion </w:t>
      </w:r>
    </w:p>
    <w:p w14:paraId="6503AD6C" w14:textId="235DBEAC" w:rsidR="00113A14" w:rsidRPr="00B218A4" w:rsidRDefault="001719E5" w:rsidP="00BC4367">
      <w:pPr>
        <w:spacing w:line="480" w:lineRule="auto"/>
        <w:rPr>
          <w:rFonts w:cstheme="minorHAnsi"/>
          <w:sz w:val="22"/>
          <w:szCs w:val="22"/>
        </w:rPr>
      </w:pPr>
      <w:r w:rsidRPr="00B218A4">
        <w:rPr>
          <w:rFonts w:cstheme="minorHAnsi"/>
          <w:sz w:val="22"/>
          <w:szCs w:val="22"/>
        </w:rPr>
        <w:t>As the pandemic continues to evolve at rapid pace, so does our understanding of the epidemiology and underlying mechanism</w:t>
      </w:r>
      <w:r w:rsidR="004136F7" w:rsidRPr="00B218A4">
        <w:rPr>
          <w:rFonts w:cstheme="minorHAnsi"/>
          <w:sz w:val="22"/>
          <w:szCs w:val="22"/>
        </w:rPr>
        <w:t>s</w:t>
      </w:r>
      <w:r w:rsidRPr="00B218A4">
        <w:rPr>
          <w:rFonts w:cstheme="minorHAnsi"/>
          <w:sz w:val="22"/>
          <w:szCs w:val="22"/>
        </w:rPr>
        <w:t xml:space="preserve"> of the SARS-CoV-2 virus. However, despite </w:t>
      </w:r>
      <w:r w:rsidR="00711EE0" w:rsidRPr="00B218A4">
        <w:rPr>
          <w:rFonts w:cstheme="minorHAnsi"/>
          <w:sz w:val="22"/>
          <w:szCs w:val="22"/>
        </w:rPr>
        <w:t xml:space="preserve">the </w:t>
      </w:r>
      <w:r w:rsidRPr="00B218A4">
        <w:rPr>
          <w:rFonts w:cstheme="minorHAnsi"/>
          <w:sz w:val="22"/>
          <w:szCs w:val="22"/>
        </w:rPr>
        <w:t xml:space="preserve">wealth of </w:t>
      </w:r>
      <w:r w:rsidR="00711EE0" w:rsidRPr="00B218A4">
        <w:rPr>
          <w:rFonts w:cstheme="minorHAnsi"/>
          <w:sz w:val="22"/>
          <w:szCs w:val="22"/>
        </w:rPr>
        <w:t>literature being published, the</w:t>
      </w:r>
      <w:r w:rsidR="00F86BC0" w:rsidRPr="00B218A4">
        <w:rPr>
          <w:rFonts w:cstheme="minorHAnsi"/>
          <w:sz w:val="22"/>
          <w:szCs w:val="22"/>
        </w:rPr>
        <w:t xml:space="preserve"> evidence directly linking nutritional status to</w:t>
      </w:r>
      <w:r w:rsidRPr="00B218A4">
        <w:rPr>
          <w:rFonts w:cstheme="minorHAnsi"/>
          <w:sz w:val="22"/>
          <w:szCs w:val="22"/>
        </w:rPr>
        <w:t xml:space="preserve"> the</w:t>
      </w:r>
      <w:r w:rsidR="00F86BC0" w:rsidRPr="00B218A4">
        <w:rPr>
          <w:rFonts w:cstheme="minorHAnsi"/>
          <w:sz w:val="22"/>
          <w:szCs w:val="22"/>
        </w:rPr>
        <w:t xml:space="preserve"> risk and progression of COVID-19 is </w:t>
      </w:r>
      <w:r w:rsidR="0023518A" w:rsidRPr="00B218A4">
        <w:rPr>
          <w:rFonts w:cstheme="minorHAnsi"/>
          <w:sz w:val="22"/>
          <w:szCs w:val="22"/>
        </w:rPr>
        <w:t xml:space="preserve">still </w:t>
      </w:r>
      <w:r w:rsidR="001D59C6" w:rsidRPr="00B218A4">
        <w:rPr>
          <w:rFonts w:cstheme="minorHAnsi"/>
          <w:sz w:val="22"/>
          <w:szCs w:val="22"/>
        </w:rPr>
        <w:t>sparse</w:t>
      </w:r>
      <w:r w:rsidR="00F86BC0" w:rsidRPr="00B218A4">
        <w:rPr>
          <w:rFonts w:cstheme="minorHAnsi"/>
          <w:sz w:val="22"/>
          <w:szCs w:val="22"/>
        </w:rPr>
        <w:t xml:space="preserve">. </w:t>
      </w:r>
      <w:r w:rsidR="00711EE0" w:rsidRPr="00B218A4">
        <w:rPr>
          <w:rFonts w:cstheme="minorHAnsi"/>
          <w:sz w:val="22"/>
          <w:szCs w:val="22"/>
        </w:rPr>
        <w:t xml:space="preserve">In </w:t>
      </w:r>
      <w:r w:rsidR="00F75447" w:rsidRPr="00B218A4">
        <w:rPr>
          <w:rFonts w:cstheme="minorHAnsi"/>
          <w:sz w:val="22"/>
          <w:szCs w:val="22"/>
        </w:rPr>
        <w:t>F</w:t>
      </w:r>
      <w:r w:rsidR="00711EE0" w:rsidRPr="00B218A4">
        <w:rPr>
          <w:rFonts w:cstheme="minorHAnsi"/>
          <w:sz w:val="22"/>
          <w:szCs w:val="22"/>
        </w:rPr>
        <w:t xml:space="preserve">igure </w:t>
      </w:r>
      <w:r w:rsidR="00F27D11" w:rsidRPr="00B218A4">
        <w:rPr>
          <w:rFonts w:cstheme="minorHAnsi"/>
          <w:sz w:val="22"/>
          <w:szCs w:val="22"/>
        </w:rPr>
        <w:t>2</w:t>
      </w:r>
      <w:r w:rsidR="00711EE0" w:rsidRPr="00B218A4">
        <w:rPr>
          <w:rFonts w:cstheme="minorHAnsi"/>
          <w:sz w:val="22"/>
          <w:szCs w:val="22"/>
        </w:rPr>
        <w:t xml:space="preserve"> we summarise the key themes emerging from our </w:t>
      </w:r>
      <w:r w:rsidR="00111806" w:rsidRPr="00B218A4">
        <w:rPr>
          <w:rFonts w:cstheme="minorHAnsi"/>
          <w:sz w:val="22"/>
          <w:szCs w:val="22"/>
        </w:rPr>
        <w:t xml:space="preserve">landscape and systematic </w:t>
      </w:r>
      <w:r w:rsidR="00711EE0" w:rsidRPr="00B218A4">
        <w:rPr>
          <w:rFonts w:cstheme="minorHAnsi"/>
          <w:sz w:val="22"/>
          <w:szCs w:val="22"/>
        </w:rPr>
        <w:t>review</w:t>
      </w:r>
      <w:r w:rsidR="00111806" w:rsidRPr="00B218A4">
        <w:rPr>
          <w:rFonts w:cstheme="minorHAnsi"/>
          <w:sz w:val="22"/>
          <w:szCs w:val="22"/>
        </w:rPr>
        <w:t>s</w:t>
      </w:r>
      <w:r w:rsidR="00711EE0" w:rsidRPr="00B218A4">
        <w:rPr>
          <w:rFonts w:cstheme="minorHAnsi"/>
          <w:sz w:val="22"/>
          <w:szCs w:val="22"/>
        </w:rPr>
        <w:t>.</w:t>
      </w:r>
    </w:p>
    <w:p w14:paraId="5E68A293" w14:textId="77777777" w:rsidR="002C32C9" w:rsidRPr="00B218A4" w:rsidRDefault="002C32C9" w:rsidP="00BC4367">
      <w:pPr>
        <w:spacing w:line="480" w:lineRule="auto"/>
        <w:rPr>
          <w:rFonts w:cstheme="minorHAnsi"/>
          <w:sz w:val="22"/>
          <w:szCs w:val="22"/>
        </w:rPr>
      </w:pPr>
    </w:p>
    <w:p w14:paraId="74C56941" w14:textId="38DB3A36" w:rsidR="002C32C9" w:rsidRPr="00B218A4" w:rsidRDefault="002C32C9" w:rsidP="00BC4367">
      <w:pPr>
        <w:spacing w:line="480" w:lineRule="auto"/>
        <w:rPr>
          <w:rFonts w:cstheme="minorHAnsi"/>
          <w:b/>
          <w:sz w:val="22"/>
          <w:szCs w:val="22"/>
        </w:rPr>
      </w:pPr>
      <w:r w:rsidRPr="00B218A4">
        <w:rPr>
          <w:rFonts w:cstheme="minorHAnsi"/>
          <w:b/>
          <w:sz w:val="22"/>
          <w:szCs w:val="22"/>
        </w:rPr>
        <w:t>[Figure 2]</w:t>
      </w:r>
    </w:p>
    <w:p w14:paraId="4D54EC9A" w14:textId="77777777" w:rsidR="002C32C9" w:rsidRPr="00B218A4" w:rsidRDefault="002C32C9" w:rsidP="00BC4367">
      <w:pPr>
        <w:spacing w:line="480" w:lineRule="auto"/>
        <w:rPr>
          <w:rFonts w:cstheme="minorHAnsi"/>
          <w:b/>
          <w:sz w:val="22"/>
          <w:szCs w:val="22"/>
        </w:rPr>
      </w:pPr>
    </w:p>
    <w:p w14:paraId="2C05367C" w14:textId="286B42B8" w:rsidR="00F86BC0" w:rsidRPr="00B218A4" w:rsidRDefault="00722903" w:rsidP="00BC4367">
      <w:pPr>
        <w:spacing w:line="480" w:lineRule="auto"/>
        <w:rPr>
          <w:rFonts w:cstheme="minorHAnsi"/>
          <w:sz w:val="22"/>
          <w:szCs w:val="22"/>
        </w:rPr>
      </w:pPr>
      <w:r w:rsidRPr="00B218A4">
        <w:rPr>
          <w:rFonts w:cstheme="minorHAnsi"/>
          <w:sz w:val="22"/>
          <w:szCs w:val="22"/>
        </w:rPr>
        <w:t>Nutritional status has the potential to influence susceptib</w:t>
      </w:r>
      <w:r w:rsidR="00FF56DF" w:rsidRPr="00B218A4">
        <w:rPr>
          <w:rFonts w:cstheme="minorHAnsi"/>
          <w:sz w:val="22"/>
          <w:szCs w:val="22"/>
        </w:rPr>
        <w:t>i</w:t>
      </w:r>
      <w:r w:rsidRPr="00B218A4">
        <w:rPr>
          <w:rFonts w:cstheme="minorHAnsi"/>
          <w:sz w:val="22"/>
          <w:szCs w:val="22"/>
        </w:rPr>
        <w:t>l</w:t>
      </w:r>
      <w:r w:rsidR="00FF56DF" w:rsidRPr="00B218A4">
        <w:rPr>
          <w:rFonts w:cstheme="minorHAnsi"/>
          <w:sz w:val="22"/>
          <w:szCs w:val="22"/>
        </w:rPr>
        <w:t>it</w:t>
      </w:r>
      <w:r w:rsidRPr="00B218A4">
        <w:rPr>
          <w:rFonts w:cstheme="minorHAnsi"/>
          <w:sz w:val="22"/>
          <w:szCs w:val="22"/>
        </w:rPr>
        <w:t>y to the risk of COVID-19</w:t>
      </w:r>
      <w:r w:rsidR="00711EE0" w:rsidRPr="00B218A4">
        <w:rPr>
          <w:rFonts w:cstheme="minorHAnsi"/>
          <w:sz w:val="22"/>
          <w:szCs w:val="22"/>
        </w:rPr>
        <w:t xml:space="preserve"> </w:t>
      </w:r>
      <w:r w:rsidRPr="00B218A4">
        <w:rPr>
          <w:rFonts w:cstheme="minorHAnsi"/>
          <w:sz w:val="22"/>
          <w:szCs w:val="22"/>
        </w:rPr>
        <w:t xml:space="preserve">through its integral role in immune function. For example, </w:t>
      </w:r>
      <w:r w:rsidR="00004F8B" w:rsidRPr="00B218A4">
        <w:rPr>
          <w:rFonts w:cstheme="minorHAnsi"/>
          <w:sz w:val="22"/>
          <w:szCs w:val="22"/>
        </w:rPr>
        <w:t xml:space="preserve">above </w:t>
      </w:r>
      <w:r w:rsidRPr="00B218A4">
        <w:rPr>
          <w:rFonts w:cstheme="minorHAnsi"/>
          <w:sz w:val="22"/>
          <w:szCs w:val="22"/>
        </w:rPr>
        <w:t xml:space="preserve">we have covered some of the </w:t>
      </w:r>
      <w:r w:rsidR="00004F8B" w:rsidRPr="00B218A4">
        <w:rPr>
          <w:rFonts w:cstheme="minorHAnsi"/>
          <w:sz w:val="22"/>
          <w:szCs w:val="22"/>
        </w:rPr>
        <w:t>ways</w:t>
      </w:r>
      <w:r w:rsidRPr="00B218A4">
        <w:rPr>
          <w:rFonts w:cstheme="minorHAnsi"/>
          <w:sz w:val="22"/>
          <w:szCs w:val="22"/>
        </w:rPr>
        <w:t xml:space="preserve"> micronutrients </w:t>
      </w:r>
      <w:r w:rsidR="00004F8B" w:rsidRPr="00B218A4">
        <w:rPr>
          <w:rFonts w:cstheme="minorHAnsi"/>
          <w:sz w:val="22"/>
          <w:szCs w:val="22"/>
        </w:rPr>
        <w:t>support</w:t>
      </w:r>
      <w:r w:rsidRPr="00B218A4">
        <w:rPr>
          <w:rFonts w:cstheme="minorHAnsi"/>
          <w:sz w:val="22"/>
          <w:szCs w:val="22"/>
        </w:rPr>
        <w:t xml:space="preserve"> m</w:t>
      </w:r>
      <w:r w:rsidR="00F86BC0" w:rsidRPr="00B218A4">
        <w:rPr>
          <w:rFonts w:cstheme="minorHAnsi"/>
          <w:sz w:val="22"/>
          <w:szCs w:val="22"/>
        </w:rPr>
        <w:t>ucosal immune function</w:t>
      </w:r>
      <w:r w:rsidRPr="00B218A4">
        <w:rPr>
          <w:rFonts w:cstheme="minorHAnsi"/>
          <w:sz w:val="22"/>
          <w:szCs w:val="22"/>
        </w:rPr>
        <w:t xml:space="preserve"> (vitamin A), e</w:t>
      </w:r>
      <w:r w:rsidR="00F86BC0" w:rsidRPr="00B218A4">
        <w:rPr>
          <w:rFonts w:cstheme="minorHAnsi"/>
          <w:sz w:val="22"/>
          <w:szCs w:val="22"/>
        </w:rPr>
        <w:t>pithelial tissue integrity</w:t>
      </w:r>
      <w:r w:rsidRPr="00B218A4">
        <w:rPr>
          <w:rFonts w:cstheme="minorHAnsi"/>
          <w:sz w:val="22"/>
          <w:szCs w:val="22"/>
        </w:rPr>
        <w:t xml:space="preserve"> (vitamins </w:t>
      </w:r>
      <w:r w:rsidR="00F86BC0" w:rsidRPr="00B218A4">
        <w:rPr>
          <w:rFonts w:cstheme="minorHAnsi"/>
          <w:sz w:val="22"/>
          <w:szCs w:val="22"/>
        </w:rPr>
        <w:t>A, C</w:t>
      </w:r>
      <w:r w:rsidRPr="00B218A4">
        <w:rPr>
          <w:rFonts w:cstheme="minorHAnsi"/>
          <w:sz w:val="22"/>
          <w:szCs w:val="22"/>
        </w:rPr>
        <w:t xml:space="preserve"> and</w:t>
      </w:r>
      <w:r w:rsidR="00F86BC0" w:rsidRPr="00B218A4">
        <w:rPr>
          <w:rFonts w:cstheme="minorHAnsi"/>
          <w:sz w:val="22"/>
          <w:szCs w:val="22"/>
        </w:rPr>
        <w:t xml:space="preserve"> D</w:t>
      </w:r>
      <w:r w:rsidRPr="00B218A4">
        <w:rPr>
          <w:rFonts w:cstheme="minorHAnsi"/>
          <w:sz w:val="22"/>
          <w:szCs w:val="22"/>
        </w:rPr>
        <w:t>), e</w:t>
      </w:r>
      <w:r w:rsidR="00F86BC0" w:rsidRPr="00B218A4">
        <w:rPr>
          <w:rFonts w:cstheme="minorHAnsi"/>
          <w:sz w:val="22"/>
          <w:szCs w:val="22"/>
        </w:rPr>
        <w:t>nhancing the function of certain adaptive and innate immune cells</w:t>
      </w:r>
      <w:r w:rsidRPr="00B218A4">
        <w:rPr>
          <w:rFonts w:cstheme="minorHAnsi"/>
          <w:sz w:val="22"/>
          <w:szCs w:val="22"/>
        </w:rPr>
        <w:t xml:space="preserve"> (v</w:t>
      </w:r>
      <w:r w:rsidR="00F86BC0" w:rsidRPr="00B218A4">
        <w:rPr>
          <w:rFonts w:cstheme="minorHAnsi"/>
          <w:sz w:val="22"/>
          <w:szCs w:val="22"/>
        </w:rPr>
        <w:t>it</w:t>
      </w:r>
      <w:r w:rsidRPr="00B218A4">
        <w:rPr>
          <w:rFonts w:cstheme="minorHAnsi"/>
          <w:sz w:val="22"/>
          <w:szCs w:val="22"/>
        </w:rPr>
        <w:t>amins</w:t>
      </w:r>
      <w:r w:rsidR="00F86BC0" w:rsidRPr="00B218A4">
        <w:rPr>
          <w:rFonts w:cstheme="minorHAnsi"/>
          <w:sz w:val="22"/>
          <w:szCs w:val="22"/>
        </w:rPr>
        <w:t xml:space="preserve"> A, C, D, E, iron</w:t>
      </w:r>
      <w:r w:rsidR="00F75447" w:rsidRPr="00B218A4">
        <w:rPr>
          <w:rFonts w:cstheme="minorHAnsi"/>
          <w:sz w:val="22"/>
          <w:szCs w:val="22"/>
        </w:rPr>
        <w:t>,</w:t>
      </w:r>
      <w:r w:rsidRPr="00B218A4">
        <w:rPr>
          <w:rFonts w:cstheme="minorHAnsi"/>
          <w:sz w:val="22"/>
          <w:szCs w:val="22"/>
        </w:rPr>
        <w:t xml:space="preserve"> </w:t>
      </w:r>
      <w:r w:rsidR="00F86BC0" w:rsidRPr="00B218A4">
        <w:rPr>
          <w:rFonts w:cstheme="minorHAnsi"/>
          <w:sz w:val="22"/>
          <w:szCs w:val="22"/>
        </w:rPr>
        <w:t>zinc</w:t>
      </w:r>
      <w:r w:rsidR="00F75447" w:rsidRPr="00B218A4">
        <w:rPr>
          <w:rFonts w:cstheme="minorHAnsi"/>
          <w:sz w:val="22"/>
          <w:szCs w:val="22"/>
        </w:rPr>
        <w:t xml:space="preserve"> and PUFAs</w:t>
      </w:r>
      <w:r w:rsidRPr="00B218A4">
        <w:rPr>
          <w:rFonts w:cstheme="minorHAnsi"/>
          <w:sz w:val="22"/>
          <w:szCs w:val="22"/>
        </w:rPr>
        <w:t>) and potential p</w:t>
      </w:r>
      <w:r w:rsidR="00F86BC0" w:rsidRPr="00B218A4">
        <w:rPr>
          <w:rFonts w:cstheme="minorHAnsi"/>
          <w:sz w:val="22"/>
          <w:szCs w:val="22"/>
        </w:rPr>
        <w:t>ro-oxidant effects</w:t>
      </w:r>
      <w:r w:rsidRPr="00B218A4">
        <w:rPr>
          <w:rFonts w:cstheme="minorHAnsi"/>
          <w:sz w:val="22"/>
          <w:szCs w:val="22"/>
        </w:rPr>
        <w:t xml:space="preserve"> (vitamin C). </w:t>
      </w:r>
      <w:r w:rsidR="00327B71" w:rsidRPr="00B218A4">
        <w:rPr>
          <w:rFonts w:cstheme="minorHAnsi"/>
          <w:sz w:val="22"/>
          <w:szCs w:val="22"/>
        </w:rPr>
        <w:t xml:space="preserve">Undernutrition, overweight, obesity and type-II diabetes are all associated with </w:t>
      </w:r>
      <w:r w:rsidRPr="00B218A4">
        <w:rPr>
          <w:rFonts w:cstheme="minorHAnsi"/>
          <w:sz w:val="22"/>
          <w:szCs w:val="22"/>
        </w:rPr>
        <w:t>impair</w:t>
      </w:r>
      <w:r w:rsidR="00327B71" w:rsidRPr="00B218A4">
        <w:rPr>
          <w:rFonts w:cstheme="minorHAnsi"/>
          <w:sz w:val="22"/>
          <w:szCs w:val="22"/>
        </w:rPr>
        <w:t>ed</w:t>
      </w:r>
      <w:r w:rsidRPr="00B218A4">
        <w:rPr>
          <w:rFonts w:cstheme="minorHAnsi"/>
          <w:sz w:val="22"/>
          <w:szCs w:val="22"/>
        </w:rPr>
        <w:t xml:space="preserve"> </w:t>
      </w:r>
      <w:r w:rsidR="00F86BC0" w:rsidRPr="00B218A4">
        <w:rPr>
          <w:rFonts w:cstheme="minorHAnsi"/>
          <w:sz w:val="22"/>
          <w:szCs w:val="22"/>
        </w:rPr>
        <w:t>immunity</w:t>
      </w:r>
      <w:r w:rsidR="00327B71" w:rsidRPr="00B218A4">
        <w:rPr>
          <w:rFonts w:cstheme="minorHAnsi"/>
          <w:sz w:val="22"/>
          <w:szCs w:val="22"/>
        </w:rPr>
        <w:t xml:space="preserve">, through independent </w:t>
      </w:r>
      <w:r w:rsidR="00F75447" w:rsidRPr="00B218A4">
        <w:rPr>
          <w:rFonts w:cstheme="minorHAnsi"/>
          <w:sz w:val="22"/>
          <w:szCs w:val="22"/>
        </w:rPr>
        <w:lastRenderedPageBreak/>
        <w:t xml:space="preserve">(though as yet not clearly defined) </w:t>
      </w:r>
      <w:r w:rsidR="00327B71" w:rsidRPr="00B218A4">
        <w:rPr>
          <w:rFonts w:cstheme="minorHAnsi"/>
          <w:sz w:val="22"/>
          <w:szCs w:val="22"/>
        </w:rPr>
        <w:t xml:space="preserve">mechanisms as well as through the effects of concurrent micronutrient deficiencies. </w:t>
      </w:r>
      <w:r w:rsidR="0089064B" w:rsidRPr="00B218A4">
        <w:rPr>
          <w:rFonts w:cstheme="minorHAnsi"/>
          <w:sz w:val="22"/>
          <w:szCs w:val="22"/>
        </w:rPr>
        <w:t>T</w:t>
      </w:r>
      <w:r w:rsidR="00327B71" w:rsidRPr="00B218A4">
        <w:rPr>
          <w:rFonts w:cstheme="minorHAnsi"/>
          <w:sz w:val="22"/>
          <w:szCs w:val="22"/>
        </w:rPr>
        <w:t xml:space="preserve">he various presentations of overnutrition have been the most </w:t>
      </w:r>
      <w:r w:rsidR="0089064B" w:rsidRPr="00B218A4">
        <w:rPr>
          <w:rFonts w:cstheme="minorHAnsi"/>
          <w:sz w:val="22"/>
          <w:szCs w:val="22"/>
        </w:rPr>
        <w:t xml:space="preserve">frequently </w:t>
      </w:r>
      <w:r w:rsidR="00327B71" w:rsidRPr="00B218A4">
        <w:rPr>
          <w:rFonts w:cstheme="minorHAnsi"/>
          <w:sz w:val="22"/>
          <w:szCs w:val="22"/>
        </w:rPr>
        <w:t xml:space="preserve">documented </w:t>
      </w:r>
      <w:r w:rsidR="00004F8B" w:rsidRPr="00B218A4">
        <w:rPr>
          <w:rFonts w:cstheme="minorHAnsi"/>
          <w:sz w:val="22"/>
          <w:szCs w:val="22"/>
        </w:rPr>
        <w:t xml:space="preserve">nutrition-related </w:t>
      </w:r>
      <w:r w:rsidR="0089064B" w:rsidRPr="00B218A4">
        <w:rPr>
          <w:rFonts w:cstheme="minorHAnsi"/>
          <w:sz w:val="22"/>
          <w:szCs w:val="22"/>
        </w:rPr>
        <w:t xml:space="preserve">co-morbidities amongst patients admitted to hospital with </w:t>
      </w:r>
      <w:r w:rsidR="00327B71" w:rsidRPr="00B218A4">
        <w:rPr>
          <w:rFonts w:cstheme="minorHAnsi"/>
          <w:sz w:val="22"/>
          <w:szCs w:val="22"/>
        </w:rPr>
        <w:t>COVID-19 to date</w:t>
      </w:r>
      <w:r w:rsidR="0089064B" w:rsidRPr="00B218A4">
        <w:rPr>
          <w:rFonts w:cstheme="minorHAnsi"/>
          <w:sz w:val="22"/>
          <w:szCs w:val="22"/>
        </w:rPr>
        <w:t>. However, many markers of micronutrient deficiency are not routinely measured</w:t>
      </w:r>
      <w:r w:rsidR="00111806" w:rsidRPr="00B218A4">
        <w:rPr>
          <w:rFonts w:cstheme="minorHAnsi"/>
          <w:sz w:val="22"/>
          <w:szCs w:val="22"/>
        </w:rPr>
        <w:t xml:space="preserve"> on hospital admission</w:t>
      </w:r>
      <w:r w:rsidR="0089064B" w:rsidRPr="00B218A4">
        <w:rPr>
          <w:rFonts w:cstheme="minorHAnsi"/>
          <w:sz w:val="22"/>
          <w:szCs w:val="22"/>
        </w:rPr>
        <w:t>. Furthermore, at the time of writing</w:t>
      </w:r>
      <w:r w:rsidR="00A65A9A" w:rsidRPr="00B218A4">
        <w:rPr>
          <w:rFonts w:cstheme="minorHAnsi"/>
          <w:sz w:val="22"/>
          <w:szCs w:val="22"/>
        </w:rPr>
        <w:t>,</w:t>
      </w:r>
      <w:r w:rsidR="0089064B" w:rsidRPr="00B218A4">
        <w:rPr>
          <w:rFonts w:cstheme="minorHAnsi"/>
          <w:sz w:val="22"/>
          <w:szCs w:val="22"/>
        </w:rPr>
        <w:t xml:space="preserve"> the pandemic </w:t>
      </w:r>
      <w:r w:rsidR="0023518A" w:rsidRPr="00B218A4">
        <w:rPr>
          <w:rFonts w:cstheme="minorHAnsi"/>
          <w:sz w:val="22"/>
          <w:szCs w:val="22"/>
        </w:rPr>
        <w:t>is still penetrating</w:t>
      </w:r>
      <w:r w:rsidR="00F75447" w:rsidRPr="00B218A4">
        <w:rPr>
          <w:rFonts w:cstheme="minorHAnsi"/>
          <w:sz w:val="22"/>
          <w:szCs w:val="22"/>
        </w:rPr>
        <w:t xml:space="preserve"> LMICs</w:t>
      </w:r>
      <w:r w:rsidR="0089064B" w:rsidRPr="00B218A4">
        <w:rPr>
          <w:rFonts w:cstheme="minorHAnsi"/>
          <w:sz w:val="22"/>
          <w:szCs w:val="22"/>
        </w:rPr>
        <w:t>, where the burden of undernutrition is higher</w:t>
      </w:r>
      <w:r w:rsidR="00004F8B" w:rsidRPr="00B218A4">
        <w:rPr>
          <w:rFonts w:cstheme="minorHAnsi"/>
          <w:sz w:val="22"/>
          <w:szCs w:val="22"/>
        </w:rPr>
        <w:t>.</w:t>
      </w:r>
      <w:r w:rsidR="00AD78FB" w:rsidRPr="00B218A4">
        <w:rPr>
          <w:rFonts w:cstheme="minorHAnsi"/>
          <w:sz w:val="22"/>
          <w:szCs w:val="22"/>
        </w:rPr>
        <w:t xml:space="preserve"> We</w:t>
      </w:r>
      <w:r w:rsidR="00004F8B" w:rsidRPr="00B218A4">
        <w:rPr>
          <w:rFonts w:cstheme="minorHAnsi"/>
          <w:sz w:val="22"/>
          <w:szCs w:val="22"/>
        </w:rPr>
        <w:t xml:space="preserve"> </w:t>
      </w:r>
      <w:r w:rsidR="00AD78FB" w:rsidRPr="00B218A4">
        <w:rPr>
          <w:rFonts w:cstheme="minorHAnsi"/>
          <w:sz w:val="22"/>
          <w:szCs w:val="22"/>
        </w:rPr>
        <w:t>t</w:t>
      </w:r>
      <w:r w:rsidR="00004F8B" w:rsidRPr="00B218A4">
        <w:rPr>
          <w:rFonts w:cstheme="minorHAnsi"/>
          <w:sz w:val="22"/>
          <w:szCs w:val="22"/>
        </w:rPr>
        <w:t>herefore</w:t>
      </w:r>
      <w:r w:rsidR="0089064B" w:rsidRPr="00B218A4">
        <w:rPr>
          <w:rFonts w:cstheme="minorHAnsi"/>
          <w:sz w:val="22"/>
          <w:szCs w:val="22"/>
        </w:rPr>
        <w:t xml:space="preserve"> anticipate further </w:t>
      </w:r>
      <w:r w:rsidR="004B4B11" w:rsidRPr="00B218A4">
        <w:rPr>
          <w:rFonts w:cstheme="minorHAnsi"/>
          <w:sz w:val="22"/>
          <w:szCs w:val="22"/>
        </w:rPr>
        <w:t xml:space="preserve">evidence </w:t>
      </w:r>
      <w:r w:rsidR="0089064B" w:rsidRPr="00B218A4">
        <w:rPr>
          <w:rFonts w:cstheme="minorHAnsi"/>
          <w:sz w:val="22"/>
          <w:szCs w:val="22"/>
        </w:rPr>
        <w:t>o</w:t>
      </w:r>
      <w:r w:rsidR="00F30291" w:rsidRPr="00B218A4">
        <w:rPr>
          <w:rFonts w:cstheme="minorHAnsi"/>
          <w:sz w:val="22"/>
          <w:szCs w:val="22"/>
        </w:rPr>
        <w:t>n</w:t>
      </w:r>
      <w:r w:rsidR="0089064B" w:rsidRPr="00B218A4">
        <w:rPr>
          <w:rFonts w:cstheme="minorHAnsi"/>
          <w:sz w:val="22"/>
          <w:szCs w:val="22"/>
        </w:rPr>
        <w:t xml:space="preserve"> the </w:t>
      </w:r>
      <w:r w:rsidR="00F30291" w:rsidRPr="00B218A4">
        <w:rPr>
          <w:rFonts w:cstheme="minorHAnsi"/>
          <w:sz w:val="22"/>
          <w:szCs w:val="22"/>
        </w:rPr>
        <w:t xml:space="preserve">potential </w:t>
      </w:r>
      <w:r w:rsidR="0089064B" w:rsidRPr="00B218A4">
        <w:rPr>
          <w:rFonts w:cstheme="minorHAnsi"/>
          <w:sz w:val="22"/>
          <w:szCs w:val="22"/>
        </w:rPr>
        <w:t xml:space="preserve">impact of </w:t>
      </w:r>
      <w:r w:rsidR="00004F8B" w:rsidRPr="00B218A4">
        <w:rPr>
          <w:rFonts w:cstheme="minorHAnsi"/>
          <w:sz w:val="22"/>
          <w:szCs w:val="22"/>
        </w:rPr>
        <w:t>undernutrition</w:t>
      </w:r>
      <w:r w:rsidR="0089064B" w:rsidRPr="00B218A4">
        <w:rPr>
          <w:rFonts w:cstheme="minorHAnsi"/>
          <w:sz w:val="22"/>
          <w:szCs w:val="22"/>
        </w:rPr>
        <w:t xml:space="preserve"> on COVID-19 susceptibility</w:t>
      </w:r>
      <w:r w:rsidR="00004F8B" w:rsidRPr="00B218A4">
        <w:rPr>
          <w:rFonts w:cstheme="minorHAnsi"/>
          <w:sz w:val="22"/>
          <w:szCs w:val="22"/>
        </w:rPr>
        <w:t xml:space="preserve"> to be generated soon</w:t>
      </w:r>
      <w:r w:rsidR="0089064B" w:rsidRPr="00B218A4">
        <w:rPr>
          <w:rFonts w:cstheme="minorHAnsi"/>
          <w:sz w:val="22"/>
          <w:szCs w:val="22"/>
        </w:rPr>
        <w:t xml:space="preserve">. </w:t>
      </w:r>
    </w:p>
    <w:p w14:paraId="265AA8D5" w14:textId="77777777" w:rsidR="00D629F1" w:rsidRPr="00B218A4" w:rsidRDefault="00D629F1" w:rsidP="00BC4367">
      <w:pPr>
        <w:spacing w:line="480" w:lineRule="auto"/>
        <w:ind w:left="2160"/>
        <w:rPr>
          <w:rFonts w:cstheme="minorHAnsi"/>
          <w:i/>
          <w:sz w:val="22"/>
          <w:szCs w:val="22"/>
        </w:rPr>
      </w:pPr>
    </w:p>
    <w:p w14:paraId="3C2E2B82" w14:textId="20A9DD5D" w:rsidR="003D7C4A" w:rsidRPr="00B218A4" w:rsidRDefault="00111806" w:rsidP="00BC4367">
      <w:pPr>
        <w:spacing w:line="480" w:lineRule="auto"/>
        <w:rPr>
          <w:rFonts w:cstheme="minorHAnsi"/>
          <w:i/>
          <w:sz w:val="22"/>
          <w:szCs w:val="22"/>
        </w:rPr>
      </w:pPr>
      <w:r w:rsidRPr="00B218A4">
        <w:rPr>
          <w:rFonts w:cstheme="minorHAnsi"/>
          <w:sz w:val="22"/>
          <w:szCs w:val="22"/>
        </w:rPr>
        <w:t xml:space="preserve">The </w:t>
      </w:r>
      <w:r w:rsidR="00424B71" w:rsidRPr="00B218A4">
        <w:rPr>
          <w:rFonts w:cstheme="minorHAnsi"/>
          <w:sz w:val="22"/>
          <w:szCs w:val="22"/>
        </w:rPr>
        <w:t>influence</w:t>
      </w:r>
      <w:r w:rsidRPr="00B218A4">
        <w:rPr>
          <w:rFonts w:cstheme="minorHAnsi"/>
          <w:sz w:val="22"/>
          <w:szCs w:val="22"/>
        </w:rPr>
        <w:t xml:space="preserve"> </w:t>
      </w:r>
      <w:r w:rsidR="00424B71" w:rsidRPr="00B218A4">
        <w:rPr>
          <w:rFonts w:cstheme="minorHAnsi"/>
          <w:sz w:val="22"/>
          <w:szCs w:val="22"/>
        </w:rPr>
        <w:t xml:space="preserve">of nutrition </w:t>
      </w:r>
      <w:r w:rsidRPr="00B218A4">
        <w:rPr>
          <w:rFonts w:cstheme="minorHAnsi"/>
          <w:sz w:val="22"/>
          <w:szCs w:val="22"/>
        </w:rPr>
        <w:t xml:space="preserve">on immune function </w:t>
      </w:r>
      <w:r w:rsidR="004B4B11" w:rsidRPr="00B218A4">
        <w:rPr>
          <w:rFonts w:cstheme="minorHAnsi"/>
          <w:sz w:val="22"/>
          <w:szCs w:val="22"/>
        </w:rPr>
        <w:t>can also</w:t>
      </w:r>
      <w:r w:rsidRPr="00B218A4">
        <w:rPr>
          <w:rFonts w:cstheme="minorHAnsi"/>
          <w:sz w:val="22"/>
          <w:szCs w:val="22"/>
        </w:rPr>
        <w:t xml:space="preserve"> </w:t>
      </w:r>
      <w:r w:rsidR="00424B71" w:rsidRPr="00B218A4">
        <w:rPr>
          <w:rFonts w:cstheme="minorHAnsi"/>
          <w:sz w:val="22"/>
          <w:szCs w:val="22"/>
        </w:rPr>
        <w:t>affect</w:t>
      </w:r>
      <w:r w:rsidRPr="00B218A4">
        <w:rPr>
          <w:rFonts w:cstheme="minorHAnsi"/>
          <w:sz w:val="22"/>
          <w:szCs w:val="22"/>
        </w:rPr>
        <w:t xml:space="preserve"> </w:t>
      </w:r>
      <w:r w:rsidR="00715FF4" w:rsidRPr="00B218A4">
        <w:rPr>
          <w:rFonts w:cstheme="minorHAnsi"/>
          <w:sz w:val="22"/>
          <w:szCs w:val="22"/>
        </w:rPr>
        <w:t>the progression of</w:t>
      </w:r>
      <w:r w:rsidR="0089064B" w:rsidRPr="00B218A4">
        <w:rPr>
          <w:rFonts w:cstheme="minorHAnsi"/>
          <w:sz w:val="22"/>
          <w:szCs w:val="22"/>
        </w:rPr>
        <w:t xml:space="preserve"> viral </w:t>
      </w:r>
      <w:r w:rsidRPr="00B218A4">
        <w:rPr>
          <w:rFonts w:cstheme="minorHAnsi"/>
          <w:sz w:val="22"/>
          <w:szCs w:val="22"/>
        </w:rPr>
        <w:t>infections</w:t>
      </w:r>
      <w:r w:rsidR="001D74D4" w:rsidRPr="00B218A4">
        <w:rPr>
          <w:rFonts w:cstheme="minorHAnsi"/>
          <w:sz w:val="22"/>
          <w:szCs w:val="22"/>
        </w:rPr>
        <w:t xml:space="preserve">, with </w:t>
      </w:r>
      <w:r w:rsidRPr="00B218A4">
        <w:rPr>
          <w:rFonts w:cstheme="minorHAnsi"/>
          <w:sz w:val="22"/>
          <w:szCs w:val="22"/>
        </w:rPr>
        <w:t xml:space="preserve">implications </w:t>
      </w:r>
      <w:r w:rsidR="001D74D4" w:rsidRPr="00B218A4">
        <w:rPr>
          <w:rFonts w:cstheme="minorHAnsi"/>
          <w:sz w:val="22"/>
          <w:szCs w:val="22"/>
        </w:rPr>
        <w:t xml:space="preserve">for </w:t>
      </w:r>
      <w:r w:rsidRPr="00B218A4">
        <w:rPr>
          <w:rFonts w:cstheme="minorHAnsi"/>
          <w:sz w:val="22"/>
          <w:szCs w:val="22"/>
        </w:rPr>
        <w:t>the length, severity and final outcomes of disease episodes</w:t>
      </w:r>
      <w:r w:rsidR="0089064B" w:rsidRPr="00B218A4">
        <w:rPr>
          <w:rFonts w:cstheme="minorHAnsi"/>
          <w:sz w:val="22"/>
          <w:szCs w:val="22"/>
        </w:rPr>
        <w:t>.</w:t>
      </w:r>
      <w:r w:rsidRPr="00B218A4">
        <w:rPr>
          <w:rFonts w:cstheme="minorHAnsi"/>
          <w:sz w:val="22"/>
          <w:szCs w:val="22"/>
        </w:rPr>
        <w:t xml:space="preserve"> From our landscape reviews we </w:t>
      </w:r>
      <w:r w:rsidR="001D74D4" w:rsidRPr="00B218A4">
        <w:rPr>
          <w:rFonts w:cstheme="minorHAnsi"/>
          <w:sz w:val="22"/>
          <w:szCs w:val="22"/>
        </w:rPr>
        <w:t>only have limited insight from other viral disease</w:t>
      </w:r>
      <w:r w:rsidR="00E02C7B" w:rsidRPr="00B218A4">
        <w:rPr>
          <w:rFonts w:cstheme="minorHAnsi"/>
          <w:sz w:val="22"/>
          <w:szCs w:val="22"/>
        </w:rPr>
        <w:t>s</w:t>
      </w:r>
      <w:r w:rsidR="001D74D4" w:rsidRPr="00B218A4">
        <w:rPr>
          <w:rFonts w:cstheme="minorHAnsi"/>
          <w:sz w:val="22"/>
          <w:szCs w:val="22"/>
        </w:rPr>
        <w:t xml:space="preserve"> as to how nutritional supplementation may </w:t>
      </w:r>
      <w:r w:rsidR="008E2637" w:rsidRPr="00B218A4">
        <w:rPr>
          <w:rFonts w:cstheme="minorHAnsi"/>
          <w:sz w:val="22"/>
          <w:szCs w:val="22"/>
        </w:rPr>
        <w:t xml:space="preserve">potentially </w:t>
      </w:r>
      <w:r w:rsidR="001D74D4" w:rsidRPr="00B218A4">
        <w:rPr>
          <w:rFonts w:cstheme="minorHAnsi"/>
          <w:sz w:val="22"/>
          <w:szCs w:val="22"/>
        </w:rPr>
        <w:t>influence outcomes. For example, although there is</w:t>
      </w:r>
      <w:r w:rsidRPr="00B218A4">
        <w:rPr>
          <w:rFonts w:cstheme="minorHAnsi"/>
          <w:sz w:val="22"/>
          <w:szCs w:val="22"/>
        </w:rPr>
        <w:t xml:space="preserve"> </w:t>
      </w:r>
      <w:r w:rsidR="001D74D4" w:rsidRPr="00B218A4">
        <w:rPr>
          <w:rFonts w:cstheme="minorHAnsi"/>
          <w:sz w:val="22"/>
          <w:szCs w:val="22"/>
        </w:rPr>
        <w:t>strong</w:t>
      </w:r>
      <w:r w:rsidRPr="00B218A4">
        <w:rPr>
          <w:rFonts w:cstheme="minorHAnsi"/>
          <w:sz w:val="22"/>
          <w:szCs w:val="22"/>
        </w:rPr>
        <w:t xml:space="preserve"> evidence of an association between vitamin A supplementation and reduced outbreaks of measles, </w:t>
      </w:r>
      <w:r w:rsidR="001D74D4" w:rsidRPr="00B218A4">
        <w:rPr>
          <w:rFonts w:cstheme="minorHAnsi"/>
          <w:sz w:val="22"/>
          <w:szCs w:val="22"/>
        </w:rPr>
        <w:t xml:space="preserve">there is insufficient evidence </w:t>
      </w:r>
      <w:r w:rsidRPr="00B218A4">
        <w:rPr>
          <w:rFonts w:cstheme="minorHAnsi"/>
          <w:sz w:val="22"/>
          <w:szCs w:val="22"/>
        </w:rPr>
        <w:t xml:space="preserve">regarding </w:t>
      </w:r>
      <w:r w:rsidR="001D74D4" w:rsidRPr="00B218A4">
        <w:rPr>
          <w:rFonts w:cstheme="minorHAnsi"/>
          <w:sz w:val="22"/>
          <w:szCs w:val="22"/>
        </w:rPr>
        <w:t xml:space="preserve">the association with </w:t>
      </w:r>
      <w:r w:rsidRPr="00B218A4">
        <w:rPr>
          <w:rFonts w:cstheme="minorHAnsi"/>
          <w:sz w:val="22"/>
          <w:szCs w:val="22"/>
        </w:rPr>
        <w:t xml:space="preserve">Ebola outcomes. </w:t>
      </w:r>
      <w:r w:rsidR="001D74D4" w:rsidRPr="00B218A4">
        <w:rPr>
          <w:rFonts w:cstheme="minorHAnsi"/>
          <w:sz w:val="22"/>
          <w:szCs w:val="22"/>
        </w:rPr>
        <w:t>For vitamin C t</w:t>
      </w:r>
      <w:r w:rsidRPr="00B218A4">
        <w:rPr>
          <w:rFonts w:cstheme="minorHAnsi"/>
          <w:sz w:val="22"/>
          <w:szCs w:val="22"/>
        </w:rPr>
        <w:t xml:space="preserve">here is some </w:t>
      </w:r>
      <w:r w:rsidR="001D74D4" w:rsidRPr="00B218A4">
        <w:rPr>
          <w:rFonts w:cstheme="minorHAnsi"/>
          <w:sz w:val="22"/>
          <w:szCs w:val="22"/>
        </w:rPr>
        <w:t xml:space="preserve">positive, but </w:t>
      </w:r>
      <w:r w:rsidRPr="00B218A4">
        <w:rPr>
          <w:rFonts w:cstheme="minorHAnsi"/>
          <w:sz w:val="22"/>
          <w:szCs w:val="22"/>
        </w:rPr>
        <w:t>inconsistent</w:t>
      </w:r>
      <w:r w:rsidR="001D74D4" w:rsidRPr="00B218A4">
        <w:rPr>
          <w:rFonts w:cstheme="minorHAnsi"/>
          <w:sz w:val="22"/>
          <w:szCs w:val="22"/>
        </w:rPr>
        <w:t>,</w:t>
      </w:r>
      <w:r w:rsidRPr="00B218A4">
        <w:rPr>
          <w:rFonts w:cstheme="minorHAnsi"/>
          <w:sz w:val="22"/>
          <w:szCs w:val="22"/>
        </w:rPr>
        <w:t xml:space="preserve"> evidence regarding supplementation</w:t>
      </w:r>
      <w:r w:rsidR="007D48F5" w:rsidRPr="00B218A4">
        <w:rPr>
          <w:rFonts w:cstheme="minorHAnsi"/>
          <w:sz w:val="22"/>
          <w:szCs w:val="22"/>
        </w:rPr>
        <w:t xml:space="preserve"> and </w:t>
      </w:r>
      <w:r w:rsidRPr="00B218A4">
        <w:rPr>
          <w:rFonts w:cstheme="minorHAnsi"/>
          <w:sz w:val="22"/>
          <w:szCs w:val="22"/>
        </w:rPr>
        <w:t xml:space="preserve">the </w:t>
      </w:r>
      <w:r w:rsidR="007D48F5" w:rsidRPr="00B218A4">
        <w:rPr>
          <w:rFonts w:cstheme="minorHAnsi"/>
          <w:sz w:val="22"/>
          <w:szCs w:val="22"/>
        </w:rPr>
        <w:t>prevention of pneumonia</w:t>
      </w:r>
      <w:r w:rsidRPr="00B218A4">
        <w:rPr>
          <w:rFonts w:cstheme="minorHAnsi"/>
          <w:sz w:val="22"/>
          <w:szCs w:val="22"/>
        </w:rPr>
        <w:t>, but very l</w:t>
      </w:r>
      <w:r w:rsidR="007D48F5" w:rsidRPr="00B218A4">
        <w:rPr>
          <w:rFonts w:cstheme="minorHAnsi"/>
          <w:sz w:val="22"/>
          <w:szCs w:val="22"/>
        </w:rPr>
        <w:t xml:space="preserve">imited evidence </w:t>
      </w:r>
      <w:r w:rsidR="001D74D4" w:rsidRPr="00B218A4">
        <w:rPr>
          <w:rFonts w:cstheme="minorHAnsi"/>
          <w:sz w:val="22"/>
          <w:szCs w:val="22"/>
        </w:rPr>
        <w:t>describing an effect of supplementation on overall m</w:t>
      </w:r>
      <w:r w:rsidR="007D48F5" w:rsidRPr="00B218A4">
        <w:rPr>
          <w:rFonts w:cstheme="minorHAnsi"/>
          <w:sz w:val="22"/>
          <w:szCs w:val="22"/>
        </w:rPr>
        <w:t>ortality</w:t>
      </w:r>
      <w:r w:rsidR="001D74D4" w:rsidRPr="00B218A4">
        <w:rPr>
          <w:rFonts w:cstheme="minorHAnsi"/>
          <w:sz w:val="22"/>
          <w:szCs w:val="22"/>
        </w:rPr>
        <w:t xml:space="preserve"> reduction</w:t>
      </w:r>
      <w:r w:rsidR="007D48F5" w:rsidRPr="00B218A4">
        <w:rPr>
          <w:rFonts w:cstheme="minorHAnsi"/>
          <w:sz w:val="22"/>
          <w:szCs w:val="22"/>
        </w:rPr>
        <w:t xml:space="preserve">. </w:t>
      </w:r>
      <w:r w:rsidR="001D74D4" w:rsidRPr="00B218A4">
        <w:rPr>
          <w:rFonts w:cstheme="minorHAnsi"/>
          <w:sz w:val="22"/>
          <w:szCs w:val="22"/>
        </w:rPr>
        <w:t>For v</w:t>
      </w:r>
      <w:r w:rsidR="007D48F5" w:rsidRPr="00B218A4">
        <w:rPr>
          <w:rFonts w:cstheme="minorHAnsi"/>
          <w:sz w:val="22"/>
          <w:szCs w:val="22"/>
        </w:rPr>
        <w:t>it</w:t>
      </w:r>
      <w:r w:rsidR="001D74D4" w:rsidRPr="00B218A4">
        <w:rPr>
          <w:rFonts w:cstheme="minorHAnsi"/>
          <w:sz w:val="22"/>
          <w:szCs w:val="22"/>
        </w:rPr>
        <w:t>amin</w:t>
      </w:r>
      <w:r w:rsidR="007D48F5" w:rsidRPr="00B218A4">
        <w:rPr>
          <w:rFonts w:cstheme="minorHAnsi"/>
          <w:sz w:val="22"/>
          <w:szCs w:val="22"/>
        </w:rPr>
        <w:t xml:space="preserve"> D </w:t>
      </w:r>
      <w:r w:rsidR="001D74D4" w:rsidRPr="00B218A4">
        <w:rPr>
          <w:rFonts w:cstheme="minorHAnsi"/>
          <w:sz w:val="22"/>
          <w:szCs w:val="22"/>
        </w:rPr>
        <w:t xml:space="preserve">we have mixed evidence describing the influence of supplementation on both the </w:t>
      </w:r>
      <w:r w:rsidR="007D48F5" w:rsidRPr="00B218A4">
        <w:rPr>
          <w:rFonts w:cstheme="minorHAnsi"/>
          <w:sz w:val="22"/>
          <w:szCs w:val="22"/>
        </w:rPr>
        <w:t>risk</w:t>
      </w:r>
      <w:r w:rsidR="001D74D4" w:rsidRPr="00B218A4">
        <w:rPr>
          <w:rFonts w:cstheme="minorHAnsi"/>
          <w:sz w:val="22"/>
          <w:szCs w:val="22"/>
        </w:rPr>
        <w:t xml:space="preserve"> and severity of </w:t>
      </w:r>
      <w:r w:rsidR="007D48F5" w:rsidRPr="00B218A4">
        <w:rPr>
          <w:rFonts w:cstheme="minorHAnsi"/>
          <w:sz w:val="22"/>
          <w:szCs w:val="22"/>
        </w:rPr>
        <w:t>acute respiratory infection</w:t>
      </w:r>
      <w:r w:rsidR="001D74D4" w:rsidRPr="00B218A4">
        <w:rPr>
          <w:rFonts w:cstheme="minorHAnsi"/>
          <w:sz w:val="22"/>
          <w:szCs w:val="22"/>
        </w:rPr>
        <w:t>s. For the minerals, we have documented evidence of an association between i</w:t>
      </w:r>
      <w:r w:rsidR="007D48F5" w:rsidRPr="00B218A4">
        <w:rPr>
          <w:rFonts w:cstheme="minorHAnsi"/>
          <w:sz w:val="22"/>
          <w:szCs w:val="22"/>
        </w:rPr>
        <w:t>ron deficiency and increased risk of impaired lung function in hypoxic conditions</w:t>
      </w:r>
      <w:r w:rsidR="001D74D4" w:rsidRPr="00B218A4">
        <w:rPr>
          <w:rFonts w:cstheme="minorHAnsi"/>
          <w:sz w:val="22"/>
          <w:szCs w:val="22"/>
        </w:rPr>
        <w:t>, and literature describing the association between z</w:t>
      </w:r>
      <w:r w:rsidR="007D48F5" w:rsidRPr="00B218A4">
        <w:rPr>
          <w:rFonts w:cstheme="minorHAnsi"/>
          <w:sz w:val="22"/>
          <w:szCs w:val="22"/>
        </w:rPr>
        <w:t>inc supplementation and reduction of diarrhoea and respiratory infections</w:t>
      </w:r>
      <w:r w:rsidR="001D74D4" w:rsidRPr="00B218A4">
        <w:rPr>
          <w:rFonts w:cstheme="minorHAnsi"/>
          <w:sz w:val="22"/>
          <w:szCs w:val="22"/>
        </w:rPr>
        <w:t xml:space="preserve">. </w:t>
      </w:r>
      <w:r w:rsidR="003D7C4A" w:rsidRPr="00B218A4">
        <w:rPr>
          <w:rFonts w:cstheme="minorHAnsi"/>
          <w:sz w:val="22"/>
          <w:szCs w:val="22"/>
        </w:rPr>
        <w:t>It is important to note, however, that not all evidence of nutritional supplementation points to positive</w:t>
      </w:r>
      <w:r w:rsidR="00E02C7B" w:rsidRPr="00B218A4">
        <w:rPr>
          <w:rFonts w:cstheme="minorHAnsi"/>
          <w:sz w:val="22"/>
          <w:szCs w:val="22"/>
        </w:rPr>
        <w:t>, or null,</w:t>
      </w:r>
      <w:r w:rsidR="003D7C4A" w:rsidRPr="00B218A4">
        <w:rPr>
          <w:rFonts w:cstheme="minorHAnsi"/>
          <w:sz w:val="22"/>
          <w:szCs w:val="22"/>
        </w:rPr>
        <w:t xml:space="preserve"> outcomes.</w:t>
      </w:r>
      <w:r w:rsidR="00E02C7B" w:rsidRPr="00B218A4">
        <w:rPr>
          <w:rFonts w:cstheme="minorHAnsi"/>
          <w:sz w:val="22"/>
          <w:szCs w:val="22"/>
        </w:rPr>
        <w:t xml:space="preserve"> For example,</w:t>
      </w:r>
      <w:r w:rsidR="003D7C4A" w:rsidRPr="00B218A4">
        <w:rPr>
          <w:rFonts w:cstheme="minorHAnsi"/>
          <w:sz w:val="22"/>
          <w:szCs w:val="22"/>
        </w:rPr>
        <w:t xml:space="preserve"> </w:t>
      </w:r>
      <w:r w:rsidR="00E02C7B" w:rsidRPr="00B218A4">
        <w:rPr>
          <w:rFonts w:cstheme="minorHAnsi"/>
          <w:sz w:val="22"/>
          <w:szCs w:val="22"/>
        </w:rPr>
        <w:t>w</w:t>
      </w:r>
      <w:r w:rsidR="003D7C4A" w:rsidRPr="00B218A4">
        <w:rPr>
          <w:rFonts w:cstheme="minorHAnsi"/>
          <w:sz w:val="22"/>
          <w:szCs w:val="22"/>
        </w:rPr>
        <w:t xml:space="preserve">e have described how there is some evidence linking vitamin E supplementation to the worsening of respiratory infections. Furthermore, </w:t>
      </w:r>
      <w:r w:rsidR="00DC6500" w:rsidRPr="00B218A4">
        <w:rPr>
          <w:rFonts w:cstheme="minorHAnsi"/>
          <w:sz w:val="22"/>
          <w:szCs w:val="22"/>
        </w:rPr>
        <w:t xml:space="preserve">some studies have </w:t>
      </w:r>
      <w:r w:rsidR="00F52EE6" w:rsidRPr="00B218A4">
        <w:rPr>
          <w:rFonts w:cstheme="minorHAnsi"/>
          <w:sz w:val="22"/>
          <w:szCs w:val="22"/>
        </w:rPr>
        <w:t xml:space="preserve">found </w:t>
      </w:r>
      <w:r w:rsidR="00176CFE" w:rsidRPr="00B218A4">
        <w:rPr>
          <w:rFonts w:cstheme="minorHAnsi"/>
          <w:sz w:val="22"/>
          <w:szCs w:val="22"/>
        </w:rPr>
        <w:t xml:space="preserve">evidence of </w:t>
      </w:r>
      <w:r w:rsidR="00F52EE6" w:rsidRPr="00B218A4">
        <w:rPr>
          <w:rFonts w:cstheme="minorHAnsi"/>
          <w:sz w:val="22"/>
          <w:szCs w:val="22"/>
        </w:rPr>
        <w:t xml:space="preserve">associations between </w:t>
      </w:r>
      <w:r w:rsidR="00E02C7B" w:rsidRPr="00B218A4">
        <w:rPr>
          <w:rFonts w:cstheme="minorHAnsi"/>
          <w:sz w:val="22"/>
          <w:szCs w:val="22"/>
        </w:rPr>
        <w:t>i</w:t>
      </w:r>
      <w:r w:rsidR="003D7C4A" w:rsidRPr="00B218A4">
        <w:rPr>
          <w:rFonts w:cstheme="minorHAnsi"/>
          <w:sz w:val="22"/>
          <w:szCs w:val="22"/>
        </w:rPr>
        <w:t>ron supplementation</w:t>
      </w:r>
      <w:r w:rsidR="00176CFE" w:rsidRPr="00B218A4">
        <w:rPr>
          <w:rFonts w:cstheme="minorHAnsi"/>
          <w:sz w:val="22"/>
          <w:szCs w:val="22"/>
        </w:rPr>
        <w:t xml:space="preserve"> or elevated iron status with</w:t>
      </w:r>
      <w:r w:rsidR="00F52EE6" w:rsidRPr="00B218A4">
        <w:rPr>
          <w:rFonts w:cstheme="minorHAnsi"/>
          <w:sz w:val="22"/>
          <w:szCs w:val="22"/>
        </w:rPr>
        <w:t xml:space="preserve"> increased</w:t>
      </w:r>
      <w:r w:rsidR="003D7C4A" w:rsidRPr="00B218A4">
        <w:rPr>
          <w:rFonts w:cstheme="minorHAnsi"/>
          <w:sz w:val="22"/>
          <w:szCs w:val="22"/>
        </w:rPr>
        <w:t xml:space="preserve"> risk of malaria, bacterial infections, HIV-1</w:t>
      </w:r>
      <w:r w:rsidR="00F52EE6" w:rsidRPr="00B218A4">
        <w:rPr>
          <w:rFonts w:cstheme="minorHAnsi"/>
          <w:sz w:val="22"/>
          <w:szCs w:val="22"/>
        </w:rPr>
        <w:t xml:space="preserve"> progression</w:t>
      </w:r>
      <w:r w:rsidR="003D7C4A" w:rsidRPr="00B218A4">
        <w:rPr>
          <w:rFonts w:cstheme="minorHAnsi"/>
          <w:sz w:val="22"/>
          <w:szCs w:val="22"/>
        </w:rPr>
        <w:t xml:space="preserve">, </w:t>
      </w:r>
      <w:r w:rsidR="00DC6500" w:rsidRPr="00B218A4">
        <w:rPr>
          <w:rFonts w:cstheme="minorHAnsi"/>
          <w:sz w:val="22"/>
          <w:szCs w:val="22"/>
        </w:rPr>
        <w:t xml:space="preserve">and certain </w:t>
      </w:r>
      <w:r w:rsidR="003D7C4A" w:rsidRPr="00B218A4">
        <w:rPr>
          <w:rFonts w:cstheme="minorHAnsi"/>
          <w:sz w:val="22"/>
          <w:szCs w:val="22"/>
        </w:rPr>
        <w:t>respiratory infection</w:t>
      </w:r>
      <w:r w:rsidR="00DC6500" w:rsidRPr="00B218A4">
        <w:rPr>
          <w:rFonts w:cstheme="minorHAnsi"/>
          <w:sz w:val="22"/>
          <w:szCs w:val="22"/>
        </w:rPr>
        <w:t xml:space="preserve">s. </w:t>
      </w:r>
    </w:p>
    <w:p w14:paraId="56CB4591" w14:textId="28FE8D04" w:rsidR="007D48F5" w:rsidRPr="00B218A4" w:rsidRDefault="007D48F5" w:rsidP="00BC4367">
      <w:pPr>
        <w:spacing w:line="480" w:lineRule="auto"/>
        <w:rPr>
          <w:rFonts w:cstheme="minorHAnsi"/>
          <w:sz w:val="22"/>
          <w:szCs w:val="22"/>
        </w:rPr>
      </w:pPr>
    </w:p>
    <w:p w14:paraId="4CB0D96D" w14:textId="0AE1AABD" w:rsidR="007D48F5" w:rsidRPr="00B218A4" w:rsidRDefault="001D74D4" w:rsidP="00BC4367">
      <w:pPr>
        <w:spacing w:line="480" w:lineRule="auto"/>
        <w:rPr>
          <w:rFonts w:cstheme="minorHAnsi"/>
          <w:sz w:val="22"/>
          <w:szCs w:val="22"/>
        </w:rPr>
      </w:pPr>
      <w:r w:rsidRPr="00B218A4">
        <w:rPr>
          <w:rFonts w:cstheme="minorHAnsi"/>
          <w:sz w:val="22"/>
          <w:szCs w:val="22"/>
        </w:rPr>
        <w:t xml:space="preserve">However, when it comes </w:t>
      </w:r>
      <w:r w:rsidR="003F3097" w:rsidRPr="00B218A4">
        <w:rPr>
          <w:rFonts w:cstheme="minorHAnsi"/>
          <w:sz w:val="22"/>
          <w:szCs w:val="22"/>
        </w:rPr>
        <w:t xml:space="preserve">to </w:t>
      </w:r>
      <w:r w:rsidRPr="00B218A4">
        <w:rPr>
          <w:rFonts w:cstheme="minorHAnsi"/>
          <w:sz w:val="22"/>
          <w:szCs w:val="22"/>
        </w:rPr>
        <w:t xml:space="preserve">COVID-19 </w:t>
      </w:r>
      <w:r w:rsidR="003F3097" w:rsidRPr="00B218A4">
        <w:rPr>
          <w:rFonts w:cstheme="minorHAnsi"/>
          <w:sz w:val="22"/>
          <w:szCs w:val="22"/>
        </w:rPr>
        <w:t xml:space="preserve">explicitly, </w:t>
      </w:r>
      <w:r w:rsidRPr="00B218A4">
        <w:rPr>
          <w:rFonts w:cstheme="minorHAnsi"/>
          <w:sz w:val="22"/>
          <w:szCs w:val="22"/>
        </w:rPr>
        <w:t xml:space="preserve">our ability to </w:t>
      </w:r>
      <w:r w:rsidR="003F3097" w:rsidRPr="00B218A4">
        <w:rPr>
          <w:rFonts w:cstheme="minorHAnsi"/>
          <w:sz w:val="22"/>
          <w:szCs w:val="22"/>
        </w:rPr>
        <w:t xml:space="preserve">draw conclusions between nutritional status and disease progression is limited by </w:t>
      </w:r>
      <w:r w:rsidR="0023518A" w:rsidRPr="00B218A4">
        <w:rPr>
          <w:rFonts w:cstheme="minorHAnsi"/>
          <w:sz w:val="22"/>
          <w:szCs w:val="22"/>
        </w:rPr>
        <w:t>the</w:t>
      </w:r>
      <w:r w:rsidR="003F3097" w:rsidRPr="00B218A4">
        <w:rPr>
          <w:rFonts w:cstheme="minorHAnsi"/>
          <w:sz w:val="22"/>
          <w:szCs w:val="22"/>
        </w:rPr>
        <w:t xml:space="preserve"> </w:t>
      </w:r>
      <w:r w:rsidR="00E275FB" w:rsidRPr="00B218A4">
        <w:rPr>
          <w:rFonts w:cstheme="minorHAnsi"/>
          <w:sz w:val="22"/>
          <w:szCs w:val="22"/>
        </w:rPr>
        <w:t>current lack</w:t>
      </w:r>
      <w:r w:rsidR="003F3097" w:rsidRPr="00B218A4">
        <w:rPr>
          <w:rFonts w:cstheme="minorHAnsi"/>
          <w:sz w:val="22"/>
          <w:szCs w:val="22"/>
        </w:rPr>
        <w:t xml:space="preserve"> of high-quality data. We have documented some observational studies describing </w:t>
      </w:r>
      <w:r w:rsidR="00F30291" w:rsidRPr="00B218A4">
        <w:rPr>
          <w:rFonts w:cstheme="minorHAnsi"/>
          <w:sz w:val="22"/>
          <w:szCs w:val="22"/>
        </w:rPr>
        <w:t xml:space="preserve">an </w:t>
      </w:r>
      <w:r w:rsidR="003F3097" w:rsidRPr="00B218A4">
        <w:rPr>
          <w:rFonts w:cstheme="minorHAnsi"/>
          <w:sz w:val="22"/>
          <w:szCs w:val="22"/>
        </w:rPr>
        <w:t xml:space="preserve">association between </w:t>
      </w:r>
      <w:r w:rsidR="00FF56DF" w:rsidRPr="00B218A4">
        <w:rPr>
          <w:rFonts w:cstheme="minorHAnsi"/>
          <w:sz w:val="22"/>
          <w:szCs w:val="22"/>
        </w:rPr>
        <w:t>lower vitamin D status</w:t>
      </w:r>
      <w:r w:rsidR="00FF56DF" w:rsidRPr="00B218A4" w:rsidDel="00FF56DF">
        <w:rPr>
          <w:rFonts w:cstheme="minorHAnsi"/>
          <w:sz w:val="22"/>
          <w:szCs w:val="22"/>
        </w:rPr>
        <w:t xml:space="preserve"> </w:t>
      </w:r>
      <w:r w:rsidR="003F3097" w:rsidRPr="00B218A4">
        <w:rPr>
          <w:rFonts w:cstheme="minorHAnsi"/>
          <w:sz w:val="22"/>
          <w:szCs w:val="22"/>
        </w:rPr>
        <w:t xml:space="preserve">and increased </w:t>
      </w:r>
      <w:r w:rsidR="007D48F5" w:rsidRPr="00B218A4">
        <w:rPr>
          <w:rFonts w:cstheme="minorHAnsi"/>
          <w:sz w:val="22"/>
          <w:szCs w:val="22"/>
        </w:rPr>
        <w:t xml:space="preserve">COVID-19 infection. </w:t>
      </w:r>
      <w:r w:rsidR="003F3097" w:rsidRPr="00B218A4">
        <w:rPr>
          <w:rFonts w:cstheme="minorHAnsi"/>
          <w:sz w:val="22"/>
          <w:szCs w:val="22"/>
        </w:rPr>
        <w:t xml:space="preserve">We </w:t>
      </w:r>
      <w:r w:rsidR="009D6400" w:rsidRPr="00B218A4">
        <w:rPr>
          <w:rFonts w:cstheme="minorHAnsi"/>
          <w:sz w:val="22"/>
          <w:szCs w:val="22"/>
        </w:rPr>
        <w:t>noted</w:t>
      </w:r>
      <w:r w:rsidR="007D48F5" w:rsidRPr="00B218A4">
        <w:rPr>
          <w:rFonts w:cstheme="minorHAnsi"/>
          <w:sz w:val="22"/>
          <w:szCs w:val="22"/>
        </w:rPr>
        <w:t xml:space="preserve"> </w:t>
      </w:r>
      <w:r w:rsidR="002D7742" w:rsidRPr="00B218A4">
        <w:rPr>
          <w:rFonts w:cstheme="minorHAnsi"/>
          <w:sz w:val="22"/>
          <w:szCs w:val="22"/>
        </w:rPr>
        <w:t xml:space="preserve">that a single </w:t>
      </w:r>
      <w:r w:rsidR="007D48F5" w:rsidRPr="00B218A4">
        <w:rPr>
          <w:rFonts w:cstheme="minorHAnsi"/>
          <w:sz w:val="22"/>
          <w:szCs w:val="22"/>
        </w:rPr>
        <w:t xml:space="preserve">observational study </w:t>
      </w:r>
      <w:r w:rsidR="003F3097" w:rsidRPr="00B218A4">
        <w:rPr>
          <w:rFonts w:cstheme="minorHAnsi"/>
          <w:sz w:val="22"/>
          <w:szCs w:val="22"/>
        </w:rPr>
        <w:t xml:space="preserve">suggested treatment with </w:t>
      </w:r>
      <w:r w:rsidR="007D48F5" w:rsidRPr="00B218A4">
        <w:rPr>
          <w:rFonts w:cstheme="minorHAnsi"/>
          <w:sz w:val="22"/>
          <w:szCs w:val="22"/>
        </w:rPr>
        <w:t>zinc sulphate show</w:t>
      </w:r>
      <w:r w:rsidR="003F3097" w:rsidRPr="00B218A4">
        <w:rPr>
          <w:rFonts w:cstheme="minorHAnsi"/>
          <w:sz w:val="22"/>
          <w:szCs w:val="22"/>
        </w:rPr>
        <w:t>ed</w:t>
      </w:r>
      <w:r w:rsidR="007D48F5" w:rsidRPr="00B218A4">
        <w:rPr>
          <w:rFonts w:cstheme="minorHAnsi"/>
          <w:sz w:val="22"/>
          <w:szCs w:val="22"/>
        </w:rPr>
        <w:t xml:space="preserve"> signs of reduction in mortality and increased discharge from hospital to home</w:t>
      </w:r>
      <w:r w:rsidR="00753975" w:rsidRPr="00B218A4">
        <w:rPr>
          <w:rFonts w:cstheme="minorHAnsi"/>
          <w:sz w:val="22"/>
          <w:szCs w:val="22"/>
        </w:rPr>
        <w:t xml:space="preserve"> in patients treated with hydroxychloroquine and azithromycin</w:t>
      </w:r>
      <w:r w:rsidR="00E275FB" w:rsidRPr="00B218A4">
        <w:rPr>
          <w:rFonts w:cstheme="minorHAnsi"/>
          <w:sz w:val="22"/>
          <w:szCs w:val="22"/>
        </w:rPr>
        <w:t>. However, more recent findings from the Recovery trial find no beneficial effect of HQ in the absence of zinc</w:t>
      </w:r>
      <w:r w:rsidR="003D6066" w:rsidRPr="00B218A4">
        <w:rPr>
          <w:rFonts w:cstheme="minorHAnsi"/>
          <w:sz w:val="22"/>
          <w:szCs w:val="22"/>
        </w:rPr>
        <w:t xml:space="preserve"> </w:t>
      </w:r>
      <w:r w:rsidR="00E275FB" w:rsidRPr="00B218A4">
        <w:rPr>
          <w:rFonts w:cstheme="minorHAnsi"/>
          <w:sz w:val="22"/>
          <w:szCs w:val="22"/>
        </w:rPr>
        <w:fldChar w:fldCharType="begin" w:fldLock="1"/>
      </w:r>
      <w:r w:rsidR="00682C14" w:rsidRPr="00B218A4">
        <w:rPr>
          <w:rFonts w:cstheme="minorHAnsi"/>
          <w:sz w:val="22"/>
          <w:szCs w:val="22"/>
        </w:rPr>
        <w:instrText>ADDIN CSL_CITATION {"citationItems":[{"id":"ITEM-1","itemData":{"DOI":"10.1101/2020.07.15.20151852","abstract":"Background: Hydroxychloroquine and chloroquine have been proposed as treatments for coronavirus disease 2019 (COVID-19) on the basis of in vitro activity, uncontrolled data, and small randomized studies. Methods: The Randomised Evaluation of COVID-19 therapy (RECOVERY) trial is a randomized, controlled, open-label, platform trial comparing a range of possible treatments with usual care in patients hospitalized with COVID-19. We report the preliminary results for the comparison of hydroxychloroquine vs. usual care alone. The primary outcome was 28-day mortality. Results: 1561 patients randomly allocated to receive hydroxychloroquine were compared with 3155 patients concurrently allocated to usual care. Overall, 418 (26.8%) patients allocated hydroxychloroquine and 788 (25.0%) patients allocated usual care died within 28 days (rate ratio 1.09; 95% confidence interval [CI] 0.96 to 1.23; P=0.18). Consistent results were seen in all pre-specified subgroups of patients. Patients allocated to hydroxychloroquine were less likely to be discharged from hospital alive within 28 days (60.3% vs. 62.8%; rate ratio 0.92; 95% CI 0.85-0.99) and those not on invasive mechanical ventilation at baseline were more likely to reach the composite endpoint of invasive mechanical ventilation or death (29.8% vs. 26.5%; risk ratio 1.12; 95% CI 1.01-1.25). There was no excess of new major cardiac arrhythmia. Conclusions: In patients hospitalized with COVID-19, hydroxychloroquine was not associated with reductions in 28-day mortality but was associated with an increased length of hospital stay and increased risk of progressing to invasive mechanical ventilation or death. ### Competing Interest Statement The authors have declared no competing interest. ### Clinical Trial NCT04381936 ### Clinical Protocols &lt;https://www.recoverytrial.net&gt; ### Funding Statement The RECOVERY trial is supported by a grant to the University of Oxford from UK Research and Innovation/National Institute for Health Research (NIHR) (Grant reference: MC\\_PC\\_19056) and by core funding provided by NIHR Oxford Biomedical Research Centre, Wellcome, the Bill and Melinda Gates Foundation, the Department for International Development, Health Data Research UK, the Medical Research Council Population Health Research Unit, the NIHR Health Protection Unit in Emerging and Zoonotic Infections, and NIHR Clinical Trials Unit Support Funding. WSL is supported by core funding provided by NIHR Nottingham Biomedical Research Cent…","author":[{"dropping-particle":"","family":"Horby","given":"Peter","non-dropping-particle":"","parse-names":false,"suffix":""},{"dropping-particle":"","family":"Mafham","given":"Marion","non-dropping-particle":"","parse-names":false,"suffix":""},{"dropping-particle":"","family":"Linsell","given":"Louise","non-dropping-particle":"","parse-names":false,"suffix":""},{"dropping-particle":"","family":"Bell","given":"Jennifer L","non-dropping-particle":"","parse-names":false,"suffix":""},{"dropping-particle":"","family":"Staplin","given":"Natalie","non-dropping-particle":"","parse-names":false,"suffix":""},{"dropping-particle":"","family":"Emberson","given":"Jonathan R","non-dropping-particle":"","parse-names":false,"suffix":""},{"dropping-particle":"","family":"Wiselka","given":"Martin","non-dropping-particle":"","parse-names":false,"suffix":""},{"dropping-particle":"","family":"Ustianowski","given":"Andrew","non-dropping-particle":"","parse-names":false,"suffix":""},{"dropping-particle":"","family":"Elmahi","given":"Einas","non-dropping-particle":"","parse-names":false,"suffix":""},{"dropping-particle":"","family":"Prudon","given":"Benjamin","non-dropping-particle":"","parse-names":false,"suffix":""},{"dropping-particle":"","family":"Whitehouse","given":"Anthony","non-dropping-particle":"","parse-names":false,"suffix":""},{"dropping-particle":"","family":"Felton","given":"Timothy","non-dropping-particle":"","parse-names":false,"suffix":""},{"dropping-particle":"","family":"Williams","given":"John","non-dropping-particle":"","parse-names":false,"suffix":""},{"dropping-particle":"","family":"Faccenda","given":"Jakki","non-dropping-particle":"","parse-names":false,"suffix":""},{"dropping-particle":"","family":"Underwood","given":"Jonathan","non-dropping-particle":"","parse-names":false,"suffix":""},{"dropping-particle":"","family":"Baillie","given":"J Kenneth","non-dropping-particle":"","parse-names":false,"suffix":""},{"dropping-particle":"","family":"Chappell","given":"Lucy","non-dropping-particle":"","parse-names":false,"suffix":""},{"dropping-particle":"","family":"Faust","given":"Saul N","non-dropping-particle":"","parse-names":false,"suffix":""},{"dropping-particle":"","family":"Jaki","given":"Thomas","non-dropping-particle":"","parse-names":false,"suffix":""},{"dropping-particle":"","family":"Jeffery","given":"Katie","non-dropping-particle":"","parse-names":false,"suffix":""},{"dropping-particle":"","family":"Lim","given":"Wei Shen","non-dropping-particle":"","parse-names":false,"suffix":""},{"dropping-particle":"","family":"Montgomery","given":"Alan","non-dropping-particle":"","parse-names":false,"suffix":""},{"dropping-particle":"","family":"Rowan","given":"Kathryn","non-dropping-particle":"","parse-names":false,"suffix":""},{"dropping-particle":"","family":"Tarning","given":"Joel","non-dropping-particle":"","parse-names":false,"suffix":""},{"dropping-particle":"","family":"Watson","given":"James A","non-dropping-particle":"","parse-names":false,"suffix":""},{"dropping-particle":"","family":"White","given":"Nicholas J","non-dropping-particle":"","parse-names":false,"suffix":""},{"dropping-particle":"","family":"Juszczak","given":"Edmund","non-dropping-particle":"","parse-names":false,"suffix":""},{"dropping-particle":"","family":"Haynes","given":"Richard","non-dropping-particle":"","parse-names":false,"suffix":""},{"dropping-particle":"","family":"Landray","given":"Martin J","non-dropping-particle":"","parse-names":false,"suffix":""}],"container-title":"medRxiv","id":"ITEM-1","issued":{"date-parts":[["2020","7","15"]]},"publisher":"Cold Spring Harbor Laboratory Press","title":"Hydroxychloroquine for COVID-19-Preliminary Report Effect of Hydroxychloroquine in Hospitalized Patients","type":"article-journal"},"uris":["http://www.mendeley.com/documents/?uuid=5943f1ec-8f57-31da-a02b-635e9a7ae404"]},{"id":"ITEM-2","itemData":{"DOI":"10.1056/NEJMoa2022926","ISSN":"0028-4793","author":[{"dropping-particle":"","family":"The RECOVERY Collaborative Group","given":"","non-dropping-particle":"","parse-names":false,"suffix":""}],"container-title":"New England Journal of Medicine","id":"ITEM-2","issue":"21","issued":{"date-parts":[["2020","11","19"]]},"page":"2030-2040","title":"Effect of Hydroxychloroquine in Hospitalized Patients with Covid-19","type":"article-journal","volume":"383"},"uris":["http://www.mendeley.com/documents/?uuid=2384b5e1-42e4-4ae2-b7d9-6264ad563ea4"]}],"mendeley":{"formattedCitation":"(344,345)","plainTextFormattedCitation":"(344,345)","previouslyFormattedCitation":"(344,345)"},"properties":{"noteIndex":0},"schema":"https://github.com/citation-style-language/schema/raw/master/csl-citation.json"}</w:instrText>
      </w:r>
      <w:r w:rsidR="00E275FB" w:rsidRPr="00B218A4">
        <w:rPr>
          <w:rFonts w:cstheme="minorHAnsi"/>
          <w:sz w:val="22"/>
          <w:szCs w:val="22"/>
        </w:rPr>
        <w:fldChar w:fldCharType="separate"/>
      </w:r>
      <w:r w:rsidR="00682C14" w:rsidRPr="00B218A4">
        <w:rPr>
          <w:rFonts w:cstheme="minorHAnsi"/>
          <w:noProof/>
          <w:sz w:val="22"/>
          <w:szCs w:val="22"/>
        </w:rPr>
        <w:t>(344,345)</w:t>
      </w:r>
      <w:r w:rsidR="00E275FB" w:rsidRPr="00B218A4">
        <w:rPr>
          <w:rFonts w:cstheme="minorHAnsi"/>
          <w:sz w:val="22"/>
          <w:szCs w:val="22"/>
        </w:rPr>
        <w:fldChar w:fldCharType="end"/>
      </w:r>
      <w:r w:rsidR="007D48F5" w:rsidRPr="00B218A4">
        <w:rPr>
          <w:rFonts w:cstheme="minorHAnsi"/>
          <w:sz w:val="22"/>
          <w:szCs w:val="22"/>
        </w:rPr>
        <w:t xml:space="preserve">. </w:t>
      </w:r>
      <w:r w:rsidR="003F3097" w:rsidRPr="00B218A4">
        <w:rPr>
          <w:rFonts w:cstheme="minorHAnsi"/>
          <w:sz w:val="22"/>
          <w:szCs w:val="22"/>
        </w:rPr>
        <w:t>We also summarised some observational studies that described how p</w:t>
      </w:r>
      <w:r w:rsidR="007D48F5" w:rsidRPr="00B218A4">
        <w:rPr>
          <w:rFonts w:cstheme="minorHAnsi"/>
          <w:sz w:val="22"/>
          <w:szCs w:val="22"/>
        </w:rPr>
        <w:t>atients present</w:t>
      </w:r>
      <w:r w:rsidR="003F3097" w:rsidRPr="00B218A4">
        <w:rPr>
          <w:rFonts w:cstheme="minorHAnsi"/>
          <w:sz w:val="22"/>
          <w:szCs w:val="22"/>
        </w:rPr>
        <w:t>ing</w:t>
      </w:r>
      <w:r w:rsidR="007D48F5" w:rsidRPr="00B218A4">
        <w:rPr>
          <w:rFonts w:cstheme="minorHAnsi"/>
          <w:sz w:val="22"/>
          <w:szCs w:val="22"/>
        </w:rPr>
        <w:t xml:space="preserve"> with malnutrition</w:t>
      </w:r>
      <w:r w:rsidR="009D6400" w:rsidRPr="00B218A4">
        <w:rPr>
          <w:rFonts w:cstheme="minorHAnsi"/>
          <w:sz w:val="22"/>
          <w:szCs w:val="22"/>
        </w:rPr>
        <w:t xml:space="preserve"> on hospital admission</w:t>
      </w:r>
      <w:r w:rsidR="007D48F5" w:rsidRPr="00B218A4">
        <w:rPr>
          <w:rFonts w:cstheme="minorHAnsi"/>
          <w:sz w:val="22"/>
          <w:szCs w:val="22"/>
        </w:rPr>
        <w:t xml:space="preserve"> (both under- and over-nutrition) have increased risk of mortality from COVID-19. </w:t>
      </w:r>
      <w:r w:rsidR="003F471B" w:rsidRPr="00B218A4">
        <w:rPr>
          <w:rFonts w:cstheme="minorHAnsi"/>
          <w:sz w:val="22"/>
          <w:szCs w:val="22"/>
        </w:rPr>
        <w:t xml:space="preserve">With studies on undernutrition in particular, it is not </w:t>
      </w:r>
      <w:r w:rsidR="00F30291" w:rsidRPr="00B218A4">
        <w:rPr>
          <w:rFonts w:cstheme="minorHAnsi"/>
          <w:sz w:val="22"/>
          <w:szCs w:val="22"/>
        </w:rPr>
        <w:t xml:space="preserve">easy to </w:t>
      </w:r>
      <w:r w:rsidR="003F471B" w:rsidRPr="00B218A4">
        <w:rPr>
          <w:rFonts w:cstheme="minorHAnsi"/>
          <w:sz w:val="22"/>
          <w:szCs w:val="22"/>
        </w:rPr>
        <w:t xml:space="preserve">distinguish between the effect of </w:t>
      </w:r>
      <w:r w:rsidR="009C2F9D" w:rsidRPr="00B218A4">
        <w:rPr>
          <w:rFonts w:cstheme="minorHAnsi"/>
          <w:sz w:val="22"/>
          <w:szCs w:val="22"/>
        </w:rPr>
        <w:t xml:space="preserve">pre-existing </w:t>
      </w:r>
      <w:r w:rsidR="005916F1" w:rsidRPr="00B218A4">
        <w:rPr>
          <w:rFonts w:cstheme="minorHAnsi"/>
          <w:sz w:val="22"/>
          <w:szCs w:val="22"/>
        </w:rPr>
        <w:t>undernutrition</w:t>
      </w:r>
      <w:r w:rsidR="003F471B" w:rsidRPr="00B218A4">
        <w:rPr>
          <w:rFonts w:cstheme="minorHAnsi"/>
          <w:sz w:val="22"/>
          <w:szCs w:val="22"/>
        </w:rPr>
        <w:t xml:space="preserve"> on immune function and </w:t>
      </w:r>
      <w:r w:rsidR="009C2F9D" w:rsidRPr="00B218A4">
        <w:rPr>
          <w:rFonts w:cstheme="minorHAnsi"/>
          <w:sz w:val="22"/>
          <w:szCs w:val="22"/>
        </w:rPr>
        <w:t>increased</w:t>
      </w:r>
      <w:r w:rsidR="003F471B" w:rsidRPr="00B218A4">
        <w:rPr>
          <w:rFonts w:cstheme="minorHAnsi"/>
          <w:sz w:val="22"/>
          <w:szCs w:val="22"/>
        </w:rPr>
        <w:t xml:space="preserve"> disease severity, and </w:t>
      </w:r>
      <w:r w:rsidR="009D6400" w:rsidRPr="00B218A4">
        <w:rPr>
          <w:rFonts w:cstheme="minorHAnsi"/>
          <w:sz w:val="22"/>
          <w:szCs w:val="22"/>
        </w:rPr>
        <w:t>the</w:t>
      </w:r>
      <w:r w:rsidR="003F471B" w:rsidRPr="00B218A4">
        <w:rPr>
          <w:rFonts w:cstheme="minorHAnsi"/>
          <w:sz w:val="22"/>
          <w:szCs w:val="22"/>
        </w:rPr>
        <w:t xml:space="preserve"> subsequent </w:t>
      </w:r>
      <w:r w:rsidR="00F30291" w:rsidRPr="00B218A4">
        <w:rPr>
          <w:rFonts w:cstheme="minorHAnsi"/>
          <w:sz w:val="22"/>
          <w:szCs w:val="22"/>
        </w:rPr>
        <w:t xml:space="preserve">nutritional </w:t>
      </w:r>
      <w:r w:rsidR="00983752" w:rsidRPr="00B218A4">
        <w:rPr>
          <w:rFonts w:cstheme="minorHAnsi"/>
          <w:sz w:val="22"/>
          <w:szCs w:val="22"/>
        </w:rPr>
        <w:t xml:space="preserve">impact </w:t>
      </w:r>
      <w:r w:rsidR="00F30291" w:rsidRPr="00B218A4">
        <w:rPr>
          <w:rFonts w:cstheme="minorHAnsi"/>
          <w:sz w:val="22"/>
          <w:szCs w:val="22"/>
        </w:rPr>
        <w:t xml:space="preserve">of </w:t>
      </w:r>
      <w:r w:rsidR="00983752" w:rsidRPr="00B218A4">
        <w:rPr>
          <w:rFonts w:cstheme="minorHAnsi"/>
          <w:sz w:val="22"/>
          <w:szCs w:val="22"/>
        </w:rPr>
        <w:t xml:space="preserve">prolonged inflammatory states and intensive care admission </w:t>
      </w:r>
      <w:r w:rsidR="00F30291" w:rsidRPr="00B218A4">
        <w:rPr>
          <w:rFonts w:cstheme="minorHAnsi"/>
          <w:sz w:val="22"/>
          <w:szCs w:val="22"/>
        </w:rPr>
        <w:t xml:space="preserve">through </w:t>
      </w:r>
      <w:r w:rsidR="00325A76" w:rsidRPr="00B218A4">
        <w:rPr>
          <w:rFonts w:cstheme="minorHAnsi"/>
          <w:sz w:val="22"/>
          <w:szCs w:val="22"/>
        </w:rPr>
        <w:t xml:space="preserve">impaired </w:t>
      </w:r>
      <w:r w:rsidR="00983752" w:rsidRPr="00B218A4">
        <w:rPr>
          <w:rFonts w:cstheme="minorHAnsi"/>
          <w:sz w:val="22"/>
          <w:szCs w:val="22"/>
        </w:rPr>
        <w:t>appetite and dysregulated metabolism</w:t>
      </w:r>
      <w:r w:rsidR="00F30291" w:rsidRPr="00B218A4">
        <w:rPr>
          <w:rFonts w:cstheme="minorHAnsi"/>
          <w:sz w:val="22"/>
          <w:szCs w:val="22"/>
        </w:rPr>
        <w:t>.</w:t>
      </w:r>
      <w:r w:rsidR="00983752" w:rsidRPr="00B218A4">
        <w:rPr>
          <w:rFonts w:cstheme="minorHAnsi"/>
          <w:sz w:val="22"/>
          <w:szCs w:val="22"/>
        </w:rPr>
        <w:t xml:space="preserve"> </w:t>
      </w:r>
    </w:p>
    <w:p w14:paraId="063E646D" w14:textId="3BDC475C" w:rsidR="007D48F5" w:rsidRPr="00B218A4" w:rsidRDefault="007D48F5" w:rsidP="00BC4367">
      <w:pPr>
        <w:spacing w:line="480" w:lineRule="auto"/>
        <w:rPr>
          <w:rFonts w:cstheme="minorHAnsi"/>
          <w:sz w:val="22"/>
          <w:szCs w:val="22"/>
        </w:rPr>
      </w:pPr>
    </w:p>
    <w:p w14:paraId="3F200BF1" w14:textId="1981C724" w:rsidR="00F86BC0" w:rsidRPr="00B218A4" w:rsidRDefault="00FD6CD4" w:rsidP="00BC4367">
      <w:pPr>
        <w:spacing w:line="480" w:lineRule="auto"/>
        <w:rPr>
          <w:rFonts w:cstheme="minorHAnsi"/>
          <w:sz w:val="22"/>
          <w:szCs w:val="22"/>
        </w:rPr>
      </w:pPr>
      <w:r w:rsidRPr="00B218A4">
        <w:rPr>
          <w:rFonts w:cstheme="minorHAnsi"/>
          <w:sz w:val="22"/>
          <w:szCs w:val="22"/>
        </w:rPr>
        <w:t xml:space="preserve">The literature has, however, highlighted some hypotheses </w:t>
      </w:r>
      <w:r w:rsidR="006D4F0F" w:rsidRPr="00B218A4">
        <w:rPr>
          <w:rFonts w:cstheme="minorHAnsi"/>
          <w:sz w:val="22"/>
          <w:szCs w:val="22"/>
        </w:rPr>
        <w:t>regarding</w:t>
      </w:r>
      <w:r w:rsidRPr="00B218A4">
        <w:rPr>
          <w:rFonts w:cstheme="minorHAnsi"/>
          <w:sz w:val="22"/>
          <w:szCs w:val="22"/>
        </w:rPr>
        <w:t xml:space="preserve"> mechanisms through which nutrition could modulate disease severity and progression. </w:t>
      </w:r>
      <w:r w:rsidR="000E6AA4" w:rsidRPr="00B218A4">
        <w:rPr>
          <w:rFonts w:cstheme="minorHAnsi"/>
          <w:sz w:val="22"/>
          <w:szCs w:val="22"/>
        </w:rPr>
        <w:t>Particularly</w:t>
      </w:r>
      <w:r w:rsidR="00715FF4" w:rsidRPr="00B218A4">
        <w:rPr>
          <w:rFonts w:cstheme="minorHAnsi"/>
          <w:sz w:val="22"/>
          <w:szCs w:val="22"/>
        </w:rPr>
        <w:t xml:space="preserve"> relevant to COVID-19 is the role anti-oxidants </w:t>
      </w:r>
      <w:r w:rsidR="002F4554" w:rsidRPr="00B218A4">
        <w:rPr>
          <w:rFonts w:cstheme="minorHAnsi"/>
          <w:sz w:val="22"/>
          <w:szCs w:val="22"/>
        </w:rPr>
        <w:t>may play in</w:t>
      </w:r>
      <w:r w:rsidR="00715FF4" w:rsidRPr="00B218A4">
        <w:rPr>
          <w:rFonts w:cstheme="minorHAnsi"/>
          <w:sz w:val="22"/>
          <w:szCs w:val="22"/>
        </w:rPr>
        <w:t xml:space="preserve"> </w:t>
      </w:r>
      <w:r w:rsidR="00F86BC0" w:rsidRPr="00B218A4">
        <w:rPr>
          <w:rFonts w:cstheme="minorHAnsi"/>
          <w:sz w:val="22"/>
          <w:szCs w:val="22"/>
        </w:rPr>
        <w:t>reduc</w:t>
      </w:r>
      <w:r w:rsidR="002F4554" w:rsidRPr="00B218A4">
        <w:rPr>
          <w:rFonts w:cstheme="minorHAnsi"/>
          <w:sz w:val="22"/>
          <w:szCs w:val="22"/>
        </w:rPr>
        <w:t>ing</w:t>
      </w:r>
      <w:r w:rsidR="00F86BC0" w:rsidRPr="00B218A4">
        <w:rPr>
          <w:rFonts w:cstheme="minorHAnsi"/>
          <w:sz w:val="22"/>
          <w:szCs w:val="22"/>
        </w:rPr>
        <w:t xml:space="preserve"> </w:t>
      </w:r>
      <w:r w:rsidR="00715FF4" w:rsidRPr="00B218A4">
        <w:rPr>
          <w:rFonts w:cstheme="minorHAnsi"/>
          <w:sz w:val="22"/>
          <w:szCs w:val="22"/>
        </w:rPr>
        <w:t xml:space="preserve">the </w:t>
      </w:r>
      <w:r w:rsidR="00F86BC0" w:rsidRPr="00B218A4">
        <w:rPr>
          <w:rFonts w:cstheme="minorHAnsi"/>
          <w:sz w:val="22"/>
          <w:szCs w:val="22"/>
        </w:rPr>
        <w:t>impact of the cytokine storm during the acute phas</w:t>
      </w:r>
      <w:r w:rsidR="00715FF4" w:rsidRPr="00B218A4">
        <w:rPr>
          <w:rFonts w:cstheme="minorHAnsi"/>
          <w:sz w:val="22"/>
          <w:szCs w:val="22"/>
        </w:rPr>
        <w:t>e</w:t>
      </w:r>
      <w:r w:rsidR="006D4F0F" w:rsidRPr="00B218A4">
        <w:rPr>
          <w:rFonts w:cstheme="minorHAnsi"/>
          <w:sz w:val="22"/>
          <w:szCs w:val="22"/>
        </w:rPr>
        <w:t xml:space="preserve"> of the infection</w:t>
      </w:r>
      <w:r w:rsidR="00715FF4" w:rsidRPr="00B218A4">
        <w:rPr>
          <w:rFonts w:cstheme="minorHAnsi"/>
          <w:sz w:val="22"/>
          <w:szCs w:val="22"/>
        </w:rPr>
        <w:t xml:space="preserve">. This has to be carefully </w:t>
      </w:r>
      <w:r w:rsidR="00F86BC0" w:rsidRPr="00B218A4">
        <w:rPr>
          <w:rFonts w:cstheme="minorHAnsi"/>
          <w:sz w:val="22"/>
          <w:szCs w:val="22"/>
        </w:rPr>
        <w:t xml:space="preserve">balanced against not </w:t>
      </w:r>
      <w:r w:rsidR="00715FF4" w:rsidRPr="00B218A4">
        <w:rPr>
          <w:rFonts w:cstheme="minorHAnsi"/>
          <w:sz w:val="22"/>
          <w:szCs w:val="22"/>
        </w:rPr>
        <w:t xml:space="preserve">overly </w:t>
      </w:r>
      <w:r w:rsidR="00F86BC0" w:rsidRPr="00B218A4">
        <w:rPr>
          <w:rFonts w:cstheme="minorHAnsi"/>
          <w:sz w:val="22"/>
          <w:szCs w:val="22"/>
        </w:rPr>
        <w:t xml:space="preserve">dampening the immune response during other phases of the illness, as described in detail in </w:t>
      </w:r>
      <w:proofErr w:type="spellStart"/>
      <w:r w:rsidR="00F86BC0" w:rsidRPr="00B218A4">
        <w:rPr>
          <w:rFonts w:cstheme="minorHAnsi"/>
          <w:sz w:val="22"/>
          <w:szCs w:val="22"/>
        </w:rPr>
        <w:t>Iddir</w:t>
      </w:r>
      <w:proofErr w:type="spellEnd"/>
      <w:r w:rsidR="00F86BC0" w:rsidRPr="00B218A4">
        <w:rPr>
          <w:rFonts w:cstheme="minorHAnsi"/>
          <w:sz w:val="22"/>
          <w:szCs w:val="22"/>
        </w:rPr>
        <w:t xml:space="preserve"> </w:t>
      </w:r>
      <w:r w:rsidR="00DA0B58" w:rsidRPr="00B218A4">
        <w:rPr>
          <w:rFonts w:cstheme="minorHAnsi"/>
          <w:i/>
          <w:sz w:val="22"/>
          <w:szCs w:val="22"/>
        </w:rPr>
        <w:t>et al</w:t>
      </w:r>
      <w:r w:rsidR="00F86BC0" w:rsidRPr="00B218A4">
        <w:rPr>
          <w:rFonts w:cstheme="minorHAnsi"/>
          <w:sz w:val="22"/>
          <w:szCs w:val="22"/>
        </w:rPr>
        <w:t>.</w:t>
      </w:r>
      <w:r w:rsidR="003D6066" w:rsidRPr="00B218A4">
        <w:rPr>
          <w:rFonts w:cstheme="minorHAnsi"/>
          <w:sz w:val="22"/>
          <w:szCs w:val="22"/>
        </w:rPr>
        <w:t xml:space="preserve"> </w:t>
      </w:r>
      <w:r w:rsidR="00F86BC0" w:rsidRPr="00B218A4">
        <w:rPr>
          <w:rFonts w:cstheme="minorHAnsi"/>
          <w:sz w:val="22"/>
          <w:szCs w:val="22"/>
        </w:rPr>
        <w:fldChar w:fldCharType="begin" w:fldLock="1"/>
      </w:r>
      <w:r w:rsidR="0038787E" w:rsidRPr="00B218A4">
        <w:rPr>
          <w:rFonts w:cstheme="minorHAnsi"/>
          <w:sz w:val="22"/>
          <w:szCs w:val="22"/>
        </w:rPr>
        <w:instrText>ADDIN CSL_CITATION {"citationItems":[{"id":"ITEM-1","itemData":{"DOI":"10.3390/nu12061562","ISSN":"2072-6643","PMID":"32471251","abstract":"The coronavirus-disease 2019 (COVID-19) was announced as a global pandemic by the World Health Organization. Challenges arise concerning how to optimally support the immune system in the general population, especially under self-confinement. An optimal immune response depends on an adequate diet and nutrition in order to keep infection at bay. For example, sufficient protein intake is crucial for optimal antibody production. Low micronutrient status, such as of vitamin A or zinc, has been associated with increased infection risk. Frequently, poor nutrient status is associated with inflammation and oxidative stress, which in turn can impact the immune system. Dietary constituents with especially high anti-inflammatory and antioxidant capacity include vitamin C, vitamin E, and phytochemicals such as carotenoids and polyphenols. Several of these can interact with transcription factors such as NF-kB and Nrf-2, related to anti-inflammatory and antioxidant effects, respectively. Vitamin D in particular may perturb viral cellular infection via interacting with cell entry receptors (angiotensin converting enzyme 2), ACE2. Dietary fiber, fermented by the gut microbiota into short-chain fatty acids, has also been shown to produce anti-inflammatory effects. In this review, we highlight the importance of an optimal status of relevant nutrients to effectively reduce inflammation and oxidative stress, thereby strengthening the immune system during the COVID-19 crisis.","author":[{"dropping-particle":"","family":"Iddir","given":"Mohammed","non-dropping-particle":"","parse-names":false,"suffix":""},{"dropping-particle":"","family":"Brito","given":"Alex","non-dropping-particle":"","parse-names":false,"suffix":""},{"dropping-particle":"","family":"Dingeo","given":"Giulia","non-dropping-particle":"","parse-names":false,"suffix":""},{"dropping-particle":"","family":"Fernandez Del Campo","given":"Sofia Sosa","non-dropping-particle":"","parse-names":false,"suffix":""},{"dropping-particle":"","family":"Samouda","given":"Hanen","non-dropping-particle":"","parse-names":false,"suffix":""},{"dropping-particle":"","family":"Frano","given":"Michael R","non-dropping-particle":"La","parse-names":false,"suffix":""},{"dropping-particle":"","family":"Bohn","given":"Torsten","non-dropping-particle":"","parse-names":false,"suffix":""}],"container-title":"Nutrients","id":"ITEM-1","issue":"6","issued":{"date-parts":[["2020","5","27"]]},"page":"1562","title":"Strengthening the Immune System and Reducing Inflammation and Oxidative Stress through Diet and Nutrition: Considerations during the COVID-19 Crisis.","type":"article-journal","volume":"12"},"uris":["http://www.mendeley.com/documents/?uuid=21664204-a7eb-3a38-95f8-3257f7328a02"]}],"mendeley":{"formattedCitation":"(195)","plainTextFormattedCitation":"(195)","previouslyFormattedCitation":"(195)"},"properties":{"noteIndex":0},"schema":"https://github.com/citation-style-language/schema/raw/master/csl-citation.json"}</w:instrText>
      </w:r>
      <w:r w:rsidR="00F86BC0" w:rsidRPr="00B218A4">
        <w:rPr>
          <w:rFonts w:cstheme="minorHAnsi"/>
          <w:sz w:val="22"/>
          <w:szCs w:val="22"/>
        </w:rPr>
        <w:fldChar w:fldCharType="separate"/>
      </w:r>
      <w:r w:rsidR="00206F35" w:rsidRPr="00B218A4">
        <w:rPr>
          <w:rFonts w:cstheme="minorHAnsi"/>
          <w:noProof/>
          <w:sz w:val="22"/>
          <w:szCs w:val="22"/>
        </w:rPr>
        <w:t>(195)</w:t>
      </w:r>
      <w:r w:rsidR="00F86BC0" w:rsidRPr="00B218A4">
        <w:rPr>
          <w:rFonts w:cstheme="minorHAnsi"/>
          <w:sz w:val="22"/>
          <w:szCs w:val="22"/>
        </w:rPr>
        <w:fldChar w:fldCharType="end"/>
      </w:r>
      <w:r w:rsidR="006D4F0F" w:rsidRPr="00B218A4">
        <w:rPr>
          <w:rFonts w:cstheme="minorHAnsi"/>
          <w:sz w:val="22"/>
          <w:szCs w:val="22"/>
        </w:rPr>
        <w:t>.</w:t>
      </w:r>
      <w:r w:rsidR="00715FF4" w:rsidRPr="00B218A4">
        <w:rPr>
          <w:rFonts w:cstheme="minorHAnsi"/>
          <w:sz w:val="22"/>
          <w:szCs w:val="22"/>
        </w:rPr>
        <w:t xml:space="preserve"> Of the micronutrients covered in our review, vitamins A, C, E, </w:t>
      </w:r>
      <w:r w:rsidR="002F4554" w:rsidRPr="00B218A4">
        <w:rPr>
          <w:rFonts w:cstheme="minorHAnsi"/>
          <w:sz w:val="22"/>
          <w:szCs w:val="22"/>
        </w:rPr>
        <w:t xml:space="preserve">and certain </w:t>
      </w:r>
      <w:r w:rsidR="00715FF4" w:rsidRPr="00B218A4">
        <w:rPr>
          <w:rFonts w:cstheme="minorHAnsi"/>
          <w:sz w:val="22"/>
          <w:szCs w:val="22"/>
        </w:rPr>
        <w:t xml:space="preserve">dietary polyphenols have potentially </w:t>
      </w:r>
      <w:r w:rsidR="005C305F" w:rsidRPr="00B218A4">
        <w:rPr>
          <w:rFonts w:cstheme="minorHAnsi"/>
          <w:sz w:val="22"/>
          <w:szCs w:val="22"/>
        </w:rPr>
        <w:t>important</w:t>
      </w:r>
      <w:r w:rsidR="00715FF4" w:rsidRPr="00B218A4">
        <w:rPr>
          <w:rFonts w:cstheme="minorHAnsi"/>
          <w:sz w:val="22"/>
          <w:szCs w:val="22"/>
        </w:rPr>
        <w:t xml:space="preserve"> roles in q</w:t>
      </w:r>
      <w:r w:rsidR="00F86BC0" w:rsidRPr="00B218A4">
        <w:rPr>
          <w:rFonts w:cstheme="minorHAnsi"/>
          <w:sz w:val="22"/>
          <w:szCs w:val="22"/>
        </w:rPr>
        <w:t xml:space="preserve">uenching free radicals </w:t>
      </w:r>
      <w:r w:rsidR="00715FF4" w:rsidRPr="00B218A4">
        <w:rPr>
          <w:rFonts w:cstheme="minorHAnsi"/>
          <w:sz w:val="22"/>
          <w:szCs w:val="22"/>
        </w:rPr>
        <w:t xml:space="preserve">through their </w:t>
      </w:r>
      <w:r w:rsidR="00F86BC0" w:rsidRPr="00B218A4">
        <w:rPr>
          <w:rFonts w:cstheme="minorHAnsi"/>
          <w:sz w:val="22"/>
          <w:szCs w:val="22"/>
        </w:rPr>
        <w:t>anti-oxidant properties</w:t>
      </w:r>
      <w:r w:rsidR="00715FF4" w:rsidRPr="00B218A4">
        <w:rPr>
          <w:rFonts w:cstheme="minorHAnsi"/>
          <w:sz w:val="22"/>
          <w:szCs w:val="22"/>
        </w:rPr>
        <w:t xml:space="preserve">, alongside zinc and selenium </w:t>
      </w:r>
      <w:r w:rsidR="003D7C4A" w:rsidRPr="00B218A4">
        <w:rPr>
          <w:rFonts w:cstheme="minorHAnsi"/>
          <w:sz w:val="22"/>
          <w:szCs w:val="22"/>
        </w:rPr>
        <w:t>in their</w:t>
      </w:r>
      <w:r w:rsidR="00715FF4" w:rsidRPr="00B218A4">
        <w:rPr>
          <w:rFonts w:cstheme="minorHAnsi"/>
          <w:sz w:val="22"/>
          <w:szCs w:val="22"/>
        </w:rPr>
        <w:t xml:space="preserve"> coenzyme</w:t>
      </w:r>
      <w:r w:rsidR="003D7C4A" w:rsidRPr="00B218A4">
        <w:rPr>
          <w:rFonts w:cstheme="minorHAnsi"/>
          <w:sz w:val="22"/>
          <w:szCs w:val="22"/>
        </w:rPr>
        <w:t xml:space="preserve"> roles</w:t>
      </w:r>
      <w:r w:rsidR="00F86BC0" w:rsidRPr="00B218A4">
        <w:rPr>
          <w:rFonts w:cstheme="minorHAnsi"/>
          <w:sz w:val="22"/>
          <w:szCs w:val="22"/>
        </w:rPr>
        <w:t xml:space="preserve">. </w:t>
      </w:r>
      <w:r w:rsidR="0023518A" w:rsidRPr="00B218A4">
        <w:rPr>
          <w:rFonts w:cstheme="minorHAnsi"/>
          <w:sz w:val="22"/>
          <w:szCs w:val="22"/>
        </w:rPr>
        <w:t>S</w:t>
      </w:r>
      <w:r w:rsidR="00F86BC0" w:rsidRPr="00B218A4">
        <w:rPr>
          <w:rFonts w:cstheme="minorHAnsi"/>
          <w:sz w:val="22"/>
          <w:szCs w:val="22"/>
        </w:rPr>
        <w:t>ynthetic anti-oxidants can be produced and are being tested for effectiveness</w:t>
      </w:r>
      <w:r w:rsidR="00715FF4" w:rsidRPr="00B218A4">
        <w:rPr>
          <w:rFonts w:cstheme="minorHAnsi"/>
          <w:sz w:val="22"/>
          <w:szCs w:val="22"/>
        </w:rPr>
        <w:t xml:space="preserve"> in mitigating the damage from the cytokine storm, and it is not yet clear to what extent dietary components will play a synergistic role.</w:t>
      </w:r>
    </w:p>
    <w:p w14:paraId="513F9FEC" w14:textId="77777777" w:rsidR="003D7C4A" w:rsidRPr="00B218A4" w:rsidRDefault="003D7C4A" w:rsidP="00BC4367">
      <w:pPr>
        <w:spacing w:line="480" w:lineRule="auto"/>
        <w:rPr>
          <w:rFonts w:cstheme="minorHAnsi"/>
          <w:sz w:val="22"/>
          <w:szCs w:val="22"/>
        </w:rPr>
      </w:pPr>
    </w:p>
    <w:p w14:paraId="55F3858A" w14:textId="50F0CC41" w:rsidR="003D7C4A" w:rsidRPr="00B218A4" w:rsidRDefault="00F86BC0" w:rsidP="00BC4367">
      <w:pPr>
        <w:spacing w:line="480" w:lineRule="auto"/>
        <w:rPr>
          <w:rFonts w:cstheme="minorHAnsi"/>
          <w:sz w:val="22"/>
          <w:szCs w:val="22"/>
        </w:rPr>
      </w:pPr>
      <w:r w:rsidRPr="00B218A4">
        <w:rPr>
          <w:rFonts w:cstheme="minorHAnsi"/>
          <w:sz w:val="22"/>
          <w:szCs w:val="22"/>
        </w:rPr>
        <w:lastRenderedPageBreak/>
        <w:t xml:space="preserve">Micronutrients may </w:t>
      </w:r>
      <w:r w:rsidR="003D7C4A" w:rsidRPr="00B218A4">
        <w:rPr>
          <w:rFonts w:cstheme="minorHAnsi"/>
          <w:sz w:val="22"/>
          <w:szCs w:val="22"/>
        </w:rPr>
        <w:t>help slow down processes vital for</w:t>
      </w:r>
      <w:r w:rsidRPr="00B218A4">
        <w:rPr>
          <w:rFonts w:cstheme="minorHAnsi"/>
          <w:sz w:val="22"/>
          <w:szCs w:val="22"/>
        </w:rPr>
        <w:t xml:space="preserve"> viral replication</w:t>
      </w:r>
      <w:r w:rsidR="003D7C4A" w:rsidRPr="00B218A4">
        <w:rPr>
          <w:rFonts w:cstheme="minorHAnsi"/>
          <w:sz w:val="22"/>
          <w:szCs w:val="22"/>
        </w:rPr>
        <w:t>. For example, we have described how v</w:t>
      </w:r>
      <w:r w:rsidRPr="00B218A4">
        <w:rPr>
          <w:rFonts w:cstheme="minorHAnsi"/>
          <w:sz w:val="22"/>
          <w:szCs w:val="22"/>
        </w:rPr>
        <w:t>it</w:t>
      </w:r>
      <w:r w:rsidR="003D7C4A" w:rsidRPr="00B218A4">
        <w:rPr>
          <w:rFonts w:cstheme="minorHAnsi"/>
          <w:sz w:val="22"/>
          <w:szCs w:val="22"/>
        </w:rPr>
        <w:t xml:space="preserve">amin </w:t>
      </w:r>
      <w:r w:rsidRPr="00B218A4">
        <w:rPr>
          <w:rFonts w:cstheme="minorHAnsi"/>
          <w:sz w:val="22"/>
          <w:szCs w:val="22"/>
        </w:rPr>
        <w:t>D</w:t>
      </w:r>
      <w:r w:rsidR="003D7C4A" w:rsidRPr="00B218A4">
        <w:rPr>
          <w:rFonts w:cstheme="minorHAnsi"/>
          <w:sz w:val="22"/>
          <w:szCs w:val="22"/>
        </w:rPr>
        <w:t xml:space="preserve"> may influence the</w:t>
      </w:r>
      <w:r w:rsidRPr="00B218A4">
        <w:rPr>
          <w:rFonts w:cstheme="minorHAnsi"/>
          <w:sz w:val="22"/>
          <w:szCs w:val="22"/>
        </w:rPr>
        <w:t xml:space="preserve"> expression of ACE2, implicated in SARS-CoV-2 binding. </w:t>
      </w:r>
      <w:r w:rsidR="003D7C4A" w:rsidRPr="00B218A4">
        <w:rPr>
          <w:rFonts w:cstheme="minorHAnsi"/>
          <w:sz w:val="22"/>
          <w:szCs w:val="22"/>
        </w:rPr>
        <w:t>Animal studies have shown, tentatively, how d</w:t>
      </w:r>
      <w:r w:rsidRPr="00B218A4">
        <w:rPr>
          <w:rFonts w:cstheme="minorHAnsi"/>
          <w:sz w:val="22"/>
          <w:szCs w:val="22"/>
        </w:rPr>
        <w:t>eficienc</w:t>
      </w:r>
      <w:r w:rsidR="003D7C4A" w:rsidRPr="00B218A4">
        <w:rPr>
          <w:rFonts w:cstheme="minorHAnsi"/>
          <w:sz w:val="22"/>
          <w:szCs w:val="22"/>
        </w:rPr>
        <w:t>ies</w:t>
      </w:r>
      <w:r w:rsidRPr="00B218A4">
        <w:rPr>
          <w:rFonts w:cstheme="minorHAnsi"/>
          <w:sz w:val="22"/>
          <w:szCs w:val="22"/>
        </w:rPr>
        <w:t xml:space="preserve"> </w:t>
      </w:r>
      <w:r w:rsidR="003D7C4A" w:rsidRPr="00B218A4">
        <w:rPr>
          <w:rFonts w:cstheme="minorHAnsi"/>
          <w:sz w:val="22"/>
          <w:szCs w:val="22"/>
        </w:rPr>
        <w:t>in</w:t>
      </w:r>
      <w:r w:rsidRPr="00B218A4">
        <w:rPr>
          <w:rFonts w:cstheme="minorHAnsi"/>
          <w:sz w:val="22"/>
          <w:szCs w:val="22"/>
        </w:rPr>
        <w:t xml:space="preserve"> selenium </w:t>
      </w:r>
      <w:r w:rsidR="003D7C4A" w:rsidRPr="00B218A4">
        <w:rPr>
          <w:rFonts w:cstheme="minorHAnsi"/>
          <w:sz w:val="22"/>
          <w:szCs w:val="22"/>
        </w:rPr>
        <w:t>and v</w:t>
      </w:r>
      <w:r w:rsidRPr="00B218A4">
        <w:rPr>
          <w:rFonts w:cstheme="minorHAnsi"/>
          <w:sz w:val="22"/>
          <w:szCs w:val="22"/>
        </w:rPr>
        <w:t>it</w:t>
      </w:r>
      <w:r w:rsidR="003D7C4A" w:rsidRPr="00B218A4">
        <w:rPr>
          <w:rFonts w:cstheme="minorHAnsi"/>
          <w:sz w:val="22"/>
          <w:szCs w:val="22"/>
        </w:rPr>
        <w:t>amin</w:t>
      </w:r>
      <w:r w:rsidRPr="00B218A4">
        <w:rPr>
          <w:rFonts w:cstheme="minorHAnsi"/>
          <w:sz w:val="22"/>
          <w:szCs w:val="22"/>
        </w:rPr>
        <w:t xml:space="preserve"> E may increase viral replication</w:t>
      </w:r>
      <w:r w:rsidR="00F75447" w:rsidRPr="00B218A4">
        <w:rPr>
          <w:rFonts w:cstheme="minorHAnsi"/>
          <w:sz w:val="22"/>
          <w:szCs w:val="22"/>
        </w:rPr>
        <w:t xml:space="preserve"> as well as enhancing virulence and mutation rates</w:t>
      </w:r>
      <w:r w:rsidR="003D7C4A" w:rsidRPr="00B218A4">
        <w:rPr>
          <w:rFonts w:cstheme="minorHAnsi"/>
          <w:sz w:val="22"/>
          <w:szCs w:val="22"/>
        </w:rPr>
        <w:t xml:space="preserve">. </w:t>
      </w:r>
    </w:p>
    <w:p w14:paraId="72192B41" w14:textId="77777777" w:rsidR="003D7C4A" w:rsidRPr="00B218A4" w:rsidRDefault="003D7C4A" w:rsidP="00BC4367">
      <w:pPr>
        <w:spacing w:line="480" w:lineRule="auto"/>
        <w:rPr>
          <w:rFonts w:cstheme="minorHAnsi"/>
          <w:i/>
          <w:sz w:val="22"/>
          <w:szCs w:val="22"/>
        </w:rPr>
      </w:pPr>
    </w:p>
    <w:p w14:paraId="55DF4BC2" w14:textId="62BBA546" w:rsidR="00F86BC0" w:rsidRPr="00B218A4" w:rsidRDefault="005C3FFA" w:rsidP="00BC4367">
      <w:pPr>
        <w:spacing w:line="480" w:lineRule="auto"/>
        <w:rPr>
          <w:rFonts w:cstheme="minorHAnsi"/>
          <w:i/>
          <w:sz w:val="22"/>
          <w:szCs w:val="22"/>
        </w:rPr>
      </w:pPr>
      <w:r w:rsidRPr="00B218A4">
        <w:rPr>
          <w:rFonts w:cstheme="minorHAnsi"/>
          <w:sz w:val="22"/>
          <w:szCs w:val="22"/>
        </w:rPr>
        <w:t>To date, the role of nutritional support in the c</w:t>
      </w:r>
      <w:r w:rsidR="00F86BC0" w:rsidRPr="00B218A4">
        <w:rPr>
          <w:rFonts w:cstheme="minorHAnsi"/>
          <w:sz w:val="22"/>
          <w:szCs w:val="22"/>
        </w:rPr>
        <w:t xml:space="preserve">linical management of severe </w:t>
      </w:r>
      <w:r w:rsidRPr="00B218A4">
        <w:rPr>
          <w:rFonts w:cstheme="minorHAnsi"/>
          <w:sz w:val="22"/>
          <w:szCs w:val="22"/>
        </w:rPr>
        <w:t xml:space="preserve">COVID-19 </w:t>
      </w:r>
      <w:r w:rsidR="00F86BC0" w:rsidRPr="00B218A4">
        <w:rPr>
          <w:rFonts w:cstheme="minorHAnsi"/>
          <w:sz w:val="22"/>
          <w:szCs w:val="22"/>
        </w:rPr>
        <w:t>cases</w:t>
      </w:r>
      <w:r w:rsidRPr="00B218A4">
        <w:rPr>
          <w:rFonts w:cstheme="minorHAnsi"/>
          <w:sz w:val="22"/>
          <w:szCs w:val="22"/>
        </w:rPr>
        <w:t xml:space="preserve"> is b</w:t>
      </w:r>
      <w:r w:rsidR="00F86BC0" w:rsidRPr="00B218A4">
        <w:rPr>
          <w:rFonts w:cstheme="minorHAnsi"/>
          <w:sz w:val="22"/>
          <w:szCs w:val="22"/>
        </w:rPr>
        <w:t xml:space="preserve">ased on knowledge from </w:t>
      </w:r>
      <w:r w:rsidRPr="00B218A4">
        <w:rPr>
          <w:rFonts w:cstheme="minorHAnsi"/>
          <w:sz w:val="22"/>
          <w:szCs w:val="22"/>
        </w:rPr>
        <w:t>successful protocols used in</w:t>
      </w:r>
      <w:r w:rsidR="00F86BC0" w:rsidRPr="00B218A4">
        <w:rPr>
          <w:rFonts w:cstheme="minorHAnsi"/>
          <w:sz w:val="22"/>
          <w:szCs w:val="22"/>
        </w:rPr>
        <w:t xml:space="preserve"> other viral infections and</w:t>
      </w:r>
      <w:r w:rsidRPr="00B218A4">
        <w:rPr>
          <w:rFonts w:cstheme="minorHAnsi"/>
          <w:sz w:val="22"/>
          <w:szCs w:val="22"/>
        </w:rPr>
        <w:t xml:space="preserve">, more generally, in </w:t>
      </w:r>
      <w:r w:rsidR="00F86BC0" w:rsidRPr="00B218A4">
        <w:rPr>
          <w:rFonts w:cstheme="minorHAnsi"/>
          <w:sz w:val="22"/>
          <w:szCs w:val="22"/>
        </w:rPr>
        <w:t xml:space="preserve">recovery from intensive care. </w:t>
      </w:r>
      <w:r w:rsidRPr="00B218A4">
        <w:rPr>
          <w:rFonts w:cstheme="minorHAnsi"/>
          <w:sz w:val="22"/>
          <w:szCs w:val="22"/>
        </w:rPr>
        <w:t>There are</w:t>
      </w:r>
      <w:r w:rsidR="001572BC" w:rsidRPr="00B218A4">
        <w:rPr>
          <w:rFonts w:cstheme="minorHAnsi"/>
          <w:sz w:val="22"/>
          <w:szCs w:val="22"/>
        </w:rPr>
        <w:t>,</w:t>
      </w:r>
      <w:r w:rsidRPr="00B218A4">
        <w:rPr>
          <w:rFonts w:cstheme="minorHAnsi"/>
          <w:sz w:val="22"/>
          <w:szCs w:val="22"/>
        </w:rPr>
        <w:t xml:space="preserve"> however, some new treatment </w:t>
      </w:r>
      <w:r w:rsidR="001572BC" w:rsidRPr="00B218A4">
        <w:rPr>
          <w:rFonts w:cstheme="minorHAnsi"/>
          <w:sz w:val="22"/>
          <w:szCs w:val="22"/>
        </w:rPr>
        <w:t>regimens</w:t>
      </w:r>
      <w:r w:rsidRPr="00B218A4">
        <w:rPr>
          <w:rFonts w:cstheme="minorHAnsi"/>
          <w:sz w:val="22"/>
          <w:szCs w:val="22"/>
        </w:rPr>
        <w:t xml:space="preserve"> being tested. Treatments comprising</w:t>
      </w:r>
      <w:r w:rsidR="00F86BC0" w:rsidRPr="00B218A4">
        <w:rPr>
          <w:rFonts w:cstheme="minorHAnsi"/>
          <w:sz w:val="22"/>
          <w:szCs w:val="22"/>
        </w:rPr>
        <w:t xml:space="preserve"> </w:t>
      </w:r>
      <w:r w:rsidRPr="00B218A4">
        <w:rPr>
          <w:rFonts w:cstheme="minorHAnsi"/>
          <w:sz w:val="22"/>
          <w:szCs w:val="22"/>
        </w:rPr>
        <w:t xml:space="preserve">combinations of various </w:t>
      </w:r>
      <w:r w:rsidR="00F86BC0" w:rsidRPr="00B218A4">
        <w:rPr>
          <w:rFonts w:cstheme="minorHAnsi"/>
          <w:sz w:val="22"/>
          <w:szCs w:val="22"/>
        </w:rPr>
        <w:t xml:space="preserve">antioxidants are </w:t>
      </w:r>
      <w:r w:rsidRPr="00B218A4">
        <w:rPr>
          <w:rFonts w:cstheme="minorHAnsi"/>
          <w:sz w:val="22"/>
          <w:szCs w:val="22"/>
        </w:rPr>
        <w:t xml:space="preserve">currently </w:t>
      </w:r>
      <w:r w:rsidR="001572BC" w:rsidRPr="00B218A4">
        <w:rPr>
          <w:rFonts w:cstheme="minorHAnsi"/>
          <w:sz w:val="22"/>
          <w:szCs w:val="22"/>
        </w:rPr>
        <w:t xml:space="preserve">being investigated </w:t>
      </w:r>
      <w:r w:rsidRPr="00B218A4">
        <w:rPr>
          <w:rFonts w:cstheme="minorHAnsi"/>
          <w:sz w:val="22"/>
          <w:szCs w:val="22"/>
        </w:rPr>
        <w:t xml:space="preserve">in the early stages </w:t>
      </w:r>
      <w:r w:rsidR="001572BC" w:rsidRPr="00B218A4">
        <w:rPr>
          <w:rFonts w:cstheme="minorHAnsi"/>
          <w:sz w:val="22"/>
          <w:szCs w:val="22"/>
        </w:rPr>
        <w:t>of intervention</w:t>
      </w:r>
      <w:r w:rsidRPr="00B218A4">
        <w:rPr>
          <w:rFonts w:cstheme="minorHAnsi"/>
          <w:sz w:val="22"/>
          <w:szCs w:val="22"/>
        </w:rPr>
        <w:t xml:space="preserve"> trials</w:t>
      </w:r>
      <w:r w:rsidR="00F86BC0" w:rsidRPr="00B218A4">
        <w:rPr>
          <w:rFonts w:cstheme="minorHAnsi"/>
          <w:sz w:val="22"/>
          <w:szCs w:val="22"/>
        </w:rPr>
        <w:t xml:space="preserve">. </w:t>
      </w:r>
      <w:r w:rsidRPr="00B218A4">
        <w:rPr>
          <w:rFonts w:cstheme="minorHAnsi"/>
          <w:sz w:val="22"/>
          <w:szCs w:val="22"/>
        </w:rPr>
        <w:t xml:space="preserve">It is not be possible to </w:t>
      </w:r>
      <w:r w:rsidR="00F86BC0" w:rsidRPr="00B218A4">
        <w:rPr>
          <w:rFonts w:cstheme="minorHAnsi"/>
          <w:sz w:val="22"/>
          <w:szCs w:val="22"/>
        </w:rPr>
        <w:t xml:space="preserve">separate out </w:t>
      </w:r>
      <w:r w:rsidRPr="00B218A4">
        <w:rPr>
          <w:rFonts w:cstheme="minorHAnsi"/>
          <w:sz w:val="22"/>
          <w:szCs w:val="22"/>
        </w:rPr>
        <w:t xml:space="preserve">the </w:t>
      </w:r>
      <w:r w:rsidR="00F86BC0" w:rsidRPr="00B218A4">
        <w:rPr>
          <w:rFonts w:cstheme="minorHAnsi"/>
          <w:sz w:val="22"/>
          <w:szCs w:val="22"/>
        </w:rPr>
        <w:t>effects of individual micronutrients</w:t>
      </w:r>
      <w:r w:rsidRPr="00B218A4">
        <w:rPr>
          <w:rFonts w:cstheme="minorHAnsi"/>
          <w:sz w:val="22"/>
          <w:szCs w:val="22"/>
        </w:rPr>
        <w:t xml:space="preserve"> in these treatments</w:t>
      </w:r>
      <w:r w:rsidR="00F86BC0" w:rsidRPr="00B218A4">
        <w:rPr>
          <w:rFonts w:cstheme="minorHAnsi"/>
          <w:sz w:val="22"/>
          <w:szCs w:val="22"/>
        </w:rPr>
        <w:t xml:space="preserve">. Higher doses of </w:t>
      </w:r>
      <w:r w:rsidRPr="00B218A4">
        <w:rPr>
          <w:rFonts w:cstheme="minorHAnsi"/>
          <w:sz w:val="22"/>
          <w:szCs w:val="22"/>
        </w:rPr>
        <w:t>v</w:t>
      </w:r>
      <w:r w:rsidR="00F86BC0" w:rsidRPr="00B218A4">
        <w:rPr>
          <w:rFonts w:cstheme="minorHAnsi"/>
          <w:sz w:val="22"/>
          <w:szCs w:val="22"/>
        </w:rPr>
        <w:t>it</w:t>
      </w:r>
      <w:r w:rsidRPr="00B218A4">
        <w:rPr>
          <w:rFonts w:cstheme="minorHAnsi"/>
          <w:sz w:val="22"/>
          <w:szCs w:val="22"/>
        </w:rPr>
        <w:t>amins</w:t>
      </w:r>
      <w:r w:rsidR="00F86BC0" w:rsidRPr="00B218A4">
        <w:rPr>
          <w:rFonts w:cstheme="minorHAnsi"/>
          <w:sz w:val="22"/>
          <w:szCs w:val="22"/>
        </w:rPr>
        <w:t xml:space="preserve"> A, C,</w:t>
      </w:r>
      <w:r w:rsidRPr="00B218A4">
        <w:rPr>
          <w:rFonts w:cstheme="minorHAnsi"/>
          <w:sz w:val="22"/>
          <w:szCs w:val="22"/>
        </w:rPr>
        <w:t xml:space="preserve"> and </w:t>
      </w:r>
      <w:r w:rsidR="00F86BC0" w:rsidRPr="00B218A4">
        <w:rPr>
          <w:rFonts w:cstheme="minorHAnsi"/>
          <w:sz w:val="22"/>
          <w:szCs w:val="22"/>
        </w:rPr>
        <w:t xml:space="preserve">D </w:t>
      </w:r>
      <w:r w:rsidRPr="00B218A4">
        <w:rPr>
          <w:rFonts w:cstheme="minorHAnsi"/>
          <w:sz w:val="22"/>
          <w:szCs w:val="22"/>
        </w:rPr>
        <w:t xml:space="preserve">are also </w:t>
      </w:r>
      <w:r w:rsidR="00F86BC0" w:rsidRPr="00B218A4">
        <w:rPr>
          <w:rFonts w:cstheme="minorHAnsi"/>
          <w:sz w:val="22"/>
          <w:szCs w:val="22"/>
        </w:rPr>
        <w:t>being trialled</w:t>
      </w:r>
      <w:r w:rsidRPr="00B218A4">
        <w:rPr>
          <w:rFonts w:cstheme="minorHAnsi"/>
          <w:sz w:val="22"/>
          <w:szCs w:val="22"/>
        </w:rPr>
        <w:t>, some intra-venously,</w:t>
      </w:r>
      <w:r w:rsidR="00F86BC0" w:rsidRPr="00B218A4">
        <w:rPr>
          <w:rFonts w:cstheme="minorHAnsi"/>
          <w:sz w:val="22"/>
          <w:szCs w:val="22"/>
        </w:rPr>
        <w:t xml:space="preserve"> but </w:t>
      </w:r>
      <w:r w:rsidRPr="00B218A4">
        <w:rPr>
          <w:rFonts w:cstheme="minorHAnsi"/>
          <w:sz w:val="22"/>
          <w:szCs w:val="22"/>
        </w:rPr>
        <w:t xml:space="preserve">there is </w:t>
      </w:r>
      <w:r w:rsidR="00F86BC0" w:rsidRPr="00B218A4">
        <w:rPr>
          <w:rFonts w:cstheme="minorHAnsi"/>
          <w:sz w:val="22"/>
          <w:szCs w:val="22"/>
        </w:rPr>
        <w:t xml:space="preserve">limited </w:t>
      </w:r>
      <w:r w:rsidRPr="00B218A4">
        <w:rPr>
          <w:rFonts w:cstheme="minorHAnsi"/>
          <w:sz w:val="22"/>
          <w:szCs w:val="22"/>
        </w:rPr>
        <w:t xml:space="preserve">prior </w:t>
      </w:r>
      <w:r w:rsidR="00F86BC0" w:rsidRPr="00B218A4">
        <w:rPr>
          <w:rFonts w:cstheme="minorHAnsi"/>
          <w:sz w:val="22"/>
          <w:szCs w:val="22"/>
        </w:rPr>
        <w:t>evidence to suggest they will be successful</w:t>
      </w:r>
      <w:r w:rsidRPr="00B218A4">
        <w:rPr>
          <w:rFonts w:cstheme="minorHAnsi"/>
          <w:sz w:val="22"/>
          <w:szCs w:val="22"/>
        </w:rPr>
        <w:t xml:space="preserve"> and many trials </w:t>
      </w:r>
      <w:r w:rsidR="00F86BC0" w:rsidRPr="00B218A4">
        <w:rPr>
          <w:rFonts w:cstheme="minorHAnsi"/>
          <w:sz w:val="22"/>
          <w:szCs w:val="22"/>
        </w:rPr>
        <w:t xml:space="preserve">do not seem to take account of normal physiological thresholds. </w:t>
      </w:r>
      <w:r w:rsidRPr="00B218A4">
        <w:rPr>
          <w:rFonts w:cstheme="minorHAnsi"/>
          <w:sz w:val="22"/>
          <w:szCs w:val="22"/>
        </w:rPr>
        <w:t>For the minerals</w:t>
      </w:r>
      <w:r w:rsidR="001572BC" w:rsidRPr="00B218A4">
        <w:rPr>
          <w:rFonts w:cstheme="minorHAnsi"/>
          <w:sz w:val="22"/>
          <w:szCs w:val="22"/>
        </w:rPr>
        <w:t>,</w:t>
      </w:r>
      <w:r w:rsidRPr="00B218A4">
        <w:rPr>
          <w:rFonts w:cstheme="minorHAnsi"/>
          <w:sz w:val="22"/>
          <w:szCs w:val="22"/>
        </w:rPr>
        <w:t xml:space="preserve"> the p</w:t>
      </w:r>
      <w:r w:rsidR="00F86BC0" w:rsidRPr="00B218A4">
        <w:rPr>
          <w:rFonts w:cstheme="minorHAnsi"/>
          <w:sz w:val="22"/>
          <w:szCs w:val="22"/>
        </w:rPr>
        <w:t>otential role of iron chelation in reducing iron-induced lung toxicity</w:t>
      </w:r>
      <w:r w:rsidRPr="00B218A4">
        <w:rPr>
          <w:rFonts w:cstheme="minorHAnsi"/>
          <w:sz w:val="22"/>
          <w:szCs w:val="22"/>
        </w:rPr>
        <w:t xml:space="preserve"> is being considere</w:t>
      </w:r>
      <w:r w:rsidR="00CF4C81" w:rsidRPr="00B218A4">
        <w:rPr>
          <w:rFonts w:cstheme="minorHAnsi"/>
          <w:sz w:val="22"/>
          <w:szCs w:val="22"/>
        </w:rPr>
        <w:t>d. Z</w:t>
      </w:r>
      <w:r w:rsidRPr="00B218A4">
        <w:rPr>
          <w:rFonts w:cstheme="minorHAnsi"/>
          <w:sz w:val="22"/>
          <w:szCs w:val="22"/>
        </w:rPr>
        <w:t>inc features mainly as an a</w:t>
      </w:r>
      <w:r w:rsidR="00F86BC0" w:rsidRPr="00B218A4">
        <w:rPr>
          <w:rFonts w:cstheme="minorHAnsi"/>
          <w:sz w:val="22"/>
          <w:szCs w:val="22"/>
        </w:rPr>
        <w:t>djunct therap</w:t>
      </w:r>
      <w:r w:rsidRPr="00B218A4">
        <w:rPr>
          <w:rFonts w:cstheme="minorHAnsi"/>
          <w:sz w:val="22"/>
          <w:szCs w:val="22"/>
        </w:rPr>
        <w:t>y</w:t>
      </w:r>
      <w:r w:rsidR="00F86BC0" w:rsidRPr="00B218A4">
        <w:rPr>
          <w:rFonts w:cstheme="minorHAnsi"/>
          <w:sz w:val="22"/>
          <w:szCs w:val="22"/>
        </w:rPr>
        <w:t xml:space="preserve"> </w:t>
      </w:r>
      <w:r w:rsidRPr="00B218A4">
        <w:rPr>
          <w:rFonts w:cstheme="minorHAnsi"/>
          <w:sz w:val="22"/>
          <w:szCs w:val="22"/>
        </w:rPr>
        <w:t>alongside</w:t>
      </w:r>
      <w:r w:rsidR="00F86BC0" w:rsidRPr="00B218A4">
        <w:rPr>
          <w:rFonts w:cstheme="minorHAnsi"/>
          <w:sz w:val="22"/>
          <w:szCs w:val="22"/>
        </w:rPr>
        <w:t xml:space="preserve"> chloroquine</w:t>
      </w:r>
      <w:r w:rsidRPr="00B218A4">
        <w:rPr>
          <w:rFonts w:cstheme="minorHAnsi"/>
          <w:sz w:val="22"/>
          <w:szCs w:val="22"/>
        </w:rPr>
        <w:t xml:space="preserve"> and </w:t>
      </w:r>
      <w:r w:rsidR="00F86BC0" w:rsidRPr="00B218A4">
        <w:rPr>
          <w:rFonts w:cstheme="minorHAnsi"/>
          <w:sz w:val="22"/>
          <w:szCs w:val="22"/>
        </w:rPr>
        <w:t>hydroxychloroquine interventions</w:t>
      </w:r>
      <w:r w:rsidR="00CF4C81" w:rsidRPr="00B218A4">
        <w:rPr>
          <w:rFonts w:cstheme="minorHAnsi"/>
          <w:sz w:val="22"/>
          <w:szCs w:val="22"/>
        </w:rPr>
        <w:t>, although interest is growing in its potential as an intervention in its own right</w:t>
      </w:r>
      <w:r w:rsidR="00F86BC0" w:rsidRPr="00B218A4">
        <w:rPr>
          <w:rFonts w:cstheme="minorHAnsi"/>
          <w:sz w:val="22"/>
          <w:szCs w:val="22"/>
        </w:rPr>
        <w:t xml:space="preserve">. </w:t>
      </w:r>
      <w:r w:rsidR="001765EB" w:rsidRPr="00B218A4">
        <w:rPr>
          <w:rFonts w:cstheme="minorHAnsi"/>
          <w:sz w:val="22"/>
          <w:szCs w:val="22"/>
        </w:rPr>
        <w:t xml:space="preserve">Nutritional supplementation will </w:t>
      </w:r>
      <w:r w:rsidR="00377DBD" w:rsidRPr="00B218A4">
        <w:rPr>
          <w:rFonts w:cstheme="minorHAnsi"/>
          <w:sz w:val="22"/>
          <w:szCs w:val="22"/>
        </w:rPr>
        <w:t xml:space="preserve">require </w:t>
      </w:r>
      <w:r w:rsidR="001765EB" w:rsidRPr="00B218A4">
        <w:rPr>
          <w:rFonts w:cstheme="minorHAnsi"/>
          <w:sz w:val="22"/>
          <w:szCs w:val="22"/>
        </w:rPr>
        <w:t>careful consider</w:t>
      </w:r>
      <w:r w:rsidR="00377DBD" w:rsidRPr="00B218A4">
        <w:rPr>
          <w:rFonts w:cstheme="minorHAnsi"/>
          <w:sz w:val="22"/>
          <w:szCs w:val="22"/>
        </w:rPr>
        <w:t>ation of</w:t>
      </w:r>
      <w:r w:rsidR="001765EB" w:rsidRPr="00B218A4">
        <w:rPr>
          <w:rFonts w:cstheme="minorHAnsi"/>
          <w:sz w:val="22"/>
          <w:szCs w:val="22"/>
        </w:rPr>
        <w:t xml:space="preserve"> the extent to which the suggested micronutrients can be utilised</w:t>
      </w:r>
      <w:r w:rsidR="00F86BC0" w:rsidRPr="00B218A4">
        <w:rPr>
          <w:rFonts w:cstheme="minorHAnsi"/>
          <w:sz w:val="22"/>
          <w:szCs w:val="22"/>
        </w:rPr>
        <w:t xml:space="preserve">, especially during acute inflammation </w:t>
      </w:r>
      <w:r w:rsidR="001765EB" w:rsidRPr="00B218A4">
        <w:rPr>
          <w:rFonts w:cstheme="minorHAnsi"/>
          <w:sz w:val="22"/>
          <w:szCs w:val="22"/>
        </w:rPr>
        <w:t>and</w:t>
      </w:r>
      <w:r w:rsidR="00124D2B" w:rsidRPr="00B218A4">
        <w:rPr>
          <w:rFonts w:cstheme="minorHAnsi"/>
          <w:sz w:val="22"/>
          <w:szCs w:val="22"/>
        </w:rPr>
        <w:t xml:space="preserve"> the</w:t>
      </w:r>
      <w:r w:rsidR="001765EB" w:rsidRPr="00B218A4">
        <w:rPr>
          <w:rFonts w:cstheme="minorHAnsi"/>
          <w:sz w:val="22"/>
          <w:szCs w:val="22"/>
        </w:rPr>
        <w:t xml:space="preserve"> related states of anaemia of inflammation</w:t>
      </w:r>
      <w:r w:rsidR="00F86BC0" w:rsidRPr="00B218A4">
        <w:rPr>
          <w:rFonts w:cstheme="minorHAnsi"/>
          <w:sz w:val="22"/>
          <w:szCs w:val="22"/>
        </w:rPr>
        <w:t xml:space="preserve">. </w:t>
      </w:r>
      <w:r w:rsidR="001765EB" w:rsidRPr="00B218A4">
        <w:rPr>
          <w:rFonts w:cstheme="minorHAnsi"/>
          <w:sz w:val="22"/>
          <w:szCs w:val="22"/>
        </w:rPr>
        <w:t>It is likely a p</w:t>
      </w:r>
      <w:r w:rsidR="00F86BC0" w:rsidRPr="00B218A4">
        <w:rPr>
          <w:rFonts w:cstheme="minorHAnsi"/>
          <w:sz w:val="22"/>
          <w:szCs w:val="22"/>
        </w:rPr>
        <w:t>eriod of stabilisation to bring down inflammation</w:t>
      </w:r>
      <w:r w:rsidR="001765EB" w:rsidRPr="00B218A4">
        <w:rPr>
          <w:rFonts w:cstheme="minorHAnsi"/>
          <w:sz w:val="22"/>
          <w:szCs w:val="22"/>
        </w:rPr>
        <w:t xml:space="preserve"> will be essential</w:t>
      </w:r>
      <w:r w:rsidR="00F86BC0" w:rsidRPr="00B218A4">
        <w:rPr>
          <w:rFonts w:cstheme="minorHAnsi"/>
          <w:sz w:val="22"/>
          <w:szCs w:val="22"/>
        </w:rPr>
        <w:t xml:space="preserve"> </w:t>
      </w:r>
      <w:r w:rsidR="001765EB" w:rsidRPr="00B218A4">
        <w:rPr>
          <w:rFonts w:cstheme="minorHAnsi"/>
          <w:sz w:val="22"/>
          <w:szCs w:val="22"/>
        </w:rPr>
        <w:t>before any positive effects</w:t>
      </w:r>
      <w:r w:rsidR="00124D2B" w:rsidRPr="00B218A4">
        <w:rPr>
          <w:rFonts w:cstheme="minorHAnsi"/>
          <w:sz w:val="22"/>
          <w:szCs w:val="22"/>
        </w:rPr>
        <w:t xml:space="preserve"> from micronutrient supplementation</w:t>
      </w:r>
      <w:r w:rsidR="001765EB" w:rsidRPr="00B218A4">
        <w:rPr>
          <w:rFonts w:cstheme="minorHAnsi"/>
          <w:sz w:val="22"/>
          <w:szCs w:val="22"/>
        </w:rPr>
        <w:t xml:space="preserve"> can be seen</w:t>
      </w:r>
      <w:r w:rsidR="003D6066" w:rsidRPr="00B218A4">
        <w:rPr>
          <w:rFonts w:cstheme="minorHAnsi"/>
          <w:sz w:val="22"/>
          <w:szCs w:val="22"/>
        </w:rPr>
        <w:t xml:space="preserve"> </w:t>
      </w:r>
      <w:r w:rsidR="00F86BC0" w:rsidRPr="00B218A4">
        <w:rPr>
          <w:rFonts w:cstheme="minorHAnsi"/>
          <w:sz w:val="22"/>
          <w:szCs w:val="22"/>
        </w:rPr>
        <w:fldChar w:fldCharType="begin" w:fldLock="1"/>
      </w:r>
      <w:r w:rsidR="00682C14" w:rsidRPr="00B218A4">
        <w:rPr>
          <w:rFonts w:cstheme="minorHAnsi"/>
          <w:sz w:val="22"/>
          <w:szCs w:val="22"/>
        </w:rPr>
        <w:instrText>ADDIN CSL_CITATION {"citationItems":[{"id":"ITEM-1","itemData":{"DOI":"10.1017/S0007114515001920","ISSN":"1475-2662","PMID":"26179616","abstract":"Anaemia, redistribution of Fe, malnutrition and heightened systemic inflammation during HIV infection confer an increased risk of morbidity and mortality in HIV patients. We analysed information on Fe status and inflammation from a randomised, double blind, controlled phase-III clinical trial in Lusaka, Zambia and Mwanza, Tanzania. Malnourished patients (n 1815) were recruited at referral to antiretroviral therapy (ART) into a two-stage nutritional rehabilitation programme, randomised to receive a lipid-based nutrient supplement with or without added micronutrients. Fe was included in the intervention arm during the second stage, given from 2 to 6 weeks post-ART. Hb, serum C-reactive protein (CRP), serum ferritin and soluble transferrin receptor (sTfR) were measured at recruitment and 6 weeks post-ART. Multivariable linear regression models were used to assess the impact of the intervention, and the effect of reducing inflammation from recruitment to week 6 on Hb and Fe status. There was no effect of the intervention on Hb, serum ferritin, sTfR or serum CRP. A one-log decrease of serum CRP from recruitment to week 6 was associated with a 1·81 g/l increase in Hb (95 % CI 0·85, 2·76; P&lt; 0·001), and a 0·11 log decrease in serum ferritin (95 % CI - 0·22, 0·03; P= 0·012) from recruitment to week 6. There was no association between the change in serum CRP and the change in sTfR over the same time period (P= 0·78). In malnourished, HIV-infected adults receiving dietary Fe, a reduction in inflammation in the early ART treatment period appears to be a precondition for recovery from anaemia.","author":[{"dropping-particle":"","family":"James","given":"Philip","non-dropping-particle":"","parse-names":false,"suffix":""},{"dropping-particle":"","family":"Friis","given":"Henrik","non-dropping-particle":"","parse-names":false,"suffix":""},{"dropping-particle":"","family":"Woodd","given":"Susannah","non-dropping-particle":"","parse-names":false,"suffix":""},{"dropping-particle":"","family":"Rehman","given":"Andrea M","non-dropping-particle":"","parse-names":false,"suffix":""},{"dropping-particle":"","family":"PrayGod","given":"George","non-dropping-particle":"","parse-names":false,"suffix":""},{"dropping-particle":"","family":"Kelly","given":"Paul","non-dropping-particle":"","parse-names":false,"suffix":""},{"dropping-particle":"","family":"Koethe","given":"John R","non-dropping-particle":"","parse-names":false,"suffix":""},{"dropping-particle":"","family":"Filteau","given":"Suzanne","non-dropping-particle":"","parse-names":false,"suffix":""}],"container-title":"The British journal of nutrition","id":"ITEM-1","issue":"3","issued":{"date-parts":[["2015","8","16"]]},"language":"English","page":"1-11","publisher":"Cambridge University Press","title":"Minimal impact of an iron-fortified lipid-based nutrient supplement on Hb and iron status: a randomised controlled trial in malnourished HIV-positive African adults starting antiretroviral therapy.","type":"article-journal","volume":"114"},"uris":["http://www.mendeley.com/documents/?uuid=42ed03bf-d705-4ae9-bd56-c93dc8d67f62"]},{"id":"ITEM-2","itemData":{"DOI":"10.1126/sciadv.aav9020","ISSN":"2375-2548","PMID":"30944864","abstract":"Iron deficiency anemia (IDA) is the most prevalent nutritional condition worldwide. We studied the contribution of hepcidin-mediated iron blockade to IDA in African children. We measured hepcidin and hemoglobin weekly, and hematological, inflammatory, and iron biomarkers at baseline, 7 weeks, and 12 weeks in 407 anemic (hemoglobin &lt; 11 g/dl), otherwise healthy Gambian children (6 to 27 months). Each child maintained remarkably constant hepcidin levels (P &lt; 0.0001 for between-child variance), with half consistently maintaining levels that indicate physiological blockade of iron absorption. Hepcidin was strongly predicted by nurse-ascribed adverse events with dominant signals from respiratory infections and fevers (all P &lt; 0.0001). Diarrhea and fecal calprotectin were not associated with hepcidin. In multivariate analysis, C-reactive protein was the dominant predictor of hepcidin and contributed to iron blockade even at very low levels. We conclude that even low-grade inflammation, especially associated with respiratory infections, contributes to IDA in African children.","author":[{"dropping-particle":"","family":"Prentice","given":"Andrew M","non-dropping-particle":"","parse-names":false,"suffix":""},{"dropping-particle":"","family":"Bah","given":"Amat","non-dropping-particle":"","parse-names":false,"suffix":""},{"dropping-particle":"","family":"Jallow","given":"Momodou W","non-dropping-particle":"","parse-names":false,"suffix":""},{"dropping-particle":"","family":"Jallow","given":"Amadou T","non-dropping-particle":"","parse-names":false,"suffix":""},{"dropping-particle":"","family":"Sanyang","given":"Saikou","non-dropping-particle":"","parse-names":false,"suffix":""},{"dropping-particle":"","family":"Sise","given":"Ebrima A","non-dropping-particle":"","parse-names":false,"suffix":""},{"dropping-particle":"","family":"Ceesay","given":"Kabiru","non-dropping-particle":"","parse-names":false,"suffix":""},{"dropping-particle":"","family":"Danso","given":"Ebrima","non-dropping-particle":"","parse-names":false,"suffix":""},{"dropping-particle":"","family":"Armitage","given":"Andrew E","non-dropping-particle":"","parse-names":false,"suffix":""},{"dropping-particle":"","family":"Pasricha","given":"Sant-Rayn","non-dropping-particle":"","parse-names":false,"suffix":""},{"dropping-particle":"","family":"Drakesmith","given":"Hal","non-dropping-particle":"","parse-names":false,"suffix":""},{"dropping-particle":"","family":"Wathuo","given":"Miriam","non-dropping-particle":"","parse-names":false,"suffix":""},{"dropping-particle":"","family":"Kessler","given":"Noah","non-dropping-particle":"","parse-names":false,"suffix":""},{"dropping-particle":"","family":"Cerami","given":"Carla","non-dropping-particle":"","parse-names":false,"suffix":""},{"dropping-particle":"","family":"Wegmüller","given":"Rita","non-dropping-particle":"","parse-names":false,"suffix":""}],"container-title":"Science advances","id":"ITEM-2","issue":"3","issued":{"date-parts":[["2019"]]},"page":"eaav9020","publisher":"Sci Adv","title":"Respiratory infections drive hepcidin-mediated blockade of iron absorption leading to iron deficiency anemia in African children.","type":"article-journal","volume":"5"},"uris":["http://www.mendeley.com/documents/?uuid=0d017d48-b581-3bd6-b49c-efb3636038dc"]}],"mendeley":{"formattedCitation":"(146,346)","plainTextFormattedCitation":"(146,346)","previouslyFormattedCitation":"(146,346)"},"properties":{"noteIndex":0},"schema":"https://github.com/citation-style-language/schema/raw/master/csl-citation.json"}</w:instrText>
      </w:r>
      <w:r w:rsidR="00F86BC0" w:rsidRPr="00B218A4">
        <w:rPr>
          <w:rFonts w:cstheme="minorHAnsi"/>
          <w:sz w:val="22"/>
          <w:szCs w:val="22"/>
        </w:rPr>
        <w:fldChar w:fldCharType="separate"/>
      </w:r>
      <w:r w:rsidR="00682C14" w:rsidRPr="00B218A4">
        <w:rPr>
          <w:rFonts w:cstheme="minorHAnsi"/>
          <w:noProof/>
          <w:sz w:val="22"/>
          <w:szCs w:val="22"/>
        </w:rPr>
        <w:t>(146,346)</w:t>
      </w:r>
      <w:r w:rsidR="00F86BC0" w:rsidRPr="00B218A4">
        <w:rPr>
          <w:rFonts w:cstheme="minorHAnsi"/>
          <w:sz w:val="22"/>
          <w:szCs w:val="22"/>
        </w:rPr>
        <w:fldChar w:fldCharType="end"/>
      </w:r>
      <w:r w:rsidR="00F86BC0" w:rsidRPr="00B218A4">
        <w:rPr>
          <w:rFonts w:cstheme="minorHAnsi"/>
          <w:sz w:val="22"/>
          <w:szCs w:val="22"/>
        </w:rPr>
        <w:t xml:space="preserve">. </w:t>
      </w:r>
    </w:p>
    <w:p w14:paraId="7FA4F35A" w14:textId="77777777" w:rsidR="00D629F1" w:rsidRPr="00B218A4" w:rsidRDefault="00D629F1" w:rsidP="00BC4367">
      <w:pPr>
        <w:spacing w:line="480" w:lineRule="auto"/>
        <w:ind w:left="2160"/>
        <w:rPr>
          <w:rFonts w:cstheme="minorHAnsi"/>
          <w:i/>
          <w:sz w:val="22"/>
          <w:szCs w:val="22"/>
        </w:rPr>
      </w:pPr>
    </w:p>
    <w:p w14:paraId="40E5331A" w14:textId="4C061ADE" w:rsidR="00F86BC0" w:rsidRPr="00B218A4" w:rsidRDefault="00377DBD" w:rsidP="00BC4367">
      <w:pPr>
        <w:spacing w:line="480" w:lineRule="auto"/>
        <w:rPr>
          <w:rFonts w:cstheme="minorHAnsi"/>
          <w:sz w:val="22"/>
          <w:szCs w:val="22"/>
        </w:rPr>
      </w:pPr>
      <w:r w:rsidRPr="00B218A4">
        <w:rPr>
          <w:rFonts w:cstheme="minorHAnsi"/>
          <w:sz w:val="22"/>
          <w:szCs w:val="22"/>
        </w:rPr>
        <w:t xml:space="preserve">In this review we have </w:t>
      </w:r>
      <w:r w:rsidR="00F86BC0" w:rsidRPr="00B218A4">
        <w:rPr>
          <w:rFonts w:cstheme="minorHAnsi"/>
          <w:sz w:val="22"/>
          <w:szCs w:val="22"/>
        </w:rPr>
        <w:t>focuss</w:t>
      </w:r>
      <w:r w:rsidRPr="00B218A4">
        <w:rPr>
          <w:rFonts w:cstheme="minorHAnsi"/>
          <w:sz w:val="22"/>
          <w:szCs w:val="22"/>
        </w:rPr>
        <w:t>ed</w:t>
      </w:r>
      <w:r w:rsidR="00F86BC0" w:rsidRPr="00B218A4">
        <w:rPr>
          <w:rFonts w:cstheme="minorHAnsi"/>
          <w:sz w:val="22"/>
          <w:szCs w:val="22"/>
        </w:rPr>
        <w:t xml:space="preserve"> on the direct relationship </w:t>
      </w:r>
      <w:r w:rsidRPr="00B218A4">
        <w:rPr>
          <w:rFonts w:cstheme="minorHAnsi"/>
          <w:sz w:val="22"/>
          <w:szCs w:val="22"/>
        </w:rPr>
        <w:t xml:space="preserve">between </w:t>
      </w:r>
      <w:r w:rsidR="00F86BC0" w:rsidRPr="00B218A4">
        <w:rPr>
          <w:rFonts w:cstheme="minorHAnsi"/>
          <w:sz w:val="22"/>
          <w:szCs w:val="22"/>
        </w:rPr>
        <w:t xml:space="preserve">nutritional status </w:t>
      </w:r>
      <w:r w:rsidRPr="00B218A4">
        <w:rPr>
          <w:rFonts w:cstheme="minorHAnsi"/>
          <w:sz w:val="22"/>
          <w:szCs w:val="22"/>
        </w:rPr>
        <w:t xml:space="preserve">and </w:t>
      </w:r>
      <w:r w:rsidR="00F86BC0" w:rsidRPr="00B218A4">
        <w:rPr>
          <w:rFonts w:cstheme="minorHAnsi"/>
          <w:sz w:val="22"/>
          <w:szCs w:val="22"/>
        </w:rPr>
        <w:t>risk of infection and progression of COVID-19</w:t>
      </w:r>
      <w:r w:rsidRPr="00B218A4">
        <w:rPr>
          <w:rFonts w:cstheme="minorHAnsi"/>
          <w:sz w:val="22"/>
          <w:szCs w:val="22"/>
        </w:rPr>
        <w:t xml:space="preserve">. This is </w:t>
      </w:r>
      <w:r w:rsidR="00F86BC0" w:rsidRPr="00B218A4">
        <w:rPr>
          <w:rFonts w:cstheme="minorHAnsi"/>
          <w:sz w:val="22"/>
          <w:szCs w:val="22"/>
        </w:rPr>
        <w:t xml:space="preserve">an important but incomplete part of the vicious cycle of nutritional status, immune response and infection. Beyond the scope of this review, but integral to the overall picture, are the impacts the pandemic has on livelihoods and health, that are inextricably linked to nutritional status and therefore overall morbidity and mortality. We know from </w:t>
      </w:r>
      <w:r w:rsidR="00F86BC0" w:rsidRPr="00B218A4">
        <w:rPr>
          <w:rFonts w:cstheme="minorHAnsi"/>
          <w:sz w:val="22"/>
          <w:szCs w:val="22"/>
        </w:rPr>
        <w:lastRenderedPageBreak/>
        <w:t>the Ebola outbreak in West Africa during 2013-16 that disruption to the health system brought about excess mortality equal to, if not greater than, direct deaths from the infection itself</w:t>
      </w:r>
      <w:r w:rsidR="003D6066" w:rsidRPr="00B218A4">
        <w:rPr>
          <w:rFonts w:cstheme="minorHAnsi"/>
          <w:sz w:val="22"/>
          <w:szCs w:val="22"/>
        </w:rPr>
        <w:t xml:space="preserve"> </w:t>
      </w:r>
      <w:r w:rsidR="00F86BC0"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heapol/czx108","ISSN":"0268-1080","author":[{"dropping-particle":"","family":"Sochas","given":"Laura","non-dropping-particle":"","parse-names":false,"suffix":""},{"dropping-particle":"","family":"Channon","given":"Andrew Amos","non-dropping-particle":"","parse-names":false,"suffix":""},{"dropping-particle":"","family":"Nam","given":"Sara","non-dropping-particle":"","parse-names":false,"suffix":""}],"container-title":"Health Policy and Planning","id":"ITEM-1","issue":"suppl_3","issued":{"date-parts":[["2017","11","1"]]},"page":"iii32-iii39","publisher":"Oxford Academic","title":"Counting indirect crisis-related deaths in the context of a low-resilience health system: the case of maternal and neonatal health during the Ebola epidemic in Sierra Leone","type":"article-journal","volume":"32"},"uris":["http://www.mendeley.com/documents/?uuid=a1dc346f-d78a-39b7-8763-20c9eb9de54d"]}],"mendeley":{"formattedCitation":"(347)","plainTextFormattedCitation":"(347)","previouslyFormattedCitation":"(347)"},"properties":{"noteIndex":0},"schema":"https://github.com/citation-style-language/schema/raw/master/csl-citation.json"}</w:instrText>
      </w:r>
      <w:r w:rsidR="00F86BC0" w:rsidRPr="00B218A4">
        <w:rPr>
          <w:rFonts w:cstheme="minorHAnsi"/>
          <w:sz w:val="22"/>
          <w:szCs w:val="22"/>
        </w:rPr>
        <w:fldChar w:fldCharType="separate"/>
      </w:r>
      <w:r w:rsidR="00206F35" w:rsidRPr="00B218A4">
        <w:rPr>
          <w:rFonts w:cstheme="minorHAnsi"/>
          <w:noProof/>
          <w:sz w:val="22"/>
          <w:szCs w:val="22"/>
        </w:rPr>
        <w:t>(347)</w:t>
      </w:r>
      <w:r w:rsidR="00F86BC0" w:rsidRPr="00B218A4">
        <w:rPr>
          <w:rFonts w:cstheme="minorHAnsi"/>
          <w:sz w:val="22"/>
          <w:szCs w:val="22"/>
        </w:rPr>
        <w:fldChar w:fldCharType="end"/>
      </w:r>
      <w:r w:rsidR="00F86BC0" w:rsidRPr="00B218A4">
        <w:rPr>
          <w:rFonts w:cstheme="minorHAnsi"/>
          <w:sz w:val="22"/>
          <w:szCs w:val="22"/>
        </w:rPr>
        <w:t>.</w:t>
      </w:r>
      <w:r w:rsidR="00A001FA" w:rsidRPr="00B218A4">
        <w:rPr>
          <w:rFonts w:cstheme="minorHAnsi"/>
          <w:sz w:val="22"/>
          <w:szCs w:val="22"/>
        </w:rPr>
        <w:t xml:space="preserve"> </w:t>
      </w:r>
      <w:r w:rsidR="00F86BC0" w:rsidRPr="00B218A4">
        <w:rPr>
          <w:rFonts w:cstheme="minorHAnsi"/>
          <w:sz w:val="22"/>
          <w:szCs w:val="22"/>
        </w:rPr>
        <w:t xml:space="preserve">The disruption from COVID-19 to food systems, the economy and health infrastructure means that nutritional status of the most vulnerable will be enormously impacted. Headey </w:t>
      </w:r>
      <w:r w:rsidR="00DA0B58" w:rsidRPr="00B218A4">
        <w:rPr>
          <w:rFonts w:cstheme="minorHAnsi"/>
          <w:i/>
          <w:sz w:val="22"/>
          <w:szCs w:val="22"/>
        </w:rPr>
        <w:t>et al</w:t>
      </w:r>
      <w:r w:rsidR="00F86BC0" w:rsidRPr="00B218A4">
        <w:rPr>
          <w:rFonts w:cstheme="minorHAnsi"/>
          <w:i/>
          <w:sz w:val="22"/>
          <w:szCs w:val="22"/>
        </w:rPr>
        <w:t>.</w:t>
      </w:r>
      <w:r w:rsidR="003D6066" w:rsidRPr="00B218A4">
        <w:rPr>
          <w:rFonts w:cstheme="minorHAnsi"/>
          <w:i/>
          <w:sz w:val="22"/>
          <w:szCs w:val="22"/>
        </w:rPr>
        <w:t xml:space="preserve"> </w:t>
      </w:r>
      <w:r w:rsidR="00495B8D"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S0140-6736(20)31647-0","ISSN":"01406736","author":[{"dropping-particle":"","family":"Headey","given":"Derek","non-dropping-particle":"","parse-names":false,"suffix":""},{"dropping-particle":"","family":"Heidkamp","given":"Rebecca","non-dropping-particle":"","parse-names":false,"suffix":""},{"dropping-particle":"","family":"Osendarp","given":"Saskia","non-dropping-particle":"","parse-names":false,"suffix":""},{"dropping-particle":"","family":"Ruel","given":"Marie","non-dropping-particle":"","parse-names":false,"suffix":""},{"dropping-particle":"","family":"Scott","given":"Nick","non-dropping-particle":"","parse-names":false,"suffix":""},{"dropping-particle":"","family":"Black","given":"Robert","non-dropping-particle":"","parse-names":false,"suffix":""},{"dropping-particle":"","family":"Shekar","given":"Meera","non-dropping-particle":"","parse-names":false,"suffix":""},{"dropping-particle":"","family":"Bouis","given":"Howarth","non-dropping-particle":"","parse-names":false,"suffix":""},{"dropping-particle":"","family":"Flory","given":"Augustin","non-dropping-particle":"","parse-names":false,"suffix":""},{"dropping-particle":"","family":"Haddad","given":"Lawrence","non-dropping-particle":"","parse-names":false,"suffix":""},{"dropping-particle":"","family":"Walker","given":"Neff","non-dropping-particle":"","parse-names":false,"suffix":""}],"container-title":"The Lancet","id":"ITEM-1","issue":"10250","issued":{"date-parts":[["2020","8"]]},"page":"519-521","publisher":"Elsevier","title":"Impacts of COVID-19 on childhood malnutrition and nutrition-related mortality","type":"article-journal","volume":"396"},"uris":["http://www.mendeley.com/documents/?uuid=71658e82-11f2-31aa-9dd6-5860385f4ba8"]}],"mendeley":{"formattedCitation":"(8)","plainTextFormattedCitation":"(8)","previouslyFormattedCitation":"(8)"},"properties":{"noteIndex":0},"schema":"https://github.com/citation-style-language/schema/raw/master/csl-citation.json"}</w:instrText>
      </w:r>
      <w:r w:rsidR="00495B8D" w:rsidRPr="00B218A4">
        <w:rPr>
          <w:rFonts w:cstheme="minorHAnsi"/>
          <w:sz w:val="22"/>
          <w:szCs w:val="22"/>
        </w:rPr>
        <w:fldChar w:fldCharType="separate"/>
      </w:r>
      <w:r w:rsidR="00206F35" w:rsidRPr="00B218A4">
        <w:rPr>
          <w:rFonts w:cstheme="minorHAnsi"/>
          <w:noProof/>
          <w:sz w:val="22"/>
          <w:szCs w:val="22"/>
        </w:rPr>
        <w:t>(8)</w:t>
      </w:r>
      <w:r w:rsidR="00495B8D" w:rsidRPr="00B218A4">
        <w:rPr>
          <w:rFonts w:cstheme="minorHAnsi"/>
          <w:sz w:val="22"/>
          <w:szCs w:val="22"/>
        </w:rPr>
        <w:fldChar w:fldCharType="end"/>
      </w:r>
      <w:r w:rsidR="00F86BC0" w:rsidRPr="00B218A4">
        <w:rPr>
          <w:rFonts w:cstheme="minorHAnsi"/>
          <w:i/>
          <w:sz w:val="22"/>
          <w:szCs w:val="22"/>
        </w:rPr>
        <w:t xml:space="preserve"> </w:t>
      </w:r>
      <w:r w:rsidR="00F86BC0" w:rsidRPr="00B218A4">
        <w:rPr>
          <w:rFonts w:cstheme="minorHAnsi"/>
          <w:sz w:val="22"/>
          <w:szCs w:val="22"/>
        </w:rPr>
        <w:t xml:space="preserve">summarise recent estimates from modelling, suggesting that an additional 140 million people are expected to fall into extreme poverty </w:t>
      </w:r>
      <w:r w:rsidR="00EF057B" w:rsidRPr="00B218A4">
        <w:rPr>
          <w:rFonts w:cstheme="minorHAnsi"/>
          <w:sz w:val="22"/>
          <w:szCs w:val="22"/>
        </w:rPr>
        <w:t xml:space="preserve">due to the pandemic </w:t>
      </w:r>
      <w:r w:rsidR="00F86BC0" w:rsidRPr="00B218A4">
        <w:rPr>
          <w:rFonts w:cstheme="minorHAnsi"/>
          <w:sz w:val="22"/>
          <w:szCs w:val="22"/>
        </w:rPr>
        <w:t>in 2020 alone, with a doubling of people facing food insecurity (estimated at 265 million). An estimated 14.3% increase in wasting prevalence in children under 5 will equate to an additional 6.7 million children wasted compared to estimates without COVID-19</w:t>
      </w:r>
      <w:r w:rsidR="00F86BC0"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S0140-6736(20)31647-0","ISSN":"01406736","author":[{"dropping-particle":"","family":"Headey","given":"Derek","non-dropping-particle":"","parse-names":false,"suffix":""},{"dropping-particle":"","family":"Heidkamp","given":"Rebecca","non-dropping-particle":"","parse-names":false,"suffix":""},{"dropping-particle":"","family":"Osendarp","given":"Saskia","non-dropping-particle":"","parse-names":false,"suffix":""},{"dropping-particle":"","family":"Ruel","given":"Marie","non-dropping-particle":"","parse-names":false,"suffix":""},{"dropping-particle":"","family":"Scott","given":"Nick","non-dropping-particle":"","parse-names":false,"suffix":""},{"dropping-particle":"","family":"Black","given":"Robert","non-dropping-particle":"","parse-names":false,"suffix":""},{"dropping-particle":"","family":"Shekar","given":"Meera","non-dropping-particle":"","parse-names":false,"suffix":""},{"dropping-particle":"","family":"Bouis","given":"Howarth","non-dropping-particle":"","parse-names":false,"suffix":""},{"dropping-particle":"","family":"Flory","given":"Augustin","non-dropping-particle":"","parse-names":false,"suffix":""},{"dropping-particle":"","family":"Haddad","given":"Lawrence","non-dropping-particle":"","parse-names":false,"suffix":""},{"dropping-particle":"","family":"Walker","given":"Neff","non-dropping-particle":"","parse-names":false,"suffix":""}],"container-title":"The Lancet","id":"ITEM-1","issue":"10250","issued":{"date-parts":[["2020","8"]]},"page":"519-521","publisher":"Elsevier","title":"Impacts of COVID-19 on childhood malnutrition and nutrition-related mortality","type":"article-journal","volume":"396"},"uris":["http://www.mendeley.com/documents/?uuid=71658e82-11f2-31aa-9dd6-5860385f4ba8"]}],"mendeley":{"formattedCitation":"(8)","plainTextFormattedCitation":"(8)","previouslyFormattedCitation":"(8)"},"properties":{"noteIndex":0},"schema":"https://github.com/citation-style-language/schema/raw/master/csl-citation.json"}</w:instrText>
      </w:r>
      <w:r w:rsidR="00F86BC0" w:rsidRPr="00B218A4">
        <w:rPr>
          <w:rFonts w:cstheme="minorHAnsi"/>
          <w:sz w:val="22"/>
          <w:szCs w:val="22"/>
        </w:rPr>
        <w:fldChar w:fldCharType="separate"/>
      </w:r>
      <w:r w:rsidR="00206F35" w:rsidRPr="00B218A4">
        <w:rPr>
          <w:rFonts w:cstheme="minorHAnsi"/>
          <w:noProof/>
          <w:sz w:val="22"/>
          <w:szCs w:val="22"/>
        </w:rPr>
        <w:t>(8)</w:t>
      </w:r>
      <w:r w:rsidR="00F86BC0" w:rsidRPr="00B218A4">
        <w:rPr>
          <w:rFonts w:cstheme="minorHAnsi"/>
          <w:sz w:val="22"/>
          <w:szCs w:val="22"/>
        </w:rPr>
        <w:fldChar w:fldCharType="end"/>
      </w:r>
      <w:r w:rsidR="00F86BC0" w:rsidRPr="00B218A4">
        <w:rPr>
          <w:rFonts w:cstheme="minorHAnsi"/>
          <w:sz w:val="22"/>
          <w:szCs w:val="22"/>
        </w:rPr>
        <w:t>.</w:t>
      </w:r>
      <w:r w:rsidR="00A001FA" w:rsidRPr="00B218A4">
        <w:rPr>
          <w:rFonts w:cstheme="minorHAnsi"/>
          <w:sz w:val="22"/>
          <w:szCs w:val="22"/>
        </w:rPr>
        <w:t xml:space="preserve"> </w:t>
      </w:r>
      <w:r w:rsidR="00F86BC0" w:rsidRPr="00B218A4">
        <w:rPr>
          <w:rFonts w:cstheme="minorHAnsi"/>
          <w:sz w:val="22"/>
          <w:szCs w:val="22"/>
        </w:rPr>
        <w:t xml:space="preserve">Furthermore, the increase in numbers of people facing acute nutritional vulnerability will be compounded by the reduction in health services offered to the population during the pandemic. </w:t>
      </w:r>
      <w:proofErr w:type="spellStart"/>
      <w:r w:rsidR="00F86BC0" w:rsidRPr="00B218A4">
        <w:rPr>
          <w:rFonts w:cstheme="minorHAnsi"/>
          <w:sz w:val="22"/>
          <w:szCs w:val="22"/>
        </w:rPr>
        <w:t>Roberton</w:t>
      </w:r>
      <w:proofErr w:type="spellEnd"/>
      <w:r w:rsidR="00F86BC0" w:rsidRPr="00B218A4">
        <w:rPr>
          <w:rFonts w:cstheme="minorHAnsi"/>
          <w:sz w:val="22"/>
          <w:szCs w:val="22"/>
        </w:rPr>
        <w:t xml:space="preserve"> </w:t>
      </w:r>
      <w:r w:rsidR="00DA0B58" w:rsidRPr="00B218A4">
        <w:rPr>
          <w:rFonts w:cstheme="minorHAnsi"/>
          <w:i/>
          <w:sz w:val="22"/>
          <w:szCs w:val="22"/>
        </w:rPr>
        <w:t>et al</w:t>
      </w:r>
      <w:r w:rsidR="00F86BC0" w:rsidRPr="00B218A4">
        <w:rPr>
          <w:rFonts w:cstheme="minorHAnsi"/>
          <w:i/>
          <w:sz w:val="22"/>
          <w:szCs w:val="22"/>
        </w:rPr>
        <w:t xml:space="preserve">. </w:t>
      </w:r>
      <w:r w:rsidR="003D6066"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{"citationItems":[{"id":"ITEM-1","itemData":{"DOI":"10.1016/S2214-109X(20)30229-1","ISSN":"2214109X","PMID":"32405459","abstract":"BACKGROUND While the COVID-19 pandemic will increase mortality due to the virus, it is also likely to increase mortality indirectly. In this study, we estimate the additional maternal and under-5 child deaths resulting from the potential disruption of health systems and decreased access to food. METHODS We modelled three scenarios in which the coverage of essential maternal and child health interventions is reduced by 9·8-51·9% and the prevalence of wasting is increased by 10-50%. Although our scenarios are hypothetical, we sought to reflect real-world possibilities, given emerging reports of the supply-side and demand-side effects of the pandemic. We used the Lives Saved Tool to estimate the additional maternal and under-5 child deaths under each scenario, in 118 low-income and middle-income countries. We estimated additional deaths for a single month and extrapolated for 3 months, 6 months, and 12 months. FINDINGS Our least severe scenario (coverage reductions of 9·8-18·5% and wasting increase of 10%) over 6 months would result in 253 500 additional child deaths and 12 200 additional maternal deaths. Our most severe scenario (coverage reductions of 39·3-51·9% and wasting increase of 50%) over 6 months would result in 1 157 000 additional child deaths and 56 700 additional maternal deaths. These additional deaths would represent an increase of 9·8-44·7% in under-5 child deaths per month, and an 8·3-38·6% increase in maternal deaths per month, across the 118 countries. Across our three scenarios, the reduced coverage of four childbirth interventions (parenteral administration of uterotonics, antibiotics, and anticonvulsants, and clean birth environments) would account for approximately 60% of additional maternal deaths. The increase in wasting prevalence would account for 18-23% of additional child deaths and reduced coverage of antibiotics for pneumonia and neonatal sepsis and of oral rehydration solution for diarrhoea would together account for around 41% of additional child deaths. INTERPRETATION Our estimates are based on tentative assumptions and represent a wide range of outcomes. Nonetheless, they show that, if routine health care is disrupted and access to food is decreased (as a result of unavoidable shocks, health system collapse, or intentional choices made in responding to the pandemic), the increase in child and maternal deaths will be devastating. We hope these numbers add context as policy makers establish guidelines and allocate resource…","author":[{"dropping-particle":"","family":"Roberton","given":"Timothy","non-dropping-particle":"","parse-names":false,"suffix":""},{"dropping-particle":"","family":"Carter","given":"Emily D","non-dropping-particle":"","parse-names":false,"suffix":""},{"dropping-particle":"","family":"Chou","given":"Victoria B","non-dropping-particle":"","parse-names":false,"suffix":""},{"dropping-particle":"","family":"Stegmuller","given":"Angela R","non-dropping-particle":"","parse-names":false,"suffix":""},{"dropping-particle":"","family":"Jackson","given":"Bianca D","non-dropping-particle":"","parse-names":false,"suffix":""},{"dropping-particle":"","family":"Tam","given":"Yvonne","non-dropping-particle":"","parse-names":false,"suffix":""},{"dropping-particle":"","family":"Sawadogo-Lewis","given":"Talata","non-dropping-particle":"","parse-names":false,"suffix":""},{"dropping-particle":"","family":"Walker","given":"Neff","non-dropping-particle":"","parse-names":false,"suffix":""}],"container-title":"The Lancet Global Health","id":"ITEM-1","issue":"7","issued":{"date-parts":[["2020","7","1"]]},"page":"e901-e908","publisher":"Elsevier","title":"Early estimates of the indirect effects of the COVID-19 pandemic on maternal and child mortality in low-income and middle-income countries: a modelling study","type":"article-journal","volume":"8"},"uris":["http://www.mendeley.com/documents/?uuid=019126c4-f273-3efb-82fd-cd920459129c"]}],"mendeley":{"formattedCitation":"(348)","plainTextFormattedCitation":"(348)","previouslyFormattedCitation":"(348)"},"properties":{"noteIndex":0},"schema":"https://github.com/citation-style-language/schema/raw/master/csl-citation.json"}</w:instrText>
      </w:r>
      <w:r w:rsidR="003D6066" w:rsidRPr="00B218A4">
        <w:rPr>
          <w:rFonts w:cstheme="minorHAnsi"/>
          <w:sz w:val="22"/>
          <w:szCs w:val="22"/>
        </w:rPr>
        <w:fldChar w:fldCharType="separate"/>
      </w:r>
      <w:r w:rsidR="003D6066" w:rsidRPr="00B218A4">
        <w:rPr>
          <w:rFonts w:cstheme="minorHAnsi"/>
          <w:noProof/>
          <w:sz w:val="22"/>
          <w:szCs w:val="22"/>
        </w:rPr>
        <w:t>(348)</w:t>
      </w:r>
      <w:r w:rsidR="003D6066" w:rsidRPr="00B218A4">
        <w:rPr>
          <w:rFonts w:cstheme="minorHAnsi"/>
          <w:sz w:val="22"/>
          <w:szCs w:val="22"/>
        </w:rPr>
        <w:fldChar w:fldCharType="end"/>
      </w:r>
      <w:r w:rsidR="003D6066" w:rsidRPr="00B218A4">
        <w:rPr>
          <w:rFonts w:cstheme="minorHAnsi"/>
          <w:sz w:val="22"/>
          <w:szCs w:val="22"/>
        </w:rPr>
        <w:t xml:space="preserve"> </w:t>
      </w:r>
      <w:r w:rsidR="00F86BC0" w:rsidRPr="00B218A4">
        <w:rPr>
          <w:rFonts w:cstheme="minorHAnsi"/>
          <w:sz w:val="22"/>
          <w:szCs w:val="22"/>
        </w:rPr>
        <w:t xml:space="preserve">modelled scenarios estimating impacts of different levels of disruption to availability of health workers and supplies, and on demand and access to health services. Even in the </w:t>
      </w:r>
      <w:proofErr w:type="gramStart"/>
      <w:r w:rsidR="00F86BC0" w:rsidRPr="00B218A4">
        <w:rPr>
          <w:rFonts w:cstheme="minorHAnsi"/>
          <w:sz w:val="22"/>
          <w:szCs w:val="22"/>
        </w:rPr>
        <w:t>best case</w:t>
      </w:r>
      <w:proofErr w:type="gramEnd"/>
      <w:r w:rsidR="00F86BC0" w:rsidRPr="00B218A4">
        <w:rPr>
          <w:rFonts w:cstheme="minorHAnsi"/>
          <w:sz w:val="22"/>
          <w:szCs w:val="22"/>
        </w:rPr>
        <w:t xml:space="preserve"> scenario they estimated the additional prevalence of acute malnutrition and reduced coverage of health services would result in an additional quarter of a million child deaths in the next 6 months. </w:t>
      </w:r>
    </w:p>
    <w:p w14:paraId="4FDA2E8D" w14:textId="77777777" w:rsidR="00A001FA" w:rsidRPr="00B218A4" w:rsidRDefault="00A001FA" w:rsidP="00BC4367">
      <w:pPr>
        <w:spacing w:line="480" w:lineRule="auto"/>
        <w:rPr>
          <w:rFonts w:cstheme="minorHAnsi"/>
          <w:sz w:val="22"/>
          <w:szCs w:val="22"/>
        </w:rPr>
      </w:pPr>
    </w:p>
    <w:p w14:paraId="2387F72D" w14:textId="48F965D1" w:rsidR="00F86BC0" w:rsidRPr="00B218A4" w:rsidRDefault="00F86BC0" w:rsidP="00BC4367">
      <w:pPr>
        <w:spacing w:line="480" w:lineRule="auto"/>
        <w:rPr>
          <w:rFonts w:cstheme="minorHAnsi"/>
          <w:sz w:val="22"/>
          <w:szCs w:val="22"/>
        </w:rPr>
      </w:pPr>
      <w:r w:rsidRPr="00B218A4">
        <w:rPr>
          <w:rFonts w:cstheme="minorHAnsi"/>
          <w:sz w:val="22"/>
          <w:szCs w:val="22"/>
        </w:rPr>
        <w:t>Many consorti</w:t>
      </w:r>
      <w:r w:rsidR="00D05C47" w:rsidRPr="00B218A4">
        <w:rPr>
          <w:rFonts w:cstheme="minorHAnsi"/>
          <w:sz w:val="22"/>
          <w:szCs w:val="22"/>
        </w:rPr>
        <w:t>a</w:t>
      </w:r>
      <w:r w:rsidRPr="00B218A4">
        <w:rPr>
          <w:rFonts w:cstheme="minorHAnsi"/>
          <w:sz w:val="22"/>
          <w:szCs w:val="22"/>
        </w:rPr>
        <w:t xml:space="preserve"> have highlighted the urgency of tackling the immense impact of the pandemic on nutrition and health outlined above</w:t>
      </w:r>
      <w:r w:rsidR="00EF057B" w:rsidRPr="00B218A4">
        <w:rPr>
          <w:rFonts w:cstheme="minorHAnsi"/>
          <w:sz w:val="22"/>
          <w:szCs w:val="22"/>
        </w:rPr>
        <w:t xml:space="preserve">. Recommendations point both to </w:t>
      </w:r>
      <w:r w:rsidRPr="00B218A4">
        <w:rPr>
          <w:rFonts w:cstheme="minorHAnsi"/>
          <w:sz w:val="22"/>
          <w:szCs w:val="22"/>
        </w:rPr>
        <w:t>nutrition-specific strategies</w:t>
      </w:r>
      <w:r w:rsidR="00EF057B" w:rsidRPr="00B218A4">
        <w:rPr>
          <w:rFonts w:cstheme="minorHAnsi"/>
          <w:sz w:val="22"/>
          <w:szCs w:val="22"/>
        </w:rPr>
        <w:t xml:space="preserve">, such as </w:t>
      </w:r>
      <w:r w:rsidRPr="00B218A4">
        <w:rPr>
          <w:rFonts w:cstheme="minorHAnsi"/>
          <w:sz w:val="22"/>
          <w:szCs w:val="22"/>
        </w:rPr>
        <w:t xml:space="preserve">prevention and treatment of wasting, </w:t>
      </w:r>
      <w:r w:rsidR="00CE6813" w:rsidRPr="00B218A4">
        <w:rPr>
          <w:rFonts w:cstheme="minorHAnsi"/>
          <w:sz w:val="22"/>
          <w:szCs w:val="22"/>
        </w:rPr>
        <w:t>v</w:t>
      </w:r>
      <w:r w:rsidRPr="00B218A4">
        <w:rPr>
          <w:rFonts w:cstheme="minorHAnsi"/>
          <w:sz w:val="22"/>
          <w:szCs w:val="22"/>
        </w:rPr>
        <w:t>itamin A supplementation, and breast-feeding support</w:t>
      </w:r>
      <w:r w:rsidR="003D6066" w:rsidRPr="00B218A4">
        <w:rPr>
          <w:rFonts w:cstheme="minorHAnsi"/>
          <w:sz w:val="22"/>
          <w:szCs w:val="22"/>
        </w:rPr>
        <w:t xml:space="preserve"> </w:t>
      </w:r>
      <w:r w:rsidR="003D6066" w:rsidRPr="00B218A4">
        <w:rPr>
          <w:rFonts w:cstheme="minorHAnsi"/>
          <w:sz w:val="22"/>
          <w:szCs w:val="22"/>
        </w:rPr>
        <w:fldChar w:fldCharType="begin" w:fldLock="1"/>
      </w:r>
      <w:r w:rsidR="0038787E" w:rsidRPr="00B218A4">
        <w:rPr>
          <w:rFonts w:cstheme="minorHAnsi"/>
          <w:sz w:val="22"/>
          <w:szCs w:val="22"/>
        </w:rPr>
        <w:instrText>ADDIN CSL_CITATION {"citationItems":[{"id":"ITEM-1","itemData":{"DOI":"10.1016/S0140-6736(20)31648-2","ISSN":"01406736","author":[{"dropping-particle":"","family":"Fore","given":"Henrietta H","non-dropping-particle":"","parse-names":false,"suffix":""},{"dropping-particle":"","family":"Dongyu","given":"Qu","non-dropping-particle":"","parse-names":false,"suffix":""},{"dropping-particle":"","family":"Beasley","given":"David M","non-dropping-particle":"","parse-names":false,"suffix":""},{"dropping-particle":"","family":"Ghebreyesus","given":"Tedros A","non-dropping-particle":"","parse-names":false,"suffix":""}],"container-title":"The Lancet","id":"ITEM-1","issue":"10250","issued":{"date-parts":[["2020","8"]]},"page":"517-518","publisher":"Elsevier","title":"Child malnutrition and COVID-19: the time to act is now","type":"article-journal","volume":"396"},"uris":["http://www.mendeley.com/documents/?uuid=9b78f808-c8a9-37d9-940f-3d8a9fcb72b9"]}],"mendeley":{"formattedCitation":"(349)","plainTextFormattedCitation":"(349)","previouslyFormattedCitation":"(349)"},"properties":{"noteIndex":0},"schema":"https://github.com/citation-style-language/schema/raw/master/csl-citation.json"}</w:instrText>
      </w:r>
      <w:r w:rsidR="003D6066" w:rsidRPr="00B218A4">
        <w:rPr>
          <w:rFonts w:cstheme="minorHAnsi"/>
          <w:sz w:val="22"/>
          <w:szCs w:val="22"/>
        </w:rPr>
        <w:fldChar w:fldCharType="separate"/>
      </w:r>
      <w:r w:rsidR="003D6066" w:rsidRPr="00B218A4">
        <w:rPr>
          <w:rFonts w:cstheme="minorHAnsi"/>
          <w:noProof/>
          <w:sz w:val="22"/>
          <w:szCs w:val="22"/>
        </w:rPr>
        <w:t>(349)</w:t>
      </w:r>
      <w:r w:rsidR="003D6066" w:rsidRPr="00B218A4">
        <w:rPr>
          <w:rFonts w:cstheme="minorHAnsi"/>
          <w:sz w:val="22"/>
          <w:szCs w:val="22"/>
        </w:rPr>
        <w:fldChar w:fldCharType="end"/>
      </w:r>
      <w:r w:rsidR="00EF057B" w:rsidRPr="00B218A4">
        <w:rPr>
          <w:rFonts w:cstheme="minorHAnsi"/>
          <w:sz w:val="22"/>
          <w:szCs w:val="22"/>
        </w:rPr>
        <w:t>;</w:t>
      </w:r>
      <w:r w:rsidRPr="00B218A4">
        <w:rPr>
          <w:rFonts w:cstheme="minorHAnsi"/>
          <w:sz w:val="22"/>
          <w:szCs w:val="22"/>
        </w:rPr>
        <w:t xml:space="preserve"> and </w:t>
      </w:r>
      <w:r w:rsidR="00EF057B" w:rsidRPr="00B218A4">
        <w:rPr>
          <w:rFonts w:cstheme="minorHAnsi"/>
          <w:sz w:val="22"/>
          <w:szCs w:val="22"/>
        </w:rPr>
        <w:t xml:space="preserve">to </w:t>
      </w:r>
      <w:r w:rsidRPr="00B218A4">
        <w:rPr>
          <w:rFonts w:cstheme="minorHAnsi"/>
          <w:sz w:val="22"/>
          <w:szCs w:val="22"/>
        </w:rPr>
        <w:t>nutrition-sensitive strategies</w:t>
      </w:r>
      <w:r w:rsidR="00EF057B" w:rsidRPr="00B218A4">
        <w:rPr>
          <w:rFonts w:cstheme="minorHAnsi"/>
          <w:sz w:val="22"/>
          <w:szCs w:val="22"/>
        </w:rPr>
        <w:t xml:space="preserve">, such as </w:t>
      </w:r>
      <w:r w:rsidRPr="00B218A4">
        <w:rPr>
          <w:rFonts w:cstheme="minorHAnsi"/>
          <w:sz w:val="22"/>
          <w:szCs w:val="22"/>
        </w:rPr>
        <w:t>strengthening the food-supply chain, providing safety net programmes, implementing community-led sanitation initiatives, improving female empowerment, and ensuring access to healthcare</w:t>
      </w:r>
      <w:r w:rsidR="003D6066" w:rsidRPr="00B218A4">
        <w:rPr>
          <w:rFonts w:cstheme="minorHAnsi"/>
          <w:sz w:val="22"/>
          <w:szCs w:val="22"/>
        </w:rPr>
        <w:t xml:space="preserve"> </w:t>
      </w:r>
      <w:r w:rsidRPr="00B218A4">
        <w:rPr>
          <w:rFonts w:cstheme="minorHAnsi"/>
          <w:sz w:val="22"/>
          <w:szCs w:val="22"/>
        </w:rPr>
        <w:fldChar w:fldCharType="begin" w:fldLock="1"/>
      </w:r>
      <w:r w:rsidR="0038787E" w:rsidRPr="00B218A4">
        <w:rPr>
          <w:rFonts w:cstheme="minorHAnsi"/>
          <w:sz w:val="22"/>
          <w:szCs w:val="22"/>
        </w:rPr>
        <w:instrText>ADDIN CSL_CITATION {"citationItems":[{"id":"ITEM-1","itemData":{"DOI":"10.1093/ajcn/nqaa171","ISSN":"0002-9165","abstract":"Coronavirus disease 2019 (COVID-19) continues to ravage health and economic metrics globally, including progress in maternal and child nutrition. Although there has been focus on rising rates of childhood wasting in the short term, maternal and child undernutrition rates are also likely to increase as a consequence of COVID-19 and its impacts on poverty, coverage of essential interventions, and access to appropriate nutritious foods. Key sectors at particular risk of collapse or reduced efficiency in the wake of COVID-19 include food systems, incomes, and social protection, health care services for women and children, and services and access to clean water and sanitation. This review highlights key areas of concern for maternal and child nutrition during and in the aftermath of COVID-19 while providing strategic guidance for countries in their efforts to reduce maternal and child undernutrition. Rooted in learnings from the exemplars in Global Health's Stunting Reduction Exemplars project, we provide a set of recommendations that span investments in sectors that have sustained direct and indirect impact on nutrition. These include interventions to strengthen the food-supply chain and reducing food insecurity to assist those at immediate risk of food shortages. Other strategies could include targeted social safety net programs, payment deferrals, or tax breaks as well as suitable cash-support programs for the most vulnerable. Targeting the most marginalized households in rural populations and urban slums could be achieved through deploying community health workers and supporting women and community members. Community-led sanitation programs could be key to ensuring healthy household environments and reducing undernutrition. Additionally, several COVID-19 response measures such as contact tracing and self-isolation could also be exploited for nutrition protection. Global health and improvements in undernutrition will require governments, donors, and development partners to restrategize and reprioritize investments for the COVID-19 era, and will necessitate data-driven decision making, political will and commitment, and international unity.","author":[{"dropping-particle":"","family":"Akseer","given":"Nadia","non-dropping-particle":"","parse-names":false,"suffix":""},{"dropping-particle":"","family":"Kandru","given":"Goutham","non-dropping-particle":"","parse-names":false,"suffix":""},{"dropping-particle":"","family":"Keats","given":"Emily C","non-dropping-particle":"","parse-names":false,"suffix":""},{"dropping-particle":"","family":"Bhutta","given":"Zulfiqar A","non-dropping-particle":"","parse-names":false,"suffix":""}],"container-title":"The American Journal of Clinical Nutrition","id":"ITEM-1","issue":"2","issued":{"date-parts":[["2020","8","1"]]},"page":"251-256","title":"COVID-19 pandemic and mitigation strategies: implications for maternal and child health and nutrition","type":"article-journal","volume":"112"},"uris":["http://www.mendeley.com/documents/?uuid=829da570-1a03-3b61-a883-01880f36977a"]}],"mendeley":{"formattedCitation":"(9)","plainTextFormattedCitation":"(9)","previouslyFormattedCitation":"(9)"},"properties":{"noteIndex":0},"schema":"https://github.com/citation-style-language/schema/raw/master/csl-citation.json"}</w:instrText>
      </w:r>
      <w:r w:rsidRPr="00B218A4">
        <w:rPr>
          <w:rFonts w:cstheme="minorHAnsi"/>
          <w:sz w:val="22"/>
          <w:szCs w:val="22"/>
        </w:rPr>
        <w:fldChar w:fldCharType="separate"/>
      </w:r>
      <w:r w:rsidR="00206F35" w:rsidRPr="00B218A4">
        <w:rPr>
          <w:rFonts w:cstheme="minorHAnsi"/>
          <w:noProof/>
          <w:sz w:val="22"/>
          <w:szCs w:val="22"/>
        </w:rPr>
        <w:t>(9)</w:t>
      </w:r>
      <w:r w:rsidRPr="00B218A4">
        <w:rPr>
          <w:rFonts w:cstheme="minorHAnsi"/>
          <w:sz w:val="22"/>
          <w:szCs w:val="22"/>
        </w:rPr>
        <w:fldChar w:fldCharType="end"/>
      </w:r>
      <w:r w:rsidRPr="00B218A4">
        <w:rPr>
          <w:rFonts w:cstheme="minorHAnsi"/>
          <w:sz w:val="22"/>
          <w:szCs w:val="22"/>
        </w:rPr>
        <w:t xml:space="preserve">. </w:t>
      </w:r>
    </w:p>
    <w:p w14:paraId="59216C7B" w14:textId="77777777" w:rsidR="006C1C6A" w:rsidRPr="00B218A4" w:rsidRDefault="006C1C6A" w:rsidP="00BC4367">
      <w:pPr>
        <w:spacing w:line="480" w:lineRule="auto"/>
        <w:rPr>
          <w:rFonts w:cstheme="minorHAnsi"/>
          <w:i/>
          <w:sz w:val="22"/>
          <w:szCs w:val="22"/>
        </w:rPr>
      </w:pPr>
    </w:p>
    <w:p w14:paraId="0FF7AD09" w14:textId="642E23D4" w:rsidR="00F86BC0" w:rsidRPr="00B218A4" w:rsidRDefault="00F86BC0" w:rsidP="00BC4367">
      <w:pPr>
        <w:spacing w:line="480" w:lineRule="auto"/>
        <w:rPr>
          <w:rFonts w:cstheme="minorHAnsi"/>
          <w:i/>
          <w:sz w:val="22"/>
          <w:szCs w:val="22"/>
        </w:rPr>
      </w:pPr>
      <w:r w:rsidRPr="00B218A4">
        <w:rPr>
          <w:rFonts w:cstheme="minorHAnsi"/>
          <w:i/>
          <w:sz w:val="22"/>
          <w:szCs w:val="22"/>
        </w:rPr>
        <w:t>Strengths</w:t>
      </w:r>
      <w:r w:rsidR="00A001FA" w:rsidRPr="00B218A4">
        <w:rPr>
          <w:rFonts w:cstheme="minorHAnsi"/>
          <w:i/>
          <w:sz w:val="22"/>
          <w:szCs w:val="22"/>
        </w:rPr>
        <w:t xml:space="preserve"> and limitations of the review</w:t>
      </w:r>
    </w:p>
    <w:p w14:paraId="7FF31740" w14:textId="78DB1A69" w:rsidR="00F86BC0" w:rsidRPr="00B218A4" w:rsidRDefault="00015B32" w:rsidP="00BC4367">
      <w:pPr>
        <w:spacing w:line="480" w:lineRule="auto"/>
        <w:rPr>
          <w:rFonts w:cstheme="minorHAnsi"/>
          <w:sz w:val="22"/>
          <w:szCs w:val="22"/>
        </w:rPr>
      </w:pPr>
      <w:r w:rsidRPr="00B218A4">
        <w:rPr>
          <w:rFonts w:cstheme="minorHAnsi"/>
          <w:sz w:val="22"/>
          <w:szCs w:val="22"/>
        </w:rPr>
        <w:t>Our review provides a synthesis of information to complement other existing</w:t>
      </w:r>
      <w:r w:rsidR="00F86BC0" w:rsidRPr="00B218A4">
        <w:rPr>
          <w:rFonts w:cstheme="minorHAnsi"/>
          <w:sz w:val="22"/>
          <w:szCs w:val="22"/>
        </w:rPr>
        <w:t xml:space="preserve"> comprehensive reviews</w:t>
      </w:r>
      <w:r w:rsidR="003D6066" w:rsidRPr="00B218A4">
        <w:rPr>
          <w:rFonts w:cstheme="minorHAnsi"/>
          <w:sz w:val="22"/>
          <w:szCs w:val="22"/>
        </w:rPr>
        <w:t xml:space="preserve"> </w:t>
      </w:r>
      <w:r w:rsidR="00F86BC0" w:rsidRPr="00B218A4">
        <w:rPr>
          <w:rFonts w:cstheme="minorHAnsi"/>
          <w:sz w:val="22"/>
          <w:szCs w:val="22"/>
        </w:rPr>
        <w:fldChar w:fldCharType="begin" w:fldLock="1"/>
      </w:r>
      <w:r w:rsidR="00682C14" w:rsidRPr="00B218A4">
        <w:rPr>
          <w:rFonts w:cstheme="minorHAnsi"/>
          <w:sz w:val="22"/>
          <w:szCs w:val="22"/>
        </w:rPr>
        <w:instrText>ADDIN CSL_CITATION {"citationItems":[{"id":"ITEM-1","itemData":{"DOI":"10.1016/j.dsx.2020.04.015","ISSN":"18714021","abstract":"Background and aims: Balanced nutrition which can help in maintaining immunity is essential for prevention and management of viral infections. While data regarding nutrition in coronavirus infection (COVID-19) are not available, in this review, we aimed to evaluate evidence from previous clinical trials that studied nutrition-based interventions for viral diseases (with special emphasis on respiratory infections), and summarise our observations. Method(s): A systematic search strategy was employed using keywords to search the literature in 3 key medical databases: PubMed, Web of Science and SciVerse Scopus. Studies were considered eligible if they were controlled trials in humans, measuring immunological parameters, on viral and respiratory infections. Clinical trials on vitamins, minerals, nutraceuticals and probiotics were included. Result(s): A total of 640 records were identified initially and 22 studies were included from other sources. After excluding duplicates and articles that did not meet the inclusion criteria, 43 studies were obtained (vitamins: 13; minerals: 8; nutraceuticals: 18 and probiotics: 4). Among vitamins, A and D showed a potential benefit, especially in deficient populations. Among trace elements, selenium and zinc have also shown favourable immune-modulatory effects in viral respiratory infections. Several nutraceuticals and probiotics may also have some role in enhancing immune functions. Micronutrients may be beneficial in nutritionally depleted elderly population. Conclusion(s): We summaries possible benefits of some vitamins, trace elements, nutraceuticals and probiotics in viral infections. Nutrition principles based on these data could be useful in possible prevention and management of COVID-19Copyright © 2020 Diabetes India","author":[{"dropping-particle":"","family":"Jayawardena","given":"Ranil","non-dropping-particle":"","parse-names":false,"suffix":""},{"dropping-particle":"","family":"Sooriyaarachchi","given":"Piumika","non-dropping-particle":"","parse-names":false,"suffix":""},{"dropping-particle":"","family":"Chourdakis","given":"Michail","non-dropping-particle":"","parse-names":false,"suffix":""},{"dropping-particle":"","family":"Jeewandara","given":"Chandima","non-dropping-particle":"","parse-names":false,"suffix":""},{"dropping-particle":"","family":"Ranasinghe","given":"Priyanga","non-dropping-particle":"","parse-names":false,"suffix":""}],"container-title":"Diabetes &amp; Metabolic Syndrome: Clinical Research &amp; Reviews","id":"ITEM-1","issue":"4","issued":{"date-parts":[["2020","7"]]},"language":"English","page":"367-382","publisher":"Elsevier Ltd","publisher-place":"R. Jayawardena, Department of Physiology, Faculty of Medicine, University of Colombo, Sri Lanka. E-mail: ranil@physiol.cmb.ac.lk","title":"Enhancing immunity in viral infections, with special emphasis on COVID-19: A review","type":"article-journal","volume":"14"},"uris":["http://www.mendeley.com/documents/?uuid=57fcf835-4dc9-4682-a8e4-d32f675be4a0"]},{"id":"ITEM-2","itemData":{"DOI":"10.3390/nu12061562","ISSN":"2072-6643","PMID":"32471251","abstract":"The coronavirus-disease 2019 (COVID-19) was announced as a global pandemic by the World Health Organization. Challenges arise concerning how to optimally support the immune system in the general population, especially under self-confinement. An optimal immune response depends on an adequate diet and nutrition in order to keep infection at bay. For example, sufficient protein intake is crucial for optimal antibody production. Low micronutrient status, such as of vitamin A or zinc, has been associated with increased infection risk. Frequently, poor nutrient status is associated with inflammation and oxidative stress, which in turn can impact the immune system. Dietary constituents with especially high anti-inflammatory and antioxidant capacity include vitamin C, vitamin E, and phytochemicals such as carotenoids and polyphenols. Several of these can interact with transcription factors such as NF-kB and Nrf-2, related to anti-inflammatory and antioxidant effects, respectively. Vitamin D in particular may perturb viral cellular infection via interacting with cell entry receptors (angiotensin converting enzyme 2), ACE2. Dietary fiber, fermented by the gut microbiota into short-chain fatty acids, has also been shown to produce anti-inflammatory effects. In this review, we highlight the importance of an optimal status of relevant nutrients to effectively reduce inflammation and oxidative stress, thereby strengthening the immune system during the COVID-19 crisis.","author":[{"dropping-particle":"","family":"Iddir","given":"Mohammed","non-dropping-particle":"","parse-names":false,"suffix":""},{"dropping-particle":"","family":"Brito","given":"Alex","non-dropping-particle":"","parse-names":false,"suffix":""},{"dropping-particle":"","family":"Dingeo","given":"Giulia","non-dropping-particle":"","parse-names":false,"suffix":""},{"dropping-particle":"","family":"Fernandez Del Campo","given":"Sofia Sosa","non-dropping-particle":"","parse-names":false,"suffix":""},{"dropping-particle":"","family":"Samouda","given":"Hanen","non-dropping-particle":"","parse-names":false,"suffix":""},{"dropping-particle":"","family":"Frano","given":"Michael R","non-dropping-particle":"La","parse-names":false,"suffix":""},{"dropping-particle":"","family":"Bohn","given":"Torsten","non-dropping-particle":"","parse-names":false,"suffix":""}],"container-title":"Nutrients","id":"ITEM-2","issue":"6","issued":{"date-parts":[["2020","5","27"]]},"page":"1562","title":"Strengthening the Immune System and Reducing Inflammation and Oxidative Stress through Diet and Nutrition: Considerations during the COVID-19 Crisis.","type":"article-journal","volume":"12"},"uris":["http://www.mendeley.com/documents/?uuid=21664204-a7eb-3a38-95f8-3257f7328a02"]}],"mendeley":{"formattedCitation":"(190,195)","plainTextFormattedCitation":"(190,195)","previouslyFormattedCitation":"(190,195)"},"properties":{"noteIndex":0},"schema":"https://github.com/citation-style-language/schema/raw/master/csl-citation.json"}</w:instrText>
      </w:r>
      <w:r w:rsidR="00F86BC0" w:rsidRPr="00B218A4">
        <w:rPr>
          <w:rFonts w:cstheme="minorHAnsi"/>
          <w:sz w:val="22"/>
          <w:szCs w:val="22"/>
        </w:rPr>
        <w:fldChar w:fldCharType="separate"/>
      </w:r>
      <w:r w:rsidR="00682C14" w:rsidRPr="00B218A4">
        <w:rPr>
          <w:rFonts w:cstheme="minorHAnsi"/>
          <w:noProof/>
          <w:sz w:val="22"/>
          <w:szCs w:val="22"/>
        </w:rPr>
        <w:t>(190,195)</w:t>
      </w:r>
      <w:r w:rsidR="00F86BC0" w:rsidRPr="00B218A4">
        <w:rPr>
          <w:rFonts w:cstheme="minorHAnsi"/>
          <w:sz w:val="22"/>
          <w:szCs w:val="22"/>
        </w:rPr>
        <w:fldChar w:fldCharType="end"/>
      </w:r>
      <w:r w:rsidRPr="00B218A4">
        <w:rPr>
          <w:rFonts w:cstheme="minorHAnsi"/>
          <w:sz w:val="22"/>
          <w:szCs w:val="22"/>
        </w:rPr>
        <w:t xml:space="preserve">. However, </w:t>
      </w:r>
      <w:r w:rsidR="00F86BC0" w:rsidRPr="00B218A4">
        <w:rPr>
          <w:rFonts w:cstheme="minorHAnsi"/>
          <w:sz w:val="22"/>
          <w:szCs w:val="22"/>
        </w:rPr>
        <w:t>to our knowledge our</w:t>
      </w:r>
      <w:r w:rsidR="00D05C47" w:rsidRPr="00B218A4">
        <w:rPr>
          <w:rFonts w:cstheme="minorHAnsi"/>
          <w:sz w:val="22"/>
          <w:szCs w:val="22"/>
        </w:rPr>
        <w:t>s</w:t>
      </w:r>
      <w:r w:rsidR="00F86BC0" w:rsidRPr="00B218A4">
        <w:rPr>
          <w:rFonts w:cstheme="minorHAnsi"/>
          <w:sz w:val="22"/>
          <w:szCs w:val="22"/>
        </w:rPr>
        <w:t xml:space="preserve"> is the most detailed systematic search to date</w:t>
      </w:r>
      <w:r w:rsidRPr="00B218A4">
        <w:rPr>
          <w:rFonts w:cstheme="minorHAnsi"/>
          <w:sz w:val="22"/>
          <w:szCs w:val="22"/>
        </w:rPr>
        <w:t xml:space="preserve">, </w:t>
      </w:r>
      <w:r w:rsidRPr="00B218A4">
        <w:rPr>
          <w:rFonts w:cstheme="minorHAnsi"/>
          <w:sz w:val="22"/>
          <w:szCs w:val="22"/>
        </w:rPr>
        <w:lastRenderedPageBreak/>
        <w:t>bring</w:t>
      </w:r>
      <w:r w:rsidR="00D05C47" w:rsidRPr="00B218A4">
        <w:rPr>
          <w:rFonts w:cstheme="minorHAnsi"/>
          <w:sz w:val="22"/>
          <w:szCs w:val="22"/>
        </w:rPr>
        <w:t>ing</w:t>
      </w:r>
      <w:r w:rsidRPr="00B218A4">
        <w:rPr>
          <w:rFonts w:cstheme="minorHAnsi"/>
          <w:sz w:val="22"/>
          <w:szCs w:val="22"/>
        </w:rPr>
        <w:t xml:space="preserve"> together </w:t>
      </w:r>
      <w:r w:rsidR="00F1240A" w:rsidRPr="00B218A4">
        <w:rPr>
          <w:rFonts w:cstheme="minorHAnsi"/>
          <w:sz w:val="22"/>
          <w:szCs w:val="22"/>
        </w:rPr>
        <w:t>13</w:t>
      </w:r>
      <w:r w:rsidRPr="00B218A4">
        <w:rPr>
          <w:rFonts w:cstheme="minorHAnsi"/>
          <w:sz w:val="22"/>
          <w:szCs w:val="22"/>
        </w:rPr>
        <w:t xml:space="preserve"> separate systematic reviews</w:t>
      </w:r>
      <w:r w:rsidR="00F86BC0" w:rsidRPr="00B218A4">
        <w:rPr>
          <w:rFonts w:cstheme="minorHAnsi"/>
          <w:sz w:val="22"/>
          <w:szCs w:val="22"/>
        </w:rPr>
        <w:t xml:space="preserve">. </w:t>
      </w:r>
      <w:r w:rsidRPr="00B218A4">
        <w:rPr>
          <w:rFonts w:cstheme="minorHAnsi"/>
          <w:sz w:val="22"/>
          <w:szCs w:val="22"/>
        </w:rPr>
        <w:t>Ou</w:t>
      </w:r>
      <w:r w:rsidR="00CE6813" w:rsidRPr="00B218A4">
        <w:rPr>
          <w:rFonts w:cstheme="minorHAnsi"/>
          <w:sz w:val="22"/>
          <w:szCs w:val="22"/>
        </w:rPr>
        <w:t>r</w:t>
      </w:r>
      <w:r w:rsidRPr="00B218A4">
        <w:rPr>
          <w:rFonts w:cstheme="minorHAnsi"/>
          <w:sz w:val="22"/>
          <w:szCs w:val="22"/>
        </w:rPr>
        <w:t xml:space="preserve"> i</w:t>
      </w:r>
      <w:r w:rsidR="00F86BC0" w:rsidRPr="00B218A4">
        <w:rPr>
          <w:rFonts w:cstheme="minorHAnsi"/>
          <w:sz w:val="22"/>
          <w:szCs w:val="22"/>
        </w:rPr>
        <w:t>nclu</w:t>
      </w:r>
      <w:r w:rsidRPr="00B218A4">
        <w:rPr>
          <w:rFonts w:cstheme="minorHAnsi"/>
          <w:sz w:val="22"/>
          <w:szCs w:val="22"/>
        </w:rPr>
        <w:t xml:space="preserve">sion of </w:t>
      </w:r>
      <w:r w:rsidR="00EF057B" w:rsidRPr="00B218A4">
        <w:rPr>
          <w:rFonts w:cstheme="minorHAnsi"/>
          <w:sz w:val="22"/>
          <w:szCs w:val="22"/>
        </w:rPr>
        <w:t xml:space="preserve">material from </w:t>
      </w:r>
      <w:r w:rsidR="00F86BC0" w:rsidRPr="00B218A4">
        <w:rPr>
          <w:rFonts w:cstheme="minorHAnsi"/>
          <w:sz w:val="22"/>
          <w:szCs w:val="22"/>
        </w:rPr>
        <w:t>pre-print servers and trial registries</w:t>
      </w:r>
      <w:r w:rsidRPr="00B218A4">
        <w:rPr>
          <w:rFonts w:cstheme="minorHAnsi"/>
          <w:sz w:val="22"/>
          <w:szCs w:val="22"/>
        </w:rPr>
        <w:t xml:space="preserve"> adds to the breadth of information we have </w:t>
      </w:r>
      <w:r w:rsidR="00EF057B" w:rsidRPr="00B218A4">
        <w:rPr>
          <w:rFonts w:cstheme="minorHAnsi"/>
          <w:sz w:val="22"/>
          <w:szCs w:val="22"/>
        </w:rPr>
        <w:t xml:space="preserve">been able </w:t>
      </w:r>
      <w:r w:rsidRPr="00B218A4">
        <w:rPr>
          <w:rFonts w:cstheme="minorHAnsi"/>
          <w:sz w:val="22"/>
          <w:szCs w:val="22"/>
        </w:rPr>
        <w:t>to include.</w:t>
      </w:r>
    </w:p>
    <w:p w14:paraId="1063303C" w14:textId="77777777" w:rsidR="00015B32" w:rsidRPr="00B218A4" w:rsidRDefault="00015B32" w:rsidP="00BC4367">
      <w:pPr>
        <w:spacing w:line="480" w:lineRule="auto"/>
        <w:rPr>
          <w:rFonts w:cstheme="minorHAnsi"/>
          <w:b/>
          <w:sz w:val="22"/>
          <w:szCs w:val="22"/>
        </w:rPr>
      </w:pPr>
    </w:p>
    <w:p w14:paraId="191FBDA9" w14:textId="1563DBCE" w:rsidR="00A001FA" w:rsidRPr="00B218A4" w:rsidRDefault="006E4DBC" w:rsidP="00BC4367">
      <w:pPr>
        <w:spacing w:line="480" w:lineRule="auto"/>
        <w:rPr>
          <w:rFonts w:cstheme="minorHAnsi"/>
          <w:sz w:val="22"/>
          <w:szCs w:val="22"/>
        </w:rPr>
      </w:pPr>
      <w:r w:rsidRPr="00B218A4">
        <w:rPr>
          <w:rFonts w:cstheme="minorHAnsi"/>
          <w:sz w:val="22"/>
          <w:szCs w:val="22"/>
        </w:rPr>
        <w:t xml:space="preserve">The pandemic is evolving rapidly and </w:t>
      </w:r>
      <w:r w:rsidR="00E21112" w:rsidRPr="00B218A4">
        <w:rPr>
          <w:rFonts w:cstheme="minorHAnsi"/>
          <w:sz w:val="22"/>
          <w:szCs w:val="22"/>
        </w:rPr>
        <w:t xml:space="preserve">new </w:t>
      </w:r>
      <w:r w:rsidRPr="00B218A4">
        <w:rPr>
          <w:rFonts w:cstheme="minorHAnsi"/>
          <w:sz w:val="22"/>
          <w:szCs w:val="22"/>
        </w:rPr>
        <w:t xml:space="preserve">evidence </w:t>
      </w:r>
      <w:r w:rsidR="00E16E90" w:rsidRPr="00B218A4">
        <w:rPr>
          <w:rFonts w:cstheme="minorHAnsi"/>
          <w:sz w:val="22"/>
          <w:szCs w:val="22"/>
        </w:rPr>
        <w:t>has likely</w:t>
      </w:r>
      <w:r w:rsidRPr="00B218A4">
        <w:rPr>
          <w:rFonts w:cstheme="minorHAnsi"/>
          <w:sz w:val="22"/>
          <w:szCs w:val="22"/>
        </w:rPr>
        <w:t xml:space="preserve"> </w:t>
      </w:r>
      <w:r w:rsidR="00E16E90" w:rsidRPr="00B218A4">
        <w:rPr>
          <w:rFonts w:cstheme="minorHAnsi"/>
          <w:sz w:val="22"/>
          <w:szCs w:val="22"/>
        </w:rPr>
        <w:t>surfaced</w:t>
      </w:r>
      <w:r w:rsidRPr="00B218A4">
        <w:rPr>
          <w:rFonts w:cstheme="minorHAnsi"/>
          <w:sz w:val="22"/>
          <w:szCs w:val="22"/>
        </w:rPr>
        <w:t xml:space="preserve"> </w:t>
      </w:r>
      <w:r w:rsidR="00E16E90" w:rsidRPr="00B218A4">
        <w:rPr>
          <w:rFonts w:cstheme="minorHAnsi"/>
          <w:sz w:val="22"/>
          <w:szCs w:val="22"/>
        </w:rPr>
        <w:t>since</w:t>
      </w:r>
      <w:r w:rsidRPr="00B218A4">
        <w:rPr>
          <w:rFonts w:cstheme="minorHAnsi"/>
          <w:sz w:val="22"/>
          <w:szCs w:val="22"/>
        </w:rPr>
        <w:t xml:space="preserve"> our search dates. W</w:t>
      </w:r>
      <w:r w:rsidR="00F1240A" w:rsidRPr="00B218A4">
        <w:rPr>
          <w:rFonts w:cstheme="minorHAnsi"/>
          <w:sz w:val="22"/>
          <w:szCs w:val="22"/>
        </w:rPr>
        <w:t xml:space="preserve">hilst the collation of 13 reviews in this article provided breadth, we were unable to ensure all searches took place exactly synchronously. </w:t>
      </w:r>
      <w:r w:rsidR="00015B32" w:rsidRPr="00B218A4">
        <w:rPr>
          <w:rFonts w:cstheme="minorHAnsi"/>
          <w:sz w:val="22"/>
          <w:szCs w:val="22"/>
        </w:rPr>
        <w:t>We did not perform a risk of bias assessment of the included literature, and it is important to note that pre-prints</w:t>
      </w:r>
      <w:r w:rsidR="00F86BC0" w:rsidRPr="00B218A4">
        <w:rPr>
          <w:rFonts w:cstheme="minorHAnsi"/>
          <w:sz w:val="22"/>
          <w:szCs w:val="22"/>
        </w:rPr>
        <w:t xml:space="preserve"> are not peer-reviewed</w:t>
      </w:r>
      <w:r w:rsidR="00015B32" w:rsidRPr="00B218A4">
        <w:rPr>
          <w:rFonts w:cstheme="minorHAnsi"/>
          <w:sz w:val="22"/>
          <w:szCs w:val="22"/>
        </w:rPr>
        <w:t xml:space="preserve">. Our inclusion criteria of literature </w:t>
      </w:r>
      <w:r w:rsidR="00720AC6" w:rsidRPr="00B218A4">
        <w:rPr>
          <w:rFonts w:cstheme="minorHAnsi"/>
          <w:sz w:val="22"/>
          <w:szCs w:val="22"/>
        </w:rPr>
        <w:t xml:space="preserve">written in English </w:t>
      </w:r>
      <w:r w:rsidR="00015B32" w:rsidRPr="00B218A4">
        <w:rPr>
          <w:rFonts w:cstheme="minorHAnsi"/>
          <w:sz w:val="22"/>
          <w:szCs w:val="22"/>
        </w:rPr>
        <w:t xml:space="preserve">may have missed some pertinent information in other journals. We necessarily had to limit our scope to the most important </w:t>
      </w:r>
      <w:r w:rsidR="003A6ABA" w:rsidRPr="00B218A4">
        <w:rPr>
          <w:rFonts w:cstheme="minorHAnsi"/>
          <w:sz w:val="22"/>
          <w:szCs w:val="22"/>
        </w:rPr>
        <w:t xml:space="preserve">nutrition-related conditions and micronutrients of interest. However, this is incomplete, and other </w:t>
      </w:r>
      <w:r w:rsidR="004812CA" w:rsidRPr="00B218A4">
        <w:rPr>
          <w:rFonts w:cstheme="minorHAnsi"/>
          <w:sz w:val="22"/>
          <w:szCs w:val="22"/>
        </w:rPr>
        <w:t>potentially</w:t>
      </w:r>
      <w:r w:rsidR="003A6ABA" w:rsidRPr="00B218A4">
        <w:rPr>
          <w:rFonts w:cstheme="minorHAnsi"/>
          <w:sz w:val="22"/>
          <w:szCs w:val="22"/>
        </w:rPr>
        <w:t xml:space="preserve"> relevant </w:t>
      </w:r>
      <w:r w:rsidR="00F86BC0" w:rsidRPr="00B218A4">
        <w:rPr>
          <w:rFonts w:cstheme="minorHAnsi"/>
          <w:sz w:val="22"/>
          <w:szCs w:val="22"/>
        </w:rPr>
        <w:t xml:space="preserve">areas of interest </w:t>
      </w:r>
      <w:r w:rsidR="003A6ABA" w:rsidRPr="00B218A4">
        <w:rPr>
          <w:rFonts w:cstheme="minorHAnsi"/>
          <w:sz w:val="22"/>
          <w:szCs w:val="22"/>
        </w:rPr>
        <w:t xml:space="preserve">include the role of </w:t>
      </w:r>
      <w:r w:rsidR="00F86BC0" w:rsidRPr="00B218A4">
        <w:rPr>
          <w:rFonts w:cstheme="minorHAnsi"/>
          <w:sz w:val="22"/>
          <w:szCs w:val="22"/>
        </w:rPr>
        <w:t xml:space="preserve">macronutrient intake, gut microbiota, dietary fibre, B vitamins, other minerals, phytochemicals, </w:t>
      </w:r>
      <w:r w:rsidR="003A6ABA" w:rsidRPr="00B218A4">
        <w:rPr>
          <w:rFonts w:cstheme="minorHAnsi"/>
          <w:sz w:val="22"/>
          <w:szCs w:val="22"/>
        </w:rPr>
        <w:t xml:space="preserve">and </w:t>
      </w:r>
      <w:r w:rsidR="00F86BC0" w:rsidRPr="00B218A4">
        <w:rPr>
          <w:rFonts w:cstheme="minorHAnsi"/>
          <w:sz w:val="22"/>
          <w:szCs w:val="22"/>
        </w:rPr>
        <w:t>carotenoids. These are covered in other narrative reviews</w:t>
      </w:r>
      <w:r w:rsidR="003D6066" w:rsidRPr="00B218A4">
        <w:rPr>
          <w:rFonts w:cstheme="minorHAnsi"/>
          <w:sz w:val="22"/>
          <w:szCs w:val="22"/>
        </w:rPr>
        <w:t xml:space="preserve"> </w:t>
      </w:r>
      <w:r w:rsidR="00F86BC0" w:rsidRPr="00B218A4">
        <w:rPr>
          <w:rFonts w:cstheme="minorHAnsi"/>
          <w:sz w:val="22"/>
          <w:szCs w:val="22"/>
        </w:rPr>
        <w:fldChar w:fldCharType="begin" w:fldLock="1"/>
      </w:r>
      <w:r w:rsidR="00682C14" w:rsidRPr="00B218A4">
        <w:rPr>
          <w:rFonts w:cstheme="minorHAnsi"/>
          <w:sz w:val="22"/>
          <w:szCs w:val="22"/>
        </w:rPr>
        <w:instrText>ADDIN CSL_CITATION {"citationItems":[{"id":"ITEM-1","itemData":{"DOI":"10.3390/nu12061562","ISSN":"2072-6643","PMID":"32471251","abstract":"The coronavirus-disease 2019 (COVID-19) was announced as a global pandemic by the World Health Organization. Challenges arise concerning how to optimally support the immune system in the general population, especially under self-confinement. An optimal immune response depends on an adequate diet and nutrition in order to keep infection at bay. For example, sufficient protein intake is crucial for optimal antibody production. Low micronutrient status, such as of vitamin A or zinc, has been associated with increased infection risk. Frequently, poor nutrient status is associated with inflammation and oxidative stress, which in turn can impact the immune system. Dietary constituents with especially high anti-inflammatory and antioxidant capacity include vitamin C, vitamin E, and phytochemicals such as carotenoids and polyphenols. Several of these can interact with transcription factors such as NF-kB and Nrf-2, related to anti-inflammatory and antioxidant effects, respectively. Vitamin D in particular may perturb viral cellular infection via interacting with cell entry receptors (angiotensin converting enzyme 2), ACE2. Dietary fiber, fermented by the gut microbiota into short-chain fatty acids, has also been shown to produce anti-inflammatory effects. In this review, we highlight the importance of an optimal status of relevant nutrients to effectively reduce inflammation and oxidative stress, thereby strengthening the immune system during the COVID-19 crisis.","author":[{"dropping-particle":"","family":"Iddir","given":"Mohammed","non-dropping-particle":"","parse-names":false,"suffix":""},{"dropping-particle":"","family":"Brito","given":"Alex","non-dropping-particle":"","parse-names":false,"suffix":""},{"dropping-particle":"","family":"Dingeo","given":"Giulia","non-dropping-particle":"","parse-names":false,"suffix":""},{"dropping-particle":"","family":"Fernandez Del Campo","given":"Sofia Sosa","non-dropping-particle":"","parse-names":false,"suffix":""},{"dropping-particle":"","family":"Samouda","given":"Hanen","non-dropping-particle":"","parse-names":false,"suffix":""},{"dropping-particle":"","family":"Frano","given":"Michael R","non-dropping-particle":"La","parse-names":false,"suffix":""},{"dropping-particle":"","family":"Bohn","given":"Torsten","non-dropping-particle":"","parse-names":false,"suffix":""}],"container-title":"Nutrients","id":"ITEM-1","issue":"6","issued":{"date-parts":[["2020","5","27"]]},"page":"1562","title":"Strengthening the Immune System and Reducing Inflammation and Oxidative Stress through Diet and Nutrition: Considerations during the COVID-19 Crisis.","type":"article-journal","volume":"12"},"uris":["http://www.mendeley.com/documents/?uuid=21664204-a7eb-3a38-95f8-3257f7328a02"]},{"id":"ITEM-2","itemData":{"DOI":"10.3390/nu12010236","ISSN":"2072-6643","abstract":"&lt;p&gt;Immune support by micronutrients is historically based on vitamin C deficiency and supplementation in scurvy in early times. It has since been established that the complex, integrated immune system needs multiple specific micronutrients, including vitamins A, D, C, E, B6, and B12, folate, zinc, iron, copper, and selenium, which play vital, often synergistic roles at every stage of the immune response. Adequate amounts are essential to ensure the proper function of physical barriers and immune cells; however, daily micronutrient intakes necessary to support immune function may be higher than current recommended dietary allowances. Certain populations have inadequate dietary micronutrient intakes, and situations with increased requirements (e.g., infection, stress, and pollution) further decrease stores within the body. Several micronutrients may be deficient, and even marginal deficiency may impair immunity. Although contradictory data exist, available evidence indicates that supplementation with multiple micronutrients with immune-supporting roles may modulate immune function and reduce the risk of infection. Micronutrients with the strongest evidence for immune support are vitamins C and D and zinc. Better design of human clinical studies addressing dosage and combinations of micronutrients in different populations are required to substantiate the benefits of micronutrient supplementation against infection.&lt;/p&gt;","author":[{"dropping-particle":"","family":"Gombart","given":"Adrian F.","non-dropping-particle":"","parse-names":false,"suffix":""},{"dropping-particle":"","family":"Pierre","given":"Adeline","non-dropping-particle":"","parse-names":false,"suffix":""},{"dropping-particle":"","family":"Maggini","given":"Silvia","non-dropping-particle":"","parse-names":false,"suffix":""}],"container-title":"Nutrients","id":"ITEM-2","issue":"1","issued":{"date-parts":[["2020","1","16"]]},"page":"236","publisher":"Multidisciplinary Digital Publishing Institute","title":"A Review of Micronutrients and the Immune System–Working in Harmony to Reduce the Risk of Infection","type":"article-journal","volume":"12"},"uris":["http://www.mendeley.com/documents/?uuid=6e72c8e6-7827-32f6-80be-3ea9f2d69827"]}],"mendeley":{"formattedCitation":"(192,195)","plainTextFormattedCitation":"(192,195)","previouslyFormattedCitation":"(192,195)"},"properties":{"noteIndex":0},"schema":"https://github.com/citation-style-language/schema/raw/master/csl-citation.json"}</w:instrText>
      </w:r>
      <w:r w:rsidR="00F86BC0" w:rsidRPr="00B218A4">
        <w:rPr>
          <w:rFonts w:cstheme="minorHAnsi"/>
          <w:sz w:val="22"/>
          <w:szCs w:val="22"/>
        </w:rPr>
        <w:fldChar w:fldCharType="separate"/>
      </w:r>
      <w:r w:rsidR="00682C14" w:rsidRPr="00B218A4">
        <w:rPr>
          <w:rFonts w:cstheme="minorHAnsi"/>
          <w:noProof/>
          <w:sz w:val="22"/>
          <w:szCs w:val="22"/>
        </w:rPr>
        <w:t>(192,195)</w:t>
      </w:r>
      <w:r w:rsidR="00F86BC0" w:rsidRPr="00B218A4">
        <w:rPr>
          <w:rFonts w:cstheme="minorHAnsi"/>
          <w:sz w:val="22"/>
          <w:szCs w:val="22"/>
        </w:rPr>
        <w:fldChar w:fldCharType="end"/>
      </w:r>
      <w:r w:rsidR="00F86BC0" w:rsidRPr="00B218A4">
        <w:rPr>
          <w:rFonts w:cstheme="minorHAnsi"/>
          <w:sz w:val="22"/>
          <w:szCs w:val="22"/>
        </w:rPr>
        <w:t>.</w:t>
      </w:r>
      <w:r w:rsidR="003A6ABA" w:rsidRPr="00B218A4">
        <w:rPr>
          <w:rFonts w:cstheme="minorHAnsi"/>
          <w:sz w:val="22"/>
          <w:szCs w:val="22"/>
        </w:rPr>
        <w:t xml:space="preserve"> Furthermore, we were unable to comprehensively cover all the additional factors that can </w:t>
      </w:r>
      <w:r w:rsidR="004812CA" w:rsidRPr="00B218A4">
        <w:rPr>
          <w:rFonts w:cstheme="minorHAnsi"/>
          <w:sz w:val="22"/>
          <w:szCs w:val="22"/>
        </w:rPr>
        <w:t>influence</w:t>
      </w:r>
      <w:r w:rsidR="003A6ABA" w:rsidRPr="00B218A4">
        <w:rPr>
          <w:rFonts w:cstheme="minorHAnsi"/>
          <w:sz w:val="22"/>
          <w:szCs w:val="22"/>
        </w:rPr>
        <w:t xml:space="preserve"> the relationship between nutrition, immunity and disease progression. </w:t>
      </w:r>
      <w:r w:rsidR="00720AC6" w:rsidRPr="00B218A4">
        <w:rPr>
          <w:rFonts w:cstheme="minorHAnsi"/>
          <w:sz w:val="22"/>
          <w:szCs w:val="22"/>
        </w:rPr>
        <w:t>Interpretation of t</w:t>
      </w:r>
      <w:r w:rsidR="003A6ABA" w:rsidRPr="00B218A4">
        <w:rPr>
          <w:rFonts w:cstheme="minorHAnsi"/>
          <w:sz w:val="22"/>
          <w:szCs w:val="22"/>
        </w:rPr>
        <w:t xml:space="preserve">he included literature is </w:t>
      </w:r>
      <w:r w:rsidR="00720AC6" w:rsidRPr="00B218A4">
        <w:rPr>
          <w:rFonts w:cstheme="minorHAnsi"/>
          <w:sz w:val="22"/>
          <w:szCs w:val="22"/>
        </w:rPr>
        <w:t xml:space="preserve">necessarily </w:t>
      </w:r>
      <w:r w:rsidR="003A6ABA" w:rsidRPr="00B218A4">
        <w:rPr>
          <w:rFonts w:cstheme="minorHAnsi"/>
          <w:sz w:val="22"/>
          <w:szCs w:val="22"/>
        </w:rPr>
        <w:t>restricted to the context of the</w:t>
      </w:r>
      <w:r w:rsidR="00392318" w:rsidRPr="00B218A4">
        <w:rPr>
          <w:rFonts w:cstheme="minorHAnsi"/>
          <w:sz w:val="22"/>
          <w:szCs w:val="22"/>
        </w:rPr>
        <w:t xml:space="preserve"> original</w:t>
      </w:r>
      <w:r w:rsidR="003A6ABA" w:rsidRPr="00B218A4">
        <w:rPr>
          <w:rFonts w:cstheme="minorHAnsi"/>
          <w:sz w:val="22"/>
          <w:szCs w:val="22"/>
        </w:rPr>
        <w:t xml:space="preserve"> studies</w:t>
      </w:r>
      <w:r w:rsidR="00720AC6" w:rsidRPr="00B218A4">
        <w:rPr>
          <w:rFonts w:cstheme="minorHAnsi"/>
          <w:sz w:val="22"/>
          <w:szCs w:val="22"/>
        </w:rPr>
        <w:t>,</w:t>
      </w:r>
      <w:r w:rsidR="003A6ABA" w:rsidRPr="00B218A4">
        <w:rPr>
          <w:rFonts w:cstheme="minorHAnsi"/>
          <w:sz w:val="22"/>
          <w:szCs w:val="22"/>
        </w:rPr>
        <w:t xml:space="preserve"> and a wide range of factors (some measured, many not measured) preclude extrapolation to the wider population. Such considerations should include genetic</w:t>
      </w:r>
      <w:r w:rsidR="00A001FA" w:rsidRPr="00B218A4">
        <w:rPr>
          <w:rFonts w:cstheme="minorHAnsi"/>
          <w:sz w:val="22"/>
          <w:szCs w:val="22"/>
        </w:rPr>
        <w:t xml:space="preserve"> polymorphisms</w:t>
      </w:r>
      <w:r w:rsidR="00720AC6" w:rsidRPr="00B218A4">
        <w:rPr>
          <w:rFonts w:cstheme="minorHAnsi"/>
          <w:sz w:val="22"/>
          <w:szCs w:val="22"/>
        </w:rPr>
        <w:t xml:space="preserve"> and their frequency and impact in different populations</w:t>
      </w:r>
      <w:r w:rsidR="00A001FA" w:rsidRPr="00B218A4">
        <w:rPr>
          <w:rFonts w:cstheme="minorHAnsi"/>
          <w:sz w:val="22"/>
          <w:szCs w:val="22"/>
        </w:rPr>
        <w:t xml:space="preserve">, haemoglobinopathies, </w:t>
      </w:r>
      <w:r w:rsidR="003A6ABA" w:rsidRPr="00B218A4">
        <w:rPr>
          <w:rFonts w:cstheme="minorHAnsi"/>
          <w:sz w:val="22"/>
          <w:szCs w:val="22"/>
        </w:rPr>
        <w:t xml:space="preserve">the </w:t>
      </w:r>
      <w:r w:rsidR="00A001FA" w:rsidRPr="00B218A4">
        <w:rPr>
          <w:rFonts w:cstheme="minorHAnsi"/>
          <w:sz w:val="22"/>
          <w:szCs w:val="22"/>
        </w:rPr>
        <w:t xml:space="preserve">environment (e.g. soil type, latitude), age, sex, access to healthcare, </w:t>
      </w:r>
      <w:r w:rsidR="003A6ABA" w:rsidRPr="00B218A4">
        <w:rPr>
          <w:rFonts w:cstheme="minorHAnsi"/>
          <w:sz w:val="22"/>
          <w:szCs w:val="22"/>
        </w:rPr>
        <w:t xml:space="preserve">and </w:t>
      </w:r>
      <w:r w:rsidR="00A001FA" w:rsidRPr="00B218A4">
        <w:rPr>
          <w:rFonts w:cstheme="minorHAnsi"/>
          <w:sz w:val="22"/>
          <w:szCs w:val="22"/>
        </w:rPr>
        <w:t>other underlying economic and political factors</w:t>
      </w:r>
      <w:r w:rsidR="003A6ABA" w:rsidRPr="00B218A4">
        <w:rPr>
          <w:rFonts w:cstheme="minorHAnsi"/>
          <w:sz w:val="22"/>
          <w:szCs w:val="22"/>
        </w:rPr>
        <w:t xml:space="preserve"> determining nutritional vulnerability.</w:t>
      </w:r>
      <w:r w:rsidR="00F1240A" w:rsidRPr="00B218A4">
        <w:rPr>
          <w:rFonts w:cstheme="minorHAnsi"/>
          <w:sz w:val="22"/>
          <w:szCs w:val="22"/>
        </w:rPr>
        <w:t xml:space="preserve"> Finally, there is always a degree of uncertainty and risk when extrapolating from one infection to another, especially when age profiles of the affected population vary. We find that much of the previous literature on micronutrient deficiencies and viral infection focus on the younger population, whereas SARS-CoV-2 is predominantly affecting older people. </w:t>
      </w:r>
    </w:p>
    <w:p w14:paraId="52C867BA" w14:textId="77777777" w:rsidR="00DD3877" w:rsidRPr="00B218A4" w:rsidRDefault="00DD3877" w:rsidP="00BC4367">
      <w:pPr>
        <w:spacing w:line="480" w:lineRule="auto"/>
        <w:rPr>
          <w:rFonts w:cstheme="minorHAnsi"/>
          <w:sz w:val="22"/>
          <w:szCs w:val="22"/>
        </w:rPr>
      </w:pPr>
    </w:p>
    <w:p w14:paraId="65CD88B3" w14:textId="77777777" w:rsidR="00F86BC0" w:rsidRPr="00B218A4" w:rsidRDefault="00F86BC0" w:rsidP="00BC4367">
      <w:pPr>
        <w:spacing w:line="480" w:lineRule="auto"/>
        <w:rPr>
          <w:rFonts w:cstheme="minorHAnsi"/>
          <w:b/>
          <w:sz w:val="22"/>
          <w:szCs w:val="22"/>
        </w:rPr>
      </w:pPr>
      <w:r w:rsidRPr="00B218A4">
        <w:rPr>
          <w:rFonts w:cstheme="minorHAnsi"/>
          <w:b/>
          <w:sz w:val="22"/>
          <w:szCs w:val="22"/>
        </w:rPr>
        <w:t>Conclusion</w:t>
      </w:r>
    </w:p>
    <w:p w14:paraId="0CBB966F" w14:textId="166D1F92" w:rsidR="00F86BC0" w:rsidRPr="00B218A4" w:rsidRDefault="00D02637" w:rsidP="00BC4367">
      <w:pPr>
        <w:spacing w:line="480" w:lineRule="auto"/>
        <w:rPr>
          <w:rFonts w:cstheme="minorHAnsi"/>
          <w:sz w:val="22"/>
          <w:szCs w:val="22"/>
        </w:rPr>
      </w:pPr>
      <w:r w:rsidRPr="00B218A4">
        <w:rPr>
          <w:rFonts w:cstheme="minorHAnsi"/>
          <w:sz w:val="22"/>
          <w:szCs w:val="22"/>
        </w:rPr>
        <w:lastRenderedPageBreak/>
        <w:t>Our review of the current literature highlights a range of m</w:t>
      </w:r>
      <w:r w:rsidR="00F86BC0" w:rsidRPr="00B218A4">
        <w:rPr>
          <w:rFonts w:cstheme="minorHAnsi"/>
          <w:sz w:val="22"/>
          <w:szCs w:val="22"/>
        </w:rPr>
        <w:t>echanistic and observational evidence to highlight the role nutrition can play in susceptibility and progression of COVID-19.</w:t>
      </w:r>
      <w:r w:rsidRPr="00B218A4">
        <w:rPr>
          <w:rFonts w:cstheme="minorHAnsi"/>
          <w:sz w:val="22"/>
          <w:szCs w:val="22"/>
        </w:rPr>
        <w:t xml:space="preserve"> Prior knowledge of interactions between nutrition and other viral diseases </w:t>
      </w:r>
      <w:r w:rsidR="00720AC6" w:rsidRPr="00B218A4">
        <w:rPr>
          <w:rFonts w:cstheme="minorHAnsi"/>
          <w:sz w:val="22"/>
          <w:szCs w:val="22"/>
        </w:rPr>
        <w:t xml:space="preserve">can </w:t>
      </w:r>
      <w:r w:rsidRPr="00B218A4">
        <w:rPr>
          <w:rFonts w:cstheme="minorHAnsi"/>
          <w:sz w:val="22"/>
          <w:szCs w:val="22"/>
        </w:rPr>
        <w:t xml:space="preserve">help </w:t>
      </w:r>
      <w:r w:rsidR="00720AC6" w:rsidRPr="00B218A4">
        <w:rPr>
          <w:rFonts w:cstheme="minorHAnsi"/>
          <w:sz w:val="22"/>
          <w:szCs w:val="22"/>
        </w:rPr>
        <w:t>in</w:t>
      </w:r>
      <w:r w:rsidRPr="00B218A4">
        <w:rPr>
          <w:rFonts w:cstheme="minorHAnsi"/>
          <w:sz w:val="22"/>
          <w:szCs w:val="22"/>
        </w:rPr>
        <w:t xml:space="preserve">form hypotheses relevant </w:t>
      </w:r>
      <w:r w:rsidR="00720AC6" w:rsidRPr="00B218A4">
        <w:rPr>
          <w:rFonts w:cstheme="minorHAnsi"/>
          <w:sz w:val="22"/>
          <w:szCs w:val="22"/>
        </w:rPr>
        <w:t xml:space="preserve">to </w:t>
      </w:r>
      <w:r w:rsidRPr="00B218A4">
        <w:rPr>
          <w:rFonts w:cstheme="minorHAnsi"/>
          <w:sz w:val="22"/>
          <w:szCs w:val="22"/>
        </w:rPr>
        <w:t xml:space="preserve">COVID-19. However, the literature taken from other viral diseases is far from consistent, and studies taken in isolation can be a source of rumours and </w:t>
      </w:r>
      <w:r w:rsidR="00CA6DB3" w:rsidRPr="00B218A4">
        <w:rPr>
          <w:rFonts w:cstheme="minorHAnsi"/>
          <w:sz w:val="22"/>
          <w:szCs w:val="22"/>
        </w:rPr>
        <w:t xml:space="preserve">ill-advised </w:t>
      </w:r>
      <w:r w:rsidRPr="00B218A4">
        <w:rPr>
          <w:rFonts w:cstheme="minorHAnsi"/>
          <w:sz w:val="22"/>
          <w:szCs w:val="22"/>
        </w:rPr>
        <w:t xml:space="preserve">quick-fixes surrounding COVID-19 prevention and cure. There is limited evidence to date that high-dose supplements of micronutrients will either prevent </w:t>
      </w:r>
      <w:r w:rsidR="0023518A" w:rsidRPr="00B218A4">
        <w:rPr>
          <w:rFonts w:cstheme="minorHAnsi"/>
          <w:sz w:val="22"/>
          <w:szCs w:val="22"/>
        </w:rPr>
        <w:t xml:space="preserve">disease </w:t>
      </w:r>
      <w:r w:rsidRPr="00B218A4">
        <w:rPr>
          <w:rFonts w:cstheme="minorHAnsi"/>
          <w:sz w:val="22"/>
          <w:szCs w:val="22"/>
        </w:rPr>
        <w:t>or speed up treatment. A</w:t>
      </w:r>
      <w:r w:rsidR="00F86BC0" w:rsidRPr="00B218A4">
        <w:rPr>
          <w:rFonts w:cstheme="minorHAnsi"/>
          <w:sz w:val="22"/>
          <w:szCs w:val="22"/>
        </w:rPr>
        <w:t>ttempting to ensure people have an adequate dietary intake is critical</w:t>
      </w:r>
      <w:r w:rsidRPr="00B218A4">
        <w:rPr>
          <w:rFonts w:cstheme="minorHAnsi"/>
          <w:sz w:val="22"/>
          <w:szCs w:val="22"/>
        </w:rPr>
        <w:t xml:space="preserve">. However, we believe the </w:t>
      </w:r>
      <w:r w:rsidR="00F86BC0" w:rsidRPr="00B218A4">
        <w:rPr>
          <w:rFonts w:cstheme="minorHAnsi"/>
          <w:sz w:val="22"/>
          <w:szCs w:val="22"/>
        </w:rPr>
        <w:t xml:space="preserve">focus should be on ways to </w:t>
      </w:r>
      <w:r w:rsidRPr="00B218A4">
        <w:rPr>
          <w:rFonts w:cstheme="minorHAnsi"/>
          <w:sz w:val="22"/>
          <w:szCs w:val="22"/>
        </w:rPr>
        <w:t>promote</w:t>
      </w:r>
      <w:r w:rsidR="00F86BC0" w:rsidRPr="00B218A4">
        <w:rPr>
          <w:rFonts w:cstheme="minorHAnsi"/>
          <w:sz w:val="22"/>
          <w:szCs w:val="22"/>
        </w:rPr>
        <w:t xml:space="preserve"> a balanced diet and reduc</w:t>
      </w:r>
      <w:r w:rsidR="00D05C47" w:rsidRPr="00B218A4">
        <w:rPr>
          <w:rFonts w:cstheme="minorHAnsi"/>
          <w:sz w:val="22"/>
          <w:szCs w:val="22"/>
        </w:rPr>
        <w:t>e</w:t>
      </w:r>
      <w:r w:rsidR="00F86BC0" w:rsidRPr="00B218A4">
        <w:rPr>
          <w:rFonts w:cstheme="minorHAnsi"/>
          <w:sz w:val="22"/>
          <w:szCs w:val="22"/>
        </w:rPr>
        <w:t xml:space="preserve"> the infective burden rather than </w:t>
      </w:r>
      <w:r w:rsidRPr="00B218A4">
        <w:rPr>
          <w:rFonts w:cstheme="minorHAnsi"/>
          <w:sz w:val="22"/>
          <w:szCs w:val="22"/>
        </w:rPr>
        <w:t xml:space="preserve">reliance on high-dose supplementation, until more concrete evidence from clinical trials suggests otherwise. </w:t>
      </w:r>
      <w:r w:rsidR="00EF602C" w:rsidRPr="00B218A4">
        <w:rPr>
          <w:rFonts w:cstheme="minorHAnsi"/>
          <w:sz w:val="22"/>
          <w:szCs w:val="22"/>
        </w:rPr>
        <w:t xml:space="preserve">Whilst the quantity of literature on these topics is increasing daily, this does not necessarily correspond to an increase in high-quality evidence. Reviews such as ours will continually need updating to allow for a balanced view of the available data in order to counter unjustified nutrition-related claims. To date there is no evidence </w:t>
      </w:r>
      <w:r w:rsidR="00EA4400" w:rsidRPr="00B218A4">
        <w:rPr>
          <w:rFonts w:cstheme="minorHAnsi"/>
          <w:sz w:val="22"/>
          <w:szCs w:val="22"/>
        </w:rPr>
        <w:t>supporting adoption</w:t>
      </w:r>
      <w:r w:rsidR="00CA6DB3" w:rsidRPr="00B218A4">
        <w:rPr>
          <w:rFonts w:cstheme="minorHAnsi"/>
          <w:sz w:val="22"/>
          <w:szCs w:val="22"/>
        </w:rPr>
        <w:t xml:space="preserve"> of</w:t>
      </w:r>
      <w:r w:rsidR="00EF602C" w:rsidRPr="00B218A4">
        <w:rPr>
          <w:rFonts w:cstheme="minorHAnsi"/>
          <w:sz w:val="22"/>
          <w:szCs w:val="22"/>
        </w:rPr>
        <w:t xml:space="preserve"> novel nutritional therapies, although results of clinical trials are eagerly awaited. Given the known impacts of all forms of malnutrition on the immune system, public health strategies to reduce micronutrient deficiencies, undernutrition and over-nutrition remain of critical importance, drawing on the numerous lessons learnt from other viral diseases.</w:t>
      </w:r>
    </w:p>
    <w:p w14:paraId="7360D3B1" w14:textId="1A4AC2D5" w:rsidR="002E663D" w:rsidRPr="00B218A4" w:rsidRDefault="002E663D" w:rsidP="00CA6703">
      <w:pPr>
        <w:spacing w:line="480" w:lineRule="auto"/>
        <w:rPr>
          <w:rFonts w:cstheme="minorHAnsi"/>
          <w:sz w:val="22"/>
          <w:szCs w:val="22"/>
        </w:rPr>
      </w:pPr>
    </w:p>
    <w:p w14:paraId="41212239" w14:textId="2685162B" w:rsidR="00C216D4" w:rsidRPr="00B218A4" w:rsidRDefault="00C216D4" w:rsidP="00CA6703">
      <w:pPr>
        <w:spacing w:line="480" w:lineRule="auto"/>
        <w:rPr>
          <w:rFonts w:cstheme="minorHAnsi"/>
          <w:b/>
          <w:sz w:val="22"/>
          <w:szCs w:val="22"/>
        </w:rPr>
      </w:pPr>
      <w:r w:rsidRPr="00B218A4">
        <w:rPr>
          <w:rFonts w:cstheme="minorHAnsi"/>
          <w:b/>
          <w:sz w:val="22"/>
          <w:szCs w:val="22"/>
        </w:rPr>
        <w:t>Statement of authors’ contributions to manuscript</w:t>
      </w:r>
    </w:p>
    <w:p w14:paraId="5AB02C63" w14:textId="7A3157CF" w:rsidR="00C216D4" w:rsidRPr="00B218A4" w:rsidRDefault="00C216D4" w:rsidP="00CA6703">
      <w:pPr>
        <w:spacing w:line="480" w:lineRule="auto"/>
        <w:rPr>
          <w:rFonts w:cstheme="minorHAnsi"/>
          <w:sz w:val="22"/>
          <w:szCs w:val="22"/>
        </w:rPr>
      </w:pPr>
      <w:r w:rsidRPr="00B218A4">
        <w:rPr>
          <w:rFonts w:cstheme="minorHAnsi"/>
          <w:sz w:val="22"/>
          <w:szCs w:val="22"/>
        </w:rPr>
        <w:t>A.M.P and P.T.J designed research. P.T.J, Z.A, A.E.A, A.B, C.C, H.D, M.J, K.S.J, Z.L, S.E.M, F.M-B, H.N, S-</w:t>
      </w:r>
      <w:proofErr w:type="gramStart"/>
      <w:r w:rsidRPr="00B218A4">
        <w:rPr>
          <w:rFonts w:cstheme="minorHAnsi"/>
          <w:sz w:val="22"/>
          <w:szCs w:val="22"/>
        </w:rPr>
        <w:t>R.P</w:t>
      </w:r>
      <w:proofErr w:type="gramEnd"/>
      <w:r w:rsidRPr="00B218A4">
        <w:rPr>
          <w:rFonts w:cstheme="minorHAnsi"/>
          <w:sz w:val="22"/>
          <w:szCs w:val="22"/>
        </w:rPr>
        <w:t>, P.S, M.R.T, and A.M.P conducted the searches. P.T.J, Z.A, A.E.A, A.B, C.C, H.D, M.J, K.S.J, Z.L, S.E.M, F.M-B, H.N, B.N, S-R.P, P.S, M.J.S, M.R.T, and A.M.P wrote the paper. A.M.P and P.T.J had responsibility for final content. All authors have read and approved the final manuscript.</w:t>
      </w:r>
    </w:p>
    <w:p w14:paraId="536F1F2A" w14:textId="77777777" w:rsidR="002E663D" w:rsidRPr="00B218A4" w:rsidRDefault="002E663D" w:rsidP="00CA6703">
      <w:pPr>
        <w:suppressLineNumbers/>
        <w:spacing w:line="276" w:lineRule="auto"/>
        <w:rPr>
          <w:rFonts w:cstheme="minorHAnsi"/>
          <w:sz w:val="22"/>
          <w:szCs w:val="22"/>
        </w:rPr>
      </w:pPr>
    </w:p>
    <w:p w14:paraId="0B2872B8" w14:textId="77777777" w:rsidR="006C1C6A" w:rsidRPr="00B218A4" w:rsidRDefault="006C1C6A">
      <w:pPr>
        <w:rPr>
          <w:rFonts w:cstheme="minorHAnsi"/>
          <w:b/>
          <w:sz w:val="22"/>
          <w:szCs w:val="22"/>
        </w:rPr>
      </w:pPr>
      <w:r w:rsidRPr="00B218A4">
        <w:rPr>
          <w:rFonts w:cstheme="minorHAnsi"/>
          <w:b/>
          <w:sz w:val="22"/>
          <w:szCs w:val="22"/>
        </w:rPr>
        <w:br w:type="page"/>
      </w:r>
    </w:p>
    <w:p w14:paraId="1F91CF08" w14:textId="251AAB40" w:rsidR="00636FDF" w:rsidRPr="00B218A4" w:rsidRDefault="002559AE" w:rsidP="00EF4893">
      <w:pPr>
        <w:suppressLineNumbers/>
        <w:spacing w:line="276" w:lineRule="auto"/>
        <w:rPr>
          <w:rFonts w:cstheme="minorHAnsi"/>
          <w:b/>
          <w:sz w:val="22"/>
          <w:szCs w:val="22"/>
        </w:rPr>
      </w:pPr>
      <w:r w:rsidRPr="00B218A4">
        <w:rPr>
          <w:rFonts w:cstheme="minorHAnsi"/>
          <w:b/>
          <w:sz w:val="22"/>
          <w:szCs w:val="22"/>
        </w:rPr>
        <w:lastRenderedPageBreak/>
        <w:t>References</w:t>
      </w:r>
    </w:p>
    <w:p w14:paraId="2EE6A1C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sz w:val="22"/>
          <w:szCs w:val="22"/>
        </w:rPr>
        <w:fldChar w:fldCharType="begin" w:fldLock="1"/>
      </w:r>
      <w:r w:rsidRPr="00B218A4">
        <w:rPr>
          <w:rFonts w:cstheme="minorHAnsi"/>
          <w:sz w:val="22"/>
          <w:szCs w:val="22"/>
        </w:rPr>
        <w:instrText xml:space="preserve">ADDIN Mendeley Bibliography CSL_BIBLIOGRAPHY </w:instrText>
      </w:r>
      <w:r w:rsidRPr="00B218A4">
        <w:rPr>
          <w:rFonts w:cstheme="minorHAnsi"/>
          <w:sz w:val="22"/>
          <w:szCs w:val="22"/>
        </w:rPr>
        <w:fldChar w:fldCharType="separate"/>
      </w:r>
      <w:r w:rsidRPr="00B218A4">
        <w:rPr>
          <w:rFonts w:cstheme="minorHAnsi"/>
          <w:noProof/>
          <w:sz w:val="22"/>
          <w:szCs w:val="22"/>
        </w:rPr>
        <w:t>1</w:t>
      </w:r>
      <w:r w:rsidRPr="00B218A4">
        <w:rPr>
          <w:rFonts w:cstheme="minorHAnsi"/>
          <w:noProof/>
          <w:sz w:val="22"/>
          <w:szCs w:val="22"/>
        </w:rPr>
        <w:tab/>
        <w:t xml:space="preserve">Park M, Cook AR, Lim JT, Sun Y, Dickens BL. A Systematic Review of COVID-19 Epidemiology Based on Current Evidence. </w:t>
      </w:r>
      <w:r w:rsidRPr="00B218A4">
        <w:rPr>
          <w:rFonts w:cstheme="minorHAnsi"/>
          <w:i/>
          <w:iCs/>
          <w:noProof/>
          <w:sz w:val="22"/>
          <w:szCs w:val="22"/>
        </w:rPr>
        <w:t>J Clin Med</w:t>
      </w:r>
      <w:r w:rsidRPr="00B218A4">
        <w:rPr>
          <w:rFonts w:cstheme="minorHAnsi"/>
          <w:noProof/>
          <w:sz w:val="22"/>
          <w:szCs w:val="22"/>
        </w:rPr>
        <w:t xml:space="preserve"> 2020; </w:t>
      </w:r>
      <w:r w:rsidRPr="00B218A4">
        <w:rPr>
          <w:rFonts w:cstheme="minorHAnsi"/>
          <w:bCs/>
          <w:noProof/>
          <w:sz w:val="22"/>
          <w:szCs w:val="22"/>
        </w:rPr>
        <w:t>9</w:t>
      </w:r>
      <w:r w:rsidRPr="00B218A4">
        <w:rPr>
          <w:rFonts w:cstheme="minorHAnsi"/>
          <w:noProof/>
          <w:sz w:val="22"/>
          <w:szCs w:val="22"/>
        </w:rPr>
        <w:t>: 967.</w:t>
      </w:r>
    </w:p>
    <w:p w14:paraId="60D9F90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w:t>
      </w:r>
      <w:r w:rsidRPr="00B218A4">
        <w:rPr>
          <w:rFonts w:cstheme="minorHAnsi"/>
          <w:noProof/>
          <w:sz w:val="22"/>
          <w:szCs w:val="22"/>
        </w:rPr>
        <w:tab/>
        <w:t xml:space="preserve">Zhou F, Yu T, Du R, Fan G, Liu Y, Liu Z, Xiang J, Wang Y, Song B, Gu X, et al. Clinical course and risk factors for mortality of adult inpatients with COVID-19 in Wuhan, China: a retrospective cohort study. </w:t>
      </w:r>
      <w:r w:rsidRPr="00B218A4">
        <w:rPr>
          <w:rFonts w:cstheme="minorHAnsi"/>
          <w:i/>
          <w:iCs/>
          <w:noProof/>
          <w:sz w:val="22"/>
          <w:szCs w:val="22"/>
        </w:rPr>
        <w:t>Lancet</w:t>
      </w:r>
      <w:r w:rsidRPr="00B218A4">
        <w:rPr>
          <w:rFonts w:cstheme="minorHAnsi"/>
          <w:noProof/>
          <w:sz w:val="22"/>
          <w:szCs w:val="22"/>
        </w:rPr>
        <w:t xml:space="preserve"> 2020; </w:t>
      </w:r>
      <w:r w:rsidRPr="00B218A4">
        <w:rPr>
          <w:rFonts w:cstheme="minorHAnsi"/>
          <w:bCs/>
          <w:noProof/>
          <w:sz w:val="22"/>
          <w:szCs w:val="22"/>
        </w:rPr>
        <w:t>395</w:t>
      </w:r>
      <w:r w:rsidRPr="00B218A4">
        <w:rPr>
          <w:rFonts w:cstheme="minorHAnsi"/>
          <w:noProof/>
          <w:sz w:val="22"/>
          <w:szCs w:val="22"/>
        </w:rPr>
        <w:t>: 1054–62.</w:t>
      </w:r>
    </w:p>
    <w:p w14:paraId="2534882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w:t>
      </w:r>
      <w:r w:rsidRPr="00B218A4">
        <w:rPr>
          <w:rFonts w:cstheme="minorHAnsi"/>
          <w:noProof/>
          <w:sz w:val="22"/>
          <w:szCs w:val="22"/>
        </w:rPr>
        <w:tab/>
        <w:t xml:space="preserve">Gralinski LE, Menachery VD. Return of the Coronavirus: 2019-nCoV. </w:t>
      </w:r>
      <w:r w:rsidRPr="00B218A4">
        <w:rPr>
          <w:rFonts w:cstheme="minorHAnsi"/>
          <w:i/>
          <w:iCs/>
          <w:noProof/>
          <w:sz w:val="22"/>
          <w:szCs w:val="22"/>
        </w:rPr>
        <w:t>Viruses</w:t>
      </w:r>
      <w:r w:rsidRPr="00B218A4">
        <w:rPr>
          <w:rFonts w:cstheme="minorHAnsi"/>
          <w:noProof/>
          <w:sz w:val="22"/>
          <w:szCs w:val="22"/>
        </w:rPr>
        <w:t xml:space="preserve"> 2020; </w:t>
      </w:r>
      <w:r w:rsidRPr="00B218A4">
        <w:rPr>
          <w:rFonts w:cstheme="minorHAnsi"/>
          <w:bCs/>
          <w:noProof/>
          <w:sz w:val="22"/>
          <w:szCs w:val="22"/>
        </w:rPr>
        <w:t>12</w:t>
      </w:r>
      <w:r w:rsidRPr="00B218A4">
        <w:rPr>
          <w:rFonts w:cstheme="minorHAnsi"/>
          <w:noProof/>
          <w:sz w:val="22"/>
          <w:szCs w:val="22"/>
        </w:rPr>
        <w:t>: 135.</w:t>
      </w:r>
    </w:p>
    <w:p w14:paraId="6B57C92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4</w:t>
      </w:r>
      <w:r w:rsidRPr="00B218A4">
        <w:rPr>
          <w:rFonts w:cstheme="minorHAnsi"/>
          <w:noProof/>
          <w:sz w:val="22"/>
          <w:szCs w:val="22"/>
        </w:rPr>
        <w:tab/>
        <w:t xml:space="preserve">Bousquet J, Anto JM, Iaccarino G, Czarlewski W, Haahtela T, Anto A, Akdis CA, Blain H, Canonica GW, Cardona V, et al. Is diet partly responsible for differences in COVID-19 death rates between and within countries? </w:t>
      </w:r>
      <w:r w:rsidRPr="00B218A4">
        <w:rPr>
          <w:rFonts w:cstheme="minorHAnsi"/>
          <w:i/>
          <w:iCs/>
          <w:noProof/>
          <w:sz w:val="22"/>
          <w:szCs w:val="22"/>
        </w:rPr>
        <w:t>Clin Transl Allergy</w:t>
      </w:r>
      <w:r w:rsidRPr="00B218A4">
        <w:rPr>
          <w:rFonts w:cstheme="minorHAnsi"/>
          <w:noProof/>
          <w:sz w:val="22"/>
          <w:szCs w:val="22"/>
        </w:rPr>
        <w:t xml:space="preserve"> 2020; </w:t>
      </w:r>
      <w:r w:rsidRPr="00B218A4">
        <w:rPr>
          <w:rFonts w:cstheme="minorHAnsi"/>
          <w:bCs/>
          <w:noProof/>
          <w:sz w:val="22"/>
          <w:szCs w:val="22"/>
        </w:rPr>
        <w:t>10</w:t>
      </w:r>
      <w:r w:rsidRPr="00B218A4">
        <w:rPr>
          <w:rFonts w:cstheme="minorHAnsi"/>
          <w:noProof/>
          <w:sz w:val="22"/>
          <w:szCs w:val="22"/>
        </w:rPr>
        <w:t>: 16.</w:t>
      </w:r>
    </w:p>
    <w:p w14:paraId="21CCFBF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5</w:t>
      </w:r>
      <w:r w:rsidRPr="00B218A4">
        <w:rPr>
          <w:rFonts w:cstheme="minorHAnsi"/>
          <w:noProof/>
          <w:sz w:val="22"/>
          <w:szCs w:val="22"/>
        </w:rPr>
        <w:tab/>
        <w:t xml:space="preserve">Keusch GT. The History of Nutrition: Malnutrition, Infection and Immunity. </w:t>
      </w:r>
      <w:r w:rsidRPr="00B218A4">
        <w:rPr>
          <w:rFonts w:cstheme="minorHAnsi"/>
          <w:i/>
          <w:iCs/>
          <w:noProof/>
          <w:sz w:val="22"/>
          <w:szCs w:val="22"/>
        </w:rPr>
        <w:t>J Nutr</w:t>
      </w:r>
      <w:r w:rsidRPr="00B218A4">
        <w:rPr>
          <w:rFonts w:cstheme="minorHAnsi"/>
          <w:noProof/>
          <w:sz w:val="22"/>
          <w:szCs w:val="22"/>
        </w:rPr>
        <w:t xml:space="preserve"> 2003; </w:t>
      </w:r>
      <w:r w:rsidRPr="00B218A4">
        <w:rPr>
          <w:rFonts w:cstheme="minorHAnsi"/>
          <w:bCs/>
          <w:noProof/>
          <w:sz w:val="22"/>
          <w:szCs w:val="22"/>
        </w:rPr>
        <w:t>133</w:t>
      </w:r>
      <w:r w:rsidRPr="00B218A4">
        <w:rPr>
          <w:rFonts w:cstheme="minorHAnsi"/>
          <w:noProof/>
          <w:sz w:val="22"/>
          <w:szCs w:val="22"/>
        </w:rPr>
        <w:t>: 336S-340S.</w:t>
      </w:r>
    </w:p>
    <w:p w14:paraId="4FEA227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6</w:t>
      </w:r>
      <w:r w:rsidRPr="00B218A4">
        <w:rPr>
          <w:rFonts w:cstheme="minorHAnsi"/>
          <w:noProof/>
          <w:sz w:val="22"/>
          <w:szCs w:val="22"/>
        </w:rPr>
        <w:tab/>
        <w:t xml:space="preserve">Bhaskaram P. Micronutrient Malnutrition, Infection and Immunity: an overview. </w:t>
      </w:r>
      <w:r w:rsidRPr="00B218A4">
        <w:rPr>
          <w:rFonts w:cstheme="minorHAnsi"/>
          <w:i/>
          <w:iCs/>
          <w:noProof/>
          <w:sz w:val="22"/>
          <w:szCs w:val="22"/>
        </w:rPr>
        <w:t>Nutr Rev</w:t>
      </w:r>
      <w:r w:rsidRPr="00B218A4">
        <w:rPr>
          <w:rFonts w:cstheme="minorHAnsi"/>
          <w:noProof/>
          <w:sz w:val="22"/>
          <w:szCs w:val="22"/>
        </w:rPr>
        <w:t xml:space="preserve"> 2002; </w:t>
      </w:r>
      <w:r w:rsidRPr="00B218A4">
        <w:rPr>
          <w:rFonts w:cstheme="minorHAnsi"/>
          <w:bCs/>
          <w:noProof/>
          <w:sz w:val="22"/>
          <w:szCs w:val="22"/>
        </w:rPr>
        <w:t>60</w:t>
      </w:r>
      <w:r w:rsidRPr="00B218A4">
        <w:rPr>
          <w:rFonts w:cstheme="minorHAnsi"/>
          <w:noProof/>
          <w:sz w:val="22"/>
          <w:szCs w:val="22"/>
        </w:rPr>
        <w:t>: S40–5.</w:t>
      </w:r>
    </w:p>
    <w:p w14:paraId="643A22B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7</w:t>
      </w:r>
      <w:r w:rsidRPr="00B218A4">
        <w:rPr>
          <w:rFonts w:cstheme="minorHAnsi"/>
          <w:noProof/>
          <w:sz w:val="22"/>
          <w:szCs w:val="22"/>
        </w:rPr>
        <w:tab/>
        <w:t xml:space="preserve">Scrimshaw NS, SanGiovanni JP. Synergism of nutrition, infection, and immunity: an overview. </w:t>
      </w:r>
      <w:r w:rsidRPr="00B218A4">
        <w:rPr>
          <w:rFonts w:cstheme="minorHAnsi"/>
          <w:i/>
          <w:iCs/>
          <w:noProof/>
          <w:sz w:val="22"/>
          <w:szCs w:val="22"/>
        </w:rPr>
        <w:t>Am J Clin Nutr</w:t>
      </w:r>
      <w:r w:rsidRPr="00B218A4">
        <w:rPr>
          <w:rFonts w:cstheme="minorHAnsi"/>
          <w:noProof/>
          <w:sz w:val="22"/>
          <w:szCs w:val="22"/>
        </w:rPr>
        <w:t xml:space="preserve"> 1997; </w:t>
      </w:r>
      <w:r w:rsidRPr="00B218A4">
        <w:rPr>
          <w:rFonts w:cstheme="minorHAnsi"/>
          <w:bCs/>
          <w:noProof/>
          <w:sz w:val="22"/>
          <w:szCs w:val="22"/>
        </w:rPr>
        <w:t>66</w:t>
      </w:r>
      <w:r w:rsidRPr="00B218A4">
        <w:rPr>
          <w:rFonts w:cstheme="minorHAnsi"/>
          <w:noProof/>
          <w:sz w:val="22"/>
          <w:szCs w:val="22"/>
        </w:rPr>
        <w:t>: 464S-477S.</w:t>
      </w:r>
    </w:p>
    <w:p w14:paraId="2553031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8</w:t>
      </w:r>
      <w:r w:rsidRPr="00B218A4">
        <w:rPr>
          <w:rFonts w:cstheme="minorHAnsi"/>
          <w:noProof/>
          <w:sz w:val="22"/>
          <w:szCs w:val="22"/>
        </w:rPr>
        <w:tab/>
        <w:t xml:space="preserve">Headey D, Heidkamp R, Osendarp S, Ruel M, Scott N, Black R, Shekar M, Bouis H, Flory A, Haddad L, et al. Impacts of COVID-19 on childhood malnutrition and nutrition-related mortality. </w:t>
      </w:r>
      <w:r w:rsidRPr="00B218A4">
        <w:rPr>
          <w:rFonts w:cstheme="minorHAnsi"/>
          <w:i/>
          <w:iCs/>
          <w:noProof/>
          <w:sz w:val="22"/>
          <w:szCs w:val="22"/>
        </w:rPr>
        <w:t>Lancet</w:t>
      </w:r>
      <w:r w:rsidRPr="00B218A4">
        <w:rPr>
          <w:rFonts w:cstheme="minorHAnsi"/>
          <w:noProof/>
          <w:sz w:val="22"/>
          <w:szCs w:val="22"/>
        </w:rPr>
        <w:t xml:space="preserve"> 2020; </w:t>
      </w:r>
      <w:r w:rsidRPr="00B218A4">
        <w:rPr>
          <w:rFonts w:cstheme="minorHAnsi"/>
          <w:bCs/>
          <w:noProof/>
          <w:sz w:val="22"/>
          <w:szCs w:val="22"/>
        </w:rPr>
        <w:t>396</w:t>
      </w:r>
      <w:r w:rsidRPr="00B218A4">
        <w:rPr>
          <w:rFonts w:cstheme="minorHAnsi"/>
          <w:noProof/>
          <w:sz w:val="22"/>
          <w:szCs w:val="22"/>
        </w:rPr>
        <w:t>: 519–21.</w:t>
      </w:r>
    </w:p>
    <w:p w14:paraId="7CA9D10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9</w:t>
      </w:r>
      <w:r w:rsidRPr="00B218A4">
        <w:rPr>
          <w:rFonts w:cstheme="minorHAnsi"/>
          <w:noProof/>
          <w:sz w:val="22"/>
          <w:szCs w:val="22"/>
        </w:rPr>
        <w:tab/>
        <w:t xml:space="preserve">Akseer N, Kandru G, Keats EC, Bhutta ZA. COVID-19 pandemic and mitigation strategies: implications for maternal and child health and nutrition. </w:t>
      </w:r>
      <w:r w:rsidRPr="00B218A4">
        <w:rPr>
          <w:rFonts w:cstheme="minorHAnsi"/>
          <w:i/>
          <w:iCs/>
          <w:noProof/>
          <w:sz w:val="22"/>
          <w:szCs w:val="22"/>
        </w:rPr>
        <w:t>Am J Clin Nutr</w:t>
      </w:r>
      <w:r w:rsidRPr="00B218A4">
        <w:rPr>
          <w:rFonts w:cstheme="minorHAnsi"/>
          <w:noProof/>
          <w:sz w:val="22"/>
          <w:szCs w:val="22"/>
        </w:rPr>
        <w:t xml:space="preserve"> 2020; </w:t>
      </w:r>
      <w:r w:rsidRPr="00B218A4">
        <w:rPr>
          <w:rFonts w:cstheme="minorHAnsi"/>
          <w:bCs/>
          <w:noProof/>
          <w:sz w:val="22"/>
          <w:szCs w:val="22"/>
        </w:rPr>
        <w:t>112</w:t>
      </w:r>
      <w:r w:rsidRPr="00B218A4">
        <w:rPr>
          <w:rFonts w:cstheme="minorHAnsi"/>
          <w:noProof/>
          <w:sz w:val="22"/>
          <w:szCs w:val="22"/>
        </w:rPr>
        <w:t>: 251–6.</w:t>
      </w:r>
    </w:p>
    <w:p w14:paraId="19C4232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10</w:t>
      </w:r>
      <w:r w:rsidRPr="00B218A4">
        <w:rPr>
          <w:rFonts w:cstheme="minorHAnsi"/>
          <w:noProof/>
          <w:sz w:val="22"/>
          <w:szCs w:val="22"/>
        </w:rPr>
        <w:tab/>
        <w:t xml:space="preserve">Torero M. Without food, there can be no exit from the pandemic. </w:t>
      </w:r>
      <w:r w:rsidRPr="00B218A4">
        <w:rPr>
          <w:rFonts w:cstheme="minorHAnsi"/>
          <w:i/>
          <w:iCs/>
          <w:noProof/>
          <w:sz w:val="22"/>
          <w:szCs w:val="22"/>
        </w:rPr>
        <w:t>Nature</w:t>
      </w:r>
      <w:r w:rsidRPr="00B218A4">
        <w:rPr>
          <w:rFonts w:cstheme="minorHAnsi"/>
          <w:noProof/>
          <w:sz w:val="22"/>
          <w:szCs w:val="22"/>
        </w:rPr>
        <w:t xml:space="preserve"> 2020; </w:t>
      </w:r>
      <w:r w:rsidRPr="00B218A4">
        <w:rPr>
          <w:rFonts w:cstheme="minorHAnsi"/>
          <w:bCs/>
          <w:noProof/>
          <w:sz w:val="22"/>
          <w:szCs w:val="22"/>
        </w:rPr>
        <w:t>580</w:t>
      </w:r>
      <w:r w:rsidRPr="00B218A4">
        <w:rPr>
          <w:rFonts w:cstheme="minorHAnsi"/>
          <w:noProof/>
          <w:sz w:val="22"/>
          <w:szCs w:val="22"/>
        </w:rPr>
        <w:t>: 588–9.</w:t>
      </w:r>
    </w:p>
    <w:p w14:paraId="1485588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11</w:t>
      </w:r>
      <w:r w:rsidRPr="00B218A4">
        <w:rPr>
          <w:rFonts w:cstheme="minorHAnsi"/>
          <w:noProof/>
          <w:sz w:val="22"/>
          <w:szCs w:val="22"/>
        </w:rPr>
        <w:tab/>
        <w:t>International Panel of Experts on Sustainable Food Systems. International Panel of Experts on Sustainable Food Systems. (2020). COVID-19 and the crisis in food systems: Symptoms, causes, and potential solutions. 2020.</w:t>
      </w:r>
    </w:p>
    <w:p w14:paraId="5AA1DFD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12</w:t>
      </w:r>
      <w:r w:rsidRPr="00B218A4">
        <w:rPr>
          <w:rFonts w:cstheme="minorHAnsi"/>
          <w:noProof/>
          <w:sz w:val="22"/>
          <w:szCs w:val="22"/>
        </w:rPr>
        <w:tab/>
        <w:t>Headey D, Ruel M. The COVID-19 nutrition crisis: What to expect and how to protect. IFPRI Blog Ser. 2020. https://www.ifpri.org/blog/covid-19-nutrition-crisis-what-expect-and-how-protect.</w:t>
      </w:r>
    </w:p>
    <w:p w14:paraId="0F15798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13</w:t>
      </w:r>
      <w:r w:rsidRPr="00B218A4">
        <w:rPr>
          <w:rFonts w:cstheme="minorHAnsi"/>
          <w:noProof/>
          <w:sz w:val="22"/>
          <w:szCs w:val="22"/>
        </w:rPr>
        <w:tab/>
        <w:t xml:space="preserve">Pérez-Escamilla R, Cunningham K, Moran VH. COVID-19, food and nutrition insecurity and the wellbeing of children, pregnant and lactating women: A complex syndemic. </w:t>
      </w:r>
      <w:r w:rsidRPr="00B218A4">
        <w:rPr>
          <w:rFonts w:cstheme="minorHAnsi"/>
          <w:i/>
          <w:iCs/>
          <w:noProof/>
          <w:sz w:val="22"/>
          <w:szCs w:val="22"/>
        </w:rPr>
        <w:t>Matern Child Nutr</w:t>
      </w:r>
      <w:r w:rsidRPr="00B218A4">
        <w:rPr>
          <w:rFonts w:cstheme="minorHAnsi"/>
          <w:noProof/>
          <w:sz w:val="22"/>
          <w:szCs w:val="22"/>
        </w:rPr>
        <w:t xml:space="preserve"> 2020; : e13036.</w:t>
      </w:r>
    </w:p>
    <w:p w14:paraId="45E2EC0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14</w:t>
      </w:r>
      <w:r w:rsidRPr="00B218A4">
        <w:rPr>
          <w:rFonts w:cstheme="minorHAnsi"/>
          <w:noProof/>
          <w:sz w:val="22"/>
          <w:szCs w:val="22"/>
        </w:rPr>
        <w:tab/>
        <w:t xml:space="preserve">Dunn CG, Kenney E, Fleischhacker SE, Bleich SN. Feeding Low-Income Children during the Covid-19 Pandemic. </w:t>
      </w:r>
      <w:r w:rsidRPr="00B218A4">
        <w:rPr>
          <w:rFonts w:cstheme="minorHAnsi"/>
          <w:i/>
          <w:iCs/>
          <w:noProof/>
          <w:sz w:val="22"/>
          <w:szCs w:val="22"/>
        </w:rPr>
        <w:t>N Engl J Med</w:t>
      </w:r>
      <w:r w:rsidRPr="00B218A4">
        <w:rPr>
          <w:rFonts w:cstheme="minorHAnsi"/>
          <w:noProof/>
          <w:sz w:val="22"/>
          <w:szCs w:val="22"/>
        </w:rPr>
        <w:t xml:space="preserve"> 2020; </w:t>
      </w:r>
      <w:r w:rsidRPr="00B218A4">
        <w:rPr>
          <w:rFonts w:cstheme="minorHAnsi"/>
          <w:bCs/>
          <w:noProof/>
          <w:sz w:val="22"/>
          <w:szCs w:val="22"/>
        </w:rPr>
        <w:t>382</w:t>
      </w:r>
      <w:r w:rsidRPr="00B218A4">
        <w:rPr>
          <w:rFonts w:cstheme="minorHAnsi"/>
          <w:noProof/>
          <w:sz w:val="22"/>
          <w:szCs w:val="22"/>
        </w:rPr>
        <w:t>: e40.</w:t>
      </w:r>
    </w:p>
    <w:p w14:paraId="2D85C22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15</w:t>
      </w:r>
      <w:r w:rsidRPr="00B218A4">
        <w:rPr>
          <w:rFonts w:cstheme="minorHAnsi"/>
          <w:noProof/>
          <w:sz w:val="22"/>
          <w:szCs w:val="22"/>
        </w:rPr>
        <w:tab/>
        <w:t xml:space="preserve">Di Renzo L, Gualtieri P, Pivari F, Soldati L, Attinà A, Cinelli G, Leggeri C, Caparello G, Barrea L, Scerbo F, et al. Eating habits and lifestyle changes during COVID-19 lockdown: an Italian survey. </w:t>
      </w:r>
      <w:r w:rsidRPr="00B218A4">
        <w:rPr>
          <w:rFonts w:cstheme="minorHAnsi"/>
          <w:i/>
          <w:iCs/>
          <w:noProof/>
          <w:sz w:val="22"/>
          <w:szCs w:val="22"/>
        </w:rPr>
        <w:t>J Transl Med</w:t>
      </w:r>
      <w:r w:rsidRPr="00B218A4">
        <w:rPr>
          <w:rFonts w:cstheme="minorHAnsi"/>
          <w:noProof/>
          <w:sz w:val="22"/>
          <w:szCs w:val="22"/>
        </w:rPr>
        <w:t xml:space="preserve"> 2020; </w:t>
      </w:r>
      <w:r w:rsidRPr="00B218A4">
        <w:rPr>
          <w:rFonts w:cstheme="minorHAnsi"/>
          <w:bCs/>
          <w:noProof/>
          <w:sz w:val="22"/>
          <w:szCs w:val="22"/>
        </w:rPr>
        <w:t>18</w:t>
      </w:r>
      <w:r w:rsidRPr="00B218A4">
        <w:rPr>
          <w:rFonts w:cstheme="minorHAnsi"/>
          <w:noProof/>
          <w:sz w:val="22"/>
          <w:szCs w:val="22"/>
        </w:rPr>
        <w:t>: 229.</w:t>
      </w:r>
    </w:p>
    <w:p w14:paraId="7F76247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16</w:t>
      </w:r>
      <w:r w:rsidRPr="00B218A4">
        <w:rPr>
          <w:rFonts w:cstheme="minorHAnsi"/>
          <w:noProof/>
          <w:sz w:val="22"/>
          <w:szCs w:val="22"/>
        </w:rPr>
        <w:tab/>
        <w:t xml:space="preserve">Muscogiuri G, Barrea L, Savastano S, Colao A. Nutritional recommendations for CoVID-19 quarantine. </w:t>
      </w:r>
      <w:r w:rsidRPr="00B218A4">
        <w:rPr>
          <w:rFonts w:cstheme="minorHAnsi"/>
          <w:i/>
          <w:iCs/>
          <w:noProof/>
          <w:sz w:val="22"/>
          <w:szCs w:val="22"/>
        </w:rPr>
        <w:t>Eur J Clin Nutr</w:t>
      </w:r>
      <w:r w:rsidRPr="00B218A4">
        <w:rPr>
          <w:rFonts w:cstheme="minorHAnsi"/>
          <w:noProof/>
          <w:sz w:val="22"/>
          <w:szCs w:val="22"/>
        </w:rPr>
        <w:t xml:space="preserve"> 2020; </w:t>
      </w:r>
      <w:r w:rsidRPr="00B218A4">
        <w:rPr>
          <w:rFonts w:cstheme="minorHAnsi"/>
          <w:bCs/>
          <w:noProof/>
          <w:sz w:val="22"/>
          <w:szCs w:val="22"/>
        </w:rPr>
        <w:t>74</w:t>
      </w:r>
      <w:r w:rsidRPr="00B218A4">
        <w:rPr>
          <w:rFonts w:cstheme="minorHAnsi"/>
          <w:noProof/>
          <w:sz w:val="22"/>
          <w:szCs w:val="22"/>
        </w:rPr>
        <w:t>: 850–1.</w:t>
      </w:r>
    </w:p>
    <w:p w14:paraId="7260C77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17</w:t>
      </w:r>
      <w:r w:rsidRPr="00B218A4">
        <w:rPr>
          <w:rFonts w:cstheme="minorHAnsi"/>
          <w:noProof/>
          <w:sz w:val="22"/>
          <w:szCs w:val="22"/>
        </w:rPr>
        <w:tab/>
        <w:t xml:space="preserve">Kininmonth AR, Jamil N, Almatrouk N, Evans CEL. Quality assessment of nutrition coverage in the media: a 6-week survey of five popular UK newspapers. </w:t>
      </w:r>
      <w:r w:rsidRPr="00B218A4">
        <w:rPr>
          <w:rFonts w:cstheme="minorHAnsi"/>
          <w:i/>
          <w:iCs/>
          <w:noProof/>
          <w:sz w:val="22"/>
          <w:szCs w:val="22"/>
        </w:rPr>
        <w:t>BMJ Open</w:t>
      </w:r>
      <w:r w:rsidRPr="00B218A4">
        <w:rPr>
          <w:rFonts w:cstheme="minorHAnsi"/>
          <w:noProof/>
          <w:sz w:val="22"/>
          <w:szCs w:val="22"/>
        </w:rPr>
        <w:t xml:space="preserve"> 2017; </w:t>
      </w:r>
      <w:r w:rsidRPr="00B218A4">
        <w:rPr>
          <w:rFonts w:cstheme="minorHAnsi"/>
          <w:bCs/>
          <w:noProof/>
          <w:sz w:val="22"/>
          <w:szCs w:val="22"/>
        </w:rPr>
        <w:t>7</w:t>
      </w:r>
      <w:r w:rsidRPr="00B218A4">
        <w:rPr>
          <w:rFonts w:cstheme="minorHAnsi"/>
          <w:noProof/>
          <w:sz w:val="22"/>
          <w:szCs w:val="22"/>
        </w:rPr>
        <w:t>: e014633.</w:t>
      </w:r>
    </w:p>
    <w:p w14:paraId="05D0CD9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18</w:t>
      </w:r>
      <w:r w:rsidRPr="00B218A4">
        <w:rPr>
          <w:rFonts w:cstheme="minorHAnsi"/>
          <w:noProof/>
          <w:sz w:val="22"/>
          <w:szCs w:val="22"/>
        </w:rPr>
        <w:tab/>
        <w:t xml:space="preserve">Rowe SB. Communicating Science-Based Food and Nutrition Information. </w:t>
      </w:r>
      <w:r w:rsidRPr="00B218A4">
        <w:rPr>
          <w:rFonts w:cstheme="minorHAnsi"/>
          <w:i/>
          <w:iCs/>
          <w:noProof/>
          <w:sz w:val="22"/>
          <w:szCs w:val="22"/>
        </w:rPr>
        <w:t>J Nutr</w:t>
      </w:r>
      <w:r w:rsidRPr="00B218A4">
        <w:rPr>
          <w:rFonts w:cstheme="minorHAnsi"/>
          <w:noProof/>
          <w:sz w:val="22"/>
          <w:szCs w:val="22"/>
        </w:rPr>
        <w:t xml:space="preserve"> 2002; </w:t>
      </w:r>
      <w:r w:rsidRPr="00B218A4">
        <w:rPr>
          <w:rFonts w:cstheme="minorHAnsi"/>
          <w:bCs/>
          <w:noProof/>
          <w:sz w:val="22"/>
          <w:szCs w:val="22"/>
        </w:rPr>
        <w:t>132</w:t>
      </w:r>
      <w:r w:rsidRPr="00B218A4">
        <w:rPr>
          <w:rFonts w:cstheme="minorHAnsi"/>
          <w:noProof/>
          <w:sz w:val="22"/>
          <w:szCs w:val="22"/>
        </w:rPr>
        <w:t>: 2481S-2482S.</w:t>
      </w:r>
    </w:p>
    <w:p w14:paraId="366AE31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19</w:t>
      </w:r>
      <w:r w:rsidRPr="00B218A4">
        <w:rPr>
          <w:rFonts w:cstheme="minorHAnsi"/>
          <w:noProof/>
          <w:sz w:val="22"/>
          <w:szCs w:val="22"/>
        </w:rPr>
        <w:tab/>
        <w:t xml:space="preserve">Goldberg JP, Sliwa SA. Communicating actionable nutrition messages: challenges and opportunities. </w:t>
      </w:r>
      <w:r w:rsidRPr="00B218A4">
        <w:rPr>
          <w:rFonts w:cstheme="minorHAnsi"/>
          <w:i/>
          <w:iCs/>
          <w:noProof/>
          <w:sz w:val="22"/>
          <w:szCs w:val="22"/>
        </w:rPr>
        <w:t>Proc Nutr Soc</w:t>
      </w:r>
      <w:r w:rsidRPr="00B218A4">
        <w:rPr>
          <w:rFonts w:cstheme="minorHAnsi"/>
          <w:noProof/>
          <w:sz w:val="22"/>
          <w:szCs w:val="22"/>
        </w:rPr>
        <w:t xml:space="preserve"> 2011; </w:t>
      </w:r>
      <w:r w:rsidRPr="00B218A4">
        <w:rPr>
          <w:rFonts w:cstheme="minorHAnsi"/>
          <w:bCs/>
          <w:noProof/>
          <w:sz w:val="22"/>
          <w:szCs w:val="22"/>
        </w:rPr>
        <w:t>70</w:t>
      </w:r>
      <w:r w:rsidRPr="00B218A4">
        <w:rPr>
          <w:rFonts w:cstheme="minorHAnsi"/>
          <w:noProof/>
          <w:sz w:val="22"/>
          <w:szCs w:val="22"/>
        </w:rPr>
        <w:t>: 26–37.</w:t>
      </w:r>
    </w:p>
    <w:p w14:paraId="3D975BD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20</w:t>
      </w:r>
      <w:r w:rsidRPr="00B218A4">
        <w:rPr>
          <w:rFonts w:cstheme="minorHAnsi"/>
          <w:noProof/>
          <w:sz w:val="22"/>
          <w:szCs w:val="22"/>
        </w:rPr>
        <w:tab/>
        <w:t xml:space="preserve">Mian A, Khan S. Coronavirus: the spread of misinformation. </w:t>
      </w:r>
      <w:r w:rsidRPr="00B218A4">
        <w:rPr>
          <w:rFonts w:cstheme="minorHAnsi"/>
          <w:i/>
          <w:iCs/>
          <w:noProof/>
          <w:sz w:val="22"/>
          <w:szCs w:val="22"/>
        </w:rPr>
        <w:t>BMC Med</w:t>
      </w:r>
      <w:r w:rsidRPr="00B218A4">
        <w:rPr>
          <w:rFonts w:cstheme="minorHAnsi"/>
          <w:noProof/>
          <w:sz w:val="22"/>
          <w:szCs w:val="22"/>
        </w:rPr>
        <w:t xml:space="preserve"> 2020; </w:t>
      </w:r>
      <w:r w:rsidRPr="00B218A4">
        <w:rPr>
          <w:rFonts w:cstheme="minorHAnsi"/>
          <w:bCs/>
          <w:noProof/>
          <w:sz w:val="22"/>
          <w:szCs w:val="22"/>
        </w:rPr>
        <w:t>18</w:t>
      </w:r>
      <w:r w:rsidRPr="00B218A4">
        <w:rPr>
          <w:rFonts w:cstheme="minorHAnsi"/>
          <w:noProof/>
          <w:sz w:val="22"/>
          <w:szCs w:val="22"/>
        </w:rPr>
        <w:t>: 89.</w:t>
      </w:r>
    </w:p>
    <w:p w14:paraId="72AA7F6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21</w:t>
      </w:r>
      <w:r w:rsidRPr="00B218A4">
        <w:rPr>
          <w:rFonts w:cstheme="minorHAnsi"/>
          <w:noProof/>
          <w:sz w:val="22"/>
          <w:szCs w:val="22"/>
        </w:rPr>
        <w:tab/>
        <w:t xml:space="preserve">Campbell M, McKenzie JE, Sowden A, Katikireddi SV, Brennan SE, Ellis S, Hartmann-Boyce J, Ryan R, Shepperd S, Thomas J, et al. Synthesis without meta-analysis (SWiM) in systematic reviews: reporting guideline. </w:t>
      </w:r>
      <w:r w:rsidRPr="00B218A4">
        <w:rPr>
          <w:rFonts w:cstheme="minorHAnsi"/>
          <w:i/>
          <w:iCs/>
          <w:noProof/>
          <w:sz w:val="22"/>
          <w:szCs w:val="22"/>
        </w:rPr>
        <w:t>BMJ</w:t>
      </w:r>
      <w:r w:rsidRPr="00B218A4">
        <w:rPr>
          <w:rFonts w:cstheme="minorHAnsi"/>
          <w:noProof/>
          <w:sz w:val="22"/>
          <w:szCs w:val="22"/>
        </w:rPr>
        <w:t xml:space="preserve"> 2020; </w:t>
      </w:r>
      <w:r w:rsidRPr="00B218A4">
        <w:rPr>
          <w:rFonts w:cstheme="minorHAnsi"/>
          <w:bCs/>
          <w:noProof/>
          <w:sz w:val="22"/>
          <w:szCs w:val="22"/>
        </w:rPr>
        <w:t>368</w:t>
      </w:r>
      <w:r w:rsidRPr="00B218A4">
        <w:rPr>
          <w:rFonts w:cstheme="minorHAnsi"/>
          <w:noProof/>
          <w:sz w:val="22"/>
          <w:szCs w:val="22"/>
        </w:rPr>
        <w:t>: l6890.</w:t>
      </w:r>
    </w:p>
    <w:p w14:paraId="11E64C6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22</w:t>
      </w:r>
      <w:r w:rsidRPr="00B218A4">
        <w:rPr>
          <w:rFonts w:cstheme="minorHAnsi"/>
          <w:noProof/>
          <w:sz w:val="22"/>
          <w:szCs w:val="22"/>
        </w:rPr>
        <w:tab/>
        <w:t>Waterlow JC. Protein Energy Malnutrition. London: Edward Arnold, 1992.</w:t>
      </w:r>
    </w:p>
    <w:p w14:paraId="4B0E48C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23</w:t>
      </w:r>
      <w:r w:rsidRPr="00B218A4">
        <w:rPr>
          <w:rFonts w:cstheme="minorHAnsi"/>
          <w:noProof/>
          <w:sz w:val="22"/>
          <w:szCs w:val="22"/>
        </w:rPr>
        <w:tab/>
        <w:t>Global Nutrition Report Stakeholder Group. 2020 Global Nutrition Report: Action on equity to end malnutrition. Bristol, UK, 2020.</w:t>
      </w:r>
    </w:p>
    <w:p w14:paraId="7E0A3AE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lastRenderedPageBreak/>
        <w:t>24</w:t>
      </w:r>
      <w:r w:rsidRPr="00B218A4">
        <w:rPr>
          <w:rFonts w:cstheme="minorHAnsi"/>
          <w:noProof/>
          <w:sz w:val="22"/>
          <w:szCs w:val="22"/>
        </w:rPr>
        <w:tab/>
        <w:t>WHO Multicentre Growth Reference Study. WHO Child Growth Standards: Length/height-for-age, weight-for-age, weight-for-length, weight-for-height and body mass index-for-age: Methods and development. Geneva, 2006.</w:t>
      </w:r>
    </w:p>
    <w:p w14:paraId="6982967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25</w:t>
      </w:r>
      <w:r w:rsidRPr="00B218A4">
        <w:rPr>
          <w:rFonts w:cstheme="minorHAnsi"/>
          <w:noProof/>
          <w:sz w:val="22"/>
          <w:szCs w:val="22"/>
        </w:rPr>
        <w:tab/>
        <w:t xml:space="preserve">Bhutta ZA, Berkley JA, Bandsma RHJ, Kerac M, Trehan I, Briend A. Severe childhood malnutrition. </w:t>
      </w:r>
      <w:r w:rsidRPr="00B218A4">
        <w:rPr>
          <w:rFonts w:cstheme="minorHAnsi"/>
          <w:i/>
          <w:iCs/>
          <w:noProof/>
          <w:sz w:val="22"/>
          <w:szCs w:val="22"/>
        </w:rPr>
        <w:t>Nat Rev Dis Prim</w:t>
      </w:r>
      <w:r w:rsidRPr="00B218A4">
        <w:rPr>
          <w:rFonts w:cstheme="minorHAnsi"/>
          <w:noProof/>
          <w:sz w:val="22"/>
          <w:szCs w:val="22"/>
        </w:rPr>
        <w:t xml:space="preserve"> 2017; </w:t>
      </w:r>
      <w:r w:rsidRPr="00B218A4">
        <w:rPr>
          <w:rFonts w:cstheme="minorHAnsi"/>
          <w:bCs/>
          <w:noProof/>
          <w:sz w:val="22"/>
          <w:szCs w:val="22"/>
        </w:rPr>
        <w:t>3</w:t>
      </w:r>
      <w:r w:rsidRPr="00B218A4">
        <w:rPr>
          <w:rFonts w:cstheme="minorHAnsi"/>
          <w:noProof/>
          <w:sz w:val="22"/>
          <w:szCs w:val="22"/>
        </w:rPr>
        <w:t>: 17067.</w:t>
      </w:r>
    </w:p>
    <w:p w14:paraId="51D4533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26</w:t>
      </w:r>
      <w:r w:rsidRPr="00B218A4">
        <w:rPr>
          <w:rFonts w:cstheme="minorHAnsi"/>
          <w:noProof/>
          <w:sz w:val="22"/>
          <w:szCs w:val="22"/>
        </w:rPr>
        <w:tab/>
        <w:t xml:space="preserve">Schoenbuchner SM, Dolan C, Mwangome M, Hall A, Richard SA, Wells JC, Khara T, Sonko B, Prentice AM, Moore SE. The relationship between wasting and stunting: a retrospective cohort analysis of longitudinal data in Gambian children from 1976 to 2016. </w:t>
      </w:r>
      <w:r w:rsidRPr="00B218A4">
        <w:rPr>
          <w:rFonts w:cstheme="minorHAnsi"/>
          <w:i/>
          <w:iCs/>
          <w:noProof/>
          <w:sz w:val="22"/>
          <w:szCs w:val="22"/>
        </w:rPr>
        <w:t>Am J Clin Nutr</w:t>
      </w:r>
      <w:r w:rsidRPr="00B218A4">
        <w:rPr>
          <w:rFonts w:cstheme="minorHAnsi"/>
          <w:noProof/>
          <w:sz w:val="22"/>
          <w:szCs w:val="22"/>
        </w:rPr>
        <w:t xml:space="preserve"> 2019; </w:t>
      </w:r>
      <w:r w:rsidRPr="00B218A4">
        <w:rPr>
          <w:rFonts w:cstheme="minorHAnsi"/>
          <w:bCs/>
          <w:noProof/>
          <w:sz w:val="22"/>
          <w:szCs w:val="22"/>
        </w:rPr>
        <w:t>110</w:t>
      </w:r>
      <w:r w:rsidRPr="00B218A4">
        <w:rPr>
          <w:rFonts w:cstheme="minorHAnsi"/>
          <w:noProof/>
          <w:sz w:val="22"/>
          <w:szCs w:val="22"/>
        </w:rPr>
        <w:t>: 498–507.</w:t>
      </w:r>
    </w:p>
    <w:p w14:paraId="598A217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27</w:t>
      </w:r>
      <w:r w:rsidRPr="00B218A4">
        <w:rPr>
          <w:rFonts w:cstheme="minorHAnsi"/>
          <w:noProof/>
          <w:sz w:val="22"/>
          <w:szCs w:val="22"/>
        </w:rPr>
        <w:tab/>
        <w:t xml:space="preserve">Rytter MJH, Kolte L, Briend A, Friis H, Christensen VB. The Immune System in Children with Malnutrition—A Systematic Review. </w:t>
      </w:r>
      <w:r w:rsidRPr="00B218A4">
        <w:rPr>
          <w:rFonts w:cstheme="minorHAnsi"/>
          <w:i/>
          <w:iCs/>
          <w:noProof/>
          <w:sz w:val="22"/>
          <w:szCs w:val="22"/>
        </w:rPr>
        <w:t>PLoS One</w:t>
      </w:r>
      <w:r w:rsidRPr="00B218A4">
        <w:rPr>
          <w:rFonts w:cstheme="minorHAnsi"/>
          <w:noProof/>
          <w:sz w:val="22"/>
          <w:szCs w:val="22"/>
        </w:rPr>
        <w:t xml:space="preserve"> 2014; </w:t>
      </w:r>
      <w:r w:rsidRPr="00B218A4">
        <w:rPr>
          <w:rFonts w:cstheme="minorHAnsi"/>
          <w:bCs/>
          <w:noProof/>
          <w:sz w:val="22"/>
          <w:szCs w:val="22"/>
        </w:rPr>
        <w:t>9</w:t>
      </w:r>
      <w:r w:rsidRPr="00B218A4">
        <w:rPr>
          <w:rFonts w:cstheme="minorHAnsi"/>
          <w:noProof/>
          <w:sz w:val="22"/>
          <w:szCs w:val="22"/>
        </w:rPr>
        <w:t>: e105017.</w:t>
      </w:r>
    </w:p>
    <w:p w14:paraId="233328C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28</w:t>
      </w:r>
      <w:r w:rsidRPr="00B218A4">
        <w:rPr>
          <w:rFonts w:cstheme="minorHAnsi"/>
          <w:noProof/>
          <w:sz w:val="22"/>
          <w:szCs w:val="22"/>
        </w:rPr>
        <w:tab/>
        <w:t xml:space="preserve">Bourke CD, Berkley JA, Prendergast AJ. Immune Dysfunction as a Cause and Consequence of Malnutrition. </w:t>
      </w:r>
      <w:r w:rsidRPr="00B218A4">
        <w:rPr>
          <w:rFonts w:cstheme="minorHAnsi"/>
          <w:i/>
          <w:iCs/>
          <w:noProof/>
          <w:sz w:val="22"/>
          <w:szCs w:val="22"/>
        </w:rPr>
        <w:t>Trends Immunol</w:t>
      </w:r>
      <w:r w:rsidRPr="00B218A4">
        <w:rPr>
          <w:rFonts w:cstheme="minorHAnsi"/>
          <w:noProof/>
          <w:sz w:val="22"/>
          <w:szCs w:val="22"/>
        </w:rPr>
        <w:t xml:space="preserve"> 2016; </w:t>
      </w:r>
      <w:r w:rsidRPr="00B218A4">
        <w:rPr>
          <w:rFonts w:cstheme="minorHAnsi"/>
          <w:bCs/>
          <w:noProof/>
          <w:sz w:val="22"/>
          <w:szCs w:val="22"/>
        </w:rPr>
        <w:t>37</w:t>
      </w:r>
      <w:r w:rsidRPr="00B218A4">
        <w:rPr>
          <w:rFonts w:cstheme="minorHAnsi"/>
          <w:noProof/>
          <w:sz w:val="22"/>
          <w:szCs w:val="22"/>
        </w:rPr>
        <w:t>: 386–98.</w:t>
      </w:r>
    </w:p>
    <w:p w14:paraId="7CAF290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29</w:t>
      </w:r>
      <w:r w:rsidRPr="00B218A4">
        <w:rPr>
          <w:rFonts w:cstheme="minorHAnsi"/>
          <w:noProof/>
          <w:sz w:val="22"/>
          <w:szCs w:val="22"/>
        </w:rPr>
        <w:tab/>
        <w:t xml:space="preserve">Katona P, Katona-Apte J. The interaction between nutrition and infection. </w:t>
      </w:r>
      <w:r w:rsidRPr="00B218A4">
        <w:rPr>
          <w:rFonts w:cstheme="minorHAnsi"/>
          <w:i/>
          <w:iCs/>
          <w:noProof/>
          <w:sz w:val="22"/>
          <w:szCs w:val="22"/>
        </w:rPr>
        <w:t>Clin Infect Dis</w:t>
      </w:r>
      <w:r w:rsidRPr="00B218A4">
        <w:rPr>
          <w:rFonts w:cstheme="minorHAnsi"/>
          <w:noProof/>
          <w:sz w:val="22"/>
          <w:szCs w:val="22"/>
        </w:rPr>
        <w:t xml:space="preserve"> 2008; </w:t>
      </w:r>
      <w:r w:rsidRPr="00B218A4">
        <w:rPr>
          <w:rFonts w:cstheme="minorHAnsi"/>
          <w:bCs/>
          <w:noProof/>
          <w:sz w:val="22"/>
          <w:szCs w:val="22"/>
        </w:rPr>
        <w:t>46</w:t>
      </w:r>
      <w:r w:rsidRPr="00B218A4">
        <w:rPr>
          <w:rFonts w:cstheme="minorHAnsi"/>
          <w:noProof/>
          <w:sz w:val="22"/>
          <w:szCs w:val="22"/>
        </w:rPr>
        <w:t>: 1582–8.</w:t>
      </w:r>
    </w:p>
    <w:p w14:paraId="66C53B1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30</w:t>
      </w:r>
      <w:r w:rsidRPr="00B218A4">
        <w:rPr>
          <w:rFonts w:cstheme="minorHAnsi"/>
          <w:noProof/>
          <w:sz w:val="22"/>
          <w:szCs w:val="22"/>
        </w:rPr>
        <w:tab/>
        <w:t xml:space="preserve">Jones KD, Thitiri J, Ngari M, Berkley JA. Childhood malnutrition: toward an understanding of infections, inflammation, and antimicrobials. </w:t>
      </w:r>
      <w:r w:rsidRPr="00B218A4">
        <w:rPr>
          <w:rFonts w:cstheme="minorHAnsi"/>
          <w:i/>
          <w:iCs/>
          <w:noProof/>
          <w:sz w:val="22"/>
          <w:szCs w:val="22"/>
        </w:rPr>
        <w:t>Food Nutr Bull</w:t>
      </w:r>
      <w:r w:rsidRPr="00B218A4">
        <w:rPr>
          <w:rFonts w:cstheme="minorHAnsi"/>
          <w:noProof/>
          <w:sz w:val="22"/>
          <w:szCs w:val="22"/>
        </w:rPr>
        <w:t xml:space="preserve"> 2014; </w:t>
      </w:r>
      <w:r w:rsidRPr="00B218A4">
        <w:rPr>
          <w:rFonts w:cstheme="minorHAnsi"/>
          <w:bCs/>
          <w:noProof/>
          <w:sz w:val="22"/>
          <w:szCs w:val="22"/>
        </w:rPr>
        <w:t>35</w:t>
      </w:r>
      <w:r w:rsidRPr="00B218A4">
        <w:rPr>
          <w:rFonts w:cstheme="minorHAnsi"/>
          <w:noProof/>
          <w:sz w:val="22"/>
          <w:szCs w:val="22"/>
        </w:rPr>
        <w:t>: S64-70.</w:t>
      </w:r>
    </w:p>
    <w:p w14:paraId="3777F96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31</w:t>
      </w:r>
      <w:r w:rsidRPr="00B218A4">
        <w:rPr>
          <w:rFonts w:cstheme="minorHAnsi"/>
          <w:noProof/>
          <w:sz w:val="22"/>
          <w:szCs w:val="22"/>
        </w:rPr>
        <w:tab/>
        <w:t xml:space="preserve">Agarwal E, Miller M, Yaxley A, Isenring E. Malnutrition in the elderly: a narrative review. </w:t>
      </w:r>
      <w:r w:rsidRPr="00B218A4">
        <w:rPr>
          <w:rFonts w:cstheme="minorHAnsi"/>
          <w:i/>
          <w:iCs/>
          <w:noProof/>
          <w:sz w:val="22"/>
          <w:szCs w:val="22"/>
        </w:rPr>
        <w:t>Maturitas</w:t>
      </w:r>
      <w:r w:rsidRPr="00B218A4">
        <w:rPr>
          <w:rFonts w:cstheme="minorHAnsi"/>
          <w:noProof/>
          <w:sz w:val="22"/>
          <w:szCs w:val="22"/>
        </w:rPr>
        <w:t xml:space="preserve"> 2013; </w:t>
      </w:r>
      <w:r w:rsidRPr="00B218A4">
        <w:rPr>
          <w:rFonts w:cstheme="minorHAnsi"/>
          <w:bCs/>
          <w:noProof/>
          <w:sz w:val="22"/>
          <w:szCs w:val="22"/>
        </w:rPr>
        <w:t>76</w:t>
      </w:r>
      <w:r w:rsidRPr="00B218A4">
        <w:rPr>
          <w:rFonts w:cstheme="minorHAnsi"/>
          <w:noProof/>
          <w:sz w:val="22"/>
          <w:szCs w:val="22"/>
        </w:rPr>
        <w:t>: 296–302.</w:t>
      </w:r>
    </w:p>
    <w:p w14:paraId="10A8CD4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32</w:t>
      </w:r>
      <w:r w:rsidRPr="00B218A4">
        <w:rPr>
          <w:rFonts w:cstheme="minorHAnsi"/>
          <w:noProof/>
          <w:sz w:val="22"/>
          <w:szCs w:val="22"/>
        </w:rPr>
        <w:tab/>
        <w:t xml:space="preserve">Felder S, Lechtenboehmer C, Bally M, Fehr R, Deiss M, Faessler L, Kutz A, Steiner D, Rast AC, Laukemann S, et al. Association of nutritional risk and adverse medical outcomes across different medical inpatient populations. </w:t>
      </w:r>
      <w:r w:rsidRPr="00B218A4">
        <w:rPr>
          <w:rFonts w:cstheme="minorHAnsi"/>
          <w:i/>
          <w:iCs/>
          <w:noProof/>
          <w:sz w:val="22"/>
          <w:szCs w:val="22"/>
        </w:rPr>
        <w:t>Nutrition</w:t>
      </w:r>
      <w:r w:rsidRPr="00B218A4">
        <w:rPr>
          <w:rFonts w:cstheme="minorHAnsi"/>
          <w:noProof/>
          <w:sz w:val="22"/>
          <w:szCs w:val="22"/>
        </w:rPr>
        <w:t xml:space="preserve"> 2015; </w:t>
      </w:r>
      <w:r w:rsidRPr="00B218A4">
        <w:rPr>
          <w:rFonts w:cstheme="minorHAnsi"/>
          <w:bCs/>
          <w:noProof/>
          <w:sz w:val="22"/>
          <w:szCs w:val="22"/>
        </w:rPr>
        <w:t>31</w:t>
      </w:r>
      <w:r w:rsidRPr="00B218A4">
        <w:rPr>
          <w:rFonts w:cstheme="minorHAnsi"/>
          <w:noProof/>
          <w:sz w:val="22"/>
          <w:szCs w:val="22"/>
        </w:rPr>
        <w:t>: 1385–93.</w:t>
      </w:r>
    </w:p>
    <w:p w14:paraId="36D7C7E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33</w:t>
      </w:r>
      <w:r w:rsidRPr="00B218A4">
        <w:rPr>
          <w:rFonts w:cstheme="minorHAnsi"/>
          <w:noProof/>
          <w:sz w:val="22"/>
          <w:szCs w:val="22"/>
        </w:rPr>
        <w:tab/>
        <w:t xml:space="preserve">Mehta S. Nutritional status and COVID-19: an opportunity for lasting change? </w:t>
      </w:r>
      <w:r w:rsidRPr="00B218A4">
        <w:rPr>
          <w:rFonts w:cstheme="minorHAnsi"/>
          <w:i/>
          <w:iCs/>
          <w:noProof/>
          <w:sz w:val="22"/>
          <w:szCs w:val="22"/>
        </w:rPr>
        <w:t>Clin Med (Northfield Il)</w:t>
      </w:r>
      <w:r w:rsidRPr="00B218A4">
        <w:rPr>
          <w:rFonts w:cstheme="minorHAnsi"/>
          <w:noProof/>
          <w:sz w:val="22"/>
          <w:szCs w:val="22"/>
        </w:rPr>
        <w:t xml:space="preserve"> 2020; </w:t>
      </w:r>
      <w:r w:rsidRPr="00B218A4">
        <w:rPr>
          <w:rFonts w:cstheme="minorHAnsi"/>
          <w:bCs/>
          <w:noProof/>
          <w:sz w:val="22"/>
          <w:szCs w:val="22"/>
        </w:rPr>
        <w:t>20</w:t>
      </w:r>
      <w:r w:rsidRPr="00B218A4">
        <w:rPr>
          <w:rFonts w:cstheme="minorHAnsi"/>
          <w:noProof/>
          <w:sz w:val="22"/>
          <w:szCs w:val="22"/>
        </w:rPr>
        <w:t>: 270–3.</w:t>
      </w:r>
    </w:p>
    <w:p w14:paraId="0F1BC73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34</w:t>
      </w:r>
      <w:r w:rsidRPr="00B218A4">
        <w:rPr>
          <w:rFonts w:cstheme="minorHAnsi"/>
          <w:noProof/>
          <w:sz w:val="22"/>
          <w:szCs w:val="22"/>
        </w:rPr>
        <w:tab/>
        <w:t xml:space="preserve">Cederholm T, Jensen GL, Correia MITD, Gonzalez MC, Fukushima R, Higashiguchi T, Baptista G, Barazzoni R, Blaauw R, Coats AJS, et al. GLIM criteria for the diagnosis of malnutrition – A consensus report from the global clinical nutrition community. </w:t>
      </w:r>
      <w:r w:rsidRPr="00B218A4">
        <w:rPr>
          <w:rFonts w:cstheme="minorHAnsi"/>
          <w:i/>
          <w:iCs/>
          <w:noProof/>
          <w:sz w:val="22"/>
          <w:szCs w:val="22"/>
        </w:rPr>
        <w:t>J Cachexia Sarcopenia Muscle</w:t>
      </w:r>
      <w:r w:rsidRPr="00B218A4">
        <w:rPr>
          <w:rFonts w:cstheme="minorHAnsi"/>
          <w:noProof/>
          <w:sz w:val="22"/>
          <w:szCs w:val="22"/>
        </w:rPr>
        <w:t xml:space="preserve"> 2019; </w:t>
      </w:r>
      <w:r w:rsidRPr="00B218A4">
        <w:rPr>
          <w:rFonts w:cstheme="minorHAnsi"/>
          <w:bCs/>
          <w:noProof/>
          <w:sz w:val="22"/>
          <w:szCs w:val="22"/>
        </w:rPr>
        <w:t>10</w:t>
      </w:r>
      <w:r w:rsidRPr="00B218A4">
        <w:rPr>
          <w:rFonts w:cstheme="minorHAnsi"/>
          <w:noProof/>
          <w:sz w:val="22"/>
          <w:szCs w:val="22"/>
        </w:rPr>
        <w:t>: 207–17.</w:t>
      </w:r>
    </w:p>
    <w:p w14:paraId="37B6B04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35</w:t>
      </w:r>
      <w:r w:rsidRPr="00B218A4">
        <w:rPr>
          <w:rFonts w:cstheme="minorHAnsi"/>
          <w:noProof/>
          <w:sz w:val="22"/>
          <w:szCs w:val="22"/>
        </w:rPr>
        <w:tab/>
        <w:t xml:space="preserve">Chen N, Zhou M, Dong X, Qu J, Gong F, Han Y, Qiu Y, Wang J, Liu Y, Wei Y, et al. Epidemiological and clinical characteristics of 99 cases of 2019 novel coronavirus pneumonia in Wuhan, China: a descriptive study. </w:t>
      </w:r>
      <w:r w:rsidRPr="00B218A4">
        <w:rPr>
          <w:rFonts w:cstheme="minorHAnsi"/>
          <w:i/>
          <w:iCs/>
          <w:noProof/>
          <w:sz w:val="22"/>
          <w:szCs w:val="22"/>
        </w:rPr>
        <w:t>Lancet (London, England)</w:t>
      </w:r>
      <w:r w:rsidRPr="00B218A4">
        <w:rPr>
          <w:rFonts w:cstheme="minorHAnsi"/>
          <w:noProof/>
          <w:sz w:val="22"/>
          <w:szCs w:val="22"/>
        </w:rPr>
        <w:t xml:space="preserve"> 2020; </w:t>
      </w:r>
      <w:r w:rsidRPr="00B218A4">
        <w:rPr>
          <w:rFonts w:cstheme="minorHAnsi"/>
          <w:bCs/>
          <w:noProof/>
          <w:sz w:val="22"/>
          <w:szCs w:val="22"/>
        </w:rPr>
        <w:t>395</w:t>
      </w:r>
      <w:r w:rsidRPr="00B218A4">
        <w:rPr>
          <w:rFonts w:cstheme="minorHAnsi"/>
          <w:noProof/>
          <w:sz w:val="22"/>
          <w:szCs w:val="22"/>
        </w:rPr>
        <w:t>: 507–13.</w:t>
      </w:r>
    </w:p>
    <w:p w14:paraId="76961E3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36</w:t>
      </w:r>
      <w:r w:rsidRPr="00B218A4">
        <w:rPr>
          <w:rFonts w:cstheme="minorHAnsi"/>
          <w:noProof/>
          <w:sz w:val="22"/>
          <w:szCs w:val="22"/>
        </w:rPr>
        <w:tab/>
        <w:t xml:space="preserve">Han MG, Cheon D-S, Zhang X, Saif LJ. Cross-Protection against a Human Enteric Coronavirus and a Virulent Bovine Enteric Coronavirus in Gnotobiotic Calves. </w:t>
      </w:r>
      <w:r w:rsidRPr="00B218A4">
        <w:rPr>
          <w:rFonts w:cstheme="minorHAnsi"/>
          <w:i/>
          <w:iCs/>
          <w:noProof/>
          <w:sz w:val="22"/>
          <w:szCs w:val="22"/>
        </w:rPr>
        <w:t>J Virol</w:t>
      </w:r>
      <w:r w:rsidRPr="00B218A4">
        <w:rPr>
          <w:rFonts w:cstheme="minorHAnsi"/>
          <w:noProof/>
          <w:sz w:val="22"/>
          <w:szCs w:val="22"/>
        </w:rPr>
        <w:t xml:space="preserve"> 2006; </w:t>
      </w:r>
      <w:r w:rsidRPr="00B218A4">
        <w:rPr>
          <w:rFonts w:cstheme="minorHAnsi"/>
          <w:bCs/>
          <w:noProof/>
          <w:sz w:val="22"/>
          <w:szCs w:val="22"/>
        </w:rPr>
        <w:t>80</w:t>
      </w:r>
      <w:r w:rsidRPr="00B218A4">
        <w:rPr>
          <w:rFonts w:cstheme="minorHAnsi"/>
          <w:noProof/>
          <w:sz w:val="22"/>
          <w:szCs w:val="22"/>
        </w:rPr>
        <w:t>: 12350–6.</w:t>
      </w:r>
    </w:p>
    <w:p w14:paraId="7812E0B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37</w:t>
      </w:r>
      <w:r w:rsidRPr="00B218A4">
        <w:rPr>
          <w:rFonts w:cstheme="minorHAnsi"/>
          <w:noProof/>
          <w:sz w:val="22"/>
          <w:szCs w:val="22"/>
        </w:rPr>
        <w:tab/>
        <w:t xml:space="preserve">Papatsiros VG, Stylianaki I, Papakonstantinou G, Papaioannou N, Christodoulopoulos G. Case Report of Transmissible Gastroenteritis Coronavirus Infection Associated with Small Intestine and Brain Lesions in Piglets. </w:t>
      </w:r>
      <w:r w:rsidRPr="00B218A4">
        <w:rPr>
          <w:rFonts w:cstheme="minorHAnsi"/>
          <w:i/>
          <w:iCs/>
          <w:noProof/>
          <w:sz w:val="22"/>
          <w:szCs w:val="22"/>
        </w:rPr>
        <w:t>Viral Immunol</w:t>
      </w:r>
      <w:r w:rsidRPr="00B218A4">
        <w:rPr>
          <w:rFonts w:cstheme="minorHAnsi"/>
          <w:noProof/>
          <w:sz w:val="22"/>
          <w:szCs w:val="22"/>
        </w:rPr>
        <w:t xml:space="preserve"> 2019; </w:t>
      </w:r>
      <w:r w:rsidRPr="00B218A4">
        <w:rPr>
          <w:rFonts w:cstheme="minorHAnsi"/>
          <w:bCs/>
          <w:noProof/>
          <w:sz w:val="22"/>
          <w:szCs w:val="22"/>
        </w:rPr>
        <w:t>32</w:t>
      </w:r>
      <w:r w:rsidRPr="00B218A4">
        <w:rPr>
          <w:rFonts w:cstheme="minorHAnsi"/>
          <w:noProof/>
          <w:sz w:val="22"/>
          <w:szCs w:val="22"/>
        </w:rPr>
        <w:t>: 63–7.</w:t>
      </w:r>
    </w:p>
    <w:p w14:paraId="07432B7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38</w:t>
      </w:r>
      <w:r w:rsidRPr="00B218A4">
        <w:rPr>
          <w:rFonts w:cstheme="minorHAnsi"/>
          <w:noProof/>
          <w:sz w:val="22"/>
          <w:szCs w:val="22"/>
        </w:rPr>
        <w:tab/>
        <w:t xml:space="preserve">Baker SJ, Mathan M, Mathan VI, Jesudoss S, Swaminathan SP. Chronic enterocyte infection with coronavirus. </w:t>
      </w:r>
      <w:r w:rsidRPr="00B218A4">
        <w:rPr>
          <w:rFonts w:cstheme="minorHAnsi"/>
          <w:i/>
          <w:iCs/>
          <w:noProof/>
          <w:sz w:val="22"/>
          <w:szCs w:val="22"/>
        </w:rPr>
        <w:t>Dig Dis Sci</w:t>
      </w:r>
      <w:r w:rsidRPr="00B218A4">
        <w:rPr>
          <w:rFonts w:cstheme="minorHAnsi"/>
          <w:noProof/>
          <w:sz w:val="22"/>
          <w:szCs w:val="22"/>
        </w:rPr>
        <w:t xml:space="preserve"> 1982; </w:t>
      </w:r>
      <w:r w:rsidRPr="00B218A4">
        <w:rPr>
          <w:rFonts w:cstheme="minorHAnsi"/>
          <w:bCs/>
          <w:noProof/>
          <w:sz w:val="22"/>
          <w:szCs w:val="22"/>
        </w:rPr>
        <w:t>27</w:t>
      </w:r>
      <w:r w:rsidRPr="00B218A4">
        <w:rPr>
          <w:rFonts w:cstheme="minorHAnsi"/>
          <w:noProof/>
          <w:sz w:val="22"/>
          <w:szCs w:val="22"/>
        </w:rPr>
        <w:t>: 1039–43.</w:t>
      </w:r>
    </w:p>
    <w:p w14:paraId="36E63DA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39</w:t>
      </w:r>
      <w:r w:rsidRPr="00B218A4">
        <w:rPr>
          <w:rFonts w:cstheme="minorHAnsi"/>
          <w:noProof/>
          <w:sz w:val="22"/>
          <w:szCs w:val="22"/>
        </w:rPr>
        <w:tab/>
        <w:t xml:space="preserve">Edgeley GR, Davidson GP, Goodwin DA, Ringenbergs ML, Erlich J, Robb TA. Lactose malabsorption in Central Australian Aboriginal children hospitalized with acute enteritis. </w:t>
      </w:r>
      <w:r w:rsidRPr="00B218A4">
        <w:rPr>
          <w:rFonts w:cstheme="minorHAnsi"/>
          <w:i/>
          <w:iCs/>
          <w:noProof/>
          <w:sz w:val="22"/>
          <w:szCs w:val="22"/>
        </w:rPr>
        <w:t>J Gastroenterol Hepatol</w:t>
      </w:r>
      <w:r w:rsidRPr="00B218A4">
        <w:rPr>
          <w:rFonts w:cstheme="minorHAnsi"/>
          <w:noProof/>
          <w:sz w:val="22"/>
          <w:szCs w:val="22"/>
        </w:rPr>
        <w:t xml:space="preserve"> 1988; </w:t>
      </w:r>
      <w:r w:rsidRPr="00B218A4">
        <w:rPr>
          <w:rFonts w:cstheme="minorHAnsi"/>
          <w:bCs/>
          <w:noProof/>
          <w:sz w:val="22"/>
          <w:szCs w:val="22"/>
        </w:rPr>
        <w:t>3</w:t>
      </w:r>
      <w:r w:rsidRPr="00B218A4">
        <w:rPr>
          <w:rFonts w:cstheme="minorHAnsi"/>
          <w:noProof/>
          <w:sz w:val="22"/>
          <w:szCs w:val="22"/>
        </w:rPr>
        <w:t>: 63–9.</w:t>
      </w:r>
    </w:p>
    <w:p w14:paraId="39D7307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40</w:t>
      </w:r>
      <w:r w:rsidRPr="00B218A4">
        <w:rPr>
          <w:rFonts w:cstheme="minorHAnsi"/>
          <w:noProof/>
          <w:sz w:val="22"/>
          <w:szCs w:val="22"/>
        </w:rPr>
        <w:tab/>
        <w:t xml:space="preserve">Gu J, Han B, Wang J. COVID-19: Gastrointestinal Manifestations and Potential Fecal–Oral Transmission. </w:t>
      </w:r>
      <w:r w:rsidRPr="00B218A4">
        <w:rPr>
          <w:rFonts w:cstheme="minorHAnsi"/>
          <w:i/>
          <w:iCs/>
          <w:noProof/>
          <w:sz w:val="22"/>
          <w:szCs w:val="22"/>
        </w:rPr>
        <w:t>Gastroenterology</w:t>
      </w:r>
      <w:r w:rsidRPr="00B218A4">
        <w:rPr>
          <w:rFonts w:cstheme="minorHAnsi"/>
          <w:noProof/>
          <w:sz w:val="22"/>
          <w:szCs w:val="22"/>
        </w:rPr>
        <w:t xml:space="preserve"> 2020; </w:t>
      </w:r>
      <w:r w:rsidRPr="00B218A4">
        <w:rPr>
          <w:rFonts w:cstheme="minorHAnsi"/>
          <w:bCs/>
          <w:noProof/>
          <w:sz w:val="22"/>
          <w:szCs w:val="22"/>
        </w:rPr>
        <w:t>158</w:t>
      </w:r>
      <w:r w:rsidRPr="00B218A4">
        <w:rPr>
          <w:rFonts w:cstheme="minorHAnsi"/>
          <w:noProof/>
          <w:sz w:val="22"/>
          <w:szCs w:val="22"/>
        </w:rPr>
        <w:t>: 1518–9.</w:t>
      </w:r>
    </w:p>
    <w:p w14:paraId="0F6A288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41</w:t>
      </w:r>
      <w:r w:rsidRPr="00B218A4">
        <w:rPr>
          <w:rFonts w:cstheme="minorHAnsi"/>
          <w:noProof/>
          <w:sz w:val="22"/>
          <w:szCs w:val="22"/>
        </w:rPr>
        <w:tab/>
        <w:t xml:space="preserve">Atkinson M, Yanney M, Stephenson T, Smyth A. Effective treatment strategies for paediatric community-acquired pneumonia. </w:t>
      </w:r>
      <w:r w:rsidRPr="00B218A4">
        <w:rPr>
          <w:rFonts w:cstheme="minorHAnsi"/>
          <w:i/>
          <w:iCs/>
          <w:noProof/>
          <w:sz w:val="22"/>
          <w:szCs w:val="22"/>
        </w:rPr>
        <w:t>Expert Opin Pharmacother</w:t>
      </w:r>
      <w:r w:rsidRPr="00B218A4">
        <w:rPr>
          <w:rFonts w:cstheme="minorHAnsi"/>
          <w:noProof/>
          <w:sz w:val="22"/>
          <w:szCs w:val="22"/>
        </w:rPr>
        <w:t xml:space="preserve"> 2007; </w:t>
      </w:r>
      <w:r w:rsidRPr="00B218A4">
        <w:rPr>
          <w:rFonts w:cstheme="minorHAnsi"/>
          <w:bCs/>
          <w:noProof/>
          <w:sz w:val="22"/>
          <w:szCs w:val="22"/>
        </w:rPr>
        <w:t>8</w:t>
      </w:r>
      <w:r w:rsidRPr="00B218A4">
        <w:rPr>
          <w:rFonts w:cstheme="minorHAnsi"/>
          <w:noProof/>
          <w:sz w:val="22"/>
          <w:szCs w:val="22"/>
        </w:rPr>
        <w:t>: 1091–101.</w:t>
      </w:r>
    </w:p>
    <w:p w14:paraId="76A2B0B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42</w:t>
      </w:r>
      <w:r w:rsidRPr="00B218A4">
        <w:rPr>
          <w:rFonts w:cstheme="minorHAnsi"/>
          <w:noProof/>
          <w:sz w:val="22"/>
          <w:szCs w:val="22"/>
        </w:rPr>
        <w:tab/>
        <w:t xml:space="preserve">Tempia S, Walaza S, Moyes J, Cohen AL, von Mollendorf C, Treurnicht FK, Venter M, Pretorius M, Hellferscee O, Mtshali S, et al. Risk Factors for Influenza-Associated Severe Acute Respiratory Illness Hospitalization in South Africa, 2012-2015. </w:t>
      </w:r>
      <w:r w:rsidRPr="00B218A4">
        <w:rPr>
          <w:rFonts w:cstheme="minorHAnsi"/>
          <w:i/>
          <w:iCs/>
          <w:noProof/>
          <w:sz w:val="22"/>
          <w:szCs w:val="22"/>
        </w:rPr>
        <w:t>Open forum Infect Dis</w:t>
      </w:r>
      <w:r w:rsidRPr="00B218A4">
        <w:rPr>
          <w:rFonts w:cstheme="minorHAnsi"/>
          <w:noProof/>
          <w:sz w:val="22"/>
          <w:szCs w:val="22"/>
        </w:rPr>
        <w:t xml:space="preserve"> 2017; </w:t>
      </w:r>
      <w:r w:rsidRPr="00B218A4">
        <w:rPr>
          <w:rFonts w:cstheme="minorHAnsi"/>
          <w:bCs/>
          <w:noProof/>
          <w:sz w:val="22"/>
          <w:szCs w:val="22"/>
        </w:rPr>
        <w:t>4</w:t>
      </w:r>
      <w:r w:rsidRPr="00B218A4">
        <w:rPr>
          <w:rFonts w:cstheme="minorHAnsi"/>
          <w:noProof/>
          <w:sz w:val="22"/>
          <w:szCs w:val="22"/>
        </w:rPr>
        <w:t>: ofw262.</w:t>
      </w:r>
    </w:p>
    <w:p w14:paraId="5A615FB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43</w:t>
      </w:r>
      <w:r w:rsidRPr="00B218A4">
        <w:rPr>
          <w:rFonts w:cstheme="minorHAnsi"/>
          <w:noProof/>
          <w:sz w:val="22"/>
          <w:szCs w:val="22"/>
        </w:rPr>
        <w:tab/>
        <w:t xml:space="preserve">Reyes L, Arvelo W, Estevez A, Gray J, Moir JC, Gordillo B, Frenkel G, Ardón F, Moscoso F, Olsen SJ, et al. Population-based surveillance for 2009 pandemic influenza A (H1N1) virus in </w:t>
      </w:r>
      <w:r w:rsidRPr="00B218A4">
        <w:rPr>
          <w:rFonts w:cstheme="minorHAnsi"/>
          <w:noProof/>
          <w:sz w:val="22"/>
          <w:szCs w:val="22"/>
        </w:rPr>
        <w:lastRenderedPageBreak/>
        <w:t xml:space="preserve">Guatemala, 2009. </w:t>
      </w:r>
      <w:r w:rsidRPr="00B218A4">
        <w:rPr>
          <w:rFonts w:cstheme="minorHAnsi"/>
          <w:i/>
          <w:iCs/>
          <w:noProof/>
          <w:sz w:val="22"/>
          <w:szCs w:val="22"/>
        </w:rPr>
        <w:t>Influenza Other Respi Viruses</w:t>
      </w:r>
      <w:r w:rsidRPr="00B218A4">
        <w:rPr>
          <w:rFonts w:cstheme="minorHAnsi"/>
          <w:noProof/>
          <w:sz w:val="22"/>
          <w:szCs w:val="22"/>
        </w:rPr>
        <w:t xml:space="preserve"> 2010; </w:t>
      </w:r>
      <w:r w:rsidRPr="00B218A4">
        <w:rPr>
          <w:rFonts w:cstheme="minorHAnsi"/>
          <w:bCs/>
          <w:noProof/>
          <w:sz w:val="22"/>
          <w:szCs w:val="22"/>
        </w:rPr>
        <w:t>4</w:t>
      </w:r>
      <w:r w:rsidRPr="00B218A4">
        <w:rPr>
          <w:rFonts w:cstheme="minorHAnsi"/>
          <w:noProof/>
          <w:sz w:val="22"/>
          <w:szCs w:val="22"/>
        </w:rPr>
        <w:t>: 129–40.</w:t>
      </w:r>
    </w:p>
    <w:p w14:paraId="64A22BE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44</w:t>
      </w:r>
      <w:r w:rsidRPr="00B218A4">
        <w:rPr>
          <w:rFonts w:cstheme="minorHAnsi"/>
          <w:noProof/>
          <w:sz w:val="22"/>
          <w:szCs w:val="22"/>
        </w:rPr>
        <w:tab/>
        <w:t xml:space="preserve">Swann O V., Holden KA, Turtle L, Pollock L, Fairfield CJ, Drake TM, Seth S, Egan C, Hardwick HE, Halpin S, et al. Clinical characteristics of children and young people admitted to hospital with covid-19 in United Kingdom: Prospective multicentre observational cohort study. </w:t>
      </w:r>
      <w:r w:rsidRPr="00B218A4">
        <w:rPr>
          <w:rFonts w:cstheme="minorHAnsi"/>
          <w:i/>
          <w:iCs/>
          <w:noProof/>
          <w:sz w:val="22"/>
          <w:szCs w:val="22"/>
        </w:rPr>
        <w:t>BMJ</w:t>
      </w:r>
      <w:r w:rsidRPr="00B218A4">
        <w:rPr>
          <w:rFonts w:cstheme="minorHAnsi"/>
          <w:noProof/>
          <w:sz w:val="22"/>
          <w:szCs w:val="22"/>
        </w:rPr>
        <w:t xml:space="preserve"> 2020; </w:t>
      </w:r>
      <w:r w:rsidRPr="00B218A4">
        <w:rPr>
          <w:rFonts w:cstheme="minorHAnsi"/>
          <w:bCs/>
          <w:noProof/>
          <w:sz w:val="22"/>
          <w:szCs w:val="22"/>
        </w:rPr>
        <w:t>370</w:t>
      </w:r>
      <w:r w:rsidRPr="00B218A4">
        <w:rPr>
          <w:rFonts w:cstheme="minorHAnsi"/>
          <w:noProof/>
          <w:sz w:val="22"/>
          <w:szCs w:val="22"/>
        </w:rPr>
        <w:t>: 5.</w:t>
      </w:r>
    </w:p>
    <w:p w14:paraId="3C7BF64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45</w:t>
      </w:r>
      <w:r w:rsidRPr="00B218A4">
        <w:rPr>
          <w:rFonts w:cstheme="minorHAnsi"/>
          <w:noProof/>
          <w:sz w:val="22"/>
          <w:szCs w:val="22"/>
        </w:rPr>
        <w:tab/>
        <w:t>Li X, Wang L, Yan S, Yang F, Xiang L, Zhu J, Shen B, Gong Z</w:t>
      </w:r>
      <w:r w:rsidRPr="00B218A4">
        <w:rPr>
          <w:rFonts w:cstheme="minorHAnsi"/>
          <w:i/>
          <w:iCs/>
          <w:noProof/>
          <w:sz w:val="22"/>
          <w:szCs w:val="22"/>
        </w:rPr>
        <w:t>.</w:t>
      </w:r>
      <w:r w:rsidRPr="00B218A4">
        <w:rPr>
          <w:rFonts w:cstheme="minorHAnsi"/>
          <w:noProof/>
          <w:sz w:val="22"/>
          <w:szCs w:val="22"/>
        </w:rPr>
        <w:t xml:space="preserve"> Clinical characteristics of 25 death cases with COVID-19: A retrospective review of medical records in a single medical center, Wuhan, China. </w:t>
      </w:r>
      <w:r w:rsidRPr="00B218A4">
        <w:rPr>
          <w:rFonts w:cstheme="minorHAnsi"/>
          <w:i/>
          <w:iCs/>
          <w:noProof/>
          <w:sz w:val="22"/>
          <w:szCs w:val="22"/>
        </w:rPr>
        <w:t>Int J Infect Dis</w:t>
      </w:r>
      <w:r w:rsidRPr="00B218A4">
        <w:rPr>
          <w:rFonts w:cstheme="minorHAnsi"/>
          <w:noProof/>
          <w:sz w:val="22"/>
          <w:szCs w:val="22"/>
        </w:rPr>
        <w:t xml:space="preserve"> 2020; </w:t>
      </w:r>
      <w:r w:rsidRPr="00B218A4">
        <w:rPr>
          <w:rFonts w:cstheme="minorHAnsi"/>
          <w:bCs/>
          <w:noProof/>
          <w:sz w:val="22"/>
          <w:szCs w:val="22"/>
        </w:rPr>
        <w:t>94</w:t>
      </w:r>
      <w:r w:rsidRPr="00B218A4">
        <w:rPr>
          <w:rFonts w:cstheme="minorHAnsi"/>
          <w:noProof/>
          <w:sz w:val="22"/>
          <w:szCs w:val="22"/>
        </w:rPr>
        <w:t>: 128–32.</w:t>
      </w:r>
    </w:p>
    <w:p w14:paraId="7AA3805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46</w:t>
      </w:r>
      <w:r w:rsidRPr="00B218A4">
        <w:rPr>
          <w:rFonts w:cstheme="minorHAnsi"/>
          <w:noProof/>
          <w:sz w:val="22"/>
          <w:szCs w:val="22"/>
        </w:rPr>
        <w:tab/>
        <w:t xml:space="preserve">Barazzoni R, Bischoff SC, Breda J, Wickramasinghe K, Krznaric Z, Nitzan D, Pirlich M, Singer P. ESPEN expert statements and practical guidance for nutritional management of individuals with SARS-CoV-2 infection. </w:t>
      </w:r>
      <w:r w:rsidRPr="00B218A4">
        <w:rPr>
          <w:rFonts w:cstheme="minorHAnsi"/>
          <w:i/>
          <w:iCs/>
          <w:noProof/>
          <w:sz w:val="22"/>
          <w:szCs w:val="22"/>
        </w:rPr>
        <w:t>Clin Nutr</w:t>
      </w:r>
      <w:r w:rsidRPr="00B218A4">
        <w:rPr>
          <w:rFonts w:cstheme="minorHAnsi"/>
          <w:noProof/>
          <w:sz w:val="22"/>
          <w:szCs w:val="22"/>
        </w:rPr>
        <w:t xml:space="preserve"> 2020; </w:t>
      </w:r>
      <w:r w:rsidRPr="00B218A4">
        <w:rPr>
          <w:rFonts w:cstheme="minorHAnsi"/>
          <w:bCs/>
          <w:noProof/>
          <w:sz w:val="22"/>
          <w:szCs w:val="22"/>
        </w:rPr>
        <w:t>39</w:t>
      </w:r>
      <w:r w:rsidRPr="00B218A4">
        <w:rPr>
          <w:rFonts w:cstheme="minorHAnsi"/>
          <w:noProof/>
          <w:sz w:val="22"/>
          <w:szCs w:val="22"/>
        </w:rPr>
        <w:t>: 1631–8.</w:t>
      </w:r>
    </w:p>
    <w:p w14:paraId="6D80850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47</w:t>
      </w:r>
      <w:r w:rsidRPr="00B218A4">
        <w:rPr>
          <w:rFonts w:cstheme="minorHAnsi"/>
          <w:noProof/>
          <w:sz w:val="22"/>
          <w:szCs w:val="22"/>
        </w:rPr>
        <w:tab/>
        <w:t xml:space="preserve">Li T, Zhang Y, Gong C, Wang J, Liu B, Shi L, Duan J. Prevalence of malnutrition and analysis of related factors in elderly patients with COVID-19 in Wuhan, China. </w:t>
      </w:r>
      <w:r w:rsidRPr="00B218A4">
        <w:rPr>
          <w:rFonts w:cstheme="minorHAnsi"/>
          <w:i/>
          <w:iCs/>
          <w:noProof/>
          <w:sz w:val="22"/>
          <w:szCs w:val="22"/>
        </w:rPr>
        <w:t>Eur J Clin Nutr</w:t>
      </w:r>
      <w:r w:rsidRPr="00B218A4">
        <w:rPr>
          <w:rFonts w:cstheme="minorHAnsi"/>
          <w:noProof/>
          <w:sz w:val="22"/>
          <w:szCs w:val="22"/>
        </w:rPr>
        <w:t xml:space="preserve"> 2020; </w:t>
      </w:r>
      <w:r w:rsidRPr="00B218A4">
        <w:rPr>
          <w:rFonts w:cstheme="minorHAnsi"/>
          <w:bCs/>
          <w:noProof/>
          <w:sz w:val="22"/>
          <w:szCs w:val="22"/>
        </w:rPr>
        <w:t>74</w:t>
      </w:r>
      <w:r w:rsidRPr="00B218A4">
        <w:rPr>
          <w:rFonts w:cstheme="minorHAnsi"/>
          <w:noProof/>
          <w:sz w:val="22"/>
          <w:szCs w:val="22"/>
        </w:rPr>
        <w:t>: 871–5.</w:t>
      </w:r>
    </w:p>
    <w:p w14:paraId="767CCA3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48</w:t>
      </w:r>
      <w:r w:rsidRPr="00B218A4">
        <w:rPr>
          <w:rFonts w:cstheme="minorHAnsi"/>
          <w:noProof/>
          <w:sz w:val="22"/>
          <w:szCs w:val="22"/>
        </w:rPr>
        <w:tab/>
        <w:t xml:space="preserve">Liu G, Zhang S, Mao Z, Wang W, Hu H. Clinical significance of nutritional risk screening for older adult patients with COVID-19. </w:t>
      </w:r>
      <w:r w:rsidRPr="00B218A4">
        <w:rPr>
          <w:rFonts w:cstheme="minorHAnsi"/>
          <w:i/>
          <w:iCs/>
          <w:noProof/>
          <w:sz w:val="22"/>
          <w:szCs w:val="22"/>
        </w:rPr>
        <w:t>Eur J Clin Nutr</w:t>
      </w:r>
      <w:r w:rsidRPr="00B218A4">
        <w:rPr>
          <w:rFonts w:cstheme="minorHAnsi"/>
          <w:noProof/>
          <w:sz w:val="22"/>
          <w:szCs w:val="22"/>
        </w:rPr>
        <w:t xml:space="preserve"> 2020; </w:t>
      </w:r>
      <w:r w:rsidRPr="00B218A4">
        <w:rPr>
          <w:rFonts w:cstheme="minorHAnsi"/>
          <w:bCs/>
          <w:noProof/>
          <w:sz w:val="22"/>
          <w:szCs w:val="22"/>
        </w:rPr>
        <w:t>74</w:t>
      </w:r>
      <w:r w:rsidRPr="00B218A4">
        <w:rPr>
          <w:rFonts w:cstheme="minorHAnsi"/>
          <w:noProof/>
          <w:sz w:val="22"/>
          <w:szCs w:val="22"/>
        </w:rPr>
        <w:t>: 876–83.</w:t>
      </w:r>
    </w:p>
    <w:p w14:paraId="2C677ED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49</w:t>
      </w:r>
      <w:r w:rsidRPr="00B218A4">
        <w:rPr>
          <w:rFonts w:cstheme="minorHAnsi"/>
          <w:noProof/>
          <w:sz w:val="22"/>
          <w:szCs w:val="22"/>
        </w:rPr>
        <w:tab/>
        <w:t xml:space="preserve">Maccioni L, Weber S, Elgizouli M, Stoehlker AS, Geist I, Peter HH, Vach W, Nieters A. Obesity and risk of respiratory tract infections: Results of an infection-diary based cohort study. </w:t>
      </w:r>
      <w:r w:rsidRPr="00B218A4">
        <w:rPr>
          <w:rFonts w:cstheme="minorHAnsi"/>
          <w:i/>
          <w:iCs/>
          <w:noProof/>
          <w:sz w:val="22"/>
          <w:szCs w:val="22"/>
        </w:rPr>
        <w:t>BMC Public Health</w:t>
      </w:r>
      <w:r w:rsidRPr="00B218A4">
        <w:rPr>
          <w:rFonts w:cstheme="minorHAnsi"/>
          <w:noProof/>
          <w:sz w:val="22"/>
          <w:szCs w:val="22"/>
        </w:rPr>
        <w:t xml:space="preserve"> 2018; </w:t>
      </w:r>
      <w:r w:rsidRPr="00B218A4">
        <w:rPr>
          <w:rFonts w:cstheme="minorHAnsi"/>
          <w:bCs/>
          <w:noProof/>
          <w:sz w:val="22"/>
          <w:szCs w:val="22"/>
        </w:rPr>
        <w:t>18</w:t>
      </w:r>
      <w:r w:rsidRPr="00B218A4">
        <w:rPr>
          <w:rFonts w:cstheme="minorHAnsi"/>
          <w:noProof/>
          <w:sz w:val="22"/>
          <w:szCs w:val="22"/>
        </w:rPr>
        <w:t>: 1–13.</w:t>
      </w:r>
    </w:p>
    <w:p w14:paraId="197AFC7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50</w:t>
      </w:r>
      <w:r w:rsidRPr="00B218A4">
        <w:rPr>
          <w:rFonts w:cstheme="minorHAnsi"/>
          <w:noProof/>
          <w:sz w:val="22"/>
          <w:szCs w:val="22"/>
        </w:rPr>
        <w:tab/>
        <w:t xml:space="preserve">Phung DT, Wang Z, Rutherford S, Huang C, Chu C. Body mass index and risk of pneumonia: A systematic review and meta-analysis. </w:t>
      </w:r>
      <w:r w:rsidRPr="00B218A4">
        <w:rPr>
          <w:rFonts w:cstheme="minorHAnsi"/>
          <w:i/>
          <w:iCs/>
          <w:noProof/>
          <w:sz w:val="22"/>
          <w:szCs w:val="22"/>
        </w:rPr>
        <w:t>Obes Rev</w:t>
      </w:r>
      <w:r w:rsidRPr="00B218A4">
        <w:rPr>
          <w:rFonts w:cstheme="minorHAnsi"/>
          <w:noProof/>
          <w:sz w:val="22"/>
          <w:szCs w:val="22"/>
        </w:rPr>
        <w:t xml:space="preserve"> 2013; </w:t>
      </w:r>
      <w:r w:rsidRPr="00B218A4">
        <w:rPr>
          <w:rFonts w:cstheme="minorHAnsi"/>
          <w:bCs/>
          <w:noProof/>
          <w:sz w:val="22"/>
          <w:szCs w:val="22"/>
        </w:rPr>
        <w:t>14</w:t>
      </w:r>
      <w:r w:rsidRPr="00B218A4">
        <w:rPr>
          <w:rFonts w:cstheme="minorHAnsi"/>
          <w:noProof/>
          <w:sz w:val="22"/>
          <w:szCs w:val="22"/>
        </w:rPr>
        <w:t>: 839–57.</w:t>
      </w:r>
    </w:p>
    <w:p w14:paraId="1E3437B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51</w:t>
      </w:r>
      <w:r w:rsidRPr="00B218A4">
        <w:rPr>
          <w:rFonts w:cstheme="minorHAnsi"/>
          <w:noProof/>
          <w:sz w:val="22"/>
          <w:szCs w:val="22"/>
        </w:rPr>
        <w:tab/>
        <w:t xml:space="preserve">Barber TM. COVID-19 and diabetes mellitus: implications for prognosis and clinical management. </w:t>
      </w:r>
      <w:r w:rsidRPr="00B218A4">
        <w:rPr>
          <w:rFonts w:cstheme="minorHAnsi"/>
          <w:i/>
          <w:iCs/>
          <w:noProof/>
          <w:sz w:val="22"/>
          <w:szCs w:val="22"/>
        </w:rPr>
        <w:t>Expert Rev Endocrinol Metab</w:t>
      </w:r>
      <w:r w:rsidRPr="00B218A4">
        <w:rPr>
          <w:rFonts w:cstheme="minorHAnsi"/>
          <w:noProof/>
          <w:sz w:val="22"/>
          <w:szCs w:val="22"/>
        </w:rPr>
        <w:t xml:space="preserve"> 2020; </w:t>
      </w:r>
      <w:r w:rsidRPr="00B218A4">
        <w:rPr>
          <w:rFonts w:cstheme="minorHAnsi"/>
          <w:bCs/>
          <w:noProof/>
          <w:sz w:val="22"/>
          <w:szCs w:val="22"/>
        </w:rPr>
        <w:t>15</w:t>
      </w:r>
      <w:r w:rsidRPr="00B218A4">
        <w:rPr>
          <w:rFonts w:cstheme="minorHAnsi"/>
          <w:noProof/>
          <w:sz w:val="22"/>
          <w:szCs w:val="22"/>
        </w:rPr>
        <w:t>: 227–36.</w:t>
      </w:r>
    </w:p>
    <w:p w14:paraId="5449990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52</w:t>
      </w:r>
      <w:r w:rsidRPr="00B218A4">
        <w:rPr>
          <w:rFonts w:cstheme="minorHAnsi"/>
          <w:noProof/>
          <w:sz w:val="22"/>
          <w:szCs w:val="22"/>
        </w:rPr>
        <w:tab/>
        <w:t xml:space="preserve">Leitner DR, Frühbeck G, Yumuk V, Schindler K, Micic D, Woodward E, Toplak H. Obesity and type 2 diabetes: Two diseases with a need for combined treatment strategies - EASO can lead the way. </w:t>
      </w:r>
      <w:r w:rsidRPr="00B218A4">
        <w:rPr>
          <w:rFonts w:cstheme="minorHAnsi"/>
          <w:i/>
          <w:iCs/>
          <w:noProof/>
          <w:sz w:val="22"/>
          <w:szCs w:val="22"/>
        </w:rPr>
        <w:t>Obes Facts</w:t>
      </w:r>
      <w:r w:rsidRPr="00B218A4">
        <w:rPr>
          <w:rFonts w:cstheme="minorHAnsi"/>
          <w:noProof/>
          <w:sz w:val="22"/>
          <w:szCs w:val="22"/>
        </w:rPr>
        <w:t xml:space="preserve"> 2017; </w:t>
      </w:r>
      <w:r w:rsidRPr="00B218A4">
        <w:rPr>
          <w:rFonts w:cstheme="minorHAnsi"/>
          <w:bCs/>
          <w:noProof/>
          <w:sz w:val="22"/>
          <w:szCs w:val="22"/>
        </w:rPr>
        <w:t>10</w:t>
      </w:r>
      <w:r w:rsidRPr="00B218A4">
        <w:rPr>
          <w:rFonts w:cstheme="minorHAnsi"/>
          <w:noProof/>
          <w:sz w:val="22"/>
          <w:szCs w:val="22"/>
        </w:rPr>
        <w:t>: 483–92.</w:t>
      </w:r>
    </w:p>
    <w:p w14:paraId="26809AE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53</w:t>
      </w:r>
      <w:r w:rsidRPr="00B218A4">
        <w:rPr>
          <w:rFonts w:cstheme="minorHAnsi"/>
          <w:noProof/>
          <w:sz w:val="22"/>
          <w:szCs w:val="22"/>
        </w:rPr>
        <w:tab/>
        <w:t xml:space="preserve">Sattar N, McInnes IB, McMurray JJV. Obesity Is a Risk Factor for Severe COVID-19 Infection. </w:t>
      </w:r>
      <w:r w:rsidRPr="00B218A4">
        <w:rPr>
          <w:rFonts w:cstheme="minorHAnsi"/>
          <w:i/>
          <w:iCs/>
          <w:noProof/>
          <w:sz w:val="22"/>
          <w:szCs w:val="22"/>
        </w:rPr>
        <w:t>Circulation</w:t>
      </w:r>
      <w:r w:rsidRPr="00B218A4">
        <w:rPr>
          <w:rFonts w:cstheme="minorHAnsi"/>
          <w:noProof/>
          <w:sz w:val="22"/>
          <w:szCs w:val="22"/>
        </w:rPr>
        <w:t xml:space="preserve"> 2020; </w:t>
      </w:r>
      <w:r w:rsidRPr="00B218A4">
        <w:rPr>
          <w:rFonts w:cstheme="minorHAnsi"/>
          <w:bCs/>
          <w:noProof/>
          <w:sz w:val="22"/>
          <w:szCs w:val="22"/>
        </w:rPr>
        <w:t>142</w:t>
      </w:r>
      <w:r w:rsidRPr="00B218A4">
        <w:rPr>
          <w:rFonts w:cstheme="minorHAnsi"/>
          <w:noProof/>
          <w:sz w:val="22"/>
          <w:szCs w:val="22"/>
        </w:rPr>
        <w:t>: 4–6.</w:t>
      </w:r>
    </w:p>
    <w:p w14:paraId="2EC459D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54</w:t>
      </w:r>
      <w:r w:rsidRPr="00B218A4">
        <w:rPr>
          <w:rFonts w:cstheme="minorHAnsi"/>
          <w:noProof/>
          <w:sz w:val="22"/>
          <w:szCs w:val="22"/>
        </w:rPr>
        <w:tab/>
        <w:t xml:space="preserve">Petrakis D, Margină D, Tsarouhas K, Tekos F, Stan M, Nikitovic D, Kouretas D, Spandidos DA, Tsatsakis A. Obesity </w:t>
      </w:r>
      <w:r w:rsidRPr="00B218A4">
        <w:rPr>
          <w:rFonts w:ascii="Cambria Math" w:hAnsi="Cambria Math" w:cs="Cambria Math"/>
          <w:noProof/>
          <w:sz w:val="22"/>
          <w:szCs w:val="22"/>
        </w:rPr>
        <w:t>‑</w:t>
      </w:r>
      <w:r w:rsidRPr="00B218A4">
        <w:rPr>
          <w:rFonts w:cstheme="minorHAnsi"/>
          <w:noProof/>
          <w:sz w:val="22"/>
          <w:szCs w:val="22"/>
        </w:rPr>
        <w:t xml:space="preserve"> a risk factor for increased COVID</w:t>
      </w:r>
      <w:r w:rsidRPr="00B218A4">
        <w:rPr>
          <w:rFonts w:ascii="Cambria Math" w:hAnsi="Cambria Math" w:cs="Cambria Math"/>
          <w:noProof/>
          <w:sz w:val="22"/>
          <w:szCs w:val="22"/>
        </w:rPr>
        <w:t>‑</w:t>
      </w:r>
      <w:r w:rsidRPr="00B218A4">
        <w:rPr>
          <w:rFonts w:cstheme="minorHAnsi"/>
          <w:noProof/>
          <w:sz w:val="22"/>
          <w:szCs w:val="22"/>
        </w:rPr>
        <w:t xml:space="preserve">19 prevalence, severity and lethality (Review). </w:t>
      </w:r>
      <w:r w:rsidRPr="00B218A4">
        <w:rPr>
          <w:rFonts w:cstheme="minorHAnsi"/>
          <w:i/>
          <w:iCs/>
          <w:noProof/>
          <w:sz w:val="22"/>
          <w:szCs w:val="22"/>
        </w:rPr>
        <w:t>Mol Med Rep</w:t>
      </w:r>
      <w:r w:rsidRPr="00B218A4">
        <w:rPr>
          <w:rFonts w:cstheme="minorHAnsi"/>
          <w:noProof/>
          <w:sz w:val="22"/>
          <w:szCs w:val="22"/>
        </w:rPr>
        <w:t xml:space="preserve"> 2020; </w:t>
      </w:r>
      <w:r w:rsidRPr="00B218A4">
        <w:rPr>
          <w:rFonts w:cstheme="minorHAnsi"/>
          <w:bCs/>
          <w:noProof/>
          <w:sz w:val="22"/>
          <w:szCs w:val="22"/>
        </w:rPr>
        <w:t>22</w:t>
      </w:r>
      <w:r w:rsidRPr="00B218A4">
        <w:rPr>
          <w:rFonts w:cstheme="minorHAnsi"/>
          <w:noProof/>
          <w:sz w:val="22"/>
          <w:szCs w:val="22"/>
        </w:rPr>
        <w:t>: 9–19.</w:t>
      </w:r>
    </w:p>
    <w:p w14:paraId="3DB6EAC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55</w:t>
      </w:r>
      <w:r w:rsidRPr="00B218A4">
        <w:rPr>
          <w:rFonts w:cstheme="minorHAnsi"/>
          <w:noProof/>
          <w:sz w:val="22"/>
          <w:szCs w:val="22"/>
        </w:rPr>
        <w:tab/>
        <w:t xml:space="preserve">Muniyappa R, Gubbi S. COVID-19 pandemic, coronaviruses, and diabetes mellitus. </w:t>
      </w:r>
      <w:r w:rsidRPr="00B218A4">
        <w:rPr>
          <w:rFonts w:cstheme="minorHAnsi"/>
          <w:i/>
          <w:iCs/>
          <w:noProof/>
          <w:sz w:val="22"/>
          <w:szCs w:val="22"/>
        </w:rPr>
        <w:t>Am J Physiol Endocrinol Metab</w:t>
      </w:r>
      <w:r w:rsidRPr="00B218A4">
        <w:rPr>
          <w:rFonts w:cstheme="minorHAnsi"/>
          <w:noProof/>
          <w:sz w:val="22"/>
          <w:szCs w:val="22"/>
        </w:rPr>
        <w:t xml:space="preserve"> 2020; </w:t>
      </w:r>
      <w:r w:rsidRPr="00B218A4">
        <w:rPr>
          <w:rFonts w:cstheme="minorHAnsi"/>
          <w:bCs/>
          <w:noProof/>
          <w:sz w:val="22"/>
          <w:szCs w:val="22"/>
        </w:rPr>
        <w:t>318</w:t>
      </w:r>
      <w:r w:rsidRPr="00B218A4">
        <w:rPr>
          <w:rFonts w:cstheme="minorHAnsi"/>
          <w:noProof/>
          <w:sz w:val="22"/>
          <w:szCs w:val="22"/>
        </w:rPr>
        <w:t>: E736–41.</w:t>
      </w:r>
    </w:p>
    <w:p w14:paraId="2D5A19E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56</w:t>
      </w:r>
      <w:r w:rsidRPr="00B218A4">
        <w:rPr>
          <w:rFonts w:cstheme="minorHAnsi"/>
          <w:noProof/>
          <w:sz w:val="22"/>
          <w:szCs w:val="22"/>
        </w:rPr>
        <w:tab/>
        <w:t xml:space="preserve">Wösten-Van Asperen RM, Lutter R, Specht PA, Moll GN, Van Woensel JB, Van Der Loos CM, Van Goor H, Kamilic J, Florquin S, Bos AP. Acute respiratory distress syndrome leads to reduced ratio of ACE/ACE2 activities and is prevented by angiotensin-(1-7) or an angiotensin II receptor antagonist. </w:t>
      </w:r>
      <w:r w:rsidRPr="00B218A4">
        <w:rPr>
          <w:rFonts w:cstheme="minorHAnsi"/>
          <w:i/>
          <w:iCs/>
          <w:noProof/>
          <w:sz w:val="22"/>
          <w:szCs w:val="22"/>
        </w:rPr>
        <w:t>J Pathol</w:t>
      </w:r>
      <w:r w:rsidRPr="00B218A4">
        <w:rPr>
          <w:rFonts w:cstheme="minorHAnsi"/>
          <w:noProof/>
          <w:sz w:val="22"/>
          <w:szCs w:val="22"/>
        </w:rPr>
        <w:t xml:space="preserve"> 2011; </w:t>
      </w:r>
      <w:r w:rsidRPr="00B218A4">
        <w:rPr>
          <w:rFonts w:cstheme="minorHAnsi"/>
          <w:bCs/>
          <w:noProof/>
          <w:sz w:val="22"/>
          <w:szCs w:val="22"/>
        </w:rPr>
        <w:t>225</w:t>
      </w:r>
      <w:r w:rsidRPr="00B218A4">
        <w:rPr>
          <w:rFonts w:cstheme="minorHAnsi"/>
          <w:noProof/>
          <w:sz w:val="22"/>
          <w:szCs w:val="22"/>
        </w:rPr>
        <w:t>: 618–27.</w:t>
      </w:r>
    </w:p>
    <w:p w14:paraId="749FA60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57</w:t>
      </w:r>
      <w:r w:rsidRPr="00B218A4">
        <w:rPr>
          <w:rFonts w:cstheme="minorHAnsi"/>
          <w:noProof/>
          <w:sz w:val="22"/>
          <w:szCs w:val="22"/>
        </w:rPr>
        <w:tab/>
        <w:t xml:space="preserve">Rao S, Lau A, So H-C. Exploring Diseases/Traits and Blood Proteins Causally Related to Expression of ACE2, the Putative Receptor of SARS-CoV-2: A Mendelian Randomization Analysis Highlights Tentative Relevance of Diabetes-Related Traits. </w:t>
      </w:r>
      <w:r w:rsidRPr="00B218A4">
        <w:rPr>
          <w:rFonts w:cstheme="minorHAnsi"/>
          <w:i/>
          <w:iCs/>
          <w:noProof/>
          <w:sz w:val="22"/>
          <w:szCs w:val="22"/>
        </w:rPr>
        <w:t>Diabetes Care</w:t>
      </w:r>
      <w:r w:rsidRPr="00B218A4">
        <w:rPr>
          <w:rFonts w:cstheme="minorHAnsi"/>
          <w:noProof/>
          <w:sz w:val="22"/>
          <w:szCs w:val="22"/>
        </w:rPr>
        <w:t xml:space="preserve"> 2020. DOI:10.2337/dc20-0643.</w:t>
      </w:r>
    </w:p>
    <w:p w14:paraId="2BB22E5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58</w:t>
      </w:r>
      <w:r w:rsidRPr="00B218A4">
        <w:rPr>
          <w:rFonts w:cstheme="minorHAnsi"/>
          <w:noProof/>
          <w:sz w:val="22"/>
          <w:szCs w:val="22"/>
        </w:rPr>
        <w:tab/>
        <w:t xml:space="preserve">Cai Q, Chen F, Wang T, Luo F, Liu X, Wu Q, He Q, Wang Z, Liu Y, Liu L, et al. Obesity and COVID-19 Severity in a Designated Hospital in Shenzhen, China. </w:t>
      </w:r>
      <w:r w:rsidRPr="00B218A4">
        <w:rPr>
          <w:rFonts w:cstheme="minorHAnsi"/>
          <w:i/>
          <w:iCs/>
          <w:noProof/>
          <w:sz w:val="22"/>
          <w:szCs w:val="22"/>
        </w:rPr>
        <w:t>Diabetes Care</w:t>
      </w:r>
      <w:r w:rsidRPr="00B218A4">
        <w:rPr>
          <w:rFonts w:cstheme="minorHAnsi"/>
          <w:noProof/>
          <w:sz w:val="22"/>
          <w:szCs w:val="22"/>
        </w:rPr>
        <w:t xml:space="preserve"> 2020. DOI:10.2337/dc20-0576.</w:t>
      </w:r>
    </w:p>
    <w:p w14:paraId="6DA8B5E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59</w:t>
      </w:r>
      <w:r w:rsidRPr="00B218A4">
        <w:rPr>
          <w:rFonts w:cstheme="minorHAnsi"/>
          <w:noProof/>
          <w:sz w:val="22"/>
          <w:szCs w:val="22"/>
        </w:rPr>
        <w:tab/>
        <w:t xml:space="preserve">Richardson S, Hirsch JS, Narasimhan M, Crawford JM, McGinn T, Davidson KW, Barnaby DP, Becker LB, Chelico JD, Cohen SL, et al. Presenting Characteristics, Comorbidities, and Outcomes Among 5700 Patients Hospitalized With COVID-19 in the New York City Area. </w:t>
      </w:r>
      <w:r w:rsidRPr="00B218A4">
        <w:rPr>
          <w:rFonts w:cstheme="minorHAnsi"/>
          <w:i/>
          <w:iCs/>
          <w:noProof/>
          <w:sz w:val="22"/>
          <w:szCs w:val="22"/>
        </w:rPr>
        <w:t>JAMA</w:t>
      </w:r>
      <w:r w:rsidRPr="00B218A4">
        <w:rPr>
          <w:rFonts w:cstheme="minorHAnsi"/>
          <w:noProof/>
          <w:sz w:val="22"/>
          <w:szCs w:val="22"/>
        </w:rPr>
        <w:t xml:space="preserve"> 2020. DOI:10.1001/jama.2020.6775.</w:t>
      </w:r>
    </w:p>
    <w:p w14:paraId="7C57CAF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60</w:t>
      </w:r>
      <w:r w:rsidRPr="00B218A4">
        <w:rPr>
          <w:rFonts w:cstheme="minorHAnsi"/>
          <w:noProof/>
          <w:sz w:val="22"/>
          <w:szCs w:val="22"/>
        </w:rPr>
        <w:tab/>
        <w:t xml:space="preserve">Kalligeros M, Shehadeh F, Mylona EK, Benitez G, Beckwith CG, Chan PA, Mylonakis E.  Association of Obesity with Disease Severity Among Patients with Coronavirus Disease 2019. </w:t>
      </w:r>
      <w:r w:rsidRPr="00B218A4">
        <w:rPr>
          <w:rFonts w:cstheme="minorHAnsi"/>
          <w:i/>
          <w:iCs/>
          <w:noProof/>
          <w:sz w:val="22"/>
          <w:szCs w:val="22"/>
        </w:rPr>
        <w:t>Obesity</w:t>
      </w:r>
      <w:r w:rsidRPr="00B218A4">
        <w:rPr>
          <w:rFonts w:cstheme="minorHAnsi"/>
          <w:noProof/>
          <w:sz w:val="22"/>
          <w:szCs w:val="22"/>
        </w:rPr>
        <w:t xml:space="preserve"> 2020; </w:t>
      </w:r>
      <w:r w:rsidRPr="00B218A4">
        <w:rPr>
          <w:rFonts w:cstheme="minorHAnsi"/>
          <w:bCs/>
          <w:noProof/>
          <w:sz w:val="22"/>
          <w:szCs w:val="22"/>
        </w:rPr>
        <w:t>28</w:t>
      </w:r>
      <w:r w:rsidRPr="00B218A4">
        <w:rPr>
          <w:rFonts w:cstheme="minorHAnsi"/>
          <w:noProof/>
          <w:sz w:val="22"/>
          <w:szCs w:val="22"/>
        </w:rPr>
        <w:t>: 1200–4.</w:t>
      </w:r>
    </w:p>
    <w:p w14:paraId="4F115FF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lastRenderedPageBreak/>
        <w:t>61</w:t>
      </w:r>
      <w:r w:rsidRPr="00B218A4">
        <w:rPr>
          <w:rFonts w:cstheme="minorHAnsi"/>
          <w:noProof/>
          <w:sz w:val="22"/>
          <w:szCs w:val="22"/>
        </w:rPr>
        <w:tab/>
        <w:t xml:space="preserve">Simonnet A, Chetboun M, Poissy J, Raverdy V, Noulette J, Duhamel A, Labreuche J, Mathieu D, Pattou F, Jourdain M, et al. High Prevalence of Obesity in Severe Acute Respiratory Syndrome Coronavirus‐2 (SARS‐CoV‐2) Requiring Invasive Mechanical Ventilation. </w:t>
      </w:r>
      <w:r w:rsidRPr="00B218A4">
        <w:rPr>
          <w:rFonts w:cstheme="minorHAnsi"/>
          <w:i/>
          <w:iCs/>
          <w:noProof/>
          <w:sz w:val="22"/>
          <w:szCs w:val="22"/>
        </w:rPr>
        <w:t>Obesity</w:t>
      </w:r>
      <w:r w:rsidRPr="00B218A4">
        <w:rPr>
          <w:rFonts w:cstheme="minorHAnsi"/>
          <w:noProof/>
          <w:sz w:val="22"/>
          <w:szCs w:val="22"/>
        </w:rPr>
        <w:t xml:space="preserve"> 2020; </w:t>
      </w:r>
      <w:r w:rsidRPr="00B218A4">
        <w:rPr>
          <w:rFonts w:cstheme="minorHAnsi"/>
          <w:bCs/>
          <w:noProof/>
          <w:sz w:val="22"/>
          <w:szCs w:val="22"/>
        </w:rPr>
        <w:t>28</w:t>
      </w:r>
      <w:r w:rsidRPr="00B218A4">
        <w:rPr>
          <w:rFonts w:cstheme="minorHAnsi"/>
          <w:noProof/>
          <w:sz w:val="22"/>
          <w:szCs w:val="22"/>
        </w:rPr>
        <w:t>: 1195–9.</w:t>
      </w:r>
    </w:p>
    <w:p w14:paraId="689C17B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62</w:t>
      </w:r>
      <w:r w:rsidRPr="00B218A4">
        <w:rPr>
          <w:rFonts w:cstheme="minorHAnsi"/>
          <w:noProof/>
          <w:sz w:val="22"/>
          <w:szCs w:val="22"/>
        </w:rPr>
        <w:tab/>
        <w:t xml:space="preserve">Lemyze M, Courageux N, Maladobry T, Arumadura C, Pauquet P, Orfi A, Komorowski M, Mallat J, Granier M.  Implications of Obesity for the Management of Severe Coronavirus Disease 2019 Pneumonia. </w:t>
      </w:r>
      <w:r w:rsidRPr="00B218A4">
        <w:rPr>
          <w:rFonts w:cstheme="minorHAnsi"/>
          <w:i/>
          <w:iCs/>
          <w:noProof/>
          <w:sz w:val="22"/>
          <w:szCs w:val="22"/>
        </w:rPr>
        <w:t>Crit Care Med</w:t>
      </w:r>
      <w:r w:rsidRPr="00B218A4">
        <w:rPr>
          <w:rFonts w:cstheme="minorHAnsi"/>
          <w:noProof/>
          <w:sz w:val="22"/>
          <w:szCs w:val="22"/>
        </w:rPr>
        <w:t xml:space="preserve"> 2020; </w:t>
      </w:r>
      <w:r w:rsidRPr="00B218A4">
        <w:rPr>
          <w:rFonts w:cstheme="minorHAnsi"/>
          <w:bCs/>
          <w:noProof/>
          <w:sz w:val="22"/>
          <w:szCs w:val="22"/>
        </w:rPr>
        <w:t>48</w:t>
      </w:r>
      <w:r w:rsidRPr="00B218A4">
        <w:rPr>
          <w:rFonts w:cstheme="minorHAnsi"/>
          <w:noProof/>
          <w:sz w:val="22"/>
          <w:szCs w:val="22"/>
        </w:rPr>
        <w:t>: e761–7.</w:t>
      </w:r>
    </w:p>
    <w:p w14:paraId="4745D6A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63</w:t>
      </w:r>
      <w:r w:rsidRPr="00B218A4">
        <w:rPr>
          <w:rFonts w:cstheme="minorHAnsi"/>
          <w:noProof/>
          <w:sz w:val="22"/>
          <w:szCs w:val="22"/>
        </w:rPr>
        <w:tab/>
        <w:t xml:space="preserve">Zhang F, Xiong Y, Wei Y, Hu Y, Wang F, Li G, Liu K, Du R, Wang C-Y, Zhu W.  Obesity predisposes to the risk of higher mortality in young COVID‐19 patients. </w:t>
      </w:r>
      <w:r w:rsidRPr="00B218A4">
        <w:rPr>
          <w:rFonts w:cstheme="minorHAnsi"/>
          <w:i/>
          <w:iCs/>
          <w:noProof/>
          <w:sz w:val="22"/>
          <w:szCs w:val="22"/>
        </w:rPr>
        <w:t>J Med Virol</w:t>
      </w:r>
      <w:r w:rsidRPr="00B218A4">
        <w:rPr>
          <w:rFonts w:cstheme="minorHAnsi"/>
          <w:noProof/>
          <w:sz w:val="22"/>
          <w:szCs w:val="22"/>
        </w:rPr>
        <w:t xml:space="preserve"> 2020; </w:t>
      </w:r>
      <w:r w:rsidRPr="00B218A4">
        <w:rPr>
          <w:rFonts w:cstheme="minorHAnsi"/>
          <w:bCs/>
          <w:noProof/>
          <w:sz w:val="22"/>
          <w:szCs w:val="22"/>
        </w:rPr>
        <w:t>92</w:t>
      </w:r>
      <w:r w:rsidRPr="00B218A4">
        <w:rPr>
          <w:rFonts w:cstheme="minorHAnsi"/>
          <w:noProof/>
          <w:sz w:val="22"/>
          <w:szCs w:val="22"/>
        </w:rPr>
        <w:t>: 2536–42.</w:t>
      </w:r>
    </w:p>
    <w:p w14:paraId="5D48164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64</w:t>
      </w:r>
      <w:r w:rsidRPr="00B218A4">
        <w:rPr>
          <w:rFonts w:cstheme="minorHAnsi"/>
          <w:noProof/>
          <w:sz w:val="22"/>
          <w:szCs w:val="22"/>
        </w:rPr>
        <w:tab/>
        <w:t xml:space="preserve">Higham A, Singh D. Increased ACE2 Expression in the Bronchial Epithelium of COPD Patients who are Overweight. </w:t>
      </w:r>
      <w:r w:rsidRPr="00B218A4">
        <w:rPr>
          <w:rFonts w:cstheme="minorHAnsi"/>
          <w:i/>
          <w:iCs/>
          <w:noProof/>
          <w:sz w:val="22"/>
          <w:szCs w:val="22"/>
        </w:rPr>
        <w:t>Obesity</w:t>
      </w:r>
      <w:r w:rsidRPr="00B218A4">
        <w:rPr>
          <w:rFonts w:cstheme="minorHAnsi"/>
          <w:noProof/>
          <w:sz w:val="22"/>
          <w:szCs w:val="22"/>
        </w:rPr>
        <w:t xml:space="preserve"> 2020. DOI:10.1002/oby.22907.</w:t>
      </w:r>
    </w:p>
    <w:p w14:paraId="318BDE0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65</w:t>
      </w:r>
      <w:r w:rsidRPr="00B218A4">
        <w:rPr>
          <w:rFonts w:cstheme="minorHAnsi"/>
          <w:noProof/>
          <w:sz w:val="22"/>
          <w:szCs w:val="22"/>
        </w:rPr>
        <w:tab/>
        <w:t xml:space="preserve">Klang E, Kassim G, Soffer S, Freeman R, Levin MA, Reich DL. Morbid Obesity as an Independent Risk Factor for COVID‐19 Mortality in Hospitalized Patients Younger than 50. </w:t>
      </w:r>
      <w:r w:rsidRPr="00B218A4">
        <w:rPr>
          <w:rFonts w:cstheme="minorHAnsi"/>
          <w:i/>
          <w:iCs/>
          <w:noProof/>
          <w:sz w:val="22"/>
          <w:szCs w:val="22"/>
        </w:rPr>
        <w:t>Obesity</w:t>
      </w:r>
      <w:r w:rsidRPr="00B218A4">
        <w:rPr>
          <w:rFonts w:cstheme="minorHAnsi"/>
          <w:noProof/>
          <w:sz w:val="22"/>
          <w:szCs w:val="22"/>
        </w:rPr>
        <w:t xml:space="preserve"> 2020. DOI:10.1002/oby.22913.</w:t>
      </w:r>
    </w:p>
    <w:p w14:paraId="5DD0FDB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66</w:t>
      </w:r>
      <w:r w:rsidRPr="00B218A4">
        <w:rPr>
          <w:rFonts w:cstheme="minorHAnsi"/>
          <w:noProof/>
          <w:sz w:val="22"/>
          <w:szCs w:val="22"/>
        </w:rPr>
        <w:tab/>
        <w:t xml:space="preserve">Lokken EM, Walker CL, Delaney S, Kachikis A, Kretzer NM, Erickson A, Resnick R, Vanderhoeven J, Hwang JK, Barnhart N, et al. Clinical characteristics of 46 pregnant women with a severe acute respiratory syndrome coronavirus 2 infection in Washington State. </w:t>
      </w:r>
      <w:r w:rsidRPr="00B218A4">
        <w:rPr>
          <w:rFonts w:cstheme="minorHAnsi"/>
          <w:i/>
          <w:iCs/>
          <w:noProof/>
          <w:sz w:val="22"/>
          <w:szCs w:val="22"/>
        </w:rPr>
        <w:t>Am J Obstet Gynecol</w:t>
      </w:r>
      <w:r w:rsidRPr="00B218A4">
        <w:rPr>
          <w:rFonts w:cstheme="minorHAnsi"/>
          <w:noProof/>
          <w:sz w:val="22"/>
          <w:szCs w:val="22"/>
        </w:rPr>
        <w:t xml:space="preserve"> 2020; published online May 19. DOI:10.1016/j.ajog.2020.05.031.</w:t>
      </w:r>
    </w:p>
    <w:p w14:paraId="35A2538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67</w:t>
      </w:r>
      <w:r w:rsidRPr="00B218A4">
        <w:rPr>
          <w:rFonts w:cstheme="minorHAnsi"/>
          <w:noProof/>
          <w:sz w:val="22"/>
          <w:szCs w:val="22"/>
        </w:rPr>
        <w:tab/>
        <w:t xml:space="preserve">Hajifathalian K, Kumar S, Newberry C, Shah S, Fortune B, Krisko T, Ortiz‐Pujols S, Zhou XK, Dannenberg AJ, Kumar R, et al. Obesity is Associated with Worse Outcomes in COVID‐19: Analysis of Early Data from New York City. </w:t>
      </w:r>
      <w:r w:rsidRPr="00B218A4">
        <w:rPr>
          <w:rFonts w:cstheme="minorHAnsi"/>
          <w:i/>
          <w:iCs/>
          <w:noProof/>
          <w:sz w:val="22"/>
          <w:szCs w:val="22"/>
        </w:rPr>
        <w:t>Obesity</w:t>
      </w:r>
      <w:r w:rsidRPr="00B218A4">
        <w:rPr>
          <w:rFonts w:cstheme="minorHAnsi"/>
          <w:noProof/>
          <w:sz w:val="22"/>
          <w:szCs w:val="22"/>
        </w:rPr>
        <w:t xml:space="preserve"> 2020; </w:t>
      </w:r>
      <w:r w:rsidRPr="00B218A4">
        <w:rPr>
          <w:rFonts w:cstheme="minorHAnsi"/>
          <w:bCs/>
          <w:noProof/>
          <w:sz w:val="22"/>
          <w:szCs w:val="22"/>
        </w:rPr>
        <w:t>28</w:t>
      </w:r>
      <w:r w:rsidRPr="00B218A4">
        <w:rPr>
          <w:rFonts w:cstheme="minorHAnsi"/>
          <w:noProof/>
          <w:sz w:val="22"/>
          <w:szCs w:val="22"/>
        </w:rPr>
        <w:t>: 1606–12.</w:t>
      </w:r>
    </w:p>
    <w:p w14:paraId="2F6A8FF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68</w:t>
      </w:r>
      <w:r w:rsidRPr="00B218A4">
        <w:rPr>
          <w:rFonts w:cstheme="minorHAnsi"/>
          <w:noProof/>
          <w:sz w:val="22"/>
          <w:szCs w:val="22"/>
        </w:rPr>
        <w:tab/>
        <w:t xml:space="preserve">Busetto L, Bettini S, Fabris R, Serra R, Dal Pra C, Maffei P, Rossato M, Fioretto P, Vettor R.  Obesity and COVID‐19: An Italian Snapshot. </w:t>
      </w:r>
      <w:r w:rsidRPr="00B218A4">
        <w:rPr>
          <w:rFonts w:cstheme="minorHAnsi"/>
          <w:i/>
          <w:iCs/>
          <w:noProof/>
          <w:sz w:val="22"/>
          <w:szCs w:val="22"/>
        </w:rPr>
        <w:t>Obesity</w:t>
      </w:r>
      <w:r w:rsidRPr="00B218A4">
        <w:rPr>
          <w:rFonts w:cstheme="minorHAnsi"/>
          <w:noProof/>
          <w:sz w:val="22"/>
          <w:szCs w:val="22"/>
        </w:rPr>
        <w:t xml:space="preserve"> 2020; </w:t>
      </w:r>
      <w:r w:rsidRPr="00B218A4">
        <w:rPr>
          <w:rFonts w:cstheme="minorHAnsi"/>
          <w:bCs/>
          <w:noProof/>
          <w:sz w:val="22"/>
          <w:szCs w:val="22"/>
        </w:rPr>
        <w:t>28</w:t>
      </w:r>
      <w:r w:rsidRPr="00B218A4">
        <w:rPr>
          <w:rFonts w:cstheme="minorHAnsi"/>
          <w:noProof/>
          <w:sz w:val="22"/>
          <w:szCs w:val="22"/>
        </w:rPr>
        <w:t>: 1600–5.</w:t>
      </w:r>
    </w:p>
    <w:p w14:paraId="2623077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69</w:t>
      </w:r>
      <w:r w:rsidRPr="00B218A4">
        <w:rPr>
          <w:rFonts w:cstheme="minorHAnsi"/>
          <w:noProof/>
          <w:sz w:val="22"/>
          <w:szCs w:val="22"/>
        </w:rPr>
        <w:tab/>
        <w:t xml:space="preserve">Hur K, Price CPE, Gray EL, Gulati RK, Maksimoski M, Racette SD, Schneider AL, Khanwalkar AR.  Factors Associated With Intubation and Prolonged Intubation in Hospitalized Patients With COVID-19. </w:t>
      </w:r>
      <w:r w:rsidRPr="00B218A4">
        <w:rPr>
          <w:rFonts w:cstheme="minorHAnsi"/>
          <w:i/>
          <w:iCs/>
          <w:noProof/>
          <w:sz w:val="22"/>
          <w:szCs w:val="22"/>
        </w:rPr>
        <w:t>Otolaryngol Neck Surg</w:t>
      </w:r>
      <w:r w:rsidRPr="00B218A4">
        <w:rPr>
          <w:rFonts w:cstheme="minorHAnsi"/>
          <w:noProof/>
          <w:sz w:val="22"/>
          <w:szCs w:val="22"/>
        </w:rPr>
        <w:t xml:space="preserve"> 2020; </w:t>
      </w:r>
      <w:r w:rsidRPr="00B218A4">
        <w:rPr>
          <w:rFonts w:cstheme="minorHAnsi"/>
          <w:bCs/>
          <w:noProof/>
          <w:sz w:val="22"/>
          <w:szCs w:val="22"/>
        </w:rPr>
        <w:t>163</w:t>
      </w:r>
      <w:r w:rsidRPr="00B218A4">
        <w:rPr>
          <w:rFonts w:cstheme="minorHAnsi"/>
          <w:noProof/>
          <w:sz w:val="22"/>
          <w:szCs w:val="22"/>
        </w:rPr>
        <w:t>: 170–8.</w:t>
      </w:r>
    </w:p>
    <w:p w14:paraId="28E18A2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70</w:t>
      </w:r>
      <w:r w:rsidRPr="00B218A4">
        <w:rPr>
          <w:rFonts w:cstheme="minorHAnsi"/>
          <w:noProof/>
          <w:sz w:val="22"/>
          <w:szCs w:val="22"/>
        </w:rPr>
        <w:tab/>
        <w:t xml:space="preserve">Palaiodimos L, Kokkinidis DG, Li W, Karamanis D, Ognibene J. Severe obesity, increasing age and male sex are independently associated with worse in-hospital outcomes, and higher in-hospital mortality, in a cohort of patients with COVID-19 in the Bronx, New York. </w:t>
      </w:r>
      <w:r w:rsidRPr="00B218A4">
        <w:rPr>
          <w:rFonts w:cstheme="minorHAnsi"/>
          <w:i/>
          <w:iCs/>
          <w:noProof/>
          <w:sz w:val="22"/>
          <w:szCs w:val="22"/>
        </w:rPr>
        <w:t>Metab Clin Exp</w:t>
      </w:r>
      <w:r w:rsidRPr="00B218A4">
        <w:rPr>
          <w:rFonts w:cstheme="minorHAnsi"/>
          <w:noProof/>
          <w:sz w:val="22"/>
          <w:szCs w:val="22"/>
        </w:rPr>
        <w:t xml:space="preserve"> 2020; </w:t>
      </w:r>
      <w:r w:rsidRPr="00B218A4">
        <w:rPr>
          <w:rFonts w:cstheme="minorHAnsi"/>
          <w:bCs/>
          <w:noProof/>
          <w:sz w:val="22"/>
          <w:szCs w:val="22"/>
        </w:rPr>
        <w:t>108</w:t>
      </w:r>
      <w:r w:rsidRPr="00B218A4">
        <w:rPr>
          <w:rFonts w:cstheme="minorHAnsi"/>
          <w:noProof/>
          <w:sz w:val="22"/>
          <w:szCs w:val="22"/>
        </w:rPr>
        <w:t>.</w:t>
      </w:r>
    </w:p>
    <w:p w14:paraId="6F7D45D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71</w:t>
      </w:r>
      <w:r w:rsidRPr="00B218A4">
        <w:rPr>
          <w:rFonts w:cstheme="minorHAnsi"/>
          <w:noProof/>
          <w:sz w:val="22"/>
          <w:szCs w:val="22"/>
        </w:rPr>
        <w:tab/>
        <w:t xml:space="preserve">Cariou B, Hadjadj S, Wargny M, Pichelin M, Al-Salameh A, Allix I, Amadou C, Arnault G, Baudoux F, Bauduceau B, et al. Phenotypic characteristics and prognosis of inpatients with COVID-19 and diabetes: the CORONADO study. </w:t>
      </w:r>
      <w:r w:rsidRPr="00B218A4">
        <w:rPr>
          <w:rFonts w:cstheme="minorHAnsi"/>
          <w:i/>
          <w:iCs/>
          <w:noProof/>
          <w:sz w:val="22"/>
          <w:szCs w:val="22"/>
        </w:rPr>
        <w:t>Diabetologia</w:t>
      </w:r>
      <w:r w:rsidRPr="00B218A4">
        <w:rPr>
          <w:rFonts w:cstheme="minorHAnsi"/>
          <w:noProof/>
          <w:sz w:val="22"/>
          <w:szCs w:val="22"/>
        </w:rPr>
        <w:t xml:space="preserve"> 2020; </w:t>
      </w:r>
      <w:r w:rsidRPr="00B218A4">
        <w:rPr>
          <w:rFonts w:cstheme="minorHAnsi"/>
          <w:bCs/>
          <w:noProof/>
          <w:sz w:val="22"/>
          <w:szCs w:val="22"/>
        </w:rPr>
        <w:t>63</w:t>
      </w:r>
      <w:r w:rsidRPr="00B218A4">
        <w:rPr>
          <w:rFonts w:cstheme="minorHAnsi"/>
          <w:noProof/>
          <w:sz w:val="22"/>
          <w:szCs w:val="22"/>
        </w:rPr>
        <w:t>: 1500–15.</w:t>
      </w:r>
    </w:p>
    <w:p w14:paraId="33EE37B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72</w:t>
      </w:r>
      <w:r w:rsidRPr="00B218A4">
        <w:rPr>
          <w:rFonts w:cstheme="minorHAnsi"/>
          <w:noProof/>
          <w:sz w:val="22"/>
          <w:szCs w:val="22"/>
        </w:rPr>
        <w:tab/>
        <w:t xml:space="preserve">Nikpouraghdam M, Jalali Farahani A, Alishiri G, Heydari S, Ebrahimnia M, Samadinia H, Sepandi M, Jafari NJ, Izadi M, Qazvini A, et al. Epidemiological characteristics of coronavirus disease 2019 (COVID-19) patients in IRAN: A single center study. </w:t>
      </w:r>
      <w:r w:rsidRPr="00B218A4">
        <w:rPr>
          <w:rFonts w:cstheme="minorHAnsi"/>
          <w:i/>
          <w:iCs/>
          <w:noProof/>
          <w:sz w:val="22"/>
          <w:szCs w:val="22"/>
        </w:rPr>
        <w:t>J Clin Virol</w:t>
      </w:r>
      <w:r w:rsidRPr="00B218A4">
        <w:rPr>
          <w:rFonts w:cstheme="minorHAnsi"/>
          <w:noProof/>
          <w:sz w:val="22"/>
          <w:szCs w:val="22"/>
        </w:rPr>
        <w:t xml:space="preserve"> 2020; </w:t>
      </w:r>
      <w:r w:rsidRPr="00B218A4">
        <w:rPr>
          <w:rFonts w:cstheme="minorHAnsi"/>
          <w:bCs/>
          <w:noProof/>
          <w:sz w:val="22"/>
          <w:szCs w:val="22"/>
        </w:rPr>
        <w:t>127</w:t>
      </w:r>
      <w:r w:rsidRPr="00B218A4">
        <w:rPr>
          <w:rFonts w:cstheme="minorHAnsi"/>
          <w:noProof/>
          <w:sz w:val="22"/>
          <w:szCs w:val="22"/>
        </w:rPr>
        <w:t>: 104378.</w:t>
      </w:r>
    </w:p>
    <w:p w14:paraId="54DCD1E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73</w:t>
      </w:r>
      <w:r w:rsidRPr="00B218A4">
        <w:rPr>
          <w:rFonts w:cstheme="minorHAnsi"/>
          <w:noProof/>
          <w:sz w:val="22"/>
          <w:szCs w:val="22"/>
        </w:rPr>
        <w:tab/>
        <w:t xml:space="preserve">Zheng Y, Xiong C, Liu Y, Qian X, Tang Y, Liu L, Leung EL-H, Wang M. Epidemiological and clinical characteristics analysis of COVID-19 in the surrounding areas of Wuhan, Hubei Province in 2020. </w:t>
      </w:r>
      <w:r w:rsidRPr="00B218A4">
        <w:rPr>
          <w:rFonts w:cstheme="minorHAnsi"/>
          <w:i/>
          <w:iCs/>
          <w:noProof/>
          <w:sz w:val="22"/>
          <w:szCs w:val="22"/>
        </w:rPr>
        <w:t>Pharmacol Res</w:t>
      </w:r>
      <w:r w:rsidRPr="00B218A4">
        <w:rPr>
          <w:rFonts w:cstheme="minorHAnsi"/>
          <w:noProof/>
          <w:sz w:val="22"/>
          <w:szCs w:val="22"/>
        </w:rPr>
        <w:t xml:space="preserve"> 2020; </w:t>
      </w:r>
      <w:r w:rsidRPr="00B218A4">
        <w:rPr>
          <w:rFonts w:cstheme="minorHAnsi"/>
          <w:bCs/>
          <w:noProof/>
          <w:sz w:val="22"/>
          <w:szCs w:val="22"/>
        </w:rPr>
        <w:t>157</w:t>
      </w:r>
      <w:r w:rsidRPr="00B218A4">
        <w:rPr>
          <w:rFonts w:cstheme="minorHAnsi"/>
          <w:noProof/>
          <w:sz w:val="22"/>
          <w:szCs w:val="22"/>
        </w:rPr>
        <w:t>: 104821.</w:t>
      </w:r>
    </w:p>
    <w:p w14:paraId="366E7ED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74</w:t>
      </w:r>
      <w:r w:rsidRPr="00B218A4">
        <w:rPr>
          <w:rFonts w:cstheme="minorHAnsi"/>
          <w:noProof/>
          <w:sz w:val="22"/>
          <w:szCs w:val="22"/>
        </w:rPr>
        <w:tab/>
        <w:t xml:space="preserve">Lian J, Jin X, Hao S, Cai H, Zhang S, Zheng L, Jia H, Hu J, Gao J, Zhang Y, et al. Analysis of Epidemiological and Clinical Features in Older Patients With Coronavirus Disease 2019 (COVID-19) Outside Wuhan. </w:t>
      </w:r>
      <w:r w:rsidRPr="00B218A4">
        <w:rPr>
          <w:rFonts w:cstheme="minorHAnsi"/>
          <w:i/>
          <w:iCs/>
          <w:noProof/>
          <w:sz w:val="22"/>
          <w:szCs w:val="22"/>
        </w:rPr>
        <w:t>Clin Infect Dis</w:t>
      </w:r>
      <w:r w:rsidRPr="00B218A4">
        <w:rPr>
          <w:rFonts w:cstheme="minorHAnsi"/>
          <w:noProof/>
          <w:sz w:val="22"/>
          <w:szCs w:val="22"/>
        </w:rPr>
        <w:t xml:space="preserve"> 2020; </w:t>
      </w:r>
      <w:r w:rsidRPr="00B218A4">
        <w:rPr>
          <w:rFonts w:cstheme="minorHAnsi"/>
          <w:bCs/>
          <w:noProof/>
          <w:sz w:val="22"/>
          <w:szCs w:val="22"/>
        </w:rPr>
        <w:t>71</w:t>
      </w:r>
      <w:r w:rsidRPr="00B218A4">
        <w:rPr>
          <w:rFonts w:cstheme="minorHAnsi"/>
          <w:noProof/>
          <w:sz w:val="22"/>
          <w:szCs w:val="22"/>
        </w:rPr>
        <w:t>: 740–7.</w:t>
      </w:r>
    </w:p>
    <w:p w14:paraId="4805B13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75</w:t>
      </w:r>
      <w:r w:rsidRPr="00B218A4">
        <w:rPr>
          <w:rFonts w:cstheme="minorHAnsi"/>
          <w:noProof/>
          <w:sz w:val="22"/>
          <w:szCs w:val="22"/>
        </w:rPr>
        <w:tab/>
        <w:t xml:space="preserve">Guan W-J, Liang W, Zhao Y, Liang H-R, Chen Z, Li Y, Liu X, Chen R, Tang C-L, Wang T, et al.  Comorbidity and its impact on 1590 patients with COVID-19 in China: a nationwide analysis. </w:t>
      </w:r>
      <w:r w:rsidRPr="00B218A4">
        <w:rPr>
          <w:rFonts w:cstheme="minorHAnsi"/>
          <w:i/>
          <w:iCs/>
          <w:noProof/>
          <w:sz w:val="22"/>
          <w:szCs w:val="22"/>
        </w:rPr>
        <w:t>Eur Respir J</w:t>
      </w:r>
      <w:r w:rsidRPr="00B218A4">
        <w:rPr>
          <w:rFonts w:cstheme="minorHAnsi"/>
          <w:noProof/>
          <w:sz w:val="22"/>
          <w:szCs w:val="22"/>
        </w:rPr>
        <w:t xml:space="preserve"> 2020; </w:t>
      </w:r>
      <w:r w:rsidRPr="00B218A4">
        <w:rPr>
          <w:rFonts w:cstheme="minorHAnsi"/>
          <w:bCs/>
          <w:noProof/>
          <w:sz w:val="22"/>
          <w:szCs w:val="22"/>
        </w:rPr>
        <w:t>55</w:t>
      </w:r>
      <w:r w:rsidRPr="00B218A4">
        <w:rPr>
          <w:rFonts w:cstheme="minorHAnsi"/>
          <w:noProof/>
          <w:sz w:val="22"/>
          <w:szCs w:val="22"/>
        </w:rPr>
        <w:t>: 2000547.</w:t>
      </w:r>
    </w:p>
    <w:p w14:paraId="1D6D398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76</w:t>
      </w:r>
      <w:r w:rsidRPr="00B218A4">
        <w:rPr>
          <w:rFonts w:cstheme="minorHAnsi"/>
          <w:noProof/>
          <w:sz w:val="22"/>
          <w:szCs w:val="22"/>
        </w:rPr>
        <w:tab/>
        <w:t xml:space="preserve">Wan S, Xiang Y, Fang W, Zheng Y, Li B, Hu Y, Lang C, Huang D, Sun Q, Xiong Y, et al. Clinical features and treatment of COVID‐19 patients in northeast Chongqing. </w:t>
      </w:r>
      <w:r w:rsidRPr="00B218A4">
        <w:rPr>
          <w:rFonts w:cstheme="minorHAnsi"/>
          <w:i/>
          <w:iCs/>
          <w:noProof/>
          <w:sz w:val="22"/>
          <w:szCs w:val="22"/>
        </w:rPr>
        <w:t>J Med Virol</w:t>
      </w:r>
      <w:r w:rsidRPr="00B218A4">
        <w:rPr>
          <w:rFonts w:cstheme="minorHAnsi"/>
          <w:noProof/>
          <w:sz w:val="22"/>
          <w:szCs w:val="22"/>
        </w:rPr>
        <w:t xml:space="preserve"> 2020; </w:t>
      </w:r>
      <w:r w:rsidRPr="00B218A4">
        <w:rPr>
          <w:rFonts w:cstheme="minorHAnsi"/>
          <w:bCs/>
          <w:noProof/>
          <w:sz w:val="22"/>
          <w:szCs w:val="22"/>
        </w:rPr>
        <w:t>92</w:t>
      </w:r>
      <w:r w:rsidRPr="00B218A4">
        <w:rPr>
          <w:rFonts w:cstheme="minorHAnsi"/>
          <w:noProof/>
          <w:sz w:val="22"/>
          <w:szCs w:val="22"/>
        </w:rPr>
        <w:t>: 797–806.</w:t>
      </w:r>
    </w:p>
    <w:p w14:paraId="02454EC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77</w:t>
      </w:r>
      <w:r w:rsidRPr="00B218A4">
        <w:rPr>
          <w:rFonts w:cstheme="minorHAnsi"/>
          <w:noProof/>
          <w:sz w:val="22"/>
          <w:szCs w:val="22"/>
        </w:rPr>
        <w:tab/>
        <w:t xml:space="preserve">C Chen Q, Zheng Z, Zhang C, Zhang X, Wu H, Wang J, Wang S, Zheng C. Clinical characteristics </w:t>
      </w:r>
      <w:r w:rsidRPr="00B218A4">
        <w:rPr>
          <w:rFonts w:cstheme="minorHAnsi"/>
          <w:noProof/>
          <w:sz w:val="22"/>
          <w:szCs w:val="22"/>
        </w:rPr>
        <w:lastRenderedPageBreak/>
        <w:t xml:space="preserve">of 145 patients with corona virus disease 2019 (COVID-19) in Taizhou, Zhejiang, China. </w:t>
      </w:r>
      <w:r w:rsidRPr="00B218A4">
        <w:rPr>
          <w:rFonts w:cstheme="minorHAnsi"/>
          <w:i/>
          <w:iCs/>
          <w:noProof/>
          <w:sz w:val="22"/>
          <w:szCs w:val="22"/>
        </w:rPr>
        <w:t>Infection</w:t>
      </w:r>
      <w:r w:rsidRPr="00B218A4">
        <w:rPr>
          <w:rFonts w:cstheme="minorHAnsi"/>
          <w:noProof/>
          <w:sz w:val="22"/>
          <w:szCs w:val="22"/>
        </w:rPr>
        <w:t xml:space="preserve"> 2020; </w:t>
      </w:r>
      <w:r w:rsidRPr="00B218A4">
        <w:rPr>
          <w:rFonts w:cstheme="minorHAnsi"/>
          <w:bCs/>
          <w:noProof/>
          <w:sz w:val="22"/>
          <w:szCs w:val="22"/>
        </w:rPr>
        <w:t>48</w:t>
      </w:r>
      <w:r w:rsidRPr="00B218A4">
        <w:rPr>
          <w:rFonts w:cstheme="minorHAnsi"/>
          <w:noProof/>
          <w:sz w:val="22"/>
          <w:szCs w:val="22"/>
        </w:rPr>
        <w:t>: 543–51.</w:t>
      </w:r>
    </w:p>
    <w:p w14:paraId="37ED0F5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78</w:t>
      </w:r>
      <w:r w:rsidRPr="00B218A4">
        <w:rPr>
          <w:rFonts w:cstheme="minorHAnsi"/>
          <w:noProof/>
          <w:sz w:val="22"/>
          <w:szCs w:val="22"/>
        </w:rPr>
        <w:tab/>
        <w:t xml:space="preserve">Zhang J-J, Dong X, Cao Y-Y, Yuan Y-D, Yang Y-B, Yan Y-Q, Akdis CA, Gao Y-D. Clinical characteristics of 140 patients infected with SARS-CoV-2 in Wuhan, China. </w:t>
      </w:r>
      <w:r w:rsidRPr="00B218A4">
        <w:rPr>
          <w:rFonts w:cstheme="minorHAnsi"/>
          <w:i/>
          <w:iCs/>
          <w:noProof/>
          <w:sz w:val="22"/>
          <w:szCs w:val="22"/>
        </w:rPr>
        <w:t>Allergy</w:t>
      </w:r>
      <w:r w:rsidRPr="00B218A4">
        <w:rPr>
          <w:rFonts w:cstheme="minorHAnsi"/>
          <w:noProof/>
          <w:sz w:val="22"/>
          <w:szCs w:val="22"/>
        </w:rPr>
        <w:t xml:space="preserve"> 2020; </w:t>
      </w:r>
      <w:r w:rsidRPr="00B218A4">
        <w:rPr>
          <w:rFonts w:cstheme="minorHAnsi"/>
          <w:bCs/>
          <w:noProof/>
          <w:sz w:val="22"/>
          <w:szCs w:val="22"/>
        </w:rPr>
        <w:t>75</w:t>
      </w:r>
      <w:r w:rsidRPr="00B218A4">
        <w:rPr>
          <w:rFonts w:cstheme="minorHAnsi"/>
          <w:noProof/>
          <w:sz w:val="22"/>
          <w:szCs w:val="22"/>
        </w:rPr>
        <w:t>: 1730–1741.</w:t>
      </w:r>
    </w:p>
    <w:p w14:paraId="1C72B35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79</w:t>
      </w:r>
      <w:r w:rsidRPr="00B218A4">
        <w:rPr>
          <w:rFonts w:cstheme="minorHAnsi"/>
          <w:noProof/>
          <w:sz w:val="22"/>
          <w:szCs w:val="22"/>
        </w:rPr>
        <w:tab/>
        <w:t xml:space="preserve">Wang L, He W, Yu X, Hu D, Bao M, Liu H, Zhou J, Jiang H. Coronavirus disease 2019 in elderly patients: Characteristics and prognostic factors based on 4-week follow-up. </w:t>
      </w:r>
      <w:r w:rsidRPr="00B218A4">
        <w:rPr>
          <w:rFonts w:cstheme="minorHAnsi"/>
          <w:i/>
          <w:iCs/>
          <w:noProof/>
          <w:sz w:val="22"/>
          <w:szCs w:val="22"/>
        </w:rPr>
        <w:t>J Infect</w:t>
      </w:r>
      <w:r w:rsidRPr="00B218A4">
        <w:rPr>
          <w:rFonts w:cstheme="minorHAnsi"/>
          <w:noProof/>
          <w:sz w:val="22"/>
          <w:szCs w:val="22"/>
        </w:rPr>
        <w:t xml:space="preserve"> 2020; </w:t>
      </w:r>
      <w:r w:rsidRPr="00B218A4">
        <w:rPr>
          <w:rFonts w:cstheme="minorHAnsi"/>
          <w:bCs/>
          <w:noProof/>
          <w:sz w:val="22"/>
          <w:szCs w:val="22"/>
        </w:rPr>
        <w:t>80</w:t>
      </w:r>
      <w:r w:rsidRPr="00B218A4">
        <w:rPr>
          <w:rFonts w:cstheme="minorHAnsi"/>
          <w:noProof/>
          <w:sz w:val="22"/>
          <w:szCs w:val="22"/>
        </w:rPr>
        <w:t>: 639–45.</w:t>
      </w:r>
    </w:p>
    <w:p w14:paraId="77579BB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80</w:t>
      </w:r>
      <w:r w:rsidRPr="00B218A4">
        <w:rPr>
          <w:rFonts w:cstheme="minorHAnsi"/>
          <w:noProof/>
          <w:sz w:val="22"/>
          <w:szCs w:val="22"/>
        </w:rPr>
        <w:tab/>
        <w:t xml:space="preserve">Huang C, Wang Y, Li X, Ren L, Zhao J, Hu Y, Zhang L, Fan G, Xu J, Gu X, et al. Clinical features of patients infected with 2019 novel coronavirus in Wuhan, China. </w:t>
      </w:r>
      <w:r w:rsidRPr="00B218A4">
        <w:rPr>
          <w:rFonts w:cstheme="minorHAnsi"/>
          <w:i/>
          <w:iCs/>
          <w:noProof/>
          <w:sz w:val="22"/>
          <w:szCs w:val="22"/>
        </w:rPr>
        <w:t>Lancet</w:t>
      </w:r>
      <w:r w:rsidRPr="00B218A4">
        <w:rPr>
          <w:rFonts w:cstheme="minorHAnsi"/>
          <w:noProof/>
          <w:sz w:val="22"/>
          <w:szCs w:val="22"/>
        </w:rPr>
        <w:t xml:space="preserve"> 2020; </w:t>
      </w:r>
      <w:r w:rsidRPr="00B218A4">
        <w:rPr>
          <w:rFonts w:cstheme="minorHAnsi"/>
          <w:bCs/>
          <w:noProof/>
          <w:sz w:val="22"/>
          <w:szCs w:val="22"/>
        </w:rPr>
        <w:t>395</w:t>
      </w:r>
      <w:r w:rsidRPr="00B218A4">
        <w:rPr>
          <w:rFonts w:cstheme="minorHAnsi"/>
          <w:noProof/>
          <w:sz w:val="22"/>
          <w:szCs w:val="22"/>
        </w:rPr>
        <w:t>: 497–506.</w:t>
      </w:r>
    </w:p>
    <w:p w14:paraId="76FDF71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81</w:t>
      </w:r>
      <w:r w:rsidRPr="00B218A4">
        <w:rPr>
          <w:rFonts w:cstheme="minorHAnsi"/>
          <w:noProof/>
          <w:sz w:val="22"/>
          <w:szCs w:val="22"/>
        </w:rPr>
        <w:tab/>
        <w:t xml:space="preserve">Li J, Wang X, Chen J, Zuo X, Zhang H, Deng A. COVID-19 infection may cause ketosis and ketoacidosis. </w:t>
      </w:r>
      <w:r w:rsidRPr="00B218A4">
        <w:rPr>
          <w:rFonts w:cstheme="minorHAnsi"/>
          <w:i/>
          <w:iCs/>
          <w:noProof/>
          <w:sz w:val="22"/>
          <w:szCs w:val="22"/>
        </w:rPr>
        <w:t>Diabetes Obes Metab</w:t>
      </w:r>
      <w:r w:rsidRPr="00B218A4">
        <w:rPr>
          <w:rFonts w:cstheme="minorHAnsi"/>
          <w:noProof/>
          <w:sz w:val="22"/>
          <w:szCs w:val="22"/>
        </w:rPr>
        <w:t xml:space="preserve"> 2020; </w:t>
      </w:r>
      <w:r w:rsidRPr="00B218A4">
        <w:rPr>
          <w:rFonts w:cstheme="minorHAnsi"/>
          <w:bCs/>
          <w:noProof/>
          <w:sz w:val="22"/>
          <w:szCs w:val="22"/>
        </w:rPr>
        <w:t>22</w:t>
      </w:r>
      <w:r w:rsidRPr="00B218A4">
        <w:rPr>
          <w:rFonts w:cstheme="minorHAnsi"/>
          <w:noProof/>
          <w:sz w:val="22"/>
          <w:szCs w:val="22"/>
        </w:rPr>
        <w:t>: 1935–41.</w:t>
      </w:r>
    </w:p>
    <w:p w14:paraId="07FD73B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82</w:t>
      </w:r>
      <w:r w:rsidRPr="00B218A4">
        <w:rPr>
          <w:rFonts w:cstheme="minorHAnsi"/>
          <w:noProof/>
          <w:sz w:val="22"/>
          <w:szCs w:val="22"/>
        </w:rPr>
        <w:tab/>
        <w:t xml:space="preserve">Atkins JL, Masoli JAH, Delgado J, Pilling LC, Kuo C-L, Kuchel GA, Melzer D. Preexisting Comorbidities Predicting COVID-19 and Mortality in the UK Biobank Community Cohort. </w:t>
      </w:r>
      <w:r w:rsidRPr="00B218A4">
        <w:rPr>
          <w:rFonts w:cstheme="minorHAnsi"/>
          <w:i/>
          <w:iCs/>
          <w:noProof/>
          <w:sz w:val="22"/>
          <w:szCs w:val="22"/>
        </w:rPr>
        <w:t>J Gerontol A Biol Sci Med Sci</w:t>
      </w:r>
      <w:r w:rsidRPr="00B218A4">
        <w:rPr>
          <w:rFonts w:cstheme="minorHAnsi"/>
          <w:noProof/>
          <w:sz w:val="22"/>
          <w:szCs w:val="22"/>
        </w:rPr>
        <w:t xml:space="preserve"> 2020; published online July 20. DOI:10.1093/gerona/glaa183.</w:t>
      </w:r>
    </w:p>
    <w:p w14:paraId="214C1FA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83</w:t>
      </w:r>
      <w:r w:rsidRPr="00B218A4">
        <w:rPr>
          <w:rFonts w:cstheme="minorHAnsi"/>
          <w:noProof/>
          <w:sz w:val="22"/>
          <w:szCs w:val="22"/>
        </w:rPr>
        <w:tab/>
        <w:t xml:space="preserve">Zhang Y, Li H, Zhang J, Cao Y, Zhao X, Yu N, Gao Y, Ma J, Zhang H, Zhang J, et al. The clinical characteristics and outcomes of patients with diabetes and secondary hyperglycaemia with coronavirus disease 2019: A single‐centre, retrospective, observational study in Wuhan. </w:t>
      </w:r>
      <w:r w:rsidRPr="00B218A4">
        <w:rPr>
          <w:rFonts w:cstheme="minorHAnsi"/>
          <w:i/>
          <w:iCs/>
          <w:noProof/>
          <w:sz w:val="22"/>
          <w:szCs w:val="22"/>
        </w:rPr>
        <w:t>Diabetes, Obes Metab</w:t>
      </w:r>
      <w:r w:rsidRPr="00B218A4">
        <w:rPr>
          <w:rFonts w:cstheme="minorHAnsi"/>
          <w:noProof/>
          <w:sz w:val="22"/>
          <w:szCs w:val="22"/>
        </w:rPr>
        <w:t xml:space="preserve"> 2020; </w:t>
      </w:r>
      <w:r w:rsidRPr="00B218A4">
        <w:rPr>
          <w:rFonts w:cstheme="minorHAnsi"/>
          <w:bCs/>
          <w:noProof/>
          <w:sz w:val="22"/>
          <w:szCs w:val="22"/>
        </w:rPr>
        <w:t>22</w:t>
      </w:r>
      <w:r w:rsidRPr="00B218A4">
        <w:rPr>
          <w:rFonts w:cstheme="minorHAnsi"/>
          <w:noProof/>
          <w:sz w:val="22"/>
          <w:szCs w:val="22"/>
        </w:rPr>
        <w:t>: 1443–54.</w:t>
      </w:r>
    </w:p>
    <w:p w14:paraId="0066EEB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84</w:t>
      </w:r>
      <w:r w:rsidRPr="00B218A4">
        <w:rPr>
          <w:rFonts w:cstheme="minorHAnsi"/>
          <w:noProof/>
          <w:sz w:val="22"/>
          <w:szCs w:val="22"/>
        </w:rPr>
        <w:tab/>
        <w:t xml:space="preserve">Guo W, Li M, Dong Y, Zhou H, Zhang Z, Tian C, Qin R, Wang H, Shen Y, Du K, et al. Diabetes is a risk factor for the progression and prognosis of COVID-19. </w:t>
      </w:r>
      <w:r w:rsidRPr="00B218A4">
        <w:rPr>
          <w:rFonts w:cstheme="minorHAnsi"/>
          <w:i/>
          <w:iCs/>
          <w:noProof/>
          <w:sz w:val="22"/>
          <w:szCs w:val="22"/>
        </w:rPr>
        <w:t>Diabetes Metab Res Rev</w:t>
      </w:r>
      <w:r w:rsidRPr="00B218A4">
        <w:rPr>
          <w:rFonts w:cstheme="minorHAnsi"/>
          <w:noProof/>
          <w:sz w:val="22"/>
          <w:szCs w:val="22"/>
        </w:rPr>
        <w:t xml:space="preserve"> 2020; </w:t>
      </w:r>
      <w:r w:rsidRPr="00B218A4">
        <w:rPr>
          <w:rFonts w:cstheme="minorHAnsi"/>
          <w:bCs/>
          <w:noProof/>
          <w:sz w:val="22"/>
          <w:szCs w:val="22"/>
        </w:rPr>
        <w:t>36</w:t>
      </w:r>
      <w:r w:rsidRPr="00B218A4">
        <w:rPr>
          <w:rFonts w:cstheme="minorHAnsi"/>
          <w:noProof/>
          <w:sz w:val="22"/>
          <w:szCs w:val="22"/>
        </w:rPr>
        <w:t>: e3319.</w:t>
      </w:r>
    </w:p>
    <w:p w14:paraId="07DF7F1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85</w:t>
      </w:r>
      <w:r w:rsidRPr="00B218A4">
        <w:rPr>
          <w:rFonts w:cstheme="minorHAnsi"/>
          <w:noProof/>
          <w:sz w:val="22"/>
          <w:szCs w:val="22"/>
        </w:rPr>
        <w:tab/>
        <w:t xml:space="preserve">Wang Z, Du Z, Zhu F. Glycosylated hemoglobin is associated with systemic inflammation, hypercoagulability, and prognosis of COVID-19 patients. </w:t>
      </w:r>
      <w:r w:rsidRPr="00B218A4">
        <w:rPr>
          <w:rFonts w:cstheme="minorHAnsi"/>
          <w:i/>
          <w:iCs/>
          <w:noProof/>
          <w:sz w:val="22"/>
          <w:szCs w:val="22"/>
        </w:rPr>
        <w:t>Diabetes Res Clin Pract</w:t>
      </w:r>
      <w:r w:rsidRPr="00B218A4">
        <w:rPr>
          <w:rFonts w:cstheme="minorHAnsi"/>
          <w:noProof/>
          <w:sz w:val="22"/>
          <w:szCs w:val="22"/>
        </w:rPr>
        <w:t xml:space="preserve"> 2020; </w:t>
      </w:r>
      <w:r w:rsidRPr="00B218A4">
        <w:rPr>
          <w:rFonts w:cstheme="minorHAnsi"/>
          <w:bCs/>
          <w:noProof/>
          <w:sz w:val="22"/>
          <w:szCs w:val="22"/>
        </w:rPr>
        <w:t>164</w:t>
      </w:r>
      <w:r w:rsidRPr="00B218A4">
        <w:rPr>
          <w:rFonts w:cstheme="minorHAnsi"/>
          <w:noProof/>
          <w:sz w:val="22"/>
          <w:szCs w:val="22"/>
        </w:rPr>
        <w:t>: 108214.</w:t>
      </w:r>
    </w:p>
    <w:p w14:paraId="241ACB0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86</w:t>
      </w:r>
      <w:r w:rsidRPr="00B218A4">
        <w:rPr>
          <w:rFonts w:cstheme="minorHAnsi"/>
          <w:noProof/>
          <w:sz w:val="22"/>
          <w:szCs w:val="22"/>
        </w:rPr>
        <w:tab/>
        <w:t xml:space="preserve">Yan Y, Yang Y, Wang F, Ren H, Zhang S, Shi X, Yu X, Dong K. Clinical characteristics and outcomes of patients with severe covid-19 with diabetes. </w:t>
      </w:r>
      <w:r w:rsidRPr="00B218A4">
        <w:rPr>
          <w:rFonts w:cstheme="minorHAnsi"/>
          <w:i/>
          <w:iCs/>
          <w:noProof/>
          <w:sz w:val="22"/>
          <w:szCs w:val="22"/>
        </w:rPr>
        <w:t>BMJ Open Diabetes Res Care</w:t>
      </w:r>
      <w:r w:rsidRPr="00B218A4">
        <w:rPr>
          <w:rFonts w:cstheme="minorHAnsi"/>
          <w:noProof/>
          <w:sz w:val="22"/>
          <w:szCs w:val="22"/>
        </w:rPr>
        <w:t xml:space="preserve"> 2020; </w:t>
      </w:r>
      <w:r w:rsidRPr="00B218A4">
        <w:rPr>
          <w:rFonts w:cstheme="minorHAnsi"/>
          <w:bCs/>
          <w:noProof/>
          <w:sz w:val="22"/>
          <w:szCs w:val="22"/>
        </w:rPr>
        <w:t>8</w:t>
      </w:r>
      <w:r w:rsidRPr="00B218A4">
        <w:rPr>
          <w:rFonts w:cstheme="minorHAnsi"/>
          <w:noProof/>
          <w:sz w:val="22"/>
          <w:szCs w:val="22"/>
        </w:rPr>
        <w:t>: e001343.</w:t>
      </w:r>
    </w:p>
    <w:p w14:paraId="32EBAC9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87</w:t>
      </w:r>
      <w:r w:rsidRPr="00B218A4">
        <w:rPr>
          <w:rFonts w:cstheme="minorHAnsi"/>
          <w:noProof/>
          <w:sz w:val="22"/>
          <w:szCs w:val="22"/>
        </w:rPr>
        <w:tab/>
        <w:t xml:space="preserve">Zhang Y, Cui Y, Shen M, Zhang J, Liu B, Dai M, Chen L, Han D, Fan Y, Zeng Y, et al. Association of diabetes mellitus with disease severity and prognosis in COVID-19: A retrospective cohort study. </w:t>
      </w:r>
      <w:r w:rsidRPr="00B218A4">
        <w:rPr>
          <w:rFonts w:cstheme="minorHAnsi"/>
          <w:i/>
          <w:iCs/>
          <w:noProof/>
          <w:sz w:val="22"/>
          <w:szCs w:val="22"/>
        </w:rPr>
        <w:t>Diabetes Res Clin Pract</w:t>
      </w:r>
      <w:r w:rsidRPr="00B218A4">
        <w:rPr>
          <w:rFonts w:cstheme="minorHAnsi"/>
          <w:noProof/>
          <w:sz w:val="22"/>
          <w:szCs w:val="22"/>
        </w:rPr>
        <w:t xml:space="preserve"> 2020; </w:t>
      </w:r>
      <w:r w:rsidRPr="00B218A4">
        <w:rPr>
          <w:rFonts w:cstheme="minorHAnsi"/>
          <w:bCs/>
          <w:noProof/>
          <w:sz w:val="22"/>
          <w:szCs w:val="22"/>
        </w:rPr>
        <w:t>165</w:t>
      </w:r>
      <w:r w:rsidRPr="00B218A4">
        <w:rPr>
          <w:rFonts w:cstheme="minorHAnsi"/>
          <w:noProof/>
          <w:sz w:val="22"/>
          <w:szCs w:val="22"/>
        </w:rPr>
        <w:t>: 108227.</w:t>
      </w:r>
    </w:p>
    <w:p w14:paraId="164809E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88</w:t>
      </w:r>
      <w:r w:rsidRPr="00B218A4">
        <w:rPr>
          <w:rFonts w:cstheme="minorHAnsi"/>
          <w:noProof/>
          <w:sz w:val="22"/>
          <w:szCs w:val="22"/>
        </w:rPr>
        <w:tab/>
        <w:t xml:space="preserve">Chen X, Hu W, Ling J, Mo P, Zhang Y, Jiang Q, Ma Z, Cao Q, Deng L, Song S, et al. Hypertension and Diabetes Delay the Viral Clearance in COVID-19 Patients. </w:t>
      </w:r>
      <w:r w:rsidRPr="00B218A4">
        <w:rPr>
          <w:rFonts w:cstheme="minorHAnsi"/>
          <w:i/>
          <w:iCs/>
          <w:noProof/>
          <w:sz w:val="22"/>
          <w:szCs w:val="22"/>
        </w:rPr>
        <w:t>medRxiv</w:t>
      </w:r>
      <w:r w:rsidRPr="00B218A4">
        <w:rPr>
          <w:rFonts w:cstheme="minorHAnsi"/>
          <w:noProof/>
          <w:sz w:val="22"/>
          <w:szCs w:val="22"/>
        </w:rPr>
        <w:t xml:space="preserve"> 2020; published online Jan. DOI:10.1101/2020.03.22.20040774.</w:t>
      </w:r>
    </w:p>
    <w:p w14:paraId="64B0051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89</w:t>
      </w:r>
      <w:r w:rsidRPr="00B218A4">
        <w:rPr>
          <w:rFonts w:cstheme="minorHAnsi"/>
          <w:noProof/>
          <w:sz w:val="22"/>
          <w:szCs w:val="22"/>
        </w:rPr>
        <w:tab/>
        <w:t xml:space="preserve">Ebinger JE, Achamallah N, Ji H, Claggett BL, Sun N, Botting P, Nguyen T-T, Luong E, Kim EH, Park E, et al. Pre-existing traits associated with Covid-19 illness severity. </w:t>
      </w:r>
      <w:r w:rsidRPr="00B218A4">
        <w:rPr>
          <w:rFonts w:cstheme="minorHAnsi"/>
          <w:i/>
          <w:iCs/>
          <w:noProof/>
          <w:sz w:val="22"/>
          <w:szCs w:val="22"/>
        </w:rPr>
        <w:t>PLoS One</w:t>
      </w:r>
      <w:r w:rsidRPr="00B218A4">
        <w:rPr>
          <w:rFonts w:cstheme="minorHAnsi"/>
          <w:noProof/>
          <w:sz w:val="22"/>
          <w:szCs w:val="22"/>
        </w:rPr>
        <w:t xml:space="preserve"> 2020; </w:t>
      </w:r>
      <w:r w:rsidRPr="00B218A4">
        <w:rPr>
          <w:rFonts w:cstheme="minorHAnsi"/>
          <w:bCs/>
          <w:noProof/>
          <w:sz w:val="22"/>
          <w:szCs w:val="22"/>
        </w:rPr>
        <w:t>15</w:t>
      </w:r>
      <w:r w:rsidRPr="00B218A4">
        <w:rPr>
          <w:rFonts w:cstheme="minorHAnsi"/>
          <w:noProof/>
          <w:sz w:val="22"/>
          <w:szCs w:val="22"/>
        </w:rPr>
        <w:t>: e0236240.</w:t>
      </w:r>
    </w:p>
    <w:p w14:paraId="4FBF5D3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90</w:t>
      </w:r>
      <w:r w:rsidRPr="00B218A4">
        <w:rPr>
          <w:rFonts w:cstheme="minorHAnsi"/>
          <w:noProof/>
          <w:sz w:val="22"/>
          <w:szCs w:val="22"/>
        </w:rPr>
        <w:tab/>
        <w:t xml:space="preserve">Ho FK, Celis-Morales CA, Gray SR, Katikireddi SV, Niedzwiedz CL, Hastie C, Lyall DM, Ferguson LD, Berry C, Mackay DF, et al. Modifiable and non-modifiable risk factors for COVID-19: results from UK Biobank. </w:t>
      </w:r>
      <w:r w:rsidRPr="00B218A4">
        <w:rPr>
          <w:rFonts w:cstheme="minorHAnsi"/>
          <w:i/>
          <w:iCs/>
          <w:noProof/>
          <w:sz w:val="22"/>
          <w:szCs w:val="22"/>
        </w:rPr>
        <w:t>medRxiv</w:t>
      </w:r>
      <w:r w:rsidRPr="00B218A4">
        <w:rPr>
          <w:rFonts w:cstheme="minorHAnsi"/>
          <w:noProof/>
          <w:sz w:val="22"/>
          <w:szCs w:val="22"/>
        </w:rPr>
        <w:t xml:space="preserve"> 2020; published online May. DOI:10.1101/2020.04.28.20083295.</w:t>
      </w:r>
    </w:p>
    <w:p w14:paraId="7B66F44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91</w:t>
      </w:r>
      <w:r w:rsidRPr="00B218A4">
        <w:rPr>
          <w:rFonts w:cstheme="minorHAnsi"/>
          <w:noProof/>
          <w:sz w:val="22"/>
          <w:szCs w:val="22"/>
        </w:rPr>
        <w:tab/>
        <w:t xml:space="preserve">Hu L, Chen S, Fu Y, Gao Z, Long H, Wang J-M, Ren H-W, Zuo Y, Li H, Wang J, et al. Risk Factors Associated with Clinical Outcomes in 323 COVID-19 Hospitalized Patients in Wuhan, China. </w:t>
      </w:r>
      <w:r w:rsidRPr="00B218A4">
        <w:rPr>
          <w:rFonts w:cstheme="minorHAnsi"/>
          <w:i/>
          <w:iCs/>
          <w:noProof/>
          <w:sz w:val="22"/>
          <w:szCs w:val="22"/>
        </w:rPr>
        <w:t>Clin Infect Dis</w:t>
      </w:r>
      <w:r w:rsidRPr="00B218A4">
        <w:rPr>
          <w:rFonts w:cstheme="minorHAnsi"/>
          <w:noProof/>
          <w:sz w:val="22"/>
          <w:szCs w:val="22"/>
        </w:rPr>
        <w:t xml:space="preserve"> 2020. DOI:10.1093/cid/ciaa539.</w:t>
      </w:r>
    </w:p>
    <w:p w14:paraId="37B5E23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92</w:t>
      </w:r>
      <w:r w:rsidRPr="00B218A4">
        <w:rPr>
          <w:rFonts w:cstheme="minorHAnsi"/>
          <w:noProof/>
          <w:sz w:val="22"/>
          <w:szCs w:val="22"/>
        </w:rPr>
        <w:tab/>
        <w:t xml:space="preserve">Zhang Y, Cui Y, Shen M, Zhang J, Liu B, Dai M, Chen L, Han D, Fan Y, Zeng Y, et al. Comorbid Diabetes Mellitus was Associated with Poorer Prognosis in Patients with COVID-19: A Retrospective Cohort Study. </w:t>
      </w:r>
      <w:r w:rsidRPr="00B218A4">
        <w:rPr>
          <w:rFonts w:cstheme="minorHAnsi"/>
          <w:i/>
          <w:iCs/>
          <w:noProof/>
          <w:sz w:val="22"/>
          <w:szCs w:val="22"/>
        </w:rPr>
        <w:t>medRxiv</w:t>
      </w:r>
      <w:r w:rsidRPr="00B218A4">
        <w:rPr>
          <w:rFonts w:cstheme="minorHAnsi"/>
          <w:noProof/>
          <w:sz w:val="22"/>
          <w:szCs w:val="22"/>
        </w:rPr>
        <w:t xml:space="preserve"> 2020; published online Jan. DOI:10.1101/2020.03.24.20042358.</w:t>
      </w:r>
    </w:p>
    <w:p w14:paraId="57B5430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93</w:t>
      </w:r>
      <w:r w:rsidRPr="00B218A4">
        <w:rPr>
          <w:rFonts w:cstheme="minorHAnsi"/>
          <w:noProof/>
          <w:sz w:val="22"/>
          <w:szCs w:val="22"/>
        </w:rPr>
        <w:tab/>
        <w:t xml:space="preserve">Wu C, Chen X, Cai Y, Xia J, Zhou X, Xu S, Huang H, Zhang L, Zhou X, Du C, et al. Risk Factors Associated With Acute Respiratory Distress Syndrome and Death in Patients With Coronavirus Disease 2019 Pneumonia in Wuhan, China. </w:t>
      </w:r>
      <w:r w:rsidRPr="00B218A4">
        <w:rPr>
          <w:rFonts w:cstheme="minorHAnsi"/>
          <w:i/>
          <w:iCs/>
          <w:noProof/>
          <w:sz w:val="22"/>
          <w:szCs w:val="22"/>
        </w:rPr>
        <w:t>JAMA Intern Med</w:t>
      </w:r>
      <w:r w:rsidRPr="00B218A4">
        <w:rPr>
          <w:rFonts w:cstheme="minorHAnsi"/>
          <w:noProof/>
          <w:sz w:val="22"/>
          <w:szCs w:val="22"/>
        </w:rPr>
        <w:t xml:space="preserve"> 2020; </w:t>
      </w:r>
      <w:r w:rsidRPr="00B218A4">
        <w:rPr>
          <w:rFonts w:cstheme="minorHAnsi"/>
          <w:bCs/>
          <w:noProof/>
          <w:sz w:val="22"/>
          <w:szCs w:val="22"/>
        </w:rPr>
        <w:t>180</w:t>
      </w:r>
      <w:r w:rsidRPr="00B218A4">
        <w:rPr>
          <w:rFonts w:cstheme="minorHAnsi"/>
          <w:noProof/>
          <w:sz w:val="22"/>
          <w:szCs w:val="22"/>
        </w:rPr>
        <w:t>: 934.</w:t>
      </w:r>
    </w:p>
    <w:p w14:paraId="5FD87F7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lastRenderedPageBreak/>
        <w:t>94</w:t>
      </w:r>
      <w:r w:rsidRPr="00B218A4">
        <w:rPr>
          <w:rFonts w:cstheme="minorHAnsi"/>
          <w:noProof/>
          <w:sz w:val="22"/>
          <w:szCs w:val="22"/>
        </w:rPr>
        <w:tab/>
        <w:t xml:space="preserve">Bode B, Garrett V, Messler J, McFarland R, Crowe J, Booth R, Klonoff DC. Glycemic Characteristics and Clinical Outcomes of COVID-19 Patients Hospitalized in the United States. </w:t>
      </w:r>
      <w:r w:rsidRPr="00B218A4">
        <w:rPr>
          <w:rFonts w:cstheme="minorHAnsi"/>
          <w:i/>
          <w:iCs/>
          <w:noProof/>
          <w:sz w:val="22"/>
          <w:szCs w:val="22"/>
        </w:rPr>
        <w:t>J Diabetes Sci Technol</w:t>
      </w:r>
      <w:r w:rsidRPr="00B218A4">
        <w:rPr>
          <w:rFonts w:cstheme="minorHAnsi"/>
          <w:noProof/>
          <w:sz w:val="22"/>
          <w:szCs w:val="22"/>
        </w:rPr>
        <w:t xml:space="preserve"> 2020; </w:t>
      </w:r>
      <w:r w:rsidRPr="00B218A4">
        <w:rPr>
          <w:rFonts w:cstheme="minorHAnsi"/>
          <w:bCs/>
          <w:noProof/>
          <w:sz w:val="22"/>
          <w:szCs w:val="22"/>
        </w:rPr>
        <w:t>14</w:t>
      </w:r>
      <w:r w:rsidRPr="00B218A4">
        <w:rPr>
          <w:rFonts w:cstheme="minorHAnsi"/>
          <w:noProof/>
          <w:sz w:val="22"/>
          <w:szCs w:val="22"/>
        </w:rPr>
        <w:t>: 813–21.</w:t>
      </w:r>
    </w:p>
    <w:p w14:paraId="0F9DD21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95</w:t>
      </w:r>
      <w:r w:rsidRPr="00B218A4">
        <w:rPr>
          <w:rFonts w:cstheme="minorHAnsi"/>
          <w:noProof/>
          <w:sz w:val="22"/>
          <w:szCs w:val="22"/>
        </w:rPr>
        <w:tab/>
        <w:t xml:space="preserve">Shi Q, Zhang X, Jiang F, Zhang X, Hu N, Bimu C, Feng J, Yan S, Guan Y, Xu D, et al.  Clinical Characteristics and Risk Factors for Mortality of COVID-19 Patients With Diabetes in Wuhan, China: A Two-Center, Retrospective Study. </w:t>
      </w:r>
      <w:r w:rsidRPr="00B218A4">
        <w:rPr>
          <w:rFonts w:cstheme="minorHAnsi"/>
          <w:i/>
          <w:iCs/>
          <w:noProof/>
          <w:sz w:val="22"/>
          <w:szCs w:val="22"/>
        </w:rPr>
        <w:t>Diabetes Care</w:t>
      </w:r>
      <w:r w:rsidRPr="00B218A4">
        <w:rPr>
          <w:rFonts w:cstheme="minorHAnsi"/>
          <w:noProof/>
          <w:sz w:val="22"/>
          <w:szCs w:val="22"/>
        </w:rPr>
        <w:t xml:space="preserve"> 2020; </w:t>
      </w:r>
      <w:r w:rsidRPr="00B218A4">
        <w:rPr>
          <w:rFonts w:cstheme="minorHAnsi"/>
          <w:bCs/>
          <w:noProof/>
          <w:sz w:val="22"/>
          <w:szCs w:val="22"/>
        </w:rPr>
        <w:t>43</w:t>
      </w:r>
      <w:r w:rsidRPr="00B218A4">
        <w:rPr>
          <w:rFonts w:cstheme="minorHAnsi"/>
          <w:noProof/>
          <w:sz w:val="22"/>
          <w:szCs w:val="22"/>
        </w:rPr>
        <w:t>: 1382–91.</w:t>
      </w:r>
    </w:p>
    <w:p w14:paraId="349287F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96</w:t>
      </w:r>
      <w:r w:rsidRPr="00B218A4">
        <w:rPr>
          <w:rFonts w:cstheme="minorHAnsi"/>
          <w:noProof/>
          <w:sz w:val="22"/>
          <w:szCs w:val="22"/>
        </w:rPr>
        <w:tab/>
        <w:t xml:space="preserve">Chang MC, Park Y-K, Kim B-O, Park D. Risk factors for disease progression in COVID-19 patients. </w:t>
      </w:r>
      <w:r w:rsidRPr="00B218A4">
        <w:rPr>
          <w:rFonts w:cstheme="minorHAnsi"/>
          <w:i/>
          <w:iCs/>
          <w:noProof/>
          <w:sz w:val="22"/>
          <w:szCs w:val="22"/>
        </w:rPr>
        <w:t>BMC Infect Dis</w:t>
      </w:r>
      <w:r w:rsidRPr="00B218A4">
        <w:rPr>
          <w:rFonts w:cstheme="minorHAnsi"/>
          <w:noProof/>
          <w:sz w:val="22"/>
          <w:szCs w:val="22"/>
        </w:rPr>
        <w:t xml:space="preserve"> 2020; </w:t>
      </w:r>
      <w:r w:rsidRPr="00B218A4">
        <w:rPr>
          <w:rFonts w:cstheme="minorHAnsi"/>
          <w:bCs/>
          <w:noProof/>
          <w:sz w:val="22"/>
          <w:szCs w:val="22"/>
        </w:rPr>
        <w:t>20</w:t>
      </w:r>
      <w:r w:rsidRPr="00B218A4">
        <w:rPr>
          <w:rFonts w:cstheme="minorHAnsi"/>
          <w:noProof/>
          <w:sz w:val="22"/>
          <w:szCs w:val="22"/>
        </w:rPr>
        <w:t>: 445.</w:t>
      </w:r>
    </w:p>
    <w:p w14:paraId="7477CC8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97</w:t>
      </w:r>
      <w:r w:rsidRPr="00B218A4">
        <w:rPr>
          <w:rFonts w:cstheme="minorHAnsi"/>
          <w:noProof/>
          <w:sz w:val="22"/>
          <w:szCs w:val="22"/>
        </w:rPr>
        <w:tab/>
        <w:t xml:space="preserve">Huang R, Zhu L, Xue L, Liu L, Yan X, Wang J, Zhang B, Xu T, Ji F, Zhao Y, et al. Clinical findings of patients with coronavirus disease 2019 in Jiangsu province, China: A retrospective, multi-center study. </w:t>
      </w:r>
      <w:r w:rsidRPr="00B218A4">
        <w:rPr>
          <w:rFonts w:cstheme="minorHAnsi"/>
          <w:i/>
          <w:iCs/>
          <w:noProof/>
          <w:sz w:val="22"/>
          <w:szCs w:val="22"/>
        </w:rPr>
        <w:t>PLoS Negl Trop Dis</w:t>
      </w:r>
      <w:r w:rsidRPr="00B218A4">
        <w:rPr>
          <w:rFonts w:cstheme="minorHAnsi"/>
          <w:noProof/>
          <w:sz w:val="22"/>
          <w:szCs w:val="22"/>
        </w:rPr>
        <w:t xml:space="preserve"> 2020; </w:t>
      </w:r>
      <w:r w:rsidRPr="00B218A4">
        <w:rPr>
          <w:rFonts w:cstheme="minorHAnsi"/>
          <w:bCs/>
          <w:noProof/>
          <w:sz w:val="22"/>
          <w:szCs w:val="22"/>
        </w:rPr>
        <w:t>14</w:t>
      </w:r>
      <w:r w:rsidRPr="00B218A4">
        <w:rPr>
          <w:rFonts w:cstheme="minorHAnsi"/>
          <w:noProof/>
          <w:sz w:val="22"/>
          <w:szCs w:val="22"/>
        </w:rPr>
        <w:t>: e0008280.</w:t>
      </w:r>
    </w:p>
    <w:p w14:paraId="32ED314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98</w:t>
      </w:r>
      <w:r w:rsidRPr="00B218A4">
        <w:rPr>
          <w:rFonts w:cstheme="minorHAnsi"/>
          <w:noProof/>
          <w:sz w:val="22"/>
          <w:szCs w:val="22"/>
        </w:rPr>
        <w:tab/>
        <w:t xml:space="preserve">Rastad H, Karim H, Ejtahed H-S, Tajbakhsh R, Noorisepehr M, Babaei M, Azimzadeh M, Soleimani A, Inanloo SH, Shafiabadi Hassani N, et al. Risk and predictors of in-hospital mortality from COVID-19 in patients with diabetes and cardiovascular disease. </w:t>
      </w:r>
      <w:r w:rsidRPr="00B218A4">
        <w:rPr>
          <w:rFonts w:cstheme="minorHAnsi"/>
          <w:i/>
          <w:iCs/>
          <w:noProof/>
          <w:sz w:val="22"/>
          <w:szCs w:val="22"/>
        </w:rPr>
        <w:t>Diabetol Metab Syndr</w:t>
      </w:r>
      <w:r w:rsidRPr="00B218A4">
        <w:rPr>
          <w:rFonts w:cstheme="minorHAnsi"/>
          <w:noProof/>
          <w:sz w:val="22"/>
          <w:szCs w:val="22"/>
        </w:rPr>
        <w:t xml:space="preserve"> 2020; </w:t>
      </w:r>
      <w:r w:rsidRPr="00B218A4">
        <w:rPr>
          <w:rFonts w:cstheme="minorHAnsi"/>
          <w:bCs/>
          <w:noProof/>
          <w:sz w:val="22"/>
          <w:szCs w:val="22"/>
        </w:rPr>
        <w:t>12</w:t>
      </w:r>
      <w:r w:rsidRPr="00B218A4">
        <w:rPr>
          <w:rFonts w:cstheme="minorHAnsi"/>
          <w:noProof/>
          <w:sz w:val="22"/>
          <w:szCs w:val="22"/>
        </w:rPr>
        <w:t>: 57.</w:t>
      </w:r>
    </w:p>
    <w:p w14:paraId="508938E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99</w:t>
      </w:r>
      <w:r w:rsidRPr="00B218A4">
        <w:rPr>
          <w:rFonts w:cstheme="minorHAnsi"/>
          <w:noProof/>
          <w:sz w:val="22"/>
          <w:szCs w:val="22"/>
        </w:rPr>
        <w:tab/>
        <w:t xml:space="preserve">Wang F, Yang Y, Dong K, Yan Y, Zhang S, Ren H, Yu X, Shi X. Clinical characteristics of 28 patients with diabetes and COVID-19 in Wuhan, China. </w:t>
      </w:r>
      <w:r w:rsidRPr="00B218A4">
        <w:rPr>
          <w:rFonts w:cstheme="minorHAnsi"/>
          <w:i/>
          <w:iCs/>
          <w:noProof/>
          <w:sz w:val="22"/>
          <w:szCs w:val="22"/>
        </w:rPr>
        <w:t>Endocr Pract</w:t>
      </w:r>
      <w:r w:rsidRPr="00B218A4">
        <w:rPr>
          <w:rFonts w:cstheme="minorHAnsi"/>
          <w:noProof/>
          <w:sz w:val="22"/>
          <w:szCs w:val="22"/>
        </w:rPr>
        <w:t xml:space="preserve"> 2020; </w:t>
      </w:r>
      <w:r w:rsidRPr="00B218A4">
        <w:rPr>
          <w:rFonts w:cstheme="minorHAnsi"/>
          <w:bCs/>
          <w:noProof/>
          <w:sz w:val="22"/>
          <w:szCs w:val="22"/>
        </w:rPr>
        <w:t>26</w:t>
      </w:r>
      <w:r w:rsidRPr="00B218A4">
        <w:rPr>
          <w:rFonts w:cstheme="minorHAnsi"/>
          <w:noProof/>
          <w:sz w:val="22"/>
          <w:szCs w:val="22"/>
        </w:rPr>
        <w:t>: 668–74.</w:t>
      </w:r>
    </w:p>
    <w:p w14:paraId="3B58DF4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100</w:t>
      </w:r>
      <w:r w:rsidRPr="00B218A4">
        <w:rPr>
          <w:rFonts w:cstheme="minorHAnsi"/>
          <w:noProof/>
          <w:sz w:val="22"/>
          <w:szCs w:val="22"/>
        </w:rPr>
        <w:tab/>
        <w:t xml:space="preserve">Li H, Tian S, Chen T, Cui Z, Shi N, Zhong X, Qiu K, Zhang J, Zeng T, Chen L, et al. Newly diagnosed diabetes is associated with a higher risk of mortality than known diabetes in hospitalized patients with COVID-19. </w:t>
      </w:r>
      <w:r w:rsidRPr="00B218A4">
        <w:rPr>
          <w:rFonts w:cstheme="minorHAnsi"/>
          <w:i/>
          <w:iCs/>
          <w:noProof/>
          <w:sz w:val="22"/>
          <w:szCs w:val="22"/>
        </w:rPr>
        <w:t>Diabetes, Obes Metab</w:t>
      </w:r>
      <w:r w:rsidRPr="00B218A4">
        <w:rPr>
          <w:rFonts w:cstheme="minorHAnsi"/>
          <w:noProof/>
          <w:sz w:val="22"/>
          <w:szCs w:val="22"/>
        </w:rPr>
        <w:t xml:space="preserve"> 2020. DOI:10.1111/dom.14099.</w:t>
      </w:r>
    </w:p>
    <w:p w14:paraId="5B7A1C6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101</w:t>
      </w:r>
      <w:r w:rsidRPr="00B218A4">
        <w:rPr>
          <w:rFonts w:cstheme="minorHAnsi"/>
          <w:noProof/>
          <w:sz w:val="22"/>
          <w:szCs w:val="22"/>
        </w:rPr>
        <w:tab/>
        <w:t xml:space="preserve">Chen Y, Yang D, Cheng B, Chen J, Peng A, Yang C, Liu C, Xiong M, Deng A, Zhang Y, et al.  Clinical Characteristics and Outcomes of Patients With Diabetes and COVID-19 in Association With Glucose-Lowering Medication. </w:t>
      </w:r>
      <w:r w:rsidRPr="00B218A4">
        <w:rPr>
          <w:rFonts w:cstheme="minorHAnsi"/>
          <w:i/>
          <w:iCs/>
          <w:noProof/>
          <w:sz w:val="22"/>
          <w:szCs w:val="22"/>
        </w:rPr>
        <w:t>Diabetes Care</w:t>
      </w:r>
      <w:r w:rsidRPr="00B218A4">
        <w:rPr>
          <w:rFonts w:cstheme="minorHAnsi"/>
          <w:noProof/>
          <w:sz w:val="22"/>
          <w:szCs w:val="22"/>
        </w:rPr>
        <w:t xml:space="preserve"> 2020; </w:t>
      </w:r>
      <w:r w:rsidRPr="00B218A4">
        <w:rPr>
          <w:rFonts w:cstheme="minorHAnsi"/>
          <w:bCs/>
          <w:noProof/>
          <w:sz w:val="22"/>
          <w:szCs w:val="22"/>
        </w:rPr>
        <w:t>43</w:t>
      </w:r>
      <w:r w:rsidRPr="00B218A4">
        <w:rPr>
          <w:rFonts w:cstheme="minorHAnsi"/>
          <w:noProof/>
          <w:sz w:val="22"/>
          <w:szCs w:val="22"/>
        </w:rPr>
        <w:t>: 1399–407.</w:t>
      </w:r>
    </w:p>
    <w:p w14:paraId="769F858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102</w:t>
      </w:r>
      <w:r w:rsidRPr="00B218A4">
        <w:rPr>
          <w:rFonts w:cstheme="minorHAnsi"/>
          <w:noProof/>
          <w:sz w:val="22"/>
          <w:szCs w:val="22"/>
        </w:rPr>
        <w:tab/>
        <w:t xml:space="preserve">Sardu C, D’Onofrio N, Balestrieri ML, Barbieri M, Rizzo MR, Messina V, Maggi P, Coppola N, Paolisso G, Marfella R. Outcomes in Patients With Hyperglycemia Affected by COVID-19: Can We Do More on Glycemic Control? </w:t>
      </w:r>
      <w:r w:rsidRPr="00B218A4">
        <w:rPr>
          <w:rFonts w:cstheme="minorHAnsi"/>
          <w:i/>
          <w:iCs/>
          <w:noProof/>
          <w:sz w:val="22"/>
          <w:szCs w:val="22"/>
        </w:rPr>
        <w:t>Diabetes Care</w:t>
      </w:r>
      <w:r w:rsidRPr="00B218A4">
        <w:rPr>
          <w:rFonts w:cstheme="minorHAnsi"/>
          <w:noProof/>
          <w:sz w:val="22"/>
          <w:szCs w:val="22"/>
        </w:rPr>
        <w:t xml:space="preserve"> 2020; </w:t>
      </w:r>
      <w:r w:rsidRPr="00B218A4">
        <w:rPr>
          <w:rFonts w:cstheme="minorHAnsi"/>
          <w:bCs/>
          <w:noProof/>
          <w:sz w:val="22"/>
          <w:szCs w:val="22"/>
        </w:rPr>
        <w:t>43</w:t>
      </w:r>
      <w:r w:rsidRPr="00B218A4">
        <w:rPr>
          <w:rFonts w:cstheme="minorHAnsi"/>
          <w:noProof/>
          <w:sz w:val="22"/>
          <w:szCs w:val="22"/>
        </w:rPr>
        <w:t>: 1408–15.</w:t>
      </w:r>
    </w:p>
    <w:p w14:paraId="60D3B45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103</w:t>
      </w:r>
      <w:r w:rsidRPr="00B218A4">
        <w:rPr>
          <w:rFonts w:cstheme="minorHAnsi"/>
          <w:noProof/>
          <w:sz w:val="22"/>
          <w:szCs w:val="22"/>
        </w:rPr>
        <w:tab/>
        <w:t xml:space="preserve">Luo P, Qiu L, Liu Y, Liu X, Zheng J, Xue H, Liu W, Liu D, Li J.  Metformin Treatment Was Associated with Decreased Mortality in COVID-19 Patients with Diabetes in a Retrospective Analysis. </w:t>
      </w:r>
      <w:r w:rsidRPr="00B218A4">
        <w:rPr>
          <w:rFonts w:cstheme="minorHAnsi"/>
          <w:i/>
          <w:iCs/>
          <w:noProof/>
          <w:sz w:val="22"/>
          <w:szCs w:val="22"/>
        </w:rPr>
        <w:t>Am J Trop Med Hyg</w:t>
      </w:r>
      <w:r w:rsidRPr="00B218A4">
        <w:rPr>
          <w:rFonts w:cstheme="minorHAnsi"/>
          <w:noProof/>
          <w:sz w:val="22"/>
          <w:szCs w:val="22"/>
        </w:rPr>
        <w:t xml:space="preserve"> 2020; </w:t>
      </w:r>
      <w:r w:rsidRPr="00B218A4">
        <w:rPr>
          <w:rFonts w:cstheme="minorHAnsi"/>
          <w:bCs/>
          <w:noProof/>
          <w:sz w:val="22"/>
          <w:szCs w:val="22"/>
        </w:rPr>
        <w:t>103</w:t>
      </w:r>
      <w:r w:rsidRPr="00B218A4">
        <w:rPr>
          <w:rFonts w:cstheme="minorHAnsi"/>
          <w:noProof/>
          <w:sz w:val="22"/>
          <w:szCs w:val="22"/>
        </w:rPr>
        <w:t>: 69–72.</w:t>
      </w:r>
    </w:p>
    <w:p w14:paraId="34BB1F8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104</w:t>
      </w:r>
      <w:r w:rsidRPr="00B218A4">
        <w:rPr>
          <w:rFonts w:cstheme="minorHAnsi"/>
          <w:noProof/>
          <w:sz w:val="22"/>
          <w:szCs w:val="22"/>
        </w:rPr>
        <w:tab/>
        <w:t xml:space="preserve">Zhu L, She ZG, Cheng X, Qin JJ, Zhang XJ, Cai J, Lei F, Wang H, Xie J, Wang W, et al. Association of Blood Glucose Control and Outcomes in Patients with COVID-19 and Pre-existing Type 2 Diabetes. </w:t>
      </w:r>
      <w:r w:rsidRPr="00B218A4">
        <w:rPr>
          <w:rFonts w:cstheme="minorHAnsi"/>
          <w:i/>
          <w:iCs/>
          <w:noProof/>
          <w:sz w:val="22"/>
          <w:szCs w:val="22"/>
        </w:rPr>
        <w:t>Cell Metab</w:t>
      </w:r>
      <w:r w:rsidRPr="00B218A4">
        <w:rPr>
          <w:rFonts w:cstheme="minorHAnsi"/>
          <w:noProof/>
          <w:sz w:val="22"/>
          <w:szCs w:val="22"/>
        </w:rPr>
        <w:t xml:space="preserve"> 2020; </w:t>
      </w:r>
      <w:r w:rsidRPr="00B218A4">
        <w:rPr>
          <w:rFonts w:cstheme="minorHAnsi"/>
          <w:bCs/>
          <w:noProof/>
          <w:sz w:val="22"/>
          <w:szCs w:val="22"/>
        </w:rPr>
        <w:t>31</w:t>
      </w:r>
      <w:r w:rsidRPr="00B218A4">
        <w:rPr>
          <w:rFonts w:cstheme="minorHAnsi"/>
          <w:noProof/>
          <w:sz w:val="22"/>
          <w:szCs w:val="22"/>
        </w:rPr>
        <w:t>: 1068–77.</w:t>
      </w:r>
    </w:p>
    <w:p w14:paraId="09B5BD1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105</w:t>
      </w:r>
      <w:r w:rsidRPr="00B218A4">
        <w:rPr>
          <w:rFonts w:cstheme="minorHAnsi"/>
          <w:noProof/>
          <w:sz w:val="22"/>
          <w:szCs w:val="22"/>
        </w:rPr>
        <w:tab/>
        <w:t xml:space="preserve">Pasricha S-R, Drakesmith H, Black J, Hipgrave D, Biggs B-A. Control of iron deficiency anemia in low- and middle-income countries. </w:t>
      </w:r>
      <w:r w:rsidRPr="00B218A4">
        <w:rPr>
          <w:rFonts w:cstheme="minorHAnsi"/>
          <w:i/>
          <w:iCs/>
          <w:noProof/>
          <w:sz w:val="22"/>
          <w:szCs w:val="22"/>
        </w:rPr>
        <w:t>Blood</w:t>
      </w:r>
      <w:r w:rsidRPr="00B218A4">
        <w:rPr>
          <w:rFonts w:cstheme="minorHAnsi"/>
          <w:noProof/>
          <w:sz w:val="22"/>
          <w:szCs w:val="22"/>
        </w:rPr>
        <w:t xml:space="preserve"> 2013; </w:t>
      </w:r>
      <w:r w:rsidRPr="00B218A4">
        <w:rPr>
          <w:rFonts w:cstheme="minorHAnsi"/>
          <w:bCs/>
          <w:noProof/>
          <w:sz w:val="22"/>
          <w:szCs w:val="22"/>
        </w:rPr>
        <w:t>121</w:t>
      </w:r>
      <w:r w:rsidRPr="00B218A4">
        <w:rPr>
          <w:rFonts w:cstheme="minorHAnsi"/>
          <w:noProof/>
          <w:sz w:val="22"/>
          <w:szCs w:val="22"/>
        </w:rPr>
        <w:t>: 2607–17.</w:t>
      </w:r>
    </w:p>
    <w:p w14:paraId="1C24BC0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106</w:t>
      </w:r>
      <w:r w:rsidRPr="00B218A4">
        <w:rPr>
          <w:rFonts w:cstheme="minorHAnsi"/>
          <w:noProof/>
          <w:sz w:val="22"/>
          <w:szCs w:val="22"/>
        </w:rPr>
        <w:tab/>
        <w:t xml:space="preserve">Ganz T. Anemia of Inflammation. </w:t>
      </w:r>
      <w:r w:rsidRPr="00B218A4">
        <w:rPr>
          <w:rFonts w:cstheme="minorHAnsi"/>
          <w:i/>
          <w:iCs/>
          <w:noProof/>
          <w:sz w:val="22"/>
          <w:szCs w:val="22"/>
        </w:rPr>
        <w:t>N Engl J Med</w:t>
      </w:r>
      <w:r w:rsidRPr="00B218A4">
        <w:rPr>
          <w:rFonts w:cstheme="minorHAnsi"/>
          <w:noProof/>
          <w:sz w:val="22"/>
          <w:szCs w:val="22"/>
        </w:rPr>
        <w:t xml:space="preserve"> 2019; </w:t>
      </w:r>
      <w:r w:rsidRPr="00B218A4">
        <w:rPr>
          <w:rFonts w:cstheme="minorHAnsi"/>
          <w:bCs/>
          <w:noProof/>
          <w:sz w:val="22"/>
          <w:szCs w:val="22"/>
        </w:rPr>
        <w:t>381</w:t>
      </w:r>
      <w:r w:rsidRPr="00B218A4">
        <w:rPr>
          <w:rFonts w:cstheme="minorHAnsi"/>
          <w:noProof/>
          <w:sz w:val="22"/>
          <w:szCs w:val="22"/>
        </w:rPr>
        <w:t>: 1148–57.</w:t>
      </w:r>
    </w:p>
    <w:p w14:paraId="484F399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107</w:t>
      </w:r>
      <w:r w:rsidRPr="00B218A4">
        <w:rPr>
          <w:rFonts w:cstheme="minorHAnsi"/>
          <w:noProof/>
          <w:sz w:val="22"/>
          <w:szCs w:val="22"/>
        </w:rPr>
        <w:tab/>
        <w:t xml:space="preserve">Hill A, Hill QA. Autoimmune hemolytic anemia. </w:t>
      </w:r>
      <w:r w:rsidRPr="00B218A4">
        <w:rPr>
          <w:rFonts w:cstheme="minorHAnsi"/>
          <w:i/>
          <w:iCs/>
          <w:noProof/>
          <w:sz w:val="22"/>
          <w:szCs w:val="22"/>
        </w:rPr>
        <w:t>Hematol Am Soc Hematol Educ Progr</w:t>
      </w:r>
      <w:r w:rsidRPr="00B218A4">
        <w:rPr>
          <w:rFonts w:cstheme="minorHAnsi"/>
          <w:noProof/>
          <w:sz w:val="22"/>
          <w:szCs w:val="22"/>
        </w:rPr>
        <w:t xml:space="preserve"> 2018; </w:t>
      </w:r>
      <w:r w:rsidRPr="00B218A4">
        <w:rPr>
          <w:rFonts w:cstheme="minorHAnsi"/>
          <w:bCs/>
          <w:noProof/>
          <w:sz w:val="22"/>
          <w:szCs w:val="22"/>
        </w:rPr>
        <w:t>2018</w:t>
      </w:r>
      <w:r w:rsidRPr="00B218A4">
        <w:rPr>
          <w:rFonts w:cstheme="minorHAnsi"/>
          <w:noProof/>
          <w:sz w:val="22"/>
          <w:szCs w:val="22"/>
        </w:rPr>
        <w:t>: 382–9.</w:t>
      </w:r>
    </w:p>
    <w:p w14:paraId="2261C4F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108</w:t>
      </w:r>
      <w:r w:rsidRPr="00B218A4">
        <w:rPr>
          <w:rFonts w:cstheme="minorHAnsi"/>
          <w:noProof/>
          <w:sz w:val="22"/>
          <w:szCs w:val="22"/>
        </w:rPr>
        <w:tab/>
        <w:t xml:space="preserve">Landry ML. Parvovirus B19. </w:t>
      </w:r>
      <w:r w:rsidRPr="00B218A4">
        <w:rPr>
          <w:rFonts w:cstheme="minorHAnsi"/>
          <w:i/>
          <w:iCs/>
          <w:noProof/>
          <w:sz w:val="22"/>
          <w:szCs w:val="22"/>
        </w:rPr>
        <w:t>Microbiol Spectr</w:t>
      </w:r>
      <w:r w:rsidRPr="00B218A4">
        <w:rPr>
          <w:rFonts w:cstheme="minorHAnsi"/>
          <w:noProof/>
          <w:sz w:val="22"/>
          <w:szCs w:val="22"/>
        </w:rPr>
        <w:t xml:space="preserve"> 2016; </w:t>
      </w:r>
      <w:r w:rsidRPr="00B218A4">
        <w:rPr>
          <w:rFonts w:cstheme="minorHAnsi"/>
          <w:bCs/>
          <w:noProof/>
          <w:sz w:val="22"/>
          <w:szCs w:val="22"/>
        </w:rPr>
        <w:t>4</w:t>
      </w:r>
      <w:r w:rsidRPr="00B218A4">
        <w:rPr>
          <w:rFonts w:cstheme="minorHAnsi"/>
          <w:noProof/>
          <w:sz w:val="22"/>
          <w:szCs w:val="22"/>
        </w:rPr>
        <w:t>. DOI:10.1128/microbiolspec.DMIH2-0008-2015.</w:t>
      </w:r>
    </w:p>
    <w:p w14:paraId="1BCD8FB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109</w:t>
      </w:r>
      <w:r w:rsidRPr="00B218A4">
        <w:rPr>
          <w:rFonts w:cstheme="minorHAnsi"/>
          <w:noProof/>
          <w:sz w:val="22"/>
          <w:szCs w:val="22"/>
        </w:rPr>
        <w:tab/>
        <w:t xml:space="preserve">Takhar A. Pernicious anaemia: switch to oral B12 supplementation to reduce risk of covid-19 transmission. </w:t>
      </w:r>
      <w:r w:rsidRPr="00B218A4">
        <w:rPr>
          <w:rFonts w:cstheme="minorHAnsi"/>
          <w:i/>
          <w:iCs/>
          <w:noProof/>
          <w:sz w:val="22"/>
          <w:szCs w:val="22"/>
        </w:rPr>
        <w:t>BMJ</w:t>
      </w:r>
      <w:r w:rsidRPr="00B218A4">
        <w:rPr>
          <w:rFonts w:cstheme="minorHAnsi"/>
          <w:noProof/>
          <w:sz w:val="22"/>
          <w:szCs w:val="22"/>
        </w:rPr>
        <w:t xml:space="preserve"> 2020; </w:t>
      </w:r>
      <w:r w:rsidRPr="00B218A4">
        <w:rPr>
          <w:rFonts w:cstheme="minorHAnsi"/>
          <w:bCs/>
          <w:noProof/>
          <w:sz w:val="22"/>
          <w:szCs w:val="22"/>
        </w:rPr>
        <w:t>369</w:t>
      </w:r>
      <w:r w:rsidRPr="00B218A4">
        <w:rPr>
          <w:rFonts w:cstheme="minorHAnsi"/>
          <w:noProof/>
          <w:sz w:val="22"/>
          <w:szCs w:val="22"/>
        </w:rPr>
        <w:t>: m2383.</w:t>
      </w:r>
    </w:p>
    <w:p w14:paraId="380F5FD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110</w:t>
      </w:r>
      <w:r w:rsidRPr="00B218A4">
        <w:rPr>
          <w:rFonts w:cstheme="minorHAnsi"/>
          <w:noProof/>
          <w:sz w:val="22"/>
          <w:szCs w:val="22"/>
        </w:rPr>
        <w:tab/>
        <w:t xml:space="preserve">Warren J. Pernicious anaemia: self-administration of hydroxocobalamin in the covid-19 crisis. </w:t>
      </w:r>
      <w:r w:rsidRPr="00B218A4">
        <w:rPr>
          <w:rFonts w:cstheme="minorHAnsi"/>
          <w:i/>
          <w:iCs/>
          <w:noProof/>
          <w:sz w:val="22"/>
          <w:szCs w:val="22"/>
        </w:rPr>
        <w:t>BMJ</w:t>
      </w:r>
      <w:r w:rsidRPr="00B218A4">
        <w:rPr>
          <w:rFonts w:cstheme="minorHAnsi"/>
          <w:noProof/>
          <w:sz w:val="22"/>
          <w:szCs w:val="22"/>
        </w:rPr>
        <w:t xml:space="preserve"> 2020; </w:t>
      </w:r>
      <w:r w:rsidRPr="00B218A4">
        <w:rPr>
          <w:rFonts w:cstheme="minorHAnsi"/>
          <w:bCs/>
          <w:noProof/>
          <w:sz w:val="22"/>
          <w:szCs w:val="22"/>
        </w:rPr>
        <w:t>369</w:t>
      </w:r>
      <w:r w:rsidRPr="00B218A4">
        <w:rPr>
          <w:rFonts w:cstheme="minorHAnsi"/>
          <w:noProof/>
          <w:sz w:val="22"/>
          <w:szCs w:val="22"/>
        </w:rPr>
        <w:t>: m2380.</w:t>
      </w:r>
    </w:p>
    <w:p w14:paraId="40DC4DF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111</w:t>
      </w:r>
      <w:r w:rsidRPr="00B218A4">
        <w:rPr>
          <w:rFonts w:cstheme="minorHAnsi"/>
          <w:noProof/>
          <w:sz w:val="22"/>
          <w:szCs w:val="22"/>
        </w:rPr>
        <w:tab/>
        <w:t xml:space="preserve">Motta I, Migone De Amicis M, Pinto VM, Balocco M, Longo F, Bonetti F, Gianesin B, Graziadei G, Cappellini MD, De Franceschi L, et al. SARS-CoV-2 infection in beta thalassemia: Preliminary data from the Italian experience. </w:t>
      </w:r>
      <w:r w:rsidRPr="00B218A4">
        <w:rPr>
          <w:rFonts w:cstheme="minorHAnsi"/>
          <w:i/>
          <w:iCs/>
          <w:noProof/>
          <w:sz w:val="22"/>
          <w:szCs w:val="22"/>
        </w:rPr>
        <w:t>Am J Hematol</w:t>
      </w:r>
      <w:r w:rsidRPr="00B218A4">
        <w:rPr>
          <w:rFonts w:cstheme="minorHAnsi"/>
          <w:noProof/>
          <w:sz w:val="22"/>
          <w:szCs w:val="22"/>
        </w:rPr>
        <w:t xml:space="preserve"> 2020; published online April 20. DOI:10.1002/ajh.25840.</w:t>
      </w:r>
    </w:p>
    <w:p w14:paraId="5EA8B40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112</w:t>
      </w:r>
      <w:r w:rsidRPr="00B218A4">
        <w:rPr>
          <w:rFonts w:cstheme="minorHAnsi"/>
          <w:noProof/>
          <w:sz w:val="22"/>
          <w:szCs w:val="22"/>
        </w:rPr>
        <w:tab/>
        <w:t xml:space="preserve">Karimi M, Haghpanah S, Azarkeivan A, Zahedi Z, Zarei T, Akhavan Tavakoli M, Bazrafshan A, Shirkavand A, De Sanctis V. Prevalence and Mortality due to Outbreak of Novel Coronavirus Disease (COVID-19) in β-Thalassemias: The Nationwide Iranian Experience. </w:t>
      </w:r>
      <w:r w:rsidRPr="00B218A4">
        <w:rPr>
          <w:rFonts w:cstheme="minorHAnsi"/>
          <w:i/>
          <w:iCs/>
          <w:noProof/>
          <w:sz w:val="22"/>
          <w:szCs w:val="22"/>
        </w:rPr>
        <w:t>Br J Haematol</w:t>
      </w:r>
      <w:r w:rsidRPr="00B218A4">
        <w:rPr>
          <w:rFonts w:cstheme="minorHAnsi"/>
          <w:noProof/>
          <w:sz w:val="22"/>
          <w:szCs w:val="22"/>
        </w:rPr>
        <w:t xml:space="preserve"> 2020; published online June 2. DOI:10.1111/bjh.16911.</w:t>
      </w:r>
    </w:p>
    <w:p w14:paraId="0910726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lastRenderedPageBreak/>
        <w:t>113</w:t>
      </w:r>
      <w:r w:rsidRPr="00B218A4">
        <w:rPr>
          <w:rFonts w:cstheme="minorHAnsi"/>
          <w:noProof/>
          <w:sz w:val="22"/>
          <w:szCs w:val="22"/>
        </w:rPr>
        <w:tab/>
        <w:t xml:space="preserve">Li M, Nguyen CB, Yeung Z, Sanchez K, Rosen D, Bushan S. Evans syndrome in a patient with COVID‐19. </w:t>
      </w:r>
      <w:r w:rsidRPr="00B218A4">
        <w:rPr>
          <w:rFonts w:cstheme="minorHAnsi"/>
          <w:i/>
          <w:iCs/>
          <w:noProof/>
          <w:sz w:val="22"/>
          <w:szCs w:val="22"/>
        </w:rPr>
        <w:t>Br J Haematol</w:t>
      </w:r>
      <w:r w:rsidRPr="00B218A4">
        <w:rPr>
          <w:rFonts w:cstheme="minorHAnsi"/>
          <w:noProof/>
          <w:sz w:val="22"/>
          <w:szCs w:val="22"/>
        </w:rPr>
        <w:t xml:space="preserve"> 2020; </w:t>
      </w:r>
      <w:r w:rsidRPr="00B218A4">
        <w:rPr>
          <w:rFonts w:cstheme="minorHAnsi"/>
          <w:bCs/>
          <w:noProof/>
          <w:sz w:val="22"/>
          <w:szCs w:val="22"/>
        </w:rPr>
        <w:t>190</w:t>
      </w:r>
      <w:r w:rsidRPr="00B218A4">
        <w:rPr>
          <w:rFonts w:cstheme="minorHAnsi"/>
          <w:noProof/>
          <w:sz w:val="22"/>
          <w:szCs w:val="22"/>
        </w:rPr>
        <w:t>. DOI:10.1111/bjh.16846.</w:t>
      </w:r>
    </w:p>
    <w:p w14:paraId="5702844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114</w:t>
      </w:r>
      <w:r w:rsidRPr="00B218A4">
        <w:rPr>
          <w:rFonts w:cstheme="minorHAnsi"/>
          <w:noProof/>
          <w:sz w:val="22"/>
          <w:szCs w:val="22"/>
        </w:rPr>
        <w:tab/>
        <w:t xml:space="preserve">Lazarian G, Quinquenel A, Bellal M, Siavellis J, Jacquy C, Re D, Merabet F, Mekinian A, Braun T, Damaj G, et al. Autoimmune haemolytic anaemia associated with COVID‐19 infection. </w:t>
      </w:r>
      <w:r w:rsidRPr="00B218A4">
        <w:rPr>
          <w:rFonts w:cstheme="minorHAnsi"/>
          <w:i/>
          <w:iCs/>
          <w:noProof/>
          <w:sz w:val="22"/>
          <w:szCs w:val="22"/>
        </w:rPr>
        <w:t>Br J Haematol</w:t>
      </w:r>
      <w:r w:rsidRPr="00B218A4">
        <w:rPr>
          <w:rFonts w:cstheme="minorHAnsi"/>
          <w:noProof/>
          <w:sz w:val="22"/>
          <w:szCs w:val="22"/>
        </w:rPr>
        <w:t xml:space="preserve"> 2020; </w:t>
      </w:r>
      <w:r w:rsidRPr="00B218A4">
        <w:rPr>
          <w:rFonts w:cstheme="minorHAnsi"/>
          <w:bCs/>
          <w:noProof/>
          <w:sz w:val="22"/>
          <w:szCs w:val="22"/>
        </w:rPr>
        <w:t>190</w:t>
      </w:r>
      <w:r w:rsidRPr="00B218A4">
        <w:rPr>
          <w:rFonts w:cstheme="minorHAnsi"/>
          <w:noProof/>
          <w:sz w:val="22"/>
          <w:szCs w:val="22"/>
        </w:rPr>
        <w:t>: 29–31.</w:t>
      </w:r>
    </w:p>
    <w:p w14:paraId="169A93D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115</w:t>
      </w:r>
      <w:r w:rsidRPr="00B218A4">
        <w:rPr>
          <w:rFonts w:cstheme="minorHAnsi"/>
          <w:noProof/>
          <w:sz w:val="22"/>
          <w:szCs w:val="22"/>
        </w:rPr>
        <w:tab/>
        <w:t xml:space="preserve">Lopez C, Kim J, Pandey A, Huang T, DeLoughery TG. Simultaneous onset of COVID‐19 and autoimmune haemolytic anaemia. </w:t>
      </w:r>
      <w:r w:rsidRPr="00B218A4">
        <w:rPr>
          <w:rFonts w:cstheme="minorHAnsi"/>
          <w:i/>
          <w:iCs/>
          <w:noProof/>
          <w:sz w:val="22"/>
          <w:szCs w:val="22"/>
        </w:rPr>
        <w:t>Br J Haematol</w:t>
      </w:r>
      <w:r w:rsidRPr="00B218A4">
        <w:rPr>
          <w:rFonts w:cstheme="minorHAnsi"/>
          <w:noProof/>
          <w:sz w:val="22"/>
          <w:szCs w:val="22"/>
        </w:rPr>
        <w:t xml:space="preserve"> 2020; </w:t>
      </w:r>
      <w:r w:rsidRPr="00B218A4">
        <w:rPr>
          <w:rFonts w:cstheme="minorHAnsi"/>
          <w:bCs/>
          <w:noProof/>
          <w:sz w:val="22"/>
          <w:szCs w:val="22"/>
        </w:rPr>
        <w:t>190</w:t>
      </w:r>
      <w:r w:rsidRPr="00B218A4">
        <w:rPr>
          <w:rFonts w:cstheme="minorHAnsi"/>
          <w:noProof/>
          <w:sz w:val="22"/>
          <w:szCs w:val="22"/>
        </w:rPr>
        <w:t>: 31–2.</w:t>
      </w:r>
    </w:p>
    <w:p w14:paraId="432610A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116</w:t>
      </w:r>
      <w:r w:rsidRPr="00B218A4">
        <w:rPr>
          <w:rFonts w:cstheme="minorHAnsi"/>
          <w:noProof/>
          <w:sz w:val="22"/>
          <w:szCs w:val="22"/>
        </w:rPr>
        <w:tab/>
        <w:t xml:space="preserve">Capes A, Bailly S, Hantson P, Gerard L, Laterre P-F. COVID-19 infection associated with autoimmune hemolytic anemia. </w:t>
      </w:r>
      <w:r w:rsidRPr="00B218A4">
        <w:rPr>
          <w:rFonts w:cstheme="minorHAnsi"/>
          <w:i/>
          <w:iCs/>
          <w:noProof/>
          <w:sz w:val="22"/>
          <w:szCs w:val="22"/>
        </w:rPr>
        <w:t>Ann Hematol</w:t>
      </w:r>
      <w:r w:rsidRPr="00B218A4">
        <w:rPr>
          <w:rFonts w:cstheme="minorHAnsi"/>
          <w:noProof/>
          <w:sz w:val="22"/>
          <w:szCs w:val="22"/>
        </w:rPr>
        <w:t xml:space="preserve"> 2020; </w:t>
      </w:r>
      <w:r w:rsidRPr="00B218A4">
        <w:rPr>
          <w:rFonts w:cstheme="minorHAnsi"/>
          <w:bCs/>
          <w:noProof/>
          <w:sz w:val="22"/>
          <w:szCs w:val="22"/>
        </w:rPr>
        <w:t>99</w:t>
      </w:r>
      <w:r w:rsidRPr="00B218A4">
        <w:rPr>
          <w:rFonts w:cstheme="minorHAnsi"/>
          <w:noProof/>
          <w:sz w:val="22"/>
          <w:szCs w:val="22"/>
        </w:rPr>
        <w:t>: 1679–80.</w:t>
      </w:r>
    </w:p>
    <w:p w14:paraId="2659619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117</w:t>
      </w:r>
      <w:r w:rsidRPr="00B218A4">
        <w:rPr>
          <w:rFonts w:cstheme="minorHAnsi"/>
          <w:noProof/>
          <w:sz w:val="22"/>
          <w:szCs w:val="22"/>
        </w:rPr>
        <w:tab/>
        <w:t xml:space="preserve">WHO Working Group on the Clinical Characterisation and Management of COVID-19 infection. A minimal common outcome measure set for COVID-19 clinical research. </w:t>
      </w:r>
      <w:r w:rsidRPr="00B218A4">
        <w:rPr>
          <w:rFonts w:cstheme="minorHAnsi"/>
          <w:i/>
          <w:iCs/>
          <w:noProof/>
          <w:sz w:val="22"/>
          <w:szCs w:val="22"/>
        </w:rPr>
        <w:t>Lancet Infect Dis</w:t>
      </w:r>
      <w:r w:rsidRPr="00B218A4">
        <w:rPr>
          <w:rFonts w:cstheme="minorHAnsi"/>
          <w:noProof/>
          <w:sz w:val="22"/>
          <w:szCs w:val="22"/>
        </w:rPr>
        <w:t xml:space="preserve"> 2020; published online June 12. DOI:10.1016/S1473-3099(20)30483-7.</w:t>
      </w:r>
    </w:p>
    <w:p w14:paraId="4E02651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118</w:t>
      </w:r>
      <w:r w:rsidRPr="00B218A4">
        <w:rPr>
          <w:rFonts w:cstheme="minorHAnsi"/>
          <w:noProof/>
          <w:sz w:val="22"/>
          <w:szCs w:val="22"/>
        </w:rPr>
        <w:tab/>
        <w:t xml:space="preserve">Guan W-J, Ni Z-Y, Hu Y, Liang W-H, Ou C-Q, He J-X, Liu L, Shan H, Lei C-L, Hui DSC, et al. Clinical Characteristics of Coronavirus Disease 2019 in China. </w:t>
      </w:r>
      <w:r w:rsidRPr="00B218A4">
        <w:rPr>
          <w:rFonts w:cstheme="minorHAnsi"/>
          <w:i/>
          <w:iCs/>
          <w:noProof/>
          <w:sz w:val="22"/>
          <w:szCs w:val="22"/>
        </w:rPr>
        <w:t>N Engl J Med</w:t>
      </w:r>
      <w:r w:rsidRPr="00B218A4">
        <w:rPr>
          <w:rFonts w:cstheme="minorHAnsi"/>
          <w:noProof/>
          <w:sz w:val="22"/>
          <w:szCs w:val="22"/>
        </w:rPr>
        <w:t xml:space="preserve"> 2020; </w:t>
      </w:r>
      <w:r w:rsidRPr="00B218A4">
        <w:rPr>
          <w:rFonts w:cstheme="minorHAnsi"/>
          <w:bCs/>
          <w:noProof/>
          <w:sz w:val="22"/>
          <w:szCs w:val="22"/>
        </w:rPr>
        <w:t>382</w:t>
      </w:r>
      <w:r w:rsidRPr="00B218A4">
        <w:rPr>
          <w:rFonts w:cstheme="minorHAnsi"/>
          <w:noProof/>
          <w:sz w:val="22"/>
          <w:szCs w:val="22"/>
        </w:rPr>
        <w:t>: 1708–20.</w:t>
      </w:r>
    </w:p>
    <w:p w14:paraId="4CEC8E1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119</w:t>
      </w:r>
      <w:r w:rsidRPr="00B218A4">
        <w:rPr>
          <w:rFonts w:cstheme="minorHAnsi"/>
          <w:noProof/>
          <w:sz w:val="22"/>
          <w:szCs w:val="22"/>
        </w:rPr>
        <w:tab/>
        <w:t xml:space="preserve">Mei Y, Weinberg SE, Zhao L, Frink A, Qi C, Behdad A, Ji P. Risk stratification of hospitalized COVID-19 patients through comparative studies of laboratory results with influenza. </w:t>
      </w:r>
      <w:r w:rsidRPr="00B218A4">
        <w:rPr>
          <w:rFonts w:cstheme="minorHAnsi"/>
          <w:i/>
          <w:iCs/>
          <w:noProof/>
          <w:sz w:val="22"/>
          <w:szCs w:val="22"/>
        </w:rPr>
        <w:t>EClinicalMedicine</w:t>
      </w:r>
      <w:r w:rsidRPr="00B218A4">
        <w:rPr>
          <w:rFonts w:cstheme="minorHAnsi"/>
          <w:noProof/>
          <w:sz w:val="22"/>
          <w:szCs w:val="22"/>
        </w:rPr>
        <w:t xml:space="preserve"> 2020; </w:t>
      </w:r>
      <w:r w:rsidRPr="00B218A4">
        <w:rPr>
          <w:rFonts w:cstheme="minorHAnsi"/>
          <w:bCs/>
          <w:noProof/>
          <w:sz w:val="22"/>
          <w:szCs w:val="22"/>
        </w:rPr>
        <w:t>26</w:t>
      </w:r>
      <w:r w:rsidRPr="00B218A4">
        <w:rPr>
          <w:rFonts w:cstheme="minorHAnsi"/>
          <w:noProof/>
          <w:sz w:val="22"/>
          <w:szCs w:val="22"/>
        </w:rPr>
        <w:t>: 100475.</w:t>
      </w:r>
    </w:p>
    <w:p w14:paraId="2A1358A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120</w:t>
      </w:r>
      <w:r w:rsidRPr="00B218A4">
        <w:rPr>
          <w:rFonts w:cstheme="minorHAnsi"/>
          <w:noProof/>
          <w:sz w:val="22"/>
          <w:szCs w:val="22"/>
        </w:rPr>
        <w:tab/>
        <w:t xml:space="preserve">Mendy A, Apewokin S, Wells AA, Morrow AL. Factors Associated with Hospitalization and Disease Severity in a Racially and Ethnically Diverse Population of COVID-19 Patients. </w:t>
      </w:r>
      <w:r w:rsidRPr="00B218A4">
        <w:rPr>
          <w:rFonts w:cstheme="minorHAnsi"/>
          <w:i/>
          <w:iCs/>
          <w:noProof/>
          <w:sz w:val="22"/>
          <w:szCs w:val="22"/>
        </w:rPr>
        <w:t>medRxiv</w:t>
      </w:r>
      <w:r w:rsidRPr="00B218A4">
        <w:rPr>
          <w:rFonts w:cstheme="minorHAnsi"/>
          <w:noProof/>
          <w:sz w:val="22"/>
          <w:szCs w:val="22"/>
        </w:rPr>
        <w:t xml:space="preserve"> 2020. DOI:10.1101/2020.06.25.20137323.</w:t>
      </w:r>
    </w:p>
    <w:p w14:paraId="433BD74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121</w:t>
      </w:r>
      <w:r w:rsidRPr="00B218A4">
        <w:rPr>
          <w:rFonts w:cstheme="minorHAnsi"/>
          <w:noProof/>
          <w:sz w:val="22"/>
          <w:szCs w:val="22"/>
        </w:rPr>
        <w:tab/>
        <w:t xml:space="preserve">Cavezzi A, Troiani E, Corrao S. COVID-19: hemoglobin, iron, and hypoxia beyond inflammation. A narrative review. </w:t>
      </w:r>
      <w:r w:rsidRPr="00B218A4">
        <w:rPr>
          <w:rFonts w:cstheme="minorHAnsi"/>
          <w:i/>
          <w:iCs/>
          <w:noProof/>
          <w:sz w:val="22"/>
          <w:szCs w:val="22"/>
        </w:rPr>
        <w:t>Clin Pract</w:t>
      </w:r>
      <w:r w:rsidRPr="00B218A4">
        <w:rPr>
          <w:rFonts w:cstheme="minorHAnsi"/>
          <w:noProof/>
          <w:sz w:val="22"/>
          <w:szCs w:val="22"/>
        </w:rPr>
        <w:t xml:space="preserve"> 2020; </w:t>
      </w:r>
      <w:r w:rsidRPr="00B218A4">
        <w:rPr>
          <w:rFonts w:cstheme="minorHAnsi"/>
          <w:bCs/>
          <w:noProof/>
          <w:sz w:val="22"/>
          <w:szCs w:val="22"/>
        </w:rPr>
        <w:t>10</w:t>
      </w:r>
      <w:r w:rsidRPr="00B218A4">
        <w:rPr>
          <w:rFonts w:cstheme="minorHAnsi"/>
          <w:noProof/>
          <w:sz w:val="22"/>
          <w:szCs w:val="22"/>
        </w:rPr>
        <w:t>: 1271.</w:t>
      </w:r>
    </w:p>
    <w:p w14:paraId="69BEA0D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122</w:t>
      </w:r>
      <w:r w:rsidRPr="00B218A4">
        <w:rPr>
          <w:rFonts w:cstheme="minorHAnsi"/>
          <w:noProof/>
          <w:sz w:val="22"/>
          <w:szCs w:val="22"/>
        </w:rPr>
        <w:tab/>
        <w:t xml:space="preserve">Hadadi A, Mortezazadeh M, Kolahdouzan K, Alavian G. Does recombinant human erythropoietin administration in critically ill COVID‐19 patients have miraculous therapeutic effects? </w:t>
      </w:r>
      <w:r w:rsidRPr="00B218A4">
        <w:rPr>
          <w:rFonts w:cstheme="minorHAnsi"/>
          <w:i/>
          <w:iCs/>
          <w:noProof/>
          <w:sz w:val="22"/>
          <w:szCs w:val="22"/>
        </w:rPr>
        <w:t>J Med Virol</w:t>
      </w:r>
      <w:r w:rsidRPr="00B218A4">
        <w:rPr>
          <w:rFonts w:cstheme="minorHAnsi"/>
          <w:noProof/>
          <w:sz w:val="22"/>
          <w:szCs w:val="22"/>
        </w:rPr>
        <w:t xml:space="preserve"> 2020; </w:t>
      </w:r>
      <w:r w:rsidRPr="00B218A4">
        <w:rPr>
          <w:rFonts w:cstheme="minorHAnsi"/>
          <w:bCs/>
          <w:noProof/>
          <w:sz w:val="22"/>
          <w:szCs w:val="22"/>
        </w:rPr>
        <w:t>92</w:t>
      </w:r>
      <w:r w:rsidRPr="00B218A4">
        <w:rPr>
          <w:rFonts w:cstheme="minorHAnsi"/>
          <w:noProof/>
          <w:sz w:val="22"/>
          <w:szCs w:val="22"/>
        </w:rPr>
        <w:t>: 915–8.</w:t>
      </w:r>
    </w:p>
    <w:p w14:paraId="512E824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123</w:t>
      </w:r>
      <w:r w:rsidRPr="00B218A4">
        <w:rPr>
          <w:rFonts w:cstheme="minorHAnsi"/>
          <w:noProof/>
          <w:sz w:val="22"/>
          <w:szCs w:val="22"/>
        </w:rPr>
        <w:tab/>
        <w:t xml:space="preserve">Bellmann-Weiler R, Lanser L, Barket R, Rangger L, Schapfl A, Schaber M, Fritsche G, Wöll E, Weiss G.  Prevalence and Predictive Value of Anemia and Dysregulated Iron Homeostasis in Patients with COVID-19 Infection. </w:t>
      </w:r>
      <w:r w:rsidRPr="00B218A4">
        <w:rPr>
          <w:rFonts w:cstheme="minorHAnsi"/>
          <w:i/>
          <w:iCs/>
          <w:noProof/>
          <w:sz w:val="22"/>
          <w:szCs w:val="22"/>
        </w:rPr>
        <w:t>J Clin Med</w:t>
      </w:r>
      <w:r w:rsidRPr="00B218A4">
        <w:rPr>
          <w:rFonts w:cstheme="minorHAnsi"/>
          <w:noProof/>
          <w:sz w:val="22"/>
          <w:szCs w:val="22"/>
        </w:rPr>
        <w:t xml:space="preserve"> 2020; </w:t>
      </w:r>
      <w:r w:rsidRPr="00B218A4">
        <w:rPr>
          <w:rFonts w:cstheme="minorHAnsi"/>
          <w:bCs/>
          <w:noProof/>
          <w:sz w:val="22"/>
          <w:szCs w:val="22"/>
        </w:rPr>
        <w:t>9</w:t>
      </w:r>
      <w:r w:rsidRPr="00B218A4">
        <w:rPr>
          <w:rFonts w:cstheme="minorHAnsi"/>
          <w:noProof/>
          <w:sz w:val="22"/>
          <w:szCs w:val="22"/>
        </w:rPr>
        <w:t>: 2429.</w:t>
      </w:r>
    </w:p>
    <w:p w14:paraId="00497E0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124</w:t>
      </w:r>
      <w:r w:rsidRPr="00B218A4">
        <w:rPr>
          <w:rFonts w:cstheme="minorHAnsi"/>
          <w:noProof/>
          <w:sz w:val="22"/>
          <w:szCs w:val="22"/>
        </w:rPr>
        <w:tab/>
        <w:t xml:space="preserve">Andreini C, Putignano V, Rosato A, Banci L. The human iron-proteome. </w:t>
      </w:r>
      <w:r w:rsidRPr="00B218A4">
        <w:rPr>
          <w:rFonts w:cstheme="minorHAnsi"/>
          <w:i/>
          <w:iCs/>
          <w:noProof/>
          <w:sz w:val="22"/>
          <w:szCs w:val="22"/>
        </w:rPr>
        <w:t>Metallomics</w:t>
      </w:r>
      <w:r w:rsidRPr="00B218A4">
        <w:rPr>
          <w:rFonts w:cstheme="minorHAnsi"/>
          <w:noProof/>
          <w:sz w:val="22"/>
          <w:szCs w:val="22"/>
        </w:rPr>
        <w:t xml:space="preserve"> 2018; </w:t>
      </w:r>
      <w:r w:rsidRPr="00B218A4">
        <w:rPr>
          <w:rFonts w:cstheme="minorHAnsi"/>
          <w:bCs/>
          <w:noProof/>
          <w:sz w:val="22"/>
          <w:szCs w:val="22"/>
        </w:rPr>
        <w:t>10</w:t>
      </w:r>
      <w:r w:rsidRPr="00B218A4">
        <w:rPr>
          <w:rFonts w:cstheme="minorHAnsi"/>
          <w:noProof/>
          <w:sz w:val="22"/>
          <w:szCs w:val="22"/>
        </w:rPr>
        <w:t>: 1223–31.</w:t>
      </w:r>
    </w:p>
    <w:p w14:paraId="1E753D1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125</w:t>
      </w:r>
      <w:r w:rsidRPr="00B218A4">
        <w:rPr>
          <w:rFonts w:cstheme="minorHAnsi"/>
          <w:noProof/>
          <w:sz w:val="22"/>
          <w:szCs w:val="22"/>
        </w:rPr>
        <w:tab/>
        <w:t xml:space="preserve">Drakesmith H, Prentice A. Viral infection and iron metabolism. </w:t>
      </w:r>
      <w:r w:rsidRPr="00B218A4">
        <w:rPr>
          <w:rFonts w:cstheme="minorHAnsi"/>
          <w:i/>
          <w:iCs/>
          <w:noProof/>
          <w:sz w:val="22"/>
          <w:szCs w:val="22"/>
        </w:rPr>
        <w:t>Nat Rev Microbiol</w:t>
      </w:r>
      <w:r w:rsidRPr="00B218A4">
        <w:rPr>
          <w:rFonts w:cstheme="minorHAnsi"/>
          <w:noProof/>
          <w:sz w:val="22"/>
          <w:szCs w:val="22"/>
        </w:rPr>
        <w:t xml:space="preserve"> 2008; </w:t>
      </w:r>
      <w:r w:rsidRPr="00B218A4">
        <w:rPr>
          <w:rFonts w:cstheme="minorHAnsi"/>
          <w:bCs/>
          <w:noProof/>
          <w:sz w:val="22"/>
          <w:szCs w:val="22"/>
        </w:rPr>
        <w:t>6</w:t>
      </w:r>
      <w:r w:rsidRPr="00B218A4">
        <w:rPr>
          <w:rFonts w:cstheme="minorHAnsi"/>
          <w:noProof/>
          <w:sz w:val="22"/>
          <w:szCs w:val="22"/>
        </w:rPr>
        <w:t>: 541–52.</w:t>
      </w:r>
    </w:p>
    <w:p w14:paraId="12B4A38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126</w:t>
      </w:r>
      <w:r w:rsidRPr="00B218A4">
        <w:rPr>
          <w:rFonts w:cstheme="minorHAnsi"/>
          <w:noProof/>
          <w:sz w:val="22"/>
          <w:szCs w:val="22"/>
        </w:rPr>
        <w:tab/>
        <w:t xml:space="preserve">Williamson EJ, Walker AJ, Bhaskaran K, Bacon S, Bates C, Morton CE, Curtis HJ, Mehrkar A, Evans D, Inglesby P, et al. Factors associated with COVID-19-related death using OpenSAFELY. </w:t>
      </w:r>
      <w:r w:rsidRPr="00B218A4">
        <w:rPr>
          <w:rFonts w:cstheme="minorHAnsi"/>
          <w:i/>
          <w:iCs/>
          <w:noProof/>
          <w:sz w:val="22"/>
          <w:szCs w:val="22"/>
        </w:rPr>
        <w:t>Nature</w:t>
      </w:r>
      <w:r w:rsidRPr="00B218A4">
        <w:rPr>
          <w:rFonts w:cstheme="minorHAnsi"/>
          <w:noProof/>
          <w:sz w:val="22"/>
          <w:szCs w:val="22"/>
        </w:rPr>
        <w:t xml:space="preserve"> 2020; </w:t>
      </w:r>
      <w:r w:rsidRPr="00B218A4">
        <w:rPr>
          <w:rFonts w:cstheme="minorHAnsi"/>
          <w:bCs/>
          <w:noProof/>
          <w:sz w:val="22"/>
          <w:szCs w:val="22"/>
        </w:rPr>
        <w:t>584</w:t>
      </w:r>
      <w:r w:rsidRPr="00B218A4">
        <w:rPr>
          <w:rFonts w:cstheme="minorHAnsi"/>
          <w:noProof/>
          <w:sz w:val="22"/>
          <w:szCs w:val="22"/>
        </w:rPr>
        <w:t>: 430–6.</w:t>
      </w:r>
    </w:p>
    <w:p w14:paraId="36F3091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127</w:t>
      </w:r>
      <w:r w:rsidRPr="00B218A4">
        <w:rPr>
          <w:rFonts w:cstheme="minorHAnsi"/>
          <w:noProof/>
          <w:sz w:val="22"/>
          <w:szCs w:val="22"/>
        </w:rPr>
        <w:tab/>
        <w:t xml:space="preserve">Knight M, Bunch K, Vousden N, Morris E, Simpson N, Gale C, O’Brien P, Quigley M, Brocklehurst P, Kurinczuk JJ, et al. Characteristics and outcomes of pregnant women admitted to hospital with confirmed SARS-CoV-2 infection in UK: national population based cohort study. </w:t>
      </w:r>
      <w:r w:rsidRPr="00B218A4">
        <w:rPr>
          <w:rFonts w:cstheme="minorHAnsi"/>
          <w:i/>
          <w:iCs/>
          <w:noProof/>
          <w:sz w:val="22"/>
          <w:szCs w:val="22"/>
        </w:rPr>
        <w:t>BMJ</w:t>
      </w:r>
      <w:r w:rsidRPr="00B218A4">
        <w:rPr>
          <w:rFonts w:cstheme="minorHAnsi"/>
          <w:noProof/>
          <w:sz w:val="22"/>
          <w:szCs w:val="22"/>
        </w:rPr>
        <w:t xml:space="preserve"> 2020; </w:t>
      </w:r>
      <w:r w:rsidRPr="00B218A4">
        <w:rPr>
          <w:rFonts w:cstheme="minorHAnsi"/>
          <w:bCs/>
          <w:noProof/>
          <w:sz w:val="22"/>
          <w:szCs w:val="22"/>
        </w:rPr>
        <w:t>369</w:t>
      </w:r>
      <w:r w:rsidRPr="00B218A4">
        <w:rPr>
          <w:rFonts w:cstheme="minorHAnsi"/>
          <w:noProof/>
          <w:sz w:val="22"/>
          <w:szCs w:val="22"/>
        </w:rPr>
        <w:t>: m2107.</w:t>
      </w:r>
    </w:p>
    <w:p w14:paraId="24B0083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128</w:t>
      </w:r>
      <w:r w:rsidRPr="00B218A4">
        <w:rPr>
          <w:rFonts w:cstheme="minorHAnsi"/>
          <w:noProof/>
          <w:sz w:val="22"/>
          <w:szCs w:val="22"/>
        </w:rPr>
        <w:tab/>
        <w:t>WHO. The global prevalence of anaemia in 2011. Geneva, Switzerland, 2015.</w:t>
      </w:r>
    </w:p>
    <w:p w14:paraId="1038693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129</w:t>
      </w:r>
      <w:r w:rsidRPr="00B218A4">
        <w:rPr>
          <w:rFonts w:cstheme="minorHAnsi"/>
          <w:noProof/>
          <w:sz w:val="22"/>
          <w:szCs w:val="22"/>
        </w:rPr>
        <w:tab/>
        <w:t xml:space="preserve">Zhao L, Zhang X, Shen Y, Fang X, Wang Y, Wang F. Obesity and iron deficiency: a quantitative meta-analysis. </w:t>
      </w:r>
      <w:r w:rsidRPr="00B218A4">
        <w:rPr>
          <w:rFonts w:cstheme="minorHAnsi"/>
          <w:i/>
          <w:iCs/>
          <w:noProof/>
          <w:sz w:val="22"/>
          <w:szCs w:val="22"/>
        </w:rPr>
        <w:t>Obes Rev</w:t>
      </w:r>
      <w:r w:rsidRPr="00B218A4">
        <w:rPr>
          <w:rFonts w:cstheme="minorHAnsi"/>
          <w:noProof/>
          <w:sz w:val="22"/>
          <w:szCs w:val="22"/>
        </w:rPr>
        <w:t xml:space="preserve"> 2015; </w:t>
      </w:r>
      <w:r w:rsidRPr="00B218A4">
        <w:rPr>
          <w:rFonts w:cstheme="minorHAnsi"/>
          <w:bCs/>
          <w:noProof/>
          <w:sz w:val="22"/>
          <w:szCs w:val="22"/>
        </w:rPr>
        <w:t>16</w:t>
      </w:r>
      <w:r w:rsidRPr="00B218A4">
        <w:rPr>
          <w:rFonts w:cstheme="minorHAnsi"/>
          <w:noProof/>
          <w:sz w:val="22"/>
          <w:szCs w:val="22"/>
        </w:rPr>
        <w:t>: 1081–93.</w:t>
      </w:r>
    </w:p>
    <w:p w14:paraId="5F2A56F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130</w:t>
      </w:r>
      <w:r w:rsidRPr="00B218A4">
        <w:rPr>
          <w:rFonts w:cstheme="minorHAnsi"/>
          <w:noProof/>
          <w:sz w:val="22"/>
          <w:szCs w:val="22"/>
        </w:rPr>
        <w:tab/>
        <w:t xml:space="preserve">Oppenheimer SJ. Iron and Its Relation to Immunity and Infectious Disease. </w:t>
      </w:r>
      <w:r w:rsidRPr="00B218A4">
        <w:rPr>
          <w:rFonts w:cstheme="minorHAnsi"/>
          <w:i/>
          <w:iCs/>
          <w:noProof/>
          <w:sz w:val="22"/>
          <w:szCs w:val="22"/>
        </w:rPr>
        <w:t>J Nutr</w:t>
      </w:r>
      <w:r w:rsidRPr="00B218A4">
        <w:rPr>
          <w:rFonts w:cstheme="minorHAnsi"/>
          <w:noProof/>
          <w:sz w:val="22"/>
          <w:szCs w:val="22"/>
        </w:rPr>
        <w:t xml:space="preserve"> 2001; </w:t>
      </w:r>
      <w:r w:rsidRPr="00B218A4">
        <w:rPr>
          <w:rFonts w:cstheme="minorHAnsi"/>
          <w:bCs/>
          <w:noProof/>
          <w:sz w:val="22"/>
          <w:szCs w:val="22"/>
        </w:rPr>
        <w:t>131</w:t>
      </w:r>
      <w:r w:rsidRPr="00B218A4">
        <w:rPr>
          <w:rFonts w:cstheme="minorHAnsi"/>
          <w:noProof/>
          <w:sz w:val="22"/>
          <w:szCs w:val="22"/>
        </w:rPr>
        <w:t>: 616S-635S.</w:t>
      </w:r>
    </w:p>
    <w:p w14:paraId="76586EE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131</w:t>
      </w:r>
      <w:r w:rsidRPr="00B218A4">
        <w:rPr>
          <w:rFonts w:cstheme="minorHAnsi"/>
          <w:noProof/>
          <w:sz w:val="22"/>
          <w:szCs w:val="22"/>
        </w:rPr>
        <w:tab/>
        <w:t xml:space="preserve">Drakesmith H, Prentice AM. Hepcidin and the iron-infection axis. </w:t>
      </w:r>
      <w:r w:rsidRPr="00B218A4">
        <w:rPr>
          <w:rFonts w:cstheme="minorHAnsi"/>
          <w:i/>
          <w:iCs/>
          <w:noProof/>
          <w:sz w:val="22"/>
          <w:szCs w:val="22"/>
        </w:rPr>
        <w:t>Science</w:t>
      </w:r>
      <w:r w:rsidRPr="00B218A4">
        <w:rPr>
          <w:rFonts w:cstheme="minorHAnsi"/>
          <w:noProof/>
          <w:sz w:val="22"/>
          <w:szCs w:val="22"/>
        </w:rPr>
        <w:t xml:space="preserve"> 2012; </w:t>
      </w:r>
      <w:r w:rsidRPr="00B218A4">
        <w:rPr>
          <w:rFonts w:cstheme="minorHAnsi"/>
          <w:bCs/>
          <w:noProof/>
          <w:sz w:val="22"/>
          <w:szCs w:val="22"/>
        </w:rPr>
        <w:t>338</w:t>
      </w:r>
      <w:r w:rsidRPr="00B218A4">
        <w:rPr>
          <w:rFonts w:cstheme="minorHAnsi"/>
          <w:noProof/>
          <w:sz w:val="22"/>
          <w:szCs w:val="22"/>
        </w:rPr>
        <w:t>: 768–72.</w:t>
      </w:r>
    </w:p>
    <w:p w14:paraId="39A417F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132</w:t>
      </w:r>
      <w:r w:rsidRPr="00B218A4">
        <w:rPr>
          <w:rFonts w:cstheme="minorHAnsi"/>
          <w:noProof/>
          <w:sz w:val="22"/>
          <w:szCs w:val="22"/>
        </w:rPr>
        <w:tab/>
        <w:t xml:space="preserve">Gwamaka M, Kurtis JD, Sorensen BE, Holte S, Morrison R, Mutabingwa TK, Fried M, Duffy PE.  Iron deficiency protects against severe Plasmodium falciparum malaria and death in young children. </w:t>
      </w:r>
      <w:r w:rsidRPr="00B218A4">
        <w:rPr>
          <w:rFonts w:cstheme="minorHAnsi"/>
          <w:i/>
          <w:iCs/>
          <w:noProof/>
          <w:sz w:val="22"/>
          <w:szCs w:val="22"/>
        </w:rPr>
        <w:t>Clin Infect Dis</w:t>
      </w:r>
      <w:r w:rsidRPr="00B218A4">
        <w:rPr>
          <w:rFonts w:cstheme="minorHAnsi"/>
          <w:noProof/>
          <w:sz w:val="22"/>
          <w:szCs w:val="22"/>
        </w:rPr>
        <w:t xml:space="preserve"> 2012; </w:t>
      </w:r>
      <w:r w:rsidRPr="00B218A4">
        <w:rPr>
          <w:rFonts w:cstheme="minorHAnsi"/>
          <w:bCs/>
          <w:noProof/>
          <w:sz w:val="22"/>
          <w:szCs w:val="22"/>
        </w:rPr>
        <w:t>54</w:t>
      </w:r>
      <w:r w:rsidRPr="00B218A4">
        <w:rPr>
          <w:rFonts w:cstheme="minorHAnsi"/>
          <w:noProof/>
          <w:sz w:val="22"/>
          <w:szCs w:val="22"/>
        </w:rPr>
        <w:t>: 1137–44.</w:t>
      </w:r>
    </w:p>
    <w:p w14:paraId="6739576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133</w:t>
      </w:r>
      <w:r w:rsidRPr="00B218A4">
        <w:rPr>
          <w:rFonts w:cstheme="minorHAnsi"/>
          <w:noProof/>
          <w:sz w:val="22"/>
          <w:szCs w:val="22"/>
        </w:rPr>
        <w:tab/>
        <w:t xml:space="preserve">Neuberger A, Okebe J, Yahav D, Paul M. Oral iron supplements for children in malaria-endemic areas. </w:t>
      </w:r>
      <w:r w:rsidRPr="00B218A4">
        <w:rPr>
          <w:rFonts w:cstheme="minorHAnsi"/>
          <w:i/>
          <w:iCs/>
          <w:noProof/>
          <w:sz w:val="22"/>
          <w:szCs w:val="22"/>
        </w:rPr>
        <w:t>Cochrane database Syst Rev</w:t>
      </w:r>
      <w:r w:rsidRPr="00B218A4">
        <w:rPr>
          <w:rFonts w:cstheme="minorHAnsi"/>
          <w:noProof/>
          <w:sz w:val="22"/>
          <w:szCs w:val="22"/>
        </w:rPr>
        <w:t xml:space="preserve"> 2016; </w:t>
      </w:r>
      <w:r w:rsidRPr="00B218A4">
        <w:rPr>
          <w:rFonts w:cstheme="minorHAnsi"/>
          <w:bCs/>
          <w:noProof/>
          <w:sz w:val="22"/>
          <w:szCs w:val="22"/>
        </w:rPr>
        <w:t>2</w:t>
      </w:r>
      <w:r w:rsidRPr="00B218A4">
        <w:rPr>
          <w:rFonts w:cstheme="minorHAnsi"/>
          <w:noProof/>
          <w:sz w:val="22"/>
          <w:szCs w:val="22"/>
        </w:rPr>
        <w:t>: CD006589.</w:t>
      </w:r>
    </w:p>
    <w:p w14:paraId="1DDA9BA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lastRenderedPageBreak/>
        <w:t>134</w:t>
      </w:r>
      <w:r w:rsidRPr="00B218A4">
        <w:rPr>
          <w:rFonts w:cstheme="minorHAnsi"/>
          <w:noProof/>
          <w:sz w:val="22"/>
          <w:szCs w:val="22"/>
        </w:rPr>
        <w:tab/>
        <w:t xml:space="preserve">Pasricha S-R, Armitage AE, Prentice AM, Drakesmith H. Reducing anaemia in low income countries: control of infection is essential. </w:t>
      </w:r>
      <w:r w:rsidRPr="00B218A4">
        <w:rPr>
          <w:rFonts w:cstheme="minorHAnsi"/>
          <w:i/>
          <w:iCs/>
          <w:noProof/>
          <w:sz w:val="22"/>
          <w:szCs w:val="22"/>
        </w:rPr>
        <w:t>BMJ</w:t>
      </w:r>
      <w:r w:rsidRPr="00B218A4">
        <w:rPr>
          <w:rFonts w:cstheme="minorHAnsi"/>
          <w:noProof/>
          <w:sz w:val="22"/>
          <w:szCs w:val="22"/>
        </w:rPr>
        <w:t xml:space="preserve"> 2018; </w:t>
      </w:r>
      <w:r w:rsidRPr="00B218A4">
        <w:rPr>
          <w:rFonts w:cstheme="minorHAnsi"/>
          <w:bCs/>
          <w:noProof/>
          <w:sz w:val="22"/>
          <w:szCs w:val="22"/>
        </w:rPr>
        <w:t>362</w:t>
      </w:r>
      <w:r w:rsidRPr="00B218A4">
        <w:rPr>
          <w:rFonts w:cstheme="minorHAnsi"/>
          <w:noProof/>
          <w:sz w:val="22"/>
          <w:szCs w:val="22"/>
        </w:rPr>
        <w:t>: k3165.</w:t>
      </w:r>
    </w:p>
    <w:p w14:paraId="669226F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135</w:t>
      </w:r>
      <w:r w:rsidRPr="00B218A4">
        <w:rPr>
          <w:rFonts w:cstheme="minorHAnsi"/>
          <w:noProof/>
          <w:sz w:val="22"/>
          <w:szCs w:val="22"/>
        </w:rPr>
        <w:tab/>
        <w:t xml:space="preserve">Ganz T, Nemeth E. Iron homeostasis in host defence and inflammation. </w:t>
      </w:r>
      <w:r w:rsidRPr="00B218A4">
        <w:rPr>
          <w:rFonts w:cstheme="minorHAnsi"/>
          <w:i/>
          <w:iCs/>
          <w:noProof/>
          <w:sz w:val="22"/>
          <w:szCs w:val="22"/>
        </w:rPr>
        <w:t>Nat Rev Immunol</w:t>
      </w:r>
      <w:r w:rsidRPr="00B218A4">
        <w:rPr>
          <w:rFonts w:cstheme="minorHAnsi"/>
          <w:noProof/>
          <w:sz w:val="22"/>
          <w:szCs w:val="22"/>
        </w:rPr>
        <w:t xml:space="preserve"> 2015; </w:t>
      </w:r>
      <w:r w:rsidRPr="00B218A4">
        <w:rPr>
          <w:rFonts w:cstheme="minorHAnsi"/>
          <w:bCs/>
          <w:noProof/>
          <w:sz w:val="22"/>
          <w:szCs w:val="22"/>
        </w:rPr>
        <w:t>15</w:t>
      </w:r>
      <w:r w:rsidRPr="00B218A4">
        <w:rPr>
          <w:rFonts w:cstheme="minorHAnsi"/>
          <w:noProof/>
          <w:sz w:val="22"/>
          <w:szCs w:val="22"/>
        </w:rPr>
        <w:t>: 500–10.</w:t>
      </w:r>
    </w:p>
    <w:p w14:paraId="0FEDAEA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136</w:t>
      </w:r>
      <w:r w:rsidRPr="00B218A4">
        <w:rPr>
          <w:rFonts w:cstheme="minorHAnsi"/>
          <w:noProof/>
          <w:sz w:val="22"/>
          <w:szCs w:val="22"/>
        </w:rPr>
        <w:tab/>
        <w:t xml:space="preserve">McDermid JM, van der Loeff MFS, Jaye A, Hennig BJ, Bates C, Todd J, Sirugo G, Hill A V, Whittle HC, Prentice AM. Mortality in HIV infection is independently predicted by host iron status and SLC11A1 and HP genotypes, with new evidence of a gene-nutrient interaction. </w:t>
      </w:r>
      <w:r w:rsidRPr="00B218A4">
        <w:rPr>
          <w:rFonts w:cstheme="minorHAnsi"/>
          <w:i/>
          <w:iCs/>
          <w:noProof/>
          <w:sz w:val="22"/>
          <w:szCs w:val="22"/>
        </w:rPr>
        <w:t>Am J Clin Nutr</w:t>
      </w:r>
      <w:r w:rsidRPr="00B218A4">
        <w:rPr>
          <w:rFonts w:cstheme="minorHAnsi"/>
          <w:noProof/>
          <w:sz w:val="22"/>
          <w:szCs w:val="22"/>
        </w:rPr>
        <w:t xml:space="preserve"> 2009; </w:t>
      </w:r>
      <w:r w:rsidRPr="00B218A4">
        <w:rPr>
          <w:rFonts w:cstheme="minorHAnsi"/>
          <w:bCs/>
          <w:noProof/>
          <w:sz w:val="22"/>
          <w:szCs w:val="22"/>
        </w:rPr>
        <w:t>90</w:t>
      </w:r>
      <w:r w:rsidRPr="00B218A4">
        <w:rPr>
          <w:rFonts w:cstheme="minorHAnsi"/>
          <w:noProof/>
          <w:sz w:val="22"/>
          <w:szCs w:val="22"/>
        </w:rPr>
        <w:t>: 225–33.</w:t>
      </w:r>
    </w:p>
    <w:p w14:paraId="2C51AC6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137</w:t>
      </w:r>
      <w:r w:rsidRPr="00B218A4">
        <w:rPr>
          <w:rFonts w:cstheme="minorHAnsi"/>
          <w:noProof/>
          <w:sz w:val="22"/>
          <w:szCs w:val="22"/>
        </w:rPr>
        <w:tab/>
        <w:t xml:space="preserve">Soofi S, Cousens S, Iqbal SP, Akhund T, Khan J, Ahmed I, Zaidi AK, Bhutta ZA. Effect of provision of daily zinc and iron with several micronutrients on growth and morbidity among young children in Pakistan: a cluster-randomised trial. </w:t>
      </w:r>
      <w:r w:rsidRPr="00B218A4">
        <w:rPr>
          <w:rFonts w:cstheme="minorHAnsi"/>
          <w:i/>
          <w:iCs/>
          <w:noProof/>
          <w:sz w:val="22"/>
          <w:szCs w:val="22"/>
        </w:rPr>
        <w:t>Lancet</w:t>
      </w:r>
      <w:r w:rsidRPr="00B218A4">
        <w:rPr>
          <w:rFonts w:cstheme="minorHAnsi"/>
          <w:noProof/>
          <w:sz w:val="22"/>
          <w:szCs w:val="22"/>
        </w:rPr>
        <w:t xml:space="preserve"> 2013; </w:t>
      </w:r>
      <w:r w:rsidRPr="00B218A4">
        <w:rPr>
          <w:rFonts w:cstheme="minorHAnsi"/>
          <w:bCs/>
          <w:noProof/>
          <w:sz w:val="22"/>
          <w:szCs w:val="22"/>
        </w:rPr>
        <w:t>382</w:t>
      </w:r>
      <w:r w:rsidRPr="00B218A4">
        <w:rPr>
          <w:rFonts w:cstheme="minorHAnsi"/>
          <w:noProof/>
          <w:sz w:val="22"/>
          <w:szCs w:val="22"/>
        </w:rPr>
        <w:t>: 29–40.</w:t>
      </w:r>
    </w:p>
    <w:p w14:paraId="5450020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138</w:t>
      </w:r>
      <w:r w:rsidRPr="00B218A4">
        <w:rPr>
          <w:rFonts w:cstheme="minorHAnsi"/>
          <w:noProof/>
          <w:sz w:val="22"/>
          <w:szCs w:val="22"/>
        </w:rPr>
        <w:tab/>
        <w:t xml:space="preserve">de Silva A, Atukorala S, Weerasinghe I, Ahluwalia N. Iron supplementation improves iron status and reduces morbidity in children with or without upper respiratory tract infections: a randomized controlled study in Colombo, Sri Lanka. </w:t>
      </w:r>
      <w:r w:rsidRPr="00B218A4">
        <w:rPr>
          <w:rFonts w:cstheme="minorHAnsi"/>
          <w:i/>
          <w:iCs/>
          <w:noProof/>
          <w:sz w:val="22"/>
          <w:szCs w:val="22"/>
        </w:rPr>
        <w:t>Am J Clin Nutr</w:t>
      </w:r>
      <w:r w:rsidRPr="00B218A4">
        <w:rPr>
          <w:rFonts w:cstheme="minorHAnsi"/>
          <w:noProof/>
          <w:sz w:val="22"/>
          <w:szCs w:val="22"/>
        </w:rPr>
        <w:t xml:space="preserve"> 2003; </w:t>
      </w:r>
      <w:r w:rsidRPr="00B218A4">
        <w:rPr>
          <w:rFonts w:cstheme="minorHAnsi"/>
          <w:bCs/>
          <w:noProof/>
          <w:sz w:val="22"/>
          <w:szCs w:val="22"/>
        </w:rPr>
        <w:t>77</w:t>
      </w:r>
      <w:r w:rsidRPr="00B218A4">
        <w:rPr>
          <w:rFonts w:cstheme="minorHAnsi"/>
          <w:noProof/>
          <w:sz w:val="22"/>
          <w:szCs w:val="22"/>
        </w:rPr>
        <w:t>: 234–41.</w:t>
      </w:r>
    </w:p>
    <w:p w14:paraId="1C6A7DC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139</w:t>
      </w:r>
      <w:r w:rsidRPr="00B218A4">
        <w:rPr>
          <w:rFonts w:cstheme="minorHAnsi"/>
          <w:noProof/>
          <w:sz w:val="22"/>
          <w:szCs w:val="22"/>
        </w:rPr>
        <w:tab/>
        <w:t xml:space="preserve">Jayaweera JAAS, Reyes M, Joseph A. Childhood iron deficiency anemia leads to recurrent respiratory tract infections and gastroenteritis. </w:t>
      </w:r>
      <w:r w:rsidRPr="00B218A4">
        <w:rPr>
          <w:rFonts w:cstheme="minorHAnsi"/>
          <w:i/>
          <w:iCs/>
          <w:noProof/>
          <w:sz w:val="22"/>
          <w:szCs w:val="22"/>
        </w:rPr>
        <w:t>Sci Rep</w:t>
      </w:r>
      <w:r w:rsidRPr="00B218A4">
        <w:rPr>
          <w:rFonts w:cstheme="minorHAnsi"/>
          <w:noProof/>
          <w:sz w:val="22"/>
          <w:szCs w:val="22"/>
        </w:rPr>
        <w:t xml:space="preserve"> 2019; </w:t>
      </w:r>
      <w:r w:rsidRPr="00B218A4">
        <w:rPr>
          <w:rFonts w:cstheme="minorHAnsi"/>
          <w:bCs/>
          <w:noProof/>
          <w:sz w:val="22"/>
          <w:szCs w:val="22"/>
        </w:rPr>
        <w:t>9</w:t>
      </w:r>
      <w:r w:rsidRPr="00B218A4">
        <w:rPr>
          <w:rFonts w:cstheme="minorHAnsi"/>
          <w:noProof/>
          <w:sz w:val="22"/>
          <w:szCs w:val="22"/>
        </w:rPr>
        <w:t>: 12637.</w:t>
      </w:r>
    </w:p>
    <w:p w14:paraId="3C679D0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140</w:t>
      </w:r>
      <w:r w:rsidRPr="00B218A4">
        <w:rPr>
          <w:rFonts w:cstheme="minorHAnsi"/>
          <w:noProof/>
          <w:sz w:val="22"/>
          <w:szCs w:val="22"/>
        </w:rPr>
        <w:tab/>
        <w:t xml:space="preserve">Richard SA, Zavaleta N, Caulfield LE, Black RE, Witzig RS, Shankar AH. Zinc and iron supplementation and malaria, diarrhea, and respiratory infections in children in the Peruvian Amazon. </w:t>
      </w:r>
      <w:r w:rsidRPr="00B218A4">
        <w:rPr>
          <w:rFonts w:cstheme="minorHAnsi"/>
          <w:i/>
          <w:iCs/>
          <w:noProof/>
          <w:sz w:val="22"/>
          <w:szCs w:val="22"/>
        </w:rPr>
        <w:t>Am J Trop Med Hyg</w:t>
      </w:r>
      <w:r w:rsidRPr="00B218A4">
        <w:rPr>
          <w:rFonts w:cstheme="minorHAnsi"/>
          <w:noProof/>
          <w:sz w:val="22"/>
          <w:szCs w:val="22"/>
        </w:rPr>
        <w:t xml:space="preserve"> 2006; </w:t>
      </w:r>
      <w:r w:rsidRPr="00B218A4">
        <w:rPr>
          <w:rFonts w:cstheme="minorHAnsi"/>
          <w:bCs/>
          <w:noProof/>
          <w:sz w:val="22"/>
          <w:szCs w:val="22"/>
        </w:rPr>
        <w:t>75</w:t>
      </w:r>
      <w:r w:rsidRPr="00B218A4">
        <w:rPr>
          <w:rFonts w:cstheme="minorHAnsi"/>
          <w:noProof/>
          <w:sz w:val="22"/>
          <w:szCs w:val="22"/>
        </w:rPr>
        <w:t>: 126–32.</w:t>
      </w:r>
    </w:p>
    <w:p w14:paraId="6DFFBA5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141</w:t>
      </w:r>
      <w:r w:rsidRPr="00B218A4">
        <w:rPr>
          <w:rFonts w:cstheme="minorHAnsi"/>
          <w:noProof/>
          <w:sz w:val="22"/>
          <w:szCs w:val="22"/>
        </w:rPr>
        <w:tab/>
        <w:t xml:space="preserve">Frise MC, Cheng H-Y, Nickol AH, Curtis MK, Pollard KA, Roberts DJ, Ratcliffe PJ, Dorrington KL, Robbins PA. Clinical iron deficiency disturbs normal human responses to hypoxia. </w:t>
      </w:r>
      <w:r w:rsidRPr="00B218A4">
        <w:rPr>
          <w:rFonts w:cstheme="minorHAnsi"/>
          <w:i/>
          <w:iCs/>
          <w:noProof/>
          <w:sz w:val="22"/>
          <w:szCs w:val="22"/>
        </w:rPr>
        <w:t>J Clin Invest</w:t>
      </w:r>
      <w:r w:rsidRPr="00B218A4">
        <w:rPr>
          <w:rFonts w:cstheme="minorHAnsi"/>
          <w:noProof/>
          <w:sz w:val="22"/>
          <w:szCs w:val="22"/>
        </w:rPr>
        <w:t xml:space="preserve"> 2016; </w:t>
      </w:r>
      <w:r w:rsidRPr="00B218A4">
        <w:rPr>
          <w:rFonts w:cstheme="minorHAnsi"/>
          <w:bCs/>
          <w:noProof/>
          <w:sz w:val="22"/>
          <w:szCs w:val="22"/>
        </w:rPr>
        <w:t>126</w:t>
      </w:r>
      <w:r w:rsidRPr="00B218A4">
        <w:rPr>
          <w:rFonts w:cstheme="minorHAnsi"/>
          <w:noProof/>
          <w:sz w:val="22"/>
          <w:szCs w:val="22"/>
        </w:rPr>
        <w:t>: 2139–50.</w:t>
      </w:r>
    </w:p>
    <w:p w14:paraId="069C2FD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142</w:t>
      </w:r>
      <w:r w:rsidRPr="00B218A4">
        <w:rPr>
          <w:rFonts w:cstheme="minorHAnsi"/>
          <w:noProof/>
          <w:sz w:val="22"/>
          <w:szCs w:val="22"/>
        </w:rPr>
        <w:tab/>
        <w:t xml:space="preserve">Sonnweber T, Pizzini A, Tancevski I, Löffler-Ragg J, Weiss G. Anaemia, iron homeostasis and pulmonary hypertension: a review. </w:t>
      </w:r>
      <w:r w:rsidRPr="00B218A4">
        <w:rPr>
          <w:rFonts w:cstheme="minorHAnsi"/>
          <w:i/>
          <w:iCs/>
          <w:noProof/>
          <w:sz w:val="22"/>
          <w:szCs w:val="22"/>
        </w:rPr>
        <w:t>Intern Emerg Med</w:t>
      </w:r>
      <w:r w:rsidRPr="00B218A4">
        <w:rPr>
          <w:rFonts w:cstheme="minorHAnsi"/>
          <w:noProof/>
          <w:sz w:val="22"/>
          <w:szCs w:val="22"/>
        </w:rPr>
        <w:t xml:space="preserve"> 2020; </w:t>
      </w:r>
      <w:r w:rsidRPr="00B218A4">
        <w:rPr>
          <w:rFonts w:cstheme="minorHAnsi"/>
          <w:bCs/>
          <w:noProof/>
          <w:sz w:val="22"/>
          <w:szCs w:val="22"/>
        </w:rPr>
        <w:t>15</w:t>
      </w:r>
      <w:r w:rsidRPr="00B218A4">
        <w:rPr>
          <w:rFonts w:cstheme="minorHAnsi"/>
          <w:noProof/>
          <w:sz w:val="22"/>
          <w:szCs w:val="22"/>
        </w:rPr>
        <w:t>: 573–85.</w:t>
      </w:r>
    </w:p>
    <w:p w14:paraId="30E4006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143</w:t>
      </w:r>
      <w:r w:rsidRPr="00B218A4">
        <w:rPr>
          <w:rFonts w:cstheme="minorHAnsi"/>
          <w:noProof/>
          <w:sz w:val="22"/>
          <w:szCs w:val="22"/>
        </w:rPr>
        <w:tab/>
        <w:t xml:space="preserve">Cronin SJF, Woolf CJ, Weiss G, Penninger JM. The Role of Iron Regulation in Immunometabolism and Immune-Related Disease. </w:t>
      </w:r>
      <w:r w:rsidRPr="00B218A4">
        <w:rPr>
          <w:rFonts w:cstheme="minorHAnsi"/>
          <w:i/>
          <w:iCs/>
          <w:noProof/>
          <w:sz w:val="22"/>
          <w:szCs w:val="22"/>
        </w:rPr>
        <w:t>Front Mol Biosci</w:t>
      </w:r>
      <w:r w:rsidRPr="00B218A4">
        <w:rPr>
          <w:rFonts w:cstheme="minorHAnsi"/>
          <w:noProof/>
          <w:sz w:val="22"/>
          <w:szCs w:val="22"/>
        </w:rPr>
        <w:t xml:space="preserve"> 2019; </w:t>
      </w:r>
      <w:r w:rsidRPr="00B218A4">
        <w:rPr>
          <w:rFonts w:cstheme="minorHAnsi"/>
          <w:bCs/>
          <w:noProof/>
          <w:sz w:val="22"/>
          <w:szCs w:val="22"/>
        </w:rPr>
        <w:t>6</w:t>
      </w:r>
      <w:r w:rsidRPr="00B218A4">
        <w:rPr>
          <w:rFonts w:cstheme="minorHAnsi"/>
          <w:noProof/>
          <w:sz w:val="22"/>
          <w:szCs w:val="22"/>
        </w:rPr>
        <w:t>: 116.</w:t>
      </w:r>
    </w:p>
    <w:p w14:paraId="35EF68B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144</w:t>
      </w:r>
      <w:r w:rsidRPr="00B218A4">
        <w:rPr>
          <w:rFonts w:cstheme="minorHAnsi"/>
          <w:noProof/>
          <w:sz w:val="22"/>
          <w:szCs w:val="22"/>
        </w:rPr>
        <w:tab/>
        <w:t xml:space="preserve">Jabara HH, Boyden SE, Chou J, Ramesh N, Massaad MJ, Benson H, Bainter W, Fraulino D, Rahimov F, Sieff C, et al. A missense mutation in TFRC, encoding transferrin receptor 1, causes combined immunodeficiency. </w:t>
      </w:r>
      <w:r w:rsidRPr="00B218A4">
        <w:rPr>
          <w:rFonts w:cstheme="minorHAnsi"/>
          <w:i/>
          <w:iCs/>
          <w:noProof/>
          <w:sz w:val="22"/>
          <w:szCs w:val="22"/>
        </w:rPr>
        <w:t>Nat Genet</w:t>
      </w:r>
      <w:r w:rsidRPr="00B218A4">
        <w:rPr>
          <w:rFonts w:cstheme="minorHAnsi"/>
          <w:noProof/>
          <w:sz w:val="22"/>
          <w:szCs w:val="22"/>
        </w:rPr>
        <w:t xml:space="preserve"> 2016; </w:t>
      </w:r>
      <w:r w:rsidRPr="00B218A4">
        <w:rPr>
          <w:rFonts w:cstheme="minorHAnsi"/>
          <w:bCs/>
          <w:noProof/>
          <w:sz w:val="22"/>
          <w:szCs w:val="22"/>
        </w:rPr>
        <w:t>48</w:t>
      </w:r>
      <w:r w:rsidRPr="00B218A4">
        <w:rPr>
          <w:rFonts w:cstheme="minorHAnsi"/>
          <w:noProof/>
          <w:sz w:val="22"/>
          <w:szCs w:val="22"/>
        </w:rPr>
        <w:t>: 74–8.</w:t>
      </w:r>
    </w:p>
    <w:p w14:paraId="3C905E3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145</w:t>
      </w:r>
      <w:r w:rsidRPr="00B218A4">
        <w:rPr>
          <w:rFonts w:cstheme="minorHAnsi"/>
          <w:noProof/>
          <w:sz w:val="22"/>
          <w:szCs w:val="22"/>
        </w:rPr>
        <w:tab/>
        <w:t xml:space="preserve">Savy M, Edmond K, Fine PEM, Hall A, Hennig BJ, Moore SE, Mulholland K, Schaible U, Prentice AM. Landscape analysis of interactions between nutrition and vaccine responses in children. </w:t>
      </w:r>
      <w:r w:rsidRPr="00B218A4">
        <w:rPr>
          <w:rFonts w:cstheme="minorHAnsi"/>
          <w:i/>
          <w:iCs/>
          <w:noProof/>
          <w:sz w:val="22"/>
          <w:szCs w:val="22"/>
        </w:rPr>
        <w:t>J Nutr</w:t>
      </w:r>
      <w:r w:rsidRPr="00B218A4">
        <w:rPr>
          <w:rFonts w:cstheme="minorHAnsi"/>
          <w:noProof/>
          <w:sz w:val="22"/>
          <w:szCs w:val="22"/>
        </w:rPr>
        <w:t xml:space="preserve"> 2009; </w:t>
      </w:r>
      <w:r w:rsidRPr="00B218A4">
        <w:rPr>
          <w:rFonts w:cstheme="minorHAnsi"/>
          <w:bCs/>
          <w:noProof/>
          <w:sz w:val="22"/>
          <w:szCs w:val="22"/>
        </w:rPr>
        <w:t>139</w:t>
      </w:r>
      <w:r w:rsidRPr="00B218A4">
        <w:rPr>
          <w:rFonts w:cstheme="minorHAnsi"/>
          <w:noProof/>
          <w:sz w:val="22"/>
          <w:szCs w:val="22"/>
        </w:rPr>
        <w:t>: 2154S-218S.</w:t>
      </w:r>
    </w:p>
    <w:p w14:paraId="097C216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146</w:t>
      </w:r>
      <w:r w:rsidRPr="00B218A4">
        <w:rPr>
          <w:rFonts w:cstheme="minorHAnsi"/>
          <w:noProof/>
          <w:sz w:val="22"/>
          <w:szCs w:val="22"/>
        </w:rPr>
        <w:tab/>
        <w:t xml:space="preserve">Prentice AM, Bah A, Jallow MW, Jallow AT, Sanyang S, Sise EA, Ceesay K, Danso E, Armitage AE, Pasricha S-R, et al. Respiratory infections drive hepcidin-mediated blockade of iron absorption leading to iron deficiency anemia in African children. </w:t>
      </w:r>
      <w:r w:rsidRPr="00B218A4">
        <w:rPr>
          <w:rFonts w:cstheme="minorHAnsi"/>
          <w:i/>
          <w:iCs/>
          <w:noProof/>
          <w:sz w:val="22"/>
          <w:szCs w:val="22"/>
        </w:rPr>
        <w:t>Sci Adv</w:t>
      </w:r>
      <w:r w:rsidRPr="00B218A4">
        <w:rPr>
          <w:rFonts w:cstheme="minorHAnsi"/>
          <w:noProof/>
          <w:sz w:val="22"/>
          <w:szCs w:val="22"/>
        </w:rPr>
        <w:t xml:space="preserve"> 2019; </w:t>
      </w:r>
      <w:r w:rsidRPr="00B218A4">
        <w:rPr>
          <w:rFonts w:cstheme="minorHAnsi"/>
          <w:bCs/>
          <w:noProof/>
          <w:sz w:val="22"/>
          <w:szCs w:val="22"/>
        </w:rPr>
        <w:t>5</w:t>
      </w:r>
      <w:r w:rsidRPr="00B218A4">
        <w:rPr>
          <w:rFonts w:cstheme="minorHAnsi"/>
          <w:noProof/>
          <w:sz w:val="22"/>
          <w:szCs w:val="22"/>
        </w:rPr>
        <w:t>: eaav9020.</w:t>
      </w:r>
    </w:p>
    <w:p w14:paraId="7A194A3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147</w:t>
      </w:r>
      <w:r w:rsidRPr="00B218A4">
        <w:rPr>
          <w:rFonts w:cstheme="minorHAnsi"/>
          <w:noProof/>
          <w:sz w:val="22"/>
          <w:szCs w:val="22"/>
        </w:rPr>
        <w:tab/>
        <w:t xml:space="preserve">Hippchen T, Altamura S, Muckenthaler MU, Merle U. Hypoferremia predicts hospitalization and oxygen demand in COVID-19 patients. </w:t>
      </w:r>
      <w:r w:rsidRPr="00B218A4">
        <w:rPr>
          <w:rFonts w:cstheme="minorHAnsi"/>
          <w:i/>
          <w:iCs/>
          <w:noProof/>
          <w:sz w:val="22"/>
          <w:szCs w:val="22"/>
        </w:rPr>
        <w:t>medRxiv</w:t>
      </w:r>
      <w:r w:rsidRPr="00B218A4">
        <w:rPr>
          <w:rFonts w:cstheme="minorHAnsi"/>
          <w:noProof/>
          <w:sz w:val="22"/>
          <w:szCs w:val="22"/>
        </w:rPr>
        <w:t xml:space="preserve"> 2020; published online June 26. DOI:10.1101/2020.06.26.20140525.</w:t>
      </w:r>
    </w:p>
    <w:p w14:paraId="374056B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148</w:t>
      </w:r>
      <w:r w:rsidRPr="00B218A4">
        <w:rPr>
          <w:rFonts w:cstheme="minorHAnsi"/>
          <w:noProof/>
          <w:sz w:val="22"/>
          <w:szCs w:val="22"/>
        </w:rPr>
        <w:tab/>
        <w:t xml:space="preserve">Zhang X, Tan Y, Ling Y, Lu G, Liu F, Yi Z, Jia X, Wu M, Shi B, Xu S, et al. Viral and host factors related to the clinical outcome of COVID-19. </w:t>
      </w:r>
      <w:r w:rsidRPr="00B218A4">
        <w:rPr>
          <w:rFonts w:cstheme="minorHAnsi"/>
          <w:i/>
          <w:iCs/>
          <w:noProof/>
          <w:sz w:val="22"/>
          <w:szCs w:val="22"/>
        </w:rPr>
        <w:t>Nature</w:t>
      </w:r>
      <w:r w:rsidRPr="00B218A4">
        <w:rPr>
          <w:rFonts w:cstheme="minorHAnsi"/>
          <w:noProof/>
          <w:sz w:val="22"/>
          <w:szCs w:val="22"/>
        </w:rPr>
        <w:t xml:space="preserve"> 2020; </w:t>
      </w:r>
      <w:r w:rsidRPr="00B218A4">
        <w:rPr>
          <w:rFonts w:cstheme="minorHAnsi"/>
          <w:bCs/>
          <w:noProof/>
          <w:sz w:val="22"/>
          <w:szCs w:val="22"/>
        </w:rPr>
        <w:t>583</w:t>
      </w:r>
      <w:r w:rsidRPr="00B218A4">
        <w:rPr>
          <w:rFonts w:cstheme="minorHAnsi"/>
          <w:noProof/>
          <w:sz w:val="22"/>
          <w:szCs w:val="22"/>
        </w:rPr>
        <w:t>: 437–40.</w:t>
      </w:r>
    </w:p>
    <w:p w14:paraId="3A4AF8A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149</w:t>
      </w:r>
      <w:r w:rsidRPr="00B218A4">
        <w:rPr>
          <w:rFonts w:cstheme="minorHAnsi"/>
          <w:noProof/>
          <w:sz w:val="22"/>
          <w:szCs w:val="22"/>
        </w:rPr>
        <w:tab/>
        <w:t xml:space="preserve">Shah A, Frost JN, Aaron L, Donovan K, Drakesmith H, Collaborators. Systemic hypoferremia and severity of hypoxemic respiratory failure in COVID-19. </w:t>
      </w:r>
      <w:r w:rsidRPr="00B218A4">
        <w:rPr>
          <w:rFonts w:cstheme="minorHAnsi"/>
          <w:i/>
          <w:iCs/>
          <w:noProof/>
          <w:sz w:val="22"/>
          <w:szCs w:val="22"/>
        </w:rPr>
        <w:t>Crit Care</w:t>
      </w:r>
      <w:r w:rsidRPr="00B218A4">
        <w:rPr>
          <w:rFonts w:cstheme="minorHAnsi"/>
          <w:noProof/>
          <w:sz w:val="22"/>
          <w:szCs w:val="22"/>
        </w:rPr>
        <w:t xml:space="preserve"> 2020; </w:t>
      </w:r>
      <w:r w:rsidRPr="00B218A4">
        <w:rPr>
          <w:rFonts w:cstheme="minorHAnsi"/>
          <w:bCs/>
          <w:noProof/>
          <w:sz w:val="22"/>
          <w:szCs w:val="22"/>
        </w:rPr>
        <w:t>24</w:t>
      </w:r>
      <w:r w:rsidRPr="00B218A4">
        <w:rPr>
          <w:rFonts w:cstheme="minorHAnsi"/>
          <w:noProof/>
          <w:sz w:val="22"/>
          <w:szCs w:val="22"/>
        </w:rPr>
        <w:t>: 320.</w:t>
      </w:r>
    </w:p>
    <w:p w14:paraId="6932008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150</w:t>
      </w:r>
      <w:r w:rsidRPr="00B218A4">
        <w:rPr>
          <w:rFonts w:cstheme="minorHAnsi"/>
          <w:noProof/>
          <w:sz w:val="22"/>
          <w:szCs w:val="22"/>
        </w:rPr>
        <w:tab/>
        <w:t xml:space="preserve">Bolondi G, Russo E, Gamberini E, Circelli A, Meca MCC, Brogi E, Viola L, Bissoni L, Poletti V, Agnoletti V. Iron metabolism and lymphocyte characterisation during Covid-19 infection in ICU patients: an observational cohort study. </w:t>
      </w:r>
      <w:r w:rsidRPr="00B218A4">
        <w:rPr>
          <w:rFonts w:cstheme="minorHAnsi"/>
          <w:i/>
          <w:iCs/>
          <w:noProof/>
          <w:sz w:val="22"/>
          <w:szCs w:val="22"/>
        </w:rPr>
        <w:t>World J Emerg Surg</w:t>
      </w:r>
      <w:r w:rsidRPr="00B218A4">
        <w:rPr>
          <w:rFonts w:cstheme="minorHAnsi"/>
          <w:noProof/>
          <w:sz w:val="22"/>
          <w:szCs w:val="22"/>
        </w:rPr>
        <w:t xml:space="preserve"> 2020; </w:t>
      </w:r>
      <w:r w:rsidRPr="00B218A4">
        <w:rPr>
          <w:rFonts w:cstheme="minorHAnsi"/>
          <w:bCs/>
          <w:noProof/>
          <w:sz w:val="22"/>
          <w:szCs w:val="22"/>
        </w:rPr>
        <w:t>15</w:t>
      </w:r>
      <w:r w:rsidRPr="00B218A4">
        <w:rPr>
          <w:rFonts w:cstheme="minorHAnsi"/>
          <w:noProof/>
          <w:sz w:val="22"/>
          <w:szCs w:val="22"/>
        </w:rPr>
        <w:t>: 41.</w:t>
      </w:r>
    </w:p>
    <w:p w14:paraId="3E4AF71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151</w:t>
      </w:r>
      <w:r w:rsidRPr="00B218A4">
        <w:rPr>
          <w:rFonts w:cstheme="minorHAnsi"/>
          <w:noProof/>
          <w:sz w:val="22"/>
          <w:szCs w:val="22"/>
        </w:rPr>
        <w:tab/>
        <w:t xml:space="preserve">Zhao K, Huang J, Dai D, Feng Y, Liu L, Nie S. Serum Iron Level as a Potential Predictor of Coronavirus Disease 2019 Severity and Mortality: A Retrospective Study. </w:t>
      </w:r>
      <w:r w:rsidRPr="00B218A4">
        <w:rPr>
          <w:rFonts w:cstheme="minorHAnsi"/>
          <w:i/>
          <w:iCs/>
          <w:noProof/>
          <w:sz w:val="22"/>
          <w:szCs w:val="22"/>
        </w:rPr>
        <w:t>Open Forum Infect Dis</w:t>
      </w:r>
      <w:r w:rsidRPr="00B218A4">
        <w:rPr>
          <w:rFonts w:cstheme="minorHAnsi"/>
          <w:noProof/>
          <w:sz w:val="22"/>
          <w:szCs w:val="22"/>
        </w:rPr>
        <w:t xml:space="preserve"> 2020; </w:t>
      </w:r>
      <w:r w:rsidRPr="00B218A4">
        <w:rPr>
          <w:rFonts w:cstheme="minorHAnsi"/>
          <w:bCs/>
          <w:noProof/>
          <w:sz w:val="22"/>
          <w:szCs w:val="22"/>
        </w:rPr>
        <w:t>7</w:t>
      </w:r>
      <w:r w:rsidRPr="00B218A4">
        <w:rPr>
          <w:rFonts w:cstheme="minorHAnsi"/>
          <w:noProof/>
          <w:sz w:val="22"/>
          <w:szCs w:val="22"/>
        </w:rPr>
        <w:t>. DOI:10.1093/ofid/ofaa250.</w:t>
      </w:r>
    </w:p>
    <w:p w14:paraId="5CF4E73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152</w:t>
      </w:r>
      <w:r w:rsidRPr="00B218A4">
        <w:rPr>
          <w:rFonts w:cstheme="minorHAnsi"/>
          <w:noProof/>
          <w:sz w:val="22"/>
          <w:szCs w:val="22"/>
        </w:rPr>
        <w:tab/>
        <w:t xml:space="preserve">Langel SN, Paim FC, Alhamo MA, Lager KM, Vlasova AN, Saif LJ. Oral vitamin A supplementation of porcine epidemic diarrhea virus infected gilts enhances IgA and lactogenic immune protection of nursing piglets. </w:t>
      </w:r>
      <w:r w:rsidRPr="00B218A4">
        <w:rPr>
          <w:rFonts w:cstheme="minorHAnsi"/>
          <w:i/>
          <w:iCs/>
          <w:noProof/>
          <w:sz w:val="22"/>
          <w:szCs w:val="22"/>
        </w:rPr>
        <w:t>Vet Res</w:t>
      </w:r>
      <w:r w:rsidRPr="00B218A4">
        <w:rPr>
          <w:rFonts w:cstheme="minorHAnsi"/>
          <w:noProof/>
          <w:sz w:val="22"/>
          <w:szCs w:val="22"/>
        </w:rPr>
        <w:t xml:space="preserve"> 2019; </w:t>
      </w:r>
      <w:r w:rsidRPr="00B218A4">
        <w:rPr>
          <w:rFonts w:cstheme="minorHAnsi"/>
          <w:bCs/>
          <w:noProof/>
          <w:sz w:val="22"/>
          <w:szCs w:val="22"/>
        </w:rPr>
        <w:t>50</w:t>
      </w:r>
      <w:r w:rsidRPr="00B218A4">
        <w:rPr>
          <w:rFonts w:cstheme="minorHAnsi"/>
          <w:noProof/>
          <w:sz w:val="22"/>
          <w:szCs w:val="22"/>
        </w:rPr>
        <w:t>: 101.</w:t>
      </w:r>
    </w:p>
    <w:p w14:paraId="3A582BD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lastRenderedPageBreak/>
        <w:t>153</w:t>
      </w:r>
      <w:r w:rsidRPr="00B218A4">
        <w:rPr>
          <w:rFonts w:cstheme="minorHAnsi"/>
          <w:noProof/>
          <w:sz w:val="22"/>
          <w:szCs w:val="22"/>
        </w:rPr>
        <w:tab/>
        <w:t xml:space="preserve">Chen X, Tu C, Qin T, Zhu L, Yin Y, Yang Q. Retinoic acid facilitates inactivated transmissible gastroenteritis virus induction of CD8+ T-cell migration to the porcine gut. </w:t>
      </w:r>
      <w:r w:rsidRPr="00B218A4">
        <w:rPr>
          <w:rFonts w:cstheme="minorHAnsi"/>
          <w:i/>
          <w:iCs/>
          <w:noProof/>
          <w:sz w:val="22"/>
          <w:szCs w:val="22"/>
        </w:rPr>
        <w:t>Sci Rep</w:t>
      </w:r>
      <w:r w:rsidRPr="00B218A4">
        <w:rPr>
          <w:rFonts w:cstheme="minorHAnsi"/>
          <w:noProof/>
          <w:sz w:val="22"/>
          <w:szCs w:val="22"/>
        </w:rPr>
        <w:t xml:space="preserve"> 2016; </w:t>
      </w:r>
      <w:r w:rsidRPr="00B218A4">
        <w:rPr>
          <w:rFonts w:cstheme="minorHAnsi"/>
          <w:bCs/>
          <w:noProof/>
          <w:sz w:val="22"/>
          <w:szCs w:val="22"/>
        </w:rPr>
        <w:t>6</w:t>
      </w:r>
      <w:r w:rsidRPr="00B218A4">
        <w:rPr>
          <w:rFonts w:cstheme="minorHAnsi"/>
          <w:noProof/>
          <w:sz w:val="22"/>
          <w:szCs w:val="22"/>
        </w:rPr>
        <w:t>: 24152.</w:t>
      </w:r>
    </w:p>
    <w:p w14:paraId="6396835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154</w:t>
      </w:r>
      <w:r w:rsidRPr="00B218A4">
        <w:rPr>
          <w:rFonts w:cstheme="minorHAnsi"/>
          <w:noProof/>
          <w:sz w:val="22"/>
          <w:szCs w:val="22"/>
        </w:rPr>
        <w:tab/>
        <w:t xml:space="preserve">West CE, Sijtsma SR, Kouwenhoven B, Rombout JHWM, van der Zijpp AJ. Epithelia-Damaging Virus Infections Affect Vitamin A Status in Chickens. </w:t>
      </w:r>
      <w:r w:rsidRPr="00B218A4">
        <w:rPr>
          <w:rFonts w:cstheme="minorHAnsi"/>
          <w:i/>
          <w:iCs/>
          <w:noProof/>
          <w:sz w:val="22"/>
          <w:szCs w:val="22"/>
        </w:rPr>
        <w:t>J Nutr</w:t>
      </w:r>
      <w:r w:rsidRPr="00B218A4">
        <w:rPr>
          <w:rFonts w:cstheme="minorHAnsi"/>
          <w:noProof/>
          <w:sz w:val="22"/>
          <w:szCs w:val="22"/>
        </w:rPr>
        <w:t xml:space="preserve"> 1992; </w:t>
      </w:r>
      <w:r w:rsidRPr="00B218A4">
        <w:rPr>
          <w:rFonts w:cstheme="minorHAnsi"/>
          <w:bCs/>
          <w:noProof/>
          <w:sz w:val="22"/>
          <w:szCs w:val="22"/>
        </w:rPr>
        <w:t>122</w:t>
      </w:r>
      <w:r w:rsidRPr="00B218A4">
        <w:rPr>
          <w:rFonts w:cstheme="minorHAnsi"/>
          <w:noProof/>
          <w:sz w:val="22"/>
          <w:szCs w:val="22"/>
        </w:rPr>
        <w:t>: 333–9.</w:t>
      </w:r>
    </w:p>
    <w:p w14:paraId="2038745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155</w:t>
      </w:r>
      <w:r w:rsidRPr="00B218A4">
        <w:rPr>
          <w:rFonts w:cstheme="minorHAnsi"/>
          <w:noProof/>
          <w:sz w:val="22"/>
          <w:szCs w:val="22"/>
        </w:rPr>
        <w:tab/>
        <w:t xml:space="preserve">Jee J, Hoet AE, Azevedo MP, Vlasova AN, Loerch SC, Pickworth CL, Hanson J, Saif LJ. Effects of dietary vitamin A content on antibody responses of feedlot calves inoculated intramuscularly with an inactivated bovine coronavirus vaccine. </w:t>
      </w:r>
      <w:r w:rsidRPr="00B218A4">
        <w:rPr>
          <w:rFonts w:cstheme="minorHAnsi"/>
          <w:i/>
          <w:iCs/>
          <w:noProof/>
          <w:sz w:val="22"/>
          <w:szCs w:val="22"/>
        </w:rPr>
        <w:t>Am J Vet Res</w:t>
      </w:r>
      <w:r w:rsidRPr="00B218A4">
        <w:rPr>
          <w:rFonts w:cstheme="minorHAnsi"/>
          <w:noProof/>
          <w:sz w:val="22"/>
          <w:szCs w:val="22"/>
        </w:rPr>
        <w:t xml:space="preserve"> 2013; </w:t>
      </w:r>
      <w:r w:rsidRPr="00B218A4">
        <w:rPr>
          <w:rFonts w:cstheme="minorHAnsi"/>
          <w:bCs/>
          <w:noProof/>
          <w:sz w:val="22"/>
          <w:szCs w:val="22"/>
        </w:rPr>
        <w:t>74</w:t>
      </w:r>
      <w:r w:rsidRPr="00B218A4">
        <w:rPr>
          <w:rFonts w:cstheme="minorHAnsi"/>
          <w:noProof/>
          <w:sz w:val="22"/>
          <w:szCs w:val="22"/>
        </w:rPr>
        <w:t>: 1353–62.</w:t>
      </w:r>
    </w:p>
    <w:p w14:paraId="30D43D7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156</w:t>
      </w:r>
      <w:r w:rsidRPr="00B218A4">
        <w:rPr>
          <w:rFonts w:cstheme="minorHAnsi"/>
          <w:noProof/>
          <w:sz w:val="22"/>
          <w:szCs w:val="22"/>
        </w:rPr>
        <w:tab/>
        <w:t xml:space="preserve">McGill JL, Kelly SM, Guerra-Maupome M, Winkley E, Henningson J, Narasimhan B, Sacco RE.  Vitamin A deficiency impairs the immune response to intranasal vaccination and RSV infection in neonatal calves. </w:t>
      </w:r>
      <w:r w:rsidRPr="00B218A4">
        <w:rPr>
          <w:rFonts w:cstheme="minorHAnsi"/>
          <w:i/>
          <w:iCs/>
          <w:noProof/>
          <w:sz w:val="22"/>
          <w:szCs w:val="22"/>
        </w:rPr>
        <w:t>Sci Rep</w:t>
      </w:r>
      <w:r w:rsidRPr="00B218A4">
        <w:rPr>
          <w:rFonts w:cstheme="minorHAnsi"/>
          <w:noProof/>
          <w:sz w:val="22"/>
          <w:szCs w:val="22"/>
        </w:rPr>
        <w:t xml:space="preserve"> 2019; </w:t>
      </w:r>
      <w:r w:rsidRPr="00B218A4">
        <w:rPr>
          <w:rFonts w:cstheme="minorHAnsi"/>
          <w:bCs/>
          <w:noProof/>
          <w:sz w:val="22"/>
          <w:szCs w:val="22"/>
        </w:rPr>
        <w:t>9</w:t>
      </w:r>
      <w:r w:rsidRPr="00B218A4">
        <w:rPr>
          <w:rFonts w:cstheme="minorHAnsi"/>
          <w:noProof/>
          <w:sz w:val="22"/>
          <w:szCs w:val="22"/>
        </w:rPr>
        <w:t>: 15157.</w:t>
      </w:r>
    </w:p>
    <w:p w14:paraId="5946F4D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157</w:t>
      </w:r>
      <w:r w:rsidRPr="00B218A4">
        <w:rPr>
          <w:rFonts w:cstheme="minorHAnsi"/>
          <w:noProof/>
          <w:sz w:val="22"/>
          <w:szCs w:val="22"/>
        </w:rPr>
        <w:tab/>
        <w:t xml:space="preserve">Rahman MM, Mahalanabis D, Hossain S, Wahed MA, Alvarez JO, Siber GR, Thompson C, Santosham M, Fuchs GJ. Simultaneous vitamin A administration at routine immunization contact enhances antibody response to diphtheria vaccine in infants younger than six months. </w:t>
      </w:r>
      <w:r w:rsidRPr="00B218A4">
        <w:rPr>
          <w:rFonts w:cstheme="minorHAnsi"/>
          <w:i/>
          <w:iCs/>
          <w:noProof/>
          <w:sz w:val="22"/>
          <w:szCs w:val="22"/>
        </w:rPr>
        <w:t>J Nutr</w:t>
      </w:r>
      <w:r w:rsidRPr="00B218A4">
        <w:rPr>
          <w:rFonts w:cstheme="minorHAnsi"/>
          <w:noProof/>
          <w:sz w:val="22"/>
          <w:szCs w:val="22"/>
        </w:rPr>
        <w:t xml:space="preserve"> 1999; </w:t>
      </w:r>
      <w:r w:rsidRPr="00B218A4">
        <w:rPr>
          <w:rFonts w:cstheme="minorHAnsi"/>
          <w:bCs/>
          <w:noProof/>
          <w:sz w:val="22"/>
          <w:szCs w:val="22"/>
        </w:rPr>
        <w:t>129</w:t>
      </w:r>
      <w:r w:rsidRPr="00B218A4">
        <w:rPr>
          <w:rFonts w:cstheme="minorHAnsi"/>
          <w:noProof/>
          <w:sz w:val="22"/>
          <w:szCs w:val="22"/>
        </w:rPr>
        <w:t>: 2192–5.</w:t>
      </w:r>
    </w:p>
    <w:p w14:paraId="122BCA8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158</w:t>
      </w:r>
      <w:r w:rsidRPr="00B218A4">
        <w:rPr>
          <w:rFonts w:cstheme="minorHAnsi"/>
          <w:noProof/>
          <w:sz w:val="22"/>
          <w:szCs w:val="22"/>
        </w:rPr>
        <w:tab/>
        <w:t xml:space="preserve">Klebanoff CA, Spencer SP, Torabi-Parizi P, Grainger JR, Roychoudhuri R, Ji Y, Sukumar M, Muranski P, Scott CD, Hall JA, et al. Retinoic acid controls the homeostasis of pre-cDC-derived splenic and intestinal dendritic cells. </w:t>
      </w:r>
      <w:r w:rsidRPr="00B218A4">
        <w:rPr>
          <w:rFonts w:cstheme="minorHAnsi"/>
          <w:i/>
          <w:iCs/>
          <w:noProof/>
          <w:sz w:val="22"/>
          <w:szCs w:val="22"/>
        </w:rPr>
        <w:t>J Exp Med</w:t>
      </w:r>
      <w:r w:rsidRPr="00B218A4">
        <w:rPr>
          <w:rFonts w:cstheme="minorHAnsi"/>
          <w:noProof/>
          <w:sz w:val="22"/>
          <w:szCs w:val="22"/>
        </w:rPr>
        <w:t xml:space="preserve"> 2013; </w:t>
      </w:r>
      <w:r w:rsidRPr="00B218A4">
        <w:rPr>
          <w:rFonts w:cstheme="minorHAnsi"/>
          <w:bCs/>
          <w:noProof/>
          <w:sz w:val="22"/>
          <w:szCs w:val="22"/>
        </w:rPr>
        <w:t>210</w:t>
      </w:r>
      <w:r w:rsidRPr="00B218A4">
        <w:rPr>
          <w:rFonts w:cstheme="minorHAnsi"/>
          <w:noProof/>
          <w:sz w:val="22"/>
          <w:szCs w:val="22"/>
        </w:rPr>
        <w:t>: 1961–76.</w:t>
      </w:r>
    </w:p>
    <w:p w14:paraId="3506530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159</w:t>
      </w:r>
      <w:r w:rsidRPr="00B218A4">
        <w:rPr>
          <w:rFonts w:cstheme="minorHAnsi"/>
          <w:noProof/>
          <w:sz w:val="22"/>
          <w:szCs w:val="22"/>
        </w:rPr>
        <w:tab/>
        <w:t xml:space="preserve">Wolbach SB, Howe PR. Tissue changes following deprivation of fat-soluble A vitamin. </w:t>
      </w:r>
      <w:r w:rsidRPr="00B218A4">
        <w:rPr>
          <w:rFonts w:cstheme="minorHAnsi"/>
          <w:i/>
          <w:iCs/>
          <w:noProof/>
          <w:sz w:val="22"/>
          <w:szCs w:val="22"/>
        </w:rPr>
        <w:t>J Exp Med</w:t>
      </w:r>
      <w:r w:rsidRPr="00B218A4">
        <w:rPr>
          <w:rFonts w:cstheme="minorHAnsi"/>
          <w:noProof/>
          <w:sz w:val="22"/>
          <w:szCs w:val="22"/>
        </w:rPr>
        <w:t xml:space="preserve"> 1925; </w:t>
      </w:r>
      <w:r w:rsidRPr="00B218A4">
        <w:rPr>
          <w:rFonts w:cstheme="minorHAnsi"/>
          <w:bCs/>
          <w:noProof/>
          <w:sz w:val="22"/>
          <w:szCs w:val="22"/>
        </w:rPr>
        <w:t>42</w:t>
      </w:r>
      <w:r w:rsidRPr="00B218A4">
        <w:rPr>
          <w:rFonts w:cstheme="minorHAnsi"/>
          <w:noProof/>
          <w:sz w:val="22"/>
          <w:szCs w:val="22"/>
        </w:rPr>
        <w:t>: 753–77.</w:t>
      </w:r>
    </w:p>
    <w:p w14:paraId="4EABD1D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160</w:t>
      </w:r>
      <w:r w:rsidRPr="00B218A4">
        <w:rPr>
          <w:rFonts w:cstheme="minorHAnsi"/>
          <w:noProof/>
          <w:sz w:val="22"/>
          <w:szCs w:val="22"/>
        </w:rPr>
        <w:tab/>
        <w:t xml:space="preserve">Coutsoudis A, Broughton M, Coovadia HM. Vitamin A supplementation reduces measles morbidity in young African children: a randomized, placebo-controlled, double-blind trial. </w:t>
      </w:r>
      <w:r w:rsidRPr="00B218A4">
        <w:rPr>
          <w:rFonts w:cstheme="minorHAnsi"/>
          <w:i/>
          <w:iCs/>
          <w:noProof/>
          <w:sz w:val="22"/>
          <w:szCs w:val="22"/>
        </w:rPr>
        <w:t>Am J Clin Nutr</w:t>
      </w:r>
      <w:r w:rsidRPr="00B218A4">
        <w:rPr>
          <w:rFonts w:cstheme="minorHAnsi"/>
          <w:noProof/>
          <w:sz w:val="22"/>
          <w:szCs w:val="22"/>
        </w:rPr>
        <w:t xml:space="preserve"> 1991; </w:t>
      </w:r>
      <w:r w:rsidRPr="00B218A4">
        <w:rPr>
          <w:rFonts w:cstheme="minorHAnsi"/>
          <w:bCs/>
          <w:noProof/>
          <w:sz w:val="22"/>
          <w:szCs w:val="22"/>
        </w:rPr>
        <w:t>54</w:t>
      </w:r>
      <w:r w:rsidRPr="00B218A4">
        <w:rPr>
          <w:rFonts w:cstheme="minorHAnsi"/>
          <w:noProof/>
          <w:sz w:val="22"/>
          <w:szCs w:val="22"/>
        </w:rPr>
        <w:t>: 890–5.</w:t>
      </w:r>
    </w:p>
    <w:p w14:paraId="309D011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161</w:t>
      </w:r>
      <w:r w:rsidRPr="00B218A4">
        <w:rPr>
          <w:rFonts w:cstheme="minorHAnsi"/>
          <w:noProof/>
          <w:sz w:val="22"/>
          <w:szCs w:val="22"/>
        </w:rPr>
        <w:tab/>
        <w:t xml:space="preserve">Tam E, Keats EC, Rind F, Das JK, Bhutta AZA. Micronutrient Supplementation and Fortification Interventions on Health and Development Outcomes among Children Under-Five in Low- and Middle-Income Countries: A Systematic Review and Meta-Analysis. </w:t>
      </w:r>
      <w:r w:rsidRPr="00B218A4">
        <w:rPr>
          <w:rFonts w:cstheme="minorHAnsi"/>
          <w:i/>
          <w:iCs/>
          <w:noProof/>
          <w:sz w:val="22"/>
          <w:szCs w:val="22"/>
        </w:rPr>
        <w:t>Nutrients</w:t>
      </w:r>
      <w:r w:rsidRPr="00B218A4">
        <w:rPr>
          <w:rFonts w:cstheme="minorHAnsi"/>
          <w:noProof/>
          <w:sz w:val="22"/>
          <w:szCs w:val="22"/>
        </w:rPr>
        <w:t xml:space="preserve"> 2020; </w:t>
      </w:r>
      <w:r w:rsidRPr="00B218A4">
        <w:rPr>
          <w:rFonts w:cstheme="minorHAnsi"/>
          <w:bCs/>
          <w:noProof/>
          <w:sz w:val="22"/>
          <w:szCs w:val="22"/>
        </w:rPr>
        <w:t>12</w:t>
      </w:r>
      <w:r w:rsidRPr="00B218A4">
        <w:rPr>
          <w:rFonts w:cstheme="minorHAnsi"/>
          <w:noProof/>
          <w:sz w:val="22"/>
          <w:szCs w:val="22"/>
        </w:rPr>
        <w:t>. DOI:10.3390/nu12020289.</w:t>
      </w:r>
    </w:p>
    <w:p w14:paraId="123F91B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162</w:t>
      </w:r>
      <w:r w:rsidRPr="00B218A4">
        <w:rPr>
          <w:rFonts w:cstheme="minorHAnsi"/>
          <w:noProof/>
          <w:sz w:val="22"/>
          <w:szCs w:val="22"/>
        </w:rPr>
        <w:tab/>
        <w:t xml:space="preserve">Imdad A, Mayo-Wilson E, Herzer K, Bhutta ZA. Vitamin A supplementation for preventing morbidity and mortality in children from six months to five years of age. </w:t>
      </w:r>
      <w:r w:rsidRPr="00B218A4">
        <w:rPr>
          <w:rFonts w:cstheme="minorHAnsi"/>
          <w:i/>
          <w:iCs/>
          <w:noProof/>
          <w:sz w:val="22"/>
          <w:szCs w:val="22"/>
        </w:rPr>
        <w:t>Cochrane database Syst Rev</w:t>
      </w:r>
      <w:r w:rsidRPr="00B218A4">
        <w:rPr>
          <w:rFonts w:cstheme="minorHAnsi"/>
          <w:noProof/>
          <w:sz w:val="22"/>
          <w:szCs w:val="22"/>
        </w:rPr>
        <w:t xml:space="preserve"> 2017; </w:t>
      </w:r>
      <w:r w:rsidRPr="00B218A4">
        <w:rPr>
          <w:rFonts w:cstheme="minorHAnsi"/>
          <w:bCs/>
          <w:noProof/>
          <w:sz w:val="22"/>
          <w:szCs w:val="22"/>
        </w:rPr>
        <w:t>3</w:t>
      </w:r>
      <w:r w:rsidRPr="00B218A4">
        <w:rPr>
          <w:rFonts w:cstheme="minorHAnsi"/>
          <w:noProof/>
          <w:sz w:val="22"/>
          <w:szCs w:val="22"/>
        </w:rPr>
        <w:t>: CD008524.</w:t>
      </w:r>
    </w:p>
    <w:p w14:paraId="2BC6FD5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163</w:t>
      </w:r>
      <w:r w:rsidRPr="00B218A4">
        <w:rPr>
          <w:rFonts w:cstheme="minorHAnsi"/>
          <w:noProof/>
          <w:sz w:val="22"/>
          <w:szCs w:val="22"/>
        </w:rPr>
        <w:tab/>
        <w:t xml:space="preserve">Polak SB, Van Gool IC, Cohen D, von der Thüsen JH, van Paassen J. A systematic review of pathological findings in COVID-19: a pathophysiological timeline and possible mechanisms of disease progression. </w:t>
      </w:r>
      <w:r w:rsidRPr="00B218A4">
        <w:rPr>
          <w:rFonts w:cstheme="minorHAnsi"/>
          <w:i/>
          <w:iCs/>
          <w:noProof/>
          <w:sz w:val="22"/>
          <w:szCs w:val="22"/>
        </w:rPr>
        <w:t>Mod Pathol</w:t>
      </w:r>
      <w:r w:rsidRPr="00B218A4">
        <w:rPr>
          <w:rFonts w:cstheme="minorHAnsi"/>
          <w:noProof/>
          <w:sz w:val="22"/>
          <w:szCs w:val="22"/>
        </w:rPr>
        <w:t xml:space="preserve"> 2020; : 1–11.</w:t>
      </w:r>
    </w:p>
    <w:p w14:paraId="0BF0D75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164</w:t>
      </w:r>
      <w:r w:rsidRPr="00B218A4">
        <w:rPr>
          <w:rFonts w:cstheme="minorHAnsi"/>
          <w:noProof/>
          <w:sz w:val="22"/>
          <w:szCs w:val="22"/>
        </w:rPr>
        <w:tab/>
        <w:t xml:space="preserve">Adhikari SP, Meng S, Wu Y-J, Mao Y-P, Ye R-X, Wang Q-Z, Sun C, Sylvia S, Rozelle S, Raat H, et al. Epidemiology, causes, clinical manifestation and diagnosis, prevention and control of coronavirus disease (COVID-19) during the early outbreak period: a scoping review. </w:t>
      </w:r>
      <w:r w:rsidRPr="00B218A4">
        <w:rPr>
          <w:rFonts w:cstheme="minorHAnsi"/>
          <w:i/>
          <w:iCs/>
          <w:noProof/>
          <w:sz w:val="22"/>
          <w:szCs w:val="22"/>
        </w:rPr>
        <w:t>Infect Dis poverty</w:t>
      </w:r>
      <w:r w:rsidRPr="00B218A4">
        <w:rPr>
          <w:rFonts w:cstheme="minorHAnsi"/>
          <w:noProof/>
          <w:sz w:val="22"/>
          <w:szCs w:val="22"/>
        </w:rPr>
        <w:t xml:space="preserve"> 2020; </w:t>
      </w:r>
      <w:r w:rsidRPr="00B218A4">
        <w:rPr>
          <w:rFonts w:cstheme="minorHAnsi"/>
          <w:bCs/>
          <w:noProof/>
          <w:sz w:val="22"/>
          <w:szCs w:val="22"/>
        </w:rPr>
        <w:t>9</w:t>
      </w:r>
      <w:r w:rsidRPr="00B218A4">
        <w:rPr>
          <w:rFonts w:cstheme="minorHAnsi"/>
          <w:noProof/>
          <w:sz w:val="22"/>
          <w:szCs w:val="22"/>
        </w:rPr>
        <w:t>: 29.</w:t>
      </w:r>
    </w:p>
    <w:p w14:paraId="31828A1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165</w:t>
      </w:r>
      <w:r w:rsidRPr="00B218A4">
        <w:rPr>
          <w:rFonts w:cstheme="minorHAnsi"/>
          <w:noProof/>
          <w:sz w:val="22"/>
          <w:szCs w:val="22"/>
        </w:rPr>
        <w:tab/>
        <w:t xml:space="preserve">Li Q, Guan X, Wu P, Wang X, Zhou L, Tong Y, Ren R, Leung KSM, Lau EHY, Wong JY, et al. Early Transmission Dynamics in Wuhan, China, of Novel Coronavirus-Infected Pneumonia. </w:t>
      </w:r>
      <w:r w:rsidRPr="00B218A4">
        <w:rPr>
          <w:rFonts w:cstheme="minorHAnsi"/>
          <w:i/>
          <w:iCs/>
          <w:noProof/>
          <w:sz w:val="22"/>
          <w:szCs w:val="22"/>
        </w:rPr>
        <w:t>N Engl J Med</w:t>
      </w:r>
      <w:r w:rsidRPr="00B218A4">
        <w:rPr>
          <w:rFonts w:cstheme="minorHAnsi"/>
          <w:noProof/>
          <w:sz w:val="22"/>
          <w:szCs w:val="22"/>
        </w:rPr>
        <w:t xml:space="preserve"> 2020; </w:t>
      </w:r>
      <w:r w:rsidRPr="00B218A4">
        <w:rPr>
          <w:rFonts w:cstheme="minorHAnsi"/>
          <w:bCs/>
          <w:noProof/>
          <w:sz w:val="22"/>
          <w:szCs w:val="22"/>
        </w:rPr>
        <w:t>382</w:t>
      </w:r>
      <w:r w:rsidRPr="00B218A4">
        <w:rPr>
          <w:rFonts w:cstheme="minorHAnsi"/>
          <w:noProof/>
          <w:sz w:val="22"/>
          <w:szCs w:val="22"/>
        </w:rPr>
        <w:t>: 1199–207.</w:t>
      </w:r>
    </w:p>
    <w:p w14:paraId="77F93C0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166</w:t>
      </w:r>
      <w:r w:rsidRPr="00B218A4">
        <w:rPr>
          <w:rFonts w:cstheme="minorHAnsi"/>
          <w:noProof/>
          <w:sz w:val="22"/>
          <w:szCs w:val="22"/>
        </w:rPr>
        <w:tab/>
        <w:t xml:space="preserve">Laksono BM, de Vries RD, McQuaid S, Duprex WP, de Swart RL. Measles virus host invasion and pathogenesis. Viruses. 2016; </w:t>
      </w:r>
      <w:r w:rsidRPr="00B218A4">
        <w:rPr>
          <w:rFonts w:cstheme="minorHAnsi"/>
          <w:bCs/>
          <w:noProof/>
          <w:sz w:val="22"/>
          <w:szCs w:val="22"/>
        </w:rPr>
        <w:t>8</w:t>
      </w:r>
      <w:r w:rsidRPr="00B218A4">
        <w:rPr>
          <w:rFonts w:cstheme="minorHAnsi"/>
          <w:noProof/>
          <w:sz w:val="22"/>
          <w:szCs w:val="22"/>
        </w:rPr>
        <w:t>. DOI:10.3390/v8080210.</w:t>
      </w:r>
    </w:p>
    <w:p w14:paraId="2F80829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167</w:t>
      </w:r>
      <w:r w:rsidRPr="00B218A4">
        <w:rPr>
          <w:rFonts w:cstheme="minorHAnsi"/>
          <w:noProof/>
          <w:sz w:val="22"/>
          <w:szCs w:val="22"/>
        </w:rPr>
        <w:tab/>
        <w:t>WHO. Pocket Book of Hospital Care for Children: Guidelines for the Management of Common Childhood Illnesses. 2013.</w:t>
      </w:r>
    </w:p>
    <w:p w14:paraId="701E3DD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168</w:t>
      </w:r>
      <w:r w:rsidRPr="00B218A4">
        <w:rPr>
          <w:rFonts w:cstheme="minorHAnsi"/>
          <w:noProof/>
          <w:sz w:val="22"/>
          <w:szCs w:val="22"/>
        </w:rPr>
        <w:tab/>
        <w:t xml:space="preserve">Roberts L. Why measles deaths are surging — and coronavirus could make it worse. </w:t>
      </w:r>
      <w:r w:rsidRPr="00B218A4">
        <w:rPr>
          <w:rFonts w:cstheme="minorHAnsi"/>
          <w:i/>
          <w:iCs/>
          <w:noProof/>
          <w:sz w:val="22"/>
          <w:szCs w:val="22"/>
        </w:rPr>
        <w:t>Nat 2020 5807804</w:t>
      </w:r>
      <w:r w:rsidRPr="00B218A4">
        <w:rPr>
          <w:rFonts w:cstheme="minorHAnsi"/>
          <w:noProof/>
          <w:sz w:val="22"/>
          <w:szCs w:val="22"/>
        </w:rPr>
        <w:t xml:space="preserve"> 2020; published online April 7.</w:t>
      </w:r>
    </w:p>
    <w:p w14:paraId="5337EF7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169</w:t>
      </w:r>
      <w:r w:rsidRPr="00B218A4">
        <w:rPr>
          <w:rFonts w:cstheme="minorHAnsi"/>
          <w:noProof/>
          <w:sz w:val="22"/>
          <w:szCs w:val="22"/>
        </w:rPr>
        <w:tab/>
        <w:t xml:space="preserve">Bester JC. Measles and Measles Vaccination: A Review. </w:t>
      </w:r>
      <w:r w:rsidRPr="00B218A4">
        <w:rPr>
          <w:rFonts w:cstheme="minorHAnsi"/>
          <w:i/>
          <w:iCs/>
          <w:noProof/>
          <w:sz w:val="22"/>
          <w:szCs w:val="22"/>
        </w:rPr>
        <w:t>JAMA Pediatr</w:t>
      </w:r>
      <w:r w:rsidRPr="00B218A4">
        <w:rPr>
          <w:rFonts w:cstheme="minorHAnsi"/>
          <w:noProof/>
          <w:sz w:val="22"/>
          <w:szCs w:val="22"/>
        </w:rPr>
        <w:t xml:space="preserve"> 2016; </w:t>
      </w:r>
      <w:r w:rsidRPr="00B218A4">
        <w:rPr>
          <w:rFonts w:cstheme="minorHAnsi"/>
          <w:bCs/>
          <w:noProof/>
          <w:sz w:val="22"/>
          <w:szCs w:val="22"/>
        </w:rPr>
        <w:t>170</w:t>
      </w:r>
      <w:r w:rsidRPr="00B218A4">
        <w:rPr>
          <w:rFonts w:cstheme="minorHAnsi"/>
          <w:noProof/>
          <w:sz w:val="22"/>
          <w:szCs w:val="22"/>
        </w:rPr>
        <w:t>: 1209–15.</w:t>
      </w:r>
    </w:p>
    <w:p w14:paraId="23E9D00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170</w:t>
      </w:r>
      <w:r w:rsidRPr="00B218A4">
        <w:rPr>
          <w:rFonts w:cstheme="minorHAnsi"/>
          <w:noProof/>
          <w:sz w:val="22"/>
          <w:szCs w:val="22"/>
        </w:rPr>
        <w:tab/>
        <w:t xml:space="preserve">Alves Graber EM, Andrade FJ, Bost W, Gibbs MA. An Update and Review of Measles for Emergency Physicians. </w:t>
      </w:r>
      <w:r w:rsidRPr="00B218A4">
        <w:rPr>
          <w:rFonts w:cstheme="minorHAnsi"/>
          <w:i/>
          <w:iCs/>
          <w:noProof/>
          <w:sz w:val="22"/>
          <w:szCs w:val="22"/>
        </w:rPr>
        <w:t>J Emerg Med</w:t>
      </w:r>
      <w:r w:rsidRPr="00B218A4">
        <w:rPr>
          <w:rFonts w:cstheme="minorHAnsi"/>
          <w:noProof/>
          <w:sz w:val="22"/>
          <w:szCs w:val="22"/>
        </w:rPr>
        <w:t xml:space="preserve"> 2020; </w:t>
      </w:r>
      <w:r w:rsidRPr="00B218A4">
        <w:rPr>
          <w:rFonts w:cstheme="minorHAnsi"/>
          <w:bCs/>
          <w:noProof/>
          <w:sz w:val="22"/>
          <w:szCs w:val="22"/>
        </w:rPr>
        <w:t>58</w:t>
      </w:r>
      <w:r w:rsidRPr="00B218A4">
        <w:rPr>
          <w:rFonts w:cstheme="minorHAnsi"/>
          <w:noProof/>
          <w:sz w:val="22"/>
          <w:szCs w:val="22"/>
        </w:rPr>
        <w:t>: 610–5.</w:t>
      </w:r>
    </w:p>
    <w:p w14:paraId="5BDEF17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171</w:t>
      </w:r>
      <w:r w:rsidRPr="00B218A4">
        <w:rPr>
          <w:rFonts w:cstheme="minorHAnsi"/>
          <w:noProof/>
          <w:sz w:val="22"/>
          <w:szCs w:val="22"/>
        </w:rPr>
        <w:tab/>
        <w:t xml:space="preserve">Huiming Y, Chaomin W, Meng M. Vitamin A for treating measles in children. </w:t>
      </w:r>
      <w:r w:rsidRPr="00B218A4">
        <w:rPr>
          <w:rFonts w:cstheme="minorHAnsi"/>
          <w:i/>
          <w:iCs/>
          <w:noProof/>
          <w:sz w:val="22"/>
          <w:szCs w:val="22"/>
        </w:rPr>
        <w:t>Cochrane database Syst Rev</w:t>
      </w:r>
      <w:r w:rsidRPr="00B218A4">
        <w:rPr>
          <w:rFonts w:cstheme="minorHAnsi"/>
          <w:noProof/>
          <w:sz w:val="22"/>
          <w:szCs w:val="22"/>
        </w:rPr>
        <w:t xml:space="preserve"> 2005; </w:t>
      </w:r>
      <w:r w:rsidRPr="00B218A4">
        <w:rPr>
          <w:rFonts w:cstheme="minorHAnsi"/>
          <w:bCs/>
          <w:noProof/>
          <w:sz w:val="22"/>
          <w:szCs w:val="22"/>
        </w:rPr>
        <w:t>2005</w:t>
      </w:r>
      <w:r w:rsidRPr="00B218A4">
        <w:rPr>
          <w:rFonts w:cstheme="minorHAnsi"/>
          <w:noProof/>
          <w:sz w:val="22"/>
          <w:szCs w:val="22"/>
        </w:rPr>
        <w:t>: CD001479.</w:t>
      </w:r>
    </w:p>
    <w:p w14:paraId="12E32AC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lastRenderedPageBreak/>
        <w:t>172</w:t>
      </w:r>
      <w:r w:rsidRPr="00B218A4">
        <w:rPr>
          <w:rFonts w:cstheme="minorHAnsi"/>
          <w:noProof/>
          <w:sz w:val="22"/>
          <w:szCs w:val="22"/>
        </w:rPr>
        <w:tab/>
        <w:t xml:space="preserve">Sudfeld CR, Navar AM, Halsey NA. Effectiveness of measles vaccination and vitamin A treatment. </w:t>
      </w:r>
      <w:r w:rsidRPr="00B218A4">
        <w:rPr>
          <w:rFonts w:cstheme="minorHAnsi"/>
          <w:i/>
          <w:iCs/>
          <w:noProof/>
          <w:sz w:val="22"/>
          <w:szCs w:val="22"/>
        </w:rPr>
        <w:t>Int J Epidemiol</w:t>
      </w:r>
      <w:r w:rsidRPr="00B218A4">
        <w:rPr>
          <w:rFonts w:cstheme="minorHAnsi"/>
          <w:noProof/>
          <w:sz w:val="22"/>
          <w:szCs w:val="22"/>
        </w:rPr>
        <w:t xml:space="preserve"> 2010; </w:t>
      </w:r>
      <w:r w:rsidRPr="00B218A4">
        <w:rPr>
          <w:rFonts w:cstheme="minorHAnsi"/>
          <w:bCs/>
          <w:noProof/>
          <w:sz w:val="22"/>
          <w:szCs w:val="22"/>
        </w:rPr>
        <w:t>39 Suppl 1</w:t>
      </w:r>
      <w:r w:rsidRPr="00B218A4">
        <w:rPr>
          <w:rFonts w:cstheme="minorHAnsi"/>
          <w:noProof/>
          <w:sz w:val="22"/>
          <w:szCs w:val="22"/>
        </w:rPr>
        <w:t>: i48-55.</w:t>
      </w:r>
    </w:p>
    <w:p w14:paraId="2FED742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173</w:t>
      </w:r>
      <w:r w:rsidRPr="00B218A4">
        <w:rPr>
          <w:rFonts w:cstheme="minorHAnsi"/>
          <w:noProof/>
          <w:sz w:val="22"/>
          <w:szCs w:val="22"/>
        </w:rPr>
        <w:tab/>
        <w:t xml:space="preserve">Aluisio AR, Perera SM, Yam D, Garbern S, Peters JL, Abel L, Cho DK, Kennedy SB, Massaquoi M, Sahr F, et al. Vitamin A Supplementation Was Associated with Reduced Mortality in Patients with Ebola Virus Disease during the West African Outbreak. </w:t>
      </w:r>
      <w:r w:rsidRPr="00B218A4">
        <w:rPr>
          <w:rFonts w:cstheme="minorHAnsi"/>
          <w:i/>
          <w:iCs/>
          <w:noProof/>
          <w:sz w:val="22"/>
          <w:szCs w:val="22"/>
        </w:rPr>
        <w:t>J Nutr</w:t>
      </w:r>
      <w:r w:rsidRPr="00B218A4">
        <w:rPr>
          <w:rFonts w:cstheme="minorHAnsi"/>
          <w:noProof/>
          <w:sz w:val="22"/>
          <w:szCs w:val="22"/>
        </w:rPr>
        <w:t xml:space="preserve"> 2019; </w:t>
      </w:r>
      <w:r w:rsidRPr="00B218A4">
        <w:rPr>
          <w:rFonts w:cstheme="minorHAnsi"/>
          <w:bCs/>
          <w:noProof/>
          <w:sz w:val="22"/>
          <w:szCs w:val="22"/>
        </w:rPr>
        <w:t>149</w:t>
      </w:r>
      <w:r w:rsidRPr="00B218A4">
        <w:rPr>
          <w:rFonts w:cstheme="minorHAnsi"/>
          <w:noProof/>
          <w:sz w:val="22"/>
          <w:szCs w:val="22"/>
        </w:rPr>
        <w:t>: 1757–65.</w:t>
      </w:r>
    </w:p>
    <w:p w14:paraId="438ED8A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174</w:t>
      </w:r>
      <w:r w:rsidRPr="00B218A4">
        <w:rPr>
          <w:rFonts w:cstheme="minorHAnsi"/>
          <w:noProof/>
          <w:sz w:val="22"/>
          <w:szCs w:val="22"/>
        </w:rPr>
        <w:tab/>
        <w:t xml:space="preserve">Carr AC, Maggini S. Vitamin C and Immune Function. </w:t>
      </w:r>
      <w:r w:rsidRPr="00B218A4">
        <w:rPr>
          <w:rFonts w:cstheme="minorHAnsi"/>
          <w:i/>
          <w:iCs/>
          <w:noProof/>
          <w:sz w:val="22"/>
          <w:szCs w:val="22"/>
        </w:rPr>
        <w:t>Nutrients</w:t>
      </w:r>
      <w:r w:rsidRPr="00B218A4">
        <w:rPr>
          <w:rFonts w:cstheme="minorHAnsi"/>
          <w:noProof/>
          <w:sz w:val="22"/>
          <w:szCs w:val="22"/>
        </w:rPr>
        <w:t xml:space="preserve"> 2017; </w:t>
      </w:r>
      <w:r w:rsidRPr="00B218A4">
        <w:rPr>
          <w:rFonts w:cstheme="minorHAnsi"/>
          <w:bCs/>
          <w:noProof/>
          <w:sz w:val="22"/>
          <w:szCs w:val="22"/>
        </w:rPr>
        <w:t>9</w:t>
      </w:r>
      <w:r w:rsidRPr="00B218A4">
        <w:rPr>
          <w:rFonts w:cstheme="minorHAnsi"/>
          <w:noProof/>
          <w:sz w:val="22"/>
          <w:szCs w:val="22"/>
        </w:rPr>
        <w:t>. DOI:10.3390/nu9111211.</w:t>
      </w:r>
    </w:p>
    <w:p w14:paraId="5A1A9DF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175</w:t>
      </w:r>
      <w:r w:rsidRPr="00B218A4">
        <w:rPr>
          <w:rFonts w:cstheme="minorHAnsi"/>
          <w:noProof/>
          <w:sz w:val="22"/>
          <w:szCs w:val="22"/>
        </w:rPr>
        <w:tab/>
        <w:t xml:space="preserve">Pauling L. The significance of the evidence about ascorbic acid and the common cold. </w:t>
      </w:r>
      <w:r w:rsidRPr="00B218A4">
        <w:rPr>
          <w:rFonts w:cstheme="minorHAnsi"/>
          <w:i/>
          <w:iCs/>
          <w:noProof/>
          <w:sz w:val="22"/>
          <w:szCs w:val="22"/>
        </w:rPr>
        <w:t>Proc Natl Acad Sci U S A</w:t>
      </w:r>
      <w:r w:rsidRPr="00B218A4">
        <w:rPr>
          <w:rFonts w:cstheme="minorHAnsi"/>
          <w:noProof/>
          <w:sz w:val="22"/>
          <w:szCs w:val="22"/>
        </w:rPr>
        <w:t xml:space="preserve"> 1971; </w:t>
      </w:r>
      <w:r w:rsidRPr="00B218A4">
        <w:rPr>
          <w:rFonts w:cstheme="minorHAnsi"/>
          <w:bCs/>
          <w:noProof/>
          <w:sz w:val="22"/>
          <w:szCs w:val="22"/>
        </w:rPr>
        <w:t>68</w:t>
      </w:r>
      <w:r w:rsidRPr="00B218A4">
        <w:rPr>
          <w:rFonts w:cstheme="minorHAnsi"/>
          <w:noProof/>
          <w:sz w:val="22"/>
          <w:szCs w:val="22"/>
        </w:rPr>
        <w:t>: 2678–81.</w:t>
      </w:r>
    </w:p>
    <w:p w14:paraId="4A2AED0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176</w:t>
      </w:r>
      <w:r w:rsidRPr="00B218A4">
        <w:rPr>
          <w:rFonts w:cstheme="minorHAnsi"/>
          <w:noProof/>
          <w:sz w:val="22"/>
          <w:szCs w:val="22"/>
        </w:rPr>
        <w:tab/>
        <w:t xml:space="preserve">Cameron E, Pauling L. Supplemental ascorbate in the supportive treatment of cancer: Prolongation of survival times in terminal human cancer. </w:t>
      </w:r>
      <w:r w:rsidRPr="00B218A4">
        <w:rPr>
          <w:rFonts w:cstheme="minorHAnsi"/>
          <w:i/>
          <w:iCs/>
          <w:noProof/>
          <w:sz w:val="22"/>
          <w:szCs w:val="22"/>
        </w:rPr>
        <w:t>Proc Natl Acad Sci U S A</w:t>
      </w:r>
      <w:r w:rsidRPr="00B218A4">
        <w:rPr>
          <w:rFonts w:cstheme="minorHAnsi"/>
          <w:noProof/>
          <w:sz w:val="22"/>
          <w:szCs w:val="22"/>
        </w:rPr>
        <w:t xml:space="preserve"> 1976; </w:t>
      </w:r>
      <w:r w:rsidRPr="00B218A4">
        <w:rPr>
          <w:rFonts w:cstheme="minorHAnsi"/>
          <w:bCs/>
          <w:noProof/>
          <w:sz w:val="22"/>
          <w:szCs w:val="22"/>
        </w:rPr>
        <w:t>73</w:t>
      </w:r>
      <w:r w:rsidRPr="00B218A4">
        <w:rPr>
          <w:rFonts w:cstheme="minorHAnsi"/>
          <w:noProof/>
          <w:sz w:val="22"/>
          <w:szCs w:val="22"/>
        </w:rPr>
        <w:t>: 3685–9.</w:t>
      </w:r>
    </w:p>
    <w:p w14:paraId="6BD3759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177</w:t>
      </w:r>
      <w:r w:rsidRPr="00B218A4">
        <w:rPr>
          <w:rFonts w:cstheme="minorHAnsi"/>
          <w:noProof/>
          <w:sz w:val="22"/>
          <w:szCs w:val="22"/>
        </w:rPr>
        <w:tab/>
        <w:t xml:space="preserve">Jacob RA, Sotoudeh G. Vitamin C function and status in chronic disease. </w:t>
      </w:r>
      <w:r w:rsidRPr="00B218A4">
        <w:rPr>
          <w:rFonts w:cstheme="minorHAnsi"/>
          <w:i/>
          <w:iCs/>
          <w:noProof/>
          <w:sz w:val="22"/>
          <w:szCs w:val="22"/>
        </w:rPr>
        <w:t>Nutr Clin Care</w:t>
      </w:r>
      <w:r w:rsidRPr="00B218A4">
        <w:rPr>
          <w:rFonts w:cstheme="minorHAnsi"/>
          <w:noProof/>
          <w:sz w:val="22"/>
          <w:szCs w:val="22"/>
        </w:rPr>
        <w:t xml:space="preserve"> 2002; </w:t>
      </w:r>
      <w:r w:rsidRPr="00B218A4">
        <w:rPr>
          <w:rFonts w:cstheme="minorHAnsi"/>
          <w:bCs/>
          <w:noProof/>
          <w:sz w:val="22"/>
          <w:szCs w:val="22"/>
        </w:rPr>
        <w:t>5</w:t>
      </w:r>
      <w:r w:rsidRPr="00B218A4">
        <w:rPr>
          <w:rFonts w:cstheme="minorHAnsi"/>
          <w:noProof/>
          <w:sz w:val="22"/>
          <w:szCs w:val="22"/>
        </w:rPr>
        <w:t>: 66–74.</w:t>
      </w:r>
    </w:p>
    <w:p w14:paraId="2A52F21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178</w:t>
      </w:r>
      <w:r w:rsidRPr="00B218A4">
        <w:rPr>
          <w:rFonts w:cstheme="minorHAnsi"/>
          <w:noProof/>
          <w:sz w:val="22"/>
          <w:szCs w:val="22"/>
        </w:rPr>
        <w:tab/>
        <w:t xml:space="preserve">Padayatty SJ, Sun H, Wang Y, Riordan HD, Hewitt SM, Katz A, Wesley RA, Levine M. Vitamin C pharmacokinetics: implications for oral and intravenous use. </w:t>
      </w:r>
      <w:r w:rsidRPr="00B218A4">
        <w:rPr>
          <w:rFonts w:cstheme="minorHAnsi"/>
          <w:i/>
          <w:iCs/>
          <w:noProof/>
          <w:sz w:val="22"/>
          <w:szCs w:val="22"/>
        </w:rPr>
        <w:t>Ann Intern Med</w:t>
      </w:r>
      <w:r w:rsidRPr="00B218A4">
        <w:rPr>
          <w:rFonts w:cstheme="minorHAnsi"/>
          <w:noProof/>
          <w:sz w:val="22"/>
          <w:szCs w:val="22"/>
        </w:rPr>
        <w:t xml:space="preserve"> 2004; </w:t>
      </w:r>
      <w:r w:rsidRPr="00B218A4">
        <w:rPr>
          <w:rFonts w:cstheme="minorHAnsi"/>
          <w:bCs/>
          <w:noProof/>
          <w:sz w:val="22"/>
          <w:szCs w:val="22"/>
        </w:rPr>
        <w:t>140</w:t>
      </w:r>
      <w:r w:rsidRPr="00B218A4">
        <w:rPr>
          <w:rFonts w:cstheme="minorHAnsi"/>
          <w:noProof/>
          <w:sz w:val="22"/>
          <w:szCs w:val="22"/>
        </w:rPr>
        <w:t>: 533–7.</w:t>
      </w:r>
    </w:p>
    <w:p w14:paraId="4B1EBDF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179</w:t>
      </w:r>
      <w:r w:rsidRPr="00B218A4">
        <w:rPr>
          <w:rFonts w:cstheme="minorHAnsi"/>
          <w:noProof/>
          <w:sz w:val="22"/>
          <w:szCs w:val="22"/>
        </w:rPr>
        <w:tab/>
        <w:t xml:space="preserve">Chen Q, Espey MG, Sun AY, Lee J-H, Krishna MC, Shacter E, Choyke PL, Pooput C, Kirk KL, Buettner GR, et al. Ascorbate in pharmacologic concentrations selectively generates ascorbate radical and hydrogen peroxide in extracellular fluid in vivo. </w:t>
      </w:r>
      <w:r w:rsidRPr="00B218A4">
        <w:rPr>
          <w:rFonts w:cstheme="minorHAnsi"/>
          <w:i/>
          <w:iCs/>
          <w:noProof/>
          <w:sz w:val="22"/>
          <w:szCs w:val="22"/>
        </w:rPr>
        <w:t>Proc Natl Acad Sci U S A</w:t>
      </w:r>
      <w:r w:rsidRPr="00B218A4">
        <w:rPr>
          <w:rFonts w:cstheme="minorHAnsi"/>
          <w:noProof/>
          <w:sz w:val="22"/>
          <w:szCs w:val="22"/>
        </w:rPr>
        <w:t xml:space="preserve"> 2007; </w:t>
      </w:r>
      <w:r w:rsidRPr="00B218A4">
        <w:rPr>
          <w:rFonts w:cstheme="minorHAnsi"/>
          <w:bCs/>
          <w:noProof/>
          <w:sz w:val="22"/>
          <w:szCs w:val="22"/>
        </w:rPr>
        <w:t>104</w:t>
      </w:r>
      <w:r w:rsidRPr="00B218A4">
        <w:rPr>
          <w:rFonts w:cstheme="minorHAnsi"/>
          <w:noProof/>
          <w:sz w:val="22"/>
          <w:szCs w:val="22"/>
        </w:rPr>
        <w:t>: 8749–54.</w:t>
      </w:r>
    </w:p>
    <w:p w14:paraId="756A837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180</w:t>
      </w:r>
      <w:r w:rsidRPr="00B218A4">
        <w:rPr>
          <w:rFonts w:cstheme="minorHAnsi"/>
          <w:noProof/>
          <w:sz w:val="22"/>
          <w:szCs w:val="22"/>
        </w:rPr>
        <w:tab/>
        <w:t xml:space="preserve">Hemilä H, Chalker E. Vitamin C for preventing and treating the common cold. </w:t>
      </w:r>
      <w:r w:rsidRPr="00B218A4">
        <w:rPr>
          <w:rFonts w:cstheme="minorHAnsi"/>
          <w:i/>
          <w:iCs/>
          <w:noProof/>
          <w:sz w:val="22"/>
          <w:szCs w:val="22"/>
        </w:rPr>
        <w:t>Cochrane database Syst Rev</w:t>
      </w:r>
      <w:r w:rsidRPr="00B218A4">
        <w:rPr>
          <w:rFonts w:cstheme="minorHAnsi"/>
          <w:noProof/>
          <w:sz w:val="22"/>
          <w:szCs w:val="22"/>
        </w:rPr>
        <w:t xml:space="preserve"> 2013; : CD000980.</w:t>
      </w:r>
    </w:p>
    <w:p w14:paraId="1243860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181</w:t>
      </w:r>
      <w:r w:rsidRPr="00B218A4">
        <w:rPr>
          <w:rFonts w:cstheme="minorHAnsi"/>
          <w:noProof/>
          <w:sz w:val="22"/>
          <w:szCs w:val="22"/>
        </w:rPr>
        <w:tab/>
        <w:t xml:space="preserve">Kim TK, Lim HR, Byun JS. Vitamin C supplementation reduces the odds of developing a common cold in Republic of Korea Army recruits: randomised controlled trial. </w:t>
      </w:r>
      <w:r w:rsidRPr="00B218A4">
        <w:rPr>
          <w:rFonts w:cstheme="minorHAnsi"/>
          <w:i/>
          <w:iCs/>
          <w:noProof/>
          <w:sz w:val="22"/>
          <w:szCs w:val="22"/>
        </w:rPr>
        <w:t>BMJ Mil Heal</w:t>
      </w:r>
      <w:r w:rsidRPr="00B218A4">
        <w:rPr>
          <w:rFonts w:cstheme="minorHAnsi"/>
          <w:noProof/>
          <w:sz w:val="22"/>
          <w:szCs w:val="22"/>
        </w:rPr>
        <w:t xml:space="preserve"> 2020; published online March 5. DOI:10.1136/bmjmilitary-2019-001384.</w:t>
      </w:r>
    </w:p>
    <w:p w14:paraId="43790A1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182</w:t>
      </w:r>
      <w:r w:rsidRPr="00B218A4">
        <w:rPr>
          <w:rFonts w:cstheme="minorHAnsi"/>
          <w:noProof/>
          <w:sz w:val="22"/>
          <w:szCs w:val="22"/>
        </w:rPr>
        <w:tab/>
        <w:t xml:space="preserve">Padhani ZA, Moazzam Z, Ashraf A, Bilal H, Salam RA, Das JK, Bhutta ZA. Vitamin C supplementation for prevention and treatment of pneumonia. </w:t>
      </w:r>
      <w:r w:rsidRPr="00B218A4">
        <w:rPr>
          <w:rFonts w:cstheme="minorHAnsi"/>
          <w:i/>
          <w:iCs/>
          <w:noProof/>
          <w:sz w:val="22"/>
          <w:szCs w:val="22"/>
        </w:rPr>
        <w:t>Cochrane database Syst Rev</w:t>
      </w:r>
      <w:r w:rsidRPr="00B218A4">
        <w:rPr>
          <w:rFonts w:cstheme="minorHAnsi"/>
          <w:noProof/>
          <w:sz w:val="22"/>
          <w:szCs w:val="22"/>
        </w:rPr>
        <w:t xml:space="preserve"> 2020; </w:t>
      </w:r>
      <w:r w:rsidRPr="00B218A4">
        <w:rPr>
          <w:rFonts w:cstheme="minorHAnsi"/>
          <w:bCs/>
          <w:noProof/>
          <w:sz w:val="22"/>
          <w:szCs w:val="22"/>
        </w:rPr>
        <w:t>4</w:t>
      </w:r>
      <w:r w:rsidRPr="00B218A4">
        <w:rPr>
          <w:rFonts w:cstheme="minorHAnsi"/>
          <w:noProof/>
          <w:sz w:val="22"/>
          <w:szCs w:val="22"/>
        </w:rPr>
        <w:t>: CD013134.</w:t>
      </w:r>
    </w:p>
    <w:p w14:paraId="1583F40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183</w:t>
      </w:r>
      <w:r w:rsidRPr="00B218A4">
        <w:rPr>
          <w:rFonts w:cstheme="minorHAnsi"/>
          <w:noProof/>
          <w:sz w:val="22"/>
          <w:szCs w:val="22"/>
        </w:rPr>
        <w:tab/>
        <w:t xml:space="preserve">Langlois PL, Manzanares W, Adhikari NKJ, Lamontagne F, Stoppe C, Hill A, Heyland DK. Vitamin C Administration to the Critically Ill: A Systematic Review and Meta-Analysis. </w:t>
      </w:r>
      <w:r w:rsidRPr="00B218A4">
        <w:rPr>
          <w:rFonts w:cstheme="minorHAnsi"/>
          <w:i/>
          <w:iCs/>
          <w:noProof/>
          <w:sz w:val="22"/>
          <w:szCs w:val="22"/>
        </w:rPr>
        <w:t>JPEN J Parenter Enteral Nutr</w:t>
      </w:r>
      <w:r w:rsidRPr="00B218A4">
        <w:rPr>
          <w:rFonts w:cstheme="minorHAnsi"/>
          <w:noProof/>
          <w:sz w:val="22"/>
          <w:szCs w:val="22"/>
        </w:rPr>
        <w:t xml:space="preserve"> 2019; </w:t>
      </w:r>
      <w:r w:rsidRPr="00B218A4">
        <w:rPr>
          <w:rFonts w:cstheme="minorHAnsi"/>
          <w:bCs/>
          <w:noProof/>
          <w:sz w:val="22"/>
          <w:szCs w:val="22"/>
        </w:rPr>
        <w:t>43</w:t>
      </w:r>
      <w:r w:rsidRPr="00B218A4">
        <w:rPr>
          <w:rFonts w:cstheme="minorHAnsi"/>
          <w:noProof/>
          <w:sz w:val="22"/>
          <w:szCs w:val="22"/>
        </w:rPr>
        <w:t>: 335–46.</w:t>
      </w:r>
    </w:p>
    <w:p w14:paraId="0234D5A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184</w:t>
      </w:r>
      <w:r w:rsidRPr="00B218A4">
        <w:rPr>
          <w:rFonts w:cstheme="minorHAnsi"/>
          <w:noProof/>
          <w:sz w:val="22"/>
          <w:szCs w:val="22"/>
        </w:rPr>
        <w:tab/>
        <w:t xml:space="preserve">Heyland D, Muscedere J, Wischmeyer PE, Cook D, Jones G, Albert M, Elke G, Berger MM, Day AG, Canadian Critical Care Trials Group. A randomized trial of glutamine and antioxidants in critically ill patients. </w:t>
      </w:r>
      <w:r w:rsidRPr="00B218A4">
        <w:rPr>
          <w:rFonts w:cstheme="minorHAnsi"/>
          <w:i/>
          <w:iCs/>
          <w:noProof/>
          <w:sz w:val="22"/>
          <w:szCs w:val="22"/>
        </w:rPr>
        <w:t>N Engl J Med</w:t>
      </w:r>
      <w:r w:rsidRPr="00B218A4">
        <w:rPr>
          <w:rFonts w:cstheme="minorHAnsi"/>
          <w:noProof/>
          <w:sz w:val="22"/>
          <w:szCs w:val="22"/>
        </w:rPr>
        <w:t xml:space="preserve"> 2013; </w:t>
      </w:r>
      <w:r w:rsidRPr="00B218A4">
        <w:rPr>
          <w:rFonts w:cstheme="minorHAnsi"/>
          <w:bCs/>
          <w:noProof/>
          <w:sz w:val="22"/>
          <w:szCs w:val="22"/>
        </w:rPr>
        <w:t>368</w:t>
      </w:r>
      <w:r w:rsidRPr="00B218A4">
        <w:rPr>
          <w:rFonts w:cstheme="minorHAnsi"/>
          <w:noProof/>
          <w:sz w:val="22"/>
          <w:szCs w:val="22"/>
        </w:rPr>
        <w:t>: 1489–97.</w:t>
      </w:r>
    </w:p>
    <w:p w14:paraId="3FF55B3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185</w:t>
      </w:r>
      <w:r w:rsidRPr="00B218A4">
        <w:rPr>
          <w:rFonts w:cstheme="minorHAnsi"/>
          <w:noProof/>
          <w:sz w:val="22"/>
          <w:szCs w:val="22"/>
        </w:rPr>
        <w:tab/>
        <w:t xml:space="preserve">Marik PE, Khangoora V, Rivera R, Hooper MH, Catravas J. Hydrocortisone, Vitamin C, and Thiamine for the Treatment of Severe Sepsis and Septic Shock: A Retrospective Before-After Study. </w:t>
      </w:r>
      <w:r w:rsidRPr="00B218A4">
        <w:rPr>
          <w:rFonts w:cstheme="minorHAnsi"/>
          <w:i/>
          <w:iCs/>
          <w:noProof/>
          <w:sz w:val="22"/>
          <w:szCs w:val="22"/>
        </w:rPr>
        <w:t>Chest</w:t>
      </w:r>
      <w:r w:rsidRPr="00B218A4">
        <w:rPr>
          <w:rFonts w:cstheme="minorHAnsi"/>
          <w:noProof/>
          <w:sz w:val="22"/>
          <w:szCs w:val="22"/>
        </w:rPr>
        <w:t xml:space="preserve"> 2017; </w:t>
      </w:r>
      <w:r w:rsidRPr="00B218A4">
        <w:rPr>
          <w:rFonts w:cstheme="minorHAnsi"/>
          <w:bCs/>
          <w:noProof/>
          <w:sz w:val="22"/>
          <w:szCs w:val="22"/>
        </w:rPr>
        <w:t>151</w:t>
      </w:r>
      <w:r w:rsidRPr="00B218A4">
        <w:rPr>
          <w:rFonts w:cstheme="minorHAnsi"/>
          <w:noProof/>
          <w:sz w:val="22"/>
          <w:szCs w:val="22"/>
        </w:rPr>
        <w:t>: 1229–38.</w:t>
      </w:r>
    </w:p>
    <w:p w14:paraId="42B8DD8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186</w:t>
      </w:r>
      <w:r w:rsidRPr="00B218A4">
        <w:rPr>
          <w:rFonts w:cstheme="minorHAnsi"/>
          <w:noProof/>
          <w:sz w:val="22"/>
          <w:szCs w:val="22"/>
        </w:rPr>
        <w:tab/>
        <w:t xml:space="preserve">Fujii T, Luethi N, Young PJ, Frei DR, Eastwood GM, French CJ, Deane AM, Shehabi Y, Hajjar LA, Oliveira G, et al. Effect of Vitamin C, Hydrocortisone, and Thiamine vs Hydrocortisone Alone on Time Alive and Free of Vasopressor Support Among Patients With Septic Shock: The VITAMINS Randomized Clinical Trial. </w:t>
      </w:r>
      <w:r w:rsidRPr="00B218A4">
        <w:rPr>
          <w:rFonts w:cstheme="minorHAnsi"/>
          <w:i/>
          <w:iCs/>
          <w:noProof/>
          <w:sz w:val="22"/>
          <w:szCs w:val="22"/>
        </w:rPr>
        <w:t>JAMA</w:t>
      </w:r>
      <w:r w:rsidRPr="00B218A4">
        <w:rPr>
          <w:rFonts w:cstheme="minorHAnsi"/>
          <w:noProof/>
          <w:sz w:val="22"/>
          <w:szCs w:val="22"/>
        </w:rPr>
        <w:t xml:space="preserve"> 2020; </w:t>
      </w:r>
      <w:r w:rsidRPr="00B218A4">
        <w:rPr>
          <w:rFonts w:cstheme="minorHAnsi"/>
          <w:bCs/>
          <w:noProof/>
          <w:sz w:val="22"/>
          <w:szCs w:val="22"/>
        </w:rPr>
        <w:t>323</w:t>
      </w:r>
      <w:r w:rsidRPr="00B218A4">
        <w:rPr>
          <w:rFonts w:cstheme="minorHAnsi"/>
          <w:noProof/>
          <w:sz w:val="22"/>
          <w:szCs w:val="22"/>
        </w:rPr>
        <w:t>. DOI:10.1001/jama.2019.22176.</w:t>
      </w:r>
    </w:p>
    <w:p w14:paraId="4917ED7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187</w:t>
      </w:r>
      <w:r w:rsidRPr="00B218A4">
        <w:rPr>
          <w:rFonts w:cstheme="minorHAnsi"/>
          <w:noProof/>
          <w:sz w:val="22"/>
          <w:szCs w:val="22"/>
        </w:rPr>
        <w:tab/>
        <w:t xml:space="preserve">Fowler AA, Truwit JD, Hite RD, Morris PE, DeWilde C, Priday A, Fisher B, Thacker LR, Natarajan R, Brophy DF, et al. Effect of Vitamin C Infusion on Organ Failure and Biomarkers of Inflammation and Vascular Injury in Patients With Sepsis and Severe Acute Respiratory Failure: The CITRIS-ALI Randomized Clinical Trial. </w:t>
      </w:r>
      <w:r w:rsidRPr="00B218A4">
        <w:rPr>
          <w:rFonts w:cstheme="minorHAnsi"/>
          <w:i/>
          <w:iCs/>
          <w:noProof/>
          <w:sz w:val="22"/>
          <w:szCs w:val="22"/>
        </w:rPr>
        <w:t>JAMA</w:t>
      </w:r>
      <w:r w:rsidRPr="00B218A4">
        <w:rPr>
          <w:rFonts w:cstheme="minorHAnsi"/>
          <w:noProof/>
          <w:sz w:val="22"/>
          <w:szCs w:val="22"/>
        </w:rPr>
        <w:t xml:space="preserve"> 2019; </w:t>
      </w:r>
      <w:r w:rsidRPr="00B218A4">
        <w:rPr>
          <w:rFonts w:cstheme="minorHAnsi"/>
          <w:bCs/>
          <w:noProof/>
          <w:sz w:val="22"/>
          <w:szCs w:val="22"/>
        </w:rPr>
        <w:t>322</w:t>
      </w:r>
      <w:r w:rsidRPr="00B218A4">
        <w:rPr>
          <w:rFonts w:cstheme="minorHAnsi"/>
          <w:noProof/>
          <w:sz w:val="22"/>
          <w:szCs w:val="22"/>
        </w:rPr>
        <w:t>: 1261–70.</w:t>
      </w:r>
    </w:p>
    <w:p w14:paraId="35FD00F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188</w:t>
      </w:r>
      <w:r w:rsidRPr="00B218A4">
        <w:rPr>
          <w:rFonts w:cstheme="minorHAnsi"/>
          <w:noProof/>
          <w:sz w:val="22"/>
          <w:szCs w:val="22"/>
        </w:rPr>
        <w:tab/>
        <w:t xml:space="preserve">Li R, Guo C, Li Y, Qin Z, Huang W. Therapeutic targets and signaling mechanisms of vitamin C activity against sepsis: a bioinformatics study. </w:t>
      </w:r>
      <w:r w:rsidRPr="00B218A4">
        <w:rPr>
          <w:rFonts w:cstheme="minorHAnsi"/>
          <w:i/>
          <w:iCs/>
          <w:noProof/>
          <w:sz w:val="22"/>
          <w:szCs w:val="22"/>
        </w:rPr>
        <w:t>Brief Bioinform</w:t>
      </w:r>
      <w:r w:rsidRPr="00B218A4">
        <w:rPr>
          <w:rFonts w:cstheme="minorHAnsi"/>
          <w:noProof/>
          <w:sz w:val="22"/>
          <w:szCs w:val="22"/>
        </w:rPr>
        <w:t xml:space="preserve"> 2020; published online May 11. DOI:10.1093/bib/bbaa079.</w:t>
      </w:r>
    </w:p>
    <w:p w14:paraId="461BA3D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189</w:t>
      </w:r>
      <w:r w:rsidRPr="00B218A4">
        <w:rPr>
          <w:rFonts w:cstheme="minorHAnsi"/>
          <w:noProof/>
          <w:sz w:val="22"/>
          <w:szCs w:val="22"/>
        </w:rPr>
        <w:tab/>
        <w:t xml:space="preserve">Chen L, Hu C, Hood M, Zhang X, Zhang L, Kan J, Du J. A Novel Combination of Vitamin C, </w:t>
      </w:r>
      <w:r w:rsidRPr="00B218A4">
        <w:rPr>
          <w:rFonts w:cstheme="minorHAnsi"/>
          <w:noProof/>
          <w:sz w:val="22"/>
          <w:szCs w:val="22"/>
        </w:rPr>
        <w:lastRenderedPageBreak/>
        <w:t xml:space="preserve">Curcumin and Glycyrrhizic Acid Potentially Regulates Immune and Inflammatory Response Associated with Coronavirus Infections: A Perspective from System Biology Analysis. </w:t>
      </w:r>
      <w:r w:rsidRPr="00B218A4">
        <w:rPr>
          <w:rFonts w:cstheme="minorHAnsi"/>
          <w:i/>
          <w:iCs/>
          <w:noProof/>
          <w:sz w:val="22"/>
          <w:szCs w:val="22"/>
        </w:rPr>
        <w:t>Nutrients</w:t>
      </w:r>
      <w:r w:rsidRPr="00B218A4">
        <w:rPr>
          <w:rFonts w:cstheme="minorHAnsi"/>
          <w:noProof/>
          <w:sz w:val="22"/>
          <w:szCs w:val="22"/>
        </w:rPr>
        <w:t xml:space="preserve"> 2020; </w:t>
      </w:r>
      <w:r w:rsidRPr="00B218A4">
        <w:rPr>
          <w:rFonts w:cstheme="minorHAnsi"/>
          <w:bCs/>
          <w:noProof/>
          <w:sz w:val="22"/>
          <w:szCs w:val="22"/>
        </w:rPr>
        <w:t>12</w:t>
      </w:r>
      <w:r w:rsidRPr="00B218A4">
        <w:rPr>
          <w:rFonts w:cstheme="minorHAnsi"/>
          <w:noProof/>
          <w:sz w:val="22"/>
          <w:szCs w:val="22"/>
        </w:rPr>
        <w:t>: 1193.</w:t>
      </w:r>
    </w:p>
    <w:p w14:paraId="2D68E58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190</w:t>
      </w:r>
      <w:r w:rsidRPr="00B218A4">
        <w:rPr>
          <w:rFonts w:cstheme="minorHAnsi"/>
          <w:noProof/>
          <w:sz w:val="22"/>
          <w:szCs w:val="22"/>
        </w:rPr>
        <w:tab/>
        <w:t xml:space="preserve">Jayawardena R, Sooriyaarachchi P, Chourdakis M, Jeewandara C, Ranasinghe P. Enhancing immunity in viral infections, with special emphasis on COVID-19: A review. </w:t>
      </w:r>
      <w:r w:rsidRPr="00B218A4">
        <w:rPr>
          <w:rFonts w:cstheme="minorHAnsi"/>
          <w:i/>
          <w:iCs/>
          <w:noProof/>
          <w:sz w:val="22"/>
          <w:szCs w:val="22"/>
        </w:rPr>
        <w:t>Diabetes Metab Syndr Clin Res Rev</w:t>
      </w:r>
      <w:r w:rsidRPr="00B218A4">
        <w:rPr>
          <w:rFonts w:cstheme="minorHAnsi"/>
          <w:noProof/>
          <w:sz w:val="22"/>
          <w:szCs w:val="22"/>
        </w:rPr>
        <w:t xml:space="preserve"> 2020; </w:t>
      </w:r>
      <w:r w:rsidRPr="00B218A4">
        <w:rPr>
          <w:rFonts w:cstheme="minorHAnsi"/>
          <w:bCs/>
          <w:noProof/>
          <w:sz w:val="22"/>
          <w:szCs w:val="22"/>
        </w:rPr>
        <w:t>14</w:t>
      </w:r>
      <w:r w:rsidRPr="00B218A4">
        <w:rPr>
          <w:rFonts w:cstheme="minorHAnsi"/>
          <w:noProof/>
          <w:sz w:val="22"/>
          <w:szCs w:val="22"/>
        </w:rPr>
        <w:t>: 367–82.</w:t>
      </w:r>
    </w:p>
    <w:p w14:paraId="2C39C93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191</w:t>
      </w:r>
      <w:r w:rsidRPr="00B218A4">
        <w:rPr>
          <w:rFonts w:cstheme="minorHAnsi"/>
          <w:noProof/>
          <w:sz w:val="22"/>
          <w:szCs w:val="22"/>
        </w:rPr>
        <w:tab/>
        <w:t xml:space="preserve">Rozga M, Cheng FW, Moloney L, Handu D. Effects of Micronutrients or Conditional Amino Acids on COVID-19-Related Outcomes: An Evidence Analysis Center Scoping Review. </w:t>
      </w:r>
      <w:r w:rsidRPr="00B218A4">
        <w:rPr>
          <w:rFonts w:cstheme="minorHAnsi"/>
          <w:i/>
          <w:iCs/>
          <w:noProof/>
          <w:sz w:val="22"/>
          <w:szCs w:val="22"/>
        </w:rPr>
        <w:t>J Acad Nutr Diet</w:t>
      </w:r>
      <w:r w:rsidRPr="00B218A4">
        <w:rPr>
          <w:rFonts w:cstheme="minorHAnsi"/>
          <w:noProof/>
          <w:sz w:val="22"/>
          <w:szCs w:val="22"/>
        </w:rPr>
        <w:t xml:space="preserve"> 2020; published online May. DOI:10.1016/j.jand.2020.05.015.</w:t>
      </w:r>
    </w:p>
    <w:p w14:paraId="3FE897F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192</w:t>
      </w:r>
      <w:r w:rsidRPr="00B218A4">
        <w:rPr>
          <w:rFonts w:cstheme="minorHAnsi"/>
          <w:noProof/>
          <w:sz w:val="22"/>
          <w:szCs w:val="22"/>
        </w:rPr>
        <w:tab/>
        <w:t xml:space="preserve">Gombart AF, Pierre A, Maggini S. A Review of Micronutrients and the Immune System–Working in Harmony to Reduce the Risk of Infection. </w:t>
      </w:r>
      <w:r w:rsidRPr="00B218A4">
        <w:rPr>
          <w:rFonts w:cstheme="minorHAnsi"/>
          <w:i/>
          <w:iCs/>
          <w:noProof/>
          <w:sz w:val="22"/>
          <w:szCs w:val="22"/>
        </w:rPr>
        <w:t>Nutrients</w:t>
      </w:r>
      <w:r w:rsidRPr="00B218A4">
        <w:rPr>
          <w:rFonts w:cstheme="minorHAnsi"/>
          <w:noProof/>
          <w:sz w:val="22"/>
          <w:szCs w:val="22"/>
        </w:rPr>
        <w:t xml:space="preserve"> 2020; </w:t>
      </w:r>
      <w:r w:rsidRPr="00B218A4">
        <w:rPr>
          <w:rFonts w:cstheme="minorHAnsi"/>
          <w:bCs/>
          <w:noProof/>
          <w:sz w:val="22"/>
          <w:szCs w:val="22"/>
        </w:rPr>
        <w:t>12</w:t>
      </w:r>
      <w:r w:rsidRPr="00B218A4">
        <w:rPr>
          <w:rFonts w:cstheme="minorHAnsi"/>
          <w:noProof/>
          <w:sz w:val="22"/>
          <w:szCs w:val="22"/>
        </w:rPr>
        <w:t>: 236.</w:t>
      </w:r>
    </w:p>
    <w:p w14:paraId="591AFB4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193</w:t>
      </w:r>
      <w:r w:rsidRPr="00B218A4">
        <w:rPr>
          <w:rFonts w:cstheme="minorHAnsi"/>
          <w:noProof/>
          <w:sz w:val="22"/>
          <w:szCs w:val="22"/>
        </w:rPr>
        <w:tab/>
        <w:t xml:space="preserve">Sassi F, Tamone C, D’Amelio P. Vitamin D: Nutrient, Hormone, and Immunomodulator. </w:t>
      </w:r>
      <w:r w:rsidRPr="00B218A4">
        <w:rPr>
          <w:rFonts w:cstheme="minorHAnsi"/>
          <w:i/>
          <w:iCs/>
          <w:noProof/>
          <w:sz w:val="22"/>
          <w:szCs w:val="22"/>
        </w:rPr>
        <w:t>Nutrients</w:t>
      </w:r>
      <w:r w:rsidRPr="00B218A4">
        <w:rPr>
          <w:rFonts w:cstheme="minorHAnsi"/>
          <w:noProof/>
          <w:sz w:val="22"/>
          <w:szCs w:val="22"/>
        </w:rPr>
        <w:t xml:space="preserve"> 2018; </w:t>
      </w:r>
      <w:r w:rsidRPr="00B218A4">
        <w:rPr>
          <w:rFonts w:cstheme="minorHAnsi"/>
          <w:bCs/>
          <w:noProof/>
          <w:sz w:val="22"/>
          <w:szCs w:val="22"/>
        </w:rPr>
        <w:t>10</w:t>
      </w:r>
      <w:r w:rsidRPr="00B218A4">
        <w:rPr>
          <w:rFonts w:cstheme="minorHAnsi"/>
          <w:noProof/>
          <w:sz w:val="22"/>
          <w:szCs w:val="22"/>
        </w:rPr>
        <w:t>: 1656.</w:t>
      </w:r>
    </w:p>
    <w:p w14:paraId="7B25D79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194</w:t>
      </w:r>
      <w:r w:rsidRPr="00B218A4">
        <w:rPr>
          <w:rFonts w:cstheme="minorHAnsi"/>
          <w:noProof/>
          <w:sz w:val="22"/>
          <w:szCs w:val="22"/>
        </w:rPr>
        <w:tab/>
        <w:t xml:space="preserve">Grant WB, Lahore H, McDonnell SL, Baggerly CA, French CB, Aliano JL, Bhattoa HP. Evidence that Vitamin D Supplementation Could Reduce Risk of Influenza and COVID-19 Infections and Deaths. </w:t>
      </w:r>
      <w:r w:rsidRPr="00B218A4">
        <w:rPr>
          <w:rFonts w:cstheme="minorHAnsi"/>
          <w:i/>
          <w:iCs/>
          <w:noProof/>
          <w:sz w:val="22"/>
          <w:szCs w:val="22"/>
        </w:rPr>
        <w:t>Nutrients</w:t>
      </w:r>
      <w:r w:rsidRPr="00B218A4">
        <w:rPr>
          <w:rFonts w:cstheme="minorHAnsi"/>
          <w:noProof/>
          <w:sz w:val="22"/>
          <w:szCs w:val="22"/>
        </w:rPr>
        <w:t xml:space="preserve"> 2020; </w:t>
      </w:r>
      <w:r w:rsidRPr="00B218A4">
        <w:rPr>
          <w:rFonts w:cstheme="minorHAnsi"/>
          <w:bCs/>
          <w:noProof/>
          <w:sz w:val="22"/>
          <w:szCs w:val="22"/>
        </w:rPr>
        <w:t>12</w:t>
      </w:r>
      <w:r w:rsidRPr="00B218A4">
        <w:rPr>
          <w:rFonts w:cstheme="minorHAnsi"/>
          <w:noProof/>
          <w:sz w:val="22"/>
          <w:szCs w:val="22"/>
        </w:rPr>
        <w:t>: 988.</w:t>
      </w:r>
    </w:p>
    <w:p w14:paraId="75CD643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195</w:t>
      </w:r>
      <w:r w:rsidRPr="00B218A4">
        <w:rPr>
          <w:rFonts w:cstheme="minorHAnsi"/>
          <w:noProof/>
          <w:sz w:val="22"/>
          <w:szCs w:val="22"/>
        </w:rPr>
        <w:tab/>
        <w:t xml:space="preserve">Iddir M, Brito A, Dingeo G, Fernandez Del Campo SS, Samouda H, La Frano MR, Bohn T.  Strengthening the Immune System and Reducing Inflammation and Oxidative Stress through Diet and Nutrition: Considerations during the COVID-19 Crisis. </w:t>
      </w:r>
      <w:r w:rsidRPr="00B218A4">
        <w:rPr>
          <w:rFonts w:cstheme="minorHAnsi"/>
          <w:i/>
          <w:iCs/>
          <w:noProof/>
          <w:sz w:val="22"/>
          <w:szCs w:val="22"/>
        </w:rPr>
        <w:t>Nutrients</w:t>
      </w:r>
      <w:r w:rsidRPr="00B218A4">
        <w:rPr>
          <w:rFonts w:cstheme="minorHAnsi"/>
          <w:noProof/>
          <w:sz w:val="22"/>
          <w:szCs w:val="22"/>
        </w:rPr>
        <w:t xml:space="preserve"> 2020; </w:t>
      </w:r>
      <w:r w:rsidRPr="00B218A4">
        <w:rPr>
          <w:rFonts w:cstheme="minorHAnsi"/>
          <w:bCs/>
          <w:noProof/>
          <w:sz w:val="22"/>
          <w:szCs w:val="22"/>
        </w:rPr>
        <w:t>12</w:t>
      </w:r>
      <w:r w:rsidRPr="00B218A4">
        <w:rPr>
          <w:rFonts w:cstheme="minorHAnsi"/>
          <w:noProof/>
          <w:sz w:val="22"/>
          <w:szCs w:val="22"/>
        </w:rPr>
        <w:t>: 1562.</w:t>
      </w:r>
    </w:p>
    <w:p w14:paraId="6389BAF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196</w:t>
      </w:r>
      <w:r w:rsidRPr="00B218A4">
        <w:rPr>
          <w:rFonts w:cstheme="minorHAnsi"/>
          <w:noProof/>
          <w:sz w:val="22"/>
          <w:szCs w:val="22"/>
        </w:rPr>
        <w:tab/>
        <w:t xml:space="preserve">Lanham-New SA, Webb AR, Cashman KD, Buttriss JL, Fallowfield JL, Masud T, Hewison M, Mathers JC, Kiely M, Welch AA, et al. Vitamin D and SARS-CoV-2 virus/COVID-19 disease. </w:t>
      </w:r>
      <w:r w:rsidRPr="00B218A4">
        <w:rPr>
          <w:rFonts w:cstheme="minorHAnsi"/>
          <w:i/>
          <w:iCs/>
          <w:noProof/>
          <w:sz w:val="22"/>
          <w:szCs w:val="22"/>
        </w:rPr>
        <w:t>BMJ Nutr Prev Heal</w:t>
      </w:r>
      <w:r w:rsidRPr="00B218A4">
        <w:rPr>
          <w:rFonts w:cstheme="minorHAnsi"/>
          <w:noProof/>
          <w:sz w:val="22"/>
          <w:szCs w:val="22"/>
        </w:rPr>
        <w:t xml:space="preserve"> 2020; </w:t>
      </w:r>
      <w:r w:rsidRPr="00B218A4">
        <w:rPr>
          <w:rFonts w:cstheme="minorHAnsi"/>
          <w:bCs/>
          <w:noProof/>
          <w:sz w:val="22"/>
          <w:szCs w:val="22"/>
        </w:rPr>
        <w:t>3</w:t>
      </w:r>
      <w:r w:rsidRPr="00B218A4">
        <w:rPr>
          <w:rFonts w:cstheme="minorHAnsi"/>
          <w:noProof/>
          <w:sz w:val="22"/>
          <w:szCs w:val="22"/>
        </w:rPr>
        <w:t>: 106–10.</w:t>
      </w:r>
    </w:p>
    <w:p w14:paraId="35D75A3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197</w:t>
      </w:r>
      <w:r w:rsidRPr="00B218A4">
        <w:rPr>
          <w:rFonts w:cstheme="minorHAnsi"/>
          <w:noProof/>
          <w:sz w:val="22"/>
          <w:szCs w:val="22"/>
        </w:rPr>
        <w:tab/>
        <w:t xml:space="preserve">Zabetakis I, Lordan R, Norton C, Tsoupras A. COVID-19: The Inflammation Link and the Role of Nutrition in Potential Mitigation. </w:t>
      </w:r>
      <w:r w:rsidRPr="00B218A4">
        <w:rPr>
          <w:rFonts w:cstheme="minorHAnsi"/>
          <w:i/>
          <w:iCs/>
          <w:noProof/>
          <w:sz w:val="22"/>
          <w:szCs w:val="22"/>
        </w:rPr>
        <w:t>Nutrients</w:t>
      </w:r>
      <w:r w:rsidRPr="00B218A4">
        <w:rPr>
          <w:rFonts w:cstheme="minorHAnsi"/>
          <w:noProof/>
          <w:sz w:val="22"/>
          <w:szCs w:val="22"/>
        </w:rPr>
        <w:t xml:space="preserve"> 2020; </w:t>
      </w:r>
      <w:r w:rsidRPr="00B218A4">
        <w:rPr>
          <w:rFonts w:cstheme="minorHAnsi"/>
          <w:bCs/>
          <w:noProof/>
          <w:sz w:val="22"/>
          <w:szCs w:val="22"/>
        </w:rPr>
        <w:t>12</w:t>
      </w:r>
      <w:r w:rsidRPr="00B218A4">
        <w:rPr>
          <w:rFonts w:cstheme="minorHAnsi"/>
          <w:noProof/>
          <w:sz w:val="22"/>
          <w:szCs w:val="22"/>
        </w:rPr>
        <w:t>. DOI:10.3390/nu12051466.</w:t>
      </w:r>
    </w:p>
    <w:p w14:paraId="21ADF0A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198</w:t>
      </w:r>
      <w:r w:rsidRPr="00B218A4">
        <w:rPr>
          <w:rFonts w:cstheme="minorHAnsi"/>
          <w:noProof/>
          <w:sz w:val="22"/>
          <w:szCs w:val="22"/>
        </w:rPr>
        <w:tab/>
        <w:t xml:space="preserve">Hewison M. Vitamin D and immune function: an overview. </w:t>
      </w:r>
      <w:r w:rsidRPr="00B218A4">
        <w:rPr>
          <w:rFonts w:cstheme="minorHAnsi"/>
          <w:i/>
          <w:iCs/>
          <w:noProof/>
          <w:sz w:val="22"/>
          <w:szCs w:val="22"/>
        </w:rPr>
        <w:t>Proc Nutr Soc</w:t>
      </w:r>
      <w:r w:rsidRPr="00B218A4">
        <w:rPr>
          <w:rFonts w:cstheme="minorHAnsi"/>
          <w:noProof/>
          <w:sz w:val="22"/>
          <w:szCs w:val="22"/>
        </w:rPr>
        <w:t xml:space="preserve"> 2012; </w:t>
      </w:r>
      <w:r w:rsidRPr="00B218A4">
        <w:rPr>
          <w:rFonts w:cstheme="minorHAnsi"/>
          <w:bCs/>
          <w:noProof/>
          <w:sz w:val="22"/>
          <w:szCs w:val="22"/>
        </w:rPr>
        <w:t>71</w:t>
      </w:r>
      <w:r w:rsidRPr="00B218A4">
        <w:rPr>
          <w:rFonts w:cstheme="minorHAnsi"/>
          <w:noProof/>
          <w:sz w:val="22"/>
          <w:szCs w:val="22"/>
        </w:rPr>
        <w:t>: 50–61.</w:t>
      </w:r>
    </w:p>
    <w:p w14:paraId="28F6721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199</w:t>
      </w:r>
      <w:r w:rsidRPr="00B218A4">
        <w:rPr>
          <w:rFonts w:cstheme="minorHAnsi"/>
          <w:noProof/>
          <w:sz w:val="22"/>
          <w:szCs w:val="22"/>
        </w:rPr>
        <w:tab/>
        <w:t xml:space="preserve">Greiller LC, Martineau RA. Modulation of the Immune Response to Respiratory Viruses by Vitamin D. Nutr. . 2015; </w:t>
      </w:r>
      <w:r w:rsidRPr="00B218A4">
        <w:rPr>
          <w:rFonts w:cstheme="minorHAnsi"/>
          <w:bCs/>
          <w:noProof/>
          <w:sz w:val="22"/>
          <w:szCs w:val="22"/>
        </w:rPr>
        <w:t>7</w:t>
      </w:r>
      <w:r w:rsidRPr="00B218A4">
        <w:rPr>
          <w:rFonts w:cstheme="minorHAnsi"/>
          <w:noProof/>
          <w:sz w:val="22"/>
          <w:szCs w:val="22"/>
        </w:rPr>
        <w:t>. DOI:10.3390/nu7064240.</w:t>
      </w:r>
    </w:p>
    <w:p w14:paraId="1182B48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200</w:t>
      </w:r>
      <w:r w:rsidRPr="00B218A4">
        <w:rPr>
          <w:rFonts w:cstheme="minorHAnsi"/>
          <w:noProof/>
          <w:sz w:val="22"/>
          <w:szCs w:val="22"/>
        </w:rPr>
        <w:tab/>
        <w:t xml:space="preserve">Bals R, Wang X, Zasloff M, Wilson JM. The peptide antibiotic LL-37/hCAP-18 is expressed in epithelia of the human lung where it has broad antimicrobial activity at the airway surface. </w:t>
      </w:r>
      <w:r w:rsidRPr="00B218A4">
        <w:rPr>
          <w:rFonts w:cstheme="minorHAnsi"/>
          <w:i/>
          <w:iCs/>
          <w:noProof/>
          <w:sz w:val="22"/>
          <w:szCs w:val="22"/>
        </w:rPr>
        <w:t>Proc Natl Acad Sci U S A</w:t>
      </w:r>
      <w:r w:rsidRPr="00B218A4">
        <w:rPr>
          <w:rFonts w:cstheme="minorHAnsi"/>
          <w:noProof/>
          <w:sz w:val="22"/>
          <w:szCs w:val="22"/>
        </w:rPr>
        <w:t xml:space="preserve"> 1998; </w:t>
      </w:r>
      <w:r w:rsidRPr="00B218A4">
        <w:rPr>
          <w:rFonts w:cstheme="minorHAnsi"/>
          <w:bCs/>
          <w:noProof/>
          <w:sz w:val="22"/>
          <w:szCs w:val="22"/>
        </w:rPr>
        <w:t>95</w:t>
      </w:r>
      <w:r w:rsidRPr="00B218A4">
        <w:rPr>
          <w:rFonts w:cstheme="minorHAnsi"/>
          <w:noProof/>
          <w:sz w:val="22"/>
          <w:szCs w:val="22"/>
        </w:rPr>
        <w:t>: 9541–6.</w:t>
      </w:r>
    </w:p>
    <w:p w14:paraId="5E540A9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201</w:t>
      </w:r>
      <w:r w:rsidRPr="00B218A4">
        <w:rPr>
          <w:rFonts w:cstheme="minorHAnsi"/>
          <w:noProof/>
          <w:sz w:val="22"/>
          <w:szCs w:val="22"/>
        </w:rPr>
        <w:tab/>
        <w:t xml:space="preserve">Vargas Buonfiglio LG, Cano M, Pezzulo AA, Vanegas Calderon OG, Zabner J, Gerke AK, Comellas AP. Effect of vitamin D(3) on the antimicrobial activity of human airway surface liquid: preliminary results of a randomised placebo-controlled double-blind trial. </w:t>
      </w:r>
      <w:r w:rsidRPr="00B218A4">
        <w:rPr>
          <w:rFonts w:cstheme="minorHAnsi"/>
          <w:i/>
          <w:iCs/>
          <w:noProof/>
          <w:sz w:val="22"/>
          <w:szCs w:val="22"/>
        </w:rPr>
        <w:t>BMJ open Respir Res</w:t>
      </w:r>
      <w:r w:rsidRPr="00B218A4">
        <w:rPr>
          <w:rFonts w:cstheme="minorHAnsi"/>
          <w:noProof/>
          <w:sz w:val="22"/>
          <w:szCs w:val="22"/>
        </w:rPr>
        <w:t xml:space="preserve"> 2017; </w:t>
      </w:r>
      <w:r w:rsidRPr="00B218A4">
        <w:rPr>
          <w:rFonts w:cstheme="minorHAnsi"/>
          <w:bCs/>
          <w:noProof/>
          <w:sz w:val="22"/>
          <w:szCs w:val="22"/>
        </w:rPr>
        <w:t>4</w:t>
      </w:r>
      <w:r w:rsidRPr="00B218A4">
        <w:rPr>
          <w:rFonts w:cstheme="minorHAnsi"/>
          <w:noProof/>
          <w:sz w:val="22"/>
          <w:szCs w:val="22"/>
        </w:rPr>
        <w:t>: e000211–e000211.</w:t>
      </w:r>
    </w:p>
    <w:p w14:paraId="5927062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202</w:t>
      </w:r>
      <w:r w:rsidRPr="00B218A4">
        <w:rPr>
          <w:rFonts w:cstheme="minorHAnsi"/>
          <w:noProof/>
          <w:sz w:val="22"/>
          <w:szCs w:val="22"/>
        </w:rPr>
        <w:tab/>
        <w:t xml:space="preserve">Ye Q, Wang B, Mao J. The pathogenesis and treatment of the `Cytokine Storm’ in COVID-19. </w:t>
      </w:r>
      <w:r w:rsidRPr="00B218A4">
        <w:rPr>
          <w:rFonts w:cstheme="minorHAnsi"/>
          <w:i/>
          <w:iCs/>
          <w:noProof/>
          <w:sz w:val="22"/>
          <w:szCs w:val="22"/>
        </w:rPr>
        <w:t>J Infect</w:t>
      </w:r>
      <w:r w:rsidRPr="00B218A4">
        <w:rPr>
          <w:rFonts w:cstheme="minorHAnsi"/>
          <w:noProof/>
          <w:sz w:val="22"/>
          <w:szCs w:val="22"/>
        </w:rPr>
        <w:t xml:space="preserve"> 2020; </w:t>
      </w:r>
      <w:r w:rsidRPr="00B218A4">
        <w:rPr>
          <w:rFonts w:cstheme="minorHAnsi"/>
          <w:bCs/>
          <w:noProof/>
          <w:sz w:val="22"/>
          <w:szCs w:val="22"/>
        </w:rPr>
        <w:t>80</w:t>
      </w:r>
      <w:r w:rsidRPr="00B218A4">
        <w:rPr>
          <w:rFonts w:cstheme="minorHAnsi"/>
          <w:noProof/>
          <w:sz w:val="22"/>
          <w:szCs w:val="22"/>
        </w:rPr>
        <w:t>: 607–13.</w:t>
      </w:r>
    </w:p>
    <w:p w14:paraId="4923714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203</w:t>
      </w:r>
      <w:r w:rsidRPr="00B218A4">
        <w:rPr>
          <w:rFonts w:cstheme="minorHAnsi"/>
          <w:noProof/>
          <w:sz w:val="22"/>
          <w:szCs w:val="22"/>
        </w:rPr>
        <w:tab/>
        <w:t xml:space="preserve">Hoffmann M, Kleine-Weber H, Schroeder S, Krüger N, Herrler T, Erichsen S, Schiergens TS, Herrler G, Wu N-H, Nitsche A, et al. SARS-CoV-2 Cell Entry Depends on ACE2 and TMPRSS2 and Is Blocked by a Clinically Proven Protease Inhibitor. </w:t>
      </w:r>
      <w:r w:rsidRPr="00B218A4">
        <w:rPr>
          <w:rFonts w:cstheme="minorHAnsi"/>
          <w:i/>
          <w:iCs/>
          <w:noProof/>
          <w:sz w:val="22"/>
          <w:szCs w:val="22"/>
        </w:rPr>
        <w:t>Cell</w:t>
      </w:r>
      <w:r w:rsidRPr="00B218A4">
        <w:rPr>
          <w:rFonts w:cstheme="minorHAnsi"/>
          <w:noProof/>
          <w:sz w:val="22"/>
          <w:szCs w:val="22"/>
        </w:rPr>
        <w:t xml:space="preserve"> 2020; </w:t>
      </w:r>
      <w:r w:rsidRPr="00B218A4">
        <w:rPr>
          <w:rFonts w:cstheme="minorHAnsi"/>
          <w:bCs/>
          <w:noProof/>
          <w:sz w:val="22"/>
          <w:szCs w:val="22"/>
        </w:rPr>
        <w:t>181</w:t>
      </w:r>
      <w:r w:rsidRPr="00B218A4">
        <w:rPr>
          <w:rFonts w:cstheme="minorHAnsi"/>
          <w:noProof/>
          <w:sz w:val="22"/>
          <w:szCs w:val="22"/>
        </w:rPr>
        <w:t>: 271-280.e8.</w:t>
      </w:r>
    </w:p>
    <w:p w14:paraId="6FBCFD8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204</w:t>
      </w:r>
      <w:r w:rsidRPr="00B218A4">
        <w:rPr>
          <w:rFonts w:cstheme="minorHAnsi"/>
          <w:noProof/>
          <w:sz w:val="22"/>
          <w:szCs w:val="22"/>
        </w:rPr>
        <w:tab/>
        <w:t xml:space="preserve">Ghafouri-Fard S, Noroozi R, Omrani MD, Branicki W, Pośpiech E, Sayad A, Pyrc K, Łabaj PP, Vafaee R, Taheri M, et al. Angiotensin converting enzyme: A review on expression profile and its association with human disorders with special focus on SARS-CoV-2 infection. </w:t>
      </w:r>
      <w:r w:rsidRPr="00B218A4">
        <w:rPr>
          <w:rFonts w:cstheme="minorHAnsi"/>
          <w:i/>
          <w:iCs/>
          <w:noProof/>
          <w:sz w:val="22"/>
          <w:szCs w:val="22"/>
        </w:rPr>
        <w:t>Vascul Pharmacol</w:t>
      </w:r>
      <w:r w:rsidRPr="00B218A4">
        <w:rPr>
          <w:rFonts w:cstheme="minorHAnsi"/>
          <w:noProof/>
          <w:sz w:val="22"/>
          <w:szCs w:val="22"/>
        </w:rPr>
        <w:t xml:space="preserve"> 2020; </w:t>
      </w:r>
      <w:r w:rsidRPr="00B218A4">
        <w:rPr>
          <w:rFonts w:cstheme="minorHAnsi"/>
          <w:bCs/>
          <w:noProof/>
          <w:sz w:val="22"/>
          <w:szCs w:val="22"/>
        </w:rPr>
        <w:t>130</w:t>
      </w:r>
      <w:r w:rsidRPr="00B218A4">
        <w:rPr>
          <w:rFonts w:cstheme="minorHAnsi"/>
          <w:noProof/>
          <w:sz w:val="22"/>
          <w:szCs w:val="22"/>
        </w:rPr>
        <w:t>: 106680.</w:t>
      </w:r>
    </w:p>
    <w:p w14:paraId="40578E0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205</w:t>
      </w:r>
      <w:r w:rsidRPr="00B218A4">
        <w:rPr>
          <w:rFonts w:cstheme="minorHAnsi"/>
          <w:noProof/>
          <w:sz w:val="22"/>
          <w:szCs w:val="22"/>
        </w:rPr>
        <w:tab/>
        <w:t xml:space="preserve">Ilie PC, Stefanescu S, Smith L. The role of vitamin D in the prevention of coronavirus disease 2019 infection and  mortality. </w:t>
      </w:r>
      <w:r w:rsidRPr="00B218A4">
        <w:rPr>
          <w:rFonts w:cstheme="minorHAnsi"/>
          <w:i/>
          <w:iCs/>
          <w:noProof/>
          <w:sz w:val="22"/>
          <w:szCs w:val="22"/>
        </w:rPr>
        <w:t>Aging Clin Exp Res</w:t>
      </w:r>
      <w:r w:rsidRPr="00B218A4">
        <w:rPr>
          <w:rFonts w:cstheme="minorHAnsi"/>
          <w:noProof/>
          <w:sz w:val="22"/>
          <w:szCs w:val="22"/>
        </w:rPr>
        <w:t xml:space="preserve"> 2020; : 1–4.</w:t>
      </w:r>
    </w:p>
    <w:p w14:paraId="79F1200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206</w:t>
      </w:r>
      <w:r w:rsidRPr="00B218A4">
        <w:rPr>
          <w:rFonts w:cstheme="minorHAnsi"/>
          <w:noProof/>
          <w:sz w:val="22"/>
          <w:szCs w:val="22"/>
        </w:rPr>
        <w:tab/>
        <w:t xml:space="preserve">Singh AK, Gupta R, Misra A. Comorbidities in COVID-19: Outcomes in hypertensive cohort and controversies with renin angiotensin system blockers. </w:t>
      </w:r>
      <w:r w:rsidRPr="00B218A4">
        <w:rPr>
          <w:rFonts w:cstheme="minorHAnsi"/>
          <w:i/>
          <w:iCs/>
          <w:noProof/>
          <w:sz w:val="22"/>
          <w:szCs w:val="22"/>
        </w:rPr>
        <w:t>Diabetes Metab Syndr Clin Res Rev</w:t>
      </w:r>
      <w:r w:rsidRPr="00B218A4">
        <w:rPr>
          <w:rFonts w:cstheme="minorHAnsi"/>
          <w:noProof/>
          <w:sz w:val="22"/>
          <w:szCs w:val="22"/>
        </w:rPr>
        <w:t xml:space="preserve"> 2020; </w:t>
      </w:r>
      <w:r w:rsidRPr="00B218A4">
        <w:rPr>
          <w:rFonts w:cstheme="minorHAnsi"/>
          <w:bCs/>
          <w:noProof/>
          <w:sz w:val="22"/>
          <w:szCs w:val="22"/>
        </w:rPr>
        <w:t>14</w:t>
      </w:r>
      <w:r w:rsidRPr="00B218A4">
        <w:rPr>
          <w:rFonts w:cstheme="minorHAnsi"/>
          <w:noProof/>
          <w:sz w:val="22"/>
          <w:szCs w:val="22"/>
        </w:rPr>
        <w:t>: 283–7.</w:t>
      </w:r>
    </w:p>
    <w:p w14:paraId="326672D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207</w:t>
      </w:r>
      <w:r w:rsidRPr="00B218A4">
        <w:rPr>
          <w:rFonts w:cstheme="minorHAnsi"/>
          <w:noProof/>
          <w:sz w:val="22"/>
          <w:szCs w:val="22"/>
        </w:rPr>
        <w:tab/>
        <w:t xml:space="preserve">Silva MC, Furlanetto TW. Does serum 25-hydroxyvitamin D decrease during acute-phase response? A systematic  review. </w:t>
      </w:r>
      <w:r w:rsidRPr="00B218A4">
        <w:rPr>
          <w:rFonts w:cstheme="minorHAnsi"/>
          <w:i/>
          <w:iCs/>
          <w:noProof/>
          <w:sz w:val="22"/>
          <w:szCs w:val="22"/>
        </w:rPr>
        <w:t>Nutr Res</w:t>
      </w:r>
      <w:r w:rsidRPr="00B218A4">
        <w:rPr>
          <w:rFonts w:cstheme="minorHAnsi"/>
          <w:noProof/>
          <w:sz w:val="22"/>
          <w:szCs w:val="22"/>
        </w:rPr>
        <w:t xml:space="preserve"> 2015; </w:t>
      </w:r>
      <w:r w:rsidRPr="00B218A4">
        <w:rPr>
          <w:rFonts w:cstheme="minorHAnsi"/>
          <w:bCs/>
          <w:noProof/>
          <w:sz w:val="22"/>
          <w:szCs w:val="22"/>
        </w:rPr>
        <w:t>35</w:t>
      </w:r>
      <w:r w:rsidRPr="00B218A4">
        <w:rPr>
          <w:rFonts w:cstheme="minorHAnsi"/>
          <w:noProof/>
          <w:sz w:val="22"/>
          <w:szCs w:val="22"/>
        </w:rPr>
        <w:t>: 91–6.</w:t>
      </w:r>
    </w:p>
    <w:p w14:paraId="1F4FF12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208</w:t>
      </w:r>
      <w:r w:rsidRPr="00B218A4">
        <w:rPr>
          <w:rFonts w:cstheme="minorHAnsi"/>
          <w:noProof/>
          <w:sz w:val="22"/>
          <w:szCs w:val="22"/>
        </w:rPr>
        <w:tab/>
        <w:t xml:space="preserve">Ghashut RA, Talwar D, Kinsella J, Duncan A, McMillan DC. The effect of the systemic </w:t>
      </w:r>
      <w:r w:rsidRPr="00B218A4">
        <w:rPr>
          <w:rFonts w:cstheme="minorHAnsi"/>
          <w:noProof/>
          <w:sz w:val="22"/>
          <w:szCs w:val="22"/>
        </w:rPr>
        <w:lastRenderedPageBreak/>
        <w:t xml:space="preserve">inflammatory response on plasma vitamin 25 (OH) D concentrations adjusted for albumin. </w:t>
      </w:r>
      <w:r w:rsidRPr="00B218A4">
        <w:rPr>
          <w:rFonts w:cstheme="minorHAnsi"/>
          <w:i/>
          <w:iCs/>
          <w:noProof/>
          <w:sz w:val="22"/>
          <w:szCs w:val="22"/>
        </w:rPr>
        <w:t>PLoS One</w:t>
      </w:r>
      <w:r w:rsidRPr="00B218A4">
        <w:rPr>
          <w:rFonts w:cstheme="minorHAnsi"/>
          <w:noProof/>
          <w:sz w:val="22"/>
          <w:szCs w:val="22"/>
        </w:rPr>
        <w:t xml:space="preserve"> 2014; </w:t>
      </w:r>
      <w:r w:rsidRPr="00B218A4">
        <w:rPr>
          <w:rFonts w:cstheme="minorHAnsi"/>
          <w:bCs/>
          <w:noProof/>
          <w:sz w:val="22"/>
          <w:szCs w:val="22"/>
        </w:rPr>
        <w:t>9</w:t>
      </w:r>
      <w:r w:rsidRPr="00B218A4">
        <w:rPr>
          <w:rFonts w:cstheme="minorHAnsi"/>
          <w:noProof/>
          <w:sz w:val="22"/>
          <w:szCs w:val="22"/>
        </w:rPr>
        <w:t>: e92614–e92614.</w:t>
      </w:r>
    </w:p>
    <w:p w14:paraId="58E4341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209</w:t>
      </w:r>
      <w:r w:rsidRPr="00B218A4">
        <w:rPr>
          <w:rFonts w:cstheme="minorHAnsi"/>
          <w:noProof/>
          <w:sz w:val="22"/>
          <w:szCs w:val="22"/>
        </w:rPr>
        <w:tab/>
        <w:t xml:space="preserve">Williams AM, Ladva CN, Leon JS, Lopman BA, Tangpricha V, Whitehead RD, Armitage AE, Wray K, Morovat A, Pasricha SR, et al. Changes in micronutrient and inflammation serum biomarker concentrations after a norovirus human challenge. </w:t>
      </w:r>
      <w:r w:rsidRPr="00B218A4">
        <w:rPr>
          <w:rFonts w:cstheme="minorHAnsi"/>
          <w:i/>
          <w:iCs/>
          <w:noProof/>
          <w:sz w:val="22"/>
          <w:szCs w:val="22"/>
        </w:rPr>
        <w:t>Am J Clin Nutr</w:t>
      </w:r>
      <w:r w:rsidRPr="00B218A4">
        <w:rPr>
          <w:rFonts w:cstheme="minorHAnsi"/>
          <w:noProof/>
          <w:sz w:val="22"/>
          <w:szCs w:val="22"/>
        </w:rPr>
        <w:t xml:space="preserve"> 2019; </w:t>
      </w:r>
      <w:r w:rsidRPr="00B218A4">
        <w:rPr>
          <w:rFonts w:cstheme="minorHAnsi"/>
          <w:bCs/>
          <w:noProof/>
          <w:sz w:val="22"/>
          <w:szCs w:val="22"/>
        </w:rPr>
        <w:t>110</w:t>
      </w:r>
      <w:r w:rsidRPr="00B218A4">
        <w:rPr>
          <w:rFonts w:cstheme="minorHAnsi"/>
          <w:noProof/>
          <w:sz w:val="22"/>
          <w:szCs w:val="22"/>
        </w:rPr>
        <w:t>: 1456–64.</w:t>
      </w:r>
    </w:p>
    <w:p w14:paraId="45AF7A6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210</w:t>
      </w:r>
      <w:r w:rsidRPr="00B218A4">
        <w:rPr>
          <w:rFonts w:cstheme="minorHAnsi"/>
          <w:noProof/>
          <w:sz w:val="22"/>
          <w:szCs w:val="22"/>
        </w:rPr>
        <w:tab/>
        <w:t xml:space="preserve">van Schoor N, Lips P. Global Overview of Vitamin D Status. </w:t>
      </w:r>
      <w:r w:rsidRPr="00B218A4">
        <w:rPr>
          <w:rFonts w:cstheme="minorHAnsi"/>
          <w:i/>
          <w:iCs/>
          <w:noProof/>
          <w:sz w:val="22"/>
          <w:szCs w:val="22"/>
        </w:rPr>
        <w:t>Endocrinol Metab Clin North Am</w:t>
      </w:r>
      <w:r w:rsidRPr="00B218A4">
        <w:rPr>
          <w:rFonts w:cstheme="minorHAnsi"/>
          <w:noProof/>
          <w:sz w:val="22"/>
          <w:szCs w:val="22"/>
        </w:rPr>
        <w:t xml:space="preserve"> 2017; </w:t>
      </w:r>
      <w:r w:rsidRPr="00B218A4">
        <w:rPr>
          <w:rFonts w:cstheme="minorHAnsi"/>
          <w:bCs/>
          <w:noProof/>
          <w:sz w:val="22"/>
          <w:szCs w:val="22"/>
        </w:rPr>
        <w:t>46</w:t>
      </w:r>
      <w:r w:rsidRPr="00B218A4">
        <w:rPr>
          <w:rFonts w:cstheme="minorHAnsi"/>
          <w:noProof/>
          <w:sz w:val="22"/>
          <w:szCs w:val="22"/>
        </w:rPr>
        <w:t>: 845–70.</w:t>
      </w:r>
    </w:p>
    <w:p w14:paraId="77F67FC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211</w:t>
      </w:r>
      <w:r w:rsidRPr="00B218A4">
        <w:rPr>
          <w:rFonts w:cstheme="minorHAnsi"/>
          <w:noProof/>
          <w:sz w:val="22"/>
          <w:szCs w:val="22"/>
        </w:rPr>
        <w:tab/>
        <w:t xml:space="preserve">Lips P, Cashman KD, Lamberg-Allardt C, Bischoff-Ferrari HA, Obermayer-Pietsch B, Bianchi ML, Stepan J, El-Hajj Fuleihan G, Bouillon R. Current vitamin D status in European and Middle East countries and strategies to  prevent vitamin D deficiency: a position statement of the European Calcified Tissue Society. </w:t>
      </w:r>
      <w:r w:rsidRPr="00B218A4">
        <w:rPr>
          <w:rFonts w:cstheme="minorHAnsi"/>
          <w:i/>
          <w:iCs/>
          <w:noProof/>
          <w:sz w:val="22"/>
          <w:szCs w:val="22"/>
        </w:rPr>
        <w:t>Eur J Endocrinol</w:t>
      </w:r>
      <w:r w:rsidRPr="00B218A4">
        <w:rPr>
          <w:rFonts w:cstheme="minorHAnsi"/>
          <w:noProof/>
          <w:sz w:val="22"/>
          <w:szCs w:val="22"/>
        </w:rPr>
        <w:t xml:space="preserve"> 2019; </w:t>
      </w:r>
      <w:r w:rsidRPr="00B218A4">
        <w:rPr>
          <w:rFonts w:cstheme="minorHAnsi"/>
          <w:bCs/>
          <w:noProof/>
          <w:sz w:val="22"/>
          <w:szCs w:val="22"/>
        </w:rPr>
        <w:t>180</w:t>
      </w:r>
      <w:r w:rsidRPr="00B218A4">
        <w:rPr>
          <w:rFonts w:cstheme="minorHAnsi"/>
          <w:noProof/>
          <w:sz w:val="22"/>
          <w:szCs w:val="22"/>
        </w:rPr>
        <w:t>: P23–54.</w:t>
      </w:r>
    </w:p>
    <w:p w14:paraId="4691CDE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212</w:t>
      </w:r>
      <w:r w:rsidRPr="00B218A4">
        <w:rPr>
          <w:rFonts w:cstheme="minorHAnsi"/>
          <w:noProof/>
          <w:sz w:val="22"/>
          <w:szCs w:val="22"/>
        </w:rPr>
        <w:tab/>
        <w:t xml:space="preserve">Cashman KD, Dowling KG, Škrabáková Z, Gonzalez-Gross M, Valtueña J, De Henauw S, Moreno L, Damsgaard CT, Michaelsen KF, Mølgaard C, et al. Vitamin D deficiency in Europe: pandemic? </w:t>
      </w:r>
      <w:r w:rsidRPr="00B218A4">
        <w:rPr>
          <w:rFonts w:cstheme="minorHAnsi"/>
          <w:i/>
          <w:iCs/>
          <w:noProof/>
          <w:sz w:val="22"/>
          <w:szCs w:val="22"/>
        </w:rPr>
        <w:t>Am J Clin Nutr</w:t>
      </w:r>
      <w:r w:rsidRPr="00B218A4">
        <w:rPr>
          <w:rFonts w:cstheme="minorHAnsi"/>
          <w:noProof/>
          <w:sz w:val="22"/>
          <w:szCs w:val="22"/>
        </w:rPr>
        <w:t xml:space="preserve"> 2016; </w:t>
      </w:r>
      <w:r w:rsidRPr="00B218A4">
        <w:rPr>
          <w:rFonts w:cstheme="minorHAnsi"/>
          <w:bCs/>
          <w:noProof/>
          <w:sz w:val="22"/>
          <w:szCs w:val="22"/>
        </w:rPr>
        <w:t>103</w:t>
      </w:r>
      <w:r w:rsidRPr="00B218A4">
        <w:rPr>
          <w:rFonts w:cstheme="minorHAnsi"/>
          <w:noProof/>
          <w:sz w:val="22"/>
          <w:szCs w:val="22"/>
        </w:rPr>
        <w:t>: 1033–44.</w:t>
      </w:r>
    </w:p>
    <w:p w14:paraId="6294656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213</w:t>
      </w:r>
      <w:r w:rsidRPr="00B218A4">
        <w:rPr>
          <w:rFonts w:cstheme="minorHAnsi"/>
          <w:noProof/>
          <w:sz w:val="22"/>
          <w:szCs w:val="22"/>
        </w:rPr>
        <w:tab/>
        <w:t xml:space="preserve">Cashman KD, Sheehy T, O’Neill CM. Is vitamin D deficiency a public health concern for low middle income countries? A  systematic literature review. </w:t>
      </w:r>
      <w:r w:rsidRPr="00B218A4">
        <w:rPr>
          <w:rFonts w:cstheme="minorHAnsi"/>
          <w:i/>
          <w:iCs/>
          <w:noProof/>
          <w:sz w:val="22"/>
          <w:szCs w:val="22"/>
        </w:rPr>
        <w:t>Eur J Nutr</w:t>
      </w:r>
      <w:r w:rsidRPr="00B218A4">
        <w:rPr>
          <w:rFonts w:cstheme="minorHAnsi"/>
          <w:noProof/>
          <w:sz w:val="22"/>
          <w:szCs w:val="22"/>
        </w:rPr>
        <w:t xml:space="preserve"> 2019; </w:t>
      </w:r>
      <w:r w:rsidRPr="00B218A4">
        <w:rPr>
          <w:rFonts w:cstheme="minorHAnsi"/>
          <w:bCs/>
          <w:noProof/>
          <w:sz w:val="22"/>
          <w:szCs w:val="22"/>
        </w:rPr>
        <w:t>58</w:t>
      </w:r>
      <w:r w:rsidRPr="00B218A4">
        <w:rPr>
          <w:rFonts w:cstheme="minorHAnsi"/>
          <w:noProof/>
          <w:sz w:val="22"/>
          <w:szCs w:val="22"/>
        </w:rPr>
        <w:t>: 433–53.</w:t>
      </w:r>
    </w:p>
    <w:p w14:paraId="720284B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214</w:t>
      </w:r>
      <w:r w:rsidRPr="00B218A4">
        <w:rPr>
          <w:rFonts w:cstheme="minorHAnsi"/>
          <w:noProof/>
          <w:sz w:val="22"/>
          <w:szCs w:val="22"/>
        </w:rPr>
        <w:tab/>
        <w:t>Centers for Disease Control and Prevention. People Who Are at Higher Risk for Severe Illness | Coronavirus | COVID-19 | CDC. Coronavirus Dis. 2019. 2020. https://www.cdc.gov/coronavirus/2019-ncov/need-extra-precautions/groups-at-higher-risk.html (accessed June 21, 2020).</w:t>
      </w:r>
    </w:p>
    <w:p w14:paraId="65A9728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215</w:t>
      </w:r>
      <w:r w:rsidRPr="00B218A4">
        <w:rPr>
          <w:rFonts w:cstheme="minorHAnsi"/>
          <w:noProof/>
          <w:sz w:val="22"/>
          <w:szCs w:val="22"/>
        </w:rPr>
        <w:tab/>
        <w:t xml:space="preserve">Bikle DD, Schwartz J. Vitamin D Binding Protein, Total and Free Vitamin D Levels in Different Physiological and Pathophysiological Conditions. </w:t>
      </w:r>
      <w:r w:rsidRPr="00B218A4">
        <w:rPr>
          <w:rFonts w:cstheme="minorHAnsi"/>
          <w:i/>
          <w:iCs/>
          <w:noProof/>
          <w:sz w:val="22"/>
          <w:szCs w:val="22"/>
        </w:rPr>
        <w:t>Front Endocrinol (Lausanne)</w:t>
      </w:r>
      <w:r w:rsidRPr="00B218A4">
        <w:rPr>
          <w:rFonts w:cstheme="minorHAnsi"/>
          <w:noProof/>
          <w:sz w:val="22"/>
          <w:szCs w:val="22"/>
        </w:rPr>
        <w:t xml:space="preserve"> 2019; </w:t>
      </w:r>
      <w:r w:rsidRPr="00B218A4">
        <w:rPr>
          <w:rFonts w:cstheme="minorHAnsi"/>
          <w:bCs/>
          <w:noProof/>
          <w:sz w:val="22"/>
          <w:szCs w:val="22"/>
        </w:rPr>
        <w:t>10</w:t>
      </w:r>
      <w:r w:rsidRPr="00B218A4">
        <w:rPr>
          <w:rFonts w:cstheme="minorHAnsi"/>
          <w:noProof/>
          <w:sz w:val="22"/>
          <w:szCs w:val="22"/>
        </w:rPr>
        <w:t>: 317.</w:t>
      </w:r>
    </w:p>
    <w:p w14:paraId="309CC65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216</w:t>
      </w:r>
      <w:r w:rsidRPr="00B218A4">
        <w:rPr>
          <w:rFonts w:cstheme="minorHAnsi"/>
          <w:noProof/>
          <w:sz w:val="22"/>
          <w:szCs w:val="22"/>
        </w:rPr>
        <w:tab/>
        <w:t xml:space="preserve">Jolliffe DA, Griffiths CJ, Martineau AR. Vitamin D in the prevention of acute respiratory infection: Systematic review of clinical studies. </w:t>
      </w:r>
      <w:r w:rsidRPr="00B218A4">
        <w:rPr>
          <w:rFonts w:cstheme="minorHAnsi"/>
          <w:i/>
          <w:iCs/>
          <w:noProof/>
          <w:sz w:val="22"/>
          <w:szCs w:val="22"/>
        </w:rPr>
        <w:t>J Steroid Biochem Mol Biol</w:t>
      </w:r>
      <w:r w:rsidRPr="00B218A4">
        <w:rPr>
          <w:rFonts w:cstheme="minorHAnsi"/>
          <w:noProof/>
          <w:sz w:val="22"/>
          <w:szCs w:val="22"/>
        </w:rPr>
        <w:t xml:space="preserve"> 2013; </w:t>
      </w:r>
      <w:r w:rsidRPr="00B218A4">
        <w:rPr>
          <w:rFonts w:cstheme="minorHAnsi"/>
          <w:bCs/>
          <w:noProof/>
          <w:sz w:val="22"/>
          <w:szCs w:val="22"/>
        </w:rPr>
        <w:t>136</w:t>
      </w:r>
      <w:r w:rsidRPr="00B218A4">
        <w:rPr>
          <w:rFonts w:cstheme="minorHAnsi"/>
          <w:noProof/>
          <w:sz w:val="22"/>
          <w:szCs w:val="22"/>
        </w:rPr>
        <w:t>: 321–9.</w:t>
      </w:r>
    </w:p>
    <w:p w14:paraId="0971009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217</w:t>
      </w:r>
      <w:r w:rsidRPr="00B218A4">
        <w:rPr>
          <w:rFonts w:cstheme="minorHAnsi"/>
          <w:noProof/>
          <w:sz w:val="22"/>
          <w:szCs w:val="22"/>
        </w:rPr>
        <w:tab/>
        <w:t xml:space="preserve">Pham H, Rahman A, Majidi A, Waterhouse M, Neale RE. Acute Respiratory Tract Infection and 25-Hydroxyvitamin D Concentration: A Systematic Review and Meta-Analysis. </w:t>
      </w:r>
      <w:r w:rsidRPr="00B218A4">
        <w:rPr>
          <w:rFonts w:cstheme="minorHAnsi"/>
          <w:i/>
          <w:iCs/>
          <w:noProof/>
          <w:sz w:val="22"/>
          <w:szCs w:val="22"/>
        </w:rPr>
        <w:t>Int J Environ Res Public Health</w:t>
      </w:r>
      <w:r w:rsidRPr="00B218A4">
        <w:rPr>
          <w:rFonts w:cstheme="minorHAnsi"/>
          <w:noProof/>
          <w:sz w:val="22"/>
          <w:szCs w:val="22"/>
        </w:rPr>
        <w:t xml:space="preserve"> 2019; </w:t>
      </w:r>
      <w:r w:rsidRPr="00B218A4">
        <w:rPr>
          <w:rFonts w:cstheme="minorHAnsi"/>
          <w:bCs/>
          <w:noProof/>
          <w:sz w:val="22"/>
          <w:szCs w:val="22"/>
        </w:rPr>
        <w:t>16</w:t>
      </w:r>
      <w:r w:rsidRPr="00B218A4">
        <w:rPr>
          <w:rFonts w:cstheme="minorHAnsi"/>
          <w:noProof/>
          <w:sz w:val="22"/>
          <w:szCs w:val="22"/>
        </w:rPr>
        <w:t>: 3020.</w:t>
      </w:r>
    </w:p>
    <w:p w14:paraId="4F319C8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218</w:t>
      </w:r>
      <w:r w:rsidRPr="00B218A4">
        <w:rPr>
          <w:rFonts w:cstheme="minorHAnsi"/>
          <w:noProof/>
          <w:sz w:val="22"/>
          <w:szCs w:val="22"/>
        </w:rPr>
        <w:tab/>
        <w:t xml:space="preserve">Martineau AR, Jolliffe DA, Hooper RL, Greenberg L, Aloia JF, Bergman P, Dubnov-Raz G, Esposito S, Ganmaa D, Ginde AA, et al. Vitamin D supplementation to prevent acute respiratory tract infections: systematic review and meta-analysis of individual participant data. </w:t>
      </w:r>
      <w:r w:rsidRPr="00B218A4">
        <w:rPr>
          <w:rFonts w:cstheme="minorHAnsi"/>
          <w:i/>
          <w:iCs/>
          <w:noProof/>
          <w:sz w:val="22"/>
          <w:szCs w:val="22"/>
        </w:rPr>
        <w:t>BMJ</w:t>
      </w:r>
      <w:r w:rsidRPr="00B218A4">
        <w:rPr>
          <w:rFonts w:cstheme="minorHAnsi"/>
          <w:noProof/>
          <w:sz w:val="22"/>
          <w:szCs w:val="22"/>
        </w:rPr>
        <w:t xml:space="preserve"> 2017; </w:t>
      </w:r>
      <w:r w:rsidRPr="00B218A4">
        <w:rPr>
          <w:rFonts w:cstheme="minorHAnsi"/>
          <w:bCs/>
          <w:noProof/>
          <w:sz w:val="22"/>
          <w:szCs w:val="22"/>
        </w:rPr>
        <w:t>356</w:t>
      </w:r>
      <w:r w:rsidRPr="00B218A4">
        <w:rPr>
          <w:rFonts w:cstheme="minorHAnsi"/>
          <w:noProof/>
          <w:sz w:val="22"/>
          <w:szCs w:val="22"/>
        </w:rPr>
        <w:t>: i6583.</w:t>
      </w:r>
    </w:p>
    <w:p w14:paraId="3D4E5C1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219</w:t>
      </w:r>
      <w:r w:rsidRPr="00B218A4">
        <w:rPr>
          <w:rFonts w:cstheme="minorHAnsi"/>
          <w:noProof/>
          <w:sz w:val="22"/>
          <w:szCs w:val="22"/>
        </w:rPr>
        <w:tab/>
        <w:t xml:space="preserve">Martineau AR, Jolliffe DA, Greenberg L, Aloia JF, Bergman P, Dubnov-Raz G, Esposito S, Ganmaa D, Ginde AA, Goodall EC, et al. Vitamin D supplementation to prevent acute respiratory infections: individual participant data meta-analysis. </w:t>
      </w:r>
      <w:r w:rsidRPr="00B218A4">
        <w:rPr>
          <w:rFonts w:cstheme="minorHAnsi"/>
          <w:i/>
          <w:noProof/>
          <w:sz w:val="22"/>
          <w:szCs w:val="22"/>
        </w:rPr>
        <w:t>Health Technol Assess</w:t>
      </w:r>
      <w:r w:rsidRPr="00B218A4">
        <w:rPr>
          <w:rFonts w:cstheme="minorHAnsi"/>
          <w:noProof/>
          <w:sz w:val="22"/>
          <w:szCs w:val="22"/>
        </w:rPr>
        <w:t xml:space="preserve"> 2019; </w:t>
      </w:r>
      <w:r w:rsidRPr="00B218A4">
        <w:rPr>
          <w:rFonts w:cstheme="minorHAnsi"/>
          <w:bCs/>
          <w:noProof/>
          <w:sz w:val="22"/>
          <w:szCs w:val="22"/>
        </w:rPr>
        <w:t>23</w:t>
      </w:r>
      <w:r w:rsidRPr="00B218A4">
        <w:rPr>
          <w:rFonts w:cstheme="minorHAnsi"/>
          <w:noProof/>
          <w:sz w:val="22"/>
          <w:szCs w:val="22"/>
        </w:rPr>
        <w:t>: 1-44.</w:t>
      </w:r>
    </w:p>
    <w:p w14:paraId="02303DB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220</w:t>
      </w:r>
      <w:r w:rsidRPr="00B218A4">
        <w:rPr>
          <w:rFonts w:cstheme="minorHAnsi"/>
          <w:noProof/>
          <w:sz w:val="22"/>
          <w:szCs w:val="22"/>
        </w:rPr>
        <w:tab/>
        <w:t xml:space="preserve">Arihiro S, Nakashima A, Matsuoka M, Suto S, Uchiyama K, Kato T, Mitobe J, Komoike N, Itagaki M, Miyakawa Y, et al. Randomized Trial of Vitamin D Supplementation to Prevent Seasonal Influenza and  Upper Respiratory Infection in Patients With Inflammatory Bowel Disease. </w:t>
      </w:r>
      <w:r w:rsidRPr="00B218A4">
        <w:rPr>
          <w:rFonts w:cstheme="minorHAnsi"/>
          <w:i/>
          <w:iCs/>
          <w:noProof/>
          <w:sz w:val="22"/>
          <w:szCs w:val="22"/>
        </w:rPr>
        <w:t>Inflamm Bowel Dis</w:t>
      </w:r>
      <w:r w:rsidRPr="00B218A4">
        <w:rPr>
          <w:rFonts w:cstheme="minorHAnsi"/>
          <w:noProof/>
          <w:sz w:val="22"/>
          <w:szCs w:val="22"/>
        </w:rPr>
        <w:t xml:space="preserve"> 2019; </w:t>
      </w:r>
      <w:r w:rsidRPr="00B218A4">
        <w:rPr>
          <w:rFonts w:cstheme="minorHAnsi"/>
          <w:bCs/>
          <w:noProof/>
          <w:sz w:val="22"/>
          <w:szCs w:val="22"/>
        </w:rPr>
        <w:t>25</w:t>
      </w:r>
      <w:r w:rsidRPr="00B218A4">
        <w:rPr>
          <w:rFonts w:cstheme="minorHAnsi"/>
          <w:noProof/>
          <w:sz w:val="22"/>
          <w:szCs w:val="22"/>
        </w:rPr>
        <w:t>: 1088–95.</w:t>
      </w:r>
    </w:p>
    <w:p w14:paraId="0FBC816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221</w:t>
      </w:r>
      <w:r w:rsidRPr="00B218A4">
        <w:rPr>
          <w:rFonts w:cstheme="minorHAnsi"/>
          <w:noProof/>
          <w:sz w:val="22"/>
          <w:szCs w:val="22"/>
        </w:rPr>
        <w:tab/>
        <w:t xml:space="preserve">Loeb M, Dang AD, Thiem VD, Thanabalan V, Wang B, Nguyen NB, Tran HTM, Luong TM, Singh P, Smieja M, et al. Effect of Vitamin D supplementation to reduce respiratory infections in children and  adolescents in Vietnam: A randomized controlled trial. </w:t>
      </w:r>
      <w:r w:rsidRPr="00B218A4">
        <w:rPr>
          <w:rFonts w:cstheme="minorHAnsi"/>
          <w:i/>
          <w:iCs/>
          <w:noProof/>
          <w:sz w:val="22"/>
          <w:szCs w:val="22"/>
        </w:rPr>
        <w:t>Influenza Other Respi Viruses</w:t>
      </w:r>
      <w:r w:rsidRPr="00B218A4">
        <w:rPr>
          <w:rFonts w:cstheme="minorHAnsi"/>
          <w:noProof/>
          <w:sz w:val="22"/>
          <w:szCs w:val="22"/>
        </w:rPr>
        <w:t xml:space="preserve"> 2019; </w:t>
      </w:r>
      <w:r w:rsidRPr="00B218A4">
        <w:rPr>
          <w:rFonts w:cstheme="minorHAnsi"/>
          <w:bCs/>
          <w:noProof/>
          <w:sz w:val="22"/>
          <w:szCs w:val="22"/>
        </w:rPr>
        <w:t>13</w:t>
      </w:r>
      <w:r w:rsidRPr="00B218A4">
        <w:rPr>
          <w:rFonts w:cstheme="minorHAnsi"/>
          <w:noProof/>
          <w:sz w:val="22"/>
          <w:szCs w:val="22"/>
        </w:rPr>
        <w:t>: 176–83.</w:t>
      </w:r>
    </w:p>
    <w:p w14:paraId="4DBC2F4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222</w:t>
      </w:r>
      <w:r w:rsidRPr="00B218A4">
        <w:rPr>
          <w:rFonts w:cstheme="minorHAnsi"/>
          <w:noProof/>
          <w:sz w:val="22"/>
          <w:szCs w:val="22"/>
        </w:rPr>
        <w:tab/>
        <w:t xml:space="preserve">Ginde AA, Blatchford P, Breese K, Zarrabi L, Linnebur SA, Wallace JI, Schwartz RS. High-Dose Monthly Vitamin D for Prevention of Acute Respiratory Infection in Older Long-Term Care Residents: A Randomized Clinical Trial. </w:t>
      </w:r>
      <w:r w:rsidRPr="00B218A4">
        <w:rPr>
          <w:rFonts w:cstheme="minorHAnsi"/>
          <w:i/>
          <w:iCs/>
          <w:noProof/>
          <w:sz w:val="22"/>
          <w:szCs w:val="22"/>
        </w:rPr>
        <w:t>J Am Geriatr Soc</w:t>
      </w:r>
      <w:r w:rsidRPr="00B218A4">
        <w:rPr>
          <w:rFonts w:cstheme="minorHAnsi"/>
          <w:noProof/>
          <w:sz w:val="22"/>
          <w:szCs w:val="22"/>
        </w:rPr>
        <w:t xml:space="preserve"> 2017; </w:t>
      </w:r>
      <w:r w:rsidRPr="00B218A4">
        <w:rPr>
          <w:rFonts w:cstheme="minorHAnsi"/>
          <w:bCs/>
          <w:noProof/>
          <w:sz w:val="22"/>
          <w:szCs w:val="22"/>
        </w:rPr>
        <w:t>65</w:t>
      </w:r>
      <w:r w:rsidRPr="00B218A4">
        <w:rPr>
          <w:rFonts w:cstheme="minorHAnsi"/>
          <w:noProof/>
          <w:sz w:val="22"/>
          <w:szCs w:val="22"/>
        </w:rPr>
        <w:t>: 496–503.</w:t>
      </w:r>
    </w:p>
    <w:p w14:paraId="476F44E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223</w:t>
      </w:r>
      <w:r w:rsidRPr="00B218A4">
        <w:rPr>
          <w:rFonts w:cstheme="minorHAnsi"/>
          <w:noProof/>
          <w:sz w:val="22"/>
          <w:szCs w:val="22"/>
        </w:rPr>
        <w:tab/>
        <w:t xml:space="preserve">Hueniken K, Aglipay M, Birken CS, Parkin PC, Loeb MB, Thorpe KE, Dai DWH, Laupacis A, Mamdani M, Mazzulli T, et al. Effect of High-Dose Vitamin D Supplementation on Upper Respiratory Tract Infection  Symptom Severity in Healthy Children. </w:t>
      </w:r>
      <w:r w:rsidRPr="00B218A4">
        <w:rPr>
          <w:rFonts w:cstheme="minorHAnsi"/>
          <w:i/>
          <w:iCs/>
          <w:noProof/>
          <w:sz w:val="22"/>
          <w:szCs w:val="22"/>
        </w:rPr>
        <w:t>Pediatr Infect Dis J</w:t>
      </w:r>
      <w:r w:rsidRPr="00B218A4">
        <w:rPr>
          <w:rFonts w:cstheme="minorHAnsi"/>
          <w:noProof/>
          <w:sz w:val="22"/>
          <w:szCs w:val="22"/>
        </w:rPr>
        <w:t xml:space="preserve"> 2019; </w:t>
      </w:r>
      <w:r w:rsidRPr="00B218A4">
        <w:rPr>
          <w:rFonts w:cstheme="minorHAnsi"/>
          <w:bCs/>
          <w:noProof/>
          <w:sz w:val="22"/>
          <w:szCs w:val="22"/>
        </w:rPr>
        <w:t>38</w:t>
      </w:r>
      <w:r w:rsidRPr="00B218A4">
        <w:rPr>
          <w:rFonts w:cstheme="minorHAnsi"/>
          <w:noProof/>
          <w:sz w:val="22"/>
          <w:szCs w:val="22"/>
        </w:rPr>
        <w:t>: 564–8.</w:t>
      </w:r>
    </w:p>
    <w:p w14:paraId="12B3715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lastRenderedPageBreak/>
        <w:t>224</w:t>
      </w:r>
      <w:r w:rsidRPr="00B218A4">
        <w:rPr>
          <w:rFonts w:cstheme="minorHAnsi"/>
          <w:noProof/>
          <w:sz w:val="22"/>
          <w:szCs w:val="22"/>
        </w:rPr>
        <w:tab/>
        <w:t xml:space="preserve">Shimizu Y, Ito Y, Yui K, Egawa K, Orimo H. Intake of 25-Hydroxyvitamin D3 Reduces Duration and Severity of Upper Respiratory  Tract Infection: A Randomized, Double-Blind, Placebo-Controlled, Parallel Group Comparison Study. </w:t>
      </w:r>
      <w:r w:rsidRPr="00B218A4">
        <w:rPr>
          <w:rFonts w:cstheme="minorHAnsi"/>
          <w:i/>
          <w:iCs/>
          <w:noProof/>
          <w:sz w:val="22"/>
          <w:szCs w:val="22"/>
        </w:rPr>
        <w:t>J Nutr Health Aging</w:t>
      </w:r>
      <w:r w:rsidRPr="00B218A4">
        <w:rPr>
          <w:rFonts w:cstheme="minorHAnsi"/>
          <w:noProof/>
          <w:sz w:val="22"/>
          <w:szCs w:val="22"/>
        </w:rPr>
        <w:t xml:space="preserve"> 2018; </w:t>
      </w:r>
      <w:r w:rsidRPr="00B218A4">
        <w:rPr>
          <w:rFonts w:cstheme="minorHAnsi"/>
          <w:bCs/>
          <w:noProof/>
          <w:sz w:val="22"/>
          <w:szCs w:val="22"/>
        </w:rPr>
        <w:t>22</w:t>
      </w:r>
      <w:r w:rsidRPr="00B218A4">
        <w:rPr>
          <w:rFonts w:cstheme="minorHAnsi"/>
          <w:noProof/>
          <w:sz w:val="22"/>
          <w:szCs w:val="22"/>
        </w:rPr>
        <w:t>: 491–500.</w:t>
      </w:r>
    </w:p>
    <w:p w14:paraId="0910EB0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225</w:t>
      </w:r>
      <w:r w:rsidRPr="00B218A4">
        <w:rPr>
          <w:rFonts w:cstheme="minorHAnsi"/>
          <w:noProof/>
          <w:sz w:val="22"/>
          <w:szCs w:val="22"/>
        </w:rPr>
        <w:tab/>
        <w:t xml:space="preserve">Zhou J, Du J, Huang L, Wang Y, Shi Y, Lin H. Preventive Effects of Vitamin D on Seasonal Influenza A in Infants: A Multicenter,  Randomized, Open, Controlled Clinical Trial. </w:t>
      </w:r>
      <w:r w:rsidRPr="00B218A4">
        <w:rPr>
          <w:rFonts w:cstheme="minorHAnsi"/>
          <w:i/>
          <w:iCs/>
          <w:noProof/>
          <w:sz w:val="22"/>
          <w:szCs w:val="22"/>
        </w:rPr>
        <w:t>Pediatr Infect Dis J</w:t>
      </w:r>
      <w:r w:rsidRPr="00B218A4">
        <w:rPr>
          <w:rFonts w:cstheme="minorHAnsi"/>
          <w:noProof/>
          <w:sz w:val="22"/>
          <w:szCs w:val="22"/>
        </w:rPr>
        <w:t xml:space="preserve"> 2018; </w:t>
      </w:r>
      <w:r w:rsidRPr="00B218A4">
        <w:rPr>
          <w:rFonts w:cstheme="minorHAnsi"/>
          <w:bCs/>
          <w:noProof/>
          <w:sz w:val="22"/>
          <w:szCs w:val="22"/>
        </w:rPr>
        <w:t>37</w:t>
      </w:r>
      <w:r w:rsidRPr="00B218A4">
        <w:rPr>
          <w:rFonts w:cstheme="minorHAnsi"/>
          <w:noProof/>
          <w:sz w:val="22"/>
          <w:szCs w:val="22"/>
        </w:rPr>
        <w:t>: 749–54.</w:t>
      </w:r>
    </w:p>
    <w:p w14:paraId="6914669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226</w:t>
      </w:r>
      <w:r w:rsidRPr="00B218A4">
        <w:rPr>
          <w:rFonts w:cstheme="minorHAnsi"/>
          <w:noProof/>
          <w:sz w:val="22"/>
          <w:szCs w:val="22"/>
        </w:rPr>
        <w:tab/>
        <w:t xml:space="preserve">Aglipay M, Birken CS, Parkin PC, Loeb MB, Thorpe K, Chen Y, Laupacis A, Mamdani M, Macarthur C, Hoch JS, et al. Effect of High-Dose vs Standard-Dose Wintertime Vitamin D Supplementation on Viral Upper Respiratory Tract Infections in Young Healthy Children. </w:t>
      </w:r>
      <w:r w:rsidRPr="00B218A4">
        <w:rPr>
          <w:rFonts w:cstheme="minorHAnsi"/>
          <w:i/>
          <w:iCs/>
          <w:noProof/>
          <w:sz w:val="22"/>
          <w:szCs w:val="22"/>
        </w:rPr>
        <w:t>JAMA</w:t>
      </w:r>
      <w:r w:rsidRPr="00B218A4">
        <w:rPr>
          <w:rFonts w:cstheme="minorHAnsi"/>
          <w:noProof/>
          <w:sz w:val="22"/>
          <w:szCs w:val="22"/>
        </w:rPr>
        <w:t xml:space="preserve"> 2017; </w:t>
      </w:r>
      <w:r w:rsidRPr="00B218A4">
        <w:rPr>
          <w:rFonts w:cstheme="minorHAnsi"/>
          <w:bCs/>
          <w:noProof/>
          <w:sz w:val="22"/>
          <w:szCs w:val="22"/>
        </w:rPr>
        <w:t>318</w:t>
      </w:r>
      <w:r w:rsidRPr="00B218A4">
        <w:rPr>
          <w:rFonts w:cstheme="minorHAnsi"/>
          <w:noProof/>
          <w:sz w:val="22"/>
          <w:szCs w:val="22"/>
        </w:rPr>
        <w:t>: 245–54.</w:t>
      </w:r>
    </w:p>
    <w:p w14:paraId="4EB1B2C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227</w:t>
      </w:r>
      <w:r w:rsidRPr="00B218A4">
        <w:rPr>
          <w:rFonts w:cstheme="minorHAnsi"/>
          <w:noProof/>
          <w:sz w:val="22"/>
          <w:szCs w:val="22"/>
        </w:rPr>
        <w:tab/>
        <w:t xml:space="preserve">Scragg R. The Vitamin D Assessment (ViDA) study – Design and main findings. </w:t>
      </w:r>
      <w:r w:rsidRPr="00B218A4">
        <w:rPr>
          <w:rFonts w:cstheme="minorHAnsi"/>
          <w:i/>
          <w:iCs/>
          <w:noProof/>
          <w:sz w:val="22"/>
          <w:szCs w:val="22"/>
        </w:rPr>
        <w:t>J Steroid Biochem Mol Biol</w:t>
      </w:r>
      <w:r w:rsidRPr="00B218A4">
        <w:rPr>
          <w:rFonts w:cstheme="minorHAnsi"/>
          <w:noProof/>
          <w:sz w:val="22"/>
          <w:szCs w:val="22"/>
        </w:rPr>
        <w:t xml:space="preserve"> 2020; </w:t>
      </w:r>
      <w:r w:rsidRPr="00B218A4">
        <w:rPr>
          <w:rFonts w:cstheme="minorHAnsi"/>
          <w:bCs/>
          <w:noProof/>
          <w:sz w:val="22"/>
          <w:szCs w:val="22"/>
        </w:rPr>
        <w:t>198</w:t>
      </w:r>
      <w:r w:rsidRPr="00B218A4">
        <w:rPr>
          <w:rFonts w:cstheme="minorHAnsi"/>
          <w:noProof/>
          <w:sz w:val="22"/>
          <w:szCs w:val="22"/>
        </w:rPr>
        <w:t>: 105562.</w:t>
      </w:r>
    </w:p>
    <w:p w14:paraId="1223A3E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228</w:t>
      </w:r>
      <w:r w:rsidRPr="00B218A4">
        <w:rPr>
          <w:rFonts w:cstheme="minorHAnsi"/>
          <w:noProof/>
          <w:sz w:val="22"/>
          <w:szCs w:val="22"/>
        </w:rPr>
        <w:tab/>
        <w:t xml:space="preserve">Gold DR, Litonjua AA, Carey VJ, Manson JE, Buring JE, Lee I-M, Gordon D, Walter J, Friedenberg G, Hankinson JL, et al. Lung VITAL: Rationale, design, and baseline characteristics of an ancillary study  evaluating the effects of vitamin D and/or marine omega-3 fatty acid supplements on acute exacerbations of chronic respiratory disease, asthma control, pneumonia and lung f. </w:t>
      </w:r>
      <w:r w:rsidRPr="00B218A4">
        <w:rPr>
          <w:rFonts w:cstheme="minorHAnsi"/>
          <w:i/>
          <w:iCs/>
          <w:noProof/>
          <w:sz w:val="22"/>
          <w:szCs w:val="22"/>
        </w:rPr>
        <w:t>Contemp Clin Trials</w:t>
      </w:r>
      <w:r w:rsidRPr="00B218A4">
        <w:rPr>
          <w:rFonts w:cstheme="minorHAnsi"/>
          <w:noProof/>
          <w:sz w:val="22"/>
          <w:szCs w:val="22"/>
        </w:rPr>
        <w:t xml:space="preserve"> 2016; </w:t>
      </w:r>
      <w:r w:rsidRPr="00B218A4">
        <w:rPr>
          <w:rFonts w:cstheme="minorHAnsi"/>
          <w:bCs/>
          <w:noProof/>
          <w:sz w:val="22"/>
          <w:szCs w:val="22"/>
        </w:rPr>
        <w:t>47</w:t>
      </w:r>
      <w:r w:rsidRPr="00B218A4">
        <w:rPr>
          <w:rFonts w:cstheme="minorHAnsi"/>
          <w:noProof/>
          <w:sz w:val="22"/>
          <w:szCs w:val="22"/>
        </w:rPr>
        <w:t>: 185–95.</w:t>
      </w:r>
    </w:p>
    <w:p w14:paraId="7C52BBB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229</w:t>
      </w:r>
      <w:r w:rsidRPr="00B218A4">
        <w:rPr>
          <w:rFonts w:cstheme="minorHAnsi"/>
          <w:noProof/>
          <w:sz w:val="22"/>
          <w:szCs w:val="22"/>
        </w:rPr>
        <w:tab/>
        <w:t xml:space="preserve">Manson JE, Bassuk SS, Buring JE. Principal results of the VITamin D and OmegA-3 TriaL (VITAL) and updated meta-analyses of relevant vitamin D trials. </w:t>
      </w:r>
      <w:r w:rsidRPr="00B218A4">
        <w:rPr>
          <w:rFonts w:cstheme="minorHAnsi"/>
          <w:i/>
          <w:iCs/>
          <w:noProof/>
          <w:sz w:val="22"/>
          <w:szCs w:val="22"/>
        </w:rPr>
        <w:t>J Steroid Biochem Mol Biol</w:t>
      </w:r>
      <w:r w:rsidRPr="00B218A4">
        <w:rPr>
          <w:rFonts w:cstheme="minorHAnsi"/>
          <w:noProof/>
          <w:sz w:val="22"/>
          <w:szCs w:val="22"/>
        </w:rPr>
        <w:t xml:space="preserve"> 2020; </w:t>
      </w:r>
      <w:r w:rsidRPr="00B218A4">
        <w:rPr>
          <w:rFonts w:cstheme="minorHAnsi"/>
          <w:bCs/>
          <w:noProof/>
          <w:sz w:val="22"/>
          <w:szCs w:val="22"/>
        </w:rPr>
        <w:t>198</w:t>
      </w:r>
      <w:r w:rsidRPr="00B218A4">
        <w:rPr>
          <w:rFonts w:cstheme="minorHAnsi"/>
          <w:noProof/>
          <w:sz w:val="22"/>
          <w:szCs w:val="22"/>
        </w:rPr>
        <w:t>: 105522.</w:t>
      </w:r>
    </w:p>
    <w:p w14:paraId="0CF73DA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230</w:t>
      </w:r>
      <w:r w:rsidRPr="00B218A4">
        <w:rPr>
          <w:rFonts w:cstheme="minorHAnsi"/>
          <w:noProof/>
          <w:sz w:val="22"/>
          <w:szCs w:val="22"/>
        </w:rPr>
        <w:tab/>
        <w:t xml:space="preserve">Chun RF, Shieh A, Gottlieb C, Yacoubian V, Wang J, Hewison M, Adams JS. Vitamin D Binding Protein and the Biological Activity of Vitamin D. </w:t>
      </w:r>
      <w:r w:rsidRPr="00B218A4">
        <w:rPr>
          <w:rFonts w:cstheme="minorHAnsi"/>
          <w:i/>
          <w:iCs/>
          <w:noProof/>
          <w:sz w:val="22"/>
          <w:szCs w:val="22"/>
        </w:rPr>
        <w:t>Front Endocrinol (Lausanne)</w:t>
      </w:r>
      <w:r w:rsidRPr="00B218A4">
        <w:rPr>
          <w:rFonts w:cstheme="minorHAnsi"/>
          <w:noProof/>
          <w:sz w:val="22"/>
          <w:szCs w:val="22"/>
        </w:rPr>
        <w:t xml:space="preserve"> 2019; </w:t>
      </w:r>
      <w:r w:rsidRPr="00B218A4">
        <w:rPr>
          <w:rFonts w:cstheme="minorHAnsi"/>
          <w:bCs/>
          <w:noProof/>
          <w:sz w:val="22"/>
          <w:szCs w:val="22"/>
        </w:rPr>
        <w:t>10</w:t>
      </w:r>
      <w:r w:rsidRPr="00B218A4">
        <w:rPr>
          <w:rFonts w:cstheme="minorHAnsi"/>
          <w:noProof/>
          <w:sz w:val="22"/>
          <w:szCs w:val="22"/>
        </w:rPr>
        <w:t>: 718.</w:t>
      </w:r>
    </w:p>
    <w:p w14:paraId="0406280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231</w:t>
      </w:r>
      <w:r w:rsidRPr="00B218A4">
        <w:rPr>
          <w:rFonts w:cstheme="minorHAnsi"/>
          <w:noProof/>
          <w:sz w:val="22"/>
          <w:szCs w:val="22"/>
        </w:rPr>
        <w:tab/>
        <w:t xml:space="preserve">Jones KS, Assar S, Harnpanich D, Bouillon R, Lambrechts D, Prentice A, Schoenmakers I.  25(OH)D2 Half-Life Is Shorter Than 25(OH)D3 Half-Life and Is Influenced by DBP Concentration and Genotype. </w:t>
      </w:r>
      <w:r w:rsidRPr="00B218A4">
        <w:rPr>
          <w:rFonts w:cstheme="minorHAnsi"/>
          <w:i/>
          <w:iCs/>
          <w:noProof/>
          <w:sz w:val="22"/>
          <w:szCs w:val="22"/>
        </w:rPr>
        <w:t>J Clin Endocrinol Metab</w:t>
      </w:r>
      <w:r w:rsidRPr="00B218A4">
        <w:rPr>
          <w:rFonts w:cstheme="minorHAnsi"/>
          <w:noProof/>
          <w:sz w:val="22"/>
          <w:szCs w:val="22"/>
        </w:rPr>
        <w:t xml:space="preserve"> 2014; </w:t>
      </w:r>
      <w:r w:rsidRPr="00B218A4">
        <w:rPr>
          <w:rFonts w:cstheme="minorHAnsi"/>
          <w:bCs/>
          <w:noProof/>
          <w:sz w:val="22"/>
          <w:szCs w:val="22"/>
        </w:rPr>
        <w:t>99</w:t>
      </w:r>
      <w:r w:rsidRPr="00B218A4">
        <w:rPr>
          <w:rFonts w:cstheme="minorHAnsi"/>
          <w:noProof/>
          <w:sz w:val="22"/>
          <w:szCs w:val="22"/>
        </w:rPr>
        <w:t>: 3373–81.</w:t>
      </w:r>
    </w:p>
    <w:p w14:paraId="7B3AA35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232</w:t>
      </w:r>
      <w:r w:rsidRPr="00B218A4">
        <w:rPr>
          <w:rFonts w:cstheme="minorHAnsi"/>
          <w:noProof/>
          <w:sz w:val="22"/>
          <w:szCs w:val="22"/>
        </w:rPr>
        <w:tab/>
        <w:t xml:space="preserve">Slow S, Pearson JP, Florkowski CM, Elder PA, Lewis JG, Kennedy MA, Murdoch DR. Effect of genetic factors on the response to vitamin D(3) supplementation in the  VIDARIS randomized controlled trial. </w:t>
      </w:r>
      <w:r w:rsidRPr="00B218A4">
        <w:rPr>
          <w:rFonts w:cstheme="minorHAnsi"/>
          <w:i/>
          <w:iCs/>
          <w:noProof/>
          <w:sz w:val="22"/>
          <w:szCs w:val="22"/>
        </w:rPr>
        <w:t>Nutrition</w:t>
      </w:r>
      <w:r w:rsidRPr="00B218A4">
        <w:rPr>
          <w:rFonts w:cstheme="minorHAnsi"/>
          <w:noProof/>
          <w:sz w:val="22"/>
          <w:szCs w:val="22"/>
        </w:rPr>
        <w:t xml:space="preserve"> 2020; </w:t>
      </w:r>
      <w:r w:rsidRPr="00B218A4">
        <w:rPr>
          <w:rFonts w:cstheme="minorHAnsi"/>
          <w:bCs/>
          <w:noProof/>
          <w:sz w:val="22"/>
          <w:szCs w:val="22"/>
        </w:rPr>
        <w:t>75</w:t>
      </w:r>
      <w:r w:rsidRPr="00B218A4">
        <w:rPr>
          <w:rFonts w:cstheme="minorHAnsi"/>
          <w:noProof/>
          <w:sz w:val="22"/>
          <w:szCs w:val="22"/>
        </w:rPr>
        <w:t>–</w:t>
      </w:r>
      <w:r w:rsidRPr="00B218A4">
        <w:rPr>
          <w:rFonts w:cstheme="minorHAnsi"/>
          <w:bCs/>
          <w:noProof/>
          <w:sz w:val="22"/>
          <w:szCs w:val="22"/>
        </w:rPr>
        <w:t>76</w:t>
      </w:r>
      <w:r w:rsidRPr="00B218A4">
        <w:rPr>
          <w:rFonts w:cstheme="minorHAnsi"/>
          <w:noProof/>
          <w:sz w:val="22"/>
          <w:szCs w:val="22"/>
        </w:rPr>
        <w:t>: 110761.</w:t>
      </w:r>
    </w:p>
    <w:p w14:paraId="1399BBD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233</w:t>
      </w:r>
      <w:r w:rsidRPr="00B218A4">
        <w:rPr>
          <w:rFonts w:cstheme="minorHAnsi"/>
          <w:noProof/>
          <w:sz w:val="22"/>
          <w:szCs w:val="22"/>
        </w:rPr>
        <w:tab/>
        <w:t xml:space="preserve">Al-Daghri NM, Mohammed AK, Bukhari I, Rikli M, Abdi S, Ansari MGA, Sabico S, Hussain SD, Alenad A, Al-Saleh Y, et al. Efficacy of vitamin D supplementation according to vitamin D-binding protein  polymorphisms. </w:t>
      </w:r>
      <w:r w:rsidRPr="00B218A4">
        <w:rPr>
          <w:rFonts w:cstheme="minorHAnsi"/>
          <w:i/>
          <w:iCs/>
          <w:noProof/>
          <w:sz w:val="22"/>
          <w:szCs w:val="22"/>
        </w:rPr>
        <w:t>Nutrition</w:t>
      </w:r>
      <w:r w:rsidRPr="00B218A4">
        <w:rPr>
          <w:rFonts w:cstheme="minorHAnsi"/>
          <w:noProof/>
          <w:sz w:val="22"/>
          <w:szCs w:val="22"/>
        </w:rPr>
        <w:t xml:space="preserve"> 2019; </w:t>
      </w:r>
      <w:r w:rsidRPr="00B218A4">
        <w:rPr>
          <w:rFonts w:cstheme="minorHAnsi"/>
          <w:bCs/>
          <w:noProof/>
          <w:sz w:val="22"/>
          <w:szCs w:val="22"/>
        </w:rPr>
        <w:t>63</w:t>
      </w:r>
      <w:r w:rsidRPr="00B218A4">
        <w:rPr>
          <w:rFonts w:cstheme="minorHAnsi"/>
          <w:noProof/>
          <w:sz w:val="22"/>
          <w:szCs w:val="22"/>
        </w:rPr>
        <w:t>–</w:t>
      </w:r>
      <w:r w:rsidRPr="00B218A4">
        <w:rPr>
          <w:rFonts w:cstheme="minorHAnsi"/>
          <w:bCs/>
          <w:noProof/>
          <w:sz w:val="22"/>
          <w:szCs w:val="22"/>
        </w:rPr>
        <w:t>64</w:t>
      </w:r>
      <w:r w:rsidRPr="00B218A4">
        <w:rPr>
          <w:rFonts w:cstheme="minorHAnsi"/>
          <w:noProof/>
          <w:sz w:val="22"/>
          <w:szCs w:val="22"/>
        </w:rPr>
        <w:t>: 148–54.</w:t>
      </w:r>
    </w:p>
    <w:p w14:paraId="0BC8029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234</w:t>
      </w:r>
      <w:r w:rsidRPr="00B218A4">
        <w:rPr>
          <w:rFonts w:cstheme="minorHAnsi"/>
          <w:noProof/>
          <w:sz w:val="22"/>
          <w:szCs w:val="22"/>
        </w:rPr>
        <w:tab/>
        <w:t xml:space="preserve">Jolliffe DA, Greiller CL, Mein CA, Hoti M, Bakhsoliani E, Telcian AG, Simpson A, Barnes NC, Curtin JA, Custovic A, et al. Vitamin D receptor genotype influences risk of upper respiratory infection. </w:t>
      </w:r>
      <w:r w:rsidRPr="00B218A4">
        <w:rPr>
          <w:rFonts w:cstheme="minorHAnsi"/>
          <w:i/>
          <w:iCs/>
          <w:noProof/>
          <w:sz w:val="22"/>
          <w:szCs w:val="22"/>
        </w:rPr>
        <w:t>Br J Nutr</w:t>
      </w:r>
      <w:r w:rsidRPr="00B218A4">
        <w:rPr>
          <w:rFonts w:cstheme="minorHAnsi"/>
          <w:noProof/>
          <w:sz w:val="22"/>
          <w:szCs w:val="22"/>
        </w:rPr>
        <w:t xml:space="preserve"> 2018; </w:t>
      </w:r>
      <w:r w:rsidRPr="00B218A4">
        <w:rPr>
          <w:rFonts w:cstheme="minorHAnsi"/>
          <w:bCs/>
          <w:noProof/>
          <w:sz w:val="22"/>
          <w:szCs w:val="22"/>
        </w:rPr>
        <w:t>120</w:t>
      </w:r>
      <w:r w:rsidRPr="00B218A4">
        <w:rPr>
          <w:rFonts w:cstheme="minorHAnsi"/>
          <w:noProof/>
          <w:sz w:val="22"/>
          <w:szCs w:val="22"/>
        </w:rPr>
        <w:t>: 891–900.</w:t>
      </w:r>
    </w:p>
    <w:p w14:paraId="131852B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235</w:t>
      </w:r>
      <w:r w:rsidRPr="00B218A4">
        <w:rPr>
          <w:rFonts w:cstheme="minorHAnsi"/>
          <w:noProof/>
          <w:sz w:val="22"/>
          <w:szCs w:val="22"/>
        </w:rPr>
        <w:tab/>
        <w:t xml:space="preserve">Mansy W, Ibrahim NH, Al-Gawhary S, Alsubaie SS, Abouelkheir MM, Fatani A, Abd Al Reheem F, El Awady H, Zakaria EA. Vitamin D status and vitamin D receptor gene polymorphism in Saudi children with  acute lower respiratory tract infection. </w:t>
      </w:r>
      <w:r w:rsidRPr="00B218A4">
        <w:rPr>
          <w:rFonts w:cstheme="minorHAnsi"/>
          <w:i/>
          <w:iCs/>
          <w:noProof/>
          <w:sz w:val="22"/>
          <w:szCs w:val="22"/>
        </w:rPr>
        <w:t>Mol Biol Rep</w:t>
      </w:r>
      <w:r w:rsidRPr="00B218A4">
        <w:rPr>
          <w:rFonts w:cstheme="minorHAnsi"/>
          <w:noProof/>
          <w:sz w:val="22"/>
          <w:szCs w:val="22"/>
        </w:rPr>
        <w:t xml:space="preserve"> 2019; </w:t>
      </w:r>
      <w:r w:rsidRPr="00B218A4">
        <w:rPr>
          <w:rFonts w:cstheme="minorHAnsi"/>
          <w:bCs/>
          <w:noProof/>
          <w:sz w:val="22"/>
          <w:szCs w:val="22"/>
        </w:rPr>
        <w:t>46</w:t>
      </w:r>
      <w:r w:rsidRPr="00B218A4">
        <w:rPr>
          <w:rFonts w:cstheme="minorHAnsi"/>
          <w:noProof/>
          <w:sz w:val="22"/>
          <w:szCs w:val="22"/>
        </w:rPr>
        <w:t>: 1955–62.</w:t>
      </w:r>
    </w:p>
    <w:p w14:paraId="272B0E7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236</w:t>
      </w:r>
      <w:r w:rsidRPr="00B218A4">
        <w:rPr>
          <w:rFonts w:cstheme="minorHAnsi"/>
          <w:noProof/>
          <w:sz w:val="22"/>
          <w:szCs w:val="22"/>
        </w:rPr>
        <w:tab/>
        <w:t xml:space="preserve">Laplana M, Royo JL, Fibla J. Vitamin D Receptor polymorphisms and risk of enveloped virus infection: A  meta-analysis. </w:t>
      </w:r>
      <w:r w:rsidRPr="00B218A4">
        <w:rPr>
          <w:rFonts w:cstheme="minorHAnsi"/>
          <w:i/>
          <w:iCs/>
          <w:noProof/>
          <w:sz w:val="22"/>
          <w:szCs w:val="22"/>
        </w:rPr>
        <w:t>Gene</w:t>
      </w:r>
      <w:r w:rsidRPr="00B218A4">
        <w:rPr>
          <w:rFonts w:cstheme="minorHAnsi"/>
          <w:noProof/>
          <w:sz w:val="22"/>
          <w:szCs w:val="22"/>
        </w:rPr>
        <w:t xml:space="preserve"> 2018; </w:t>
      </w:r>
      <w:r w:rsidRPr="00B218A4">
        <w:rPr>
          <w:rFonts w:cstheme="minorHAnsi"/>
          <w:bCs/>
          <w:noProof/>
          <w:sz w:val="22"/>
          <w:szCs w:val="22"/>
        </w:rPr>
        <w:t>678</w:t>
      </w:r>
      <w:r w:rsidRPr="00B218A4">
        <w:rPr>
          <w:rFonts w:cstheme="minorHAnsi"/>
          <w:noProof/>
          <w:sz w:val="22"/>
          <w:szCs w:val="22"/>
        </w:rPr>
        <w:t>: 384–94.</w:t>
      </w:r>
    </w:p>
    <w:p w14:paraId="39D734C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237</w:t>
      </w:r>
      <w:r w:rsidRPr="00B218A4">
        <w:rPr>
          <w:rFonts w:cstheme="minorHAnsi"/>
          <w:noProof/>
          <w:sz w:val="22"/>
          <w:szCs w:val="22"/>
        </w:rPr>
        <w:tab/>
        <w:t xml:space="preserve">D’Avolio A, Avataneo V, Manca A, Cusato J, De Nicolò A, Lucchini R, Keller F, Cantù M. 25-Hydroxyvitamin D Concentrations Are Lower in Patients with Positive PCR for  SARS-CoV-2. </w:t>
      </w:r>
      <w:r w:rsidRPr="00B218A4">
        <w:rPr>
          <w:rFonts w:cstheme="minorHAnsi"/>
          <w:i/>
          <w:iCs/>
          <w:noProof/>
          <w:sz w:val="22"/>
          <w:szCs w:val="22"/>
        </w:rPr>
        <w:t>Nutrients</w:t>
      </w:r>
      <w:r w:rsidRPr="00B218A4">
        <w:rPr>
          <w:rFonts w:cstheme="minorHAnsi"/>
          <w:noProof/>
          <w:sz w:val="22"/>
          <w:szCs w:val="22"/>
        </w:rPr>
        <w:t xml:space="preserve"> 2020; </w:t>
      </w:r>
      <w:r w:rsidRPr="00B218A4">
        <w:rPr>
          <w:rFonts w:cstheme="minorHAnsi"/>
          <w:bCs/>
          <w:noProof/>
          <w:sz w:val="22"/>
          <w:szCs w:val="22"/>
        </w:rPr>
        <w:t>12</w:t>
      </w:r>
      <w:r w:rsidRPr="00B218A4">
        <w:rPr>
          <w:rFonts w:cstheme="minorHAnsi"/>
          <w:noProof/>
          <w:sz w:val="22"/>
          <w:szCs w:val="22"/>
        </w:rPr>
        <w:t>. DOI:10.3390/nu12051359.</w:t>
      </w:r>
    </w:p>
    <w:p w14:paraId="1010F46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238</w:t>
      </w:r>
      <w:r w:rsidRPr="00B218A4">
        <w:rPr>
          <w:rFonts w:cstheme="minorHAnsi"/>
          <w:noProof/>
          <w:sz w:val="22"/>
          <w:szCs w:val="22"/>
        </w:rPr>
        <w:tab/>
        <w:t xml:space="preserve">Cuñat T, Ojeda A, Calvo A. Vitamin D deficiency in critically ill patients diagnosed with COVID -19. Are we doing enough? A retrospective analysis of 226 patients. </w:t>
      </w:r>
      <w:r w:rsidRPr="00B218A4">
        <w:rPr>
          <w:rFonts w:cstheme="minorHAnsi"/>
          <w:i/>
          <w:iCs/>
          <w:noProof/>
          <w:sz w:val="22"/>
          <w:szCs w:val="22"/>
        </w:rPr>
        <w:t>Res Sq</w:t>
      </w:r>
      <w:r w:rsidRPr="00B218A4">
        <w:rPr>
          <w:rFonts w:cstheme="minorHAnsi"/>
          <w:noProof/>
          <w:sz w:val="22"/>
          <w:szCs w:val="22"/>
        </w:rPr>
        <w:t xml:space="preserve"> 2020; published online May. DOI:10.21203/rs.3.rs-30390/v1.</w:t>
      </w:r>
    </w:p>
    <w:p w14:paraId="757C4CF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239</w:t>
      </w:r>
      <w:r w:rsidRPr="00B218A4">
        <w:rPr>
          <w:rFonts w:cstheme="minorHAnsi"/>
          <w:noProof/>
          <w:sz w:val="22"/>
          <w:szCs w:val="22"/>
        </w:rPr>
        <w:tab/>
        <w:t xml:space="preserve">Lau FH, Majumder R, Torabi R, Saeg F, Hoffman R, Cirillo JD, Greiffenstein P.  Vitamin D Insufficiency is Prevalent in Severe COVID-19. </w:t>
      </w:r>
      <w:r w:rsidRPr="00B218A4">
        <w:rPr>
          <w:rFonts w:cstheme="minorHAnsi"/>
          <w:i/>
          <w:iCs/>
          <w:noProof/>
          <w:sz w:val="22"/>
          <w:szCs w:val="22"/>
        </w:rPr>
        <w:t>medRxiv</w:t>
      </w:r>
      <w:r w:rsidRPr="00B218A4">
        <w:rPr>
          <w:rFonts w:cstheme="minorHAnsi"/>
          <w:noProof/>
          <w:sz w:val="22"/>
          <w:szCs w:val="22"/>
        </w:rPr>
        <w:t xml:space="preserve"> 2020; published online May. DOI:10.1101/2020.04.24.20075838.</w:t>
      </w:r>
    </w:p>
    <w:p w14:paraId="3CA2434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240</w:t>
      </w:r>
      <w:r w:rsidRPr="00B218A4">
        <w:rPr>
          <w:rFonts w:cstheme="minorHAnsi"/>
          <w:noProof/>
          <w:sz w:val="22"/>
          <w:szCs w:val="22"/>
        </w:rPr>
        <w:tab/>
        <w:t xml:space="preserve">Pinzon RT, Angela, Pradana AW. Vitamin D deficiency among patients with COVID-19: case series and recent literature review. </w:t>
      </w:r>
      <w:r w:rsidRPr="00B218A4">
        <w:rPr>
          <w:rFonts w:cstheme="minorHAnsi"/>
          <w:i/>
          <w:iCs/>
          <w:noProof/>
          <w:sz w:val="22"/>
          <w:szCs w:val="22"/>
        </w:rPr>
        <w:t>Trop Med Health</w:t>
      </w:r>
      <w:r w:rsidRPr="00B218A4">
        <w:rPr>
          <w:rFonts w:cstheme="minorHAnsi"/>
          <w:noProof/>
          <w:sz w:val="22"/>
          <w:szCs w:val="22"/>
        </w:rPr>
        <w:t xml:space="preserve"> 2020; </w:t>
      </w:r>
      <w:r w:rsidRPr="00B218A4">
        <w:rPr>
          <w:rFonts w:cstheme="minorHAnsi"/>
          <w:bCs/>
          <w:noProof/>
          <w:sz w:val="22"/>
          <w:szCs w:val="22"/>
        </w:rPr>
        <w:t>48</w:t>
      </w:r>
      <w:r w:rsidRPr="00B218A4">
        <w:rPr>
          <w:rFonts w:cstheme="minorHAnsi"/>
          <w:noProof/>
          <w:sz w:val="22"/>
          <w:szCs w:val="22"/>
        </w:rPr>
        <w:t>: 102.</w:t>
      </w:r>
    </w:p>
    <w:p w14:paraId="37FBCBA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241</w:t>
      </w:r>
      <w:r w:rsidRPr="00B218A4">
        <w:rPr>
          <w:rFonts w:cstheme="minorHAnsi"/>
          <w:noProof/>
          <w:sz w:val="22"/>
          <w:szCs w:val="22"/>
        </w:rPr>
        <w:tab/>
        <w:t xml:space="preserve">De Smet D, De Smet K, Herroelen P, Gryspeerdt S, Martens GA. Vitamin D deficiency as risk </w:t>
      </w:r>
      <w:r w:rsidRPr="00B218A4">
        <w:rPr>
          <w:rFonts w:cstheme="minorHAnsi"/>
          <w:noProof/>
          <w:sz w:val="22"/>
          <w:szCs w:val="22"/>
        </w:rPr>
        <w:lastRenderedPageBreak/>
        <w:t xml:space="preserve">factor for severe COVID-19: a convergence of two pandemics. </w:t>
      </w:r>
      <w:r w:rsidRPr="00B218A4">
        <w:rPr>
          <w:rFonts w:cstheme="minorHAnsi"/>
          <w:i/>
          <w:iCs/>
          <w:noProof/>
          <w:sz w:val="22"/>
          <w:szCs w:val="22"/>
        </w:rPr>
        <w:t>medRxiv</w:t>
      </w:r>
      <w:r w:rsidRPr="00B218A4">
        <w:rPr>
          <w:rFonts w:cstheme="minorHAnsi"/>
          <w:noProof/>
          <w:sz w:val="22"/>
          <w:szCs w:val="22"/>
        </w:rPr>
        <w:t xml:space="preserve"> 2020; published online May. DOI:10.1101/2020.05.01.20079376.</w:t>
      </w:r>
    </w:p>
    <w:p w14:paraId="51C02C0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242</w:t>
      </w:r>
      <w:r w:rsidRPr="00B218A4">
        <w:rPr>
          <w:rFonts w:cstheme="minorHAnsi"/>
          <w:noProof/>
          <w:sz w:val="22"/>
          <w:szCs w:val="22"/>
        </w:rPr>
        <w:tab/>
        <w:t xml:space="preserve">Meltzer DO, Best TJ, Zhang H, Vokes T, Arora V, Solway J. Association of Vitamin D Deficiency and Treatment with COVID-19 Incidence. </w:t>
      </w:r>
      <w:r w:rsidRPr="00B218A4">
        <w:rPr>
          <w:rFonts w:cstheme="minorHAnsi"/>
          <w:i/>
          <w:iCs/>
          <w:noProof/>
          <w:sz w:val="22"/>
          <w:szCs w:val="22"/>
        </w:rPr>
        <w:t>medRxiv</w:t>
      </w:r>
      <w:r w:rsidRPr="00B218A4">
        <w:rPr>
          <w:rFonts w:cstheme="minorHAnsi"/>
          <w:noProof/>
          <w:sz w:val="22"/>
          <w:szCs w:val="22"/>
        </w:rPr>
        <w:t xml:space="preserve"> 2020; published online May. DOI:10.1101/2020.05.08.20095893.</w:t>
      </w:r>
    </w:p>
    <w:p w14:paraId="5466773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243</w:t>
      </w:r>
      <w:r w:rsidRPr="00B218A4">
        <w:rPr>
          <w:rFonts w:cstheme="minorHAnsi"/>
          <w:noProof/>
          <w:sz w:val="22"/>
          <w:szCs w:val="22"/>
        </w:rPr>
        <w:tab/>
        <w:t xml:space="preserve">Hastie CE, Mackay DF, Ho F, Celis-Morales CA, Katikireddi SV, Niedzwiedz CL, Jani BD, Welsh P, Mair FS, Gray SR, et al. Vitamin D concentrations and COVID-19 infection in UK Biobank. </w:t>
      </w:r>
      <w:r w:rsidRPr="00B218A4">
        <w:rPr>
          <w:rFonts w:cstheme="minorHAnsi"/>
          <w:i/>
          <w:iCs/>
          <w:noProof/>
          <w:sz w:val="22"/>
          <w:szCs w:val="22"/>
        </w:rPr>
        <w:t>Diabetes Metab Syndr Clin Res Rev</w:t>
      </w:r>
      <w:r w:rsidRPr="00B218A4">
        <w:rPr>
          <w:rFonts w:cstheme="minorHAnsi"/>
          <w:noProof/>
          <w:sz w:val="22"/>
          <w:szCs w:val="22"/>
        </w:rPr>
        <w:t xml:space="preserve"> 2020; </w:t>
      </w:r>
      <w:r w:rsidRPr="00B218A4">
        <w:rPr>
          <w:rFonts w:cstheme="minorHAnsi"/>
          <w:bCs/>
          <w:noProof/>
          <w:sz w:val="22"/>
          <w:szCs w:val="22"/>
        </w:rPr>
        <w:t>14</w:t>
      </w:r>
      <w:r w:rsidRPr="00B218A4">
        <w:rPr>
          <w:rFonts w:cstheme="minorHAnsi"/>
          <w:noProof/>
          <w:sz w:val="22"/>
          <w:szCs w:val="22"/>
        </w:rPr>
        <w:t>: 561–5.</w:t>
      </w:r>
    </w:p>
    <w:p w14:paraId="79F75A6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244</w:t>
      </w:r>
      <w:r w:rsidRPr="00B218A4">
        <w:rPr>
          <w:rFonts w:cstheme="minorHAnsi"/>
          <w:noProof/>
          <w:sz w:val="22"/>
          <w:szCs w:val="22"/>
        </w:rPr>
        <w:tab/>
        <w:t xml:space="preserve">Alipio MM. Vitamin D supplementation could possibly improve clinical outcomes of patients infected with Coronavirus-2019 (COVID-19). </w:t>
      </w:r>
      <w:r w:rsidRPr="00B218A4">
        <w:rPr>
          <w:rFonts w:cstheme="minorHAnsi"/>
          <w:i/>
          <w:iCs/>
          <w:noProof/>
          <w:sz w:val="22"/>
          <w:szCs w:val="22"/>
        </w:rPr>
        <w:t>SSRN</w:t>
      </w:r>
      <w:r w:rsidRPr="00B218A4">
        <w:rPr>
          <w:rFonts w:cstheme="minorHAnsi"/>
          <w:noProof/>
          <w:sz w:val="22"/>
          <w:szCs w:val="22"/>
        </w:rPr>
        <w:t xml:space="preserve"> 2020. DOI:102139/ssrn3571484 2020.</w:t>
      </w:r>
    </w:p>
    <w:p w14:paraId="215520A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245</w:t>
      </w:r>
      <w:r w:rsidRPr="00B218A4">
        <w:rPr>
          <w:rFonts w:cstheme="minorHAnsi"/>
          <w:noProof/>
          <w:sz w:val="22"/>
          <w:szCs w:val="22"/>
        </w:rPr>
        <w:tab/>
        <w:t xml:space="preserve">Raharusun P, Priambada S, Budiarti C, Agung E, Budi C. Patterns of COVID-19 Mortality and Vitamin D: An Indonesian Study. </w:t>
      </w:r>
      <w:r w:rsidRPr="00B218A4">
        <w:rPr>
          <w:rFonts w:cstheme="minorHAnsi"/>
          <w:i/>
          <w:iCs/>
          <w:noProof/>
          <w:sz w:val="22"/>
          <w:szCs w:val="22"/>
        </w:rPr>
        <w:t>SSRN Electron J</w:t>
      </w:r>
      <w:r w:rsidRPr="00B218A4">
        <w:rPr>
          <w:rFonts w:cstheme="minorHAnsi"/>
          <w:noProof/>
          <w:sz w:val="22"/>
          <w:szCs w:val="22"/>
        </w:rPr>
        <w:t xml:space="preserve"> 2020. DOI:10.2139/ssrn.3585561.</w:t>
      </w:r>
    </w:p>
    <w:p w14:paraId="59D36A4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246</w:t>
      </w:r>
      <w:r w:rsidRPr="00B218A4">
        <w:rPr>
          <w:rFonts w:cstheme="minorHAnsi"/>
          <w:noProof/>
          <w:sz w:val="22"/>
          <w:szCs w:val="22"/>
        </w:rPr>
        <w:tab/>
        <w:t xml:space="preserve">Henrina J, Lim MA, Pranata R. COVID-19 and misinformation: how an infodemic fuelled the prominence of vitamin D. </w:t>
      </w:r>
      <w:r w:rsidRPr="00B218A4">
        <w:rPr>
          <w:rFonts w:cstheme="minorHAnsi"/>
          <w:i/>
          <w:iCs/>
          <w:noProof/>
          <w:sz w:val="22"/>
          <w:szCs w:val="22"/>
        </w:rPr>
        <w:t>Br J Nutr</w:t>
      </w:r>
      <w:r w:rsidRPr="00B218A4">
        <w:rPr>
          <w:rFonts w:cstheme="minorHAnsi"/>
          <w:noProof/>
          <w:sz w:val="22"/>
          <w:szCs w:val="22"/>
        </w:rPr>
        <w:t xml:space="preserve"> 2020; : 1–2.</w:t>
      </w:r>
    </w:p>
    <w:p w14:paraId="1EA1396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247</w:t>
      </w:r>
      <w:r w:rsidRPr="00B218A4">
        <w:rPr>
          <w:rFonts w:cstheme="minorHAnsi"/>
          <w:noProof/>
          <w:sz w:val="22"/>
          <w:szCs w:val="22"/>
        </w:rPr>
        <w:tab/>
        <w:t xml:space="preserve">Lee GY, Han SN. The Role of Vitamin E in Immunity. </w:t>
      </w:r>
      <w:r w:rsidRPr="00B218A4">
        <w:rPr>
          <w:rFonts w:cstheme="minorHAnsi"/>
          <w:i/>
          <w:iCs/>
          <w:noProof/>
          <w:sz w:val="22"/>
          <w:szCs w:val="22"/>
        </w:rPr>
        <w:t>Nutrients</w:t>
      </w:r>
      <w:r w:rsidRPr="00B218A4">
        <w:rPr>
          <w:rFonts w:cstheme="minorHAnsi"/>
          <w:noProof/>
          <w:sz w:val="22"/>
          <w:szCs w:val="22"/>
        </w:rPr>
        <w:t xml:space="preserve"> 2018; </w:t>
      </w:r>
      <w:r w:rsidRPr="00B218A4">
        <w:rPr>
          <w:rFonts w:cstheme="minorHAnsi"/>
          <w:bCs/>
          <w:noProof/>
          <w:sz w:val="22"/>
          <w:szCs w:val="22"/>
        </w:rPr>
        <w:t>10</w:t>
      </w:r>
      <w:r w:rsidRPr="00B218A4">
        <w:rPr>
          <w:rFonts w:cstheme="minorHAnsi"/>
          <w:noProof/>
          <w:sz w:val="22"/>
          <w:szCs w:val="22"/>
        </w:rPr>
        <w:t>: 1614.</w:t>
      </w:r>
    </w:p>
    <w:p w14:paraId="2A23F7D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248</w:t>
      </w:r>
      <w:r w:rsidRPr="00B218A4">
        <w:rPr>
          <w:rFonts w:cstheme="minorHAnsi"/>
          <w:noProof/>
          <w:sz w:val="22"/>
          <w:szCs w:val="22"/>
        </w:rPr>
        <w:tab/>
        <w:t xml:space="preserve">Lewis ED, Meydani SN, Wu D. Regulatory role of vitamin E in the immune system and inflammation. </w:t>
      </w:r>
      <w:r w:rsidRPr="00B218A4">
        <w:rPr>
          <w:rFonts w:cstheme="minorHAnsi"/>
          <w:i/>
          <w:iCs/>
          <w:noProof/>
          <w:sz w:val="22"/>
          <w:szCs w:val="22"/>
        </w:rPr>
        <w:t>IUBMB Life</w:t>
      </w:r>
      <w:r w:rsidRPr="00B218A4">
        <w:rPr>
          <w:rFonts w:cstheme="minorHAnsi"/>
          <w:noProof/>
          <w:sz w:val="22"/>
          <w:szCs w:val="22"/>
        </w:rPr>
        <w:t xml:space="preserve"> 2019; </w:t>
      </w:r>
      <w:r w:rsidRPr="00B218A4">
        <w:rPr>
          <w:rFonts w:cstheme="minorHAnsi"/>
          <w:bCs/>
          <w:noProof/>
          <w:sz w:val="22"/>
          <w:szCs w:val="22"/>
        </w:rPr>
        <w:t>71</w:t>
      </w:r>
      <w:r w:rsidRPr="00B218A4">
        <w:rPr>
          <w:rFonts w:cstheme="minorHAnsi"/>
          <w:noProof/>
          <w:sz w:val="22"/>
          <w:szCs w:val="22"/>
        </w:rPr>
        <w:t>: 487–94.</w:t>
      </w:r>
    </w:p>
    <w:p w14:paraId="40E6C6C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249</w:t>
      </w:r>
      <w:r w:rsidRPr="00B218A4">
        <w:rPr>
          <w:rFonts w:cstheme="minorHAnsi"/>
          <w:noProof/>
          <w:sz w:val="22"/>
          <w:szCs w:val="22"/>
        </w:rPr>
        <w:tab/>
        <w:t xml:space="preserve">Nelson HK, Shi Q, Van Dael P, Schiffrin EJ, Blum S, Barclay D, Levander OA, Beck MA. Host nutritional selenium status as a driving force for influenza virus mutations. </w:t>
      </w:r>
      <w:r w:rsidRPr="00B218A4">
        <w:rPr>
          <w:rFonts w:cstheme="minorHAnsi"/>
          <w:i/>
          <w:iCs/>
          <w:noProof/>
          <w:sz w:val="22"/>
          <w:szCs w:val="22"/>
        </w:rPr>
        <w:t>FASEB J</w:t>
      </w:r>
      <w:r w:rsidRPr="00B218A4">
        <w:rPr>
          <w:rFonts w:cstheme="minorHAnsi"/>
          <w:noProof/>
          <w:sz w:val="22"/>
          <w:szCs w:val="22"/>
        </w:rPr>
        <w:t xml:space="preserve"> 2001; </w:t>
      </w:r>
      <w:r w:rsidRPr="00B218A4">
        <w:rPr>
          <w:rFonts w:cstheme="minorHAnsi"/>
          <w:bCs/>
          <w:noProof/>
          <w:sz w:val="22"/>
          <w:szCs w:val="22"/>
        </w:rPr>
        <w:t>15</w:t>
      </w:r>
      <w:r w:rsidRPr="00B218A4">
        <w:rPr>
          <w:rFonts w:cstheme="minorHAnsi"/>
          <w:noProof/>
          <w:sz w:val="22"/>
          <w:szCs w:val="22"/>
        </w:rPr>
        <w:t>: 1846–8.</w:t>
      </w:r>
    </w:p>
    <w:p w14:paraId="7064561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250</w:t>
      </w:r>
      <w:r w:rsidRPr="00B218A4">
        <w:rPr>
          <w:rFonts w:cstheme="minorHAnsi"/>
          <w:noProof/>
          <w:sz w:val="22"/>
          <w:szCs w:val="22"/>
        </w:rPr>
        <w:tab/>
        <w:t xml:space="preserve">Beck MA, Handy J, Levander OA. Host nutritional status: the neglected virulence factor. </w:t>
      </w:r>
      <w:r w:rsidRPr="00B218A4">
        <w:rPr>
          <w:rFonts w:cstheme="minorHAnsi"/>
          <w:i/>
          <w:iCs/>
          <w:noProof/>
          <w:sz w:val="22"/>
          <w:szCs w:val="22"/>
        </w:rPr>
        <w:t>Trends Microbiol</w:t>
      </w:r>
      <w:r w:rsidRPr="00B218A4">
        <w:rPr>
          <w:rFonts w:cstheme="minorHAnsi"/>
          <w:noProof/>
          <w:sz w:val="22"/>
          <w:szCs w:val="22"/>
        </w:rPr>
        <w:t xml:space="preserve"> 2004; </w:t>
      </w:r>
      <w:r w:rsidRPr="00B218A4">
        <w:rPr>
          <w:rFonts w:cstheme="minorHAnsi"/>
          <w:bCs/>
          <w:noProof/>
          <w:sz w:val="22"/>
          <w:szCs w:val="22"/>
        </w:rPr>
        <w:t>12</w:t>
      </w:r>
      <w:r w:rsidRPr="00B218A4">
        <w:rPr>
          <w:rFonts w:cstheme="minorHAnsi"/>
          <w:noProof/>
          <w:sz w:val="22"/>
          <w:szCs w:val="22"/>
        </w:rPr>
        <w:t>: 417–23.</w:t>
      </w:r>
    </w:p>
    <w:p w14:paraId="5447D17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251</w:t>
      </w:r>
      <w:r w:rsidRPr="00B218A4">
        <w:rPr>
          <w:rFonts w:cstheme="minorHAnsi"/>
          <w:noProof/>
          <w:sz w:val="22"/>
          <w:szCs w:val="22"/>
        </w:rPr>
        <w:tab/>
        <w:t xml:space="preserve">Beck MA, Kolbeck PC, Rohr LH, Shi Q, Morris VC, Levander OA. Vitamin E deficiency intensifies the myocardial injury of coxsackievirus B3 infection of mice. </w:t>
      </w:r>
      <w:r w:rsidRPr="00B218A4">
        <w:rPr>
          <w:rFonts w:cstheme="minorHAnsi"/>
          <w:i/>
          <w:iCs/>
          <w:noProof/>
          <w:sz w:val="22"/>
          <w:szCs w:val="22"/>
        </w:rPr>
        <w:t>J Nutr</w:t>
      </w:r>
      <w:r w:rsidRPr="00B218A4">
        <w:rPr>
          <w:rFonts w:cstheme="minorHAnsi"/>
          <w:noProof/>
          <w:sz w:val="22"/>
          <w:szCs w:val="22"/>
        </w:rPr>
        <w:t xml:space="preserve"> 1994; </w:t>
      </w:r>
      <w:r w:rsidRPr="00B218A4">
        <w:rPr>
          <w:rFonts w:cstheme="minorHAnsi"/>
          <w:bCs/>
          <w:noProof/>
          <w:sz w:val="22"/>
          <w:szCs w:val="22"/>
        </w:rPr>
        <w:t>124</w:t>
      </w:r>
      <w:r w:rsidRPr="00B218A4">
        <w:rPr>
          <w:rFonts w:cstheme="minorHAnsi"/>
          <w:noProof/>
          <w:sz w:val="22"/>
          <w:szCs w:val="22"/>
        </w:rPr>
        <w:t>: 345–58.</w:t>
      </w:r>
    </w:p>
    <w:p w14:paraId="623B16F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252</w:t>
      </w:r>
      <w:r w:rsidRPr="00B218A4">
        <w:rPr>
          <w:rFonts w:cstheme="minorHAnsi"/>
          <w:noProof/>
          <w:sz w:val="22"/>
          <w:szCs w:val="22"/>
        </w:rPr>
        <w:tab/>
        <w:t xml:space="preserve">Levander OA, Ager AL, Beck MA. Vitamin E and selenium: contrasting and interacting nutritional determinants of host resistance to parasitic and viral infections. </w:t>
      </w:r>
      <w:r w:rsidRPr="00B218A4">
        <w:rPr>
          <w:rFonts w:cstheme="minorHAnsi"/>
          <w:i/>
          <w:iCs/>
          <w:noProof/>
          <w:sz w:val="22"/>
          <w:szCs w:val="22"/>
        </w:rPr>
        <w:t>Proc Nutr Soc</w:t>
      </w:r>
      <w:r w:rsidRPr="00B218A4">
        <w:rPr>
          <w:rFonts w:cstheme="minorHAnsi"/>
          <w:noProof/>
          <w:sz w:val="22"/>
          <w:szCs w:val="22"/>
        </w:rPr>
        <w:t xml:space="preserve"> 1995; </w:t>
      </w:r>
      <w:r w:rsidRPr="00B218A4">
        <w:rPr>
          <w:rFonts w:cstheme="minorHAnsi"/>
          <w:bCs/>
          <w:noProof/>
          <w:sz w:val="22"/>
          <w:szCs w:val="22"/>
        </w:rPr>
        <w:t>54</w:t>
      </w:r>
      <w:r w:rsidRPr="00B218A4">
        <w:rPr>
          <w:rFonts w:cstheme="minorHAnsi"/>
          <w:noProof/>
          <w:sz w:val="22"/>
          <w:szCs w:val="22"/>
        </w:rPr>
        <w:t>: 475–87.</w:t>
      </w:r>
    </w:p>
    <w:p w14:paraId="0FEE15E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253</w:t>
      </w:r>
      <w:r w:rsidRPr="00B218A4">
        <w:rPr>
          <w:rFonts w:cstheme="minorHAnsi"/>
          <w:noProof/>
          <w:sz w:val="22"/>
          <w:szCs w:val="22"/>
        </w:rPr>
        <w:tab/>
        <w:t xml:space="preserve">Hemila¨ H, Virtamo J, Albanes D, Kaprio J. Vitamin E and Beta-Carotene Supplementation and Hospital-Treated Pneumonia Incidence in Male Smokers. </w:t>
      </w:r>
      <w:r w:rsidRPr="00B218A4">
        <w:rPr>
          <w:rFonts w:cstheme="minorHAnsi"/>
          <w:i/>
          <w:iCs/>
          <w:noProof/>
          <w:sz w:val="22"/>
          <w:szCs w:val="22"/>
        </w:rPr>
        <w:t>Chest</w:t>
      </w:r>
      <w:r w:rsidRPr="00B218A4">
        <w:rPr>
          <w:rFonts w:cstheme="minorHAnsi"/>
          <w:noProof/>
          <w:sz w:val="22"/>
          <w:szCs w:val="22"/>
        </w:rPr>
        <w:t xml:space="preserve"> 2004; </w:t>
      </w:r>
      <w:r w:rsidRPr="00B218A4">
        <w:rPr>
          <w:rFonts w:cstheme="minorHAnsi"/>
          <w:bCs/>
          <w:noProof/>
          <w:sz w:val="22"/>
          <w:szCs w:val="22"/>
        </w:rPr>
        <w:t>125</w:t>
      </w:r>
      <w:r w:rsidRPr="00B218A4">
        <w:rPr>
          <w:rFonts w:cstheme="minorHAnsi"/>
          <w:noProof/>
          <w:sz w:val="22"/>
          <w:szCs w:val="22"/>
        </w:rPr>
        <w:t>: 557–65.</w:t>
      </w:r>
    </w:p>
    <w:p w14:paraId="3BCAC33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254</w:t>
      </w:r>
      <w:r w:rsidRPr="00B218A4">
        <w:rPr>
          <w:rFonts w:cstheme="minorHAnsi"/>
          <w:noProof/>
          <w:sz w:val="22"/>
          <w:szCs w:val="22"/>
        </w:rPr>
        <w:tab/>
        <w:t xml:space="preserve">Hemilä H. Vitamin E administration may decrease the incidence of pneumonia in elderly males. </w:t>
      </w:r>
      <w:r w:rsidRPr="00B218A4">
        <w:rPr>
          <w:rFonts w:cstheme="minorHAnsi"/>
          <w:i/>
          <w:iCs/>
          <w:noProof/>
          <w:sz w:val="22"/>
          <w:szCs w:val="22"/>
        </w:rPr>
        <w:t>Clin Interv Aging</w:t>
      </w:r>
      <w:r w:rsidRPr="00B218A4">
        <w:rPr>
          <w:rFonts w:cstheme="minorHAnsi"/>
          <w:noProof/>
          <w:sz w:val="22"/>
          <w:szCs w:val="22"/>
        </w:rPr>
        <w:t xml:space="preserve"> 2016; </w:t>
      </w:r>
      <w:r w:rsidRPr="00B218A4">
        <w:rPr>
          <w:rFonts w:cstheme="minorHAnsi"/>
          <w:bCs/>
          <w:noProof/>
          <w:sz w:val="22"/>
          <w:szCs w:val="22"/>
        </w:rPr>
        <w:t>11</w:t>
      </w:r>
      <w:r w:rsidRPr="00B218A4">
        <w:rPr>
          <w:rFonts w:cstheme="minorHAnsi"/>
          <w:noProof/>
          <w:sz w:val="22"/>
          <w:szCs w:val="22"/>
        </w:rPr>
        <w:t>: 1379–85.</w:t>
      </w:r>
    </w:p>
    <w:p w14:paraId="6CAEEFD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255</w:t>
      </w:r>
      <w:r w:rsidRPr="00B218A4">
        <w:rPr>
          <w:rFonts w:cstheme="minorHAnsi"/>
          <w:noProof/>
          <w:sz w:val="22"/>
          <w:szCs w:val="22"/>
        </w:rPr>
        <w:tab/>
        <w:t xml:space="preserve">Graat JM, Schouten EG, Kok FJ. Effect of Daily Vitamin E and Multivitamin-Mineral Supplementation on Acute Respiratory Tract Infections in Elderly Persons. </w:t>
      </w:r>
      <w:r w:rsidRPr="00B218A4">
        <w:rPr>
          <w:rFonts w:cstheme="minorHAnsi"/>
          <w:i/>
          <w:iCs/>
          <w:noProof/>
          <w:sz w:val="22"/>
          <w:szCs w:val="22"/>
        </w:rPr>
        <w:t>JAMA</w:t>
      </w:r>
      <w:r w:rsidRPr="00B218A4">
        <w:rPr>
          <w:rFonts w:cstheme="minorHAnsi"/>
          <w:noProof/>
          <w:sz w:val="22"/>
          <w:szCs w:val="22"/>
        </w:rPr>
        <w:t xml:space="preserve"> 2002; </w:t>
      </w:r>
      <w:r w:rsidRPr="00B218A4">
        <w:rPr>
          <w:rFonts w:cstheme="minorHAnsi"/>
          <w:bCs/>
          <w:noProof/>
          <w:sz w:val="22"/>
          <w:szCs w:val="22"/>
        </w:rPr>
        <w:t>288</w:t>
      </w:r>
      <w:r w:rsidRPr="00B218A4">
        <w:rPr>
          <w:rFonts w:cstheme="minorHAnsi"/>
          <w:noProof/>
          <w:sz w:val="22"/>
          <w:szCs w:val="22"/>
        </w:rPr>
        <w:t>: 715.</w:t>
      </w:r>
    </w:p>
    <w:p w14:paraId="0E33D80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256</w:t>
      </w:r>
      <w:r w:rsidRPr="00B218A4">
        <w:rPr>
          <w:rFonts w:cstheme="minorHAnsi"/>
          <w:noProof/>
          <w:sz w:val="22"/>
          <w:szCs w:val="22"/>
        </w:rPr>
        <w:tab/>
        <w:t xml:space="preserve">Calder PC. Polyunsaturated fatty acids, inflammation, and immunity. </w:t>
      </w:r>
      <w:r w:rsidRPr="00B218A4">
        <w:rPr>
          <w:rFonts w:cstheme="minorHAnsi"/>
          <w:i/>
          <w:iCs/>
          <w:noProof/>
          <w:sz w:val="22"/>
          <w:szCs w:val="22"/>
        </w:rPr>
        <w:t>Lipids</w:t>
      </w:r>
      <w:r w:rsidRPr="00B218A4">
        <w:rPr>
          <w:rFonts w:cstheme="minorHAnsi"/>
          <w:noProof/>
          <w:sz w:val="22"/>
          <w:szCs w:val="22"/>
        </w:rPr>
        <w:t xml:space="preserve"> 2001; </w:t>
      </w:r>
      <w:r w:rsidRPr="00B218A4">
        <w:rPr>
          <w:rFonts w:cstheme="minorHAnsi"/>
          <w:bCs/>
          <w:noProof/>
          <w:sz w:val="22"/>
          <w:szCs w:val="22"/>
        </w:rPr>
        <w:t>36</w:t>
      </w:r>
      <w:r w:rsidRPr="00B218A4">
        <w:rPr>
          <w:rFonts w:cstheme="minorHAnsi"/>
          <w:noProof/>
          <w:sz w:val="22"/>
          <w:szCs w:val="22"/>
        </w:rPr>
        <w:t>. DOI:10.1007/s11745-001-0812-7.</w:t>
      </w:r>
    </w:p>
    <w:p w14:paraId="75F47FE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257</w:t>
      </w:r>
      <w:r w:rsidRPr="00B218A4">
        <w:rPr>
          <w:rFonts w:cstheme="minorHAnsi"/>
          <w:noProof/>
          <w:sz w:val="22"/>
          <w:szCs w:val="22"/>
        </w:rPr>
        <w:tab/>
        <w:t xml:space="preserve">Torrinhas RS, Calder PC, Lemos GO, Waitzberg DL. Parenteral fish oil: An adjuvant pharmacotherapy for coronavirus disease 2019? </w:t>
      </w:r>
      <w:r w:rsidRPr="00B218A4">
        <w:rPr>
          <w:rFonts w:cstheme="minorHAnsi"/>
          <w:i/>
          <w:iCs/>
          <w:noProof/>
          <w:sz w:val="22"/>
          <w:szCs w:val="22"/>
        </w:rPr>
        <w:t>Nutrition</w:t>
      </w:r>
      <w:r w:rsidRPr="00B218A4">
        <w:rPr>
          <w:rFonts w:cstheme="minorHAnsi"/>
          <w:noProof/>
          <w:sz w:val="22"/>
          <w:szCs w:val="22"/>
        </w:rPr>
        <w:t xml:space="preserve"> 2020; </w:t>
      </w:r>
      <w:r w:rsidRPr="00B218A4">
        <w:rPr>
          <w:rFonts w:cstheme="minorHAnsi"/>
          <w:bCs/>
          <w:noProof/>
          <w:sz w:val="22"/>
          <w:szCs w:val="22"/>
        </w:rPr>
        <w:t>81</w:t>
      </w:r>
      <w:r w:rsidRPr="00B218A4">
        <w:rPr>
          <w:rFonts w:cstheme="minorHAnsi"/>
          <w:noProof/>
          <w:sz w:val="22"/>
          <w:szCs w:val="22"/>
        </w:rPr>
        <w:t>: 110900.</w:t>
      </w:r>
    </w:p>
    <w:p w14:paraId="3FDBB38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258</w:t>
      </w:r>
      <w:r w:rsidRPr="00B218A4">
        <w:rPr>
          <w:rFonts w:cstheme="minorHAnsi"/>
          <w:noProof/>
          <w:sz w:val="22"/>
          <w:szCs w:val="22"/>
        </w:rPr>
        <w:tab/>
        <w:t xml:space="preserve">Calder PC. n -3 Fatty acids, inflammation and immunity: new mechanisms to explain old actions. </w:t>
      </w:r>
      <w:r w:rsidRPr="00B218A4">
        <w:rPr>
          <w:rFonts w:cstheme="minorHAnsi"/>
          <w:i/>
          <w:iCs/>
          <w:noProof/>
          <w:sz w:val="22"/>
          <w:szCs w:val="22"/>
        </w:rPr>
        <w:t>Proc Nutr Soc</w:t>
      </w:r>
      <w:r w:rsidRPr="00B218A4">
        <w:rPr>
          <w:rFonts w:cstheme="minorHAnsi"/>
          <w:noProof/>
          <w:sz w:val="22"/>
          <w:szCs w:val="22"/>
        </w:rPr>
        <w:t xml:space="preserve"> 2013; </w:t>
      </w:r>
      <w:r w:rsidRPr="00B218A4">
        <w:rPr>
          <w:rFonts w:cstheme="minorHAnsi"/>
          <w:bCs/>
          <w:noProof/>
          <w:sz w:val="22"/>
          <w:szCs w:val="22"/>
        </w:rPr>
        <w:t>72</w:t>
      </w:r>
      <w:r w:rsidRPr="00B218A4">
        <w:rPr>
          <w:rFonts w:cstheme="minorHAnsi"/>
          <w:noProof/>
          <w:sz w:val="22"/>
          <w:szCs w:val="22"/>
        </w:rPr>
        <w:t>: 326–36.</w:t>
      </w:r>
    </w:p>
    <w:p w14:paraId="6A844B7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259</w:t>
      </w:r>
      <w:r w:rsidRPr="00B218A4">
        <w:rPr>
          <w:rFonts w:cstheme="minorHAnsi"/>
          <w:noProof/>
          <w:sz w:val="22"/>
          <w:szCs w:val="22"/>
        </w:rPr>
        <w:tab/>
        <w:t xml:space="preserve">Calder PC. Immunomodulation by omega-3 fatty acids. </w:t>
      </w:r>
      <w:r w:rsidRPr="00B218A4">
        <w:rPr>
          <w:rFonts w:cstheme="minorHAnsi"/>
          <w:i/>
          <w:iCs/>
          <w:noProof/>
          <w:sz w:val="22"/>
          <w:szCs w:val="22"/>
        </w:rPr>
        <w:t>Prostaglandins Leukot Essent Fat Acids</w:t>
      </w:r>
      <w:r w:rsidRPr="00B218A4">
        <w:rPr>
          <w:rFonts w:cstheme="minorHAnsi"/>
          <w:noProof/>
          <w:sz w:val="22"/>
          <w:szCs w:val="22"/>
        </w:rPr>
        <w:t xml:space="preserve"> 2007; </w:t>
      </w:r>
      <w:r w:rsidRPr="00B218A4">
        <w:rPr>
          <w:rFonts w:cstheme="minorHAnsi"/>
          <w:bCs/>
          <w:noProof/>
          <w:sz w:val="22"/>
          <w:szCs w:val="22"/>
        </w:rPr>
        <w:t>77</w:t>
      </w:r>
      <w:r w:rsidRPr="00B218A4">
        <w:rPr>
          <w:rFonts w:cstheme="minorHAnsi"/>
          <w:noProof/>
          <w:sz w:val="22"/>
          <w:szCs w:val="22"/>
        </w:rPr>
        <w:t>. DOI:10.1016/j.plefa.2007.10.015.</w:t>
      </w:r>
    </w:p>
    <w:p w14:paraId="7050F2B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260</w:t>
      </w:r>
      <w:r w:rsidRPr="00B218A4">
        <w:rPr>
          <w:rFonts w:cstheme="minorHAnsi"/>
          <w:noProof/>
          <w:sz w:val="22"/>
          <w:szCs w:val="22"/>
        </w:rPr>
        <w:tab/>
        <w:t xml:space="preserve">Wu D, Lewis ED, Pae M, Meydani SN. Nutritional Modulation of Immune Function: Analysis of Evidence, Mechanisms, and Clinical Relevance. </w:t>
      </w:r>
      <w:r w:rsidRPr="00B218A4">
        <w:rPr>
          <w:rFonts w:cstheme="minorHAnsi"/>
          <w:i/>
          <w:iCs/>
          <w:noProof/>
          <w:sz w:val="22"/>
          <w:szCs w:val="22"/>
        </w:rPr>
        <w:t>Front Immunol</w:t>
      </w:r>
      <w:r w:rsidRPr="00B218A4">
        <w:rPr>
          <w:rFonts w:cstheme="minorHAnsi"/>
          <w:noProof/>
          <w:sz w:val="22"/>
          <w:szCs w:val="22"/>
        </w:rPr>
        <w:t xml:space="preserve"> 2019; </w:t>
      </w:r>
      <w:r w:rsidRPr="00B218A4">
        <w:rPr>
          <w:rFonts w:cstheme="minorHAnsi"/>
          <w:bCs/>
          <w:noProof/>
          <w:sz w:val="22"/>
          <w:szCs w:val="22"/>
        </w:rPr>
        <w:t>9</w:t>
      </w:r>
      <w:r w:rsidRPr="00B218A4">
        <w:rPr>
          <w:rFonts w:cstheme="minorHAnsi"/>
          <w:noProof/>
          <w:sz w:val="22"/>
          <w:szCs w:val="22"/>
        </w:rPr>
        <w:t>. DOI:10.3389/fimmu.2018.03160.</w:t>
      </w:r>
    </w:p>
    <w:p w14:paraId="6C7D584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261</w:t>
      </w:r>
      <w:r w:rsidRPr="00B218A4">
        <w:rPr>
          <w:rFonts w:cstheme="minorHAnsi"/>
          <w:noProof/>
          <w:sz w:val="22"/>
          <w:szCs w:val="22"/>
        </w:rPr>
        <w:tab/>
        <w:t xml:space="preserve">Fritsche K. Fatty Acids as Modulators of the Immune Response. </w:t>
      </w:r>
      <w:r w:rsidRPr="00B218A4">
        <w:rPr>
          <w:rFonts w:cstheme="minorHAnsi"/>
          <w:i/>
          <w:iCs/>
          <w:noProof/>
          <w:sz w:val="22"/>
          <w:szCs w:val="22"/>
        </w:rPr>
        <w:t>Annu Rev Nutr</w:t>
      </w:r>
      <w:r w:rsidRPr="00B218A4">
        <w:rPr>
          <w:rFonts w:cstheme="minorHAnsi"/>
          <w:noProof/>
          <w:sz w:val="22"/>
          <w:szCs w:val="22"/>
        </w:rPr>
        <w:t xml:space="preserve"> 2006; </w:t>
      </w:r>
      <w:r w:rsidRPr="00B218A4">
        <w:rPr>
          <w:rFonts w:cstheme="minorHAnsi"/>
          <w:bCs/>
          <w:noProof/>
          <w:sz w:val="22"/>
          <w:szCs w:val="22"/>
        </w:rPr>
        <w:t>26</w:t>
      </w:r>
      <w:r w:rsidRPr="00B218A4">
        <w:rPr>
          <w:rFonts w:cstheme="minorHAnsi"/>
          <w:noProof/>
          <w:sz w:val="22"/>
          <w:szCs w:val="22"/>
        </w:rPr>
        <w:t>: 45–73.</w:t>
      </w:r>
    </w:p>
    <w:p w14:paraId="1FB0CCB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262</w:t>
      </w:r>
      <w:r w:rsidRPr="00B218A4">
        <w:rPr>
          <w:rFonts w:cstheme="minorHAnsi"/>
          <w:noProof/>
          <w:sz w:val="22"/>
          <w:szCs w:val="22"/>
        </w:rPr>
        <w:tab/>
        <w:t xml:space="preserve">(Kristine) Koekkoek W, Panteleon V, van Zanten AR. Current evidence on ω-3 fatty acids in enteral nutrition in the critically ill: A systematic review and meta-analysis. </w:t>
      </w:r>
      <w:r w:rsidRPr="00B218A4">
        <w:rPr>
          <w:rFonts w:cstheme="minorHAnsi"/>
          <w:i/>
          <w:iCs/>
          <w:noProof/>
          <w:sz w:val="22"/>
          <w:szCs w:val="22"/>
        </w:rPr>
        <w:t>Nutrition</w:t>
      </w:r>
      <w:r w:rsidRPr="00B218A4">
        <w:rPr>
          <w:rFonts w:cstheme="minorHAnsi"/>
          <w:noProof/>
          <w:sz w:val="22"/>
          <w:szCs w:val="22"/>
        </w:rPr>
        <w:t xml:space="preserve"> 2019; </w:t>
      </w:r>
      <w:r w:rsidRPr="00B218A4">
        <w:rPr>
          <w:rFonts w:cstheme="minorHAnsi"/>
          <w:bCs/>
          <w:noProof/>
          <w:sz w:val="22"/>
          <w:szCs w:val="22"/>
        </w:rPr>
        <w:t>59</w:t>
      </w:r>
      <w:r w:rsidRPr="00B218A4">
        <w:rPr>
          <w:rFonts w:cstheme="minorHAnsi"/>
          <w:noProof/>
          <w:sz w:val="22"/>
          <w:szCs w:val="22"/>
        </w:rPr>
        <w:t>: 56–68.</w:t>
      </w:r>
    </w:p>
    <w:p w14:paraId="5CA9C35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263</w:t>
      </w:r>
      <w:r w:rsidRPr="00B218A4">
        <w:rPr>
          <w:rFonts w:cstheme="minorHAnsi"/>
          <w:noProof/>
          <w:sz w:val="22"/>
          <w:szCs w:val="22"/>
        </w:rPr>
        <w:tab/>
        <w:t xml:space="preserve">Langlois PL, D’Aragon F, Hardy G, Manzanares W. Omega-3 polyunsaturated fatty acids in </w:t>
      </w:r>
      <w:r w:rsidRPr="00B218A4">
        <w:rPr>
          <w:rFonts w:cstheme="minorHAnsi"/>
          <w:noProof/>
          <w:sz w:val="22"/>
          <w:szCs w:val="22"/>
        </w:rPr>
        <w:lastRenderedPageBreak/>
        <w:t xml:space="preserve">critically ill patients with acute respiratory distress syndrome: A systematic review and meta-analysis. </w:t>
      </w:r>
      <w:r w:rsidRPr="00B218A4">
        <w:rPr>
          <w:rFonts w:cstheme="minorHAnsi"/>
          <w:i/>
          <w:iCs/>
          <w:noProof/>
          <w:sz w:val="22"/>
          <w:szCs w:val="22"/>
        </w:rPr>
        <w:t>Nutrition</w:t>
      </w:r>
      <w:r w:rsidRPr="00B218A4">
        <w:rPr>
          <w:rFonts w:cstheme="minorHAnsi"/>
          <w:noProof/>
          <w:sz w:val="22"/>
          <w:szCs w:val="22"/>
        </w:rPr>
        <w:t xml:space="preserve"> 2019; </w:t>
      </w:r>
      <w:r w:rsidRPr="00B218A4">
        <w:rPr>
          <w:rFonts w:cstheme="minorHAnsi"/>
          <w:bCs/>
          <w:noProof/>
          <w:sz w:val="22"/>
          <w:szCs w:val="22"/>
        </w:rPr>
        <w:t>61</w:t>
      </w:r>
      <w:r w:rsidRPr="00B218A4">
        <w:rPr>
          <w:rFonts w:cstheme="minorHAnsi"/>
          <w:noProof/>
          <w:sz w:val="22"/>
          <w:szCs w:val="22"/>
        </w:rPr>
        <w:t>: 84–92.</w:t>
      </w:r>
    </w:p>
    <w:p w14:paraId="77B707E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264</w:t>
      </w:r>
      <w:r w:rsidRPr="00B218A4">
        <w:rPr>
          <w:rFonts w:cstheme="minorHAnsi"/>
          <w:noProof/>
          <w:sz w:val="22"/>
          <w:szCs w:val="22"/>
        </w:rPr>
        <w:tab/>
        <w:t xml:space="preserve">Dushianthan A, Cusack R, Burgess VA, Grocott MPW, Calder PC. Immunonutrition for acute respiratory distress syndrome (ARDS) in adults. </w:t>
      </w:r>
      <w:r w:rsidRPr="00B218A4">
        <w:rPr>
          <w:rFonts w:cstheme="minorHAnsi"/>
          <w:i/>
          <w:iCs/>
          <w:noProof/>
          <w:sz w:val="22"/>
          <w:szCs w:val="22"/>
        </w:rPr>
        <w:t>Cochrane database Syst Rev</w:t>
      </w:r>
      <w:r w:rsidRPr="00B218A4">
        <w:rPr>
          <w:rFonts w:cstheme="minorHAnsi"/>
          <w:noProof/>
          <w:sz w:val="22"/>
          <w:szCs w:val="22"/>
        </w:rPr>
        <w:t xml:space="preserve"> 2019; </w:t>
      </w:r>
      <w:r w:rsidRPr="00B218A4">
        <w:rPr>
          <w:rFonts w:cstheme="minorHAnsi"/>
          <w:bCs/>
          <w:noProof/>
          <w:sz w:val="22"/>
          <w:szCs w:val="22"/>
        </w:rPr>
        <w:t>1</w:t>
      </w:r>
      <w:r w:rsidRPr="00B218A4">
        <w:rPr>
          <w:rFonts w:cstheme="minorHAnsi"/>
          <w:noProof/>
          <w:sz w:val="22"/>
          <w:szCs w:val="22"/>
        </w:rPr>
        <w:t>: CD012041.</w:t>
      </w:r>
    </w:p>
    <w:p w14:paraId="43B68D4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265</w:t>
      </w:r>
      <w:r w:rsidRPr="00B218A4">
        <w:rPr>
          <w:rFonts w:cstheme="minorHAnsi"/>
          <w:noProof/>
          <w:sz w:val="22"/>
          <w:szCs w:val="22"/>
        </w:rPr>
        <w:tab/>
        <w:t xml:space="preserve">Bistrian BR. Parenteral Fish‐Oil Emulsions in Critically Ill COVID‐19 Emulsions. </w:t>
      </w:r>
      <w:r w:rsidRPr="00B218A4">
        <w:rPr>
          <w:rFonts w:cstheme="minorHAnsi"/>
          <w:i/>
          <w:iCs/>
          <w:noProof/>
          <w:sz w:val="22"/>
          <w:szCs w:val="22"/>
        </w:rPr>
        <w:t>J Parenter Enter Nutr</w:t>
      </w:r>
      <w:r w:rsidRPr="00B218A4">
        <w:rPr>
          <w:rFonts w:cstheme="minorHAnsi"/>
          <w:noProof/>
          <w:sz w:val="22"/>
          <w:szCs w:val="22"/>
        </w:rPr>
        <w:t xml:space="preserve"> 2020; </w:t>
      </w:r>
      <w:r w:rsidRPr="00B218A4">
        <w:rPr>
          <w:rFonts w:cstheme="minorHAnsi"/>
          <w:bCs/>
          <w:noProof/>
          <w:sz w:val="22"/>
          <w:szCs w:val="22"/>
        </w:rPr>
        <w:t>44</w:t>
      </w:r>
      <w:r w:rsidRPr="00B218A4">
        <w:rPr>
          <w:rFonts w:cstheme="minorHAnsi"/>
          <w:noProof/>
          <w:sz w:val="22"/>
          <w:szCs w:val="22"/>
        </w:rPr>
        <w:t>: 1168–1168.</w:t>
      </w:r>
    </w:p>
    <w:p w14:paraId="4D56690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266</w:t>
      </w:r>
      <w:r w:rsidRPr="00B218A4">
        <w:rPr>
          <w:rFonts w:cstheme="minorHAnsi"/>
          <w:noProof/>
          <w:sz w:val="22"/>
          <w:szCs w:val="22"/>
        </w:rPr>
        <w:tab/>
        <w:t xml:space="preserve">Torrinhas RS, Calder PC, Waitzberg DL. Response to Bistrian BR. Parenteral Fish‐Oil Emulsions in Critically Ill COVID‐19 Emulsions. </w:t>
      </w:r>
      <w:r w:rsidRPr="00B218A4">
        <w:rPr>
          <w:rFonts w:cstheme="minorHAnsi"/>
          <w:i/>
          <w:iCs/>
          <w:noProof/>
          <w:sz w:val="22"/>
          <w:szCs w:val="22"/>
        </w:rPr>
        <w:t>J Parenter Enter Nutr</w:t>
      </w:r>
      <w:r w:rsidRPr="00B218A4">
        <w:rPr>
          <w:rFonts w:cstheme="minorHAnsi"/>
          <w:noProof/>
          <w:sz w:val="22"/>
          <w:szCs w:val="22"/>
        </w:rPr>
        <w:t xml:space="preserve"> 2020; </w:t>
      </w:r>
      <w:r w:rsidRPr="00B218A4">
        <w:rPr>
          <w:rFonts w:cstheme="minorHAnsi"/>
          <w:bCs/>
          <w:noProof/>
          <w:sz w:val="22"/>
          <w:szCs w:val="22"/>
        </w:rPr>
        <w:t>44</w:t>
      </w:r>
      <w:r w:rsidRPr="00B218A4">
        <w:rPr>
          <w:rFonts w:cstheme="minorHAnsi"/>
          <w:noProof/>
          <w:sz w:val="22"/>
          <w:szCs w:val="22"/>
        </w:rPr>
        <w:t>: 1169–70.</w:t>
      </w:r>
    </w:p>
    <w:p w14:paraId="07073C8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267</w:t>
      </w:r>
      <w:r w:rsidRPr="00B218A4">
        <w:rPr>
          <w:rFonts w:cstheme="minorHAnsi"/>
          <w:noProof/>
          <w:sz w:val="22"/>
          <w:szCs w:val="22"/>
        </w:rPr>
        <w:tab/>
        <w:t xml:space="preserve">Messina G, Polito R, Monda V, Cipolloni L, Di Nunno N, Di Mizio G, Murabito P, Carotenuto M, Messina A, Pisanelli D, et al. Functional Role of Dietary Intervention to Improve the Outcome of COVID-19: A Hypothesis of Work. </w:t>
      </w:r>
      <w:r w:rsidRPr="00B218A4">
        <w:rPr>
          <w:rFonts w:cstheme="minorHAnsi"/>
          <w:i/>
          <w:iCs/>
          <w:noProof/>
          <w:sz w:val="22"/>
          <w:szCs w:val="22"/>
        </w:rPr>
        <w:t>Int J Mol Sci</w:t>
      </w:r>
      <w:r w:rsidRPr="00B218A4">
        <w:rPr>
          <w:rFonts w:cstheme="minorHAnsi"/>
          <w:noProof/>
          <w:sz w:val="22"/>
          <w:szCs w:val="22"/>
        </w:rPr>
        <w:t xml:space="preserve"> 2020; </w:t>
      </w:r>
      <w:r w:rsidRPr="00B218A4">
        <w:rPr>
          <w:rFonts w:cstheme="minorHAnsi"/>
          <w:bCs/>
          <w:noProof/>
          <w:sz w:val="22"/>
          <w:szCs w:val="22"/>
        </w:rPr>
        <w:t>21</w:t>
      </w:r>
      <w:r w:rsidRPr="00B218A4">
        <w:rPr>
          <w:rFonts w:cstheme="minorHAnsi"/>
          <w:noProof/>
          <w:sz w:val="22"/>
          <w:szCs w:val="22"/>
        </w:rPr>
        <w:t>: 3104.</w:t>
      </w:r>
    </w:p>
    <w:p w14:paraId="3BA9055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268</w:t>
      </w:r>
      <w:r w:rsidRPr="00B218A4">
        <w:rPr>
          <w:rFonts w:cstheme="minorHAnsi"/>
          <w:noProof/>
          <w:sz w:val="22"/>
          <w:szCs w:val="22"/>
        </w:rPr>
        <w:tab/>
        <w:t xml:space="preserve">Guillin OM, Vindry C, Ohlmann T, Chavatte L. Selenium, Selenoproteins and Viral Infection. </w:t>
      </w:r>
      <w:r w:rsidRPr="00B218A4">
        <w:rPr>
          <w:rFonts w:cstheme="minorHAnsi"/>
          <w:i/>
          <w:iCs/>
          <w:noProof/>
          <w:sz w:val="22"/>
          <w:szCs w:val="22"/>
        </w:rPr>
        <w:t>Nutrients</w:t>
      </w:r>
      <w:r w:rsidRPr="00B218A4">
        <w:rPr>
          <w:rFonts w:cstheme="minorHAnsi"/>
          <w:noProof/>
          <w:sz w:val="22"/>
          <w:szCs w:val="22"/>
        </w:rPr>
        <w:t xml:space="preserve"> 2019; </w:t>
      </w:r>
      <w:r w:rsidRPr="00B218A4">
        <w:rPr>
          <w:rFonts w:cstheme="minorHAnsi"/>
          <w:bCs/>
          <w:noProof/>
          <w:sz w:val="22"/>
          <w:szCs w:val="22"/>
        </w:rPr>
        <w:t>11</w:t>
      </w:r>
      <w:r w:rsidRPr="00B218A4">
        <w:rPr>
          <w:rFonts w:cstheme="minorHAnsi"/>
          <w:noProof/>
          <w:sz w:val="22"/>
          <w:szCs w:val="22"/>
        </w:rPr>
        <w:t>. DOI:10.3390/nu11092101.</w:t>
      </w:r>
    </w:p>
    <w:p w14:paraId="5E3ECAB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269</w:t>
      </w:r>
      <w:r w:rsidRPr="00B218A4">
        <w:rPr>
          <w:rFonts w:cstheme="minorHAnsi"/>
          <w:noProof/>
          <w:sz w:val="22"/>
          <w:szCs w:val="22"/>
        </w:rPr>
        <w:tab/>
        <w:t xml:space="preserve">Beck MA, Levander OA, Handy J. Selenium Deficiency and Viral Infection. </w:t>
      </w:r>
      <w:r w:rsidRPr="00B218A4">
        <w:rPr>
          <w:rFonts w:cstheme="minorHAnsi"/>
          <w:i/>
          <w:iCs/>
          <w:noProof/>
          <w:sz w:val="22"/>
          <w:szCs w:val="22"/>
        </w:rPr>
        <w:t>J Nutr</w:t>
      </w:r>
      <w:r w:rsidRPr="00B218A4">
        <w:rPr>
          <w:rFonts w:cstheme="minorHAnsi"/>
          <w:noProof/>
          <w:sz w:val="22"/>
          <w:szCs w:val="22"/>
        </w:rPr>
        <w:t xml:space="preserve"> 2003; </w:t>
      </w:r>
      <w:r w:rsidRPr="00B218A4">
        <w:rPr>
          <w:rFonts w:cstheme="minorHAnsi"/>
          <w:bCs/>
          <w:noProof/>
          <w:sz w:val="22"/>
          <w:szCs w:val="22"/>
        </w:rPr>
        <w:t>133</w:t>
      </w:r>
      <w:r w:rsidRPr="00B218A4">
        <w:rPr>
          <w:rFonts w:cstheme="minorHAnsi"/>
          <w:noProof/>
          <w:sz w:val="22"/>
          <w:szCs w:val="22"/>
        </w:rPr>
        <w:t>: 1463S-1467S.</w:t>
      </w:r>
    </w:p>
    <w:p w14:paraId="29F304A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270</w:t>
      </w:r>
      <w:r w:rsidRPr="00B218A4">
        <w:rPr>
          <w:rFonts w:cstheme="minorHAnsi"/>
          <w:noProof/>
          <w:sz w:val="22"/>
          <w:szCs w:val="22"/>
        </w:rPr>
        <w:tab/>
        <w:t xml:space="preserve">Bai J. The combined effect of selenium deficiency and viral infection on the myocardium of mice (preliminary study). </w:t>
      </w:r>
      <w:r w:rsidRPr="00B218A4">
        <w:rPr>
          <w:rFonts w:cstheme="minorHAnsi"/>
          <w:i/>
          <w:iCs/>
          <w:noProof/>
          <w:sz w:val="22"/>
          <w:szCs w:val="22"/>
        </w:rPr>
        <w:t>Acta Acad Med Sin</w:t>
      </w:r>
      <w:r w:rsidRPr="00B218A4">
        <w:rPr>
          <w:rFonts w:cstheme="minorHAnsi"/>
          <w:noProof/>
          <w:sz w:val="22"/>
          <w:szCs w:val="22"/>
        </w:rPr>
        <w:t xml:space="preserve"> 1980; </w:t>
      </w:r>
      <w:r w:rsidRPr="00B218A4">
        <w:rPr>
          <w:rFonts w:cstheme="minorHAnsi"/>
          <w:bCs/>
          <w:noProof/>
          <w:sz w:val="22"/>
          <w:szCs w:val="22"/>
        </w:rPr>
        <w:t>2</w:t>
      </w:r>
      <w:r w:rsidRPr="00B218A4">
        <w:rPr>
          <w:rFonts w:cstheme="minorHAnsi"/>
          <w:noProof/>
          <w:sz w:val="22"/>
          <w:szCs w:val="22"/>
        </w:rPr>
        <w:t>: 29–31.</w:t>
      </w:r>
    </w:p>
    <w:p w14:paraId="6B073DE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271</w:t>
      </w:r>
      <w:r w:rsidRPr="00B218A4">
        <w:rPr>
          <w:rFonts w:cstheme="minorHAnsi"/>
          <w:noProof/>
          <w:sz w:val="22"/>
          <w:szCs w:val="22"/>
        </w:rPr>
        <w:tab/>
        <w:t xml:space="preserve">Beck MA, Kolbeck PC, Rohr LH, Shi Q, Morris VC, Levander OA. Benign human enterovirus becomes virulent in selenium-deficient mice. </w:t>
      </w:r>
      <w:r w:rsidRPr="00B218A4">
        <w:rPr>
          <w:rFonts w:cstheme="minorHAnsi"/>
          <w:i/>
          <w:iCs/>
          <w:noProof/>
          <w:sz w:val="22"/>
          <w:szCs w:val="22"/>
        </w:rPr>
        <w:t>J Med Virol</w:t>
      </w:r>
      <w:r w:rsidRPr="00B218A4">
        <w:rPr>
          <w:rFonts w:cstheme="minorHAnsi"/>
          <w:noProof/>
          <w:sz w:val="22"/>
          <w:szCs w:val="22"/>
        </w:rPr>
        <w:t xml:space="preserve"> 1994; </w:t>
      </w:r>
      <w:r w:rsidRPr="00B218A4">
        <w:rPr>
          <w:rFonts w:cstheme="minorHAnsi"/>
          <w:bCs/>
          <w:noProof/>
          <w:sz w:val="22"/>
          <w:szCs w:val="22"/>
        </w:rPr>
        <w:t>43</w:t>
      </w:r>
      <w:r w:rsidRPr="00B218A4">
        <w:rPr>
          <w:rFonts w:cstheme="minorHAnsi"/>
          <w:noProof/>
          <w:sz w:val="22"/>
          <w:szCs w:val="22"/>
        </w:rPr>
        <w:t>: 166–70.</w:t>
      </w:r>
    </w:p>
    <w:p w14:paraId="0FDEDE0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272</w:t>
      </w:r>
      <w:r w:rsidRPr="00B218A4">
        <w:rPr>
          <w:rFonts w:cstheme="minorHAnsi"/>
          <w:noProof/>
          <w:sz w:val="22"/>
          <w:szCs w:val="22"/>
        </w:rPr>
        <w:tab/>
        <w:t xml:space="preserve">Beck MA, Kolbeck PC, Shi Q, Rohr LH, Morris VC, Levander OA. Increased virulence of a human enterovirus (coxsackievirus B3) in selenium-deficient mice. </w:t>
      </w:r>
      <w:r w:rsidRPr="00B218A4">
        <w:rPr>
          <w:rFonts w:cstheme="minorHAnsi"/>
          <w:i/>
          <w:iCs/>
          <w:noProof/>
          <w:sz w:val="22"/>
          <w:szCs w:val="22"/>
        </w:rPr>
        <w:t>J Infect Dis</w:t>
      </w:r>
      <w:r w:rsidRPr="00B218A4">
        <w:rPr>
          <w:rFonts w:cstheme="minorHAnsi"/>
          <w:noProof/>
          <w:sz w:val="22"/>
          <w:szCs w:val="22"/>
        </w:rPr>
        <w:t xml:space="preserve"> 1994; </w:t>
      </w:r>
      <w:r w:rsidRPr="00B218A4">
        <w:rPr>
          <w:rFonts w:cstheme="minorHAnsi"/>
          <w:bCs/>
          <w:noProof/>
          <w:sz w:val="22"/>
          <w:szCs w:val="22"/>
        </w:rPr>
        <w:t>170</w:t>
      </w:r>
      <w:r w:rsidRPr="00B218A4">
        <w:rPr>
          <w:rFonts w:cstheme="minorHAnsi"/>
          <w:noProof/>
          <w:sz w:val="22"/>
          <w:szCs w:val="22"/>
        </w:rPr>
        <w:t>: 351–7.</w:t>
      </w:r>
    </w:p>
    <w:p w14:paraId="73F95A6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273</w:t>
      </w:r>
      <w:r w:rsidRPr="00B218A4">
        <w:rPr>
          <w:rFonts w:cstheme="minorHAnsi"/>
          <w:noProof/>
          <w:sz w:val="22"/>
          <w:szCs w:val="22"/>
        </w:rPr>
        <w:tab/>
        <w:t xml:space="preserve">Beck MA, Shi Q, Morris VC, Levander OA. Rapid genomic evolution of a non-virulent coxsackievirus B3 in selenium-deficient mice results in selection of identical virulent isolates. </w:t>
      </w:r>
      <w:r w:rsidRPr="00B218A4">
        <w:rPr>
          <w:rFonts w:cstheme="minorHAnsi"/>
          <w:i/>
          <w:iCs/>
          <w:noProof/>
          <w:sz w:val="22"/>
          <w:szCs w:val="22"/>
        </w:rPr>
        <w:t>Nat Med</w:t>
      </w:r>
      <w:r w:rsidRPr="00B218A4">
        <w:rPr>
          <w:rFonts w:cstheme="minorHAnsi"/>
          <w:noProof/>
          <w:sz w:val="22"/>
          <w:szCs w:val="22"/>
        </w:rPr>
        <w:t xml:space="preserve"> 1995; </w:t>
      </w:r>
      <w:r w:rsidRPr="00B218A4">
        <w:rPr>
          <w:rFonts w:cstheme="minorHAnsi"/>
          <w:bCs/>
          <w:noProof/>
          <w:sz w:val="22"/>
          <w:szCs w:val="22"/>
        </w:rPr>
        <w:t>1</w:t>
      </w:r>
      <w:r w:rsidRPr="00B218A4">
        <w:rPr>
          <w:rFonts w:cstheme="minorHAnsi"/>
          <w:noProof/>
          <w:sz w:val="22"/>
          <w:szCs w:val="22"/>
        </w:rPr>
        <w:t>: 433–6.</w:t>
      </w:r>
    </w:p>
    <w:p w14:paraId="400F39A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274</w:t>
      </w:r>
      <w:r w:rsidRPr="00B218A4">
        <w:rPr>
          <w:rFonts w:cstheme="minorHAnsi"/>
          <w:noProof/>
          <w:sz w:val="22"/>
          <w:szCs w:val="22"/>
        </w:rPr>
        <w:tab/>
        <w:t xml:space="preserve">Zhou H, Wang T, Li Q, Li D. Prevention of Keshan Disease by Selenium Supplementation: a Systematic Review and Meta-analysis. </w:t>
      </w:r>
      <w:r w:rsidRPr="00B218A4">
        <w:rPr>
          <w:rFonts w:cstheme="minorHAnsi"/>
          <w:i/>
          <w:iCs/>
          <w:noProof/>
          <w:sz w:val="22"/>
          <w:szCs w:val="22"/>
        </w:rPr>
        <w:t>Biol Trace Elem Res</w:t>
      </w:r>
      <w:r w:rsidRPr="00B218A4">
        <w:rPr>
          <w:rFonts w:cstheme="minorHAnsi"/>
          <w:noProof/>
          <w:sz w:val="22"/>
          <w:szCs w:val="22"/>
        </w:rPr>
        <w:t xml:space="preserve"> 2018; </w:t>
      </w:r>
      <w:r w:rsidRPr="00B218A4">
        <w:rPr>
          <w:rFonts w:cstheme="minorHAnsi"/>
          <w:bCs/>
          <w:noProof/>
          <w:sz w:val="22"/>
          <w:szCs w:val="22"/>
        </w:rPr>
        <w:t>186</w:t>
      </w:r>
      <w:r w:rsidRPr="00B218A4">
        <w:rPr>
          <w:rFonts w:cstheme="minorHAnsi"/>
          <w:noProof/>
          <w:sz w:val="22"/>
          <w:szCs w:val="22"/>
        </w:rPr>
        <w:t>: 98–105.</w:t>
      </w:r>
    </w:p>
    <w:p w14:paraId="23229F2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275</w:t>
      </w:r>
      <w:r w:rsidRPr="00B218A4">
        <w:rPr>
          <w:rFonts w:cstheme="minorHAnsi"/>
          <w:noProof/>
          <w:sz w:val="22"/>
          <w:szCs w:val="22"/>
        </w:rPr>
        <w:tab/>
        <w:t xml:space="preserve">Beck MA, Nelson HK, Shi Q, Van Dael P, Schiffrin EJ, Blum S, Barclay D, Levander OA. Selenium deficiency increases the pathology of an influenza virus infection. </w:t>
      </w:r>
      <w:r w:rsidRPr="00B218A4">
        <w:rPr>
          <w:rFonts w:cstheme="minorHAnsi"/>
          <w:i/>
          <w:iCs/>
          <w:noProof/>
          <w:sz w:val="22"/>
          <w:szCs w:val="22"/>
        </w:rPr>
        <w:t>FASEB J</w:t>
      </w:r>
      <w:r w:rsidRPr="00B218A4">
        <w:rPr>
          <w:rFonts w:cstheme="minorHAnsi"/>
          <w:noProof/>
          <w:sz w:val="22"/>
          <w:szCs w:val="22"/>
        </w:rPr>
        <w:t xml:space="preserve"> 2001; </w:t>
      </w:r>
      <w:r w:rsidRPr="00B218A4">
        <w:rPr>
          <w:rFonts w:cstheme="minorHAnsi"/>
          <w:bCs/>
          <w:noProof/>
          <w:sz w:val="22"/>
          <w:szCs w:val="22"/>
        </w:rPr>
        <w:t>15</w:t>
      </w:r>
      <w:r w:rsidRPr="00B218A4">
        <w:rPr>
          <w:rFonts w:cstheme="minorHAnsi"/>
          <w:noProof/>
          <w:sz w:val="22"/>
          <w:szCs w:val="22"/>
        </w:rPr>
        <w:t>: 1481–3.</w:t>
      </w:r>
    </w:p>
    <w:p w14:paraId="0240172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276</w:t>
      </w:r>
      <w:r w:rsidRPr="00B218A4">
        <w:rPr>
          <w:rFonts w:cstheme="minorHAnsi"/>
          <w:noProof/>
          <w:sz w:val="22"/>
          <w:szCs w:val="22"/>
        </w:rPr>
        <w:tab/>
        <w:t xml:space="preserve">Jaspers I, Zhang W, Brighton LE, Carson JL, Styblo M, Beck MA. Selenium deficiency alters epithelial cell morphology and responses to influenza. </w:t>
      </w:r>
      <w:r w:rsidRPr="00B218A4">
        <w:rPr>
          <w:rFonts w:cstheme="minorHAnsi"/>
          <w:i/>
          <w:iCs/>
          <w:noProof/>
          <w:sz w:val="22"/>
          <w:szCs w:val="22"/>
        </w:rPr>
        <w:t>Free Radic Biol Med</w:t>
      </w:r>
      <w:r w:rsidRPr="00B218A4">
        <w:rPr>
          <w:rFonts w:cstheme="minorHAnsi"/>
          <w:noProof/>
          <w:sz w:val="22"/>
          <w:szCs w:val="22"/>
        </w:rPr>
        <w:t xml:space="preserve"> 2007; </w:t>
      </w:r>
      <w:r w:rsidRPr="00B218A4">
        <w:rPr>
          <w:rFonts w:cstheme="minorHAnsi"/>
          <w:bCs/>
          <w:noProof/>
          <w:sz w:val="22"/>
          <w:szCs w:val="22"/>
        </w:rPr>
        <w:t>42</w:t>
      </w:r>
      <w:r w:rsidRPr="00B218A4">
        <w:rPr>
          <w:rFonts w:cstheme="minorHAnsi"/>
          <w:noProof/>
          <w:sz w:val="22"/>
          <w:szCs w:val="22"/>
        </w:rPr>
        <w:t>: 1826–37.</w:t>
      </w:r>
    </w:p>
    <w:p w14:paraId="6FC3E17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277</w:t>
      </w:r>
      <w:r w:rsidRPr="00B218A4">
        <w:rPr>
          <w:rFonts w:cstheme="minorHAnsi"/>
          <w:noProof/>
          <w:sz w:val="22"/>
          <w:szCs w:val="22"/>
        </w:rPr>
        <w:tab/>
        <w:t xml:space="preserve">Sheridan PA, Zhong N, Carlson BA, Perella CM, Hatfield DL, Beck MA. Decreased selenoprotein expression alters the immune response during influenza virus infection in mice. </w:t>
      </w:r>
      <w:r w:rsidRPr="00B218A4">
        <w:rPr>
          <w:rFonts w:cstheme="minorHAnsi"/>
          <w:i/>
          <w:iCs/>
          <w:noProof/>
          <w:sz w:val="22"/>
          <w:szCs w:val="22"/>
        </w:rPr>
        <w:t>J Nutr</w:t>
      </w:r>
      <w:r w:rsidRPr="00B218A4">
        <w:rPr>
          <w:rFonts w:cstheme="minorHAnsi"/>
          <w:noProof/>
          <w:sz w:val="22"/>
          <w:szCs w:val="22"/>
        </w:rPr>
        <w:t xml:space="preserve"> 2007; </w:t>
      </w:r>
      <w:r w:rsidRPr="00B218A4">
        <w:rPr>
          <w:rFonts w:cstheme="minorHAnsi"/>
          <w:bCs/>
          <w:noProof/>
          <w:sz w:val="22"/>
          <w:szCs w:val="22"/>
        </w:rPr>
        <w:t>137</w:t>
      </w:r>
      <w:r w:rsidRPr="00B218A4">
        <w:rPr>
          <w:rFonts w:cstheme="minorHAnsi"/>
          <w:noProof/>
          <w:sz w:val="22"/>
          <w:szCs w:val="22"/>
        </w:rPr>
        <w:t>: 1466–71.</w:t>
      </w:r>
    </w:p>
    <w:p w14:paraId="48AC9C7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278</w:t>
      </w:r>
      <w:r w:rsidRPr="00B218A4">
        <w:rPr>
          <w:rFonts w:cstheme="minorHAnsi"/>
          <w:noProof/>
          <w:sz w:val="22"/>
          <w:szCs w:val="22"/>
        </w:rPr>
        <w:tab/>
        <w:t xml:space="preserve">Stýblo M, Walton FS, Harmon AW, Sheridan PA, Beck MA. Activation of superoxide dismutase in selenium-deficient mice infected with influenza virus. </w:t>
      </w:r>
      <w:r w:rsidRPr="00B218A4">
        <w:rPr>
          <w:rFonts w:cstheme="minorHAnsi"/>
          <w:i/>
          <w:iCs/>
          <w:noProof/>
          <w:sz w:val="22"/>
          <w:szCs w:val="22"/>
        </w:rPr>
        <w:t>J Trace Elem Med Biol</w:t>
      </w:r>
      <w:r w:rsidRPr="00B218A4">
        <w:rPr>
          <w:rFonts w:cstheme="minorHAnsi"/>
          <w:noProof/>
          <w:sz w:val="22"/>
          <w:szCs w:val="22"/>
        </w:rPr>
        <w:t xml:space="preserve"> 2007; </w:t>
      </w:r>
      <w:r w:rsidRPr="00B218A4">
        <w:rPr>
          <w:rFonts w:cstheme="minorHAnsi"/>
          <w:bCs/>
          <w:noProof/>
          <w:sz w:val="22"/>
          <w:szCs w:val="22"/>
        </w:rPr>
        <w:t>21</w:t>
      </w:r>
      <w:r w:rsidRPr="00B218A4">
        <w:rPr>
          <w:rFonts w:cstheme="minorHAnsi"/>
          <w:noProof/>
          <w:sz w:val="22"/>
          <w:szCs w:val="22"/>
        </w:rPr>
        <w:t>: 52–62.</w:t>
      </w:r>
    </w:p>
    <w:p w14:paraId="20FA9DA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279</w:t>
      </w:r>
      <w:r w:rsidRPr="00B218A4">
        <w:rPr>
          <w:rFonts w:cstheme="minorHAnsi"/>
          <w:noProof/>
          <w:sz w:val="22"/>
          <w:szCs w:val="22"/>
        </w:rPr>
        <w:tab/>
        <w:t xml:space="preserve">Alhazzani W, Jacobi J, Sindi A, Hartog C, Reinhart K, Kokkoris S, Gerlach H, Andrews P, Drabek T, Manzanares W, et al. The Effect of Selenium Therapy on Mortality in Patients With Sepsis Syndrome. </w:t>
      </w:r>
      <w:r w:rsidRPr="00B218A4">
        <w:rPr>
          <w:rFonts w:cstheme="minorHAnsi"/>
          <w:i/>
          <w:iCs/>
          <w:noProof/>
          <w:sz w:val="22"/>
          <w:szCs w:val="22"/>
        </w:rPr>
        <w:t>Crit Care Med</w:t>
      </w:r>
      <w:r w:rsidRPr="00B218A4">
        <w:rPr>
          <w:rFonts w:cstheme="minorHAnsi"/>
          <w:noProof/>
          <w:sz w:val="22"/>
          <w:szCs w:val="22"/>
        </w:rPr>
        <w:t xml:space="preserve"> 2013; </w:t>
      </w:r>
      <w:r w:rsidRPr="00B218A4">
        <w:rPr>
          <w:rFonts w:cstheme="minorHAnsi"/>
          <w:bCs/>
          <w:noProof/>
          <w:sz w:val="22"/>
          <w:szCs w:val="22"/>
        </w:rPr>
        <w:t>41</w:t>
      </w:r>
      <w:r w:rsidRPr="00B218A4">
        <w:rPr>
          <w:rFonts w:cstheme="minorHAnsi"/>
          <w:noProof/>
          <w:sz w:val="22"/>
          <w:szCs w:val="22"/>
        </w:rPr>
        <w:t>: 1555–64.</w:t>
      </w:r>
    </w:p>
    <w:p w14:paraId="497EDA2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280</w:t>
      </w:r>
      <w:r w:rsidRPr="00B218A4">
        <w:rPr>
          <w:rFonts w:cstheme="minorHAnsi"/>
          <w:noProof/>
          <w:sz w:val="22"/>
          <w:szCs w:val="22"/>
        </w:rPr>
        <w:tab/>
        <w:t xml:space="preserve">Allingstrup M, Afshari A. Selenium supplementation for critically ill adults. </w:t>
      </w:r>
      <w:r w:rsidRPr="00B218A4">
        <w:rPr>
          <w:rFonts w:cstheme="minorHAnsi"/>
          <w:i/>
          <w:iCs/>
          <w:noProof/>
          <w:sz w:val="22"/>
          <w:szCs w:val="22"/>
        </w:rPr>
        <w:t>Cochrane database Syst Rev</w:t>
      </w:r>
      <w:r w:rsidRPr="00B218A4">
        <w:rPr>
          <w:rFonts w:cstheme="minorHAnsi"/>
          <w:noProof/>
          <w:sz w:val="22"/>
          <w:szCs w:val="22"/>
        </w:rPr>
        <w:t xml:space="preserve"> 2015; </w:t>
      </w:r>
      <w:r w:rsidRPr="00B218A4">
        <w:rPr>
          <w:rFonts w:cstheme="minorHAnsi"/>
          <w:bCs/>
          <w:noProof/>
          <w:sz w:val="22"/>
          <w:szCs w:val="22"/>
        </w:rPr>
        <w:t>2015</w:t>
      </w:r>
      <w:r w:rsidRPr="00B218A4">
        <w:rPr>
          <w:rFonts w:cstheme="minorHAnsi"/>
          <w:noProof/>
          <w:sz w:val="22"/>
          <w:szCs w:val="22"/>
        </w:rPr>
        <w:t>: CD003703.</w:t>
      </w:r>
    </w:p>
    <w:p w14:paraId="2283AC6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281</w:t>
      </w:r>
      <w:r w:rsidRPr="00B218A4">
        <w:rPr>
          <w:rFonts w:cstheme="minorHAnsi"/>
          <w:noProof/>
          <w:sz w:val="22"/>
          <w:szCs w:val="22"/>
        </w:rPr>
        <w:tab/>
        <w:t xml:space="preserve">Huang T-S, Shyu Y-C, Chen H-Y, Lin L-M, Lo C-Y, Yuan S-S, Chen P-J. Effect of Parenteral Selenium Supplementation in Critically Ill Patients: A Systematic Review and Meta-Analysis. </w:t>
      </w:r>
      <w:r w:rsidRPr="00B218A4">
        <w:rPr>
          <w:rFonts w:cstheme="minorHAnsi"/>
          <w:i/>
          <w:iCs/>
          <w:noProof/>
          <w:sz w:val="22"/>
          <w:szCs w:val="22"/>
        </w:rPr>
        <w:t>PLoS One</w:t>
      </w:r>
      <w:r w:rsidRPr="00B218A4">
        <w:rPr>
          <w:rFonts w:cstheme="minorHAnsi"/>
          <w:noProof/>
          <w:sz w:val="22"/>
          <w:szCs w:val="22"/>
        </w:rPr>
        <w:t xml:space="preserve"> 2013; </w:t>
      </w:r>
      <w:r w:rsidRPr="00B218A4">
        <w:rPr>
          <w:rFonts w:cstheme="minorHAnsi"/>
          <w:bCs/>
          <w:noProof/>
          <w:sz w:val="22"/>
          <w:szCs w:val="22"/>
        </w:rPr>
        <w:t>8</w:t>
      </w:r>
      <w:r w:rsidRPr="00B218A4">
        <w:rPr>
          <w:rFonts w:cstheme="minorHAnsi"/>
          <w:noProof/>
          <w:sz w:val="22"/>
          <w:szCs w:val="22"/>
        </w:rPr>
        <w:t>: e54431.</w:t>
      </w:r>
    </w:p>
    <w:p w14:paraId="307A125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282</w:t>
      </w:r>
      <w:r w:rsidRPr="00B218A4">
        <w:rPr>
          <w:rFonts w:cstheme="minorHAnsi"/>
          <w:noProof/>
          <w:sz w:val="22"/>
          <w:szCs w:val="22"/>
        </w:rPr>
        <w:tab/>
        <w:t xml:space="preserve">Kong Z, Wang F, Ji S, Deng X, Xia Z. Selenium supplementation for sepsis: a meta-analysis of randomized controlled trials. </w:t>
      </w:r>
      <w:r w:rsidRPr="00B218A4">
        <w:rPr>
          <w:rFonts w:cstheme="minorHAnsi"/>
          <w:i/>
          <w:iCs/>
          <w:noProof/>
          <w:sz w:val="22"/>
          <w:szCs w:val="22"/>
        </w:rPr>
        <w:t>Am J Emerg Med</w:t>
      </w:r>
      <w:r w:rsidRPr="00B218A4">
        <w:rPr>
          <w:rFonts w:cstheme="minorHAnsi"/>
          <w:noProof/>
          <w:sz w:val="22"/>
          <w:szCs w:val="22"/>
        </w:rPr>
        <w:t xml:space="preserve"> 2013; </w:t>
      </w:r>
      <w:r w:rsidRPr="00B218A4">
        <w:rPr>
          <w:rFonts w:cstheme="minorHAnsi"/>
          <w:bCs/>
          <w:noProof/>
          <w:sz w:val="22"/>
          <w:szCs w:val="22"/>
        </w:rPr>
        <w:t>31</w:t>
      </w:r>
      <w:r w:rsidRPr="00B218A4">
        <w:rPr>
          <w:rFonts w:cstheme="minorHAnsi"/>
          <w:noProof/>
          <w:sz w:val="22"/>
          <w:szCs w:val="22"/>
        </w:rPr>
        <w:t>: 1170–5.</w:t>
      </w:r>
    </w:p>
    <w:p w14:paraId="561F219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283</w:t>
      </w:r>
      <w:r w:rsidRPr="00B218A4">
        <w:rPr>
          <w:rFonts w:cstheme="minorHAnsi"/>
          <w:noProof/>
          <w:sz w:val="22"/>
          <w:szCs w:val="22"/>
        </w:rPr>
        <w:tab/>
        <w:t xml:space="preserve">Landucci F, Mancinelli P, De Gaudio AR, Virgili G. Selenium supplementation in critically ill patients: A systematic review and meta-analysis. </w:t>
      </w:r>
      <w:r w:rsidRPr="00B218A4">
        <w:rPr>
          <w:rFonts w:cstheme="minorHAnsi"/>
          <w:i/>
          <w:iCs/>
          <w:noProof/>
          <w:sz w:val="22"/>
          <w:szCs w:val="22"/>
        </w:rPr>
        <w:t>J Crit Care</w:t>
      </w:r>
      <w:r w:rsidRPr="00B218A4">
        <w:rPr>
          <w:rFonts w:cstheme="minorHAnsi"/>
          <w:noProof/>
          <w:sz w:val="22"/>
          <w:szCs w:val="22"/>
        </w:rPr>
        <w:t xml:space="preserve"> 2014; </w:t>
      </w:r>
      <w:r w:rsidRPr="00B218A4">
        <w:rPr>
          <w:rFonts w:cstheme="minorHAnsi"/>
          <w:bCs/>
          <w:noProof/>
          <w:sz w:val="22"/>
          <w:szCs w:val="22"/>
        </w:rPr>
        <w:t>29</w:t>
      </w:r>
      <w:r w:rsidRPr="00B218A4">
        <w:rPr>
          <w:rFonts w:cstheme="minorHAnsi"/>
          <w:noProof/>
          <w:sz w:val="22"/>
          <w:szCs w:val="22"/>
        </w:rPr>
        <w:t>: 150–6.</w:t>
      </w:r>
    </w:p>
    <w:p w14:paraId="0357C93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lastRenderedPageBreak/>
        <w:t>284</w:t>
      </w:r>
      <w:r w:rsidRPr="00B218A4">
        <w:rPr>
          <w:rFonts w:cstheme="minorHAnsi"/>
          <w:noProof/>
          <w:sz w:val="22"/>
          <w:szCs w:val="22"/>
        </w:rPr>
        <w:tab/>
        <w:t xml:space="preserve">Li S, Tang T, Guo P, Zou Q, Ao X, Hu L, Tan L. A meta-analysis of randomized controlled trials: Efficacy of selenium treatment for sepsis. </w:t>
      </w:r>
      <w:r w:rsidRPr="00B218A4">
        <w:rPr>
          <w:rFonts w:cstheme="minorHAnsi"/>
          <w:i/>
          <w:iCs/>
          <w:noProof/>
          <w:sz w:val="22"/>
          <w:szCs w:val="22"/>
        </w:rPr>
        <w:t>Medicine (Baltimore)</w:t>
      </w:r>
      <w:r w:rsidRPr="00B218A4">
        <w:rPr>
          <w:rFonts w:cstheme="minorHAnsi"/>
          <w:noProof/>
          <w:sz w:val="22"/>
          <w:szCs w:val="22"/>
        </w:rPr>
        <w:t xml:space="preserve"> 2019; </w:t>
      </w:r>
      <w:r w:rsidRPr="00B218A4">
        <w:rPr>
          <w:rFonts w:cstheme="minorHAnsi"/>
          <w:bCs/>
          <w:noProof/>
          <w:sz w:val="22"/>
          <w:szCs w:val="22"/>
        </w:rPr>
        <w:t>98</w:t>
      </w:r>
      <w:r w:rsidRPr="00B218A4">
        <w:rPr>
          <w:rFonts w:cstheme="minorHAnsi"/>
          <w:noProof/>
          <w:sz w:val="22"/>
          <w:szCs w:val="22"/>
        </w:rPr>
        <w:t>: e14733.</w:t>
      </w:r>
    </w:p>
    <w:p w14:paraId="59CE068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285</w:t>
      </w:r>
      <w:r w:rsidRPr="00B218A4">
        <w:rPr>
          <w:rFonts w:cstheme="minorHAnsi"/>
          <w:noProof/>
          <w:sz w:val="22"/>
          <w:szCs w:val="22"/>
        </w:rPr>
        <w:tab/>
        <w:t xml:space="preserve">Manzanares W, Dhaliwal R, Jiang X, Murch L, Heyland DK. Antioxidant micronutrients in the critically ill: a systematic review and meta-analysis. </w:t>
      </w:r>
      <w:r w:rsidRPr="00B218A4">
        <w:rPr>
          <w:rFonts w:cstheme="minorHAnsi"/>
          <w:i/>
          <w:iCs/>
          <w:noProof/>
          <w:sz w:val="22"/>
          <w:szCs w:val="22"/>
        </w:rPr>
        <w:t>Crit Care</w:t>
      </w:r>
      <w:r w:rsidRPr="00B218A4">
        <w:rPr>
          <w:rFonts w:cstheme="minorHAnsi"/>
          <w:noProof/>
          <w:sz w:val="22"/>
          <w:szCs w:val="22"/>
        </w:rPr>
        <w:t xml:space="preserve"> 2012; </w:t>
      </w:r>
      <w:r w:rsidRPr="00B218A4">
        <w:rPr>
          <w:rFonts w:cstheme="minorHAnsi"/>
          <w:bCs/>
          <w:noProof/>
          <w:sz w:val="22"/>
          <w:szCs w:val="22"/>
        </w:rPr>
        <w:t>16</w:t>
      </w:r>
      <w:r w:rsidRPr="00B218A4">
        <w:rPr>
          <w:rFonts w:cstheme="minorHAnsi"/>
          <w:noProof/>
          <w:sz w:val="22"/>
          <w:szCs w:val="22"/>
        </w:rPr>
        <w:t>: R66.</w:t>
      </w:r>
    </w:p>
    <w:p w14:paraId="4FDD964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286</w:t>
      </w:r>
      <w:r w:rsidRPr="00B218A4">
        <w:rPr>
          <w:rFonts w:cstheme="minorHAnsi"/>
          <w:noProof/>
          <w:sz w:val="22"/>
          <w:szCs w:val="22"/>
        </w:rPr>
        <w:tab/>
        <w:t xml:space="preserve">Manzanares W, Lemieux M, Elke G, Langlois PL, Bloos F, Heyland DK. High-dose intravenous selenium does not improve clinical outcomes in the critically ill: a systematic review and meta-analysis. </w:t>
      </w:r>
      <w:r w:rsidRPr="00B218A4">
        <w:rPr>
          <w:rFonts w:cstheme="minorHAnsi"/>
          <w:i/>
          <w:iCs/>
          <w:noProof/>
          <w:sz w:val="22"/>
          <w:szCs w:val="22"/>
        </w:rPr>
        <w:t>Crit Care</w:t>
      </w:r>
      <w:r w:rsidRPr="00B218A4">
        <w:rPr>
          <w:rFonts w:cstheme="minorHAnsi"/>
          <w:noProof/>
          <w:sz w:val="22"/>
          <w:szCs w:val="22"/>
        </w:rPr>
        <w:t xml:space="preserve"> 2016; </w:t>
      </w:r>
      <w:r w:rsidRPr="00B218A4">
        <w:rPr>
          <w:rFonts w:cstheme="minorHAnsi"/>
          <w:bCs/>
          <w:noProof/>
          <w:sz w:val="22"/>
          <w:szCs w:val="22"/>
        </w:rPr>
        <w:t>20</w:t>
      </w:r>
      <w:r w:rsidRPr="00B218A4">
        <w:rPr>
          <w:rFonts w:cstheme="minorHAnsi"/>
          <w:noProof/>
          <w:sz w:val="22"/>
          <w:szCs w:val="22"/>
        </w:rPr>
        <w:t>: 356.</w:t>
      </w:r>
    </w:p>
    <w:p w14:paraId="02DAF9D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287</w:t>
      </w:r>
      <w:r w:rsidRPr="00B218A4">
        <w:rPr>
          <w:rFonts w:cstheme="minorHAnsi"/>
          <w:noProof/>
          <w:sz w:val="22"/>
          <w:szCs w:val="22"/>
        </w:rPr>
        <w:tab/>
        <w:t xml:space="preserve">Zhao Y, Yang M, Mao Z, Yuan R, Wang L, Hu X, Zhou F, Kang H. The clinical outcomes of selenium supplementation on critically ill patients: A meta-analysis of randomized controlled trials. </w:t>
      </w:r>
      <w:r w:rsidRPr="00B218A4">
        <w:rPr>
          <w:rFonts w:cstheme="minorHAnsi"/>
          <w:i/>
          <w:iCs/>
          <w:noProof/>
          <w:sz w:val="22"/>
          <w:szCs w:val="22"/>
        </w:rPr>
        <w:t>Medicine (Baltimore)</w:t>
      </w:r>
      <w:r w:rsidRPr="00B218A4">
        <w:rPr>
          <w:rFonts w:cstheme="minorHAnsi"/>
          <w:noProof/>
          <w:sz w:val="22"/>
          <w:szCs w:val="22"/>
        </w:rPr>
        <w:t xml:space="preserve"> 2019; </w:t>
      </w:r>
      <w:r w:rsidRPr="00B218A4">
        <w:rPr>
          <w:rFonts w:cstheme="minorHAnsi"/>
          <w:bCs/>
          <w:noProof/>
          <w:sz w:val="22"/>
          <w:szCs w:val="22"/>
        </w:rPr>
        <w:t>98</w:t>
      </w:r>
      <w:r w:rsidRPr="00B218A4">
        <w:rPr>
          <w:rFonts w:cstheme="minorHAnsi"/>
          <w:noProof/>
          <w:sz w:val="22"/>
          <w:szCs w:val="22"/>
        </w:rPr>
        <w:t>: e15473.</w:t>
      </w:r>
    </w:p>
    <w:p w14:paraId="25AF4AA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288</w:t>
      </w:r>
      <w:r w:rsidRPr="00B218A4">
        <w:rPr>
          <w:rFonts w:cstheme="minorHAnsi"/>
          <w:noProof/>
          <w:sz w:val="22"/>
          <w:szCs w:val="22"/>
        </w:rPr>
        <w:tab/>
        <w:t xml:space="preserve">Girodon F, Galan P, Monget A-L, Boutron-Ruault M-C, Brunet-Lecomte P, Preziosi P, Arnaud J, Manuguerra J-C, Hercberg S. Impact of Trace Elements and Vitamin Supplementation on Immunity and Infections in Institutionalized Elderly Patients. </w:t>
      </w:r>
      <w:r w:rsidRPr="00B218A4">
        <w:rPr>
          <w:rFonts w:cstheme="minorHAnsi"/>
          <w:i/>
          <w:iCs/>
          <w:noProof/>
          <w:sz w:val="22"/>
          <w:szCs w:val="22"/>
        </w:rPr>
        <w:t>Arch Intern Med</w:t>
      </w:r>
      <w:r w:rsidRPr="00B218A4">
        <w:rPr>
          <w:rFonts w:cstheme="minorHAnsi"/>
          <w:noProof/>
          <w:sz w:val="22"/>
          <w:szCs w:val="22"/>
        </w:rPr>
        <w:t xml:space="preserve"> 1999; </w:t>
      </w:r>
      <w:r w:rsidRPr="00B218A4">
        <w:rPr>
          <w:rFonts w:cstheme="minorHAnsi"/>
          <w:bCs/>
          <w:noProof/>
          <w:sz w:val="22"/>
          <w:szCs w:val="22"/>
        </w:rPr>
        <w:t>159</w:t>
      </w:r>
      <w:r w:rsidRPr="00B218A4">
        <w:rPr>
          <w:rFonts w:cstheme="minorHAnsi"/>
          <w:noProof/>
          <w:sz w:val="22"/>
          <w:szCs w:val="22"/>
        </w:rPr>
        <w:t>: 748.</w:t>
      </w:r>
    </w:p>
    <w:p w14:paraId="50CECBB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289</w:t>
      </w:r>
      <w:r w:rsidRPr="00B218A4">
        <w:rPr>
          <w:rFonts w:cstheme="minorHAnsi"/>
          <w:noProof/>
          <w:sz w:val="22"/>
          <w:szCs w:val="22"/>
        </w:rPr>
        <w:tab/>
        <w:t xml:space="preserve">Allsup SJ, Shenkin A, Gosney MA, Taylor S, Taylor W, Hammond M, Zambon MC. Can a Short Period of Micronutrient Supplementation in Older Institutionalized People Improve Response to Influenza Vaccine? A Randomized, Controlled Trial. </w:t>
      </w:r>
      <w:r w:rsidRPr="00B218A4">
        <w:rPr>
          <w:rFonts w:cstheme="minorHAnsi"/>
          <w:i/>
          <w:iCs/>
          <w:noProof/>
          <w:sz w:val="22"/>
          <w:szCs w:val="22"/>
        </w:rPr>
        <w:t>J Am Geriatr Soc</w:t>
      </w:r>
      <w:r w:rsidRPr="00B218A4">
        <w:rPr>
          <w:rFonts w:cstheme="minorHAnsi"/>
          <w:noProof/>
          <w:sz w:val="22"/>
          <w:szCs w:val="22"/>
        </w:rPr>
        <w:t xml:space="preserve"> 2004; </w:t>
      </w:r>
      <w:r w:rsidRPr="00B218A4">
        <w:rPr>
          <w:rFonts w:cstheme="minorHAnsi"/>
          <w:bCs/>
          <w:noProof/>
          <w:sz w:val="22"/>
          <w:szCs w:val="22"/>
        </w:rPr>
        <w:t>52</w:t>
      </w:r>
      <w:r w:rsidRPr="00B218A4">
        <w:rPr>
          <w:rFonts w:cstheme="minorHAnsi"/>
          <w:noProof/>
          <w:sz w:val="22"/>
          <w:szCs w:val="22"/>
        </w:rPr>
        <w:t>: 20–4.</w:t>
      </w:r>
    </w:p>
    <w:p w14:paraId="286947E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290</w:t>
      </w:r>
      <w:r w:rsidRPr="00B218A4">
        <w:rPr>
          <w:rFonts w:cstheme="minorHAnsi"/>
          <w:noProof/>
          <w:sz w:val="22"/>
          <w:szCs w:val="22"/>
        </w:rPr>
        <w:tab/>
        <w:t xml:space="preserve">Ivory K, Prieto E, Spinks C, Armah CN, Goldson AJ, Dainty JR, Nicoletti C. Selenium supplementation has beneficial and detrimental effects on immunity to influenza vaccine in older adults. </w:t>
      </w:r>
      <w:r w:rsidRPr="00B218A4">
        <w:rPr>
          <w:rFonts w:cstheme="minorHAnsi"/>
          <w:i/>
          <w:iCs/>
          <w:noProof/>
          <w:sz w:val="22"/>
          <w:szCs w:val="22"/>
        </w:rPr>
        <w:t>Clin Nutr</w:t>
      </w:r>
      <w:r w:rsidRPr="00B218A4">
        <w:rPr>
          <w:rFonts w:cstheme="minorHAnsi"/>
          <w:noProof/>
          <w:sz w:val="22"/>
          <w:szCs w:val="22"/>
        </w:rPr>
        <w:t xml:space="preserve"> 2017; </w:t>
      </w:r>
      <w:r w:rsidRPr="00B218A4">
        <w:rPr>
          <w:rFonts w:cstheme="minorHAnsi"/>
          <w:bCs/>
          <w:noProof/>
          <w:sz w:val="22"/>
          <w:szCs w:val="22"/>
        </w:rPr>
        <w:t>36</w:t>
      </w:r>
      <w:r w:rsidRPr="00B218A4">
        <w:rPr>
          <w:rFonts w:cstheme="minorHAnsi"/>
          <w:noProof/>
          <w:sz w:val="22"/>
          <w:szCs w:val="22"/>
        </w:rPr>
        <w:t>: 407–15.</w:t>
      </w:r>
    </w:p>
    <w:p w14:paraId="69F8336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291</w:t>
      </w:r>
      <w:r w:rsidRPr="00B218A4">
        <w:rPr>
          <w:rFonts w:cstheme="minorHAnsi"/>
          <w:noProof/>
          <w:sz w:val="22"/>
          <w:szCs w:val="22"/>
        </w:rPr>
        <w:tab/>
        <w:t xml:space="preserve">Broome CS, McArdle F, Kyle JA, Andrews F, Lowe NM, Hart CA, Arthur JR, Jackson MJ. An increase in selenium intake improves immune function and poliovirus handling in adults with marginal selenium status. </w:t>
      </w:r>
      <w:r w:rsidRPr="00B218A4">
        <w:rPr>
          <w:rFonts w:cstheme="minorHAnsi"/>
          <w:i/>
          <w:iCs/>
          <w:noProof/>
          <w:sz w:val="22"/>
          <w:szCs w:val="22"/>
        </w:rPr>
        <w:t>Am J Clin Nutr</w:t>
      </w:r>
      <w:r w:rsidRPr="00B218A4">
        <w:rPr>
          <w:rFonts w:cstheme="minorHAnsi"/>
          <w:noProof/>
          <w:sz w:val="22"/>
          <w:szCs w:val="22"/>
        </w:rPr>
        <w:t xml:space="preserve"> 2004; </w:t>
      </w:r>
      <w:r w:rsidRPr="00B218A4">
        <w:rPr>
          <w:rFonts w:cstheme="minorHAnsi"/>
          <w:bCs/>
          <w:noProof/>
          <w:sz w:val="22"/>
          <w:szCs w:val="22"/>
        </w:rPr>
        <w:t>80</w:t>
      </w:r>
      <w:r w:rsidRPr="00B218A4">
        <w:rPr>
          <w:rFonts w:cstheme="minorHAnsi"/>
          <w:noProof/>
          <w:sz w:val="22"/>
          <w:szCs w:val="22"/>
        </w:rPr>
        <w:t>: 154–62.</w:t>
      </w:r>
    </w:p>
    <w:p w14:paraId="71D898A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292</w:t>
      </w:r>
      <w:r w:rsidRPr="00B218A4">
        <w:rPr>
          <w:rFonts w:cstheme="minorHAnsi"/>
          <w:noProof/>
          <w:sz w:val="22"/>
          <w:szCs w:val="22"/>
        </w:rPr>
        <w:tab/>
        <w:t xml:space="preserve">Zhang L, Liu Y. Potential interventions for novel coronavirus in China: A systematic review. </w:t>
      </w:r>
      <w:r w:rsidRPr="00B218A4">
        <w:rPr>
          <w:rFonts w:cstheme="minorHAnsi"/>
          <w:i/>
          <w:iCs/>
          <w:noProof/>
          <w:sz w:val="22"/>
          <w:szCs w:val="22"/>
        </w:rPr>
        <w:t>J Med Virol</w:t>
      </w:r>
      <w:r w:rsidRPr="00B218A4">
        <w:rPr>
          <w:rFonts w:cstheme="minorHAnsi"/>
          <w:noProof/>
          <w:sz w:val="22"/>
          <w:szCs w:val="22"/>
        </w:rPr>
        <w:t xml:space="preserve"> 2020; </w:t>
      </w:r>
      <w:r w:rsidRPr="00B218A4">
        <w:rPr>
          <w:rFonts w:cstheme="minorHAnsi"/>
          <w:bCs/>
          <w:noProof/>
          <w:sz w:val="22"/>
          <w:szCs w:val="22"/>
        </w:rPr>
        <w:t>92</w:t>
      </w:r>
      <w:r w:rsidRPr="00B218A4">
        <w:rPr>
          <w:rFonts w:cstheme="minorHAnsi"/>
          <w:noProof/>
          <w:sz w:val="22"/>
          <w:szCs w:val="22"/>
        </w:rPr>
        <w:t>: 479–90.</w:t>
      </w:r>
    </w:p>
    <w:p w14:paraId="1D65659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293</w:t>
      </w:r>
      <w:r w:rsidRPr="00B218A4">
        <w:rPr>
          <w:rFonts w:cstheme="minorHAnsi"/>
          <w:noProof/>
          <w:sz w:val="22"/>
          <w:szCs w:val="22"/>
        </w:rPr>
        <w:tab/>
        <w:t xml:space="preserve">Calder PC, Carr AC, Gombart AF, Eggersdorfer M. Optimal Nutritional Status for a Well-Functioning Immune System Is an Important Factor to Protect against Viral Infections. </w:t>
      </w:r>
      <w:r w:rsidRPr="00B218A4">
        <w:rPr>
          <w:rFonts w:cstheme="minorHAnsi"/>
          <w:i/>
          <w:iCs/>
          <w:noProof/>
          <w:sz w:val="22"/>
          <w:szCs w:val="22"/>
        </w:rPr>
        <w:t>Nutrients</w:t>
      </w:r>
      <w:r w:rsidRPr="00B218A4">
        <w:rPr>
          <w:rFonts w:cstheme="minorHAnsi"/>
          <w:noProof/>
          <w:sz w:val="22"/>
          <w:szCs w:val="22"/>
        </w:rPr>
        <w:t xml:space="preserve"> 2020; </w:t>
      </w:r>
      <w:r w:rsidRPr="00B218A4">
        <w:rPr>
          <w:rFonts w:cstheme="minorHAnsi"/>
          <w:bCs/>
          <w:noProof/>
          <w:sz w:val="22"/>
          <w:szCs w:val="22"/>
        </w:rPr>
        <w:t>12</w:t>
      </w:r>
      <w:r w:rsidRPr="00B218A4">
        <w:rPr>
          <w:rFonts w:cstheme="minorHAnsi"/>
          <w:noProof/>
          <w:sz w:val="22"/>
          <w:szCs w:val="22"/>
        </w:rPr>
        <w:t>: 1181.</w:t>
      </w:r>
    </w:p>
    <w:p w14:paraId="55F7DFD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294</w:t>
      </w:r>
      <w:r w:rsidRPr="00B218A4">
        <w:rPr>
          <w:rFonts w:cstheme="minorHAnsi"/>
          <w:noProof/>
          <w:sz w:val="22"/>
          <w:szCs w:val="22"/>
        </w:rPr>
        <w:tab/>
        <w:t xml:space="preserve">Weglarz-Tomczak E, Tomczak JM, Giurg M, Burda-Grabowska M, Brul S. Discovery of potent inhibitors of PLproCoV2 by screening libraries of selenium-containing compounds. </w:t>
      </w:r>
      <w:r w:rsidRPr="00B218A4">
        <w:rPr>
          <w:rFonts w:cstheme="minorHAnsi"/>
          <w:i/>
          <w:iCs/>
          <w:noProof/>
          <w:sz w:val="22"/>
          <w:szCs w:val="22"/>
        </w:rPr>
        <w:t>bioRxiv</w:t>
      </w:r>
      <w:r w:rsidRPr="00B218A4">
        <w:rPr>
          <w:rFonts w:cstheme="minorHAnsi"/>
          <w:noProof/>
          <w:sz w:val="22"/>
          <w:szCs w:val="22"/>
        </w:rPr>
        <w:t xml:space="preserve"> 2020. DOI:10.1101/2020.05.20.107052.</w:t>
      </w:r>
    </w:p>
    <w:p w14:paraId="2152667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295</w:t>
      </w:r>
      <w:r w:rsidRPr="00B218A4">
        <w:rPr>
          <w:rFonts w:cstheme="minorHAnsi"/>
          <w:noProof/>
          <w:sz w:val="22"/>
          <w:szCs w:val="22"/>
        </w:rPr>
        <w:tab/>
        <w:t xml:space="preserve">Read SA, Obeid S, Ahlenstiel C, Ahlenstiel G. The Role of Zinc in Antiviral Immunity. </w:t>
      </w:r>
      <w:r w:rsidRPr="00B218A4">
        <w:rPr>
          <w:rFonts w:cstheme="minorHAnsi"/>
          <w:i/>
          <w:iCs/>
          <w:noProof/>
          <w:sz w:val="22"/>
          <w:szCs w:val="22"/>
        </w:rPr>
        <w:t>Adv Nutr</w:t>
      </w:r>
      <w:r w:rsidRPr="00B218A4">
        <w:rPr>
          <w:rFonts w:cstheme="minorHAnsi"/>
          <w:noProof/>
          <w:sz w:val="22"/>
          <w:szCs w:val="22"/>
        </w:rPr>
        <w:t xml:space="preserve"> 2019; </w:t>
      </w:r>
      <w:r w:rsidRPr="00B218A4">
        <w:rPr>
          <w:rFonts w:cstheme="minorHAnsi"/>
          <w:bCs/>
          <w:noProof/>
          <w:sz w:val="22"/>
          <w:szCs w:val="22"/>
        </w:rPr>
        <w:t>10</w:t>
      </w:r>
      <w:r w:rsidRPr="00B218A4">
        <w:rPr>
          <w:rFonts w:cstheme="minorHAnsi"/>
          <w:noProof/>
          <w:sz w:val="22"/>
          <w:szCs w:val="22"/>
        </w:rPr>
        <w:t>: 696–710.</w:t>
      </w:r>
    </w:p>
    <w:p w14:paraId="7130A6C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296</w:t>
      </w:r>
      <w:r w:rsidRPr="00B218A4">
        <w:rPr>
          <w:rFonts w:cstheme="minorHAnsi"/>
          <w:noProof/>
          <w:sz w:val="22"/>
          <w:szCs w:val="22"/>
        </w:rPr>
        <w:tab/>
        <w:t xml:space="preserve">Wessells KR, Brown KH. Estimating the global prevalence of zinc deficiency: results based on zinc availability in national food supplies and the prevalence of stunting. </w:t>
      </w:r>
      <w:r w:rsidRPr="00B218A4">
        <w:rPr>
          <w:rFonts w:cstheme="minorHAnsi"/>
          <w:i/>
          <w:iCs/>
          <w:noProof/>
          <w:sz w:val="22"/>
          <w:szCs w:val="22"/>
        </w:rPr>
        <w:t>PLoS One</w:t>
      </w:r>
      <w:r w:rsidRPr="00B218A4">
        <w:rPr>
          <w:rFonts w:cstheme="minorHAnsi"/>
          <w:noProof/>
          <w:sz w:val="22"/>
          <w:szCs w:val="22"/>
        </w:rPr>
        <w:t xml:space="preserve"> 2012; </w:t>
      </w:r>
      <w:r w:rsidRPr="00B218A4">
        <w:rPr>
          <w:rFonts w:cstheme="minorHAnsi"/>
          <w:bCs/>
          <w:noProof/>
          <w:sz w:val="22"/>
          <w:szCs w:val="22"/>
        </w:rPr>
        <w:t>7</w:t>
      </w:r>
      <w:r w:rsidRPr="00B218A4">
        <w:rPr>
          <w:rFonts w:cstheme="minorHAnsi"/>
          <w:noProof/>
          <w:sz w:val="22"/>
          <w:szCs w:val="22"/>
        </w:rPr>
        <w:t>: e50568.</w:t>
      </w:r>
    </w:p>
    <w:p w14:paraId="727B4D8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297</w:t>
      </w:r>
      <w:r w:rsidRPr="00B218A4">
        <w:rPr>
          <w:rFonts w:cstheme="minorHAnsi"/>
          <w:noProof/>
          <w:sz w:val="22"/>
          <w:szCs w:val="22"/>
        </w:rPr>
        <w:tab/>
        <w:t xml:space="preserve">Himoto T, Masaki T. Associations between Zinc Deficiency and Metabolic Abnormalities in Patients with Chronic Liver Disease. </w:t>
      </w:r>
      <w:r w:rsidRPr="00B218A4">
        <w:rPr>
          <w:rFonts w:cstheme="minorHAnsi"/>
          <w:i/>
          <w:iCs/>
          <w:noProof/>
          <w:sz w:val="22"/>
          <w:szCs w:val="22"/>
        </w:rPr>
        <w:t>Nutrients</w:t>
      </w:r>
      <w:r w:rsidRPr="00B218A4">
        <w:rPr>
          <w:rFonts w:cstheme="minorHAnsi"/>
          <w:noProof/>
          <w:sz w:val="22"/>
          <w:szCs w:val="22"/>
        </w:rPr>
        <w:t xml:space="preserve"> 2018; </w:t>
      </w:r>
      <w:r w:rsidRPr="00B218A4">
        <w:rPr>
          <w:rFonts w:cstheme="minorHAnsi"/>
          <w:bCs/>
          <w:noProof/>
          <w:sz w:val="22"/>
          <w:szCs w:val="22"/>
        </w:rPr>
        <w:t>10</w:t>
      </w:r>
      <w:r w:rsidRPr="00B218A4">
        <w:rPr>
          <w:rFonts w:cstheme="minorHAnsi"/>
          <w:noProof/>
          <w:sz w:val="22"/>
          <w:szCs w:val="22"/>
        </w:rPr>
        <w:t>: 88.</w:t>
      </w:r>
    </w:p>
    <w:p w14:paraId="7F5A0C1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298</w:t>
      </w:r>
      <w:r w:rsidRPr="00B218A4">
        <w:rPr>
          <w:rFonts w:cstheme="minorHAnsi"/>
          <w:noProof/>
          <w:sz w:val="22"/>
          <w:szCs w:val="22"/>
        </w:rPr>
        <w:tab/>
        <w:t xml:space="preserve">Siva S, Rubin DT, Gulotta G, Wroblewski K, Pekow J. Zinc Deficiency is Associated with Poor Clinical Outcomes in Patients with Inflammatory Bowel Disease. </w:t>
      </w:r>
      <w:r w:rsidRPr="00B218A4">
        <w:rPr>
          <w:rFonts w:cstheme="minorHAnsi"/>
          <w:i/>
          <w:iCs/>
          <w:noProof/>
          <w:sz w:val="22"/>
          <w:szCs w:val="22"/>
        </w:rPr>
        <w:t>Inflamm Bowel Dis</w:t>
      </w:r>
      <w:r w:rsidRPr="00B218A4">
        <w:rPr>
          <w:rFonts w:cstheme="minorHAnsi"/>
          <w:noProof/>
          <w:sz w:val="22"/>
          <w:szCs w:val="22"/>
        </w:rPr>
        <w:t xml:space="preserve"> 2017; </w:t>
      </w:r>
      <w:r w:rsidRPr="00B218A4">
        <w:rPr>
          <w:rFonts w:cstheme="minorHAnsi"/>
          <w:bCs/>
          <w:noProof/>
          <w:sz w:val="22"/>
          <w:szCs w:val="22"/>
        </w:rPr>
        <w:t>23</w:t>
      </w:r>
      <w:r w:rsidRPr="00B218A4">
        <w:rPr>
          <w:rFonts w:cstheme="minorHAnsi"/>
          <w:noProof/>
          <w:sz w:val="22"/>
          <w:szCs w:val="22"/>
        </w:rPr>
        <w:t>: 152–7.</w:t>
      </w:r>
    </w:p>
    <w:p w14:paraId="3C8E6BF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299</w:t>
      </w:r>
      <w:r w:rsidRPr="00B218A4">
        <w:rPr>
          <w:rFonts w:cstheme="minorHAnsi"/>
          <w:noProof/>
          <w:sz w:val="22"/>
          <w:szCs w:val="22"/>
        </w:rPr>
        <w:tab/>
        <w:t xml:space="preserve">Overbeck S, Rink L, Haase H. Modulating the immune response by oral zinc supplementation: a single approach for multiple diseases. </w:t>
      </w:r>
      <w:r w:rsidRPr="00B218A4">
        <w:rPr>
          <w:rFonts w:cstheme="minorHAnsi"/>
          <w:i/>
          <w:iCs/>
          <w:noProof/>
          <w:sz w:val="22"/>
          <w:szCs w:val="22"/>
        </w:rPr>
        <w:t>Arch Immunol Ther Exp (Warsz)</w:t>
      </w:r>
      <w:r w:rsidRPr="00B218A4">
        <w:rPr>
          <w:rFonts w:cstheme="minorHAnsi"/>
          <w:noProof/>
          <w:sz w:val="22"/>
          <w:szCs w:val="22"/>
        </w:rPr>
        <w:t xml:space="preserve"> 2008; </w:t>
      </w:r>
      <w:r w:rsidRPr="00B218A4">
        <w:rPr>
          <w:rFonts w:cstheme="minorHAnsi"/>
          <w:bCs/>
          <w:noProof/>
          <w:sz w:val="22"/>
          <w:szCs w:val="22"/>
        </w:rPr>
        <w:t>56</w:t>
      </w:r>
      <w:r w:rsidRPr="00B218A4">
        <w:rPr>
          <w:rFonts w:cstheme="minorHAnsi"/>
          <w:noProof/>
          <w:sz w:val="22"/>
          <w:szCs w:val="22"/>
        </w:rPr>
        <w:t>: 15–30.</w:t>
      </w:r>
    </w:p>
    <w:p w14:paraId="3ED03FE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300</w:t>
      </w:r>
      <w:r w:rsidRPr="00B218A4">
        <w:rPr>
          <w:rFonts w:cstheme="minorHAnsi"/>
          <w:noProof/>
          <w:sz w:val="22"/>
          <w:szCs w:val="22"/>
        </w:rPr>
        <w:tab/>
        <w:t xml:space="preserve">Aggarwal R, Sentz J, Miller MA. Role of zinc administration in prevention of childhood diarrhea and respiratory illnesses: a meta-analysis. </w:t>
      </w:r>
      <w:r w:rsidRPr="00B218A4">
        <w:rPr>
          <w:rFonts w:cstheme="minorHAnsi"/>
          <w:i/>
          <w:iCs/>
          <w:noProof/>
          <w:sz w:val="22"/>
          <w:szCs w:val="22"/>
        </w:rPr>
        <w:t>Pediatrics</w:t>
      </w:r>
      <w:r w:rsidRPr="00B218A4">
        <w:rPr>
          <w:rFonts w:cstheme="minorHAnsi"/>
          <w:noProof/>
          <w:sz w:val="22"/>
          <w:szCs w:val="22"/>
        </w:rPr>
        <w:t xml:space="preserve"> 2007; </w:t>
      </w:r>
      <w:r w:rsidRPr="00B218A4">
        <w:rPr>
          <w:rFonts w:cstheme="minorHAnsi"/>
          <w:bCs/>
          <w:noProof/>
          <w:sz w:val="22"/>
          <w:szCs w:val="22"/>
        </w:rPr>
        <w:t>119</w:t>
      </w:r>
      <w:r w:rsidRPr="00B218A4">
        <w:rPr>
          <w:rFonts w:cstheme="minorHAnsi"/>
          <w:noProof/>
          <w:sz w:val="22"/>
          <w:szCs w:val="22"/>
        </w:rPr>
        <w:t>: 1120–30.</w:t>
      </w:r>
    </w:p>
    <w:p w14:paraId="562FD5E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301</w:t>
      </w:r>
      <w:r w:rsidRPr="00B218A4">
        <w:rPr>
          <w:rFonts w:cstheme="minorHAnsi"/>
          <w:noProof/>
          <w:sz w:val="22"/>
          <w:szCs w:val="22"/>
        </w:rPr>
        <w:tab/>
        <w:t xml:space="preserve">Howie S, Bottomley C, Chimah O, Ideh R, Ebruke B, Okomo U, Onyeama C, Donkor S, Rodrigues O, Tapgun M, et al. Zinc as an adjunct therapy in the management of severe pneumonia among Gambian children: randomized controlled trial. </w:t>
      </w:r>
      <w:r w:rsidRPr="00B218A4">
        <w:rPr>
          <w:rFonts w:cstheme="minorHAnsi"/>
          <w:i/>
          <w:iCs/>
          <w:noProof/>
          <w:sz w:val="22"/>
          <w:szCs w:val="22"/>
        </w:rPr>
        <w:t>J Glob Health</w:t>
      </w:r>
      <w:r w:rsidRPr="00B218A4">
        <w:rPr>
          <w:rFonts w:cstheme="minorHAnsi"/>
          <w:noProof/>
          <w:sz w:val="22"/>
          <w:szCs w:val="22"/>
        </w:rPr>
        <w:t xml:space="preserve"> 2018; </w:t>
      </w:r>
      <w:r w:rsidRPr="00B218A4">
        <w:rPr>
          <w:rFonts w:cstheme="minorHAnsi"/>
          <w:bCs/>
          <w:noProof/>
          <w:sz w:val="22"/>
          <w:szCs w:val="22"/>
        </w:rPr>
        <w:t>8</w:t>
      </w:r>
      <w:r w:rsidRPr="00B218A4">
        <w:rPr>
          <w:rFonts w:cstheme="minorHAnsi"/>
          <w:noProof/>
          <w:sz w:val="22"/>
          <w:szCs w:val="22"/>
        </w:rPr>
        <w:t>: 010418.</w:t>
      </w:r>
    </w:p>
    <w:p w14:paraId="042E1B7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302</w:t>
      </w:r>
      <w:r w:rsidRPr="00B218A4">
        <w:rPr>
          <w:rFonts w:cstheme="minorHAnsi"/>
          <w:noProof/>
          <w:sz w:val="22"/>
          <w:szCs w:val="22"/>
        </w:rPr>
        <w:tab/>
        <w:t xml:space="preserve">Brown N, Kukka AJ, Mårtensson A. Efficacy of zinc as adjunctive pneumonia treatment in children aged 2 to 60 months in low-income and middle-income countries: A systematic review and meta-analysis. </w:t>
      </w:r>
      <w:r w:rsidRPr="00B218A4">
        <w:rPr>
          <w:rFonts w:cstheme="minorHAnsi"/>
          <w:i/>
          <w:iCs/>
          <w:noProof/>
          <w:sz w:val="22"/>
          <w:szCs w:val="22"/>
        </w:rPr>
        <w:t>BMJ Paediatr Open</w:t>
      </w:r>
      <w:r w:rsidRPr="00B218A4">
        <w:rPr>
          <w:rFonts w:cstheme="minorHAnsi"/>
          <w:noProof/>
          <w:sz w:val="22"/>
          <w:szCs w:val="22"/>
        </w:rPr>
        <w:t xml:space="preserve"> 2020; </w:t>
      </w:r>
      <w:r w:rsidRPr="00B218A4">
        <w:rPr>
          <w:rFonts w:cstheme="minorHAnsi"/>
          <w:bCs/>
          <w:noProof/>
          <w:sz w:val="22"/>
          <w:szCs w:val="22"/>
        </w:rPr>
        <w:t>4</w:t>
      </w:r>
      <w:r w:rsidRPr="00B218A4">
        <w:rPr>
          <w:rFonts w:cstheme="minorHAnsi"/>
          <w:noProof/>
          <w:sz w:val="22"/>
          <w:szCs w:val="22"/>
        </w:rPr>
        <w:t>. DOI:10.1136/bmjpo-2020-000662.</w:t>
      </w:r>
    </w:p>
    <w:p w14:paraId="77DFA90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lastRenderedPageBreak/>
        <w:t>303</w:t>
      </w:r>
      <w:r w:rsidRPr="00B218A4">
        <w:rPr>
          <w:rFonts w:cstheme="minorHAnsi"/>
          <w:noProof/>
          <w:sz w:val="22"/>
          <w:szCs w:val="22"/>
        </w:rPr>
        <w:tab/>
        <w:t xml:space="preserve">Hemilä H, Fitzgerald JT, Petrus EJ, Prasad A. Zinc Acetate Lozenges May Improve the Recovery Rate of Common Cold Patients: An Individual Patient Data Meta-Analysis. </w:t>
      </w:r>
      <w:r w:rsidRPr="00B218A4">
        <w:rPr>
          <w:rFonts w:cstheme="minorHAnsi"/>
          <w:i/>
          <w:iCs/>
          <w:noProof/>
          <w:sz w:val="22"/>
          <w:szCs w:val="22"/>
        </w:rPr>
        <w:t>Open Forum Infect Dis</w:t>
      </w:r>
      <w:r w:rsidRPr="00B218A4">
        <w:rPr>
          <w:rFonts w:cstheme="minorHAnsi"/>
          <w:noProof/>
          <w:sz w:val="22"/>
          <w:szCs w:val="22"/>
        </w:rPr>
        <w:t xml:space="preserve"> 2017; </w:t>
      </w:r>
      <w:r w:rsidRPr="00B218A4">
        <w:rPr>
          <w:rFonts w:cstheme="minorHAnsi"/>
          <w:bCs/>
          <w:noProof/>
          <w:sz w:val="22"/>
          <w:szCs w:val="22"/>
        </w:rPr>
        <w:t>4</w:t>
      </w:r>
      <w:r w:rsidRPr="00B218A4">
        <w:rPr>
          <w:rFonts w:cstheme="minorHAnsi"/>
          <w:noProof/>
          <w:sz w:val="22"/>
          <w:szCs w:val="22"/>
        </w:rPr>
        <w:t>. DOI:10.1093/ofid/ofx059.</w:t>
      </w:r>
    </w:p>
    <w:p w14:paraId="5A6519E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304</w:t>
      </w:r>
      <w:r w:rsidRPr="00B218A4">
        <w:rPr>
          <w:rFonts w:cstheme="minorHAnsi"/>
          <w:noProof/>
          <w:sz w:val="22"/>
          <w:szCs w:val="22"/>
        </w:rPr>
        <w:tab/>
        <w:t xml:space="preserve">Lambert SA, Jolma A, Campitelli LF, Das PK, Yin Y, Albu M, Chen X, Taipale J, Hughes TR, Weirauch MT. The Human Transcription Factors. </w:t>
      </w:r>
      <w:r w:rsidRPr="00B218A4">
        <w:rPr>
          <w:rFonts w:cstheme="minorHAnsi"/>
          <w:i/>
          <w:iCs/>
          <w:noProof/>
          <w:sz w:val="22"/>
          <w:szCs w:val="22"/>
        </w:rPr>
        <w:t>Cell</w:t>
      </w:r>
      <w:r w:rsidRPr="00B218A4">
        <w:rPr>
          <w:rFonts w:cstheme="minorHAnsi"/>
          <w:noProof/>
          <w:sz w:val="22"/>
          <w:szCs w:val="22"/>
        </w:rPr>
        <w:t xml:space="preserve"> 2018; </w:t>
      </w:r>
      <w:r w:rsidRPr="00B218A4">
        <w:rPr>
          <w:rFonts w:cstheme="minorHAnsi"/>
          <w:bCs/>
          <w:noProof/>
          <w:sz w:val="22"/>
          <w:szCs w:val="22"/>
        </w:rPr>
        <w:t>172</w:t>
      </w:r>
      <w:r w:rsidRPr="00B218A4">
        <w:rPr>
          <w:rFonts w:cstheme="minorHAnsi"/>
          <w:noProof/>
          <w:sz w:val="22"/>
          <w:szCs w:val="22"/>
        </w:rPr>
        <w:t>: 650–65.</w:t>
      </w:r>
    </w:p>
    <w:p w14:paraId="739EDBE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305</w:t>
      </w:r>
      <w:r w:rsidRPr="00B218A4">
        <w:rPr>
          <w:rFonts w:cstheme="minorHAnsi"/>
          <w:noProof/>
          <w:sz w:val="22"/>
          <w:szCs w:val="22"/>
        </w:rPr>
        <w:tab/>
        <w:t xml:space="preserve">Andreini C, Bertini I. A bioinformatics view of zinc enzymes. </w:t>
      </w:r>
      <w:r w:rsidRPr="00B218A4">
        <w:rPr>
          <w:rFonts w:cstheme="minorHAnsi"/>
          <w:i/>
          <w:iCs/>
          <w:noProof/>
          <w:sz w:val="22"/>
          <w:szCs w:val="22"/>
        </w:rPr>
        <w:t>J Inorg Biochem</w:t>
      </w:r>
      <w:r w:rsidRPr="00B218A4">
        <w:rPr>
          <w:rFonts w:cstheme="minorHAnsi"/>
          <w:noProof/>
          <w:sz w:val="22"/>
          <w:szCs w:val="22"/>
        </w:rPr>
        <w:t xml:space="preserve"> 2012; </w:t>
      </w:r>
      <w:r w:rsidRPr="00B218A4">
        <w:rPr>
          <w:rFonts w:cstheme="minorHAnsi"/>
          <w:bCs/>
          <w:noProof/>
          <w:sz w:val="22"/>
          <w:szCs w:val="22"/>
        </w:rPr>
        <w:t>111</w:t>
      </w:r>
      <w:r w:rsidRPr="00B218A4">
        <w:rPr>
          <w:rFonts w:cstheme="minorHAnsi"/>
          <w:noProof/>
          <w:sz w:val="22"/>
          <w:szCs w:val="22"/>
        </w:rPr>
        <w:t>: 150–6.</w:t>
      </w:r>
    </w:p>
    <w:p w14:paraId="3067F15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306</w:t>
      </w:r>
      <w:r w:rsidRPr="00B218A4">
        <w:rPr>
          <w:rFonts w:cstheme="minorHAnsi"/>
          <w:noProof/>
          <w:sz w:val="22"/>
          <w:szCs w:val="22"/>
        </w:rPr>
        <w:tab/>
        <w:t xml:space="preserve">Becker KW, Skaar EP. Metal limitation and toxicity at the interface between host and pathogen. </w:t>
      </w:r>
      <w:r w:rsidRPr="00B218A4">
        <w:rPr>
          <w:rFonts w:cstheme="minorHAnsi"/>
          <w:i/>
          <w:iCs/>
          <w:noProof/>
          <w:sz w:val="22"/>
          <w:szCs w:val="22"/>
        </w:rPr>
        <w:t>FEMS Microbiol Rev</w:t>
      </w:r>
      <w:r w:rsidRPr="00B218A4">
        <w:rPr>
          <w:rFonts w:cstheme="minorHAnsi"/>
          <w:noProof/>
          <w:sz w:val="22"/>
          <w:szCs w:val="22"/>
        </w:rPr>
        <w:t xml:space="preserve"> 2014; </w:t>
      </w:r>
      <w:r w:rsidRPr="00B218A4">
        <w:rPr>
          <w:rFonts w:cstheme="minorHAnsi"/>
          <w:bCs/>
          <w:noProof/>
          <w:sz w:val="22"/>
          <w:szCs w:val="22"/>
        </w:rPr>
        <w:t>38</w:t>
      </w:r>
      <w:r w:rsidRPr="00B218A4">
        <w:rPr>
          <w:rFonts w:cstheme="minorHAnsi"/>
          <w:noProof/>
          <w:sz w:val="22"/>
          <w:szCs w:val="22"/>
        </w:rPr>
        <w:t>: 1235–49.</w:t>
      </w:r>
    </w:p>
    <w:p w14:paraId="1EA31D6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307</w:t>
      </w:r>
      <w:r w:rsidRPr="00B218A4">
        <w:rPr>
          <w:rFonts w:cstheme="minorHAnsi"/>
          <w:noProof/>
          <w:sz w:val="22"/>
          <w:szCs w:val="22"/>
        </w:rPr>
        <w:tab/>
        <w:t xml:space="preserve">Botella H, Peyron P, Levillain F, Poincloux R, Poquet Y, Brandli I, Wang C, Tailleux L, Tilleul S, Charrière GM, et al. Mycobacterial p(1)-type ATPases mediate resistance to zinc poisoning in human macrophages. </w:t>
      </w:r>
      <w:r w:rsidRPr="00B218A4">
        <w:rPr>
          <w:rFonts w:cstheme="minorHAnsi"/>
          <w:i/>
          <w:iCs/>
          <w:noProof/>
          <w:sz w:val="22"/>
          <w:szCs w:val="22"/>
        </w:rPr>
        <w:t>Cell Host Microbe</w:t>
      </w:r>
      <w:r w:rsidRPr="00B218A4">
        <w:rPr>
          <w:rFonts w:cstheme="minorHAnsi"/>
          <w:noProof/>
          <w:sz w:val="22"/>
          <w:szCs w:val="22"/>
        </w:rPr>
        <w:t xml:space="preserve"> 2011; </w:t>
      </w:r>
      <w:r w:rsidRPr="00B218A4">
        <w:rPr>
          <w:rFonts w:cstheme="minorHAnsi"/>
          <w:bCs/>
          <w:noProof/>
          <w:sz w:val="22"/>
          <w:szCs w:val="22"/>
        </w:rPr>
        <w:t>10</w:t>
      </w:r>
      <w:r w:rsidRPr="00B218A4">
        <w:rPr>
          <w:rFonts w:cstheme="minorHAnsi"/>
          <w:noProof/>
          <w:sz w:val="22"/>
          <w:szCs w:val="22"/>
        </w:rPr>
        <w:t>: 248–59.</w:t>
      </w:r>
    </w:p>
    <w:p w14:paraId="72AAEC9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308</w:t>
      </w:r>
      <w:r w:rsidRPr="00B218A4">
        <w:rPr>
          <w:rFonts w:cstheme="minorHAnsi"/>
          <w:noProof/>
          <w:sz w:val="22"/>
          <w:szCs w:val="22"/>
        </w:rPr>
        <w:tab/>
        <w:t xml:space="preserve">Mayor-Ibarguren A, Busca-Arenzana C, Robles-Marhuenda Á. A Hypothesis for the Possible Role of Zinc in the Immunological Pathways Related to COVID-19 Infection. </w:t>
      </w:r>
      <w:r w:rsidRPr="00B218A4">
        <w:rPr>
          <w:rFonts w:cstheme="minorHAnsi"/>
          <w:i/>
          <w:iCs/>
          <w:noProof/>
          <w:sz w:val="22"/>
          <w:szCs w:val="22"/>
        </w:rPr>
        <w:t>Front Immunol</w:t>
      </w:r>
      <w:r w:rsidRPr="00B218A4">
        <w:rPr>
          <w:rFonts w:cstheme="minorHAnsi"/>
          <w:noProof/>
          <w:sz w:val="22"/>
          <w:szCs w:val="22"/>
        </w:rPr>
        <w:t xml:space="preserve"> 2020; </w:t>
      </w:r>
      <w:r w:rsidRPr="00B218A4">
        <w:rPr>
          <w:rFonts w:cstheme="minorHAnsi"/>
          <w:bCs/>
          <w:noProof/>
          <w:sz w:val="22"/>
          <w:szCs w:val="22"/>
        </w:rPr>
        <w:t>11</w:t>
      </w:r>
      <w:r w:rsidRPr="00B218A4">
        <w:rPr>
          <w:rFonts w:cstheme="minorHAnsi"/>
          <w:noProof/>
          <w:sz w:val="22"/>
          <w:szCs w:val="22"/>
        </w:rPr>
        <w:t>: 1736.</w:t>
      </w:r>
    </w:p>
    <w:p w14:paraId="2243AC0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309</w:t>
      </w:r>
      <w:r w:rsidRPr="00B218A4">
        <w:rPr>
          <w:rFonts w:cstheme="minorHAnsi"/>
          <w:noProof/>
          <w:sz w:val="22"/>
          <w:szCs w:val="22"/>
        </w:rPr>
        <w:tab/>
        <w:t xml:space="preserve">Skipper CP, Pastick KA, Engen NW, Bangdiwala AS, Abassi M, Lofgren SM, Williams DA, Okafor EC, Pullen MF, Nicol MR, et al. Hydroxychloroquine in Nonhospitalized Adults With Early COVID-19. </w:t>
      </w:r>
      <w:r w:rsidRPr="00B218A4">
        <w:rPr>
          <w:rFonts w:cstheme="minorHAnsi"/>
          <w:i/>
          <w:iCs/>
          <w:noProof/>
          <w:sz w:val="22"/>
          <w:szCs w:val="22"/>
        </w:rPr>
        <w:t>Ann Intern Med</w:t>
      </w:r>
      <w:r w:rsidRPr="00B218A4">
        <w:rPr>
          <w:rFonts w:cstheme="minorHAnsi"/>
          <w:noProof/>
          <w:sz w:val="22"/>
          <w:szCs w:val="22"/>
        </w:rPr>
        <w:t xml:space="preserve"> 2020; published online July 16. DOI:10.7326/m20-4207.</w:t>
      </w:r>
    </w:p>
    <w:p w14:paraId="192B91E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310</w:t>
      </w:r>
      <w:r w:rsidRPr="00B218A4">
        <w:rPr>
          <w:rFonts w:cstheme="minorHAnsi"/>
          <w:noProof/>
          <w:sz w:val="22"/>
          <w:szCs w:val="22"/>
        </w:rPr>
        <w:tab/>
        <w:t xml:space="preserve">Cavalcanti AB, Zampieri FG, Rosa RG, Azevedo LCP, Veiga VC, Avezum A, Damiani LP, Marcadenti A, Kawano-Dourado L, Lisboa T, et al. Hydroxychloroquine with or without Azithromycin in Mild-to-Moderate Covid-19. </w:t>
      </w:r>
      <w:r w:rsidRPr="00B218A4">
        <w:rPr>
          <w:rFonts w:cstheme="minorHAnsi"/>
          <w:i/>
          <w:iCs/>
          <w:noProof/>
          <w:sz w:val="22"/>
          <w:szCs w:val="22"/>
        </w:rPr>
        <w:t>N Engl J Med</w:t>
      </w:r>
      <w:r w:rsidRPr="00B218A4">
        <w:rPr>
          <w:rFonts w:cstheme="minorHAnsi"/>
          <w:noProof/>
          <w:sz w:val="22"/>
          <w:szCs w:val="22"/>
        </w:rPr>
        <w:t xml:space="preserve"> 2020; published online July 23. DOI:10.1056/nejmoa2019014.</w:t>
      </w:r>
    </w:p>
    <w:p w14:paraId="3788894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311</w:t>
      </w:r>
      <w:r w:rsidRPr="00B218A4">
        <w:rPr>
          <w:rFonts w:cstheme="minorHAnsi"/>
          <w:noProof/>
          <w:sz w:val="22"/>
          <w:szCs w:val="22"/>
        </w:rPr>
        <w:tab/>
        <w:t xml:space="preserve">Boulware DR, Pullen MF, Bangdiwala AS, Pastick KA, Lofgren SM, Okafor EC, Skipper CP, Nascene AA, Nicol MR, Abassi M, et al. A Randomized Trial of Hydroxychloroquine as Postexposure Prophylaxis for Covid-19. </w:t>
      </w:r>
      <w:r w:rsidRPr="00B218A4">
        <w:rPr>
          <w:rFonts w:cstheme="minorHAnsi"/>
          <w:i/>
          <w:iCs/>
          <w:noProof/>
          <w:sz w:val="22"/>
          <w:szCs w:val="22"/>
        </w:rPr>
        <w:t>N Engl J Med</w:t>
      </w:r>
      <w:r w:rsidRPr="00B218A4">
        <w:rPr>
          <w:rFonts w:cstheme="minorHAnsi"/>
          <w:noProof/>
          <w:sz w:val="22"/>
          <w:szCs w:val="22"/>
        </w:rPr>
        <w:t xml:space="preserve"> 2020; </w:t>
      </w:r>
      <w:r w:rsidRPr="00B218A4">
        <w:rPr>
          <w:rFonts w:cstheme="minorHAnsi"/>
          <w:bCs/>
          <w:noProof/>
          <w:sz w:val="22"/>
          <w:szCs w:val="22"/>
        </w:rPr>
        <w:t>383</w:t>
      </w:r>
      <w:r w:rsidRPr="00B218A4">
        <w:rPr>
          <w:rFonts w:cstheme="minorHAnsi"/>
          <w:noProof/>
          <w:sz w:val="22"/>
          <w:szCs w:val="22"/>
        </w:rPr>
        <w:t>: 517–25.</w:t>
      </w:r>
    </w:p>
    <w:p w14:paraId="0C07648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312</w:t>
      </w:r>
      <w:r w:rsidRPr="00B218A4">
        <w:rPr>
          <w:rFonts w:cstheme="minorHAnsi"/>
          <w:noProof/>
          <w:sz w:val="22"/>
          <w:szCs w:val="22"/>
        </w:rPr>
        <w:tab/>
        <w:t xml:space="preserve">Xue J, Moyer A, Peng B, Wu J, Hannafon BN, Ding W-Q. Chloroquine is a zinc ionophore. </w:t>
      </w:r>
      <w:r w:rsidRPr="00B218A4">
        <w:rPr>
          <w:rFonts w:cstheme="minorHAnsi"/>
          <w:i/>
          <w:iCs/>
          <w:noProof/>
          <w:sz w:val="22"/>
          <w:szCs w:val="22"/>
        </w:rPr>
        <w:t>PLoS One</w:t>
      </w:r>
      <w:r w:rsidRPr="00B218A4">
        <w:rPr>
          <w:rFonts w:cstheme="minorHAnsi"/>
          <w:noProof/>
          <w:sz w:val="22"/>
          <w:szCs w:val="22"/>
        </w:rPr>
        <w:t xml:space="preserve"> 2014; </w:t>
      </w:r>
      <w:r w:rsidRPr="00B218A4">
        <w:rPr>
          <w:rFonts w:cstheme="minorHAnsi"/>
          <w:bCs/>
          <w:noProof/>
          <w:sz w:val="22"/>
          <w:szCs w:val="22"/>
        </w:rPr>
        <w:t>9</w:t>
      </w:r>
      <w:r w:rsidRPr="00B218A4">
        <w:rPr>
          <w:rFonts w:cstheme="minorHAnsi"/>
          <w:noProof/>
          <w:sz w:val="22"/>
          <w:szCs w:val="22"/>
        </w:rPr>
        <w:t>: e109180.</w:t>
      </w:r>
    </w:p>
    <w:p w14:paraId="12A7581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313</w:t>
      </w:r>
      <w:r w:rsidRPr="00B218A4">
        <w:rPr>
          <w:rFonts w:cstheme="minorHAnsi"/>
          <w:noProof/>
          <w:sz w:val="22"/>
          <w:szCs w:val="22"/>
        </w:rPr>
        <w:tab/>
        <w:t xml:space="preserve">Derwand R, Scholz M. Does zinc supplementation enhance the clinical efficacy of chloroquine/hydroxychloroquine to win today’s battle against COVID-19? </w:t>
      </w:r>
      <w:r w:rsidRPr="00B218A4">
        <w:rPr>
          <w:rFonts w:cstheme="minorHAnsi"/>
          <w:i/>
          <w:iCs/>
          <w:noProof/>
          <w:sz w:val="22"/>
          <w:szCs w:val="22"/>
        </w:rPr>
        <w:t>Med Hypotheses</w:t>
      </w:r>
      <w:r w:rsidRPr="00B218A4">
        <w:rPr>
          <w:rFonts w:cstheme="minorHAnsi"/>
          <w:noProof/>
          <w:sz w:val="22"/>
          <w:szCs w:val="22"/>
        </w:rPr>
        <w:t xml:space="preserve"> 2020; </w:t>
      </w:r>
      <w:r w:rsidRPr="00B218A4">
        <w:rPr>
          <w:rFonts w:cstheme="minorHAnsi"/>
          <w:bCs/>
          <w:noProof/>
          <w:sz w:val="22"/>
          <w:szCs w:val="22"/>
        </w:rPr>
        <w:t>142</w:t>
      </w:r>
      <w:r w:rsidRPr="00B218A4">
        <w:rPr>
          <w:rFonts w:cstheme="minorHAnsi"/>
          <w:noProof/>
          <w:sz w:val="22"/>
          <w:szCs w:val="22"/>
        </w:rPr>
        <w:t>: 109815.</w:t>
      </w:r>
    </w:p>
    <w:p w14:paraId="38EA6EA6"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314</w:t>
      </w:r>
      <w:r w:rsidRPr="00B218A4">
        <w:rPr>
          <w:rFonts w:cstheme="minorHAnsi"/>
          <w:noProof/>
          <w:sz w:val="22"/>
          <w:szCs w:val="22"/>
        </w:rPr>
        <w:tab/>
        <w:t xml:space="preserve">Shittu MO, Afolami OI. Improving the efficacy of Chloroquine and Hydroxychloroquine against SARS-CoV-2 may require Zinc additives - A better synergy for future COVID-19 clinical trials. </w:t>
      </w:r>
      <w:r w:rsidRPr="00B218A4">
        <w:rPr>
          <w:rFonts w:cstheme="minorHAnsi"/>
          <w:i/>
          <w:iCs/>
          <w:noProof/>
          <w:sz w:val="22"/>
          <w:szCs w:val="22"/>
        </w:rPr>
        <w:t>Le Infez Med</w:t>
      </w:r>
      <w:r w:rsidRPr="00B218A4">
        <w:rPr>
          <w:rFonts w:cstheme="minorHAnsi"/>
          <w:noProof/>
          <w:sz w:val="22"/>
          <w:szCs w:val="22"/>
        </w:rPr>
        <w:t xml:space="preserve"> 2020; </w:t>
      </w:r>
      <w:r w:rsidRPr="00B218A4">
        <w:rPr>
          <w:rFonts w:cstheme="minorHAnsi"/>
          <w:bCs/>
          <w:noProof/>
          <w:sz w:val="22"/>
          <w:szCs w:val="22"/>
        </w:rPr>
        <w:t>28</w:t>
      </w:r>
      <w:r w:rsidRPr="00B218A4">
        <w:rPr>
          <w:rFonts w:cstheme="minorHAnsi"/>
          <w:noProof/>
          <w:sz w:val="22"/>
          <w:szCs w:val="22"/>
        </w:rPr>
        <w:t>: 192–7.</w:t>
      </w:r>
    </w:p>
    <w:p w14:paraId="14A3B46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315</w:t>
      </w:r>
      <w:r w:rsidRPr="00B218A4">
        <w:rPr>
          <w:rFonts w:cstheme="minorHAnsi"/>
          <w:noProof/>
          <w:sz w:val="22"/>
          <w:szCs w:val="22"/>
        </w:rPr>
        <w:tab/>
        <w:t xml:space="preserve">Carlucci PM, Ahuja T, Petrilli C, Rajagopalan H, Jones S, Rahimian J. Zinc sulfate in combination with a zinc ionophore may improve outcomes in hospitalized COVID-19 patients. </w:t>
      </w:r>
      <w:r w:rsidRPr="00B218A4">
        <w:rPr>
          <w:rFonts w:cstheme="minorHAnsi"/>
          <w:i/>
          <w:iCs/>
          <w:noProof/>
          <w:sz w:val="22"/>
          <w:szCs w:val="22"/>
        </w:rPr>
        <w:t>J Med Microbiol</w:t>
      </w:r>
      <w:r w:rsidRPr="00B218A4">
        <w:rPr>
          <w:rFonts w:cstheme="minorHAnsi"/>
          <w:noProof/>
          <w:sz w:val="22"/>
          <w:szCs w:val="22"/>
        </w:rPr>
        <w:t xml:space="preserve"> 2020; </w:t>
      </w:r>
      <w:r w:rsidRPr="00B218A4">
        <w:rPr>
          <w:rFonts w:cstheme="minorHAnsi"/>
          <w:bCs/>
          <w:noProof/>
          <w:sz w:val="22"/>
          <w:szCs w:val="22"/>
        </w:rPr>
        <w:t>69</w:t>
      </w:r>
      <w:r w:rsidRPr="00B218A4">
        <w:rPr>
          <w:rFonts w:cstheme="minorHAnsi"/>
          <w:noProof/>
          <w:sz w:val="22"/>
          <w:szCs w:val="22"/>
        </w:rPr>
        <w:t>: 1228–34.</w:t>
      </w:r>
    </w:p>
    <w:p w14:paraId="674D25BD"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316</w:t>
      </w:r>
      <w:r w:rsidRPr="00B218A4">
        <w:rPr>
          <w:rFonts w:cstheme="minorHAnsi"/>
          <w:noProof/>
          <w:sz w:val="22"/>
          <w:szCs w:val="22"/>
        </w:rPr>
        <w:tab/>
        <w:t xml:space="preserve">Morgan MJ, Liu Z-G. Reactive oxygen species in TNFα-induced signaling and cell death. </w:t>
      </w:r>
      <w:r w:rsidRPr="00B218A4">
        <w:rPr>
          <w:rFonts w:cstheme="minorHAnsi"/>
          <w:i/>
          <w:iCs/>
          <w:noProof/>
          <w:sz w:val="22"/>
          <w:szCs w:val="22"/>
        </w:rPr>
        <w:t>Mol Cells</w:t>
      </w:r>
      <w:r w:rsidRPr="00B218A4">
        <w:rPr>
          <w:rFonts w:cstheme="minorHAnsi"/>
          <w:noProof/>
          <w:sz w:val="22"/>
          <w:szCs w:val="22"/>
        </w:rPr>
        <w:t xml:space="preserve"> 2010; </w:t>
      </w:r>
      <w:r w:rsidRPr="00B218A4">
        <w:rPr>
          <w:rFonts w:cstheme="minorHAnsi"/>
          <w:bCs/>
          <w:noProof/>
          <w:sz w:val="22"/>
          <w:szCs w:val="22"/>
        </w:rPr>
        <w:t>30</w:t>
      </w:r>
      <w:r w:rsidRPr="00B218A4">
        <w:rPr>
          <w:rFonts w:cstheme="minorHAnsi"/>
          <w:noProof/>
          <w:sz w:val="22"/>
          <w:szCs w:val="22"/>
        </w:rPr>
        <w:t>: 1–12.</w:t>
      </w:r>
    </w:p>
    <w:p w14:paraId="15ADBEB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317</w:t>
      </w:r>
      <w:r w:rsidRPr="00B218A4">
        <w:rPr>
          <w:rFonts w:cstheme="minorHAnsi"/>
          <w:noProof/>
          <w:sz w:val="22"/>
          <w:szCs w:val="22"/>
        </w:rPr>
        <w:tab/>
        <w:t xml:space="preserve">Salzano S, Checconi P, Hanschmann E-M, Lillig CH, Bowler LD, Chan P, Vaudry D, Mengozzi M, Coppo L, Sacre S, et al. Linkage of inflammation and oxidative stress via release of glutathionylated peroxiredoxin-2, which acts as a danger signal. </w:t>
      </w:r>
      <w:r w:rsidRPr="00B218A4">
        <w:rPr>
          <w:rFonts w:cstheme="minorHAnsi"/>
          <w:i/>
          <w:iCs/>
          <w:noProof/>
          <w:sz w:val="22"/>
          <w:szCs w:val="22"/>
        </w:rPr>
        <w:t>Proc Natl Acad Sci</w:t>
      </w:r>
      <w:r w:rsidRPr="00B218A4">
        <w:rPr>
          <w:rFonts w:cstheme="minorHAnsi"/>
          <w:noProof/>
          <w:sz w:val="22"/>
          <w:szCs w:val="22"/>
        </w:rPr>
        <w:t xml:space="preserve"> 2014; </w:t>
      </w:r>
      <w:r w:rsidRPr="00B218A4">
        <w:rPr>
          <w:rFonts w:cstheme="minorHAnsi"/>
          <w:bCs/>
          <w:noProof/>
          <w:sz w:val="22"/>
          <w:szCs w:val="22"/>
        </w:rPr>
        <w:t>111</w:t>
      </w:r>
      <w:r w:rsidRPr="00B218A4">
        <w:rPr>
          <w:rFonts w:cstheme="minorHAnsi"/>
          <w:noProof/>
          <w:sz w:val="22"/>
          <w:szCs w:val="22"/>
        </w:rPr>
        <w:t>: 12157–62.</w:t>
      </w:r>
    </w:p>
    <w:p w14:paraId="45796FE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318</w:t>
      </w:r>
      <w:r w:rsidRPr="00B218A4">
        <w:rPr>
          <w:rFonts w:cstheme="minorHAnsi"/>
          <w:noProof/>
          <w:sz w:val="22"/>
          <w:szCs w:val="22"/>
        </w:rPr>
        <w:tab/>
        <w:t xml:space="preserve">Lenz A-G, Jorens PG, Meyer B, De Backer W, Van Overveld F, Bossaert L, Maier KL. Oxidatively modified proteins in bronchoalveolar lavage fluid of patients with ARDS and patients at‐risk for ARDS. </w:t>
      </w:r>
      <w:r w:rsidRPr="00B218A4">
        <w:rPr>
          <w:rFonts w:cstheme="minorHAnsi"/>
          <w:i/>
          <w:iCs/>
          <w:noProof/>
          <w:sz w:val="22"/>
          <w:szCs w:val="22"/>
        </w:rPr>
        <w:t>Eur Respir J</w:t>
      </w:r>
      <w:r w:rsidRPr="00B218A4">
        <w:rPr>
          <w:rFonts w:cstheme="minorHAnsi"/>
          <w:noProof/>
          <w:sz w:val="22"/>
          <w:szCs w:val="22"/>
        </w:rPr>
        <w:t xml:space="preserve"> 1999; </w:t>
      </w:r>
      <w:r w:rsidRPr="00B218A4">
        <w:rPr>
          <w:rFonts w:cstheme="minorHAnsi"/>
          <w:bCs/>
          <w:noProof/>
          <w:sz w:val="22"/>
          <w:szCs w:val="22"/>
        </w:rPr>
        <w:t>13</w:t>
      </w:r>
      <w:r w:rsidRPr="00B218A4">
        <w:rPr>
          <w:rFonts w:cstheme="minorHAnsi"/>
          <w:noProof/>
          <w:sz w:val="22"/>
          <w:szCs w:val="22"/>
        </w:rPr>
        <w:t>: 169.</w:t>
      </w:r>
    </w:p>
    <w:p w14:paraId="5EC5F3F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319</w:t>
      </w:r>
      <w:r w:rsidRPr="00B218A4">
        <w:rPr>
          <w:rFonts w:cstheme="minorHAnsi"/>
          <w:noProof/>
          <w:sz w:val="22"/>
          <w:szCs w:val="22"/>
        </w:rPr>
        <w:tab/>
        <w:t xml:space="preserve">Vardhana SA, Wolchok JD. The many faces of the anti-COVID immune response. </w:t>
      </w:r>
      <w:r w:rsidRPr="00B218A4">
        <w:rPr>
          <w:rFonts w:cstheme="minorHAnsi"/>
          <w:i/>
          <w:iCs/>
          <w:noProof/>
          <w:sz w:val="22"/>
          <w:szCs w:val="22"/>
        </w:rPr>
        <w:t>J Exp Med</w:t>
      </w:r>
      <w:r w:rsidRPr="00B218A4">
        <w:rPr>
          <w:rFonts w:cstheme="minorHAnsi"/>
          <w:noProof/>
          <w:sz w:val="22"/>
          <w:szCs w:val="22"/>
        </w:rPr>
        <w:t xml:space="preserve"> 2020; </w:t>
      </w:r>
      <w:r w:rsidRPr="00B218A4">
        <w:rPr>
          <w:rFonts w:cstheme="minorHAnsi"/>
          <w:bCs/>
          <w:noProof/>
          <w:sz w:val="22"/>
          <w:szCs w:val="22"/>
        </w:rPr>
        <w:t>217</w:t>
      </w:r>
      <w:r w:rsidRPr="00B218A4">
        <w:rPr>
          <w:rFonts w:cstheme="minorHAnsi"/>
          <w:noProof/>
          <w:sz w:val="22"/>
          <w:szCs w:val="22"/>
        </w:rPr>
        <w:t>. DOI:10.1084/jem.20200678.</w:t>
      </w:r>
    </w:p>
    <w:p w14:paraId="6B2C18E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320</w:t>
      </w:r>
      <w:r w:rsidRPr="00B218A4">
        <w:rPr>
          <w:rFonts w:cstheme="minorHAnsi"/>
          <w:noProof/>
          <w:sz w:val="22"/>
          <w:szCs w:val="22"/>
        </w:rPr>
        <w:tab/>
        <w:t xml:space="preserve">Grandl G, Wolfrum C. Hemostasis, endothelial stress, inflammation, and the metabolic syndrome. </w:t>
      </w:r>
      <w:r w:rsidRPr="00B218A4">
        <w:rPr>
          <w:rFonts w:cstheme="minorHAnsi"/>
          <w:i/>
          <w:iCs/>
          <w:noProof/>
          <w:sz w:val="22"/>
          <w:szCs w:val="22"/>
        </w:rPr>
        <w:t>Semin Immunopathol</w:t>
      </w:r>
      <w:r w:rsidRPr="00B218A4">
        <w:rPr>
          <w:rFonts w:cstheme="minorHAnsi"/>
          <w:noProof/>
          <w:sz w:val="22"/>
          <w:szCs w:val="22"/>
        </w:rPr>
        <w:t xml:space="preserve"> 2018; </w:t>
      </w:r>
      <w:r w:rsidRPr="00B218A4">
        <w:rPr>
          <w:rFonts w:cstheme="minorHAnsi"/>
          <w:bCs/>
          <w:noProof/>
          <w:sz w:val="22"/>
          <w:szCs w:val="22"/>
        </w:rPr>
        <w:t>40</w:t>
      </w:r>
      <w:r w:rsidRPr="00B218A4">
        <w:rPr>
          <w:rFonts w:cstheme="minorHAnsi"/>
          <w:noProof/>
          <w:sz w:val="22"/>
          <w:szCs w:val="22"/>
        </w:rPr>
        <w:t>: 215–24.</w:t>
      </w:r>
    </w:p>
    <w:p w14:paraId="15C514A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321</w:t>
      </w:r>
      <w:r w:rsidRPr="00B218A4">
        <w:rPr>
          <w:rFonts w:cstheme="minorHAnsi"/>
          <w:noProof/>
          <w:sz w:val="22"/>
          <w:szCs w:val="22"/>
        </w:rPr>
        <w:tab/>
        <w:t xml:space="preserve">Steven S, Frenis K, Oelze M, Kalinovic S, Kuntic M, Bayo Jimenez MT, Vujacic-Mirski K, Helmstädter J, Kröller-Schön S, Münzel T, et al. Vascular Inflammation and Oxidative Stress: </w:t>
      </w:r>
      <w:r w:rsidRPr="00B218A4">
        <w:rPr>
          <w:rFonts w:cstheme="minorHAnsi"/>
          <w:noProof/>
          <w:sz w:val="22"/>
          <w:szCs w:val="22"/>
        </w:rPr>
        <w:lastRenderedPageBreak/>
        <w:t xml:space="preserve">Major Triggers for Cardiovascular Disease. </w:t>
      </w:r>
      <w:r w:rsidRPr="00B218A4">
        <w:rPr>
          <w:rFonts w:cstheme="minorHAnsi"/>
          <w:i/>
          <w:iCs/>
          <w:noProof/>
          <w:sz w:val="22"/>
          <w:szCs w:val="22"/>
        </w:rPr>
        <w:t>Oxid Med Cell Longev</w:t>
      </w:r>
      <w:r w:rsidRPr="00B218A4">
        <w:rPr>
          <w:rFonts w:cstheme="minorHAnsi"/>
          <w:noProof/>
          <w:sz w:val="22"/>
          <w:szCs w:val="22"/>
        </w:rPr>
        <w:t xml:space="preserve"> 2019; </w:t>
      </w:r>
      <w:r w:rsidRPr="00B218A4">
        <w:rPr>
          <w:rFonts w:cstheme="minorHAnsi"/>
          <w:bCs/>
          <w:noProof/>
          <w:sz w:val="22"/>
          <w:szCs w:val="22"/>
        </w:rPr>
        <w:t>2019</w:t>
      </w:r>
      <w:r w:rsidRPr="00B218A4">
        <w:rPr>
          <w:rFonts w:cstheme="minorHAnsi"/>
          <w:noProof/>
          <w:sz w:val="22"/>
          <w:szCs w:val="22"/>
        </w:rPr>
        <w:t>: 1–26.</w:t>
      </w:r>
    </w:p>
    <w:p w14:paraId="44B68C3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322</w:t>
      </w:r>
      <w:r w:rsidRPr="00B218A4">
        <w:rPr>
          <w:rFonts w:cstheme="minorHAnsi"/>
          <w:noProof/>
          <w:sz w:val="22"/>
          <w:szCs w:val="22"/>
        </w:rPr>
        <w:tab/>
        <w:t xml:space="preserve">S Schmidt HHHW, Stocker R, Vollbracht C, Paulsen G, Riley D, Daiber A, Cuadrado A. Antioxidants in Translational Medicine. </w:t>
      </w:r>
      <w:r w:rsidRPr="00B218A4">
        <w:rPr>
          <w:rFonts w:cstheme="minorHAnsi"/>
          <w:i/>
          <w:iCs/>
          <w:noProof/>
          <w:sz w:val="22"/>
          <w:szCs w:val="22"/>
        </w:rPr>
        <w:t>Antioxid Redox Signal</w:t>
      </w:r>
      <w:r w:rsidRPr="00B218A4">
        <w:rPr>
          <w:rFonts w:cstheme="minorHAnsi"/>
          <w:noProof/>
          <w:sz w:val="22"/>
          <w:szCs w:val="22"/>
        </w:rPr>
        <w:t xml:space="preserve"> 2015; </w:t>
      </w:r>
      <w:r w:rsidRPr="00B218A4">
        <w:rPr>
          <w:rFonts w:cstheme="minorHAnsi"/>
          <w:bCs/>
          <w:noProof/>
          <w:sz w:val="22"/>
          <w:szCs w:val="22"/>
        </w:rPr>
        <w:t>23</w:t>
      </w:r>
      <w:r w:rsidRPr="00B218A4">
        <w:rPr>
          <w:rFonts w:cstheme="minorHAnsi"/>
          <w:noProof/>
          <w:sz w:val="22"/>
          <w:szCs w:val="22"/>
        </w:rPr>
        <w:t>: 1130–43.</w:t>
      </w:r>
    </w:p>
    <w:p w14:paraId="2A2DADE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323</w:t>
      </w:r>
      <w:r w:rsidRPr="00B218A4">
        <w:rPr>
          <w:rFonts w:cstheme="minorHAnsi"/>
          <w:noProof/>
          <w:sz w:val="22"/>
          <w:szCs w:val="22"/>
        </w:rPr>
        <w:tab/>
        <w:t xml:space="preserve">Zhang Y, Ding S, Li C, Wang Y, Chen Z, Wang Z. Effects of N-acetylcysteine treatment in acute respiratory distress syndrome: A meta-analysis. </w:t>
      </w:r>
      <w:r w:rsidRPr="00B218A4">
        <w:rPr>
          <w:rFonts w:cstheme="minorHAnsi"/>
          <w:i/>
          <w:iCs/>
          <w:noProof/>
          <w:sz w:val="22"/>
          <w:szCs w:val="22"/>
        </w:rPr>
        <w:t>Exp Ther Med</w:t>
      </w:r>
      <w:r w:rsidRPr="00B218A4">
        <w:rPr>
          <w:rFonts w:cstheme="minorHAnsi"/>
          <w:noProof/>
          <w:sz w:val="22"/>
          <w:szCs w:val="22"/>
        </w:rPr>
        <w:t xml:space="preserve"> 2017; </w:t>
      </w:r>
      <w:r w:rsidRPr="00B218A4">
        <w:rPr>
          <w:rFonts w:cstheme="minorHAnsi"/>
          <w:bCs/>
          <w:noProof/>
          <w:sz w:val="22"/>
          <w:szCs w:val="22"/>
        </w:rPr>
        <w:t>14</w:t>
      </w:r>
      <w:r w:rsidRPr="00B218A4">
        <w:rPr>
          <w:rFonts w:cstheme="minorHAnsi"/>
          <w:noProof/>
          <w:sz w:val="22"/>
          <w:szCs w:val="22"/>
        </w:rPr>
        <w:t>: 2863–8.</w:t>
      </w:r>
    </w:p>
    <w:p w14:paraId="3575A99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324</w:t>
      </w:r>
      <w:r w:rsidRPr="00B218A4">
        <w:rPr>
          <w:rFonts w:cstheme="minorHAnsi"/>
          <w:noProof/>
          <w:sz w:val="22"/>
          <w:szCs w:val="22"/>
        </w:rPr>
        <w:tab/>
        <w:t xml:space="preserve">Åkerlund B, Jarstrand C, Lindeke B, Sönnerborg A, Åkerblad A-C, Rasool O. Effect of N -acetylcysteine(NAC) treatment on HIV-1 infection: a double-blind placebo-controlled trial. </w:t>
      </w:r>
      <w:r w:rsidRPr="00B218A4">
        <w:rPr>
          <w:rFonts w:cstheme="minorHAnsi"/>
          <w:i/>
          <w:iCs/>
          <w:noProof/>
          <w:sz w:val="22"/>
          <w:szCs w:val="22"/>
        </w:rPr>
        <w:t>Eur J Clin Pharmacol</w:t>
      </w:r>
      <w:r w:rsidRPr="00B218A4">
        <w:rPr>
          <w:rFonts w:cstheme="minorHAnsi"/>
          <w:noProof/>
          <w:sz w:val="22"/>
          <w:szCs w:val="22"/>
        </w:rPr>
        <w:t xml:space="preserve"> 1996; </w:t>
      </w:r>
      <w:r w:rsidRPr="00B218A4">
        <w:rPr>
          <w:rFonts w:cstheme="minorHAnsi"/>
          <w:bCs/>
          <w:noProof/>
          <w:sz w:val="22"/>
          <w:szCs w:val="22"/>
        </w:rPr>
        <w:t>50</w:t>
      </w:r>
      <w:r w:rsidRPr="00B218A4">
        <w:rPr>
          <w:rFonts w:cstheme="minorHAnsi"/>
          <w:noProof/>
          <w:sz w:val="22"/>
          <w:szCs w:val="22"/>
        </w:rPr>
        <w:t>: 457–61.</w:t>
      </w:r>
    </w:p>
    <w:p w14:paraId="7DF91AC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325</w:t>
      </w:r>
      <w:r w:rsidRPr="00B218A4">
        <w:rPr>
          <w:rFonts w:cstheme="minorHAnsi"/>
          <w:noProof/>
          <w:sz w:val="22"/>
          <w:szCs w:val="22"/>
        </w:rPr>
        <w:tab/>
        <w:t xml:space="preserve">Sotelo N, de los Ángeles Durazo M, Gonzalez A, Dhanakotti N. Early treatment with N-acetylcysteine in children with acute liver failure secondary to hepatitis A. </w:t>
      </w:r>
      <w:r w:rsidRPr="00B218A4">
        <w:rPr>
          <w:rFonts w:cstheme="minorHAnsi"/>
          <w:i/>
          <w:iCs/>
          <w:noProof/>
          <w:sz w:val="22"/>
          <w:szCs w:val="22"/>
        </w:rPr>
        <w:t>Ann Hepatol</w:t>
      </w:r>
      <w:r w:rsidRPr="00B218A4">
        <w:rPr>
          <w:rFonts w:cstheme="minorHAnsi"/>
          <w:noProof/>
          <w:sz w:val="22"/>
          <w:szCs w:val="22"/>
        </w:rPr>
        <w:t xml:space="preserve"> 2009; </w:t>
      </w:r>
      <w:r w:rsidRPr="00B218A4">
        <w:rPr>
          <w:rFonts w:cstheme="minorHAnsi"/>
          <w:bCs/>
          <w:noProof/>
          <w:sz w:val="22"/>
          <w:szCs w:val="22"/>
        </w:rPr>
        <w:t>8</w:t>
      </w:r>
      <w:r w:rsidRPr="00B218A4">
        <w:rPr>
          <w:rFonts w:cstheme="minorHAnsi"/>
          <w:noProof/>
          <w:sz w:val="22"/>
          <w:szCs w:val="22"/>
        </w:rPr>
        <w:t>: 353–8.</w:t>
      </w:r>
    </w:p>
    <w:p w14:paraId="5884C185"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326</w:t>
      </w:r>
      <w:r w:rsidRPr="00B218A4">
        <w:rPr>
          <w:rFonts w:cstheme="minorHAnsi"/>
          <w:noProof/>
          <w:sz w:val="22"/>
          <w:szCs w:val="22"/>
        </w:rPr>
        <w:tab/>
        <w:t xml:space="preserve">De Flora S, Grassi C, Carati L. Attenuation of influenza-like symptomatology and improvement of cell-mediated immunity with long-term N-acetylcysteine treatment. </w:t>
      </w:r>
      <w:r w:rsidRPr="00B218A4">
        <w:rPr>
          <w:rFonts w:cstheme="minorHAnsi"/>
          <w:i/>
          <w:iCs/>
          <w:noProof/>
          <w:sz w:val="22"/>
          <w:szCs w:val="22"/>
        </w:rPr>
        <w:t>Eur Respir J</w:t>
      </w:r>
      <w:r w:rsidRPr="00B218A4">
        <w:rPr>
          <w:rFonts w:cstheme="minorHAnsi"/>
          <w:noProof/>
          <w:sz w:val="22"/>
          <w:szCs w:val="22"/>
        </w:rPr>
        <w:t xml:space="preserve"> 1997; </w:t>
      </w:r>
      <w:r w:rsidRPr="00B218A4">
        <w:rPr>
          <w:rFonts w:cstheme="minorHAnsi"/>
          <w:bCs/>
          <w:noProof/>
          <w:sz w:val="22"/>
          <w:szCs w:val="22"/>
        </w:rPr>
        <w:t>10</w:t>
      </w:r>
      <w:r w:rsidRPr="00B218A4">
        <w:rPr>
          <w:rFonts w:cstheme="minorHAnsi"/>
          <w:noProof/>
          <w:sz w:val="22"/>
          <w:szCs w:val="22"/>
        </w:rPr>
        <w:t>: 1535–41.</w:t>
      </w:r>
    </w:p>
    <w:p w14:paraId="7800EFF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327</w:t>
      </w:r>
      <w:r w:rsidRPr="00B218A4">
        <w:rPr>
          <w:rFonts w:cstheme="minorHAnsi"/>
          <w:noProof/>
          <w:sz w:val="22"/>
          <w:szCs w:val="22"/>
        </w:rPr>
        <w:tab/>
        <w:t xml:space="preserve">Abeysekera R, Illangasekera U, Jayalath T, Sandeepana A, Kularatne S. Successful use of intravenous N-acetylcysteine in dengue haemorrhagic fever with acute liver failure. </w:t>
      </w:r>
      <w:r w:rsidRPr="00B218A4">
        <w:rPr>
          <w:rFonts w:cstheme="minorHAnsi"/>
          <w:i/>
          <w:iCs/>
          <w:noProof/>
          <w:sz w:val="22"/>
          <w:szCs w:val="22"/>
        </w:rPr>
        <w:t>Ceylon Med J</w:t>
      </w:r>
      <w:r w:rsidRPr="00B218A4">
        <w:rPr>
          <w:rFonts w:cstheme="minorHAnsi"/>
          <w:noProof/>
          <w:sz w:val="22"/>
          <w:szCs w:val="22"/>
        </w:rPr>
        <w:t xml:space="preserve"> 2013; </w:t>
      </w:r>
      <w:r w:rsidRPr="00B218A4">
        <w:rPr>
          <w:rFonts w:cstheme="minorHAnsi"/>
          <w:bCs/>
          <w:noProof/>
          <w:sz w:val="22"/>
          <w:szCs w:val="22"/>
        </w:rPr>
        <w:t>57</w:t>
      </w:r>
      <w:r w:rsidRPr="00B218A4">
        <w:rPr>
          <w:rFonts w:cstheme="minorHAnsi"/>
          <w:noProof/>
          <w:sz w:val="22"/>
          <w:szCs w:val="22"/>
        </w:rPr>
        <w:t>: 166.</w:t>
      </w:r>
    </w:p>
    <w:p w14:paraId="5701EE9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328</w:t>
      </w:r>
      <w:r w:rsidRPr="00B218A4">
        <w:rPr>
          <w:rFonts w:cstheme="minorHAnsi"/>
          <w:noProof/>
          <w:sz w:val="22"/>
          <w:szCs w:val="22"/>
        </w:rPr>
        <w:tab/>
        <w:t xml:space="preserve">Kumarasena RS, Mananjala Senanayake S, Sivaraman K, de Silva AP, Dassanayake AS, Premaratna R, Wijesiriwardena B, de Silva HJ. Intravenous N-acetylcysteine in dengue-associated acute liver failure. </w:t>
      </w:r>
      <w:r w:rsidRPr="00B218A4">
        <w:rPr>
          <w:rFonts w:cstheme="minorHAnsi"/>
          <w:i/>
          <w:iCs/>
          <w:noProof/>
          <w:sz w:val="22"/>
          <w:szCs w:val="22"/>
        </w:rPr>
        <w:t>Hepatol Int</w:t>
      </w:r>
      <w:r w:rsidRPr="00B218A4">
        <w:rPr>
          <w:rFonts w:cstheme="minorHAnsi"/>
          <w:noProof/>
          <w:sz w:val="22"/>
          <w:szCs w:val="22"/>
        </w:rPr>
        <w:t xml:space="preserve"> 2010; </w:t>
      </w:r>
      <w:r w:rsidRPr="00B218A4">
        <w:rPr>
          <w:rFonts w:cstheme="minorHAnsi"/>
          <w:bCs/>
          <w:noProof/>
          <w:sz w:val="22"/>
          <w:szCs w:val="22"/>
        </w:rPr>
        <w:t>4</w:t>
      </w:r>
      <w:r w:rsidRPr="00B218A4">
        <w:rPr>
          <w:rFonts w:cstheme="minorHAnsi"/>
          <w:noProof/>
          <w:sz w:val="22"/>
          <w:szCs w:val="22"/>
        </w:rPr>
        <w:t>: 533–4.</w:t>
      </w:r>
    </w:p>
    <w:p w14:paraId="002A91B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329</w:t>
      </w:r>
      <w:r w:rsidRPr="00B218A4">
        <w:rPr>
          <w:rFonts w:cstheme="minorHAnsi"/>
          <w:noProof/>
          <w:sz w:val="22"/>
          <w:szCs w:val="22"/>
        </w:rPr>
        <w:tab/>
        <w:t xml:space="preserve">Senanayake M, Jayamanne M, Kankananarachchi I. N-acetylcysteine in children with acute liver failure complicating dengue viral infection. </w:t>
      </w:r>
      <w:r w:rsidRPr="00B218A4">
        <w:rPr>
          <w:rFonts w:cstheme="minorHAnsi"/>
          <w:i/>
          <w:iCs/>
          <w:noProof/>
          <w:sz w:val="22"/>
          <w:szCs w:val="22"/>
        </w:rPr>
        <w:t>Ceylon Med J</w:t>
      </w:r>
      <w:r w:rsidRPr="00B218A4">
        <w:rPr>
          <w:rFonts w:cstheme="minorHAnsi"/>
          <w:noProof/>
          <w:sz w:val="22"/>
          <w:szCs w:val="22"/>
        </w:rPr>
        <w:t xml:space="preserve"> 2013; </w:t>
      </w:r>
      <w:r w:rsidRPr="00B218A4">
        <w:rPr>
          <w:rFonts w:cstheme="minorHAnsi"/>
          <w:bCs/>
          <w:noProof/>
          <w:sz w:val="22"/>
          <w:szCs w:val="22"/>
        </w:rPr>
        <w:t>58</w:t>
      </w:r>
      <w:r w:rsidRPr="00B218A4">
        <w:rPr>
          <w:rFonts w:cstheme="minorHAnsi"/>
          <w:noProof/>
          <w:sz w:val="22"/>
          <w:szCs w:val="22"/>
        </w:rPr>
        <w:t>: 80.</w:t>
      </w:r>
    </w:p>
    <w:p w14:paraId="7C23D25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330</w:t>
      </w:r>
      <w:r w:rsidRPr="00B218A4">
        <w:rPr>
          <w:rFonts w:cstheme="minorHAnsi"/>
          <w:noProof/>
          <w:sz w:val="22"/>
          <w:szCs w:val="22"/>
        </w:rPr>
        <w:tab/>
        <w:t xml:space="preserve">Guerrero CA, Torres DP, García LL, Guerrero RA, Acosta O. N -Acetylcysteine Treatment of Rotavirus-Associated Diarrhea in Children. </w:t>
      </w:r>
      <w:r w:rsidRPr="00B218A4">
        <w:rPr>
          <w:rFonts w:cstheme="minorHAnsi"/>
          <w:i/>
          <w:iCs/>
          <w:noProof/>
          <w:sz w:val="22"/>
          <w:szCs w:val="22"/>
        </w:rPr>
        <w:t>Pharmacother J Hum Pharmacol Drug Ther</w:t>
      </w:r>
      <w:r w:rsidRPr="00B218A4">
        <w:rPr>
          <w:rFonts w:cstheme="minorHAnsi"/>
          <w:noProof/>
          <w:sz w:val="22"/>
          <w:szCs w:val="22"/>
        </w:rPr>
        <w:t xml:space="preserve"> 2014; </w:t>
      </w:r>
      <w:r w:rsidRPr="00B218A4">
        <w:rPr>
          <w:rFonts w:cstheme="minorHAnsi"/>
          <w:bCs/>
          <w:noProof/>
          <w:sz w:val="22"/>
          <w:szCs w:val="22"/>
        </w:rPr>
        <w:t>34</w:t>
      </w:r>
      <w:r w:rsidRPr="00B218A4">
        <w:rPr>
          <w:rFonts w:cstheme="minorHAnsi"/>
          <w:noProof/>
          <w:sz w:val="22"/>
          <w:szCs w:val="22"/>
        </w:rPr>
        <w:t>: e333–40.</w:t>
      </w:r>
    </w:p>
    <w:p w14:paraId="0548754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331</w:t>
      </w:r>
      <w:r w:rsidRPr="00B218A4">
        <w:rPr>
          <w:rFonts w:cstheme="minorHAnsi"/>
          <w:noProof/>
          <w:sz w:val="22"/>
          <w:szCs w:val="22"/>
        </w:rPr>
        <w:tab/>
        <w:t xml:space="preserve">Martindale R, Patel JJ, Taylor B, Arabi YM, Warren M, McClave SA. Nutrition Therapy in Critically Ill Patients With Coronavirus Disease 2019. </w:t>
      </w:r>
      <w:r w:rsidRPr="00B218A4">
        <w:rPr>
          <w:rFonts w:cstheme="minorHAnsi"/>
          <w:i/>
          <w:iCs/>
          <w:noProof/>
          <w:sz w:val="22"/>
          <w:szCs w:val="22"/>
        </w:rPr>
        <w:t>J Parenter Enter Nutr</w:t>
      </w:r>
      <w:r w:rsidRPr="00B218A4">
        <w:rPr>
          <w:rFonts w:cstheme="minorHAnsi"/>
          <w:noProof/>
          <w:sz w:val="22"/>
          <w:szCs w:val="22"/>
        </w:rPr>
        <w:t xml:space="preserve"> 2020; </w:t>
      </w:r>
      <w:r w:rsidRPr="00B218A4">
        <w:rPr>
          <w:rFonts w:cstheme="minorHAnsi"/>
          <w:bCs/>
          <w:noProof/>
          <w:sz w:val="22"/>
          <w:szCs w:val="22"/>
        </w:rPr>
        <w:t>44</w:t>
      </w:r>
      <w:r w:rsidRPr="00B218A4">
        <w:rPr>
          <w:rFonts w:cstheme="minorHAnsi"/>
          <w:noProof/>
          <w:sz w:val="22"/>
          <w:szCs w:val="22"/>
        </w:rPr>
        <w:t>: 1174–84.</w:t>
      </w:r>
    </w:p>
    <w:p w14:paraId="47C7CC6E"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332</w:t>
      </w:r>
      <w:r w:rsidRPr="00B218A4">
        <w:rPr>
          <w:rFonts w:cstheme="minorHAnsi"/>
          <w:noProof/>
          <w:sz w:val="22"/>
          <w:szCs w:val="22"/>
        </w:rPr>
        <w:tab/>
        <w:t xml:space="preserve">Wang Y, Wang Y, Chen Y, Qin Q. Unique epidemiological and clinical features of the emerging 2019 novel coronavirus pneumonia (COVID‐19) implicate special control measures. </w:t>
      </w:r>
      <w:r w:rsidRPr="00B218A4">
        <w:rPr>
          <w:rFonts w:cstheme="minorHAnsi"/>
          <w:i/>
          <w:iCs/>
          <w:noProof/>
          <w:sz w:val="22"/>
          <w:szCs w:val="22"/>
        </w:rPr>
        <w:t>J Med Virol</w:t>
      </w:r>
      <w:r w:rsidRPr="00B218A4">
        <w:rPr>
          <w:rFonts w:cstheme="minorHAnsi"/>
          <w:noProof/>
          <w:sz w:val="22"/>
          <w:szCs w:val="22"/>
        </w:rPr>
        <w:t xml:space="preserve"> 2020; </w:t>
      </w:r>
      <w:r w:rsidRPr="00B218A4">
        <w:rPr>
          <w:rFonts w:cstheme="minorHAnsi"/>
          <w:bCs/>
          <w:noProof/>
          <w:sz w:val="22"/>
          <w:szCs w:val="22"/>
        </w:rPr>
        <w:t>92</w:t>
      </w:r>
      <w:r w:rsidRPr="00B218A4">
        <w:rPr>
          <w:rFonts w:cstheme="minorHAnsi"/>
          <w:noProof/>
          <w:sz w:val="22"/>
          <w:szCs w:val="22"/>
        </w:rPr>
        <w:t>: 568–76.</w:t>
      </w:r>
    </w:p>
    <w:p w14:paraId="56FA752C"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333</w:t>
      </w:r>
      <w:r w:rsidRPr="00B218A4">
        <w:rPr>
          <w:rFonts w:cstheme="minorHAnsi"/>
          <w:noProof/>
          <w:sz w:val="22"/>
          <w:szCs w:val="22"/>
        </w:rPr>
        <w:tab/>
        <w:t>WHO, Aylward, Bruce (WHO); Liang W (PRC). Report of the WHO-China Joint Mission on Coronavirus Disease 2019 (COVID-19). 2020.</w:t>
      </w:r>
    </w:p>
    <w:p w14:paraId="616DF153"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334</w:t>
      </w:r>
      <w:r w:rsidRPr="00B218A4">
        <w:rPr>
          <w:rFonts w:cstheme="minorHAnsi"/>
          <w:noProof/>
          <w:sz w:val="22"/>
          <w:szCs w:val="22"/>
        </w:rPr>
        <w:tab/>
        <w:t xml:space="preserve">Perrin R, Riste L, Hann M, Walther A, Mukherjee A, Heald A. Into the looking glass: Post-viral syndrome post COVID-19. </w:t>
      </w:r>
      <w:r w:rsidRPr="00B218A4">
        <w:rPr>
          <w:rFonts w:cstheme="minorHAnsi"/>
          <w:i/>
          <w:iCs/>
          <w:noProof/>
          <w:sz w:val="22"/>
          <w:szCs w:val="22"/>
        </w:rPr>
        <w:t>Med Hypotheses</w:t>
      </w:r>
      <w:r w:rsidRPr="00B218A4">
        <w:rPr>
          <w:rFonts w:cstheme="minorHAnsi"/>
          <w:noProof/>
          <w:sz w:val="22"/>
          <w:szCs w:val="22"/>
        </w:rPr>
        <w:t xml:space="preserve"> 2020; </w:t>
      </w:r>
      <w:r w:rsidRPr="00B218A4">
        <w:rPr>
          <w:rFonts w:cstheme="minorHAnsi"/>
          <w:bCs/>
          <w:noProof/>
          <w:sz w:val="22"/>
          <w:szCs w:val="22"/>
        </w:rPr>
        <w:t>144</w:t>
      </w:r>
      <w:r w:rsidRPr="00B218A4">
        <w:rPr>
          <w:rFonts w:cstheme="minorHAnsi"/>
          <w:noProof/>
          <w:sz w:val="22"/>
          <w:szCs w:val="22"/>
        </w:rPr>
        <w:t>: 110055.</w:t>
      </w:r>
    </w:p>
    <w:p w14:paraId="51CFDCE9"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335</w:t>
      </w:r>
      <w:r w:rsidRPr="00B218A4">
        <w:rPr>
          <w:rFonts w:cstheme="minorHAnsi"/>
          <w:noProof/>
          <w:sz w:val="22"/>
          <w:szCs w:val="22"/>
        </w:rPr>
        <w:tab/>
        <w:t xml:space="preserve">Singer P, Blaser AR, Berger MM, Alhazzani W, Calder PC, Casaer MP, Hiesmayr M, Mayer K, Montejo JC, Pichard C, et al. ESPEN guideline on clinical nutrition in the intensive care unit. </w:t>
      </w:r>
      <w:r w:rsidRPr="00B218A4">
        <w:rPr>
          <w:rFonts w:cstheme="minorHAnsi"/>
          <w:i/>
          <w:iCs/>
          <w:noProof/>
          <w:sz w:val="22"/>
          <w:szCs w:val="22"/>
        </w:rPr>
        <w:t>Clin Nutr</w:t>
      </w:r>
      <w:r w:rsidRPr="00B218A4">
        <w:rPr>
          <w:rFonts w:cstheme="minorHAnsi"/>
          <w:noProof/>
          <w:sz w:val="22"/>
          <w:szCs w:val="22"/>
        </w:rPr>
        <w:t xml:space="preserve"> 2019; </w:t>
      </w:r>
      <w:r w:rsidRPr="00B218A4">
        <w:rPr>
          <w:rFonts w:cstheme="minorHAnsi"/>
          <w:bCs/>
          <w:noProof/>
          <w:sz w:val="22"/>
          <w:szCs w:val="22"/>
        </w:rPr>
        <w:t>38</w:t>
      </w:r>
      <w:r w:rsidRPr="00B218A4">
        <w:rPr>
          <w:rFonts w:cstheme="minorHAnsi"/>
          <w:noProof/>
          <w:sz w:val="22"/>
          <w:szCs w:val="22"/>
        </w:rPr>
        <w:t>: 48–79.</w:t>
      </w:r>
    </w:p>
    <w:p w14:paraId="2E5AB5BB"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336</w:t>
      </w:r>
      <w:r w:rsidRPr="00B218A4">
        <w:rPr>
          <w:rFonts w:cstheme="minorHAnsi"/>
          <w:noProof/>
          <w:sz w:val="22"/>
          <w:szCs w:val="22"/>
        </w:rPr>
        <w:tab/>
        <w:t xml:space="preserve">Romano L, Bilotta F, Dauri M, Macheda S, Pujia A, De Santis GL, Tarsitano MG, Merra G, Di Renzo L, Esposito E, et al. Short Report - Medical nutrition therapy for critically ill patients with COVID-19. </w:t>
      </w:r>
      <w:r w:rsidRPr="00B218A4">
        <w:rPr>
          <w:rFonts w:cstheme="minorHAnsi"/>
          <w:i/>
          <w:iCs/>
          <w:noProof/>
          <w:sz w:val="22"/>
          <w:szCs w:val="22"/>
        </w:rPr>
        <w:t>Eur Rev Med Pharmacol Sci</w:t>
      </w:r>
      <w:r w:rsidRPr="00B218A4">
        <w:rPr>
          <w:rFonts w:cstheme="minorHAnsi"/>
          <w:noProof/>
          <w:sz w:val="22"/>
          <w:szCs w:val="22"/>
        </w:rPr>
        <w:t xml:space="preserve"> 2020; </w:t>
      </w:r>
      <w:r w:rsidRPr="00B218A4">
        <w:rPr>
          <w:rFonts w:cstheme="minorHAnsi"/>
          <w:bCs/>
          <w:noProof/>
          <w:sz w:val="22"/>
          <w:szCs w:val="22"/>
        </w:rPr>
        <w:t>24</w:t>
      </w:r>
      <w:r w:rsidRPr="00B218A4">
        <w:rPr>
          <w:rFonts w:cstheme="minorHAnsi"/>
          <w:noProof/>
          <w:sz w:val="22"/>
          <w:szCs w:val="22"/>
        </w:rPr>
        <w:t>: 4035–9.</w:t>
      </w:r>
    </w:p>
    <w:p w14:paraId="68FA8DA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337</w:t>
      </w:r>
      <w:r w:rsidRPr="00B218A4">
        <w:rPr>
          <w:rFonts w:cstheme="minorHAnsi"/>
          <w:noProof/>
          <w:sz w:val="22"/>
          <w:szCs w:val="22"/>
        </w:rPr>
        <w:tab/>
        <w:t xml:space="preserve">Cena H, Maffoni S, Braschi V, Brazzo S, Pallavicini C, Vietti I, Portale S, Corradi E. Position paper of the Italian association of medical specialists in dietetics and clinical nutrition (ANSISA) on nutritional management of patients with COVID-19 disease. </w:t>
      </w:r>
      <w:r w:rsidRPr="00B218A4">
        <w:rPr>
          <w:rFonts w:cstheme="minorHAnsi"/>
          <w:i/>
          <w:iCs/>
          <w:noProof/>
          <w:sz w:val="22"/>
          <w:szCs w:val="22"/>
        </w:rPr>
        <w:t>Med J Nutrition Metab</w:t>
      </w:r>
      <w:r w:rsidRPr="00B218A4">
        <w:rPr>
          <w:rFonts w:cstheme="minorHAnsi"/>
          <w:noProof/>
          <w:sz w:val="22"/>
          <w:szCs w:val="22"/>
        </w:rPr>
        <w:t xml:space="preserve"> 2020; </w:t>
      </w:r>
      <w:r w:rsidRPr="00B218A4">
        <w:rPr>
          <w:rFonts w:cstheme="minorHAnsi"/>
          <w:bCs/>
          <w:noProof/>
          <w:sz w:val="22"/>
          <w:szCs w:val="22"/>
        </w:rPr>
        <w:t>13</w:t>
      </w:r>
      <w:r w:rsidRPr="00B218A4">
        <w:rPr>
          <w:rFonts w:cstheme="minorHAnsi"/>
          <w:noProof/>
          <w:sz w:val="22"/>
          <w:szCs w:val="22"/>
        </w:rPr>
        <w:t>: 113–7.</w:t>
      </w:r>
    </w:p>
    <w:p w14:paraId="6F199E9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338</w:t>
      </w:r>
      <w:r w:rsidRPr="00B218A4">
        <w:rPr>
          <w:rFonts w:cstheme="minorHAnsi"/>
          <w:noProof/>
          <w:sz w:val="22"/>
          <w:szCs w:val="22"/>
        </w:rPr>
        <w:tab/>
        <w:t xml:space="preserve">Naja F, Hamadeh R. Nutrition amid the COVID-19 pandemic: a multi-level framework for action. </w:t>
      </w:r>
      <w:r w:rsidRPr="00B218A4">
        <w:rPr>
          <w:rFonts w:cstheme="minorHAnsi"/>
          <w:i/>
          <w:iCs/>
          <w:noProof/>
          <w:sz w:val="22"/>
          <w:szCs w:val="22"/>
        </w:rPr>
        <w:t>Eur J Clin Nutr</w:t>
      </w:r>
      <w:r w:rsidRPr="00B218A4">
        <w:rPr>
          <w:rFonts w:cstheme="minorHAnsi"/>
          <w:noProof/>
          <w:sz w:val="22"/>
          <w:szCs w:val="22"/>
        </w:rPr>
        <w:t xml:space="preserve"> 2020; </w:t>
      </w:r>
      <w:r w:rsidRPr="00B218A4">
        <w:rPr>
          <w:rFonts w:cstheme="minorHAnsi"/>
          <w:bCs/>
          <w:noProof/>
          <w:sz w:val="22"/>
          <w:szCs w:val="22"/>
        </w:rPr>
        <w:t>74</w:t>
      </w:r>
      <w:r w:rsidRPr="00B218A4">
        <w:rPr>
          <w:rFonts w:cstheme="minorHAnsi"/>
          <w:noProof/>
          <w:sz w:val="22"/>
          <w:szCs w:val="22"/>
        </w:rPr>
        <w:t>: 1117–21.</w:t>
      </w:r>
    </w:p>
    <w:p w14:paraId="44E57C37"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339</w:t>
      </w:r>
      <w:r w:rsidRPr="00B218A4">
        <w:rPr>
          <w:rFonts w:cstheme="minorHAnsi"/>
          <w:noProof/>
          <w:sz w:val="22"/>
          <w:szCs w:val="22"/>
        </w:rPr>
        <w:tab/>
        <w:t xml:space="preserve">Brugliera L, Spina A, Castellazzi P, Cimino P, Arcuri P, Negro A, Houdayer E, Alemanno F, Giordani A, Mortini P, et al. Nutritional management of COVID-19 patients in a rehabilitation unit. </w:t>
      </w:r>
      <w:r w:rsidRPr="00B218A4">
        <w:rPr>
          <w:rFonts w:cstheme="minorHAnsi"/>
          <w:i/>
          <w:iCs/>
          <w:noProof/>
          <w:sz w:val="22"/>
          <w:szCs w:val="22"/>
        </w:rPr>
        <w:t>Eur J Clin Nutr</w:t>
      </w:r>
      <w:r w:rsidRPr="00B218A4">
        <w:rPr>
          <w:rFonts w:cstheme="minorHAnsi"/>
          <w:noProof/>
          <w:sz w:val="22"/>
          <w:szCs w:val="22"/>
        </w:rPr>
        <w:t xml:space="preserve"> 2020; </w:t>
      </w:r>
      <w:r w:rsidRPr="00B218A4">
        <w:rPr>
          <w:rFonts w:cstheme="minorHAnsi"/>
          <w:bCs/>
          <w:noProof/>
          <w:sz w:val="22"/>
          <w:szCs w:val="22"/>
        </w:rPr>
        <w:t>74</w:t>
      </w:r>
      <w:r w:rsidRPr="00B218A4">
        <w:rPr>
          <w:rFonts w:cstheme="minorHAnsi"/>
          <w:noProof/>
          <w:sz w:val="22"/>
          <w:szCs w:val="22"/>
        </w:rPr>
        <w:t>: 860–3.</w:t>
      </w:r>
    </w:p>
    <w:p w14:paraId="32DB2BE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340</w:t>
      </w:r>
      <w:r w:rsidRPr="00B218A4">
        <w:rPr>
          <w:rFonts w:cstheme="minorHAnsi"/>
          <w:noProof/>
          <w:sz w:val="22"/>
          <w:szCs w:val="22"/>
        </w:rPr>
        <w:tab/>
        <w:t xml:space="preserve">Anderson L. Providing nutritional support for the patient with COVID-19. </w:t>
      </w:r>
      <w:r w:rsidRPr="00B218A4">
        <w:rPr>
          <w:rFonts w:cstheme="minorHAnsi"/>
          <w:i/>
          <w:iCs/>
          <w:noProof/>
          <w:sz w:val="22"/>
          <w:szCs w:val="22"/>
        </w:rPr>
        <w:t>Br J Nurs</w:t>
      </w:r>
      <w:r w:rsidRPr="00B218A4">
        <w:rPr>
          <w:rFonts w:cstheme="minorHAnsi"/>
          <w:noProof/>
          <w:sz w:val="22"/>
          <w:szCs w:val="22"/>
        </w:rPr>
        <w:t xml:space="preserve"> 2020; </w:t>
      </w:r>
      <w:r w:rsidRPr="00B218A4">
        <w:rPr>
          <w:rFonts w:cstheme="minorHAnsi"/>
          <w:bCs/>
          <w:noProof/>
          <w:sz w:val="22"/>
          <w:szCs w:val="22"/>
        </w:rPr>
        <w:t>29</w:t>
      </w:r>
      <w:r w:rsidRPr="00B218A4">
        <w:rPr>
          <w:rFonts w:cstheme="minorHAnsi"/>
          <w:noProof/>
          <w:sz w:val="22"/>
          <w:szCs w:val="22"/>
        </w:rPr>
        <w:t>: 458–9.</w:t>
      </w:r>
    </w:p>
    <w:p w14:paraId="1D3072F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lastRenderedPageBreak/>
        <w:t>341</w:t>
      </w:r>
      <w:r w:rsidRPr="00B218A4">
        <w:rPr>
          <w:rFonts w:cstheme="minorHAnsi"/>
          <w:noProof/>
          <w:sz w:val="22"/>
          <w:szCs w:val="22"/>
        </w:rPr>
        <w:tab/>
        <w:t xml:space="preserve">Caccialanza R, Laviano A, Lobascio F, Montagna E, Bruno R, Ludovisi S, Corsico AG, Di Sabatino A, Belliato M, Calvi M, et al. Early nutritional supplementation in non-critically ill patients hospitalized for the 2019 novel coronavirus disease (COVID-19): Rationale and feasibility of a shared pragmatic protocol. </w:t>
      </w:r>
      <w:r w:rsidRPr="00B218A4">
        <w:rPr>
          <w:rFonts w:cstheme="minorHAnsi"/>
          <w:i/>
          <w:iCs/>
          <w:noProof/>
          <w:sz w:val="22"/>
          <w:szCs w:val="22"/>
        </w:rPr>
        <w:t>Nutrition</w:t>
      </w:r>
      <w:r w:rsidRPr="00B218A4">
        <w:rPr>
          <w:rFonts w:cstheme="minorHAnsi"/>
          <w:noProof/>
          <w:sz w:val="22"/>
          <w:szCs w:val="22"/>
        </w:rPr>
        <w:t xml:space="preserve"> 2020; </w:t>
      </w:r>
      <w:r w:rsidRPr="00B218A4">
        <w:rPr>
          <w:rFonts w:cstheme="minorHAnsi"/>
          <w:bCs/>
          <w:noProof/>
          <w:sz w:val="22"/>
          <w:szCs w:val="22"/>
        </w:rPr>
        <w:t>74</w:t>
      </w:r>
      <w:r w:rsidRPr="00B218A4">
        <w:rPr>
          <w:rFonts w:cstheme="minorHAnsi"/>
          <w:noProof/>
          <w:sz w:val="22"/>
          <w:szCs w:val="22"/>
        </w:rPr>
        <w:t>: 110835.</w:t>
      </w:r>
    </w:p>
    <w:p w14:paraId="66B862F2"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342</w:t>
      </w:r>
      <w:r w:rsidRPr="00B218A4">
        <w:rPr>
          <w:rFonts w:cstheme="minorHAnsi"/>
          <w:noProof/>
          <w:sz w:val="22"/>
          <w:szCs w:val="22"/>
        </w:rPr>
        <w:tab/>
        <w:t xml:space="preserve">Wang H, Zeng T, Wu X, Sun H. Holistic care for patients with severe coronavirus disease 2019: An expert consensus. </w:t>
      </w:r>
      <w:r w:rsidRPr="00B218A4">
        <w:rPr>
          <w:rFonts w:cstheme="minorHAnsi"/>
          <w:i/>
          <w:iCs/>
          <w:noProof/>
          <w:sz w:val="22"/>
          <w:szCs w:val="22"/>
        </w:rPr>
        <w:t>Int J Nurs Sci</w:t>
      </w:r>
      <w:r w:rsidRPr="00B218A4">
        <w:rPr>
          <w:rFonts w:cstheme="minorHAnsi"/>
          <w:noProof/>
          <w:sz w:val="22"/>
          <w:szCs w:val="22"/>
        </w:rPr>
        <w:t xml:space="preserve"> 2020; </w:t>
      </w:r>
      <w:r w:rsidRPr="00B218A4">
        <w:rPr>
          <w:rFonts w:cstheme="minorHAnsi"/>
          <w:bCs/>
          <w:noProof/>
          <w:sz w:val="22"/>
          <w:szCs w:val="22"/>
        </w:rPr>
        <w:t>7</w:t>
      </w:r>
      <w:r w:rsidRPr="00B218A4">
        <w:rPr>
          <w:rFonts w:cstheme="minorHAnsi"/>
          <w:noProof/>
          <w:sz w:val="22"/>
          <w:szCs w:val="22"/>
        </w:rPr>
        <w:t>: 128–34.</w:t>
      </w:r>
    </w:p>
    <w:p w14:paraId="4AB8D49A"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343</w:t>
      </w:r>
      <w:r w:rsidRPr="00B218A4">
        <w:rPr>
          <w:rFonts w:cstheme="minorHAnsi"/>
          <w:noProof/>
          <w:sz w:val="22"/>
          <w:szCs w:val="22"/>
        </w:rPr>
        <w:tab/>
        <w:t xml:space="preserve">Frajkova Z, Tedla M, Tedlova E, Suchankova M, Geneid A. Postintubation Dysphagia During COVID-19 Outbreak-Contemporary Review. </w:t>
      </w:r>
      <w:r w:rsidRPr="00B218A4">
        <w:rPr>
          <w:rFonts w:cstheme="minorHAnsi"/>
          <w:i/>
          <w:iCs/>
          <w:noProof/>
          <w:sz w:val="22"/>
          <w:szCs w:val="22"/>
        </w:rPr>
        <w:t>Dysphagia</w:t>
      </w:r>
      <w:r w:rsidRPr="00B218A4">
        <w:rPr>
          <w:rFonts w:cstheme="minorHAnsi"/>
          <w:noProof/>
          <w:sz w:val="22"/>
          <w:szCs w:val="22"/>
        </w:rPr>
        <w:t xml:space="preserve"> 2020; </w:t>
      </w:r>
      <w:r w:rsidRPr="00B218A4">
        <w:rPr>
          <w:rFonts w:cstheme="minorHAnsi"/>
          <w:bCs/>
          <w:noProof/>
          <w:sz w:val="22"/>
          <w:szCs w:val="22"/>
        </w:rPr>
        <w:t>35</w:t>
      </w:r>
      <w:r w:rsidRPr="00B218A4">
        <w:rPr>
          <w:rFonts w:cstheme="minorHAnsi"/>
          <w:noProof/>
          <w:sz w:val="22"/>
          <w:szCs w:val="22"/>
        </w:rPr>
        <w:t>: 549–57.</w:t>
      </w:r>
    </w:p>
    <w:p w14:paraId="2FC0E6F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344</w:t>
      </w:r>
      <w:r w:rsidRPr="00B218A4">
        <w:rPr>
          <w:rFonts w:cstheme="minorHAnsi"/>
          <w:noProof/>
          <w:sz w:val="22"/>
          <w:szCs w:val="22"/>
        </w:rPr>
        <w:tab/>
        <w:t xml:space="preserve">Horby P, Mafham M, Linsell L, Bell JL, Staplin N, Emberson JR, Wiselka M, Ustianowski A, Elmahi E, Prudon B, et al. Hydroxychloroquine for COVID-19-Preliminary Report Effect of Hydroxychloroquine in Hospitalized Patients. </w:t>
      </w:r>
      <w:r w:rsidRPr="00B218A4">
        <w:rPr>
          <w:rFonts w:cstheme="minorHAnsi"/>
          <w:i/>
          <w:iCs/>
          <w:noProof/>
          <w:sz w:val="22"/>
          <w:szCs w:val="22"/>
        </w:rPr>
        <w:t>medRxiv</w:t>
      </w:r>
      <w:r w:rsidRPr="00B218A4">
        <w:rPr>
          <w:rFonts w:cstheme="minorHAnsi"/>
          <w:noProof/>
          <w:sz w:val="22"/>
          <w:szCs w:val="22"/>
        </w:rPr>
        <w:t xml:space="preserve"> 2020; published online July 15. DOI:10.1101/2020.07.15.20151852.</w:t>
      </w:r>
    </w:p>
    <w:p w14:paraId="166A9051"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345</w:t>
      </w:r>
      <w:r w:rsidRPr="00B218A4">
        <w:rPr>
          <w:rFonts w:cstheme="minorHAnsi"/>
          <w:noProof/>
          <w:sz w:val="22"/>
          <w:szCs w:val="22"/>
        </w:rPr>
        <w:tab/>
        <w:t xml:space="preserve">The RECOVERY Collaborative Group. Effect of Hydroxychloroquine in Hospitalized Patients with Covid-19. </w:t>
      </w:r>
      <w:r w:rsidRPr="00B218A4">
        <w:rPr>
          <w:rFonts w:cstheme="minorHAnsi"/>
          <w:i/>
          <w:iCs/>
          <w:noProof/>
          <w:sz w:val="22"/>
          <w:szCs w:val="22"/>
        </w:rPr>
        <w:t>N Engl J Med</w:t>
      </w:r>
      <w:r w:rsidRPr="00B218A4">
        <w:rPr>
          <w:rFonts w:cstheme="minorHAnsi"/>
          <w:noProof/>
          <w:sz w:val="22"/>
          <w:szCs w:val="22"/>
        </w:rPr>
        <w:t xml:space="preserve"> 2020; </w:t>
      </w:r>
      <w:r w:rsidRPr="00B218A4">
        <w:rPr>
          <w:rFonts w:cstheme="minorHAnsi"/>
          <w:bCs/>
          <w:noProof/>
          <w:sz w:val="22"/>
          <w:szCs w:val="22"/>
        </w:rPr>
        <w:t>383</w:t>
      </w:r>
      <w:r w:rsidRPr="00B218A4">
        <w:rPr>
          <w:rFonts w:cstheme="minorHAnsi"/>
          <w:noProof/>
          <w:sz w:val="22"/>
          <w:szCs w:val="22"/>
        </w:rPr>
        <w:t>: 2030–40.</w:t>
      </w:r>
    </w:p>
    <w:p w14:paraId="112F3870"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346</w:t>
      </w:r>
      <w:r w:rsidRPr="00B218A4">
        <w:rPr>
          <w:rFonts w:cstheme="minorHAnsi"/>
          <w:noProof/>
          <w:sz w:val="22"/>
          <w:szCs w:val="22"/>
        </w:rPr>
        <w:tab/>
        <w:t xml:space="preserve">James P, Friis H, Woodd S, Rehman AM, PrayGod G, Kelly P, Koethe JR, Filteau S. Minimal impact of an iron-fortified lipid-based nutrient supplement on Hb and iron status: a randomised controlled trial in malnourished HIV-positive African adults starting antiretroviral therapy. </w:t>
      </w:r>
      <w:r w:rsidRPr="00B218A4">
        <w:rPr>
          <w:rFonts w:cstheme="minorHAnsi"/>
          <w:i/>
          <w:iCs/>
          <w:noProof/>
          <w:sz w:val="22"/>
          <w:szCs w:val="22"/>
        </w:rPr>
        <w:t>Br J Nutr</w:t>
      </w:r>
      <w:r w:rsidRPr="00B218A4">
        <w:rPr>
          <w:rFonts w:cstheme="minorHAnsi"/>
          <w:noProof/>
          <w:sz w:val="22"/>
          <w:szCs w:val="22"/>
        </w:rPr>
        <w:t xml:space="preserve"> 2015; </w:t>
      </w:r>
      <w:r w:rsidRPr="00B218A4">
        <w:rPr>
          <w:rFonts w:cstheme="minorHAnsi"/>
          <w:bCs/>
          <w:noProof/>
          <w:sz w:val="22"/>
          <w:szCs w:val="22"/>
        </w:rPr>
        <w:t>114</w:t>
      </w:r>
      <w:r w:rsidRPr="00B218A4">
        <w:rPr>
          <w:rFonts w:cstheme="minorHAnsi"/>
          <w:noProof/>
          <w:sz w:val="22"/>
          <w:szCs w:val="22"/>
        </w:rPr>
        <w:t>: 1–11.</w:t>
      </w:r>
    </w:p>
    <w:p w14:paraId="5B94DF54"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347</w:t>
      </w:r>
      <w:r w:rsidRPr="00B218A4">
        <w:rPr>
          <w:rFonts w:cstheme="minorHAnsi"/>
          <w:noProof/>
          <w:sz w:val="22"/>
          <w:szCs w:val="22"/>
        </w:rPr>
        <w:tab/>
        <w:t xml:space="preserve">Sochas L, Channon AA, Nam S. Counting indirect crisis-related deaths in the context of a low-resilience health system: the case of maternal and neonatal health during the Ebola epidemic in Sierra Leone. </w:t>
      </w:r>
      <w:r w:rsidRPr="00B218A4">
        <w:rPr>
          <w:rFonts w:cstheme="minorHAnsi"/>
          <w:i/>
          <w:iCs/>
          <w:noProof/>
          <w:sz w:val="22"/>
          <w:szCs w:val="22"/>
        </w:rPr>
        <w:t>Health Policy Plan</w:t>
      </w:r>
      <w:r w:rsidRPr="00B218A4">
        <w:rPr>
          <w:rFonts w:cstheme="minorHAnsi"/>
          <w:noProof/>
          <w:sz w:val="22"/>
          <w:szCs w:val="22"/>
        </w:rPr>
        <w:t xml:space="preserve"> 2017; </w:t>
      </w:r>
      <w:r w:rsidRPr="00B218A4">
        <w:rPr>
          <w:rFonts w:cstheme="minorHAnsi"/>
          <w:bCs/>
          <w:noProof/>
          <w:sz w:val="22"/>
          <w:szCs w:val="22"/>
        </w:rPr>
        <w:t>32</w:t>
      </w:r>
      <w:r w:rsidRPr="00B218A4">
        <w:rPr>
          <w:rFonts w:cstheme="minorHAnsi"/>
          <w:noProof/>
          <w:sz w:val="22"/>
          <w:szCs w:val="22"/>
        </w:rPr>
        <w:t>: iii32–9.</w:t>
      </w:r>
    </w:p>
    <w:p w14:paraId="79486DA8"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348</w:t>
      </w:r>
      <w:r w:rsidRPr="00B218A4">
        <w:rPr>
          <w:rFonts w:cstheme="minorHAnsi"/>
          <w:noProof/>
          <w:sz w:val="22"/>
          <w:szCs w:val="22"/>
        </w:rPr>
        <w:tab/>
        <w:t xml:space="preserve">Roberton T, Carter ED, Chou VB, Stegmuller AR, Jackson BD, Tam Y, Sawadogo-Lewis T, Walker N. Early estimates of the indirect effects of the COVID-19 pandemic on maternal and child mortality in low-income and middle-income countries: a modelling study. </w:t>
      </w:r>
      <w:r w:rsidRPr="00B218A4">
        <w:rPr>
          <w:rFonts w:cstheme="minorHAnsi"/>
          <w:i/>
          <w:iCs/>
          <w:noProof/>
          <w:sz w:val="22"/>
          <w:szCs w:val="22"/>
        </w:rPr>
        <w:t>Lancet Glob Heal</w:t>
      </w:r>
      <w:r w:rsidRPr="00B218A4">
        <w:rPr>
          <w:rFonts w:cstheme="minorHAnsi"/>
          <w:noProof/>
          <w:sz w:val="22"/>
          <w:szCs w:val="22"/>
        </w:rPr>
        <w:t xml:space="preserve"> 2020; </w:t>
      </w:r>
      <w:r w:rsidRPr="00B218A4">
        <w:rPr>
          <w:rFonts w:cstheme="minorHAnsi"/>
          <w:bCs/>
          <w:noProof/>
          <w:sz w:val="22"/>
          <w:szCs w:val="22"/>
        </w:rPr>
        <w:t>8</w:t>
      </w:r>
      <w:r w:rsidRPr="00B218A4">
        <w:rPr>
          <w:rFonts w:cstheme="minorHAnsi"/>
          <w:noProof/>
          <w:sz w:val="22"/>
          <w:szCs w:val="22"/>
        </w:rPr>
        <w:t>: e901–8.</w:t>
      </w:r>
    </w:p>
    <w:p w14:paraId="6AA3C58F" w14:textId="77777777" w:rsidR="00E651CA" w:rsidRPr="00B218A4" w:rsidRDefault="00E651CA" w:rsidP="00E651CA">
      <w:pPr>
        <w:widowControl w:val="0"/>
        <w:autoSpaceDE w:val="0"/>
        <w:autoSpaceDN w:val="0"/>
        <w:adjustRightInd w:val="0"/>
        <w:ind w:left="640" w:hanging="640"/>
        <w:rPr>
          <w:rFonts w:cstheme="minorHAnsi"/>
          <w:noProof/>
          <w:sz w:val="22"/>
          <w:szCs w:val="22"/>
        </w:rPr>
      </w:pPr>
      <w:r w:rsidRPr="00B218A4">
        <w:rPr>
          <w:rFonts w:cstheme="minorHAnsi"/>
          <w:noProof/>
          <w:sz w:val="22"/>
          <w:szCs w:val="22"/>
        </w:rPr>
        <w:t>349</w:t>
      </w:r>
      <w:r w:rsidRPr="00B218A4">
        <w:rPr>
          <w:rFonts w:cstheme="minorHAnsi"/>
          <w:noProof/>
          <w:sz w:val="22"/>
          <w:szCs w:val="22"/>
        </w:rPr>
        <w:tab/>
        <w:t xml:space="preserve">Fore HH, Dongyu Q, Beasley DM, Ghebreyesus TA. Child malnutrition and COVID-19: the time to act is now. </w:t>
      </w:r>
      <w:r w:rsidRPr="00B218A4">
        <w:rPr>
          <w:rFonts w:cstheme="minorHAnsi"/>
          <w:i/>
          <w:iCs/>
          <w:noProof/>
          <w:sz w:val="22"/>
          <w:szCs w:val="22"/>
        </w:rPr>
        <w:t>Lancet</w:t>
      </w:r>
      <w:r w:rsidRPr="00B218A4">
        <w:rPr>
          <w:rFonts w:cstheme="minorHAnsi"/>
          <w:noProof/>
          <w:sz w:val="22"/>
          <w:szCs w:val="22"/>
        </w:rPr>
        <w:t xml:space="preserve"> 2020; </w:t>
      </w:r>
      <w:r w:rsidRPr="00B218A4">
        <w:rPr>
          <w:rFonts w:cstheme="minorHAnsi"/>
          <w:bCs/>
          <w:noProof/>
          <w:sz w:val="22"/>
          <w:szCs w:val="22"/>
        </w:rPr>
        <w:t>396</w:t>
      </w:r>
      <w:r w:rsidRPr="00B218A4">
        <w:rPr>
          <w:rFonts w:cstheme="minorHAnsi"/>
          <w:noProof/>
          <w:sz w:val="22"/>
          <w:szCs w:val="22"/>
        </w:rPr>
        <w:t>: 517–8.</w:t>
      </w:r>
    </w:p>
    <w:p w14:paraId="27DEDEC9" w14:textId="77777777" w:rsidR="00E651CA" w:rsidRPr="00B218A4" w:rsidRDefault="00E651CA" w:rsidP="00E651CA">
      <w:pPr>
        <w:rPr>
          <w:rFonts w:cstheme="minorHAnsi"/>
          <w:sz w:val="22"/>
          <w:szCs w:val="22"/>
        </w:rPr>
      </w:pPr>
      <w:r w:rsidRPr="00B218A4">
        <w:rPr>
          <w:rFonts w:cstheme="minorHAnsi"/>
          <w:sz w:val="22"/>
          <w:szCs w:val="22"/>
        </w:rPr>
        <w:fldChar w:fldCharType="end"/>
      </w:r>
    </w:p>
    <w:p w14:paraId="1A61A060" w14:textId="45C1A84D" w:rsidR="00F31639" w:rsidRPr="00B218A4" w:rsidRDefault="00F31639">
      <w:pPr>
        <w:rPr>
          <w:rFonts w:cstheme="minorHAnsi"/>
          <w:b/>
          <w:sz w:val="22"/>
          <w:szCs w:val="22"/>
        </w:rPr>
      </w:pPr>
      <w:r w:rsidRPr="00B218A4">
        <w:rPr>
          <w:rFonts w:cstheme="minorHAnsi"/>
          <w:b/>
          <w:sz w:val="22"/>
          <w:szCs w:val="22"/>
        </w:rPr>
        <w:br w:type="page"/>
      </w:r>
    </w:p>
    <w:p w14:paraId="288DEE2B" w14:textId="49BF0F85" w:rsidR="002C32C9" w:rsidRPr="00B218A4" w:rsidRDefault="002C32C9" w:rsidP="0062471E">
      <w:pPr>
        <w:rPr>
          <w:rFonts w:cstheme="minorHAnsi"/>
          <w:sz w:val="22"/>
          <w:szCs w:val="22"/>
        </w:rPr>
      </w:pPr>
      <w:r w:rsidRPr="00B218A4">
        <w:rPr>
          <w:rFonts w:cstheme="minorHAnsi"/>
          <w:b/>
          <w:sz w:val="22"/>
          <w:szCs w:val="22"/>
        </w:rPr>
        <w:lastRenderedPageBreak/>
        <w:t>Figure 1:</w:t>
      </w:r>
      <w:r w:rsidRPr="00B218A4">
        <w:rPr>
          <w:rFonts w:cstheme="minorHAnsi"/>
          <w:sz w:val="22"/>
          <w:szCs w:val="22"/>
        </w:rPr>
        <w:t xml:space="preserve"> Flow chart summarising studies and trials included in the </w:t>
      </w:r>
      <w:r w:rsidR="0062471E" w:rsidRPr="00B218A4">
        <w:rPr>
          <w:rFonts w:cstheme="minorHAnsi"/>
          <w:sz w:val="22"/>
          <w:szCs w:val="22"/>
        </w:rPr>
        <w:t>systematic</w:t>
      </w:r>
      <w:r w:rsidRPr="00B218A4">
        <w:rPr>
          <w:rFonts w:cstheme="minorHAnsi"/>
          <w:sz w:val="22"/>
          <w:szCs w:val="22"/>
        </w:rPr>
        <w:t xml:space="preserve"> review</w:t>
      </w:r>
      <w:r w:rsidR="0062471E" w:rsidRPr="00B218A4">
        <w:rPr>
          <w:rFonts w:cstheme="minorHAnsi"/>
          <w:sz w:val="22"/>
          <w:szCs w:val="22"/>
        </w:rPr>
        <w:t xml:space="preserve"> of the role of nutrition in the susceptibility and progression of COVID-19. </w:t>
      </w:r>
    </w:p>
    <w:p w14:paraId="68DEE049" w14:textId="77777777" w:rsidR="002C32C9" w:rsidRPr="00B218A4" w:rsidRDefault="002C32C9" w:rsidP="0062471E">
      <w:pPr>
        <w:rPr>
          <w:rFonts w:cstheme="minorHAnsi"/>
          <w:sz w:val="22"/>
          <w:szCs w:val="22"/>
        </w:rPr>
      </w:pPr>
    </w:p>
    <w:p w14:paraId="766A8144" w14:textId="4C0AD3F0" w:rsidR="002559AE" w:rsidRPr="00024C85" w:rsidRDefault="002C32C9" w:rsidP="0062471E">
      <w:pPr>
        <w:rPr>
          <w:rFonts w:cstheme="minorHAnsi"/>
          <w:sz w:val="22"/>
          <w:szCs w:val="22"/>
        </w:rPr>
      </w:pPr>
      <w:r w:rsidRPr="00B218A4">
        <w:rPr>
          <w:rFonts w:cstheme="minorHAnsi"/>
          <w:b/>
          <w:sz w:val="22"/>
          <w:szCs w:val="22"/>
        </w:rPr>
        <w:t>Figure 2:</w:t>
      </w:r>
      <w:r w:rsidRPr="00B218A4">
        <w:rPr>
          <w:rFonts w:cstheme="minorHAnsi"/>
          <w:sz w:val="22"/>
          <w:szCs w:val="22"/>
        </w:rPr>
        <w:t xml:space="preserve"> A summary of potential ways that nutrition may influence susceptibility and severity of COVID-19</w:t>
      </w:r>
    </w:p>
    <w:sectPr w:rsidR="002559AE" w:rsidRPr="00024C85" w:rsidSect="00CA6703">
      <w:headerReference w:type="default" r:id="rId12"/>
      <w:footerReference w:type="default" r:id="rId13"/>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9413" w14:textId="77777777" w:rsidR="00B16394" w:rsidRDefault="00B16394" w:rsidP="008B19EF">
      <w:r>
        <w:separator/>
      </w:r>
    </w:p>
  </w:endnote>
  <w:endnote w:type="continuationSeparator" w:id="0">
    <w:p w14:paraId="19BD1605" w14:textId="77777777" w:rsidR="00B16394" w:rsidRDefault="00B16394" w:rsidP="008B19EF">
      <w:r>
        <w:continuationSeparator/>
      </w:r>
    </w:p>
  </w:endnote>
  <w:endnote w:type="continuationNotice" w:id="1">
    <w:p w14:paraId="270EB86E" w14:textId="77777777" w:rsidR="00B16394" w:rsidRDefault="00B16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E9E5" w14:textId="660BE47C" w:rsidR="00D269E6" w:rsidRDefault="00D269E6">
    <w:pPr>
      <w:pStyle w:val="Footer"/>
      <w:jc w:val="right"/>
    </w:pPr>
  </w:p>
  <w:p w14:paraId="1B6DA53B" w14:textId="77777777" w:rsidR="00D269E6" w:rsidRDefault="00D26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1B42" w14:textId="77777777" w:rsidR="00B16394" w:rsidRDefault="00B16394" w:rsidP="008B19EF">
      <w:r>
        <w:separator/>
      </w:r>
    </w:p>
  </w:footnote>
  <w:footnote w:type="continuationSeparator" w:id="0">
    <w:p w14:paraId="73BA2F60" w14:textId="77777777" w:rsidR="00B16394" w:rsidRDefault="00B16394" w:rsidP="008B19EF">
      <w:r>
        <w:continuationSeparator/>
      </w:r>
    </w:p>
  </w:footnote>
  <w:footnote w:type="continuationNotice" w:id="1">
    <w:p w14:paraId="657D271F" w14:textId="77777777" w:rsidR="00B16394" w:rsidRDefault="00B16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161003"/>
      <w:docPartObj>
        <w:docPartGallery w:val="Page Numbers (Top of Page)"/>
        <w:docPartUnique/>
      </w:docPartObj>
    </w:sdtPr>
    <w:sdtEndPr>
      <w:rPr>
        <w:noProof/>
      </w:rPr>
    </w:sdtEndPr>
    <w:sdtContent>
      <w:p w14:paraId="65161BBF" w14:textId="7A579D58" w:rsidR="00D269E6" w:rsidRDefault="00D269E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C9E8D8" w14:textId="77777777" w:rsidR="00D269E6" w:rsidRDefault="00D2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625"/>
    <w:multiLevelType w:val="hybridMultilevel"/>
    <w:tmpl w:val="2CC26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A02042"/>
    <w:multiLevelType w:val="multilevel"/>
    <w:tmpl w:val="6BB8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A668C"/>
    <w:multiLevelType w:val="multilevel"/>
    <w:tmpl w:val="9D24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179A3"/>
    <w:multiLevelType w:val="multilevel"/>
    <w:tmpl w:val="6A9E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0643C"/>
    <w:multiLevelType w:val="hybridMultilevel"/>
    <w:tmpl w:val="4F4A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F3F07"/>
    <w:multiLevelType w:val="hybridMultilevel"/>
    <w:tmpl w:val="3F7C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94A77"/>
    <w:multiLevelType w:val="hybridMultilevel"/>
    <w:tmpl w:val="57DE6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6D15F5"/>
    <w:multiLevelType w:val="hybridMultilevel"/>
    <w:tmpl w:val="26A8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C4A32"/>
    <w:multiLevelType w:val="hybridMultilevel"/>
    <w:tmpl w:val="4FD2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6159F"/>
    <w:multiLevelType w:val="hybridMultilevel"/>
    <w:tmpl w:val="8F7CEA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CE329E"/>
    <w:multiLevelType w:val="hybridMultilevel"/>
    <w:tmpl w:val="3CEED30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30E91AD9"/>
    <w:multiLevelType w:val="hybridMultilevel"/>
    <w:tmpl w:val="4BCC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36C87"/>
    <w:multiLevelType w:val="hybridMultilevel"/>
    <w:tmpl w:val="E4CCE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FF49C4"/>
    <w:multiLevelType w:val="hybridMultilevel"/>
    <w:tmpl w:val="48BA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C2E7E"/>
    <w:multiLevelType w:val="hybridMultilevel"/>
    <w:tmpl w:val="CD90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D171E"/>
    <w:multiLevelType w:val="hybridMultilevel"/>
    <w:tmpl w:val="E4CCE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A40AA7"/>
    <w:multiLevelType w:val="hybridMultilevel"/>
    <w:tmpl w:val="D026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173A0"/>
    <w:multiLevelType w:val="hybridMultilevel"/>
    <w:tmpl w:val="45E8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8679C"/>
    <w:multiLevelType w:val="hybridMultilevel"/>
    <w:tmpl w:val="E4CCE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9F048F"/>
    <w:multiLevelType w:val="hybridMultilevel"/>
    <w:tmpl w:val="45F4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03505"/>
    <w:multiLevelType w:val="hybridMultilevel"/>
    <w:tmpl w:val="6936A1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214E74"/>
    <w:multiLevelType w:val="hybridMultilevel"/>
    <w:tmpl w:val="1A52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67D77"/>
    <w:multiLevelType w:val="hybridMultilevel"/>
    <w:tmpl w:val="E4CCE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38125D"/>
    <w:multiLevelType w:val="hybridMultilevel"/>
    <w:tmpl w:val="8A3A44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015801"/>
    <w:multiLevelType w:val="hybridMultilevel"/>
    <w:tmpl w:val="E444A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B2354"/>
    <w:multiLevelType w:val="hybridMultilevel"/>
    <w:tmpl w:val="E4CCE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FD6A28"/>
    <w:multiLevelType w:val="hybridMultilevel"/>
    <w:tmpl w:val="E4CCE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D279F"/>
    <w:multiLevelType w:val="multilevel"/>
    <w:tmpl w:val="6974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B0909"/>
    <w:multiLevelType w:val="hybridMultilevel"/>
    <w:tmpl w:val="09963648"/>
    <w:lvl w:ilvl="0" w:tplc="D2C6A5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8"/>
  </w:num>
  <w:num w:numId="4">
    <w:abstractNumId w:val="20"/>
  </w:num>
  <w:num w:numId="5">
    <w:abstractNumId w:val="22"/>
  </w:num>
  <w:num w:numId="6">
    <w:abstractNumId w:val="0"/>
  </w:num>
  <w:num w:numId="7">
    <w:abstractNumId w:val="13"/>
  </w:num>
  <w:num w:numId="8">
    <w:abstractNumId w:val="19"/>
  </w:num>
  <w:num w:numId="9">
    <w:abstractNumId w:val="23"/>
  </w:num>
  <w:num w:numId="10">
    <w:abstractNumId w:val="6"/>
  </w:num>
  <w:num w:numId="11">
    <w:abstractNumId w:val="21"/>
  </w:num>
  <w:num w:numId="12">
    <w:abstractNumId w:val="1"/>
  </w:num>
  <w:num w:numId="13">
    <w:abstractNumId w:val="27"/>
  </w:num>
  <w:num w:numId="14">
    <w:abstractNumId w:val="2"/>
  </w:num>
  <w:num w:numId="15">
    <w:abstractNumId w:val="3"/>
  </w:num>
  <w:num w:numId="16">
    <w:abstractNumId w:val="18"/>
  </w:num>
  <w:num w:numId="17">
    <w:abstractNumId w:val="25"/>
  </w:num>
  <w:num w:numId="18">
    <w:abstractNumId w:val="15"/>
  </w:num>
  <w:num w:numId="19">
    <w:abstractNumId w:val="26"/>
  </w:num>
  <w:num w:numId="20">
    <w:abstractNumId w:val="12"/>
  </w:num>
  <w:num w:numId="21">
    <w:abstractNumId w:val="11"/>
  </w:num>
  <w:num w:numId="22">
    <w:abstractNumId w:val="17"/>
  </w:num>
  <w:num w:numId="23">
    <w:abstractNumId w:val="28"/>
  </w:num>
  <w:num w:numId="24">
    <w:abstractNumId w:val="5"/>
  </w:num>
  <w:num w:numId="25">
    <w:abstractNumId w:val="14"/>
  </w:num>
  <w:num w:numId="26">
    <w:abstractNumId w:val="24"/>
  </w:num>
  <w:num w:numId="27">
    <w:abstractNumId w:val="4"/>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 Review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0tpax9fv9djeppp4p092baevav25tsa9p&quot;&gt;COVID-nutrition-review_Landscape&lt;record-ids&gt;&lt;item&gt;1&lt;/item&gt;&lt;item&gt;2&lt;/item&gt;&lt;item&gt;3&lt;/item&gt;&lt;item&gt;4&lt;/item&gt;&lt;item&gt;7&lt;/item&gt;&lt;item&gt;8&lt;/item&gt;&lt;item&gt;9&lt;/item&gt;&lt;item&gt;11&lt;/item&gt;&lt;item&gt;12&lt;/item&gt;&lt;item&gt;13&lt;/item&gt;&lt;item&gt;16&lt;/item&gt;&lt;item&gt;17&lt;/item&gt;&lt;item&gt;18&lt;/item&gt;&lt;item&gt;19&lt;/item&gt;&lt;item&gt;20&lt;/item&gt;&lt;item&gt;21&lt;/item&gt;&lt;item&gt;22&lt;/item&gt;&lt;item&gt;27&lt;/item&gt;&lt;item&gt;33&lt;/item&gt;&lt;item&gt;36&lt;/item&gt;&lt;item&gt;38&lt;/item&gt;&lt;item&gt;40&lt;/item&gt;&lt;item&gt;41&lt;/item&gt;&lt;item&gt;42&lt;/item&gt;&lt;/record-ids&gt;&lt;/item&gt;&lt;/Libraries&gt;"/>
  </w:docVars>
  <w:rsids>
    <w:rsidRoot w:val="003A1A26"/>
    <w:rsid w:val="00000A40"/>
    <w:rsid w:val="00001C39"/>
    <w:rsid w:val="00004F6C"/>
    <w:rsid w:val="00004F8B"/>
    <w:rsid w:val="00006F89"/>
    <w:rsid w:val="000114C1"/>
    <w:rsid w:val="00012C33"/>
    <w:rsid w:val="00015B32"/>
    <w:rsid w:val="00022A03"/>
    <w:rsid w:val="00023425"/>
    <w:rsid w:val="00024C85"/>
    <w:rsid w:val="00025AD9"/>
    <w:rsid w:val="00026F48"/>
    <w:rsid w:val="000278BC"/>
    <w:rsid w:val="00032AE7"/>
    <w:rsid w:val="000351E0"/>
    <w:rsid w:val="0003727C"/>
    <w:rsid w:val="00040F89"/>
    <w:rsid w:val="000416B2"/>
    <w:rsid w:val="0004215E"/>
    <w:rsid w:val="000424A7"/>
    <w:rsid w:val="00044472"/>
    <w:rsid w:val="0005285C"/>
    <w:rsid w:val="000568D5"/>
    <w:rsid w:val="00061007"/>
    <w:rsid w:val="00061738"/>
    <w:rsid w:val="00061B6F"/>
    <w:rsid w:val="00064DA2"/>
    <w:rsid w:val="000654C4"/>
    <w:rsid w:val="00070BBA"/>
    <w:rsid w:val="00072612"/>
    <w:rsid w:val="00073E8B"/>
    <w:rsid w:val="00074354"/>
    <w:rsid w:val="00074526"/>
    <w:rsid w:val="00074539"/>
    <w:rsid w:val="00075291"/>
    <w:rsid w:val="00076F0A"/>
    <w:rsid w:val="000774CE"/>
    <w:rsid w:val="000861FA"/>
    <w:rsid w:val="0009056C"/>
    <w:rsid w:val="000912F1"/>
    <w:rsid w:val="00092650"/>
    <w:rsid w:val="00092984"/>
    <w:rsid w:val="000933DE"/>
    <w:rsid w:val="000A07CD"/>
    <w:rsid w:val="000A130D"/>
    <w:rsid w:val="000A2554"/>
    <w:rsid w:val="000A2DBE"/>
    <w:rsid w:val="000A3DAD"/>
    <w:rsid w:val="000A5EAF"/>
    <w:rsid w:val="000A62B4"/>
    <w:rsid w:val="000B0123"/>
    <w:rsid w:val="000B2335"/>
    <w:rsid w:val="000B280F"/>
    <w:rsid w:val="000B575D"/>
    <w:rsid w:val="000B634F"/>
    <w:rsid w:val="000C10AA"/>
    <w:rsid w:val="000C261C"/>
    <w:rsid w:val="000C304A"/>
    <w:rsid w:val="000C5D62"/>
    <w:rsid w:val="000C6C9C"/>
    <w:rsid w:val="000D2A7A"/>
    <w:rsid w:val="000D40CD"/>
    <w:rsid w:val="000D4116"/>
    <w:rsid w:val="000D4D50"/>
    <w:rsid w:val="000E0DEB"/>
    <w:rsid w:val="000E16DC"/>
    <w:rsid w:val="000E6AA4"/>
    <w:rsid w:val="000F01C0"/>
    <w:rsid w:val="000F2279"/>
    <w:rsid w:val="000F3BAF"/>
    <w:rsid w:val="000F5360"/>
    <w:rsid w:val="000F6943"/>
    <w:rsid w:val="00101869"/>
    <w:rsid w:val="00101E69"/>
    <w:rsid w:val="00103F34"/>
    <w:rsid w:val="00107110"/>
    <w:rsid w:val="00111806"/>
    <w:rsid w:val="00111E55"/>
    <w:rsid w:val="00113870"/>
    <w:rsid w:val="00113A14"/>
    <w:rsid w:val="00115C8C"/>
    <w:rsid w:val="001168F5"/>
    <w:rsid w:val="00116FA3"/>
    <w:rsid w:val="00120CC1"/>
    <w:rsid w:val="00124D2B"/>
    <w:rsid w:val="00133FDA"/>
    <w:rsid w:val="00136941"/>
    <w:rsid w:val="00137FC9"/>
    <w:rsid w:val="00144C07"/>
    <w:rsid w:val="001506D9"/>
    <w:rsid w:val="00152DE4"/>
    <w:rsid w:val="0015324D"/>
    <w:rsid w:val="001572BC"/>
    <w:rsid w:val="00161734"/>
    <w:rsid w:val="0016571C"/>
    <w:rsid w:val="00165ED4"/>
    <w:rsid w:val="00167CE9"/>
    <w:rsid w:val="001715F7"/>
    <w:rsid w:val="001717E7"/>
    <w:rsid w:val="00171962"/>
    <w:rsid w:val="001719E5"/>
    <w:rsid w:val="001722A5"/>
    <w:rsid w:val="001761D2"/>
    <w:rsid w:val="00176498"/>
    <w:rsid w:val="001765EB"/>
    <w:rsid w:val="00176CFE"/>
    <w:rsid w:val="00176F9D"/>
    <w:rsid w:val="00177EE4"/>
    <w:rsid w:val="001809CC"/>
    <w:rsid w:val="00180B4A"/>
    <w:rsid w:val="00181EA6"/>
    <w:rsid w:val="00183315"/>
    <w:rsid w:val="00184243"/>
    <w:rsid w:val="00185E8E"/>
    <w:rsid w:val="00190018"/>
    <w:rsid w:val="001945BE"/>
    <w:rsid w:val="00197DAE"/>
    <w:rsid w:val="001A172F"/>
    <w:rsid w:val="001A1E3A"/>
    <w:rsid w:val="001A4DE1"/>
    <w:rsid w:val="001A629D"/>
    <w:rsid w:val="001B01FA"/>
    <w:rsid w:val="001B07EB"/>
    <w:rsid w:val="001B303F"/>
    <w:rsid w:val="001B4C04"/>
    <w:rsid w:val="001C1CB6"/>
    <w:rsid w:val="001C2674"/>
    <w:rsid w:val="001C2E5A"/>
    <w:rsid w:val="001C46F9"/>
    <w:rsid w:val="001C5FF4"/>
    <w:rsid w:val="001D257B"/>
    <w:rsid w:val="001D2E22"/>
    <w:rsid w:val="001D59C6"/>
    <w:rsid w:val="001D65AB"/>
    <w:rsid w:val="001D74D4"/>
    <w:rsid w:val="001E0B39"/>
    <w:rsid w:val="001E4CDA"/>
    <w:rsid w:val="001E5A96"/>
    <w:rsid w:val="001E730E"/>
    <w:rsid w:val="001F08D0"/>
    <w:rsid w:val="001F19F5"/>
    <w:rsid w:val="001F4032"/>
    <w:rsid w:val="001F52EE"/>
    <w:rsid w:val="001F56F4"/>
    <w:rsid w:val="001F6B20"/>
    <w:rsid w:val="00200533"/>
    <w:rsid w:val="00201669"/>
    <w:rsid w:val="0020273F"/>
    <w:rsid w:val="00202A45"/>
    <w:rsid w:val="00204580"/>
    <w:rsid w:val="00206F35"/>
    <w:rsid w:val="002174BF"/>
    <w:rsid w:val="002317C2"/>
    <w:rsid w:val="0023330A"/>
    <w:rsid w:val="0023518A"/>
    <w:rsid w:val="00235853"/>
    <w:rsid w:val="00242EF3"/>
    <w:rsid w:val="0024403B"/>
    <w:rsid w:val="00254A49"/>
    <w:rsid w:val="002559AE"/>
    <w:rsid w:val="00261B82"/>
    <w:rsid w:val="00264BCF"/>
    <w:rsid w:val="00264DCB"/>
    <w:rsid w:val="00266F21"/>
    <w:rsid w:val="00270C73"/>
    <w:rsid w:val="00271214"/>
    <w:rsid w:val="00271A90"/>
    <w:rsid w:val="00272CE2"/>
    <w:rsid w:val="00273EF7"/>
    <w:rsid w:val="002750C8"/>
    <w:rsid w:val="002763B5"/>
    <w:rsid w:val="0028103E"/>
    <w:rsid w:val="00287F73"/>
    <w:rsid w:val="0029148B"/>
    <w:rsid w:val="00292CA4"/>
    <w:rsid w:val="00293F5F"/>
    <w:rsid w:val="002950C3"/>
    <w:rsid w:val="002A1CD0"/>
    <w:rsid w:val="002A3836"/>
    <w:rsid w:val="002A5CC0"/>
    <w:rsid w:val="002A62BA"/>
    <w:rsid w:val="002A6921"/>
    <w:rsid w:val="002B008F"/>
    <w:rsid w:val="002B02BE"/>
    <w:rsid w:val="002B54DF"/>
    <w:rsid w:val="002B62CB"/>
    <w:rsid w:val="002C076B"/>
    <w:rsid w:val="002C1FAE"/>
    <w:rsid w:val="002C32C9"/>
    <w:rsid w:val="002C348E"/>
    <w:rsid w:val="002C72E7"/>
    <w:rsid w:val="002D0DC0"/>
    <w:rsid w:val="002D20BF"/>
    <w:rsid w:val="002D7742"/>
    <w:rsid w:val="002E0A6E"/>
    <w:rsid w:val="002E2394"/>
    <w:rsid w:val="002E4FBE"/>
    <w:rsid w:val="002E663D"/>
    <w:rsid w:val="002E6E20"/>
    <w:rsid w:val="002F4554"/>
    <w:rsid w:val="002F4A64"/>
    <w:rsid w:val="002F619A"/>
    <w:rsid w:val="002F6EB9"/>
    <w:rsid w:val="0030102C"/>
    <w:rsid w:val="0030559C"/>
    <w:rsid w:val="00305CDF"/>
    <w:rsid w:val="00306DE1"/>
    <w:rsid w:val="0031062E"/>
    <w:rsid w:val="00312662"/>
    <w:rsid w:val="003151D7"/>
    <w:rsid w:val="00316A6F"/>
    <w:rsid w:val="0032014C"/>
    <w:rsid w:val="0032368C"/>
    <w:rsid w:val="003240CA"/>
    <w:rsid w:val="00324B54"/>
    <w:rsid w:val="003254E7"/>
    <w:rsid w:val="00325A76"/>
    <w:rsid w:val="00327B71"/>
    <w:rsid w:val="003309EE"/>
    <w:rsid w:val="00330FA9"/>
    <w:rsid w:val="003314A6"/>
    <w:rsid w:val="0033270C"/>
    <w:rsid w:val="00333A21"/>
    <w:rsid w:val="00337C10"/>
    <w:rsid w:val="00337E8C"/>
    <w:rsid w:val="003411BD"/>
    <w:rsid w:val="0034346E"/>
    <w:rsid w:val="00344B3C"/>
    <w:rsid w:val="00352017"/>
    <w:rsid w:val="00352B30"/>
    <w:rsid w:val="00352D0D"/>
    <w:rsid w:val="00353D01"/>
    <w:rsid w:val="003577D2"/>
    <w:rsid w:val="00360FAD"/>
    <w:rsid w:val="003614D6"/>
    <w:rsid w:val="00361593"/>
    <w:rsid w:val="0037144D"/>
    <w:rsid w:val="0037295B"/>
    <w:rsid w:val="00373FB2"/>
    <w:rsid w:val="00374E0A"/>
    <w:rsid w:val="00377DBD"/>
    <w:rsid w:val="003807E5"/>
    <w:rsid w:val="0038787E"/>
    <w:rsid w:val="00387CA0"/>
    <w:rsid w:val="00392318"/>
    <w:rsid w:val="003959CD"/>
    <w:rsid w:val="003A03ED"/>
    <w:rsid w:val="003A1A26"/>
    <w:rsid w:val="003A1F2C"/>
    <w:rsid w:val="003A6276"/>
    <w:rsid w:val="003A6ABA"/>
    <w:rsid w:val="003B5A1C"/>
    <w:rsid w:val="003B5D23"/>
    <w:rsid w:val="003B656D"/>
    <w:rsid w:val="003C3F9D"/>
    <w:rsid w:val="003C4A62"/>
    <w:rsid w:val="003C653D"/>
    <w:rsid w:val="003C6B0F"/>
    <w:rsid w:val="003D0AD5"/>
    <w:rsid w:val="003D0D3D"/>
    <w:rsid w:val="003D13CC"/>
    <w:rsid w:val="003D1930"/>
    <w:rsid w:val="003D5961"/>
    <w:rsid w:val="003D6066"/>
    <w:rsid w:val="003D6C6C"/>
    <w:rsid w:val="003D76FA"/>
    <w:rsid w:val="003D7C4A"/>
    <w:rsid w:val="003E2D46"/>
    <w:rsid w:val="003E2EDD"/>
    <w:rsid w:val="003E4267"/>
    <w:rsid w:val="003E6228"/>
    <w:rsid w:val="003E706C"/>
    <w:rsid w:val="003F03B0"/>
    <w:rsid w:val="003F294C"/>
    <w:rsid w:val="003F3097"/>
    <w:rsid w:val="003F471B"/>
    <w:rsid w:val="003F5455"/>
    <w:rsid w:val="003F7CE4"/>
    <w:rsid w:val="00400FE4"/>
    <w:rsid w:val="004037EA"/>
    <w:rsid w:val="00405FB0"/>
    <w:rsid w:val="004101E1"/>
    <w:rsid w:val="004136F7"/>
    <w:rsid w:val="00414058"/>
    <w:rsid w:val="00421026"/>
    <w:rsid w:val="00421A3D"/>
    <w:rsid w:val="004231FE"/>
    <w:rsid w:val="004235E7"/>
    <w:rsid w:val="00424B71"/>
    <w:rsid w:val="00427676"/>
    <w:rsid w:val="00427F36"/>
    <w:rsid w:val="00431E05"/>
    <w:rsid w:val="004329EE"/>
    <w:rsid w:val="00432F24"/>
    <w:rsid w:val="0043537E"/>
    <w:rsid w:val="004359FA"/>
    <w:rsid w:val="004428F3"/>
    <w:rsid w:val="00442C09"/>
    <w:rsid w:val="0044404D"/>
    <w:rsid w:val="004469A9"/>
    <w:rsid w:val="00450B13"/>
    <w:rsid w:val="004510F3"/>
    <w:rsid w:val="00451CC2"/>
    <w:rsid w:val="00451EC2"/>
    <w:rsid w:val="00452704"/>
    <w:rsid w:val="00456168"/>
    <w:rsid w:val="00457B64"/>
    <w:rsid w:val="00460340"/>
    <w:rsid w:val="00461631"/>
    <w:rsid w:val="0046399D"/>
    <w:rsid w:val="00470E40"/>
    <w:rsid w:val="0047249D"/>
    <w:rsid w:val="00473DFB"/>
    <w:rsid w:val="004764FC"/>
    <w:rsid w:val="004769E1"/>
    <w:rsid w:val="004812CA"/>
    <w:rsid w:val="00483222"/>
    <w:rsid w:val="00485149"/>
    <w:rsid w:val="00485ED3"/>
    <w:rsid w:val="00486437"/>
    <w:rsid w:val="0048749F"/>
    <w:rsid w:val="004915DA"/>
    <w:rsid w:val="00492207"/>
    <w:rsid w:val="00494E8C"/>
    <w:rsid w:val="00495B8D"/>
    <w:rsid w:val="0049683A"/>
    <w:rsid w:val="004A1440"/>
    <w:rsid w:val="004A189C"/>
    <w:rsid w:val="004A1D9E"/>
    <w:rsid w:val="004B4193"/>
    <w:rsid w:val="004B4B11"/>
    <w:rsid w:val="004B4C0C"/>
    <w:rsid w:val="004B7F1C"/>
    <w:rsid w:val="004C0371"/>
    <w:rsid w:val="004C25B3"/>
    <w:rsid w:val="004C2AA8"/>
    <w:rsid w:val="004C2BCB"/>
    <w:rsid w:val="004C53C6"/>
    <w:rsid w:val="004C7CFA"/>
    <w:rsid w:val="004D00E7"/>
    <w:rsid w:val="004D0F7B"/>
    <w:rsid w:val="004D2641"/>
    <w:rsid w:val="004D29CF"/>
    <w:rsid w:val="004D493A"/>
    <w:rsid w:val="004E1F90"/>
    <w:rsid w:val="004E2ACC"/>
    <w:rsid w:val="004E32F5"/>
    <w:rsid w:val="004E40D4"/>
    <w:rsid w:val="004E748C"/>
    <w:rsid w:val="004F31A3"/>
    <w:rsid w:val="004F375B"/>
    <w:rsid w:val="004F50E1"/>
    <w:rsid w:val="004F616F"/>
    <w:rsid w:val="004F6CFD"/>
    <w:rsid w:val="004F72F4"/>
    <w:rsid w:val="00500197"/>
    <w:rsid w:val="00502B4C"/>
    <w:rsid w:val="00502E30"/>
    <w:rsid w:val="00503CC4"/>
    <w:rsid w:val="005054DB"/>
    <w:rsid w:val="0050573C"/>
    <w:rsid w:val="005067C2"/>
    <w:rsid w:val="00506C1E"/>
    <w:rsid w:val="00513394"/>
    <w:rsid w:val="0051415B"/>
    <w:rsid w:val="005158B2"/>
    <w:rsid w:val="00516E4B"/>
    <w:rsid w:val="0051769D"/>
    <w:rsid w:val="005212C2"/>
    <w:rsid w:val="0052198E"/>
    <w:rsid w:val="00523214"/>
    <w:rsid w:val="00523353"/>
    <w:rsid w:val="0052554E"/>
    <w:rsid w:val="005258DA"/>
    <w:rsid w:val="00534F4B"/>
    <w:rsid w:val="00542A2F"/>
    <w:rsid w:val="00544BD9"/>
    <w:rsid w:val="00545625"/>
    <w:rsid w:val="00555D39"/>
    <w:rsid w:val="00555F7A"/>
    <w:rsid w:val="005573EE"/>
    <w:rsid w:val="00561D37"/>
    <w:rsid w:val="00564A3A"/>
    <w:rsid w:val="0057052B"/>
    <w:rsid w:val="00570F96"/>
    <w:rsid w:val="005750E9"/>
    <w:rsid w:val="00575335"/>
    <w:rsid w:val="0057576D"/>
    <w:rsid w:val="005761EC"/>
    <w:rsid w:val="005835B3"/>
    <w:rsid w:val="005867D0"/>
    <w:rsid w:val="005916F1"/>
    <w:rsid w:val="00591D20"/>
    <w:rsid w:val="00597187"/>
    <w:rsid w:val="005A093E"/>
    <w:rsid w:val="005A0D57"/>
    <w:rsid w:val="005A36DF"/>
    <w:rsid w:val="005A3FB5"/>
    <w:rsid w:val="005A4D94"/>
    <w:rsid w:val="005B135B"/>
    <w:rsid w:val="005B2E29"/>
    <w:rsid w:val="005B421B"/>
    <w:rsid w:val="005C0A25"/>
    <w:rsid w:val="005C1228"/>
    <w:rsid w:val="005C2ECE"/>
    <w:rsid w:val="005C305F"/>
    <w:rsid w:val="005C3FFA"/>
    <w:rsid w:val="005C4DF5"/>
    <w:rsid w:val="005C5B54"/>
    <w:rsid w:val="005D08AA"/>
    <w:rsid w:val="005D0C16"/>
    <w:rsid w:val="005D36DE"/>
    <w:rsid w:val="005D38F9"/>
    <w:rsid w:val="005D5531"/>
    <w:rsid w:val="005D7FE3"/>
    <w:rsid w:val="005E00C3"/>
    <w:rsid w:val="005E2869"/>
    <w:rsid w:val="005E4976"/>
    <w:rsid w:val="005F0BCA"/>
    <w:rsid w:val="005F0D12"/>
    <w:rsid w:val="005F5214"/>
    <w:rsid w:val="005F60FA"/>
    <w:rsid w:val="0060141F"/>
    <w:rsid w:val="0060757C"/>
    <w:rsid w:val="00610DEC"/>
    <w:rsid w:val="00617A89"/>
    <w:rsid w:val="00620AB7"/>
    <w:rsid w:val="00623835"/>
    <w:rsid w:val="0062471E"/>
    <w:rsid w:val="00626D2D"/>
    <w:rsid w:val="006270B2"/>
    <w:rsid w:val="00627A34"/>
    <w:rsid w:val="00634070"/>
    <w:rsid w:val="006340AB"/>
    <w:rsid w:val="00636299"/>
    <w:rsid w:val="00636FDF"/>
    <w:rsid w:val="006415DB"/>
    <w:rsid w:val="00644308"/>
    <w:rsid w:val="00647AD2"/>
    <w:rsid w:val="00647F9A"/>
    <w:rsid w:val="0065214D"/>
    <w:rsid w:val="00653320"/>
    <w:rsid w:val="00661746"/>
    <w:rsid w:val="00661899"/>
    <w:rsid w:val="00663DED"/>
    <w:rsid w:val="00664074"/>
    <w:rsid w:val="0066537F"/>
    <w:rsid w:val="00665C8E"/>
    <w:rsid w:val="0067388A"/>
    <w:rsid w:val="00674C49"/>
    <w:rsid w:val="00680C33"/>
    <w:rsid w:val="006810C6"/>
    <w:rsid w:val="00682C14"/>
    <w:rsid w:val="00684E76"/>
    <w:rsid w:val="00685798"/>
    <w:rsid w:val="006874BA"/>
    <w:rsid w:val="0069093E"/>
    <w:rsid w:val="006913B6"/>
    <w:rsid w:val="0069495C"/>
    <w:rsid w:val="00694E64"/>
    <w:rsid w:val="00695272"/>
    <w:rsid w:val="006975DF"/>
    <w:rsid w:val="006A0A39"/>
    <w:rsid w:val="006A564E"/>
    <w:rsid w:val="006A6093"/>
    <w:rsid w:val="006B2E24"/>
    <w:rsid w:val="006C0F26"/>
    <w:rsid w:val="006C1C6A"/>
    <w:rsid w:val="006C27F3"/>
    <w:rsid w:val="006C4DFB"/>
    <w:rsid w:val="006C504D"/>
    <w:rsid w:val="006C535A"/>
    <w:rsid w:val="006C6984"/>
    <w:rsid w:val="006D0C62"/>
    <w:rsid w:val="006D1885"/>
    <w:rsid w:val="006D1CB2"/>
    <w:rsid w:val="006D4F0F"/>
    <w:rsid w:val="006D57ED"/>
    <w:rsid w:val="006E4DBC"/>
    <w:rsid w:val="006E793E"/>
    <w:rsid w:val="006F1DBF"/>
    <w:rsid w:val="006F78F5"/>
    <w:rsid w:val="007007BE"/>
    <w:rsid w:val="00701D77"/>
    <w:rsid w:val="00707D6A"/>
    <w:rsid w:val="007119BA"/>
    <w:rsid w:val="00711EE0"/>
    <w:rsid w:val="007122F2"/>
    <w:rsid w:val="00715FF4"/>
    <w:rsid w:val="00716FBD"/>
    <w:rsid w:val="007177CF"/>
    <w:rsid w:val="00717883"/>
    <w:rsid w:val="00717BD3"/>
    <w:rsid w:val="00720AC6"/>
    <w:rsid w:val="00722903"/>
    <w:rsid w:val="00725358"/>
    <w:rsid w:val="007271D9"/>
    <w:rsid w:val="0073031F"/>
    <w:rsid w:val="00733240"/>
    <w:rsid w:val="00733E14"/>
    <w:rsid w:val="00734C9C"/>
    <w:rsid w:val="007356C9"/>
    <w:rsid w:val="007365FF"/>
    <w:rsid w:val="007371EB"/>
    <w:rsid w:val="00737D9F"/>
    <w:rsid w:val="00737E6D"/>
    <w:rsid w:val="0074137C"/>
    <w:rsid w:val="00741A8D"/>
    <w:rsid w:val="00744345"/>
    <w:rsid w:val="007505E3"/>
    <w:rsid w:val="0075074A"/>
    <w:rsid w:val="00751A3F"/>
    <w:rsid w:val="00753975"/>
    <w:rsid w:val="00754B16"/>
    <w:rsid w:val="007564CB"/>
    <w:rsid w:val="00762182"/>
    <w:rsid w:val="007633F4"/>
    <w:rsid w:val="00764649"/>
    <w:rsid w:val="007649AB"/>
    <w:rsid w:val="007729FA"/>
    <w:rsid w:val="007740BA"/>
    <w:rsid w:val="00774EEB"/>
    <w:rsid w:val="00777713"/>
    <w:rsid w:val="00781B5F"/>
    <w:rsid w:val="00787B40"/>
    <w:rsid w:val="00790A7E"/>
    <w:rsid w:val="007B345D"/>
    <w:rsid w:val="007B39E1"/>
    <w:rsid w:val="007B3C9C"/>
    <w:rsid w:val="007B4488"/>
    <w:rsid w:val="007C085F"/>
    <w:rsid w:val="007C2537"/>
    <w:rsid w:val="007C3069"/>
    <w:rsid w:val="007C5937"/>
    <w:rsid w:val="007C615E"/>
    <w:rsid w:val="007C6F07"/>
    <w:rsid w:val="007C7BB7"/>
    <w:rsid w:val="007D117F"/>
    <w:rsid w:val="007D15C1"/>
    <w:rsid w:val="007D1A2A"/>
    <w:rsid w:val="007D1AE0"/>
    <w:rsid w:val="007D2916"/>
    <w:rsid w:val="007D3FDF"/>
    <w:rsid w:val="007D46CE"/>
    <w:rsid w:val="007D48F5"/>
    <w:rsid w:val="007D6D64"/>
    <w:rsid w:val="007D7FED"/>
    <w:rsid w:val="007E02E6"/>
    <w:rsid w:val="007E630A"/>
    <w:rsid w:val="007F013B"/>
    <w:rsid w:val="007F2B10"/>
    <w:rsid w:val="007F436C"/>
    <w:rsid w:val="007F480A"/>
    <w:rsid w:val="007F4EFD"/>
    <w:rsid w:val="007F7F1B"/>
    <w:rsid w:val="008012C2"/>
    <w:rsid w:val="00803B1F"/>
    <w:rsid w:val="00807A7E"/>
    <w:rsid w:val="008104C9"/>
    <w:rsid w:val="008128F4"/>
    <w:rsid w:val="00812B90"/>
    <w:rsid w:val="00816736"/>
    <w:rsid w:val="0082617C"/>
    <w:rsid w:val="00833FA5"/>
    <w:rsid w:val="00834E09"/>
    <w:rsid w:val="008375B1"/>
    <w:rsid w:val="00841C52"/>
    <w:rsid w:val="00841E97"/>
    <w:rsid w:val="00842ADE"/>
    <w:rsid w:val="00845A24"/>
    <w:rsid w:val="00847862"/>
    <w:rsid w:val="00850E6A"/>
    <w:rsid w:val="008523AA"/>
    <w:rsid w:val="00853216"/>
    <w:rsid w:val="00853B97"/>
    <w:rsid w:val="00853D39"/>
    <w:rsid w:val="00856531"/>
    <w:rsid w:val="00856C56"/>
    <w:rsid w:val="00860A6D"/>
    <w:rsid w:val="00861328"/>
    <w:rsid w:val="008648E1"/>
    <w:rsid w:val="00864A0F"/>
    <w:rsid w:val="00867B00"/>
    <w:rsid w:val="0087093C"/>
    <w:rsid w:val="0087287F"/>
    <w:rsid w:val="00873356"/>
    <w:rsid w:val="00874592"/>
    <w:rsid w:val="00883609"/>
    <w:rsid w:val="008838A6"/>
    <w:rsid w:val="0089064B"/>
    <w:rsid w:val="00895291"/>
    <w:rsid w:val="00895634"/>
    <w:rsid w:val="008A4698"/>
    <w:rsid w:val="008A4A2A"/>
    <w:rsid w:val="008A7E83"/>
    <w:rsid w:val="008B15B4"/>
    <w:rsid w:val="008B19EF"/>
    <w:rsid w:val="008C03F9"/>
    <w:rsid w:val="008C2CF6"/>
    <w:rsid w:val="008C2EA0"/>
    <w:rsid w:val="008C3CE6"/>
    <w:rsid w:val="008C411E"/>
    <w:rsid w:val="008C4698"/>
    <w:rsid w:val="008D02CA"/>
    <w:rsid w:val="008D3628"/>
    <w:rsid w:val="008D77F8"/>
    <w:rsid w:val="008D7881"/>
    <w:rsid w:val="008E18B8"/>
    <w:rsid w:val="008E2637"/>
    <w:rsid w:val="008E2D9E"/>
    <w:rsid w:val="008E4118"/>
    <w:rsid w:val="008E48B8"/>
    <w:rsid w:val="008E4E0F"/>
    <w:rsid w:val="008E654A"/>
    <w:rsid w:val="008F41C8"/>
    <w:rsid w:val="008F6B6F"/>
    <w:rsid w:val="008F722B"/>
    <w:rsid w:val="0090279D"/>
    <w:rsid w:val="00903E4F"/>
    <w:rsid w:val="0090480B"/>
    <w:rsid w:val="00907321"/>
    <w:rsid w:val="009103FE"/>
    <w:rsid w:val="00915B30"/>
    <w:rsid w:val="00916C13"/>
    <w:rsid w:val="00917FDC"/>
    <w:rsid w:val="00920B8C"/>
    <w:rsid w:val="0092140C"/>
    <w:rsid w:val="0092174F"/>
    <w:rsid w:val="00922216"/>
    <w:rsid w:val="009247E1"/>
    <w:rsid w:val="00924BEC"/>
    <w:rsid w:val="00931E65"/>
    <w:rsid w:val="00933695"/>
    <w:rsid w:val="00937D5F"/>
    <w:rsid w:val="009460F7"/>
    <w:rsid w:val="009558D1"/>
    <w:rsid w:val="009561A6"/>
    <w:rsid w:val="009561B0"/>
    <w:rsid w:val="009576EB"/>
    <w:rsid w:val="009577AA"/>
    <w:rsid w:val="009606A0"/>
    <w:rsid w:val="00970F5A"/>
    <w:rsid w:val="009716DE"/>
    <w:rsid w:val="009717C7"/>
    <w:rsid w:val="00975799"/>
    <w:rsid w:val="00977EAA"/>
    <w:rsid w:val="00981020"/>
    <w:rsid w:val="009833D9"/>
    <w:rsid w:val="00983752"/>
    <w:rsid w:val="009870AD"/>
    <w:rsid w:val="00987C04"/>
    <w:rsid w:val="0099369B"/>
    <w:rsid w:val="00993EA9"/>
    <w:rsid w:val="009961A9"/>
    <w:rsid w:val="009A05A9"/>
    <w:rsid w:val="009A131F"/>
    <w:rsid w:val="009A140E"/>
    <w:rsid w:val="009A2450"/>
    <w:rsid w:val="009A30E5"/>
    <w:rsid w:val="009A52C0"/>
    <w:rsid w:val="009A6937"/>
    <w:rsid w:val="009B1883"/>
    <w:rsid w:val="009B4BCF"/>
    <w:rsid w:val="009B6EA4"/>
    <w:rsid w:val="009C0F19"/>
    <w:rsid w:val="009C0FF7"/>
    <w:rsid w:val="009C2F9D"/>
    <w:rsid w:val="009C48C0"/>
    <w:rsid w:val="009C7219"/>
    <w:rsid w:val="009C7ECC"/>
    <w:rsid w:val="009D033B"/>
    <w:rsid w:val="009D0CBE"/>
    <w:rsid w:val="009D2F1C"/>
    <w:rsid w:val="009D6400"/>
    <w:rsid w:val="009D66AC"/>
    <w:rsid w:val="009D6BA9"/>
    <w:rsid w:val="009E0046"/>
    <w:rsid w:val="009E15E2"/>
    <w:rsid w:val="009E233C"/>
    <w:rsid w:val="009E352D"/>
    <w:rsid w:val="009E5DB8"/>
    <w:rsid w:val="009F052F"/>
    <w:rsid w:val="009F59C9"/>
    <w:rsid w:val="00A00070"/>
    <w:rsid w:val="00A001FA"/>
    <w:rsid w:val="00A00AEE"/>
    <w:rsid w:val="00A0179D"/>
    <w:rsid w:val="00A02770"/>
    <w:rsid w:val="00A0480F"/>
    <w:rsid w:val="00A0686C"/>
    <w:rsid w:val="00A14197"/>
    <w:rsid w:val="00A144FF"/>
    <w:rsid w:val="00A14974"/>
    <w:rsid w:val="00A275E1"/>
    <w:rsid w:val="00A32E6B"/>
    <w:rsid w:val="00A341EB"/>
    <w:rsid w:val="00A43374"/>
    <w:rsid w:val="00A51D81"/>
    <w:rsid w:val="00A5231F"/>
    <w:rsid w:val="00A5377F"/>
    <w:rsid w:val="00A54D2A"/>
    <w:rsid w:val="00A616A1"/>
    <w:rsid w:val="00A650B5"/>
    <w:rsid w:val="00A65A9A"/>
    <w:rsid w:val="00A672EF"/>
    <w:rsid w:val="00A700B7"/>
    <w:rsid w:val="00A7015B"/>
    <w:rsid w:val="00A71081"/>
    <w:rsid w:val="00A74BEE"/>
    <w:rsid w:val="00A75409"/>
    <w:rsid w:val="00A802EC"/>
    <w:rsid w:val="00A83031"/>
    <w:rsid w:val="00A859F4"/>
    <w:rsid w:val="00A8712F"/>
    <w:rsid w:val="00A8720F"/>
    <w:rsid w:val="00A91760"/>
    <w:rsid w:val="00A939FD"/>
    <w:rsid w:val="00A96813"/>
    <w:rsid w:val="00A96E3A"/>
    <w:rsid w:val="00A97DE7"/>
    <w:rsid w:val="00AA3441"/>
    <w:rsid w:val="00AA5DC8"/>
    <w:rsid w:val="00AA6337"/>
    <w:rsid w:val="00AA761C"/>
    <w:rsid w:val="00AB636B"/>
    <w:rsid w:val="00AB644C"/>
    <w:rsid w:val="00AC074D"/>
    <w:rsid w:val="00AC0B87"/>
    <w:rsid w:val="00AC5EF8"/>
    <w:rsid w:val="00AC625E"/>
    <w:rsid w:val="00AD07FB"/>
    <w:rsid w:val="00AD33C6"/>
    <w:rsid w:val="00AD4909"/>
    <w:rsid w:val="00AD6696"/>
    <w:rsid w:val="00AD78FB"/>
    <w:rsid w:val="00AD7A30"/>
    <w:rsid w:val="00AE4D36"/>
    <w:rsid w:val="00AE644E"/>
    <w:rsid w:val="00AE6E78"/>
    <w:rsid w:val="00AE7D6D"/>
    <w:rsid w:val="00AF096D"/>
    <w:rsid w:val="00AF205B"/>
    <w:rsid w:val="00AF250B"/>
    <w:rsid w:val="00AF2FFD"/>
    <w:rsid w:val="00AF562A"/>
    <w:rsid w:val="00B017FA"/>
    <w:rsid w:val="00B020B3"/>
    <w:rsid w:val="00B06503"/>
    <w:rsid w:val="00B06E7D"/>
    <w:rsid w:val="00B117C7"/>
    <w:rsid w:val="00B12DA1"/>
    <w:rsid w:val="00B16394"/>
    <w:rsid w:val="00B170DF"/>
    <w:rsid w:val="00B212B8"/>
    <w:rsid w:val="00B218A4"/>
    <w:rsid w:val="00B23F68"/>
    <w:rsid w:val="00B25B74"/>
    <w:rsid w:val="00B27393"/>
    <w:rsid w:val="00B33BC1"/>
    <w:rsid w:val="00B3522A"/>
    <w:rsid w:val="00B420DB"/>
    <w:rsid w:val="00B44DE6"/>
    <w:rsid w:val="00B51242"/>
    <w:rsid w:val="00B51AC3"/>
    <w:rsid w:val="00B53551"/>
    <w:rsid w:val="00B54342"/>
    <w:rsid w:val="00B577C8"/>
    <w:rsid w:val="00B57ECB"/>
    <w:rsid w:val="00B60662"/>
    <w:rsid w:val="00B61328"/>
    <w:rsid w:val="00B6182E"/>
    <w:rsid w:val="00B6637D"/>
    <w:rsid w:val="00B7228F"/>
    <w:rsid w:val="00B73BB2"/>
    <w:rsid w:val="00B7558D"/>
    <w:rsid w:val="00B75E1D"/>
    <w:rsid w:val="00B77813"/>
    <w:rsid w:val="00B77EA0"/>
    <w:rsid w:val="00B83BCA"/>
    <w:rsid w:val="00B864DA"/>
    <w:rsid w:val="00B90ADA"/>
    <w:rsid w:val="00B92F47"/>
    <w:rsid w:val="00B93871"/>
    <w:rsid w:val="00B94301"/>
    <w:rsid w:val="00B96D95"/>
    <w:rsid w:val="00BA0193"/>
    <w:rsid w:val="00BA0789"/>
    <w:rsid w:val="00BA12FE"/>
    <w:rsid w:val="00BA5261"/>
    <w:rsid w:val="00BB4427"/>
    <w:rsid w:val="00BB449E"/>
    <w:rsid w:val="00BB48E0"/>
    <w:rsid w:val="00BC11B4"/>
    <w:rsid w:val="00BC432D"/>
    <w:rsid w:val="00BC4367"/>
    <w:rsid w:val="00BC5377"/>
    <w:rsid w:val="00BD0FBC"/>
    <w:rsid w:val="00BD192E"/>
    <w:rsid w:val="00BD225F"/>
    <w:rsid w:val="00BD22A9"/>
    <w:rsid w:val="00BD5453"/>
    <w:rsid w:val="00BD6316"/>
    <w:rsid w:val="00BD68CA"/>
    <w:rsid w:val="00BD69E8"/>
    <w:rsid w:val="00BE76E1"/>
    <w:rsid w:val="00BF6D27"/>
    <w:rsid w:val="00BF741D"/>
    <w:rsid w:val="00BF76EB"/>
    <w:rsid w:val="00C022E0"/>
    <w:rsid w:val="00C11A40"/>
    <w:rsid w:val="00C13FF4"/>
    <w:rsid w:val="00C216D4"/>
    <w:rsid w:val="00C22140"/>
    <w:rsid w:val="00C229A1"/>
    <w:rsid w:val="00C31755"/>
    <w:rsid w:val="00C3517F"/>
    <w:rsid w:val="00C379D0"/>
    <w:rsid w:val="00C42197"/>
    <w:rsid w:val="00C45BF5"/>
    <w:rsid w:val="00C45CC1"/>
    <w:rsid w:val="00C47BE6"/>
    <w:rsid w:val="00C5363D"/>
    <w:rsid w:val="00C54B5B"/>
    <w:rsid w:val="00C60782"/>
    <w:rsid w:val="00C624B0"/>
    <w:rsid w:val="00C624BF"/>
    <w:rsid w:val="00C75DF1"/>
    <w:rsid w:val="00C834A6"/>
    <w:rsid w:val="00C86F54"/>
    <w:rsid w:val="00C91E70"/>
    <w:rsid w:val="00C93494"/>
    <w:rsid w:val="00C93524"/>
    <w:rsid w:val="00CA0862"/>
    <w:rsid w:val="00CA1E86"/>
    <w:rsid w:val="00CA23EE"/>
    <w:rsid w:val="00CA5D5E"/>
    <w:rsid w:val="00CA601B"/>
    <w:rsid w:val="00CA6703"/>
    <w:rsid w:val="00CA6B54"/>
    <w:rsid w:val="00CA6DB3"/>
    <w:rsid w:val="00CA6EA0"/>
    <w:rsid w:val="00CA7115"/>
    <w:rsid w:val="00CB0AC5"/>
    <w:rsid w:val="00CB0E7A"/>
    <w:rsid w:val="00CB15E4"/>
    <w:rsid w:val="00CB40BB"/>
    <w:rsid w:val="00CB4127"/>
    <w:rsid w:val="00CB44A1"/>
    <w:rsid w:val="00CB64CA"/>
    <w:rsid w:val="00CC4FE7"/>
    <w:rsid w:val="00CC52B7"/>
    <w:rsid w:val="00CC7C85"/>
    <w:rsid w:val="00CD0776"/>
    <w:rsid w:val="00CD515F"/>
    <w:rsid w:val="00CD6AE5"/>
    <w:rsid w:val="00CE0D3C"/>
    <w:rsid w:val="00CE15DB"/>
    <w:rsid w:val="00CE5ADF"/>
    <w:rsid w:val="00CE6813"/>
    <w:rsid w:val="00CF2793"/>
    <w:rsid w:val="00CF364A"/>
    <w:rsid w:val="00CF46D5"/>
    <w:rsid w:val="00CF4C81"/>
    <w:rsid w:val="00CF526E"/>
    <w:rsid w:val="00CF5D3D"/>
    <w:rsid w:val="00D0019B"/>
    <w:rsid w:val="00D02637"/>
    <w:rsid w:val="00D030FC"/>
    <w:rsid w:val="00D03BCD"/>
    <w:rsid w:val="00D05076"/>
    <w:rsid w:val="00D05C47"/>
    <w:rsid w:val="00D060EB"/>
    <w:rsid w:val="00D1389A"/>
    <w:rsid w:val="00D14558"/>
    <w:rsid w:val="00D21530"/>
    <w:rsid w:val="00D23927"/>
    <w:rsid w:val="00D269E6"/>
    <w:rsid w:val="00D30150"/>
    <w:rsid w:val="00D32289"/>
    <w:rsid w:val="00D345B6"/>
    <w:rsid w:val="00D37B50"/>
    <w:rsid w:val="00D40DA6"/>
    <w:rsid w:val="00D42EA3"/>
    <w:rsid w:val="00D4452D"/>
    <w:rsid w:val="00D45278"/>
    <w:rsid w:val="00D45832"/>
    <w:rsid w:val="00D461FF"/>
    <w:rsid w:val="00D54A81"/>
    <w:rsid w:val="00D560B6"/>
    <w:rsid w:val="00D60FA4"/>
    <w:rsid w:val="00D629F1"/>
    <w:rsid w:val="00D6457D"/>
    <w:rsid w:val="00D65948"/>
    <w:rsid w:val="00D663B9"/>
    <w:rsid w:val="00D66E30"/>
    <w:rsid w:val="00D704A2"/>
    <w:rsid w:val="00D753A5"/>
    <w:rsid w:val="00D77697"/>
    <w:rsid w:val="00D8539A"/>
    <w:rsid w:val="00D854B5"/>
    <w:rsid w:val="00D901F5"/>
    <w:rsid w:val="00D92CBB"/>
    <w:rsid w:val="00D979A2"/>
    <w:rsid w:val="00DA0B58"/>
    <w:rsid w:val="00DA32A8"/>
    <w:rsid w:val="00DA4479"/>
    <w:rsid w:val="00DA4519"/>
    <w:rsid w:val="00DA4CF6"/>
    <w:rsid w:val="00DA5DCA"/>
    <w:rsid w:val="00DA684C"/>
    <w:rsid w:val="00DA787C"/>
    <w:rsid w:val="00DB276F"/>
    <w:rsid w:val="00DB2CE1"/>
    <w:rsid w:val="00DB3AAD"/>
    <w:rsid w:val="00DC2975"/>
    <w:rsid w:val="00DC3DDD"/>
    <w:rsid w:val="00DC5FE0"/>
    <w:rsid w:val="00DC6500"/>
    <w:rsid w:val="00DD083C"/>
    <w:rsid w:val="00DD0925"/>
    <w:rsid w:val="00DD0D4F"/>
    <w:rsid w:val="00DD1F4D"/>
    <w:rsid w:val="00DD3877"/>
    <w:rsid w:val="00DD5D22"/>
    <w:rsid w:val="00DD7393"/>
    <w:rsid w:val="00DE18E8"/>
    <w:rsid w:val="00DE68DF"/>
    <w:rsid w:val="00DF1948"/>
    <w:rsid w:val="00DF2C56"/>
    <w:rsid w:val="00DF39EA"/>
    <w:rsid w:val="00DF4E59"/>
    <w:rsid w:val="00DF54E5"/>
    <w:rsid w:val="00DF5611"/>
    <w:rsid w:val="00E00199"/>
    <w:rsid w:val="00E02C7B"/>
    <w:rsid w:val="00E046E2"/>
    <w:rsid w:val="00E07438"/>
    <w:rsid w:val="00E10670"/>
    <w:rsid w:val="00E117F6"/>
    <w:rsid w:val="00E12377"/>
    <w:rsid w:val="00E143E3"/>
    <w:rsid w:val="00E15425"/>
    <w:rsid w:val="00E16E90"/>
    <w:rsid w:val="00E21112"/>
    <w:rsid w:val="00E239D3"/>
    <w:rsid w:val="00E2401A"/>
    <w:rsid w:val="00E245B6"/>
    <w:rsid w:val="00E245B8"/>
    <w:rsid w:val="00E24FDA"/>
    <w:rsid w:val="00E26A94"/>
    <w:rsid w:val="00E275FB"/>
    <w:rsid w:val="00E31749"/>
    <w:rsid w:val="00E325C8"/>
    <w:rsid w:val="00E331E4"/>
    <w:rsid w:val="00E3382B"/>
    <w:rsid w:val="00E33A7E"/>
    <w:rsid w:val="00E33D42"/>
    <w:rsid w:val="00E344A1"/>
    <w:rsid w:val="00E34B7D"/>
    <w:rsid w:val="00E34C6F"/>
    <w:rsid w:val="00E35CC0"/>
    <w:rsid w:val="00E401B6"/>
    <w:rsid w:val="00E4156B"/>
    <w:rsid w:val="00E4271C"/>
    <w:rsid w:val="00E44B44"/>
    <w:rsid w:val="00E44E46"/>
    <w:rsid w:val="00E45369"/>
    <w:rsid w:val="00E47477"/>
    <w:rsid w:val="00E50DD3"/>
    <w:rsid w:val="00E60816"/>
    <w:rsid w:val="00E61F0E"/>
    <w:rsid w:val="00E621AA"/>
    <w:rsid w:val="00E62F21"/>
    <w:rsid w:val="00E651CA"/>
    <w:rsid w:val="00E70348"/>
    <w:rsid w:val="00E70437"/>
    <w:rsid w:val="00E71CF1"/>
    <w:rsid w:val="00E731A1"/>
    <w:rsid w:val="00E7451A"/>
    <w:rsid w:val="00E8294A"/>
    <w:rsid w:val="00E82A59"/>
    <w:rsid w:val="00E83844"/>
    <w:rsid w:val="00E85759"/>
    <w:rsid w:val="00E861FB"/>
    <w:rsid w:val="00E86F40"/>
    <w:rsid w:val="00E904E7"/>
    <w:rsid w:val="00E941CD"/>
    <w:rsid w:val="00E94FB2"/>
    <w:rsid w:val="00EA03DB"/>
    <w:rsid w:val="00EA0D60"/>
    <w:rsid w:val="00EA21F6"/>
    <w:rsid w:val="00EA4400"/>
    <w:rsid w:val="00EB1C7A"/>
    <w:rsid w:val="00EB21BB"/>
    <w:rsid w:val="00EB2586"/>
    <w:rsid w:val="00EB3E0E"/>
    <w:rsid w:val="00EB4033"/>
    <w:rsid w:val="00EB4D18"/>
    <w:rsid w:val="00EB4FCD"/>
    <w:rsid w:val="00EB627A"/>
    <w:rsid w:val="00EB72CA"/>
    <w:rsid w:val="00EB7E89"/>
    <w:rsid w:val="00EC1731"/>
    <w:rsid w:val="00EC28B0"/>
    <w:rsid w:val="00EC3FAB"/>
    <w:rsid w:val="00EC4AA8"/>
    <w:rsid w:val="00EC79CC"/>
    <w:rsid w:val="00EC7CAB"/>
    <w:rsid w:val="00ED19BC"/>
    <w:rsid w:val="00ED74B1"/>
    <w:rsid w:val="00EE0E95"/>
    <w:rsid w:val="00EE6AA2"/>
    <w:rsid w:val="00EF057B"/>
    <w:rsid w:val="00EF0A09"/>
    <w:rsid w:val="00EF1220"/>
    <w:rsid w:val="00EF1905"/>
    <w:rsid w:val="00EF4893"/>
    <w:rsid w:val="00EF602C"/>
    <w:rsid w:val="00EF7B22"/>
    <w:rsid w:val="00F01703"/>
    <w:rsid w:val="00F01CEA"/>
    <w:rsid w:val="00F0381C"/>
    <w:rsid w:val="00F04D0E"/>
    <w:rsid w:val="00F05603"/>
    <w:rsid w:val="00F06159"/>
    <w:rsid w:val="00F06593"/>
    <w:rsid w:val="00F1240A"/>
    <w:rsid w:val="00F2030A"/>
    <w:rsid w:val="00F2646B"/>
    <w:rsid w:val="00F27D11"/>
    <w:rsid w:val="00F30291"/>
    <w:rsid w:val="00F31639"/>
    <w:rsid w:val="00F3368C"/>
    <w:rsid w:val="00F36FB5"/>
    <w:rsid w:val="00F379F2"/>
    <w:rsid w:val="00F41DF4"/>
    <w:rsid w:val="00F4493B"/>
    <w:rsid w:val="00F4618E"/>
    <w:rsid w:val="00F5150E"/>
    <w:rsid w:val="00F51C85"/>
    <w:rsid w:val="00F52EE6"/>
    <w:rsid w:val="00F55D3B"/>
    <w:rsid w:val="00F57928"/>
    <w:rsid w:val="00F60954"/>
    <w:rsid w:val="00F64434"/>
    <w:rsid w:val="00F67141"/>
    <w:rsid w:val="00F70396"/>
    <w:rsid w:val="00F7085B"/>
    <w:rsid w:val="00F73798"/>
    <w:rsid w:val="00F742BC"/>
    <w:rsid w:val="00F75447"/>
    <w:rsid w:val="00F760C2"/>
    <w:rsid w:val="00F8051B"/>
    <w:rsid w:val="00F818EB"/>
    <w:rsid w:val="00F82F86"/>
    <w:rsid w:val="00F83395"/>
    <w:rsid w:val="00F86BC0"/>
    <w:rsid w:val="00F86C3F"/>
    <w:rsid w:val="00F90A05"/>
    <w:rsid w:val="00F922A8"/>
    <w:rsid w:val="00F97CBC"/>
    <w:rsid w:val="00FA363F"/>
    <w:rsid w:val="00FA3757"/>
    <w:rsid w:val="00FA3959"/>
    <w:rsid w:val="00FA3CF3"/>
    <w:rsid w:val="00FB0AE4"/>
    <w:rsid w:val="00FB10B5"/>
    <w:rsid w:val="00FB29E3"/>
    <w:rsid w:val="00FB2B93"/>
    <w:rsid w:val="00FB50D6"/>
    <w:rsid w:val="00FC2BF7"/>
    <w:rsid w:val="00FC6066"/>
    <w:rsid w:val="00FD2D96"/>
    <w:rsid w:val="00FD4618"/>
    <w:rsid w:val="00FD655F"/>
    <w:rsid w:val="00FD6CD4"/>
    <w:rsid w:val="00FE6061"/>
    <w:rsid w:val="00FF485D"/>
    <w:rsid w:val="00FF4C15"/>
    <w:rsid w:val="00FF56DF"/>
    <w:rsid w:val="00FF6DE0"/>
    <w:rsid w:val="00FF6F9F"/>
    <w:rsid w:val="00FF74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68F8E8"/>
  <w15:docId w15:val="{0CF3FFA4-F94A-4804-8282-EE368BB1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1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2EF"/>
    <w:pPr>
      <w:ind w:left="720"/>
      <w:contextualSpacing/>
    </w:pPr>
  </w:style>
  <w:style w:type="paragraph" w:styleId="BalloonText">
    <w:name w:val="Balloon Text"/>
    <w:basedOn w:val="Normal"/>
    <w:link w:val="BalloonTextChar"/>
    <w:uiPriority w:val="99"/>
    <w:semiHidden/>
    <w:unhideWhenUsed/>
    <w:rsid w:val="002712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1214"/>
    <w:rPr>
      <w:rFonts w:ascii="Times New Roman" w:hAnsi="Times New Roman" w:cs="Times New Roman"/>
      <w:sz w:val="18"/>
      <w:szCs w:val="18"/>
    </w:rPr>
  </w:style>
  <w:style w:type="paragraph" w:styleId="Revision">
    <w:name w:val="Revision"/>
    <w:hidden/>
    <w:uiPriority w:val="99"/>
    <w:semiHidden/>
    <w:rsid w:val="00EA03DB"/>
  </w:style>
  <w:style w:type="paragraph" w:customStyle="1" w:styleId="EndNoteBibliographyTitle">
    <w:name w:val="EndNote Bibliography Title"/>
    <w:basedOn w:val="Normal"/>
    <w:link w:val="EndNoteBibliographyTitleChar"/>
    <w:rsid w:val="001761D2"/>
    <w:pPr>
      <w:jc w:val="center"/>
    </w:pPr>
    <w:rPr>
      <w:rFonts w:ascii="Arial" w:hAnsi="Arial" w:cs="Arial"/>
      <w:sz w:val="22"/>
      <w:lang w:val="en-US"/>
    </w:rPr>
  </w:style>
  <w:style w:type="character" w:customStyle="1" w:styleId="EndNoteBibliographyTitleChar">
    <w:name w:val="EndNote Bibliography Title Char"/>
    <w:basedOn w:val="DefaultParagraphFont"/>
    <w:link w:val="EndNoteBibliographyTitle"/>
    <w:rsid w:val="001761D2"/>
    <w:rPr>
      <w:rFonts w:ascii="Arial" w:hAnsi="Arial" w:cs="Arial"/>
      <w:sz w:val="22"/>
      <w:lang w:val="en-US"/>
    </w:rPr>
  </w:style>
  <w:style w:type="paragraph" w:customStyle="1" w:styleId="EndNoteBibliography">
    <w:name w:val="EndNote Bibliography"/>
    <w:basedOn w:val="Normal"/>
    <w:link w:val="EndNoteBibliographyChar"/>
    <w:rsid w:val="001761D2"/>
    <w:rPr>
      <w:rFonts w:ascii="Arial" w:hAnsi="Arial" w:cs="Arial"/>
      <w:sz w:val="22"/>
      <w:lang w:val="en-US"/>
    </w:rPr>
  </w:style>
  <w:style w:type="character" w:customStyle="1" w:styleId="EndNoteBibliographyChar">
    <w:name w:val="EndNote Bibliography Char"/>
    <w:basedOn w:val="DefaultParagraphFont"/>
    <w:link w:val="EndNoteBibliography"/>
    <w:rsid w:val="001761D2"/>
    <w:rPr>
      <w:rFonts w:ascii="Arial" w:hAnsi="Arial" w:cs="Arial"/>
      <w:sz w:val="22"/>
      <w:lang w:val="en-US"/>
    </w:rPr>
  </w:style>
  <w:style w:type="character" w:styleId="CommentReference">
    <w:name w:val="annotation reference"/>
    <w:basedOn w:val="DefaultParagraphFont"/>
    <w:uiPriority w:val="99"/>
    <w:semiHidden/>
    <w:unhideWhenUsed/>
    <w:rsid w:val="00E94FB2"/>
    <w:rPr>
      <w:sz w:val="16"/>
      <w:szCs w:val="16"/>
    </w:rPr>
  </w:style>
  <w:style w:type="paragraph" w:styleId="CommentText">
    <w:name w:val="annotation text"/>
    <w:basedOn w:val="Normal"/>
    <w:link w:val="CommentTextChar"/>
    <w:uiPriority w:val="99"/>
    <w:unhideWhenUsed/>
    <w:rsid w:val="0030559C"/>
    <w:rPr>
      <w:sz w:val="20"/>
      <w:szCs w:val="20"/>
    </w:rPr>
  </w:style>
  <w:style w:type="character" w:customStyle="1" w:styleId="CommentTextChar">
    <w:name w:val="Comment Text Char"/>
    <w:basedOn w:val="DefaultParagraphFont"/>
    <w:link w:val="CommentText"/>
    <w:uiPriority w:val="99"/>
    <w:rsid w:val="00E94FB2"/>
    <w:rPr>
      <w:sz w:val="20"/>
      <w:szCs w:val="20"/>
    </w:rPr>
  </w:style>
  <w:style w:type="paragraph" w:styleId="CommentSubject">
    <w:name w:val="annotation subject"/>
    <w:basedOn w:val="CommentText"/>
    <w:next w:val="CommentText"/>
    <w:link w:val="CommentSubjectChar"/>
    <w:uiPriority w:val="99"/>
    <w:semiHidden/>
    <w:unhideWhenUsed/>
    <w:rsid w:val="00E94FB2"/>
    <w:rPr>
      <w:b/>
      <w:bCs/>
    </w:rPr>
  </w:style>
  <w:style w:type="character" w:customStyle="1" w:styleId="CommentSubjectChar">
    <w:name w:val="Comment Subject Char"/>
    <w:basedOn w:val="CommentTextChar"/>
    <w:link w:val="CommentSubject"/>
    <w:uiPriority w:val="99"/>
    <w:semiHidden/>
    <w:rsid w:val="00E94FB2"/>
    <w:rPr>
      <w:b/>
      <w:bCs/>
      <w:sz w:val="20"/>
      <w:szCs w:val="20"/>
    </w:rPr>
  </w:style>
  <w:style w:type="character" w:styleId="Hyperlink">
    <w:name w:val="Hyperlink"/>
    <w:basedOn w:val="DefaultParagraphFont"/>
    <w:uiPriority w:val="99"/>
    <w:unhideWhenUsed/>
    <w:rsid w:val="005C4DF5"/>
    <w:rPr>
      <w:color w:val="0563C1" w:themeColor="hyperlink"/>
      <w:u w:val="single"/>
    </w:rPr>
  </w:style>
  <w:style w:type="character" w:customStyle="1" w:styleId="UnresolvedMention1">
    <w:name w:val="Unresolved Mention1"/>
    <w:basedOn w:val="DefaultParagraphFont"/>
    <w:uiPriority w:val="99"/>
    <w:semiHidden/>
    <w:unhideWhenUsed/>
    <w:rsid w:val="005C4DF5"/>
    <w:rPr>
      <w:color w:val="605E5C"/>
      <w:shd w:val="clear" w:color="auto" w:fill="E1DFDD"/>
    </w:rPr>
  </w:style>
  <w:style w:type="character" w:styleId="FollowedHyperlink">
    <w:name w:val="FollowedHyperlink"/>
    <w:basedOn w:val="DefaultParagraphFont"/>
    <w:uiPriority w:val="99"/>
    <w:semiHidden/>
    <w:unhideWhenUsed/>
    <w:rsid w:val="001D2E22"/>
    <w:rPr>
      <w:color w:val="954F72" w:themeColor="followedHyperlink"/>
      <w:u w:val="single"/>
    </w:rPr>
  </w:style>
  <w:style w:type="character" w:customStyle="1" w:styleId="fontstyle01">
    <w:name w:val="fontstyle01"/>
    <w:basedOn w:val="DefaultParagraphFont"/>
    <w:rsid w:val="00937D5F"/>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8B19EF"/>
    <w:pPr>
      <w:tabs>
        <w:tab w:val="center" w:pos="4513"/>
        <w:tab w:val="right" w:pos="9026"/>
      </w:tabs>
    </w:pPr>
  </w:style>
  <w:style w:type="character" w:customStyle="1" w:styleId="HeaderChar">
    <w:name w:val="Header Char"/>
    <w:basedOn w:val="DefaultParagraphFont"/>
    <w:link w:val="Header"/>
    <w:uiPriority w:val="99"/>
    <w:rsid w:val="008B19EF"/>
  </w:style>
  <w:style w:type="paragraph" w:styleId="Footer">
    <w:name w:val="footer"/>
    <w:basedOn w:val="Normal"/>
    <w:link w:val="FooterChar"/>
    <w:uiPriority w:val="99"/>
    <w:unhideWhenUsed/>
    <w:rsid w:val="008B19EF"/>
    <w:pPr>
      <w:tabs>
        <w:tab w:val="center" w:pos="4513"/>
        <w:tab w:val="right" w:pos="9026"/>
      </w:tabs>
    </w:pPr>
  </w:style>
  <w:style w:type="character" w:customStyle="1" w:styleId="FooterChar">
    <w:name w:val="Footer Char"/>
    <w:basedOn w:val="DefaultParagraphFont"/>
    <w:link w:val="Footer"/>
    <w:uiPriority w:val="99"/>
    <w:rsid w:val="008B19EF"/>
  </w:style>
  <w:style w:type="table" w:styleId="TableGrid">
    <w:name w:val="Table Grid"/>
    <w:basedOn w:val="TableNormal"/>
    <w:uiPriority w:val="39"/>
    <w:rsid w:val="00E15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label">
    <w:name w:val="id-label"/>
    <w:basedOn w:val="DefaultParagraphFont"/>
    <w:rsid w:val="00EA0D60"/>
  </w:style>
  <w:style w:type="character" w:customStyle="1" w:styleId="apple-converted-space">
    <w:name w:val="apple-converted-space"/>
    <w:basedOn w:val="DefaultParagraphFont"/>
    <w:rsid w:val="00EA0D60"/>
  </w:style>
  <w:style w:type="character" w:styleId="Strong">
    <w:name w:val="Strong"/>
    <w:basedOn w:val="DefaultParagraphFont"/>
    <w:uiPriority w:val="22"/>
    <w:qFormat/>
    <w:rsid w:val="00EA0D60"/>
    <w:rPr>
      <w:b/>
      <w:bCs/>
    </w:rPr>
  </w:style>
  <w:style w:type="character" w:customStyle="1" w:styleId="UnresolvedMention2">
    <w:name w:val="Unresolved Mention2"/>
    <w:basedOn w:val="DefaultParagraphFont"/>
    <w:uiPriority w:val="99"/>
    <w:semiHidden/>
    <w:unhideWhenUsed/>
    <w:rsid w:val="00374E0A"/>
    <w:rPr>
      <w:color w:val="605E5C"/>
      <w:shd w:val="clear" w:color="auto" w:fill="E1DFDD"/>
    </w:rPr>
  </w:style>
  <w:style w:type="paragraph" w:styleId="NormalWeb">
    <w:name w:val="Normal (Web)"/>
    <w:basedOn w:val="Normal"/>
    <w:uiPriority w:val="99"/>
    <w:semiHidden/>
    <w:unhideWhenUsed/>
    <w:rsid w:val="00181EA6"/>
    <w:pPr>
      <w:spacing w:before="100" w:beforeAutospacing="1" w:after="100" w:afterAutospacing="1"/>
    </w:pPr>
    <w:rPr>
      <w:rFonts w:ascii="Times New Roman" w:hAnsi="Times New Roman" w:cs="Times New Roman"/>
      <w:lang w:eastAsia="en-GB"/>
    </w:rPr>
  </w:style>
  <w:style w:type="character" w:styleId="UnresolvedMention">
    <w:name w:val="Unresolved Mention"/>
    <w:basedOn w:val="DefaultParagraphFont"/>
    <w:uiPriority w:val="99"/>
    <w:rsid w:val="00674C49"/>
    <w:rPr>
      <w:color w:val="605E5C"/>
      <w:shd w:val="clear" w:color="auto" w:fill="E1DFDD"/>
    </w:rPr>
  </w:style>
  <w:style w:type="character" w:customStyle="1" w:styleId="UnresolvedMention3">
    <w:name w:val="Unresolved Mention3"/>
    <w:basedOn w:val="DefaultParagraphFont"/>
    <w:uiPriority w:val="99"/>
    <w:rsid w:val="0030559C"/>
    <w:rPr>
      <w:color w:val="605E5C"/>
      <w:shd w:val="clear" w:color="auto" w:fill="E1DFDD"/>
    </w:rPr>
  </w:style>
  <w:style w:type="character" w:styleId="LineNumber">
    <w:name w:val="line number"/>
    <w:basedOn w:val="DefaultParagraphFont"/>
    <w:uiPriority w:val="99"/>
    <w:semiHidden/>
    <w:unhideWhenUsed/>
    <w:rsid w:val="00CA6703"/>
  </w:style>
  <w:style w:type="table" w:styleId="PlainTable1">
    <w:name w:val="Plain Table 1"/>
    <w:basedOn w:val="TableNormal"/>
    <w:uiPriority w:val="99"/>
    <w:rsid w:val="005A3F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8C41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6861">
      <w:bodyDiv w:val="1"/>
      <w:marLeft w:val="0"/>
      <w:marRight w:val="0"/>
      <w:marTop w:val="0"/>
      <w:marBottom w:val="0"/>
      <w:divBdr>
        <w:top w:val="none" w:sz="0" w:space="0" w:color="auto"/>
        <w:left w:val="none" w:sz="0" w:space="0" w:color="auto"/>
        <w:bottom w:val="none" w:sz="0" w:space="0" w:color="auto"/>
        <w:right w:val="none" w:sz="0" w:space="0" w:color="auto"/>
      </w:divBdr>
    </w:div>
    <w:div w:id="107823689">
      <w:bodyDiv w:val="1"/>
      <w:marLeft w:val="0"/>
      <w:marRight w:val="0"/>
      <w:marTop w:val="0"/>
      <w:marBottom w:val="0"/>
      <w:divBdr>
        <w:top w:val="none" w:sz="0" w:space="0" w:color="auto"/>
        <w:left w:val="none" w:sz="0" w:space="0" w:color="auto"/>
        <w:bottom w:val="none" w:sz="0" w:space="0" w:color="auto"/>
        <w:right w:val="none" w:sz="0" w:space="0" w:color="auto"/>
      </w:divBdr>
    </w:div>
    <w:div w:id="200243438">
      <w:bodyDiv w:val="1"/>
      <w:marLeft w:val="0"/>
      <w:marRight w:val="0"/>
      <w:marTop w:val="0"/>
      <w:marBottom w:val="0"/>
      <w:divBdr>
        <w:top w:val="none" w:sz="0" w:space="0" w:color="auto"/>
        <w:left w:val="none" w:sz="0" w:space="0" w:color="auto"/>
        <w:bottom w:val="none" w:sz="0" w:space="0" w:color="auto"/>
        <w:right w:val="none" w:sz="0" w:space="0" w:color="auto"/>
      </w:divBdr>
    </w:div>
    <w:div w:id="250284034">
      <w:bodyDiv w:val="1"/>
      <w:marLeft w:val="0"/>
      <w:marRight w:val="0"/>
      <w:marTop w:val="0"/>
      <w:marBottom w:val="0"/>
      <w:divBdr>
        <w:top w:val="none" w:sz="0" w:space="0" w:color="auto"/>
        <w:left w:val="none" w:sz="0" w:space="0" w:color="auto"/>
        <w:bottom w:val="none" w:sz="0" w:space="0" w:color="auto"/>
        <w:right w:val="none" w:sz="0" w:space="0" w:color="auto"/>
      </w:divBdr>
    </w:div>
    <w:div w:id="275715747">
      <w:bodyDiv w:val="1"/>
      <w:marLeft w:val="0"/>
      <w:marRight w:val="0"/>
      <w:marTop w:val="0"/>
      <w:marBottom w:val="0"/>
      <w:divBdr>
        <w:top w:val="none" w:sz="0" w:space="0" w:color="auto"/>
        <w:left w:val="none" w:sz="0" w:space="0" w:color="auto"/>
        <w:bottom w:val="none" w:sz="0" w:space="0" w:color="auto"/>
        <w:right w:val="none" w:sz="0" w:space="0" w:color="auto"/>
      </w:divBdr>
    </w:div>
    <w:div w:id="415320399">
      <w:bodyDiv w:val="1"/>
      <w:marLeft w:val="0"/>
      <w:marRight w:val="0"/>
      <w:marTop w:val="0"/>
      <w:marBottom w:val="0"/>
      <w:divBdr>
        <w:top w:val="none" w:sz="0" w:space="0" w:color="auto"/>
        <w:left w:val="none" w:sz="0" w:space="0" w:color="auto"/>
        <w:bottom w:val="none" w:sz="0" w:space="0" w:color="auto"/>
        <w:right w:val="none" w:sz="0" w:space="0" w:color="auto"/>
      </w:divBdr>
      <w:divsChild>
        <w:div w:id="680858856">
          <w:marLeft w:val="0"/>
          <w:marRight w:val="0"/>
          <w:marTop w:val="0"/>
          <w:marBottom w:val="0"/>
          <w:divBdr>
            <w:top w:val="none" w:sz="0" w:space="0" w:color="auto"/>
            <w:left w:val="none" w:sz="0" w:space="0" w:color="auto"/>
            <w:bottom w:val="none" w:sz="0" w:space="0" w:color="auto"/>
            <w:right w:val="none" w:sz="0" w:space="0" w:color="auto"/>
          </w:divBdr>
        </w:div>
        <w:div w:id="1302347978">
          <w:marLeft w:val="0"/>
          <w:marRight w:val="0"/>
          <w:marTop w:val="0"/>
          <w:marBottom w:val="0"/>
          <w:divBdr>
            <w:top w:val="none" w:sz="0" w:space="0" w:color="auto"/>
            <w:left w:val="none" w:sz="0" w:space="0" w:color="auto"/>
            <w:bottom w:val="none" w:sz="0" w:space="0" w:color="auto"/>
            <w:right w:val="none" w:sz="0" w:space="0" w:color="auto"/>
          </w:divBdr>
        </w:div>
      </w:divsChild>
    </w:div>
    <w:div w:id="425466106">
      <w:bodyDiv w:val="1"/>
      <w:marLeft w:val="0"/>
      <w:marRight w:val="0"/>
      <w:marTop w:val="0"/>
      <w:marBottom w:val="0"/>
      <w:divBdr>
        <w:top w:val="none" w:sz="0" w:space="0" w:color="auto"/>
        <w:left w:val="none" w:sz="0" w:space="0" w:color="auto"/>
        <w:bottom w:val="none" w:sz="0" w:space="0" w:color="auto"/>
        <w:right w:val="none" w:sz="0" w:space="0" w:color="auto"/>
      </w:divBdr>
    </w:div>
    <w:div w:id="435638036">
      <w:bodyDiv w:val="1"/>
      <w:marLeft w:val="0"/>
      <w:marRight w:val="0"/>
      <w:marTop w:val="0"/>
      <w:marBottom w:val="0"/>
      <w:divBdr>
        <w:top w:val="none" w:sz="0" w:space="0" w:color="auto"/>
        <w:left w:val="none" w:sz="0" w:space="0" w:color="auto"/>
        <w:bottom w:val="none" w:sz="0" w:space="0" w:color="auto"/>
        <w:right w:val="none" w:sz="0" w:space="0" w:color="auto"/>
      </w:divBdr>
      <w:divsChild>
        <w:div w:id="1174220373">
          <w:marLeft w:val="0"/>
          <w:marRight w:val="0"/>
          <w:marTop w:val="0"/>
          <w:marBottom w:val="0"/>
          <w:divBdr>
            <w:top w:val="none" w:sz="0" w:space="0" w:color="auto"/>
            <w:left w:val="none" w:sz="0" w:space="0" w:color="auto"/>
            <w:bottom w:val="none" w:sz="0" w:space="0" w:color="auto"/>
            <w:right w:val="none" w:sz="0" w:space="0" w:color="auto"/>
          </w:divBdr>
          <w:divsChild>
            <w:div w:id="267467345">
              <w:marLeft w:val="0"/>
              <w:marRight w:val="0"/>
              <w:marTop w:val="0"/>
              <w:marBottom w:val="0"/>
              <w:divBdr>
                <w:top w:val="none" w:sz="0" w:space="0" w:color="auto"/>
                <w:left w:val="none" w:sz="0" w:space="0" w:color="auto"/>
                <w:bottom w:val="none" w:sz="0" w:space="0" w:color="auto"/>
                <w:right w:val="none" w:sz="0" w:space="0" w:color="auto"/>
              </w:divBdr>
              <w:divsChild>
                <w:div w:id="2415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59520">
      <w:bodyDiv w:val="1"/>
      <w:marLeft w:val="0"/>
      <w:marRight w:val="0"/>
      <w:marTop w:val="0"/>
      <w:marBottom w:val="0"/>
      <w:divBdr>
        <w:top w:val="none" w:sz="0" w:space="0" w:color="auto"/>
        <w:left w:val="none" w:sz="0" w:space="0" w:color="auto"/>
        <w:bottom w:val="none" w:sz="0" w:space="0" w:color="auto"/>
        <w:right w:val="none" w:sz="0" w:space="0" w:color="auto"/>
      </w:divBdr>
    </w:div>
    <w:div w:id="577176381">
      <w:bodyDiv w:val="1"/>
      <w:marLeft w:val="0"/>
      <w:marRight w:val="0"/>
      <w:marTop w:val="0"/>
      <w:marBottom w:val="0"/>
      <w:divBdr>
        <w:top w:val="none" w:sz="0" w:space="0" w:color="auto"/>
        <w:left w:val="none" w:sz="0" w:space="0" w:color="auto"/>
        <w:bottom w:val="none" w:sz="0" w:space="0" w:color="auto"/>
        <w:right w:val="none" w:sz="0" w:space="0" w:color="auto"/>
      </w:divBdr>
    </w:div>
    <w:div w:id="588848853">
      <w:bodyDiv w:val="1"/>
      <w:marLeft w:val="0"/>
      <w:marRight w:val="0"/>
      <w:marTop w:val="0"/>
      <w:marBottom w:val="0"/>
      <w:divBdr>
        <w:top w:val="none" w:sz="0" w:space="0" w:color="auto"/>
        <w:left w:val="none" w:sz="0" w:space="0" w:color="auto"/>
        <w:bottom w:val="none" w:sz="0" w:space="0" w:color="auto"/>
        <w:right w:val="none" w:sz="0" w:space="0" w:color="auto"/>
      </w:divBdr>
    </w:div>
    <w:div w:id="599870477">
      <w:bodyDiv w:val="1"/>
      <w:marLeft w:val="0"/>
      <w:marRight w:val="0"/>
      <w:marTop w:val="0"/>
      <w:marBottom w:val="0"/>
      <w:divBdr>
        <w:top w:val="none" w:sz="0" w:space="0" w:color="auto"/>
        <w:left w:val="none" w:sz="0" w:space="0" w:color="auto"/>
        <w:bottom w:val="none" w:sz="0" w:space="0" w:color="auto"/>
        <w:right w:val="none" w:sz="0" w:space="0" w:color="auto"/>
      </w:divBdr>
    </w:div>
    <w:div w:id="686367016">
      <w:bodyDiv w:val="1"/>
      <w:marLeft w:val="0"/>
      <w:marRight w:val="0"/>
      <w:marTop w:val="0"/>
      <w:marBottom w:val="0"/>
      <w:divBdr>
        <w:top w:val="none" w:sz="0" w:space="0" w:color="auto"/>
        <w:left w:val="none" w:sz="0" w:space="0" w:color="auto"/>
        <w:bottom w:val="none" w:sz="0" w:space="0" w:color="auto"/>
        <w:right w:val="none" w:sz="0" w:space="0" w:color="auto"/>
      </w:divBdr>
    </w:div>
    <w:div w:id="802239039">
      <w:bodyDiv w:val="1"/>
      <w:marLeft w:val="0"/>
      <w:marRight w:val="0"/>
      <w:marTop w:val="0"/>
      <w:marBottom w:val="0"/>
      <w:divBdr>
        <w:top w:val="none" w:sz="0" w:space="0" w:color="auto"/>
        <w:left w:val="none" w:sz="0" w:space="0" w:color="auto"/>
        <w:bottom w:val="none" w:sz="0" w:space="0" w:color="auto"/>
        <w:right w:val="none" w:sz="0" w:space="0" w:color="auto"/>
      </w:divBdr>
    </w:div>
    <w:div w:id="1032993316">
      <w:bodyDiv w:val="1"/>
      <w:marLeft w:val="0"/>
      <w:marRight w:val="0"/>
      <w:marTop w:val="0"/>
      <w:marBottom w:val="0"/>
      <w:divBdr>
        <w:top w:val="none" w:sz="0" w:space="0" w:color="auto"/>
        <w:left w:val="none" w:sz="0" w:space="0" w:color="auto"/>
        <w:bottom w:val="none" w:sz="0" w:space="0" w:color="auto"/>
        <w:right w:val="none" w:sz="0" w:space="0" w:color="auto"/>
      </w:divBdr>
    </w:div>
    <w:div w:id="1044061063">
      <w:bodyDiv w:val="1"/>
      <w:marLeft w:val="0"/>
      <w:marRight w:val="0"/>
      <w:marTop w:val="0"/>
      <w:marBottom w:val="0"/>
      <w:divBdr>
        <w:top w:val="none" w:sz="0" w:space="0" w:color="auto"/>
        <w:left w:val="none" w:sz="0" w:space="0" w:color="auto"/>
        <w:bottom w:val="none" w:sz="0" w:space="0" w:color="auto"/>
        <w:right w:val="none" w:sz="0" w:space="0" w:color="auto"/>
      </w:divBdr>
    </w:div>
    <w:div w:id="1129978661">
      <w:bodyDiv w:val="1"/>
      <w:marLeft w:val="0"/>
      <w:marRight w:val="0"/>
      <w:marTop w:val="0"/>
      <w:marBottom w:val="0"/>
      <w:divBdr>
        <w:top w:val="none" w:sz="0" w:space="0" w:color="auto"/>
        <w:left w:val="none" w:sz="0" w:space="0" w:color="auto"/>
        <w:bottom w:val="none" w:sz="0" w:space="0" w:color="auto"/>
        <w:right w:val="none" w:sz="0" w:space="0" w:color="auto"/>
      </w:divBdr>
    </w:div>
    <w:div w:id="1166634233">
      <w:bodyDiv w:val="1"/>
      <w:marLeft w:val="0"/>
      <w:marRight w:val="0"/>
      <w:marTop w:val="0"/>
      <w:marBottom w:val="0"/>
      <w:divBdr>
        <w:top w:val="none" w:sz="0" w:space="0" w:color="auto"/>
        <w:left w:val="none" w:sz="0" w:space="0" w:color="auto"/>
        <w:bottom w:val="none" w:sz="0" w:space="0" w:color="auto"/>
        <w:right w:val="none" w:sz="0" w:space="0" w:color="auto"/>
      </w:divBdr>
    </w:div>
    <w:div w:id="1281112824">
      <w:bodyDiv w:val="1"/>
      <w:marLeft w:val="0"/>
      <w:marRight w:val="0"/>
      <w:marTop w:val="0"/>
      <w:marBottom w:val="0"/>
      <w:divBdr>
        <w:top w:val="none" w:sz="0" w:space="0" w:color="auto"/>
        <w:left w:val="none" w:sz="0" w:space="0" w:color="auto"/>
        <w:bottom w:val="none" w:sz="0" w:space="0" w:color="auto"/>
        <w:right w:val="none" w:sz="0" w:space="0" w:color="auto"/>
      </w:divBdr>
    </w:div>
    <w:div w:id="1344477020">
      <w:bodyDiv w:val="1"/>
      <w:marLeft w:val="0"/>
      <w:marRight w:val="0"/>
      <w:marTop w:val="0"/>
      <w:marBottom w:val="0"/>
      <w:divBdr>
        <w:top w:val="none" w:sz="0" w:space="0" w:color="auto"/>
        <w:left w:val="none" w:sz="0" w:space="0" w:color="auto"/>
        <w:bottom w:val="none" w:sz="0" w:space="0" w:color="auto"/>
        <w:right w:val="none" w:sz="0" w:space="0" w:color="auto"/>
      </w:divBdr>
    </w:div>
    <w:div w:id="1583679455">
      <w:bodyDiv w:val="1"/>
      <w:marLeft w:val="0"/>
      <w:marRight w:val="0"/>
      <w:marTop w:val="0"/>
      <w:marBottom w:val="0"/>
      <w:divBdr>
        <w:top w:val="none" w:sz="0" w:space="0" w:color="auto"/>
        <w:left w:val="none" w:sz="0" w:space="0" w:color="auto"/>
        <w:bottom w:val="none" w:sz="0" w:space="0" w:color="auto"/>
        <w:right w:val="none" w:sz="0" w:space="0" w:color="auto"/>
      </w:divBdr>
    </w:div>
    <w:div w:id="1590966333">
      <w:bodyDiv w:val="1"/>
      <w:marLeft w:val="0"/>
      <w:marRight w:val="0"/>
      <w:marTop w:val="0"/>
      <w:marBottom w:val="0"/>
      <w:divBdr>
        <w:top w:val="none" w:sz="0" w:space="0" w:color="auto"/>
        <w:left w:val="none" w:sz="0" w:space="0" w:color="auto"/>
        <w:bottom w:val="none" w:sz="0" w:space="0" w:color="auto"/>
        <w:right w:val="none" w:sz="0" w:space="0" w:color="auto"/>
      </w:divBdr>
    </w:div>
    <w:div w:id="1650359557">
      <w:bodyDiv w:val="1"/>
      <w:marLeft w:val="0"/>
      <w:marRight w:val="0"/>
      <w:marTop w:val="0"/>
      <w:marBottom w:val="0"/>
      <w:divBdr>
        <w:top w:val="none" w:sz="0" w:space="0" w:color="auto"/>
        <w:left w:val="none" w:sz="0" w:space="0" w:color="auto"/>
        <w:bottom w:val="none" w:sz="0" w:space="0" w:color="auto"/>
        <w:right w:val="none" w:sz="0" w:space="0" w:color="auto"/>
      </w:divBdr>
    </w:div>
    <w:div w:id="1672176048">
      <w:bodyDiv w:val="1"/>
      <w:marLeft w:val="0"/>
      <w:marRight w:val="0"/>
      <w:marTop w:val="0"/>
      <w:marBottom w:val="0"/>
      <w:divBdr>
        <w:top w:val="none" w:sz="0" w:space="0" w:color="auto"/>
        <w:left w:val="none" w:sz="0" w:space="0" w:color="auto"/>
        <w:bottom w:val="none" w:sz="0" w:space="0" w:color="auto"/>
        <w:right w:val="none" w:sz="0" w:space="0" w:color="auto"/>
      </w:divBdr>
    </w:div>
    <w:div w:id="1820268599">
      <w:bodyDiv w:val="1"/>
      <w:marLeft w:val="0"/>
      <w:marRight w:val="0"/>
      <w:marTop w:val="0"/>
      <w:marBottom w:val="0"/>
      <w:divBdr>
        <w:top w:val="none" w:sz="0" w:space="0" w:color="auto"/>
        <w:left w:val="none" w:sz="0" w:space="0" w:color="auto"/>
        <w:bottom w:val="none" w:sz="0" w:space="0" w:color="auto"/>
        <w:right w:val="none" w:sz="0" w:space="0" w:color="auto"/>
      </w:divBdr>
    </w:div>
    <w:div w:id="1832286123">
      <w:bodyDiv w:val="1"/>
      <w:marLeft w:val="0"/>
      <w:marRight w:val="0"/>
      <w:marTop w:val="0"/>
      <w:marBottom w:val="0"/>
      <w:divBdr>
        <w:top w:val="none" w:sz="0" w:space="0" w:color="auto"/>
        <w:left w:val="none" w:sz="0" w:space="0" w:color="auto"/>
        <w:bottom w:val="none" w:sz="0" w:space="0" w:color="auto"/>
        <w:right w:val="none" w:sz="0" w:space="0" w:color="auto"/>
      </w:divBdr>
    </w:div>
    <w:div w:id="1878422561">
      <w:bodyDiv w:val="1"/>
      <w:marLeft w:val="0"/>
      <w:marRight w:val="0"/>
      <w:marTop w:val="0"/>
      <w:marBottom w:val="0"/>
      <w:divBdr>
        <w:top w:val="none" w:sz="0" w:space="0" w:color="auto"/>
        <w:left w:val="none" w:sz="0" w:space="0" w:color="auto"/>
        <w:bottom w:val="none" w:sz="0" w:space="0" w:color="auto"/>
        <w:right w:val="none" w:sz="0" w:space="0" w:color="auto"/>
      </w:divBdr>
    </w:div>
    <w:div w:id="2044282574">
      <w:bodyDiv w:val="1"/>
      <w:marLeft w:val="0"/>
      <w:marRight w:val="0"/>
      <w:marTop w:val="0"/>
      <w:marBottom w:val="0"/>
      <w:divBdr>
        <w:top w:val="none" w:sz="0" w:space="0" w:color="auto"/>
        <w:left w:val="none" w:sz="0" w:space="0" w:color="auto"/>
        <w:bottom w:val="none" w:sz="0" w:space="0" w:color="auto"/>
        <w:right w:val="none" w:sz="0" w:space="0" w:color="auto"/>
      </w:divBdr>
    </w:div>
    <w:div w:id="2075200930">
      <w:bodyDiv w:val="1"/>
      <w:marLeft w:val="0"/>
      <w:marRight w:val="0"/>
      <w:marTop w:val="0"/>
      <w:marBottom w:val="0"/>
      <w:divBdr>
        <w:top w:val="none" w:sz="0" w:space="0" w:color="auto"/>
        <w:left w:val="none" w:sz="0" w:space="0" w:color="auto"/>
        <w:bottom w:val="none" w:sz="0" w:space="0" w:color="auto"/>
        <w:right w:val="none" w:sz="0" w:space="0" w:color="auto"/>
      </w:divBdr>
    </w:div>
    <w:div w:id="21202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Prentice@lsht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F125A2BE7EC4BBA5D53924D00436D" ma:contentTypeVersion="13" ma:contentTypeDescription="Create a new document." ma:contentTypeScope="" ma:versionID="b14b0deb3b161ee9264b590a7817dcca">
  <xsd:schema xmlns:xsd="http://www.w3.org/2001/XMLSchema" xmlns:xs="http://www.w3.org/2001/XMLSchema" xmlns:p="http://schemas.microsoft.com/office/2006/metadata/properties" xmlns:ns3="89114d93-40b0-4de1-aa32-14ecbdb0e84d" xmlns:ns4="0ff8adc4-58f0-4cfe-ad48-79a46b32a9f8" targetNamespace="http://schemas.microsoft.com/office/2006/metadata/properties" ma:root="true" ma:fieldsID="9e31af69c998445e6bec45f6e3867874" ns3:_="" ns4:_="">
    <xsd:import namespace="89114d93-40b0-4de1-aa32-14ecbdb0e84d"/>
    <xsd:import namespace="0ff8adc4-58f0-4cfe-ad48-79a46b32a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14d93-40b0-4de1-aa32-14ecbdb0e8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f8adc4-58f0-4cfe-ad48-79a46b32a9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56B15-5AFE-4B78-9E77-9829E7A34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14d93-40b0-4de1-aa32-14ecbdb0e84d"/>
    <ds:schemaRef ds:uri="0ff8adc4-58f0-4cfe-ad48-79a46b32a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C43A3-C103-41A6-8032-CCC712492B45}">
  <ds:schemaRefs>
    <ds:schemaRef ds:uri="http://schemas.openxmlformats.org/officeDocument/2006/bibliography"/>
  </ds:schemaRefs>
</ds:datastoreItem>
</file>

<file path=customXml/itemProps3.xml><?xml version="1.0" encoding="utf-8"?>
<ds:datastoreItem xmlns:ds="http://schemas.openxmlformats.org/officeDocument/2006/customXml" ds:itemID="{5882638C-8E63-4C55-842D-AC9851FC5EE9}">
  <ds:schemaRefs>
    <ds:schemaRef ds:uri="http://schemas.microsoft.com/sharepoint/v3/contenttype/forms"/>
  </ds:schemaRefs>
</ds:datastoreItem>
</file>

<file path=customXml/itemProps4.xml><?xml version="1.0" encoding="utf-8"?>
<ds:datastoreItem xmlns:ds="http://schemas.openxmlformats.org/officeDocument/2006/customXml" ds:itemID="{4DAE805B-BD28-4C85-89E7-D9C90DB139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222460</Words>
  <Characters>1268022</Characters>
  <Application>Microsoft Office Word</Application>
  <DocSecurity>4</DocSecurity>
  <Lines>10566</Lines>
  <Paragraphs>2975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Armitage</dc:creator>
  <cp:keywords/>
  <dc:description/>
  <cp:lastModifiedBy>Julie Franco</cp:lastModifiedBy>
  <cp:revision>2</cp:revision>
  <dcterms:created xsi:type="dcterms:W3CDTF">2021-06-07T12:27:00Z</dcterms:created>
  <dcterms:modified xsi:type="dcterms:W3CDTF">2021-06-07T12:27:00Z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http://www.zotero.org/styles/advances-in-nutrition</vt:lpwstr>
  </property>
  <property fmtid="{D5CDD505-2E9C-101B-9397-08002B2CF9AE}" pid="3" name="Mendeley Recent Style Name 0_1">
    <vt:lpwstr>Advances in Nutrition</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http://www.zotero.org/styles/journal-of-nutrition</vt:lpwstr>
  </property>
  <property fmtid="{D5CDD505-2E9C-101B-9397-08002B2CF9AE}" pid="17" name="Mendeley Recent Style Name 7_1">
    <vt:lpwstr>Journal of Nutrition</vt:lpwstr>
  </property>
  <property fmtid="{D5CDD505-2E9C-101B-9397-08002B2CF9AE}" pid="18" name="Mendeley Recent Style Id 8_1">
    <vt:lpwstr>http://www.zotero.org/styles/obesity</vt:lpwstr>
  </property>
  <property fmtid="{D5CDD505-2E9C-101B-9397-08002B2CF9AE}" pid="19" name="Mendeley Recent Style Name 8_1">
    <vt:lpwstr>Obesity</vt:lpwstr>
  </property>
  <property fmtid="{D5CDD505-2E9C-101B-9397-08002B2CF9AE}" pid="20" name="Mendeley Recent Style Id 9_1">
    <vt:lpwstr>http://www.zotero.org/styles/the-american-journal-of-clinical-nutrition</vt:lpwstr>
  </property>
  <property fmtid="{D5CDD505-2E9C-101B-9397-08002B2CF9AE}" pid="21" name="Mendeley Recent Style Name 9_1">
    <vt:lpwstr>The American Journal of Clinical Nutrition</vt:lpwstr>
  </property>
  <property fmtid="{D5CDD505-2E9C-101B-9397-08002B2CF9AE}" pid="22" name="Mendeley Document_1">
    <vt:lpwstr>True</vt:lpwstr>
  </property>
  <property fmtid="{D5CDD505-2E9C-101B-9397-08002B2CF9AE}" pid="23" name="Mendeley Unique User Id_1">
    <vt:lpwstr>0d3a4f94-d48b-365a-a34f-924d5a9af61e</vt:lpwstr>
  </property>
  <property fmtid="{D5CDD505-2E9C-101B-9397-08002B2CF9AE}" pid="24" name="Mendeley Citation Style_1">
    <vt:lpwstr>http://www.zotero.org/styles/journal-of-nutrition</vt:lpwstr>
  </property>
  <property fmtid="{D5CDD505-2E9C-101B-9397-08002B2CF9AE}" pid="25" name="ContentTypeId">
    <vt:lpwstr>0x010100ECDF125A2BE7EC4BBA5D53924D00436D</vt:lpwstr>
  </property>
</Properties>
</file>