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96B3" w14:textId="48B7D836" w:rsidR="006271C9" w:rsidRPr="00CC4803" w:rsidRDefault="008F663C">
      <w:pPr>
        <w:rPr>
          <w:rFonts w:ascii="Century Gothic" w:hAnsi="Century Gothic"/>
          <w:b/>
          <w:sz w:val="24"/>
          <w:szCs w:val="24"/>
        </w:rPr>
      </w:pPr>
      <w:r w:rsidRPr="00CC4803">
        <w:rPr>
          <w:rFonts w:ascii="Century Gothic" w:hAnsi="Century Gothic"/>
          <w:b/>
          <w:sz w:val="24"/>
          <w:szCs w:val="24"/>
        </w:rPr>
        <w:t xml:space="preserve"> </w:t>
      </w:r>
      <w:r w:rsidR="006271C9" w:rsidRPr="00CC4803">
        <w:rPr>
          <w:rFonts w:ascii="Century Gothic" w:hAnsi="Century Gothic"/>
          <w:b/>
          <w:sz w:val="24"/>
          <w:szCs w:val="24"/>
        </w:rPr>
        <w:t>Journal</w:t>
      </w:r>
    </w:p>
    <w:p w14:paraId="62C128B1" w14:textId="6051B9F9" w:rsidR="006271C9" w:rsidRPr="00CC4803" w:rsidRDefault="006271C9">
      <w:pPr>
        <w:rPr>
          <w:rFonts w:ascii="Century Gothic" w:hAnsi="Century Gothic"/>
          <w:sz w:val="24"/>
          <w:szCs w:val="24"/>
        </w:rPr>
      </w:pPr>
      <w:r w:rsidRPr="00CC4803">
        <w:rPr>
          <w:rFonts w:ascii="Century Gothic" w:hAnsi="Century Gothic"/>
          <w:sz w:val="24"/>
          <w:szCs w:val="24"/>
        </w:rPr>
        <w:t>Comprehensive Child and Adolescent Nursing</w:t>
      </w:r>
    </w:p>
    <w:p w14:paraId="1C2C8A79" w14:textId="77777777" w:rsidR="00CC4803" w:rsidRPr="00CC4803" w:rsidRDefault="00CC4803" w:rsidP="009F2929">
      <w:pPr>
        <w:rPr>
          <w:rFonts w:ascii="Century Gothic" w:hAnsi="Century Gothic"/>
          <w:b/>
          <w:sz w:val="24"/>
          <w:szCs w:val="24"/>
        </w:rPr>
      </w:pPr>
    </w:p>
    <w:p w14:paraId="18487740" w14:textId="7CC7E86D" w:rsidR="009F2929" w:rsidRPr="00CC4803" w:rsidRDefault="009F2929" w:rsidP="009F2929">
      <w:pPr>
        <w:rPr>
          <w:rFonts w:ascii="Century Gothic" w:hAnsi="Century Gothic"/>
          <w:b/>
          <w:sz w:val="24"/>
          <w:szCs w:val="24"/>
        </w:rPr>
      </w:pPr>
      <w:r w:rsidRPr="00CC4803">
        <w:rPr>
          <w:rFonts w:ascii="Century Gothic" w:hAnsi="Century Gothic"/>
          <w:b/>
          <w:sz w:val="24"/>
          <w:szCs w:val="24"/>
        </w:rPr>
        <w:t xml:space="preserve">Title </w:t>
      </w:r>
    </w:p>
    <w:p w14:paraId="2F139AA2" w14:textId="47367430" w:rsidR="009F2929" w:rsidRPr="00CC4803" w:rsidRDefault="009F2929" w:rsidP="009F2929">
      <w:pPr>
        <w:rPr>
          <w:rFonts w:ascii="Century Gothic" w:hAnsi="Century Gothic"/>
          <w:sz w:val="24"/>
          <w:szCs w:val="24"/>
        </w:rPr>
      </w:pPr>
      <w:r w:rsidRPr="00CC4803">
        <w:rPr>
          <w:rFonts w:ascii="Century Gothic" w:hAnsi="Century Gothic"/>
          <w:sz w:val="24"/>
          <w:szCs w:val="24"/>
        </w:rPr>
        <w:t xml:space="preserve">Capacity building for </w:t>
      </w:r>
      <w:r w:rsidR="00396381" w:rsidRPr="00CC4803">
        <w:rPr>
          <w:rFonts w:ascii="Century Gothic" w:hAnsi="Century Gothic"/>
          <w:sz w:val="24"/>
          <w:szCs w:val="24"/>
        </w:rPr>
        <w:t xml:space="preserve">health care workers </w:t>
      </w:r>
      <w:r w:rsidRPr="00CC4803">
        <w:rPr>
          <w:rFonts w:ascii="Century Gothic" w:hAnsi="Century Gothic"/>
          <w:sz w:val="24"/>
          <w:szCs w:val="24"/>
        </w:rPr>
        <w:t xml:space="preserve">and support staff in </w:t>
      </w:r>
      <w:r w:rsidR="00B20156" w:rsidRPr="00CC4803">
        <w:rPr>
          <w:rFonts w:ascii="Century Gothic" w:hAnsi="Century Gothic"/>
          <w:sz w:val="24"/>
          <w:szCs w:val="24"/>
        </w:rPr>
        <w:t xml:space="preserve">paediatric </w:t>
      </w:r>
      <w:r w:rsidRPr="00CC4803">
        <w:rPr>
          <w:rFonts w:ascii="Century Gothic" w:hAnsi="Century Gothic"/>
          <w:sz w:val="24"/>
          <w:szCs w:val="24"/>
        </w:rPr>
        <w:t xml:space="preserve">Emergency Triage Assessment and Treatment (ETAT) at </w:t>
      </w:r>
      <w:r w:rsidR="00396381" w:rsidRPr="00CC4803">
        <w:rPr>
          <w:rFonts w:ascii="Century Gothic" w:hAnsi="Century Gothic"/>
          <w:sz w:val="24"/>
          <w:szCs w:val="24"/>
        </w:rPr>
        <w:t>primary health care</w:t>
      </w:r>
      <w:r w:rsidRPr="00CC4803">
        <w:rPr>
          <w:rFonts w:ascii="Century Gothic" w:hAnsi="Century Gothic"/>
          <w:sz w:val="24"/>
          <w:szCs w:val="24"/>
        </w:rPr>
        <w:t xml:space="preserve"> level in resource limited settings: </w:t>
      </w:r>
      <w:r w:rsidR="00E3655B" w:rsidRPr="00CC4803">
        <w:rPr>
          <w:rFonts w:ascii="Century Gothic" w:hAnsi="Century Gothic"/>
          <w:sz w:val="24"/>
          <w:szCs w:val="24"/>
        </w:rPr>
        <w:t>Experiences from Malawi</w:t>
      </w:r>
      <w:r w:rsidRPr="00CC4803">
        <w:rPr>
          <w:rFonts w:ascii="Century Gothic" w:hAnsi="Century Gothic"/>
          <w:sz w:val="24"/>
          <w:szCs w:val="24"/>
        </w:rPr>
        <w:t xml:space="preserve">. </w:t>
      </w:r>
    </w:p>
    <w:p w14:paraId="7E8B8FBE" w14:textId="77777777" w:rsidR="00CC4803" w:rsidRPr="00CC4803" w:rsidRDefault="00CC4803">
      <w:pPr>
        <w:rPr>
          <w:rFonts w:ascii="Century Gothic" w:hAnsi="Century Gothic"/>
          <w:b/>
          <w:sz w:val="24"/>
          <w:szCs w:val="24"/>
        </w:rPr>
      </w:pPr>
    </w:p>
    <w:p w14:paraId="2742FC13" w14:textId="0B70B990" w:rsidR="00C537DE" w:rsidRPr="00CC4803" w:rsidRDefault="00C537DE">
      <w:pPr>
        <w:rPr>
          <w:rFonts w:ascii="Century Gothic" w:hAnsi="Century Gothic"/>
          <w:b/>
          <w:sz w:val="24"/>
          <w:szCs w:val="24"/>
        </w:rPr>
      </w:pPr>
      <w:r w:rsidRPr="00CC4803">
        <w:rPr>
          <w:rFonts w:ascii="Century Gothic" w:hAnsi="Century Gothic"/>
          <w:b/>
          <w:sz w:val="24"/>
          <w:szCs w:val="24"/>
        </w:rPr>
        <w:t>Authorship</w:t>
      </w:r>
    </w:p>
    <w:p w14:paraId="694E009E" w14:textId="77777777" w:rsidR="00BB753A" w:rsidRPr="00BB753A" w:rsidRDefault="00BB753A" w:rsidP="00BB753A">
      <w:pPr>
        <w:rPr>
          <w:rFonts w:ascii="Century Gothic" w:eastAsia="Times New Roman" w:hAnsi="Century Gothic" w:cs="Calibri"/>
          <w:sz w:val="24"/>
          <w:szCs w:val="24"/>
        </w:rPr>
      </w:pPr>
      <w:r w:rsidRPr="00BB753A">
        <w:rPr>
          <w:rFonts w:ascii="Century Gothic" w:eastAsia="Times New Roman" w:hAnsi="Century Gothic" w:cs="Calibri"/>
          <w:sz w:val="24"/>
          <w:szCs w:val="24"/>
        </w:rPr>
        <w:t>Maureen Daisy Majamanda</w:t>
      </w:r>
      <w:r w:rsidRPr="00BB753A">
        <w:rPr>
          <w:rFonts w:ascii="Century Gothic" w:eastAsia="Times New Roman" w:hAnsi="Century Gothic" w:cs="Calibri"/>
          <w:sz w:val="24"/>
          <w:szCs w:val="24"/>
          <w:vertAlign w:val="superscript"/>
        </w:rPr>
        <w:t>a,b</w:t>
      </w:r>
      <w:r w:rsidRPr="00BB753A">
        <w:rPr>
          <w:rFonts w:ascii="Century Gothic" w:eastAsia="Times New Roman" w:hAnsi="Century Gothic" w:cs="Calibri"/>
          <w:sz w:val="24"/>
          <w:szCs w:val="24"/>
        </w:rPr>
        <w:t>, Mtisunge Joshua Gondwe</w:t>
      </w:r>
      <w:r w:rsidRPr="00BB753A">
        <w:rPr>
          <w:rFonts w:ascii="Century Gothic" w:eastAsia="Times New Roman" w:hAnsi="Century Gothic" w:cs="Calibri"/>
          <w:sz w:val="24"/>
          <w:szCs w:val="24"/>
          <w:vertAlign w:val="superscript"/>
        </w:rPr>
        <w:t>c,d</w:t>
      </w:r>
      <w:r w:rsidRPr="00BB753A">
        <w:rPr>
          <w:rFonts w:ascii="Century Gothic" w:eastAsia="Times New Roman" w:hAnsi="Century Gothic" w:cs="Calibri"/>
          <w:sz w:val="24"/>
          <w:szCs w:val="24"/>
        </w:rPr>
        <w:t>, Thomasena O’Byrne</w:t>
      </w:r>
      <w:r w:rsidRPr="00BB753A">
        <w:rPr>
          <w:rFonts w:ascii="Century Gothic" w:eastAsia="Times New Roman" w:hAnsi="Century Gothic" w:cs="Calibri"/>
          <w:sz w:val="24"/>
          <w:szCs w:val="24"/>
          <w:vertAlign w:val="superscript"/>
        </w:rPr>
        <w:t>d,h</w:t>
      </w:r>
      <w:r w:rsidRPr="00BB753A">
        <w:rPr>
          <w:rFonts w:ascii="Century Gothic" w:eastAsia="Times New Roman" w:hAnsi="Century Gothic" w:cs="Calibri"/>
          <w:sz w:val="24"/>
          <w:szCs w:val="24"/>
        </w:rPr>
        <w:t>, Martha Makwero</w:t>
      </w:r>
      <w:r w:rsidRPr="00BB753A">
        <w:rPr>
          <w:rFonts w:ascii="Century Gothic" w:eastAsia="Times New Roman" w:hAnsi="Century Gothic" w:cs="Calibri"/>
          <w:sz w:val="24"/>
          <w:szCs w:val="24"/>
          <w:vertAlign w:val="superscript"/>
        </w:rPr>
        <w:t>e</w:t>
      </w:r>
      <w:r w:rsidRPr="00BB753A">
        <w:rPr>
          <w:rFonts w:ascii="Century Gothic" w:eastAsia="Times New Roman" w:hAnsi="Century Gothic" w:cs="Calibri"/>
          <w:sz w:val="24"/>
          <w:szCs w:val="24"/>
        </w:rPr>
        <w:t>, Alfred Chalira</w:t>
      </w:r>
      <w:r w:rsidRPr="00BB753A">
        <w:rPr>
          <w:rFonts w:ascii="Century Gothic" w:eastAsia="Times New Roman" w:hAnsi="Century Gothic" w:cs="Calibri"/>
          <w:sz w:val="24"/>
          <w:szCs w:val="24"/>
          <w:vertAlign w:val="superscript"/>
        </w:rPr>
        <w:t>f</w:t>
      </w:r>
      <w:r w:rsidRPr="00BB753A">
        <w:rPr>
          <w:rFonts w:ascii="Century Gothic" w:eastAsia="Times New Roman" w:hAnsi="Century Gothic" w:cs="Calibri"/>
          <w:sz w:val="24"/>
          <w:szCs w:val="24"/>
        </w:rPr>
        <w:t>, Norman Lufesi</w:t>
      </w:r>
      <w:r w:rsidRPr="00BB753A">
        <w:rPr>
          <w:rFonts w:ascii="Century Gothic" w:eastAsia="Times New Roman" w:hAnsi="Century Gothic" w:cs="Calibri"/>
          <w:sz w:val="24"/>
          <w:szCs w:val="24"/>
          <w:vertAlign w:val="superscript"/>
        </w:rPr>
        <w:t>f</w:t>
      </w:r>
      <w:r w:rsidRPr="00BB753A">
        <w:rPr>
          <w:rFonts w:ascii="Century Gothic" w:eastAsia="Times New Roman" w:hAnsi="Century Gothic" w:cs="Calibri"/>
          <w:sz w:val="24"/>
          <w:szCs w:val="24"/>
        </w:rPr>
        <w:t>, Queen Dube</w:t>
      </w:r>
      <w:r w:rsidRPr="00BB753A">
        <w:rPr>
          <w:rFonts w:ascii="Century Gothic" w:eastAsia="Times New Roman" w:hAnsi="Century Gothic" w:cs="Calibri"/>
          <w:sz w:val="24"/>
          <w:szCs w:val="24"/>
          <w:vertAlign w:val="superscript"/>
        </w:rPr>
        <w:t>g</w:t>
      </w:r>
      <w:r w:rsidRPr="00BB753A">
        <w:rPr>
          <w:rFonts w:ascii="Century Gothic" w:eastAsia="Times New Roman" w:hAnsi="Century Gothic" w:cs="Calibri"/>
          <w:sz w:val="24"/>
          <w:szCs w:val="24"/>
        </w:rPr>
        <w:t>, Nicola Desmond</w:t>
      </w:r>
      <w:r w:rsidRPr="00BB753A">
        <w:rPr>
          <w:rFonts w:ascii="Century Gothic" w:eastAsia="Times New Roman" w:hAnsi="Century Gothic" w:cs="Calibri"/>
          <w:sz w:val="24"/>
          <w:szCs w:val="24"/>
          <w:vertAlign w:val="superscript"/>
        </w:rPr>
        <w:t>d,i</w:t>
      </w:r>
      <w:r w:rsidRPr="00BB753A">
        <w:rPr>
          <w:rFonts w:ascii="Century Gothic" w:eastAsia="Times New Roman" w:hAnsi="Century Gothic" w:cs="Calibri"/>
          <w:sz w:val="24"/>
          <w:szCs w:val="24"/>
        </w:rPr>
        <w:t>.</w:t>
      </w:r>
      <w:bookmarkStart w:id="0" w:name="_GoBack"/>
      <w:bookmarkEnd w:id="0"/>
    </w:p>
    <w:p w14:paraId="52375FD3" w14:textId="77777777" w:rsidR="00CC4803" w:rsidRPr="00CC4803" w:rsidRDefault="00CC4803">
      <w:pPr>
        <w:rPr>
          <w:rFonts w:ascii="Century Gothic" w:hAnsi="Century Gothic"/>
          <w:b/>
          <w:sz w:val="24"/>
          <w:szCs w:val="24"/>
        </w:rPr>
      </w:pPr>
    </w:p>
    <w:p w14:paraId="3F22F765" w14:textId="39D59810" w:rsidR="00EE1555" w:rsidRPr="00CC4803" w:rsidRDefault="00621A7A">
      <w:pPr>
        <w:rPr>
          <w:rFonts w:ascii="Century Gothic" w:hAnsi="Century Gothic"/>
          <w:b/>
          <w:sz w:val="24"/>
          <w:szCs w:val="24"/>
        </w:rPr>
      </w:pPr>
      <w:r w:rsidRPr="00CC4803">
        <w:rPr>
          <w:rFonts w:ascii="Century Gothic" w:hAnsi="Century Gothic"/>
          <w:b/>
          <w:sz w:val="24"/>
          <w:szCs w:val="24"/>
        </w:rPr>
        <w:t>Abstract</w:t>
      </w:r>
      <w:r w:rsidR="00EE1555" w:rsidRPr="00CC4803">
        <w:rPr>
          <w:rFonts w:ascii="Century Gothic" w:hAnsi="Century Gothic"/>
          <w:b/>
          <w:sz w:val="24"/>
          <w:szCs w:val="24"/>
        </w:rPr>
        <w:t xml:space="preserve"> </w:t>
      </w:r>
    </w:p>
    <w:p w14:paraId="3B79A792" w14:textId="2C5CBEA2" w:rsidR="002F0D1E" w:rsidRPr="00CC4803" w:rsidRDefault="00E86305" w:rsidP="002F0D1E">
      <w:pPr>
        <w:rPr>
          <w:rFonts w:ascii="Century Gothic" w:hAnsi="Century Gothic"/>
          <w:sz w:val="24"/>
          <w:szCs w:val="24"/>
        </w:rPr>
      </w:pPr>
      <w:r w:rsidRPr="00CC4803">
        <w:rPr>
          <w:rFonts w:ascii="Century Gothic" w:hAnsi="Century Gothic"/>
          <w:b/>
          <w:sz w:val="24"/>
          <w:szCs w:val="24"/>
        </w:rPr>
        <w:t xml:space="preserve">Background: </w:t>
      </w:r>
      <w:r w:rsidR="00396381" w:rsidRPr="00CC4803">
        <w:rPr>
          <w:rFonts w:ascii="Century Gothic" w:hAnsi="Century Gothic"/>
          <w:sz w:val="24"/>
          <w:szCs w:val="24"/>
        </w:rPr>
        <w:t>Primary health care</w:t>
      </w:r>
      <w:r w:rsidR="006B05E9" w:rsidRPr="00CC4803">
        <w:rPr>
          <w:rFonts w:ascii="Century Gothic" w:hAnsi="Century Gothic"/>
          <w:sz w:val="24"/>
          <w:szCs w:val="24"/>
        </w:rPr>
        <w:t xml:space="preserve"> facilities</w:t>
      </w:r>
      <w:r w:rsidR="002F0D1E" w:rsidRPr="00CC4803">
        <w:rPr>
          <w:rFonts w:ascii="Century Gothic" w:hAnsi="Century Gothic"/>
          <w:sz w:val="24"/>
          <w:szCs w:val="24"/>
        </w:rPr>
        <w:t xml:space="preserve"> offer an entry point </w:t>
      </w:r>
      <w:r w:rsidR="0026635E" w:rsidRPr="00CC4803">
        <w:rPr>
          <w:rFonts w:ascii="Century Gothic" w:hAnsi="Century Gothic"/>
          <w:sz w:val="24"/>
          <w:szCs w:val="24"/>
        </w:rPr>
        <w:t xml:space="preserve">to </w:t>
      </w:r>
      <w:r w:rsidR="002F0D1E" w:rsidRPr="00CC4803">
        <w:rPr>
          <w:rFonts w:ascii="Century Gothic" w:hAnsi="Century Gothic"/>
          <w:sz w:val="24"/>
          <w:szCs w:val="24"/>
        </w:rPr>
        <w:t>health care system</w:t>
      </w:r>
      <w:r w:rsidR="006B05E9" w:rsidRPr="00CC4803">
        <w:rPr>
          <w:rFonts w:ascii="Century Gothic" w:hAnsi="Century Gothic"/>
          <w:sz w:val="24"/>
          <w:szCs w:val="24"/>
        </w:rPr>
        <w:t xml:space="preserve"> in Malawi</w:t>
      </w:r>
      <w:r w:rsidR="002F0D1E" w:rsidRPr="00CC4803">
        <w:rPr>
          <w:rFonts w:ascii="Century Gothic" w:hAnsi="Century Gothic"/>
          <w:sz w:val="24"/>
          <w:szCs w:val="24"/>
        </w:rPr>
        <w:t xml:space="preserve">. </w:t>
      </w:r>
      <w:r w:rsidR="00E82996" w:rsidRPr="00CC4803">
        <w:rPr>
          <w:rFonts w:ascii="Century Gothic" w:hAnsi="Century Gothic"/>
          <w:sz w:val="24"/>
          <w:szCs w:val="24"/>
        </w:rPr>
        <w:t xml:space="preserve">Challenges experienced by these facilities include: </w:t>
      </w:r>
      <w:r w:rsidR="002F0D1E" w:rsidRPr="00CC4803">
        <w:rPr>
          <w:rFonts w:ascii="Century Gothic" w:hAnsi="Century Gothic"/>
          <w:sz w:val="24"/>
          <w:szCs w:val="24"/>
        </w:rPr>
        <w:t>limited resources</w:t>
      </w:r>
      <w:r w:rsidR="006B05E9" w:rsidRPr="00CC4803">
        <w:rPr>
          <w:rFonts w:ascii="Century Gothic" w:hAnsi="Century Gothic"/>
          <w:sz w:val="24"/>
          <w:szCs w:val="24"/>
        </w:rPr>
        <w:t xml:space="preserve"> (both material and human)</w:t>
      </w:r>
      <w:r w:rsidR="002F0D1E" w:rsidRPr="00CC4803">
        <w:rPr>
          <w:rFonts w:ascii="Century Gothic" w:hAnsi="Century Gothic"/>
          <w:sz w:val="24"/>
          <w:szCs w:val="24"/>
        </w:rPr>
        <w:t xml:space="preserve">, poor or inadequate knowledge, skills and attitudes of </w:t>
      </w:r>
      <w:r w:rsidR="00396381" w:rsidRPr="00CC4803">
        <w:rPr>
          <w:rFonts w:ascii="Century Gothic" w:hAnsi="Century Gothic"/>
          <w:sz w:val="24"/>
          <w:szCs w:val="24"/>
        </w:rPr>
        <w:t xml:space="preserve">health care workers </w:t>
      </w:r>
      <w:r w:rsidR="00F12EE4" w:rsidRPr="00CC4803">
        <w:rPr>
          <w:rFonts w:ascii="Century Gothic" w:hAnsi="Century Gothic"/>
          <w:sz w:val="24"/>
          <w:szCs w:val="24"/>
        </w:rPr>
        <w:t>in emergency management</w:t>
      </w:r>
      <w:r w:rsidR="006B05E9" w:rsidRPr="00CC4803">
        <w:rPr>
          <w:rFonts w:ascii="Century Gothic" w:hAnsi="Century Gothic"/>
          <w:sz w:val="24"/>
          <w:szCs w:val="24"/>
        </w:rPr>
        <w:t>,</w:t>
      </w:r>
      <w:r w:rsidR="002F0D1E" w:rsidRPr="00CC4803">
        <w:rPr>
          <w:rFonts w:ascii="Century Gothic" w:hAnsi="Century Gothic"/>
          <w:sz w:val="24"/>
          <w:szCs w:val="24"/>
        </w:rPr>
        <w:t xml:space="preserve"> and delay in referral from primary care level to </w:t>
      </w:r>
      <w:r w:rsidR="006B05E9" w:rsidRPr="00CC4803">
        <w:rPr>
          <w:rFonts w:ascii="Century Gothic" w:hAnsi="Century Gothic"/>
          <w:sz w:val="24"/>
          <w:szCs w:val="24"/>
        </w:rPr>
        <w:t>other</w:t>
      </w:r>
      <w:r w:rsidR="002F0D1E" w:rsidRPr="00CC4803">
        <w:rPr>
          <w:rFonts w:ascii="Century Gothic" w:hAnsi="Century Gothic"/>
          <w:sz w:val="24"/>
          <w:szCs w:val="24"/>
        </w:rPr>
        <w:t xml:space="preserve"> levels of care. These contribute to poor outcome which see many children die within the first 24 hours of</w:t>
      </w:r>
      <w:r w:rsidR="00D21A93" w:rsidRPr="00CC4803">
        <w:rPr>
          <w:rFonts w:ascii="Century Gothic" w:hAnsi="Century Gothic"/>
          <w:sz w:val="24"/>
          <w:szCs w:val="24"/>
        </w:rPr>
        <w:t xml:space="preserve"> hospital</w:t>
      </w:r>
      <w:r w:rsidR="002F0D1E" w:rsidRPr="00CC4803">
        <w:rPr>
          <w:rFonts w:ascii="Century Gothic" w:hAnsi="Century Gothic"/>
          <w:sz w:val="24"/>
          <w:szCs w:val="24"/>
        </w:rPr>
        <w:t xml:space="preserve"> admission.</w:t>
      </w:r>
      <w:r w:rsidR="00D201D3" w:rsidRPr="00CC4803">
        <w:rPr>
          <w:rFonts w:ascii="Century Gothic" w:hAnsi="Century Gothic"/>
          <w:sz w:val="24"/>
          <w:szCs w:val="24"/>
        </w:rPr>
        <w:t xml:space="preserve"> Training of </w:t>
      </w:r>
      <w:r w:rsidR="00396381" w:rsidRPr="00CC4803">
        <w:rPr>
          <w:rFonts w:ascii="Century Gothic" w:hAnsi="Century Gothic"/>
          <w:sz w:val="24"/>
          <w:szCs w:val="24"/>
        </w:rPr>
        <w:t xml:space="preserve">Health care workers </w:t>
      </w:r>
      <w:r w:rsidR="00D201D3" w:rsidRPr="00CC4803">
        <w:rPr>
          <w:rFonts w:ascii="Century Gothic" w:hAnsi="Century Gothic"/>
          <w:sz w:val="24"/>
          <w:szCs w:val="24"/>
        </w:rPr>
        <w:t xml:space="preserve">and support staff in Emergency Triage Assessment and Treatment </w:t>
      </w:r>
      <w:r w:rsidR="00256431" w:rsidRPr="00CC4803">
        <w:rPr>
          <w:rFonts w:ascii="Century Gothic" w:hAnsi="Century Gothic"/>
          <w:sz w:val="24"/>
          <w:szCs w:val="24"/>
        </w:rPr>
        <w:t>i</w:t>
      </w:r>
      <w:r w:rsidR="00522834" w:rsidRPr="00CC4803">
        <w:rPr>
          <w:rFonts w:ascii="Century Gothic" w:hAnsi="Century Gothic"/>
          <w:sz w:val="24"/>
          <w:szCs w:val="24"/>
        </w:rPr>
        <w:t>n</w:t>
      </w:r>
      <w:r w:rsidR="00D5351D" w:rsidRPr="00CC4803">
        <w:rPr>
          <w:rFonts w:ascii="Century Gothic" w:hAnsi="Century Gothic"/>
          <w:sz w:val="24"/>
          <w:szCs w:val="24"/>
        </w:rPr>
        <w:t xml:space="preserve"> </w:t>
      </w:r>
      <w:r w:rsidR="00D201D3" w:rsidRPr="00CC4803">
        <w:rPr>
          <w:rFonts w:ascii="Century Gothic" w:hAnsi="Century Gothic"/>
          <w:sz w:val="24"/>
          <w:szCs w:val="24"/>
        </w:rPr>
        <w:t xml:space="preserve">primary care levels can help improve </w:t>
      </w:r>
      <w:r w:rsidR="00D5351D" w:rsidRPr="00CC4803">
        <w:rPr>
          <w:rFonts w:ascii="Century Gothic" w:hAnsi="Century Gothic"/>
          <w:sz w:val="24"/>
          <w:szCs w:val="24"/>
        </w:rPr>
        <w:t>care of children with acute and severe illness</w:t>
      </w:r>
      <w:r w:rsidR="00D201D3" w:rsidRPr="00CC4803">
        <w:rPr>
          <w:rFonts w:ascii="Century Gothic" w:hAnsi="Century Gothic"/>
          <w:sz w:val="24"/>
          <w:szCs w:val="24"/>
        </w:rPr>
        <w:t xml:space="preserve">. </w:t>
      </w:r>
    </w:p>
    <w:p w14:paraId="451E69A0" w14:textId="1933A22C" w:rsidR="00E86305" w:rsidRPr="00CC4803" w:rsidRDefault="00E86305" w:rsidP="002F0D1E">
      <w:pPr>
        <w:rPr>
          <w:rFonts w:ascii="Century Gothic" w:hAnsi="Century Gothic"/>
          <w:sz w:val="24"/>
          <w:szCs w:val="24"/>
        </w:rPr>
      </w:pPr>
      <w:r w:rsidRPr="00CC4803">
        <w:rPr>
          <w:rFonts w:ascii="Century Gothic" w:hAnsi="Century Gothic"/>
          <w:b/>
          <w:sz w:val="24"/>
          <w:szCs w:val="24"/>
        </w:rPr>
        <w:t>Methods:</w:t>
      </w:r>
      <w:r w:rsidRPr="00CC4803">
        <w:rPr>
          <w:rFonts w:ascii="Century Gothic" w:hAnsi="Century Gothic"/>
          <w:sz w:val="24"/>
          <w:szCs w:val="24"/>
        </w:rPr>
        <w:t xml:space="preserve"> </w:t>
      </w:r>
      <w:r w:rsidR="00396381" w:rsidRPr="00CC4803">
        <w:rPr>
          <w:rFonts w:ascii="Century Gothic" w:hAnsi="Century Gothic"/>
          <w:sz w:val="24"/>
          <w:szCs w:val="24"/>
        </w:rPr>
        <w:t xml:space="preserve">Health care workers </w:t>
      </w:r>
      <w:r w:rsidRPr="00CC4803">
        <w:rPr>
          <w:rFonts w:ascii="Century Gothic" w:hAnsi="Century Gothic"/>
          <w:sz w:val="24"/>
          <w:szCs w:val="24"/>
        </w:rPr>
        <w:t xml:space="preserve">and support staff in the primary care </w:t>
      </w:r>
      <w:r w:rsidR="00A15670" w:rsidRPr="00CC4803">
        <w:rPr>
          <w:rFonts w:ascii="Century Gothic" w:hAnsi="Century Gothic"/>
          <w:sz w:val="24"/>
          <w:szCs w:val="24"/>
        </w:rPr>
        <w:t>settings</w:t>
      </w:r>
      <w:r w:rsidRPr="00CC4803">
        <w:rPr>
          <w:rFonts w:ascii="Century Gothic" w:hAnsi="Century Gothic"/>
          <w:sz w:val="24"/>
          <w:szCs w:val="24"/>
        </w:rPr>
        <w:t xml:space="preserve"> were trained in </w:t>
      </w:r>
      <w:r w:rsidR="00B20156" w:rsidRPr="00CC4803">
        <w:rPr>
          <w:rFonts w:ascii="Century Gothic" w:hAnsi="Century Gothic"/>
          <w:sz w:val="24"/>
          <w:szCs w:val="24"/>
        </w:rPr>
        <w:t xml:space="preserve">paediatric </w:t>
      </w:r>
      <w:r w:rsidR="00256431" w:rsidRPr="00CC4803">
        <w:rPr>
          <w:rFonts w:ascii="Century Gothic" w:hAnsi="Century Gothic"/>
          <w:sz w:val="24"/>
          <w:szCs w:val="24"/>
        </w:rPr>
        <w:t>Emergency Triage Assessment and Treatment</w:t>
      </w:r>
      <w:r w:rsidR="00A15670" w:rsidRPr="00CC4803">
        <w:rPr>
          <w:rFonts w:ascii="Century Gothic" w:hAnsi="Century Gothic"/>
          <w:sz w:val="24"/>
          <w:szCs w:val="24"/>
        </w:rPr>
        <w:t>.</w:t>
      </w:r>
      <w:r w:rsidRPr="00CC4803">
        <w:rPr>
          <w:rFonts w:ascii="Century Gothic" w:hAnsi="Century Gothic"/>
          <w:sz w:val="24"/>
          <w:szCs w:val="24"/>
        </w:rPr>
        <w:t xml:space="preserve"> </w:t>
      </w:r>
      <w:r w:rsidR="00A15670" w:rsidRPr="00CC4803">
        <w:rPr>
          <w:rFonts w:ascii="Century Gothic" w:hAnsi="Century Gothic"/>
          <w:sz w:val="24"/>
          <w:szCs w:val="24"/>
        </w:rPr>
        <w:t>The t</w:t>
      </w:r>
      <w:r w:rsidRPr="00CC4803">
        <w:rPr>
          <w:rFonts w:ascii="Century Gothic" w:hAnsi="Century Gothic"/>
          <w:sz w:val="24"/>
          <w:szCs w:val="24"/>
        </w:rPr>
        <w:t xml:space="preserve">raining package for </w:t>
      </w:r>
      <w:r w:rsidR="00396381" w:rsidRPr="00CC4803">
        <w:rPr>
          <w:rFonts w:ascii="Century Gothic" w:hAnsi="Century Gothic"/>
          <w:sz w:val="24"/>
          <w:szCs w:val="24"/>
        </w:rPr>
        <w:t xml:space="preserve">health care workers </w:t>
      </w:r>
      <w:r w:rsidRPr="00CC4803">
        <w:rPr>
          <w:rFonts w:ascii="Century Gothic" w:hAnsi="Century Gothic"/>
          <w:sz w:val="24"/>
          <w:szCs w:val="24"/>
        </w:rPr>
        <w:t xml:space="preserve">was adapted from the Ministry of Health </w:t>
      </w:r>
      <w:r w:rsidR="00256431" w:rsidRPr="00CC4803">
        <w:rPr>
          <w:rFonts w:ascii="Century Gothic" w:hAnsi="Century Gothic"/>
          <w:sz w:val="24"/>
          <w:szCs w:val="24"/>
        </w:rPr>
        <w:t xml:space="preserve">Emergency Triage Assessment and Treatment </w:t>
      </w:r>
      <w:r w:rsidRPr="00CC4803">
        <w:rPr>
          <w:rFonts w:ascii="Century Gothic" w:hAnsi="Century Gothic"/>
          <w:sz w:val="24"/>
          <w:szCs w:val="24"/>
        </w:rPr>
        <w:t xml:space="preserve">training for district and tertiary health care. Support staff content </w:t>
      </w:r>
      <w:r w:rsidR="003602F4" w:rsidRPr="00CC4803">
        <w:rPr>
          <w:rFonts w:ascii="Century Gothic" w:hAnsi="Century Gothic"/>
          <w:sz w:val="24"/>
          <w:szCs w:val="24"/>
        </w:rPr>
        <w:t>focussed</w:t>
      </w:r>
      <w:r w:rsidRPr="00CC4803">
        <w:rPr>
          <w:rFonts w:ascii="Century Gothic" w:hAnsi="Century Gothic"/>
          <w:sz w:val="24"/>
          <w:szCs w:val="24"/>
        </w:rPr>
        <w:t xml:space="preserve"> </w:t>
      </w:r>
      <w:r w:rsidR="003602F4" w:rsidRPr="00CC4803">
        <w:rPr>
          <w:rFonts w:ascii="Century Gothic" w:hAnsi="Century Gothic"/>
          <w:sz w:val="24"/>
          <w:szCs w:val="24"/>
        </w:rPr>
        <w:t>on</w:t>
      </w:r>
      <w:r w:rsidRPr="00CC4803">
        <w:rPr>
          <w:rFonts w:ascii="Century Gothic" w:hAnsi="Century Gothic"/>
          <w:sz w:val="24"/>
          <w:szCs w:val="24"/>
        </w:rPr>
        <w:t xml:space="preserve"> </w:t>
      </w:r>
      <w:r w:rsidR="002F70D7" w:rsidRPr="00CC4803">
        <w:rPr>
          <w:rFonts w:ascii="Century Gothic" w:hAnsi="Century Gothic"/>
          <w:sz w:val="24"/>
          <w:szCs w:val="24"/>
        </w:rPr>
        <w:t>non-technical</w:t>
      </w:r>
      <w:r w:rsidRPr="00CC4803">
        <w:rPr>
          <w:rFonts w:ascii="Century Gothic" w:hAnsi="Century Gothic"/>
          <w:sz w:val="24"/>
          <w:szCs w:val="24"/>
        </w:rPr>
        <w:t xml:space="preserve"> responsibility</w:t>
      </w:r>
      <w:r w:rsidR="002F70D7" w:rsidRPr="00CC4803">
        <w:rPr>
          <w:rFonts w:ascii="Century Gothic" w:hAnsi="Century Gothic"/>
          <w:sz w:val="24"/>
          <w:szCs w:val="24"/>
        </w:rPr>
        <w:t xml:space="preserve"> </w:t>
      </w:r>
      <w:r w:rsidR="00A15670" w:rsidRPr="00CC4803">
        <w:rPr>
          <w:rFonts w:ascii="Century Gothic" w:hAnsi="Century Gothic"/>
          <w:sz w:val="24"/>
          <w:szCs w:val="24"/>
        </w:rPr>
        <w:t xml:space="preserve">for </w:t>
      </w:r>
      <w:r w:rsidR="002F70D7" w:rsidRPr="00CC4803">
        <w:rPr>
          <w:rFonts w:ascii="Century Gothic" w:hAnsi="Century Gothic"/>
          <w:sz w:val="24"/>
          <w:szCs w:val="24"/>
        </w:rPr>
        <w:t xml:space="preserve">lifesaving in emergency situations. </w:t>
      </w:r>
      <w:r w:rsidRPr="00CC4803">
        <w:rPr>
          <w:rFonts w:ascii="Century Gothic" w:hAnsi="Century Gothic"/>
          <w:sz w:val="24"/>
          <w:szCs w:val="24"/>
        </w:rPr>
        <w:t xml:space="preserve"> The </w:t>
      </w:r>
      <w:r w:rsidR="00396381" w:rsidRPr="00CC4803">
        <w:rPr>
          <w:rFonts w:ascii="Century Gothic" w:hAnsi="Century Gothic"/>
          <w:sz w:val="24"/>
          <w:szCs w:val="24"/>
        </w:rPr>
        <w:t>primary health care</w:t>
      </w:r>
      <w:r w:rsidRPr="00CC4803">
        <w:rPr>
          <w:rFonts w:ascii="Century Gothic" w:hAnsi="Century Gothic"/>
          <w:sz w:val="24"/>
          <w:szCs w:val="24"/>
        </w:rPr>
        <w:t xml:space="preserve"> facilities were provided with</w:t>
      </w:r>
      <w:r w:rsidR="00A15670" w:rsidRPr="00CC4803">
        <w:rPr>
          <w:rFonts w:ascii="Century Gothic" w:hAnsi="Century Gothic"/>
          <w:sz w:val="24"/>
          <w:szCs w:val="24"/>
        </w:rPr>
        <w:t xml:space="preserve"> a</w:t>
      </w:r>
      <w:r w:rsidRPr="00CC4803">
        <w:rPr>
          <w:rFonts w:ascii="Century Gothic" w:hAnsi="Century Gothic"/>
          <w:sz w:val="24"/>
          <w:szCs w:val="24"/>
        </w:rPr>
        <w:t xml:space="preserve"> </w:t>
      </w:r>
      <w:r w:rsidR="002F70D7" w:rsidRPr="00CC4803">
        <w:rPr>
          <w:rFonts w:ascii="Century Gothic" w:hAnsi="Century Gothic"/>
          <w:sz w:val="24"/>
          <w:szCs w:val="24"/>
        </w:rPr>
        <w:t>m</w:t>
      </w:r>
      <w:r w:rsidRPr="00CC4803">
        <w:rPr>
          <w:rFonts w:ascii="Century Gothic" w:hAnsi="Century Gothic"/>
          <w:sz w:val="24"/>
          <w:szCs w:val="24"/>
        </w:rPr>
        <w:t>inimum treatment package comprising emergency equipment, supplies and drugs</w:t>
      </w:r>
      <w:r w:rsidR="00D21A93" w:rsidRPr="00CC4803">
        <w:rPr>
          <w:rFonts w:ascii="Century Gothic" w:hAnsi="Century Gothic"/>
          <w:sz w:val="24"/>
          <w:szCs w:val="24"/>
        </w:rPr>
        <w:t>.</w:t>
      </w:r>
      <w:r w:rsidR="00E0101E" w:rsidRPr="00CC4803">
        <w:rPr>
          <w:rFonts w:ascii="Century Gothic" w:hAnsi="Century Gothic"/>
          <w:sz w:val="24"/>
          <w:szCs w:val="24"/>
        </w:rPr>
        <w:t xml:space="preserve"> </w:t>
      </w:r>
      <w:r w:rsidR="00D21A93" w:rsidRPr="00CC4803">
        <w:rPr>
          <w:rFonts w:ascii="Century Gothic" w:hAnsi="Century Gothic"/>
          <w:sz w:val="24"/>
          <w:szCs w:val="24"/>
        </w:rPr>
        <w:t>S</w:t>
      </w:r>
      <w:r w:rsidRPr="00CC4803">
        <w:rPr>
          <w:rFonts w:ascii="Century Gothic" w:hAnsi="Century Gothic"/>
          <w:sz w:val="24"/>
          <w:szCs w:val="24"/>
        </w:rPr>
        <w:t xml:space="preserve">upportive supervisory visits were conducted </w:t>
      </w:r>
      <w:r w:rsidR="00064219" w:rsidRPr="00CC4803">
        <w:rPr>
          <w:rFonts w:ascii="Century Gothic" w:hAnsi="Century Gothic"/>
          <w:sz w:val="24"/>
          <w:szCs w:val="24"/>
        </w:rPr>
        <w:t>quarterly</w:t>
      </w:r>
      <w:r w:rsidR="002F70D7" w:rsidRPr="00CC4803">
        <w:rPr>
          <w:rFonts w:ascii="Century Gothic" w:hAnsi="Century Gothic"/>
          <w:sz w:val="24"/>
          <w:szCs w:val="24"/>
        </w:rPr>
        <w:t>.</w:t>
      </w:r>
    </w:p>
    <w:p w14:paraId="3AC6F3F2" w14:textId="07C6B5CF" w:rsidR="00635A83" w:rsidRPr="00CC4803" w:rsidRDefault="0026635E" w:rsidP="002F0D1E">
      <w:pPr>
        <w:rPr>
          <w:rFonts w:ascii="Century Gothic" w:hAnsi="Century Gothic"/>
          <w:sz w:val="24"/>
          <w:szCs w:val="24"/>
        </w:rPr>
      </w:pPr>
      <w:r w:rsidRPr="00CC4803">
        <w:rPr>
          <w:rFonts w:ascii="Century Gothic" w:hAnsi="Century Gothic"/>
          <w:b/>
          <w:sz w:val="24"/>
          <w:szCs w:val="24"/>
        </w:rPr>
        <w:t>Results:</w:t>
      </w:r>
      <w:r w:rsidRPr="00CC4803">
        <w:rPr>
          <w:rFonts w:ascii="Century Gothic" w:hAnsi="Century Gothic"/>
          <w:sz w:val="24"/>
          <w:szCs w:val="24"/>
        </w:rPr>
        <w:t xml:space="preserve"> </w:t>
      </w:r>
      <w:r w:rsidR="00C30F18" w:rsidRPr="00CC4803">
        <w:rPr>
          <w:rFonts w:ascii="Century Gothic" w:hAnsi="Century Gothic"/>
          <w:sz w:val="24"/>
          <w:szCs w:val="24"/>
        </w:rPr>
        <w:t>T</w:t>
      </w:r>
      <w:r w:rsidR="002F4CD8" w:rsidRPr="00CC4803">
        <w:rPr>
          <w:rFonts w:ascii="Century Gothic" w:hAnsi="Century Gothic"/>
          <w:sz w:val="24"/>
          <w:szCs w:val="24"/>
        </w:rPr>
        <w:t>he t</w:t>
      </w:r>
      <w:r w:rsidR="00C30F18" w:rsidRPr="00CC4803">
        <w:rPr>
          <w:rFonts w:ascii="Century Gothic" w:hAnsi="Century Gothic"/>
          <w:sz w:val="24"/>
          <w:szCs w:val="24"/>
        </w:rPr>
        <w:t>raining manual</w:t>
      </w:r>
      <w:r w:rsidR="000B33CB" w:rsidRPr="00CC4803">
        <w:rPr>
          <w:rFonts w:ascii="Century Gothic" w:hAnsi="Century Gothic"/>
          <w:sz w:val="24"/>
          <w:szCs w:val="24"/>
        </w:rPr>
        <w:t xml:space="preserve"> for </w:t>
      </w:r>
      <w:r w:rsidR="00396381" w:rsidRPr="00CC4803">
        <w:rPr>
          <w:rFonts w:ascii="Century Gothic" w:hAnsi="Century Gothic"/>
          <w:sz w:val="24"/>
          <w:szCs w:val="24"/>
        </w:rPr>
        <w:t xml:space="preserve">health care workers </w:t>
      </w:r>
      <w:r w:rsidR="00C30F18" w:rsidRPr="00CC4803">
        <w:rPr>
          <w:rFonts w:ascii="Century Gothic" w:hAnsi="Century Gothic"/>
          <w:sz w:val="24"/>
          <w:szCs w:val="24"/>
        </w:rPr>
        <w:t xml:space="preserve">was adapted from </w:t>
      </w:r>
      <w:r w:rsidR="00D9230B" w:rsidRPr="00CC4803">
        <w:rPr>
          <w:rFonts w:ascii="Century Gothic" w:hAnsi="Century Gothic"/>
          <w:sz w:val="24"/>
          <w:szCs w:val="24"/>
        </w:rPr>
        <w:t xml:space="preserve">the </w:t>
      </w:r>
      <w:r w:rsidR="00C30F18" w:rsidRPr="00CC4803">
        <w:rPr>
          <w:rFonts w:ascii="Century Gothic" w:hAnsi="Century Gothic"/>
          <w:sz w:val="24"/>
          <w:szCs w:val="24"/>
        </w:rPr>
        <w:t xml:space="preserve">MoH </w:t>
      </w:r>
      <w:r w:rsidR="00512644" w:rsidRPr="00CC4803">
        <w:rPr>
          <w:rFonts w:ascii="Century Gothic" w:hAnsi="Century Gothic"/>
          <w:sz w:val="24"/>
          <w:szCs w:val="24"/>
        </w:rPr>
        <w:t xml:space="preserve">package </w:t>
      </w:r>
      <w:r w:rsidR="000B33CB" w:rsidRPr="00CC4803">
        <w:rPr>
          <w:rFonts w:ascii="Century Gothic" w:hAnsi="Century Gothic"/>
          <w:sz w:val="24"/>
          <w:szCs w:val="24"/>
        </w:rPr>
        <w:t xml:space="preserve">and </w:t>
      </w:r>
      <w:r w:rsidR="00962FAF" w:rsidRPr="00CC4803">
        <w:rPr>
          <w:rFonts w:ascii="Century Gothic" w:hAnsi="Century Gothic"/>
          <w:sz w:val="24"/>
          <w:szCs w:val="24"/>
        </w:rPr>
        <w:t xml:space="preserve">the </w:t>
      </w:r>
      <w:r w:rsidR="000B33CB" w:rsidRPr="00CC4803">
        <w:rPr>
          <w:rFonts w:ascii="Century Gothic" w:hAnsi="Century Gothic"/>
          <w:sz w:val="24"/>
          <w:szCs w:val="24"/>
        </w:rPr>
        <w:t xml:space="preserve">support staff </w:t>
      </w:r>
      <w:r w:rsidR="00C30F18" w:rsidRPr="00CC4803">
        <w:rPr>
          <w:rFonts w:ascii="Century Gothic" w:hAnsi="Century Gothic"/>
          <w:sz w:val="24"/>
          <w:szCs w:val="24"/>
        </w:rPr>
        <w:t>training manual was</w:t>
      </w:r>
      <w:r w:rsidR="000B33CB" w:rsidRPr="00CC4803">
        <w:rPr>
          <w:rFonts w:ascii="Century Gothic" w:hAnsi="Century Gothic"/>
          <w:sz w:val="24"/>
          <w:szCs w:val="24"/>
        </w:rPr>
        <w:t xml:space="preserve"> developed</w:t>
      </w:r>
      <w:r w:rsidR="000B6DF8" w:rsidRPr="00CC4803">
        <w:rPr>
          <w:rFonts w:ascii="Century Gothic" w:hAnsi="Century Gothic"/>
          <w:sz w:val="24"/>
          <w:szCs w:val="24"/>
        </w:rPr>
        <w:t xml:space="preserve"> from the adapted package</w:t>
      </w:r>
      <w:r w:rsidR="000B33CB" w:rsidRPr="00CC4803">
        <w:rPr>
          <w:rFonts w:ascii="Century Gothic" w:hAnsi="Century Gothic"/>
          <w:sz w:val="24"/>
          <w:szCs w:val="24"/>
        </w:rPr>
        <w:t xml:space="preserve">. </w:t>
      </w:r>
      <w:r w:rsidR="00256431" w:rsidRPr="00CC4803">
        <w:rPr>
          <w:rFonts w:ascii="Century Gothic" w:hAnsi="Century Gothic"/>
          <w:sz w:val="24"/>
          <w:szCs w:val="24"/>
        </w:rPr>
        <w:t xml:space="preserve">Eight hundred and seventy-seven </w:t>
      </w:r>
      <w:r w:rsidR="000B33CB" w:rsidRPr="00CC4803">
        <w:rPr>
          <w:rFonts w:ascii="Century Gothic" w:hAnsi="Century Gothic"/>
          <w:sz w:val="24"/>
          <w:szCs w:val="24"/>
        </w:rPr>
        <w:t xml:space="preserve">participants were trained (336 </w:t>
      </w:r>
      <w:r w:rsidR="00396381" w:rsidRPr="00CC4803">
        <w:rPr>
          <w:rFonts w:ascii="Century Gothic" w:hAnsi="Century Gothic"/>
          <w:sz w:val="24"/>
          <w:szCs w:val="24"/>
        </w:rPr>
        <w:t xml:space="preserve">health care workers </w:t>
      </w:r>
      <w:r w:rsidR="000B33CB" w:rsidRPr="00CC4803">
        <w:rPr>
          <w:rFonts w:ascii="Century Gothic" w:hAnsi="Century Gothic"/>
          <w:sz w:val="24"/>
          <w:szCs w:val="24"/>
        </w:rPr>
        <w:t>and 541 support staff).</w:t>
      </w:r>
      <w:r w:rsidR="00FE29B9" w:rsidRPr="00CC4803">
        <w:rPr>
          <w:rFonts w:ascii="Century Gothic" w:hAnsi="Century Gothic"/>
          <w:sz w:val="24"/>
          <w:szCs w:val="24"/>
        </w:rPr>
        <w:t xml:space="preserve"> </w:t>
      </w:r>
      <w:r w:rsidR="00CA787D" w:rsidRPr="00CC4803">
        <w:rPr>
          <w:rFonts w:ascii="Century Gothic" w:hAnsi="Century Gothic"/>
          <w:sz w:val="24"/>
          <w:szCs w:val="24"/>
        </w:rPr>
        <w:t>Following the trainings, t</w:t>
      </w:r>
      <w:r w:rsidR="00FE29B9" w:rsidRPr="00CC4803">
        <w:rPr>
          <w:rFonts w:ascii="Century Gothic" w:hAnsi="Century Gothic"/>
          <w:sz w:val="24"/>
          <w:szCs w:val="24"/>
        </w:rPr>
        <w:t xml:space="preserve">riaging of patients improved and patients were managed as </w:t>
      </w:r>
      <w:r w:rsidR="00FE29B9" w:rsidRPr="00CC4803">
        <w:rPr>
          <w:rFonts w:ascii="Century Gothic" w:hAnsi="Century Gothic"/>
          <w:sz w:val="24"/>
          <w:szCs w:val="24"/>
        </w:rPr>
        <w:lastRenderedPageBreak/>
        <w:t xml:space="preserve">emergency, priority </w:t>
      </w:r>
      <w:r w:rsidR="00962FAF" w:rsidRPr="00CC4803">
        <w:rPr>
          <w:rFonts w:ascii="Century Gothic" w:hAnsi="Century Gothic"/>
          <w:sz w:val="24"/>
          <w:szCs w:val="24"/>
        </w:rPr>
        <w:t>or</w:t>
      </w:r>
      <w:r w:rsidR="00FE29B9" w:rsidRPr="00CC4803">
        <w:rPr>
          <w:rFonts w:ascii="Century Gothic" w:hAnsi="Century Gothic"/>
          <w:sz w:val="24"/>
          <w:szCs w:val="24"/>
        </w:rPr>
        <w:t xml:space="preserve"> non-urgent</w:t>
      </w:r>
      <w:r w:rsidR="00CA787D" w:rsidRPr="00CC4803">
        <w:rPr>
          <w:rFonts w:ascii="Century Gothic" w:hAnsi="Century Gothic"/>
          <w:sz w:val="24"/>
          <w:szCs w:val="24"/>
        </w:rPr>
        <w:t>. This</w:t>
      </w:r>
      <w:r w:rsidR="00E0101E" w:rsidRPr="00CC4803">
        <w:rPr>
          <w:rFonts w:ascii="Century Gothic" w:hAnsi="Century Gothic"/>
          <w:sz w:val="24"/>
          <w:szCs w:val="24"/>
        </w:rPr>
        <w:t xml:space="preserve"> reduced </w:t>
      </w:r>
      <w:r w:rsidR="00AF44E9" w:rsidRPr="00CC4803">
        <w:rPr>
          <w:rFonts w:ascii="Century Gothic" w:hAnsi="Century Gothic"/>
          <w:sz w:val="24"/>
          <w:szCs w:val="24"/>
        </w:rPr>
        <w:t xml:space="preserve">the number </w:t>
      </w:r>
      <w:r w:rsidR="009A66E4" w:rsidRPr="00CC4803">
        <w:rPr>
          <w:rFonts w:ascii="Century Gothic" w:hAnsi="Century Gothic"/>
          <w:sz w:val="24"/>
          <w:szCs w:val="24"/>
        </w:rPr>
        <w:t xml:space="preserve">of </w:t>
      </w:r>
      <w:r w:rsidR="00E0101E" w:rsidRPr="00CC4803">
        <w:rPr>
          <w:rFonts w:ascii="Century Gothic" w:hAnsi="Century Gothic"/>
          <w:sz w:val="24"/>
          <w:szCs w:val="24"/>
        </w:rPr>
        <w:t xml:space="preserve">referral cases </w:t>
      </w:r>
      <w:r w:rsidR="00635A83" w:rsidRPr="00CC4803">
        <w:rPr>
          <w:rFonts w:ascii="Century Gothic" w:hAnsi="Century Gothic"/>
          <w:sz w:val="24"/>
          <w:szCs w:val="24"/>
        </w:rPr>
        <w:t xml:space="preserve">and </w:t>
      </w:r>
      <w:r w:rsidR="00E0101E" w:rsidRPr="00CC4803">
        <w:rPr>
          <w:rFonts w:ascii="Century Gothic" w:hAnsi="Century Gothic"/>
          <w:sz w:val="24"/>
          <w:szCs w:val="24"/>
        </w:rPr>
        <w:t>c</w:t>
      </w:r>
      <w:r w:rsidR="00635A83" w:rsidRPr="00CC4803">
        <w:rPr>
          <w:rFonts w:ascii="Century Gothic" w:hAnsi="Century Gothic"/>
          <w:sz w:val="24"/>
          <w:szCs w:val="24"/>
        </w:rPr>
        <w:t xml:space="preserve">hildren were </w:t>
      </w:r>
      <w:r w:rsidR="00D9110D" w:rsidRPr="00CC4803">
        <w:rPr>
          <w:rFonts w:ascii="Century Gothic" w:hAnsi="Century Gothic"/>
          <w:sz w:val="24"/>
          <w:szCs w:val="24"/>
        </w:rPr>
        <w:t>stabilize</w:t>
      </w:r>
      <w:r w:rsidR="00635A83" w:rsidRPr="00CC4803">
        <w:rPr>
          <w:rFonts w:ascii="Century Gothic" w:hAnsi="Century Gothic"/>
          <w:sz w:val="24"/>
          <w:szCs w:val="24"/>
        </w:rPr>
        <w:t>d before referral.</w:t>
      </w:r>
    </w:p>
    <w:p w14:paraId="7D895610" w14:textId="3A5E76F1" w:rsidR="00537D76" w:rsidRPr="00CC4803" w:rsidRDefault="00635A83" w:rsidP="0096559A">
      <w:pPr>
        <w:rPr>
          <w:rFonts w:ascii="Century Gothic" w:hAnsi="Century Gothic"/>
          <w:lang w:val="en-US"/>
        </w:rPr>
      </w:pPr>
      <w:r w:rsidRPr="00CC4803">
        <w:rPr>
          <w:rFonts w:ascii="Century Gothic" w:hAnsi="Century Gothic"/>
          <w:b/>
          <w:sz w:val="24"/>
          <w:szCs w:val="24"/>
        </w:rPr>
        <w:t>Conclusion:</w:t>
      </w:r>
      <w:r w:rsidR="009974EF" w:rsidRPr="00CC4803">
        <w:rPr>
          <w:rFonts w:ascii="Century Gothic" w:hAnsi="Century Gothic"/>
          <w:b/>
          <w:sz w:val="24"/>
          <w:szCs w:val="24"/>
        </w:rPr>
        <w:t xml:space="preserve"> </w:t>
      </w:r>
      <w:r w:rsidR="00A5572E" w:rsidRPr="00CC4803">
        <w:rPr>
          <w:rFonts w:ascii="Century Gothic" w:hAnsi="Century Gothic"/>
          <w:sz w:val="24"/>
          <w:szCs w:val="24"/>
        </w:rPr>
        <w:t xml:space="preserve">Capacity building of </w:t>
      </w:r>
      <w:r w:rsidR="00396381" w:rsidRPr="00CC4803">
        <w:rPr>
          <w:rFonts w:ascii="Century Gothic" w:hAnsi="Century Gothic"/>
          <w:sz w:val="24"/>
          <w:szCs w:val="24"/>
        </w:rPr>
        <w:t xml:space="preserve">health care workers </w:t>
      </w:r>
      <w:r w:rsidR="00A5572E" w:rsidRPr="00CC4803">
        <w:rPr>
          <w:rFonts w:ascii="Century Gothic" w:hAnsi="Century Gothic"/>
          <w:sz w:val="24"/>
          <w:szCs w:val="24"/>
        </w:rPr>
        <w:t xml:space="preserve">and support staff in </w:t>
      </w:r>
      <w:r w:rsidR="00396381" w:rsidRPr="00CC4803">
        <w:rPr>
          <w:rFonts w:ascii="Century Gothic" w:hAnsi="Century Gothic"/>
          <w:sz w:val="24"/>
          <w:szCs w:val="24"/>
        </w:rPr>
        <w:t>Emergency Triage Assessment and Treatment</w:t>
      </w:r>
      <w:r w:rsidR="00A5572E" w:rsidRPr="00CC4803">
        <w:rPr>
          <w:rFonts w:ascii="Century Gothic" w:hAnsi="Century Gothic"/>
          <w:sz w:val="24"/>
          <w:szCs w:val="24"/>
        </w:rPr>
        <w:t xml:space="preserve"> and the provision of </w:t>
      </w:r>
      <w:r w:rsidR="003822D5" w:rsidRPr="00CC4803">
        <w:rPr>
          <w:rFonts w:ascii="Century Gothic" w:hAnsi="Century Gothic"/>
          <w:sz w:val="24"/>
          <w:szCs w:val="24"/>
        </w:rPr>
        <w:t xml:space="preserve">a </w:t>
      </w:r>
      <w:r w:rsidR="00A5572E" w:rsidRPr="00CC4803">
        <w:rPr>
          <w:rFonts w:ascii="Century Gothic" w:hAnsi="Century Gothic"/>
          <w:sz w:val="24"/>
          <w:szCs w:val="24"/>
        </w:rPr>
        <w:t xml:space="preserve">basic health </w:t>
      </w:r>
      <w:r w:rsidR="00A97CA1" w:rsidRPr="00CC4803">
        <w:rPr>
          <w:rFonts w:ascii="Century Gothic" w:hAnsi="Century Gothic"/>
          <w:sz w:val="24"/>
          <w:szCs w:val="24"/>
        </w:rPr>
        <w:t>centre</w:t>
      </w:r>
      <w:r w:rsidR="00A5572E" w:rsidRPr="00CC4803">
        <w:rPr>
          <w:rFonts w:ascii="Century Gothic" w:hAnsi="Century Gothic"/>
          <w:sz w:val="24"/>
          <w:szCs w:val="24"/>
        </w:rPr>
        <w:t xml:space="preserve"> package improved practice at </w:t>
      </w:r>
      <w:r w:rsidR="00F16A4E" w:rsidRPr="00CC4803">
        <w:rPr>
          <w:rFonts w:ascii="Century Gothic" w:hAnsi="Century Gothic"/>
          <w:sz w:val="24"/>
          <w:szCs w:val="24"/>
        </w:rPr>
        <w:t xml:space="preserve">the </w:t>
      </w:r>
      <w:r w:rsidR="00A5572E" w:rsidRPr="00CC4803">
        <w:rPr>
          <w:rFonts w:ascii="Century Gothic" w:hAnsi="Century Gothic"/>
          <w:sz w:val="24"/>
          <w:szCs w:val="24"/>
        </w:rPr>
        <w:t xml:space="preserve">primary care level and </w:t>
      </w:r>
      <w:r w:rsidR="00F16A4E" w:rsidRPr="00CC4803">
        <w:rPr>
          <w:rFonts w:ascii="Century Gothic" w:hAnsi="Century Gothic"/>
          <w:sz w:val="24"/>
          <w:szCs w:val="24"/>
        </w:rPr>
        <w:t>it was</w:t>
      </w:r>
      <w:r w:rsidR="00A5572E" w:rsidRPr="00CC4803">
        <w:rPr>
          <w:rFonts w:ascii="Century Gothic" w:hAnsi="Century Gothic"/>
          <w:sz w:val="24"/>
          <w:szCs w:val="24"/>
        </w:rPr>
        <w:t xml:space="preserve"> sustain</w:t>
      </w:r>
      <w:r w:rsidR="00F16A4E" w:rsidRPr="00CC4803">
        <w:rPr>
          <w:rFonts w:ascii="Century Gothic" w:hAnsi="Century Gothic"/>
          <w:sz w:val="24"/>
          <w:szCs w:val="24"/>
        </w:rPr>
        <w:t>ed</w:t>
      </w:r>
      <w:r w:rsidR="00A5572E" w:rsidRPr="00CC4803">
        <w:rPr>
          <w:rFonts w:ascii="Century Gothic" w:hAnsi="Century Gothic"/>
          <w:sz w:val="24"/>
          <w:szCs w:val="24"/>
        </w:rPr>
        <w:t xml:space="preserve"> through institutional mentorship</w:t>
      </w:r>
      <w:r w:rsidR="00F16A4E" w:rsidRPr="00CC4803">
        <w:rPr>
          <w:rFonts w:ascii="Century Gothic" w:hAnsi="Century Gothic"/>
          <w:sz w:val="24"/>
          <w:szCs w:val="24"/>
          <w:lang w:val="en-US"/>
        </w:rPr>
        <w:t xml:space="preserve"> and </w:t>
      </w:r>
      <w:r w:rsidR="00A5572E" w:rsidRPr="00CC4803">
        <w:rPr>
          <w:rFonts w:ascii="Century Gothic" w:hAnsi="Century Gothic"/>
          <w:sz w:val="24"/>
          <w:szCs w:val="24"/>
        </w:rPr>
        <w:t xml:space="preserve">pre-service and in-service training. </w:t>
      </w:r>
      <w:r w:rsidR="007503A1" w:rsidRPr="00CC4803">
        <w:rPr>
          <w:rFonts w:ascii="Century Gothic" w:hAnsi="Century Gothic"/>
          <w:sz w:val="24"/>
          <w:szCs w:val="24"/>
        </w:rPr>
        <w:t>T</w:t>
      </w:r>
      <w:r w:rsidR="00241DB3" w:rsidRPr="00CC4803">
        <w:rPr>
          <w:rFonts w:ascii="Century Gothic" w:hAnsi="Century Gothic"/>
          <w:sz w:val="24"/>
          <w:szCs w:val="24"/>
        </w:rPr>
        <w:t xml:space="preserve">he practise of </w:t>
      </w:r>
      <w:r w:rsidR="00F16A4E" w:rsidRPr="00CC4803">
        <w:rPr>
          <w:rFonts w:ascii="Century Gothic" w:hAnsi="Century Gothic"/>
          <w:sz w:val="24"/>
          <w:szCs w:val="24"/>
        </w:rPr>
        <w:t>t</w:t>
      </w:r>
      <w:r w:rsidR="00986E0A" w:rsidRPr="00CC4803">
        <w:rPr>
          <w:rFonts w:ascii="Century Gothic" w:hAnsi="Century Gothic"/>
          <w:sz w:val="24"/>
          <w:szCs w:val="24"/>
        </w:rPr>
        <w:t>riage</w:t>
      </w:r>
      <w:r w:rsidR="00241DB3" w:rsidRPr="00CC4803">
        <w:rPr>
          <w:rFonts w:ascii="Century Gothic" w:hAnsi="Century Gothic"/>
          <w:sz w:val="24"/>
          <w:szCs w:val="24"/>
        </w:rPr>
        <w:t xml:space="preserve"> and </w:t>
      </w:r>
      <w:r w:rsidR="00986E0A" w:rsidRPr="00CC4803">
        <w:rPr>
          <w:rFonts w:ascii="Century Gothic" w:hAnsi="Century Gothic"/>
          <w:sz w:val="24"/>
          <w:szCs w:val="24"/>
        </w:rPr>
        <w:t xml:space="preserve">treatment including </w:t>
      </w:r>
      <w:r w:rsidR="00D9110D" w:rsidRPr="00CC4803">
        <w:rPr>
          <w:rFonts w:ascii="Century Gothic" w:hAnsi="Century Gothic"/>
          <w:sz w:val="24"/>
          <w:szCs w:val="24"/>
        </w:rPr>
        <w:t>stabilization</w:t>
      </w:r>
      <w:r w:rsidR="00241DB3" w:rsidRPr="00CC4803">
        <w:rPr>
          <w:rFonts w:ascii="Century Gothic" w:hAnsi="Century Gothic"/>
          <w:sz w:val="24"/>
          <w:szCs w:val="24"/>
        </w:rPr>
        <w:t xml:space="preserve"> of children with danger</w:t>
      </w:r>
      <w:r w:rsidR="00F16A4E" w:rsidRPr="00CC4803">
        <w:rPr>
          <w:rFonts w:ascii="Century Gothic" w:hAnsi="Century Gothic"/>
          <w:sz w:val="24"/>
          <w:szCs w:val="24"/>
        </w:rPr>
        <w:t>ous</w:t>
      </w:r>
      <w:r w:rsidR="00241DB3" w:rsidRPr="00CC4803">
        <w:rPr>
          <w:rFonts w:ascii="Century Gothic" w:hAnsi="Century Gothic"/>
          <w:sz w:val="24"/>
          <w:szCs w:val="24"/>
        </w:rPr>
        <w:t xml:space="preserve"> signs</w:t>
      </w:r>
      <w:r w:rsidR="00986E0A" w:rsidRPr="00CC4803">
        <w:rPr>
          <w:rFonts w:ascii="Century Gothic" w:hAnsi="Century Gothic"/>
          <w:sz w:val="24"/>
          <w:szCs w:val="24"/>
        </w:rPr>
        <w:t xml:space="preserve"> at </w:t>
      </w:r>
      <w:r w:rsidR="00F16A4E" w:rsidRPr="00CC4803">
        <w:rPr>
          <w:rFonts w:ascii="Century Gothic" w:hAnsi="Century Gothic"/>
          <w:sz w:val="24"/>
          <w:szCs w:val="24"/>
        </w:rPr>
        <w:t xml:space="preserve">the </w:t>
      </w:r>
      <w:r w:rsidR="00396381" w:rsidRPr="00CC4803">
        <w:rPr>
          <w:rFonts w:ascii="Century Gothic" w:hAnsi="Century Gothic"/>
          <w:sz w:val="24"/>
          <w:szCs w:val="24"/>
        </w:rPr>
        <w:t>primary health care</w:t>
      </w:r>
      <w:r w:rsidRPr="00CC4803">
        <w:rPr>
          <w:rFonts w:ascii="Century Gothic" w:hAnsi="Century Gothic"/>
          <w:sz w:val="24"/>
          <w:szCs w:val="24"/>
        </w:rPr>
        <w:t xml:space="preserve"> facility </w:t>
      </w:r>
      <w:r w:rsidR="00396381" w:rsidRPr="00CC4803">
        <w:rPr>
          <w:rFonts w:ascii="Century Gothic" w:hAnsi="Century Gothic"/>
          <w:sz w:val="24"/>
          <w:szCs w:val="24"/>
        </w:rPr>
        <w:t>improves emergency care of patients</w:t>
      </w:r>
      <w:r w:rsidRPr="00CC4803">
        <w:rPr>
          <w:rFonts w:ascii="Century Gothic" w:hAnsi="Century Gothic"/>
          <w:sz w:val="24"/>
          <w:szCs w:val="24"/>
        </w:rPr>
        <w:t xml:space="preserve">, </w:t>
      </w:r>
      <w:r w:rsidR="00986E0A" w:rsidRPr="00CC4803">
        <w:rPr>
          <w:rFonts w:ascii="Century Gothic" w:hAnsi="Century Gothic"/>
          <w:sz w:val="24"/>
          <w:szCs w:val="24"/>
        </w:rPr>
        <w:t>reduce</w:t>
      </w:r>
      <w:r w:rsidR="00F16A4E" w:rsidRPr="00CC4803">
        <w:rPr>
          <w:rFonts w:ascii="Century Gothic" w:hAnsi="Century Gothic"/>
          <w:sz w:val="24"/>
          <w:szCs w:val="24"/>
        </w:rPr>
        <w:t>s</w:t>
      </w:r>
      <w:r w:rsidR="00986E0A" w:rsidRPr="00CC4803">
        <w:rPr>
          <w:rFonts w:ascii="Century Gothic" w:hAnsi="Century Gothic"/>
          <w:sz w:val="24"/>
          <w:szCs w:val="24"/>
        </w:rPr>
        <w:t xml:space="preserve"> the burden of patients on referral hospitals</w:t>
      </w:r>
      <w:r w:rsidRPr="00CC4803">
        <w:rPr>
          <w:rFonts w:ascii="Century Gothic" w:hAnsi="Century Gothic"/>
          <w:sz w:val="24"/>
          <w:szCs w:val="24"/>
        </w:rPr>
        <w:t xml:space="preserve"> and </w:t>
      </w:r>
      <w:r w:rsidR="00986E0A" w:rsidRPr="00CC4803">
        <w:rPr>
          <w:rFonts w:ascii="Century Gothic" w:hAnsi="Century Gothic"/>
          <w:sz w:val="24"/>
          <w:szCs w:val="24"/>
        </w:rPr>
        <w:t>increase</w:t>
      </w:r>
      <w:r w:rsidR="00F16A4E" w:rsidRPr="00CC4803">
        <w:rPr>
          <w:rFonts w:ascii="Century Gothic" w:hAnsi="Century Gothic"/>
          <w:sz w:val="24"/>
          <w:szCs w:val="24"/>
        </w:rPr>
        <w:t>s</w:t>
      </w:r>
      <w:r w:rsidR="00986E0A" w:rsidRPr="00CC4803">
        <w:rPr>
          <w:rFonts w:ascii="Century Gothic" w:hAnsi="Century Gothic"/>
          <w:sz w:val="24"/>
          <w:szCs w:val="24"/>
        </w:rPr>
        <w:t xml:space="preserve"> </w:t>
      </w:r>
      <w:r w:rsidR="00F16A4E" w:rsidRPr="00CC4803">
        <w:rPr>
          <w:rFonts w:ascii="Century Gothic" w:hAnsi="Century Gothic"/>
          <w:sz w:val="24"/>
          <w:szCs w:val="24"/>
        </w:rPr>
        <w:t xml:space="preserve">number of successful referrals. </w:t>
      </w:r>
    </w:p>
    <w:p w14:paraId="18B7AB23" w14:textId="77777777" w:rsidR="008618E5" w:rsidRPr="00CC4803" w:rsidRDefault="008618E5" w:rsidP="009E06DC">
      <w:pPr>
        <w:ind w:left="1440" w:hanging="1440"/>
        <w:rPr>
          <w:rFonts w:ascii="Century Gothic" w:hAnsi="Century Gothic"/>
          <w:b/>
          <w:sz w:val="24"/>
          <w:szCs w:val="24"/>
        </w:rPr>
      </w:pPr>
    </w:p>
    <w:p w14:paraId="616B68B5" w14:textId="09A7DD89" w:rsidR="009F2929" w:rsidRPr="00CC4803" w:rsidRDefault="009E06DC" w:rsidP="009E06DC">
      <w:pPr>
        <w:ind w:left="1440" w:hanging="1440"/>
        <w:rPr>
          <w:rFonts w:ascii="Century Gothic" w:hAnsi="Century Gothic"/>
          <w:b/>
          <w:sz w:val="24"/>
          <w:szCs w:val="24"/>
        </w:rPr>
      </w:pPr>
      <w:r w:rsidRPr="00CC4803">
        <w:rPr>
          <w:rFonts w:ascii="Century Gothic" w:hAnsi="Century Gothic"/>
          <w:b/>
          <w:sz w:val="24"/>
          <w:szCs w:val="24"/>
        </w:rPr>
        <w:t>Key words</w:t>
      </w:r>
      <w:r w:rsidRPr="00CC4803">
        <w:rPr>
          <w:rFonts w:ascii="Century Gothic" w:hAnsi="Century Gothic"/>
          <w:sz w:val="24"/>
          <w:szCs w:val="24"/>
        </w:rPr>
        <w:t xml:space="preserve">: </w:t>
      </w:r>
      <w:r w:rsidRPr="00CC4803">
        <w:rPr>
          <w:rFonts w:ascii="Century Gothic" w:hAnsi="Century Gothic"/>
          <w:sz w:val="24"/>
          <w:szCs w:val="24"/>
        </w:rPr>
        <w:tab/>
      </w:r>
      <w:r w:rsidR="00E3655B" w:rsidRPr="00CC4803">
        <w:rPr>
          <w:rFonts w:ascii="Century Gothic" w:hAnsi="Century Gothic"/>
          <w:sz w:val="24"/>
          <w:szCs w:val="24"/>
        </w:rPr>
        <w:t>Emergency Triage Assessment and Treatment</w:t>
      </w:r>
      <w:r w:rsidR="00E3655B" w:rsidRPr="00CC4803">
        <w:rPr>
          <w:rFonts w:ascii="Century Gothic" w:hAnsi="Century Gothic"/>
          <w:b/>
          <w:sz w:val="24"/>
          <w:szCs w:val="24"/>
        </w:rPr>
        <w:t xml:space="preserve">, </w:t>
      </w:r>
      <w:r w:rsidR="00756E29" w:rsidRPr="00CC4803">
        <w:rPr>
          <w:rFonts w:ascii="Century Gothic" w:hAnsi="Century Gothic"/>
          <w:sz w:val="24"/>
          <w:szCs w:val="24"/>
        </w:rPr>
        <w:t xml:space="preserve">task shifting, </w:t>
      </w:r>
      <w:r w:rsidR="00D9110D" w:rsidRPr="00CC4803">
        <w:rPr>
          <w:rFonts w:ascii="Century Gothic" w:hAnsi="Century Gothic"/>
          <w:sz w:val="24"/>
          <w:szCs w:val="24"/>
        </w:rPr>
        <w:t>stabilization</w:t>
      </w:r>
      <w:r w:rsidR="009F2929" w:rsidRPr="00CC4803">
        <w:rPr>
          <w:rFonts w:ascii="Century Gothic" w:hAnsi="Century Gothic"/>
          <w:sz w:val="24"/>
          <w:szCs w:val="24"/>
        </w:rPr>
        <w:t xml:space="preserve">, </w:t>
      </w:r>
      <w:r w:rsidR="0019106E" w:rsidRPr="00CC4803">
        <w:rPr>
          <w:rFonts w:ascii="Century Gothic" w:hAnsi="Century Gothic"/>
          <w:sz w:val="24"/>
          <w:szCs w:val="24"/>
        </w:rPr>
        <w:t xml:space="preserve">capacity building, </w:t>
      </w:r>
      <w:r w:rsidR="00E3655B" w:rsidRPr="00CC4803">
        <w:rPr>
          <w:rFonts w:ascii="Century Gothic" w:eastAsia="Times New Roman" w:hAnsi="Century Gothic" w:cs="Arial"/>
          <w:sz w:val="24"/>
          <w:szCs w:val="24"/>
          <w:lang w:eastAsia="en-GB"/>
        </w:rPr>
        <w:t>interprofessional collaboration</w:t>
      </w:r>
      <w:r w:rsidR="00D3072C" w:rsidRPr="00CC4803">
        <w:rPr>
          <w:rFonts w:ascii="Century Gothic" w:eastAsia="Times New Roman" w:hAnsi="Century Gothic" w:cs="Arial"/>
          <w:sz w:val="24"/>
          <w:szCs w:val="24"/>
          <w:lang w:eastAsia="en-GB"/>
        </w:rPr>
        <w:t>, children</w:t>
      </w:r>
    </w:p>
    <w:p w14:paraId="68BDAE1E" w14:textId="06202157" w:rsidR="00A24F04" w:rsidRPr="00CC4803" w:rsidRDefault="00C37184">
      <w:pPr>
        <w:rPr>
          <w:rFonts w:ascii="Century Gothic" w:hAnsi="Century Gothic"/>
          <w:b/>
          <w:sz w:val="24"/>
          <w:szCs w:val="24"/>
        </w:rPr>
      </w:pPr>
      <w:r w:rsidRPr="00CC4803">
        <w:rPr>
          <w:rFonts w:ascii="Century Gothic" w:hAnsi="Century Gothic"/>
          <w:b/>
          <w:sz w:val="24"/>
          <w:szCs w:val="24"/>
          <w:vertAlign w:val="superscript"/>
        </w:rPr>
        <w:t>*</w:t>
      </w:r>
      <w:r w:rsidR="00A24F04" w:rsidRPr="00CC4803">
        <w:rPr>
          <w:rFonts w:ascii="Century Gothic" w:hAnsi="Century Gothic"/>
          <w:b/>
          <w:sz w:val="24"/>
          <w:szCs w:val="24"/>
        </w:rPr>
        <w:t xml:space="preserve">Correspondence: </w:t>
      </w:r>
      <w:hyperlink r:id="rId8" w:history="1">
        <w:r w:rsidR="00A24F04" w:rsidRPr="00CC4803">
          <w:rPr>
            <w:rStyle w:val="Hyperlink"/>
            <w:rFonts w:ascii="Century Gothic" w:hAnsi="Century Gothic"/>
            <w:b/>
            <w:color w:val="auto"/>
            <w:sz w:val="24"/>
            <w:szCs w:val="24"/>
          </w:rPr>
          <w:t>mdmajamanda@kcn.unima.mw</w:t>
        </w:r>
      </w:hyperlink>
    </w:p>
    <w:p w14:paraId="1B669A50" w14:textId="77777777" w:rsidR="00A24F04" w:rsidRPr="00CC4803" w:rsidRDefault="00A24F04" w:rsidP="00A24F04">
      <w:pPr>
        <w:rPr>
          <w:rFonts w:ascii="Century Gothic" w:hAnsi="Century Gothic"/>
          <w:sz w:val="24"/>
          <w:szCs w:val="24"/>
        </w:rPr>
      </w:pPr>
      <w:r w:rsidRPr="00CC4803">
        <w:rPr>
          <w:rFonts w:ascii="Century Gothic" w:hAnsi="Century Gothic"/>
          <w:sz w:val="24"/>
          <w:szCs w:val="24"/>
          <w:vertAlign w:val="superscript"/>
        </w:rPr>
        <w:t>1</w:t>
      </w:r>
      <w:r w:rsidRPr="00CC4803">
        <w:rPr>
          <w:rFonts w:ascii="Century Gothic" w:hAnsi="Century Gothic"/>
          <w:sz w:val="24"/>
          <w:szCs w:val="24"/>
        </w:rPr>
        <w:t xml:space="preserve"> Department of Medical and Surgical Nursing, University of Malawi, Kamuzu College of nursing, Blantyre, Malawi.</w:t>
      </w:r>
    </w:p>
    <w:p w14:paraId="4A3AAE87" w14:textId="7309635D" w:rsidR="00A24F04" w:rsidRPr="00CC4803" w:rsidRDefault="00A24F04" w:rsidP="00A24F04">
      <w:pPr>
        <w:rPr>
          <w:rFonts w:ascii="Century Gothic" w:hAnsi="Century Gothic"/>
          <w:sz w:val="24"/>
          <w:szCs w:val="24"/>
        </w:rPr>
      </w:pPr>
      <w:r w:rsidRPr="00CC4803">
        <w:rPr>
          <w:rFonts w:ascii="Century Gothic" w:hAnsi="Century Gothic"/>
          <w:sz w:val="24"/>
          <w:szCs w:val="24"/>
          <w:vertAlign w:val="superscript"/>
        </w:rPr>
        <w:t>2</w:t>
      </w:r>
      <w:r w:rsidRPr="00CC4803">
        <w:rPr>
          <w:rFonts w:ascii="Century Gothic" w:hAnsi="Century Gothic"/>
          <w:sz w:val="24"/>
          <w:szCs w:val="24"/>
        </w:rPr>
        <w:t xml:space="preserve"> Consortium for Advanced Research Training in Africa (CARTA), Nairobi, Kenya.</w:t>
      </w:r>
    </w:p>
    <w:p w14:paraId="36CFECED" w14:textId="77777777" w:rsidR="00A128C6" w:rsidRPr="00CC4803" w:rsidRDefault="000D7C72" w:rsidP="00A24F04">
      <w:pPr>
        <w:rPr>
          <w:rFonts w:ascii="Century Gothic" w:hAnsi="Century Gothic"/>
          <w:b/>
          <w:sz w:val="24"/>
          <w:szCs w:val="24"/>
        </w:rPr>
      </w:pPr>
      <w:r w:rsidRPr="00CC4803">
        <w:rPr>
          <w:rFonts w:ascii="Century Gothic" w:hAnsi="Century Gothic"/>
          <w:b/>
          <w:sz w:val="24"/>
          <w:szCs w:val="24"/>
        </w:rPr>
        <w:t>ORCID</w:t>
      </w:r>
    </w:p>
    <w:p w14:paraId="4A35CF16" w14:textId="2FEAE1F6" w:rsidR="000D7C72" w:rsidRPr="00CC4803" w:rsidRDefault="00A128C6" w:rsidP="00A24F04">
      <w:pPr>
        <w:rPr>
          <w:rFonts w:ascii="Century Gothic" w:hAnsi="Century Gothic"/>
          <w:sz w:val="24"/>
          <w:szCs w:val="24"/>
        </w:rPr>
      </w:pPr>
      <w:r w:rsidRPr="00CC4803">
        <w:rPr>
          <w:rFonts w:ascii="Century Gothic" w:hAnsi="Century Gothic"/>
          <w:sz w:val="24"/>
          <w:szCs w:val="24"/>
        </w:rPr>
        <w:t xml:space="preserve">Maureen D. Majamanda </w:t>
      </w:r>
      <w:r w:rsidR="000D7C72" w:rsidRPr="00CC4803">
        <w:rPr>
          <w:rFonts w:ascii="Century Gothic" w:hAnsi="Century Gothic"/>
          <w:sz w:val="24"/>
          <w:szCs w:val="24"/>
        </w:rPr>
        <w:t xml:space="preserve"> https://orcid.org/0000-0001-8886-3158</w:t>
      </w:r>
    </w:p>
    <w:p w14:paraId="13D1B1A9" w14:textId="5548DD2D" w:rsidR="00A24F04" w:rsidRPr="00CC4803" w:rsidRDefault="00A24F04">
      <w:pPr>
        <w:rPr>
          <w:rFonts w:ascii="Century Gothic" w:hAnsi="Century Gothic"/>
          <w:i/>
          <w:sz w:val="24"/>
          <w:szCs w:val="24"/>
        </w:rPr>
      </w:pPr>
      <w:r w:rsidRPr="00CC4803">
        <w:rPr>
          <w:rFonts w:ascii="Century Gothic" w:hAnsi="Century Gothic"/>
          <w:i/>
          <w:sz w:val="24"/>
          <w:szCs w:val="24"/>
        </w:rPr>
        <w:t>Full list of author information is available at the end of the article.</w:t>
      </w:r>
    </w:p>
    <w:p w14:paraId="32D39F53" w14:textId="1A271783" w:rsidR="009F2929" w:rsidRPr="00CC4803" w:rsidRDefault="009F2929">
      <w:pPr>
        <w:rPr>
          <w:rFonts w:ascii="Century Gothic" w:hAnsi="Century Gothic"/>
          <w:b/>
          <w:sz w:val="24"/>
          <w:szCs w:val="24"/>
        </w:rPr>
      </w:pPr>
      <w:r w:rsidRPr="00CC4803">
        <w:rPr>
          <w:rFonts w:ascii="Century Gothic" w:hAnsi="Century Gothic"/>
          <w:b/>
          <w:sz w:val="24"/>
          <w:szCs w:val="24"/>
        </w:rPr>
        <w:br w:type="page"/>
      </w:r>
    </w:p>
    <w:p w14:paraId="313E535F" w14:textId="77777777" w:rsidR="00621A7A" w:rsidRPr="00CC4803" w:rsidRDefault="004A6F01">
      <w:pPr>
        <w:rPr>
          <w:rFonts w:ascii="Century Gothic" w:hAnsi="Century Gothic"/>
          <w:b/>
          <w:sz w:val="24"/>
          <w:szCs w:val="24"/>
        </w:rPr>
      </w:pPr>
      <w:r w:rsidRPr="00CC4803">
        <w:rPr>
          <w:rFonts w:ascii="Century Gothic" w:hAnsi="Century Gothic"/>
          <w:b/>
          <w:sz w:val="24"/>
          <w:szCs w:val="24"/>
        </w:rPr>
        <w:lastRenderedPageBreak/>
        <w:t xml:space="preserve">1.0 </w:t>
      </w:r>
      <w:r w:rsidR="00621A7A" w:rsidRPr="00CC4803">
        <w:rPr>
          <w:rFonts w:ascii="Century Gothic" w:hAnsi="Century Gothic"/>
          <w:b/>
          <w:sz w:val="24"/>
          <w:szCs w:val="24"/>
        </w:rPr>
        <w:t>Introduction</w:t>
      </w:r>
    </w:p>
    <w:p w14:paraId="03A23C19" w14:textId="478BC5CF" w:rsidR="00761552" w:rsidRPr="00CC4803" w:rsidRDefault="00472B0D">
      <w:pPr>
        <w:rPr>
          <w:rFonts w:ascii="Century Gothic" w:hAnsi="Century Gothic"/>
          <w:sz w:val="24"/>
          <w:szCs w:val="24"/>
        </w:rPr>
      </w:pPr>
      <w:r w:rsidRPr="00CC4803">
        <w:rPr>
          <w:rFonts w:ascii="Century Gothic" w:hAnsi="Century Gothic"/>
          <w:sz w:val="24"/>
          <w:szCs w:val="24"/>
        </w:rPr>
        <w:t>C</w:t>
      </w:r>
      <w:r w:rsidR="001948FF" w:rsidRPr="00CC4803">
        <w:rPr>
          <w:rFonts w:ascii="Century Gothic" w:hAnsi="Century Gothic"/>
          <w:sz w:val="24"/>
          <w:szCs w:val="24"/>
        </w:rPr>
        <w:t>ritically ill infants and</w:t>
      </w:r>
      <w:r w:rsidR="00903D30" w:rsidRPr="00CC4803">
        <w:rPr>
          <w:rFonts w:ascii="Century Gothic" w:hAnsi="Century Gothic"/>
          <w:sz w:val="24"/>
          <w:szCs w:val="24"/>
        </w:rPr>
        <w:t xml:space="preserve"> children </w:t>
      </w:r>
      <w:r w:rsidR="001948FF" w:rsidRPr="00CC4803">
        <w:rPr>
          <w:rFonts w:ascii="Century Gothic" w:hAnsi="Century Gothic"/>
          <w:sz w:val="24"/>
          <w:szCs w:val="24"/>
        </w:rPr>
        <w:t xml:space="preserve">have </w:t>
      </w:r>
      <w:r w:rsidR="00117269" w:rsidRPr="00CC4803">
        <w:rPr>
          <w:rFonts w:ascii="Century Gothic" w:hAnsi="Century Gothic"/>
          <w:sz w:val="24"/>
          <w:szCs w:val="24"/>
        </w:rPr>
        <w:t>the</w:t>
      </w:r>
      <w:r w:rsidR="001948FF" w:rsidRPr="00CC4803">
        <w:rPr>
          <w:rFonts w:ascii="Century Gothic" w:hAnsi="Century Gothic"/>
          <w:sz w:val="24"/>
          <w:szCs w:val="24"/>
        </w:rPr>
        <w:t xml:space="preserve"> greatest risk of d</w:t>
      </w:r>
      <w:r w:rsidR="003602F4" w:rsidRPr="00CC4803">
        <w:rPr>
          <w:rFonts w:ascii="Century Gothic" w:hAnsi="Century Gothic"/>
          <w:sz w:val="24"/>
          <w:szCs w:val="24"/>
        </w:rPr>
        <w:t>ying</w:t>
      </w:r>
      <w:r w:rsidR="00903D30" w:rsidRPr="00CC4803">
        <w:rPr>
          <w:rFonts w:ascii="Century Gothic" w:hAnsi="Century Gothic"/>
          <w:sz w:val="24"/>
          <w:szCs w:val="24"/>
        </w:rPr>
        <w:t xml:space="preserve"> within </w:t>
      </w:r>
      <w:r w:rsidR="001948FF" w:rsidRPr="00CC4803">
        <w:rPr>
          <w:rFonts w:ascii="Century Gothic" w:hAnsi="Century Gothic"/>
          <w:sz w:val="24"/>
          <w:szCs w:val="24"/>
        </w:rPr>
        <w:t xml:space="preserve">the first </w:t>
      </w:r>
      <w:r w:rsidR="00903D30" w:rsidRPr="00CC4803">
        <w:rPr>
          <w:rFonts w:ascii="Century Gothic" w:hAnsi="Century Gothic"/>
          <w:sz w:val="24"/>
          <w:szCs w:val="24"/>
        </w:rPr>
        <w:t>24 hours of admission in hospital</w:t>
      </w:r>
      <w:r w:rsidR="0018708E" w:rsidRPr="00CC4803">
        <w:rPr>
          <w:rFonts w:ascii="Century Gothic" w:hAnsi="Century Gothic"/>
          <w:sz w:val="24"/>
          <w:szCs w:val="24"/>
        </w:rPr>
        <w:t xml:space="preserve"> (Mabey et al 2013; Ralston et al</w:t>
      </w:r>
      <w:r w:rsidR="00655A65" w:rsidRPr="00CC4803">
        <w:rPr>
          <w:rFonts w:ascii="Century Gothic" w:hAnsi="Century Gothic"/>
          <w:sz w:val="24"/>
          <w:szCs w:val="24"/>
        </w:rPr>
        <w:t>.,</w:t>
      </w:r>
      <w:r w:rsidR="0018708E" w:rsidRPr="00CC4803">
        <w:rPr>
          <w:rFonts w:ascii="Century Gothic" w:hAnsi="Century Gothic"/>
          <w:sz w:val="24"/>
          <w:szCs w:val="24"/>
        </w:rPr>
        <w:t xml:space="preserve"> 2013 &amp; Hategekimana 2012)</w:t>
      </w:r>
      <w:r w:rsidR="00903D30" w:rsidRPr="00CC4803">
        <w:rPr>
          <w:rFonts w:ascii="Century Gothic" w:hAnsi="Century Gothic"/>
          <w:sz w:val="24"/>
          <w:szCs w:val="24"/>
        </w:rPr>
        <w:t xml:space="preserve">. </w:t>
      </w:r>
      <w:r w:rsidR="000D7485" w:rsidRPr="00CC4803">
        <w:rPr>
          <w:rFonts w:ascii="Century Gothic" w:hAnsi="Century Gothic"/>
          <w:sz w:val="24"/>
          <w:szCs w:val="24"/>
        </w:rPr>
        <w:t>In 2019, 5.2 million children under the age of 5 years died globally (WHO, 2020). The majority of these deaths occur</w:t>
      </w:r>
      <w:r w:rsidR="008B6C65" w:rsidRPr="00CC4803">
        <w:rPr>
          <w:rFonts w:ascii="Century Gothic" w:hAnsi="Century Gothic"/>
          <w:sz w:val="24"/>
          <w:szCs w:val="24"/>
        </w:rPr>
        <w:t>red</w:t>
      </w:r>
      <w:r w:rsidR="0058016A" w:rsidRPr="00CC4803">
        <w:rPr>
          <w:rFonts w:ascii="Century Gothic" w:hAnsi="Century Gothic"/>
          <w:sz w:val="24"/>
          <w:szCs w:val="24"/>
        </w:rPr>
        <w:t xml:space="preserve"> in S</w:t>
      </w:r>
      <w:r w:rsidR="000D7485" w:rsidRPr="00CC4803">
        <w:rPr>
          <w:rFonts w:ascii="Century Gothic" w:hAnsi="Century Gothic"/>
          <w:sz w:val="24"/>
          <w:szCs w:val="24"/>
        </w:rPr>
        <w:t>ub-Saharan Africa and southern Asia (</w:t>
      </w:r>
      <w:r w:rsidR="008B6C65" w:rsidRPr="00CC4803">
        <w:rPr>
          <w:rFonts w:ascii="Century Gothic" w:hAnsi="Century Gothic"/>
          <w:sz w:val="24"/>
          <w:szCs w:val="24"/>
        </w:rPr>
        <w:t>Kruger et al</w:t>
      </w:r>
      <w:r w:rsidR="00655A65" w:rsidRPr="00CC4803">
        <w:rPr>
          <w:rFonts w:ascii="Century Gothic" w:hAnsi="Century Gothic"/>
          <w:sz w:val="24"/>
          <w:szCs w:val="24"/>
        </w:rPr>
        <w:t xml:space="preserve">., </w:t>
      </w:r>
      <w:r w:rsidR="008B6C65" w:rsidRPr="00CC4803">
        <w:rPr>
          <w:rFonts w:ascii="Century Gothic" w:hAnsi="Century Gothic"/>
          <w:sz w:val="24"/>
          <w:szCs w:val="24"/>
        </w:rPr>
        <w:t>2016). H</w:t>
      </w:r>
      <w:r w:rsidR="006F1BDD" w:rsidRPr="00CC4803">
        <w:rPr>
          <w:rFonts w:ascii="Century Gothic" w:hAnsi="Century Gothic"/>
          <w:sz w:val="24"/>
          <w:szCs w:val="24"/>
        </w:rPr>
        <w:t xml:space="preserve">alf of the </w:t>
      </w:r>
      <w:r w:rsidR="008B6C65" w:rsidRPr="00CC4803">
        <w:rPr>
          <w:rFonts w:ascii="Century Gothic" w:hAnsi="Century Gothic"/>
          <w:sz w:val="24"/>
          <w:szCs w:val="24"/>
        </w:rPr>
        <w:t xml:space="preserve">number </w:t>
      </w:r>
      <w:r w:rsidR="00112BB4" w:rsidRPr="00CC4803">
        <w:rPr>
          <w:rFonts w:ascii="Century Gothic" w:hAnsi="Century Gothic"/>
          <w:sz w:val="24"/>
          <w:szCs w:val="24"/>
        </w:rPr>
        <w:t xml:space="preserve">died from conditions that could be prevented or </w:t>
      </w:r>
      <w:r w:rsidR="0050600E" w:rsidRPr="00CC4803">
        <w:rPr>
          <w:rFonts w:ascii="Century Gothic" w:hAnsi="Century Gothic"/>
          <w:sz w:val="24"/>
          <w:szCs w:val="24"/>
        </w:rPr>
        <w:t>managed</w:t>
      </w:r>
      <w:r w:rsidR="00112BB4" w:rsidRPr="00CC4803">
        <w:rPr>
          <w:rFonts w:ascii="Century Gothic" w:hAnsi="Century Gothic"/>
          <w:sz w:val="24"/>
          <w:szCs w:val="24"/>
        </w:rPr>
        <w:t xml:space="preserve"> with simple and </w:t>
      </w:r>
      <w:r w:rsidR="0050600E" w:rsidRPr="00CC4803">
        <w:rPr>
          <w:rFonts w:ascii="Century Gothic" w:hAnsi="Century Gothic"/>
          <w:sz w:val="24"/>
          <w:szCs w:val="24"/>
        </w:rPr>
        <w:t xml:space="preserve">low cost public health </w:t>
      </w:r>
      <w:r w:rsidR="00112BB4" w:rsidRPr="00CC4803">
        <w:rPr>
          <w:rFonts w:ascii="Century Gothic" w:hAnsi="Century Gothic"/>
          <w:sz w:val="24"/>
          <w:szCs w:val="24"/>
        </w:rPr>
        <w:t>interventions (</w:t>
      </w:r>
      <w:r w:rsidR="0050600E" w:rsidRPr="00CC4803">
        <w:rPr>
          <w:rFonts w:ascii="Century Gothic" w:hAnsi="Century Gothic"/>
          <w:sz w:val="24"/>
          <w:szCs w:val="24"/>
        </w:rPr>
        <w:t xml:space="preserve">WHO, 2017 &amp; </w:t>
      </w:r>
      <w:r w:rsidR="00530621" w:rsidRPr="00CC4803">
        <w:rPr>
          <w:rFonts w:ascii="Century Gothic" w:hAnsi="Century Gothic"/>
          <w:sz w:val="24"/>
          <w:szCs w:val="24"/>
        </w:rPr>
        <w:t>Adedini</w:t>
      </w:r>
      <w:r w:rsidR="0050600E" w:rsidRPr="00CC4803">
        <w:rPr>
          <w:rFonts w:ascii="Century Gothic" w:hAnsi="Century Gothic"/>
          <w:sz w:val="24"/>
          <w:szCs w:val="24"/>
        </w:rPr>
        <w:t xml:space="preserve"> et al</w:t>
      </w:r>
      <w:r w:rsidR="00655A65" w:rsidRPr="00CC4803">
        <w:rPr>
          <w:rFonts w:ascii="Century Gothic" w:hAnsi="Century Gothic"/>
          <w:sz w:val="24"/>
          <w:szCs w:val="24"/>
        </w:rPr>
        <w:t>.,</w:t>
      </w:r>
      <w:r w:rsidR="0050600E" w:rsidRPr="00CC4803">
        <w:rPr>
          <w:rFonts w:ascii="Century Gothic" w:hAnsi="Century Gothic"/>
          <w:sz w:val="24"/>
          <w:szCs w:val="24"/>
        </w:rPr>
        <w:t xml:space="preserve"> 2014</w:t>
      </w:r>
      <w:r w:rsidR="00112BB4" w:rsidRPr="00CC4803">
        <w:rPr>
          <w:rFonts w:ascii="Century Gothic" w:hAnsi="Century Gothic"/>
          <w:sz w:val="24"/>
          <w:szCs w:val="24"/>
        </w:rPr>
        <w:t xml:space="preserve">). </w:t>
      </w:r>
      <w:r w:rsidR="006F1BDD" w:rsidRPr="00CC4803">
        <w:rPr>
          <w:rFonts w:ascii="Century Gothic" w:hAnsi="Century Gothic"/>
          <w:sz w:val="24"/>
          <w:szCs w:val="24"/>
        </w:rPr>
        <w:t>Half of the children that reached the hospital died within the first 24 hours of admission (</w:t>
      </w:r>
      <w:r w:rsidR="00090A8D" w:rsidRPr="00CC4803">
        <w:rPr>
          <w:rFonts w:ascii="Century Gothic" w:hAnsi="Century Gothic"/>
          <w:sz w:val="24"/>
          <w:szCs w:val="24"/>
        </w:rPr>
        <w:t>Adeboy</w:t>
      </w:r>
      <w:r w:rsidR="00530621" w:rsidRPr="00CC4803">
        <w:rPr>
          <w:rFonts w:ascii="Century Gothic" w:hAnsi="Century Gothic"/>
          <w:sz w:val="24"/>
          <w:szCs w:val="24"/>
        </w:rPr>
        <w:t>e</w:t>
      </w:r>
      <w:r w:rsidR="00090A8D" w:rsidRPr="00CC4803">
        <w:rPr>
          <w:rFonts w:ascii="Century Gothic" w:hAnsi="Century Gothic"/>
          <w:sz w:val="24"/>
          <w:szCs w:val="24"/>
        </w:rPr>
        <w:t xml:space="preserve"> et al</w:t>
      </w:r>
      <w:r w:rsidR="00655A65" w:rsidRPr="00CC4803">
        <w:rPr>
          <w:rFonts w:ascii="Century Gothic" w:hAnsi="Century Gothic"/>
          <w:sz w:val="24"/>
          <w:szCs w:val="24"/>
        </w:rPr>
        <w:t xml:space="preserve">., </w:t>
      </w:r>
      <w:r w:rsidR="00090A8D" w:rsidRPr="00CC4803">
        <w:rPr>
          <w:rFonts w:ascii="Century Gothic" w:hAnsi="Century Gothic"/>
          <w:sz w:val="24"/>
          <w:szCs w:val="24"/>
        </w:rPr>
        <w:t>2010</w:t>
      </w:r>
      <w:r w:rsidR="006F1BDD" w:rsidRPr="00CC4803">
        <w:rPr>
          <w:rFonts w:ascii="Century Gothic" w:hAnsi="Century Gothic"/>
          <w:sz w:val="24"/>
          <w:szCs w:val="24"/>
        </w:rPr>
        <w:t>). This indicates that many children report to hospital when they are acutely and severely ill</w:t>
      </w:r>
      <w:r w:rsidR="0076039C" w:rsidRPr="00CC4803">
        <w:rPr>
          <w:rFonts w:ascii="Century Gothic" w:hAnsi="Century Gothic"/>
          <w:sz w:val="24"/>
          <w:szCs w:val="24"/>
        </w:rPr>
        <w:t xml:space="preserve"> posing a challenge to outcome of care</w:t>
      </w:r>
      <w:r w:rsidR="006F1BDD" w:rsidRPr="00CC4803">
        <w:rPr>
          <w:rFonts w:ascii="Century Gothic" w:hAnsi="Century Gothic"/>
          <w:sz w:val="24"/>
          <w:szCs w:val="24"/>
        </w:rPr>
        <w:t xml:space="preserve"> (</w:t>
      </w:r>
      <w:r w:rsidR="00EA2538" w:rsidRPr="00CC4803">
        <w:rPr>
          <w:rFonts w:ascii="Century Gothic" w:hAnsi="Century Gothic"/>
          <w:sz w:val="24"/>
          <w:szCs w:val="24"/>
        </w:rPr>
        <w:t>Kruger et al</w:t>
      </w:r>
      <w:r w:rsidR="0064112D" w:rsidRPr="00CC4803">
        <w:rPr>
          <w:rFonts w:ascii="Century Gothic" w:hAnsi="Century Gothic"/>
          <w:sz w:val="24"/>
          <w:szCs w:val="24"/>
        </w:rPr>
        <w:t xml:space="preserve">., </w:t>
      </w:r>
      <w:r w:rsidR="00EA2538" w:rsidRPr="00CC4803">
        <w:rPr>
          <w:rFonts w:ascii="Century Gothic" w:hAnsi="Century Gothic"/>
          <w:sz w:val="24"/>
          <w:szCs w:val="24"/>
        </w:rPr>
        <w:t>2016</w:t>
      </w:r>
      <w:r w:rsidR="006F1BDD" w:rsidRPr="00CC4803">
        <w:rPr>
          <w:rFonts w:ascii="Century Gothic" w:hAnsi="Century Gothic"/>
          <w:sz w:val="24"/>
          <w:szCs w:val="24"/>
        </w:rPr>
        <w:t>)</w:t>
      </w:r>
      <w:r w:rsidR="000D7485" w:rsidRPr="00CC4803">
        <w:rPr>
          <w:rFonts w:ascii="Century Gothic" w:hAnsi="Century Gothic"/>
          <w:sz w:val="24"/>
          <w:szCs w:val="24"/>
        </w:rPr>
        <w:t>.</w:t>
      </w:r>
      <w:r w:rsidR="006F1BDD" w:rsidRPr="00CC4803">
        <w:rPr>
          <w:rFonts w:ascii="Century Gothic" w:hAnsi="Century Gothic"/>
          <w:sz w:val="24"/>
          <w:szCs w:val="24"/>
        </w:rPr>
        <w:t xml:space="preserve"> </w:t>
      </w:r>
      <w:r w:rsidR="00414E38" w:rsidRPr="00CC4803">
        <w:rPr>
          <w:rFonts w:ascii="Century Gothic" w:hAnsi="Century Gothic"/>
          <w:sz w:val="24"/>
          <w:szCs w:val="24"/>
        </w:rPr>
        <w:t>There are m</w:t>
      </w:r>
      <w:r w:rsidR="00E934A0" w:rsidRPr="00CC4803">
        <w:rPr>
          <w:rFonts w:ascii="Century Gothic" w:hAnsi="Century Gothic"/>
          <w:sz w:val="24"/>
          <w:szCs w:val="24"/>
        </w:rPr>
        <w:t xml:space="preserve">any factors </w:t>
      </w:r>
      <w:r w:rsidR="00414E38" w:rsidRPr="00CC4803">
        <w:rPr>
          <w:rFonts w:ascii="Century Gothic" w:hAnsi="Century Gothic"/>
          <w:sz w:val="24"/>
          <w:szCs w:val="24"/>
        </w:rPr>
        <w:t xml:space="preserve">that </w:t>
      </w:r>
      <w:r w:rsidR="00E934A0" w:rsidRPr="00CC4803">
        <w:rPr>
          <w:rFonts w:ascii="Century Gothic" w:hAnsi="Century Gothic"/>
          <w:sz w:val="24"/>
          <w:szCs w:val="24"/>
        </w:rPr>
        <w:t xml:space="preserve">contribute to the deaths. However, community and </w:t>
      </w:r>
      <w:r w:rsidR="00414E38" w:rsidRPr="00CC4803">
        <w:rPr>
          <w:rFonts w:ascii="Century Gothic" w:hAnsi="Century Gothic"/>
          <w:sz w:val="24"/>
          <w:szCs w:val="24"/>
        </w:rPr>
        <w:t xml:space="preserve">health </w:t>
      </w:r>
      <w:r w:rsidR="00E934A0" w:rsidRPr="00CC4803">
        <w:rPr>
          <w:rFonts w:ascii="Century Gothic" w:hAnsi="Century Gothic"/>
          <w:sz w:val="24"/>
          <w:szCs w:val="24"/>
        </w:rPr>
        <w:t xml:space="preserve">facility factors are most prevalent. </w:t>
      </w:r>
    </w:p>
    <w:p w14:paraId="3F1126B9" w14:textId="57D55B0F" w:rsidR="00903D30" w:rsidRPr="00CC4803" w:rsidRDefault="00761552">
      <w:pPr>
        <w:rPr>
          <w:rFonts w:ascii="Century Gothic" w:hAnsi="Century Gothic"/>
          <w:sz w:val="24"/>
          <w:szCs w:val="24"/>
        </w:rPr>
      </w:pPr>
      <w:r w:rsidRPr="00CC4803">
        <w:rPr>
          <w:rFonts w:ascii="Century Gothic" w:hAnsi="Century Gothic"/>
          <w:sz w:val="24"/>
          <w:szCs w:val="24"/>
        </w:rPr>
        <w:t xml:space="preserve">Some of the community factors identified from other low and middle income countries </w:t>
      </w:r>
      <w:r w:rsidR="00BD12CC" w:rsidRPr="00CC4803">
        <w:rPr>
          <w:rFonts w:ascii="Century Gothic" w:hAnsi="Century Gothic"/>
          <w:sz w:val="24"/>
          <w:szCs w:val="24"/>
        </w:rPr>
        <w:t xml:space="preserve">(LMIC) </w:t>
      </w:r>
      <w:r w:rsidRPr="00CC4803">
        <w:rPr>
          <w:rFonts w:ascii="Century Gothic" w:hAnsi="Century Gothic"/>
          <w:sz w:val="24"/>
          <w:szCs w:val="24"/>
        </w:rPr>
        <w:t>include delayed presentation to health facility, childbirth outside a hospital and financial constraints of the caregivers (Ameh et</w:t>
      </w:r>
      <w:r w:rsidR="007943BD" w:rsidRPr="00CC4803">
        <w:rPr>
          <w:rFonts w:ascii="Century Gothic" w:hAnsi="Century Gothic"/>
          <w:sz w:val="24"/>
          <w:szCs w:val="24"/>
        </w:rPr>
        <w:t xml:space="preserve"> al</w:t>
      </w:r>
      <w:r w:rsidR="0064112D" w:rsidRPr="00CC4803">
        <w:rPr>
          <w:rFonts w:ascii="Century Gothic" w:hAnsi="Century Gothic"/>
          <w:sz w:val="24"/>
          <w:szCs w:val="24"/>
        </w:rPr>
        <w:t xml:space="preserve">., </w:t>
      </w:r>
      <w:r w:rsidR="007943BD" w:rsidRPr="00CC4803">
        <w:rPr>
          <w:rFonts w:ascii="Century Gothic" w:hAnsi="Century Gothic"/>
          <w:sz w:val="24"/>
          <w:szCs w:val="24"/>
        </w:rPr>
        <w:t>2015; Osifo &amp; Oriaifo</w:t>
      </w:r>
      <w:r w:rsidR="0064112D" w:rsidRPr="00CC4803">
        <w:rPr>
          <w:rFonts w:ascii="Century Gothic" w:hAnsi="Century Gothic"/>
          <w:sz w:val="24"/>
          <w:szCs w:val="24"/>
        </w:rPr>
        <w:t>,</w:t>
      </w:r>
      <w:r w:rsidR="007943BD" w:rsidRPr="00CC4803">
        <w:rPr>
          <w:rFonts w:ascii="Century Gothic" w:hAnsi="Century Gothic"/>
          <w:sz w:val="24"/>
          <w:szCs w:val="24"/>
        </w:rPr>
        <w:t xml:space="preserve"> 2008</w:t>
      </w:r>
      <w:r w:rsidRPr="00CC4803">
        <w:rPr>
          <w:rFonts w:ascii="Century Gothic" w:hAnsi="Century Gothic"/>
          <w:sz w:val="24"/>
          <w:szCs w:val="24"/>
        </w:rPr>
        <w:t xml:space="preserve">). </w:t>
      </w:r>
      <w:r w:rsidR="0076039C" w:rsidRPr="00CC4803">
        <w:rPr>
          <w:rFonts w:ascii="Century Gothic" w:hAnsi="Century Gothic"/>
          <w:sz w:val="24"/>
          <w:szCs w:val="24"/>
        </w:rPr>
        <w:t>The most common community factor i</w:t>
      </w:r>
      <w:r w:rsidR="00E934A0" w:rsidRPr="00CC4803">
        <w:rPr>
          <w:rFonts w:ascii="Century Gothic" w:hAnsi="Century Gothic"/>
          <w:sz w:val="24"/>
          <w:szCs w:val="24"/>
        </w:rPr>
        <w:t xml:space="preserve">n the Malawian context, </w:t>
      </w:r>
      <w:r w:rsidR="0076039C" w:rsidRPr="00CC4803">
        <w:rPr>
          <w:rFonts w:ascii="Century Gothic" w:hAnsi="Century Gothic"/>
          <w:sz w:val="24"/>
          <w:szCs w:val="24"/>
        </w:rPr>
        <w:t>is</w:t>
      </w:r>
      <w:r w:rsidR="00E934A0" w:rsidRPr="00CC4803">
        <w:rPr>
          <w:rFonts w:ascii="Century Gothic" w:hAnsi="Century Gothic"/>
          <w:sz w:val="24"/>
          <w:szCs w:val="24"/>
        </w:rPr>
        <w:t xml:space="preserve"> delay in seeking care. </w:t>
      </w:r>
      <w:r w:rsidR="00903D30" w:rsidRPr="00CC4803">
        <w:rPr>
          <w:rFonts w:ascii="Century Gothic" w:hAnsi="Century Gothic"/>
          <w:sz w:val="24"/>
          <w:szCs w:val="24"/>
        </w:rPr>
        <w:t xml:space="preserve">In this regard </w:t>
      </w:r>
      <w:r w:rsidR="007165F5" w:rsidRPr="00CC4803">
        <w:rPr>
          <w:rFonts w:ascii="Century Gothic" w:hAnsi="Century Gothic"/>
          <w:sz w:val="24"/>
          <w:szCs w:val="24"/>
        </w:rPr>
        <w:t>Desmond</w:t>
      </w:r>
      <w:r w:rsidR="00903D30" w:rsidRPr="00CC4803">
        <w:rPr>
          <w:rFonts w:ascii="Century Gothic" w:hAnsi="Century Gothic"/>
          <w:sz w:val="24"/>
          <w:szCs w:val="24"/>
        </w:rPr>
        <w:t xml:space="preserve"> et al</w:t>
      </w:r>
      <w:r w:rsidR="0064112D" w:rsidRPr="00CC4803">
        <w:rPr>
          <w:rFonts w:ascii="Century Gothic" w:hAnsi="Century Gothic"/>
          <w:sz w:val="24"/>
          <w:szCs w:val="24"/>
        </w:rPr>
        <w:t xml:space="preserve">., </w:t>
      </w:r>
      <w:r w:rsidR="00903D30" w:rsidRPr="00CC4803">
        <w:rPr>
          <w:rFonts w:ascii="Century Gothic" w:hAnsi="Century Gothic"/>
          <w:sz w:val="24"/>
          <w:szCs w:val="24"/>
        </w:rPr>
        <w:t>(</w:t>
      </w:r>
      <w:r w:rsidR="007165F5" w:rsidRPr="00CC4803">
        <w:rPr>
          <w:rFonts w:ascii="Century Gothic" w:hAnsi="Century Gothic"/>
          <w:sz w:val="24"/>
          <w:szCs w:val="24"/>
        </w:rPr>
        <w:t>2013</w:t>
      </w:r>
      <w:r w:rsidR="003602F4" w:rsidRPr="00CC4803">
        <w:rPr>
          <w:rFonts w:ascii="Century Gothic" w:hAnsi="Century Gothic"/>
          <w:sz w:val="24"/>
          <w:szCs w:val="24"/>
        </w:rPr>
        <w:t>),</w:t>
      </w:r>
      <w:r w:rsidR="00903D30" w:rsidRPr="00CC4803">
        <w:rPr>
          <w:rFonts w:ascii="Century Gothic" w:hAnsi="Century Gothic"/>
          <w:sz w:val="24"/>
          <w:szCs w:val="24"/>
        </w:rPr>
        <w:t xml:space="preserve"> found that the community starts with home remedies </w:t>
      </w:r>
      <w:r w:rsidR="00414E38" w:rsidRPr="00CC4803">
        <w:rPr>
          <w:rFonts w:ascii="Century Gothic" w:hAnsi="Century Gothic"/>
          <w:sz w:val="24"/>
          <w:szCs w:val="24"/>
        </w:rPr>
        <w:t>then</w:t>
      </w:r>
      <w:r w:rsidR="00903D30" w:rsidRPr="00CC4803">
        <w:rPr>
          <w:rFonts w:ascii="Century Gothic" w:hAnsi="Century Gothic"/>
          <w:sz w:val="24"/>
          <w:szCs w:val="24"/>
        </w:rPr>
        <w:t xml:space="preserve"> go to hospital when the child is critically ill or when they consider the illness to be life threatening. Long </w:t>
      </w:r>
      <w:r w:rsidR="00527D70" w:rsidRPr="00CC4803">
        <w:rPr>
          <w:rFonts w:ascii="Century Gothic" w:hAnsi="Century Gothic"/>
          <w:sz w:val="24"/>
          <w:szCs w:val="24"/>
        </w:rPr>
        <w:t xml:space="preserve">distance to health facility, </w:t>
      </w:r>
      <w:r w:rsidR="00903D30" w:rsidRPr="00CC4803">
        <w:rPr>
          <w:rFonts w:ascii="Century Gothic" w:hAnsi="Century Gothic"/>
          <w:sz w:val="24"/>
          <w:szCs w:val="24"/>
        </w:rPr>
        <w:t>poor road network and transport problems all contribute to delay in seeking care</w:t>
      </w:r>
      <w:r w:rsidR="00701BB0" w:rsidRPr="00CC4803">
        <w:rPr>
          <w:rFonts w:ascii="Century Gothic" w:hAnsi="Century Gothic"/>
          <w:sz w:val="24"/>
          <w:szCs w:val="24"/>
        </w:rPr>
        <w:t xml:space="preserve"> in the sub Saharan Africa (</w:t>
      </w:r>
      <w:r w:rsidR="00530621" w:rsidRPr="00CC4803">
        <w:rPr>
          <w:rFonts w:ascii="Century Gothic" w:hAnsi="Century Gothic"/>
          <w:sz w:val="24"/>
          <w:szCs w:val="24"/>
        </w:rPr>
        <w:t>Adedini</w:t>
      </w:r>
      <w:r w:rsidR="00063CD9" w:rsidRPr="00CC4803">
        <w:rPr>
          <w:rFonts w:ascii="Century Gothic" w:hAnsi="Century Gothic"/>
          <w:sz w:val="24"/>
          <w:szCs w:val="24"/>
        </w:rPr>
        <w:t xml:space="preserve"> et al</w:t>
      </w:r>
      <w:r w:rsidR="0064112D" w:rsidRPr="00CC4803">
        <w:rPr>
          <w:rFonts w:ascii="Century Gothic" w:hAnsi="Century Gothic"/>
          <w:sz w:val="24"/>
          <w:szCs w:val="24"/>
        </w:rPr>
        <w:t xml:space="preserve">., </w:t>
      </w:r>
      <w:r w:rsidR="00063CD9" w:rsidRPr="00CC4803">
        <w:rPr>
          <w:rFonts w:ascii="Century Gothic" w:hAnsi="Century Gothic"/>
          <w:sz w:val="24"/>
          <w:szCs w:val="24"/>
        </w:rPr>
        <w:t xml:space="preserve">2014 &amp; </w:t>
      </w:r>
      <w:r w:rsidR="00701BB0" w:rsidRPr="00CC4803">
        <w:rPr>
          <w:rFonts w:ascii="Century Gothic" w:hAnsi="Century Gothic"/>
          <w:sz w:val="24"/>
          <w:szCs w:val="24"/>
        </w:rPr>
        <w:t>Kadobera et al</w:t>
      </w:r>
      <w:r w:rsidR="0064112D" w:rsidRPr="00CC4803">
        <w:rPr>
          <w:rFonts w:ascii="Century Gothic" w:hAnsi="Century Gothic"/>
          <w:sz w:val="24"/>
          <w:szCs w:val="24"/>
        </w:rPr>
        <w:t xml:space="preserve">., </w:t>
      </w:r>
      <w:r w:rsidR="00701BB0" w:rsidRPr="00CC4803">
        <w:rPr>
          <w:rFonts w:ascii="Century Gothic" w:hAnsi="Century Gothic"/>
          <w:sz w:val="24"/>
          <w:szCs w:val="24"/>
        </w:rPr>
        <w:t>2012)</w:t>
      </w:r>
      <w:r w:rsidR="00903D30" w:rsidRPr="00CC4803">
        <w:rPr>
          <w:rFonts w:ascii="Century Gothic" w:hAnsi="Century Gothic"/>
          <w:sz w:val="24"/>
          <w:szCs w:val="24"/>
        </w:rPr>
        <w:t>.</w:t>
      </w:r>
      <w:r w:rsidR="00063CD9" w:rsidRPr="00CC4803">
        <w:rPr>
          <w:rFonts w:ascii="Century Gothic" w:hAnsi="Century Gothic"/>
          <w:sz w:val="24"/>
          <w:szCs w:val="24"/>
        </w:rPr>
        <w:t xml:space="preserve"> </w:t>
      </w:r>
    </w:p>
    <w:p w14:paraId="217DA0C2" w14:textId="54FB4F54" w:rsidR="0058016A" w:rsidRPr="00CC4803" w:rsidRDefault="00527D70">
      <w:pPr>
        <w:rPr>
          <w:rFonts w:ascii="Century Gothic" w:hAnsi="Century Gothic"/>
          <w:sz w:val="24"/>
          <w:szCs w:val="24"/>
        </w:rPr>
      </w:pPr>
      <w:r w:rsidRPr="00CC4803">
        <w:rPr>
          <w:rFonts w:ascii="Century Gothic" w:hAnsi="Century Gothic"/>
          <w:sz w:val="24"/>
          <w:szCs w:val="24"/>
        </w:rPr>
        <w:t xml:space="preserve">Factors from the health care service include limited </w:t>
      </w:r>
      <w:r w:rsidR="00D56887" w:rsidRPr="00CC4803">
        <w:rPr>
          <w:rFonts w:ascii="Century Gothic" w:hAnsi="Century Gothic"/>
          <w:sz w:val="24"/>
          <w:szCs w:val="24"/>
        </w:rPr>
        <w:t>capacity</w:t>
      </w:r>
      <w:r w:rsidRPr="00CC4803">
        <w:rPr>
          <w:rFonts w:ascii="Century Gothic" w:hAnsi="Century Gothic"/>
          <w:sz w:val="24"/>
          <w:szCs w:val="24"/>
        </w:rPr>
        <w:t xml:space="preserve"> in emergency</w:t>
      </w:r>
      <w:r w:rsidR="00D56887" w:rsidRPr="00CC4803">
        <w:rPr>
          <w:rFonts w:ascii="Century Gothic" w:hAnsi="Century Gothic"/>
          <w:sz w:val="24"/>
          <w:szCs w:val="24"/>
        </w:rPr>
        <w:t xml:space="preserve"> patient</w:t>
      </w:r>
      <w:r w:rsidRPr="00CC4803">
        <w:rPr>
          <w:rFonts w:ascii="Century Gothic" w:hAnsi="Century Gothic"/>
          <w:sz w:val="24"/>
          <w:szCs w:val="24"/>
        </w:rPr>
        <w:t xml:space="preserve"> management</w:t>
      </w:r>
      <w:r w:rsidR="00C67E3C" w:rsidRPr="00CC4803">
        <w:rPr>
          <w:rFonts w:ascii="Century Gothic" w:hAnsi="Century Gothic"/>
          <w:sz w:val="24"/>
          <w:szCs w:val="24"/>
        </w:rPr>
        <w:t>. S</w:t>
      </w:r>
      <w:r w:rsidR="0058016A" w:rsidRPr="00CC4803">
        <w:rPr>
          <w:rFonts w:ascii="Century Gothic" w:hAnsi="Century Gothic"/>
          <w:sz w:val="24"/>
          <w:szCs w:val="24"/>
        </w:rPr>
        <w:t xml:space="preserve">pecific </w:t>
      </w:r>
      <w:r w:rsidR="00C67E3C" w:rsidRPr="00CC4803">
        <w:rPr>
          <w:rFonts w:ascii="Century Gothic" w:hAnsi="Century Gothic"/>
          <w:sz w:val="24"/>
          <w:szCs w:val="24"/>
        </w:rPr>
        <w:t>factors include</w:t>
      </w:r>
      <w:r w:rsidRPr="00CC4803">
        <w:rPr>
          <w:rFonts w:ascii="Century Gothic" w:hAnsi="Century Gothic"/>
          <w:sz w:val="24"/>
          <w:szCs w:val="24"/>
        </w:rPr>
        <w:t xml:space="preserve"> poor or inadequate knowledge, skills and attitudes of </w:t>
      </w:r>
      <w:r w:rsidR="00396381" w:rsidRPr="00CC4803">
        <w:rPr>
          <w:rFonts w:ascii="Century Gothic" w:hAnsi="Century Gothic"/>
          <w:sz w:val="24"/>
          <w:szCs w:val="24"/>
        </w:rPr>
        <w:t xml:space="preserve">health care workers </w:t>
      </w:r>
      <w:r w:rsidR="00956840" w:rsidRPr="00CC4803">
        <w:rPr>
          <w:rFonts w:ascii="Century Gothic" w:hAnsi="Century Gothic"/>
          <w:sz w:val="24"/>
          <w:szCs w:val="24"/>
        </w:rPr>
        <w:t xml:space="preserve">in emergency management and </w:t>
      </w:r>
      <w:r w:rsidRPr="00CC4803">
        <w:rPr>
          <w:rFonts w:ascii="Century Gothic" w:hAnsi="Century Gothic"/>
          <w:sz w:val="24"/>
          <w:szCs w:val="24"/>
        </w:rPr>
        <w:t xml:space="preserve">shortage of health care staff </w:t>
      </w:r>
      <w:r w:rsidR="00E770C6" w:rsidRPr="00CC4803">
        <w:rPr>
          <w:rFonts w:ascii="Century Gothic" w:hAnsi="Century Gothic"/>
          <w:sz w:val="24"/>
          <w:szCs w:val="24"/>
        </w:rPr>
        <w:t>(Liang et al</w:t>
      </w:r>
      <w:r w:rsidR="0064112D" w:rsidRPr="00CC4803">
        <w:rPr>
          <w:rFonts w:ascii="Century Gothic" w:hAnsi="Century Gothic"/>
          <w:sz w:val="24"/>
          <w:szCs w:val="24"/>
        </w:rPr>
        <w:t xml:space="preserve">., </w:t>
      </w:r>
      <w:r w:rsidR="00E770C6" w:rsidRPr="00CC4803">
        <w:rPr>
          <w:rFonts w:ascii="Century Gothic" w:hAnsi="Century Gothic"/>
          <w:sz w:val="24"/>
          <w:szCs w:val="24"/>
        </w:rPr>
        <w:t>2019 Irimu et al</w:t>
      </w:r>
      <w:r w:rsidR="0064112D" w:rsidRPr="00CC4803">
        <w:rPr>
          <w:rFonts w:ascii="Century Gothic" w:hAnsi="Century Gothic"/>
          <w:sz w:val="24"/>
          <w:szCs w:val="24"/>
        </w:rPr>
        <w:t xml:space="preserve">., </w:t>
      </w:r>
      <w:r w:rsidR="00E770C6" w:rsidRPr="00CC4803">
        <w:rPr>
          <w:rFonts w:ascii="Century Gothic" w:hAnsi="Century Gothic"/>
          <w:sz w:val="24"/>
          <w:szCs w:val="24"/>
        </w:rPr>
        <w:t xml:space="preserve">2014 &amp;WHO, 2006). </w:t>
      </w:r>
      <w:r w:rsidR="00956840" w:rsidRPr="00CC4803">
        <w:rPr>
          <w:rFonts w:ascii="Century Gothic" w:hAnsi="Century Gothic"/>
          <w:sz w:val="24"/>
          <w:szCs w:val="24"/>
        </w:rPr>
        <w:t>D</w:t>
      </w:r>
      <w:r w:rsidRPr="00CC4803">
        <w:rPr>
          <w:rFonts w:ascii="Century Gothic" w:hAnsi="Century Gothic"/>
          <w:sz w:val="24"/>
          <w:szCs w:val="24"/>
        </w:rPr>
        <w:t xml:space="preserve">elay in referral from primary </w:t>
      </w:r>
      <w:r w:rsidR="00D775C9" w:rsidRPr="00CC4803">
        <w:rPr>
          <w:rFonts w:ascii="Century Gothic" w:hAnsi="Century Gothic"/>
          <w:sz w:val="24"/>
          <w:szCs w:val="24"/>
        </w:rPr>
        <w:t xml:space="preserve">to </w:t>
      </w:r>
      <w:r w:rsidR="00C229E7" w:rsidRPr="00CC4803">
        <w:rPr>
          <w:rFonts w:ascii="Century Gothic" w:hAnsi="Century Gothic"/>
          <w:sz w:val="24"/>
          <w:szCs w:val="24"/>
        </w:rPr>
        <w:t>other</w:t>
      </w:r>
      <w:r w:rsidR="00D775C9" w:rsidRPr="00CC4803">
        <w:rPr>
          <w:rFonts w:ascii="Century Gothic" w:hAnsi="Century Gothic"/>
          <w:sz w:val="24"/>
          <w:szCs w:val="24"/>
        </w:rPr>
        <w:t xml:space="preserve"> levels of care</w:t>
      </w:r>
      <w:r w:rsidR="00956840" w:rsidRPr="00CC4803">
        <w:rPr>
          <w:rFonts w:ascii="Century Gothic" w:hAnsi="Century Gothic"/>
          <w:sz w:val="24"/>
          <w:szCs w:val="24"/>
        </w:rPr>
        <w:t xml:space="preserve"> has contributed greatly to poor outcomes in children with acute illnesses in LMIC</w:t>
      </w:r>
      <w:r w:rsidR="009974EF" w:rsidRPr="00CC4803">
        <w:rPr>
          <w:rFonts w:ascii="Century Gothic" w:hAnsi="Century Gothic"/>
          <w:sz w:val="24"/>
          <w:szCs w:val="24"/>
        </w:rPr>
        <w:t xml:space="preserve"> (</w:t>
      </w:r>
      <w:r w:rsidR="00495B47" w:rsidRPr="00CC4803">
        <w:rPr>
          <w:rFonts w:ascii="Century Gothic" w:hAnsi="Century Gothic"/>
          <w:sz w:val="24"/>
          <w:szCs w:val="24"/>
        </w:rPr>
        <w:t>Treleaven et al</w:t>
      </w:r>
      <w:r w:rsidR="0064112D" w:rsidRPr="00CC4803">
        <w:rPr>
          <w:rFonts w:ascii="Century Gothic" w:hAnsi="Century Gothic"/>
          <w:sz w:val="24"/>
          <w:szCs w:val="24"/>
        </w:rPr>
        <w:t xml:space="preserve">., </w:t>
      </w:r>
      <w:r w:rsidR="00495B47" w:rsidRPr="00CC4803">
        <w:rPr>
          <w:rFonts w:ascii="Century Gothic" w:hAnsi="Century Gothic"/>
          <w:sz w:val="24"/>
          <w:szCs w:val="24"/>
        </w:rPr>
        <w:t xml:space="preserve">2017 &amp; </w:t>
      </w:r>
      <w:r w:rsidR="00E107A3" w:rsidRPr="00CC4803">
        <w:rPr>
          <w:rFonts w:ascii="Century Gothic" w:hAnsi="Century Gothic"/>
          <w:sz w:val="24"/>
          <w:szCs w:val="24"/>
        </w:rPr>
        <w:t>Irimu et al</w:t>
      </w:r>
      <w:r w:rsidR="0064112D" w:rsidRPr="00CC4803">
        <w:rPr>
          <w:rFonts w:ascii="Century Gothic" w:hAnsi="Century Gothic"/>
          <w:sz w:val="24"/>
          <w:szCs w:val="24"/>
        </w:rPr>
        <w:t xml:space="preserve">., </w:t>
      </w:r>
      <w:r w:rsidR="00E107A3" w:rsidRPr="00CC4803">
        <w:rPr>
          <w:rFonts w:ascii="Century Gothic" w:hAnsi="Century Gothic"/>
          <w:sz w:val="24"/>
          <w:szCs w:val="24"/>
        </w:rPr>
        <w:t>2014</w:t>
      </w:r>
      <w:r w:rsidR="009974EF" w:rsidRPr="00CC4803">
        <w:rPr>
          <w:rFonts w:ascii="Century Gothic" w:hAnsi="Century Gothic"/>
          <w:sz w:val="24"/>
          <w:szCs w:val="24"/>
        </w:rPr>
        <w:t>)</w:t>
      </w:r>
      <w:r w:rsidR="00956840" w:rsidRPr="00CC4803">
        <w:rPr>
          <w:rFonts w:ascii="Century Gothic" w:hAnsi="Century Gothic"/>
          <w:sz w:val="24"/>
          <w:szCs w:val="24"/>
        </w:rPr>
        <w:t xml:space="preserve">. The delay results from triage systems being absent at primary care levels which lead to </w:t>
      </w:r>
      <w:r w:rsidR="00495B47" w:rsidRPr="00CC4803">
        <w:rPr>
          <w:rFonts w:ascii="Century Gothic" w:hAnsi="Century Gothic"/>
          <w:sz w:val="24"/>
          <w:szCs w:val="24"/>
        </w:rPr>
        <w:t>providers’</w:t>
      </w:r>
      <w:r w:rsidR="00956840" w:rsidRPr="00CC4803">
        <w:rPr>
          <w:rFonts w:ascii="Century Gothic" w:hAnsi="Century Gothic"/>
          <w:sz w:val="24"/>
          <w:szCs w:val="24"/>
        </w:rPr>
        <w:t xml:space="preserve"> inability to recognize severe illness in a timely manner (</w:t>
      </w:r>
      <w:r w:rsidR="00A541CA" w:rsidRPr="00CC4803">
        <w:rPr>
          <w:rFonts w:ascii="Century Gothic" w:hAnsi="Century Gothic"/>
          <w:sz w:val="24"/>
          <w:szCs w:val="24"/>
        </w:rPr>
        <w:t>Hodkins</w:t>
      </w:r>
      <w:r w:rsidR="00F63923" w:rsidRPr="00CC4803">
        <w:rPr>
          <w:rFonts w:ascii="Century Gothic" w:hAnsi="Century Gothic"/>
          <w:sz w:val="24"/>
          <w:szCs w:val="24"/>
        </w:rPr>
        <w:t>on</w:t>
      </w:r>
      <w:r w:rsidR="00A541CA" w:rsidRPr="00CC4803">
        <w:rPr>
          <w:rFonts w:ascii="Century Gothic" w:hAnsi="Century Gothic"/>
          <w:sz w:val="24"/>
          <w:szCs w:val="24"/>
        </w:rPr>
        <w:t xml:space="preserve"> et al</w:t>
      </w:r>
      <w:r w:rsidR="0064112D" w:rsidRPr="00CC4803">
        <w:rPr>
          <w:rFonts w:ascii="Century Gothic" w:hAnsi="Century Gothic"/>
          <w:sz w:val="24"/>
          <w:szCs w:val="24"/>
        </w:rPr>
        <w:t xml:space="preserve">., </w:t>
      </w:r>
      <w:r w:rsidR="00A541CA" w:rsidRPr="00CC4803">
        <w:rPr>
          <w:rFonts w:ascii="Century Gothic" w:hAnsi="Century Gothic"/>
          <w:sz w:val="24"/>
          <w:szCs w:val="24"/>
        </w:rPr>
        <w:t>2016, Samuelson et al</w:t>
      </w:r>
      <w:r w:rsidR="00101A5C" w:rsidRPr="00CC4803">
        <w:rPr>
          <w:rFonts w:ascii="Century Gothic" w:hAnsi="Century Gothic"/>
          <w:sz w:val="24"/>
          <w:szCs w:val="24"/>
        </w:rPr>
        <w:t>.,</w:t>
      </w:r>
      <w:r w:rsidR="00A541CA" w:rsidRPr="00CC4803">
        <w:rPr>
          <w:rFonts w:ascii="Century Gothic" w:hAnsi="Century Gothic"/>
          <w:sz w:val="24"/>
          <w:szCs w:val="24"/>
        </w:rPr>
        <w:t xml:space="preserve"> 2013, Achan </w:t>
      </w:r>
      <w:r w:rsidR="00083421" w:rsidRPr="00CC4803">
        <w:rPr>
          <w:rFonts w:ascii="Century Gothic" w:hAnsi="Century Gothic"/>
          <w:sz w:val="24"/>
          <w:szCs w:val="24"/>
        </w:rPr>
        <w:t>et al</w:t>
      </w:r>
      <w:r w:rsidR="0064112D" w:rsidRPr="00CC4803">
        <w:rPr>
          <w:rFonts w:ascii="Century Gothic" w:hAnsi="Century Gothic"/>
          <w:sz w:val="24"/>
          <w:szCs w:val="24"/>
        </w:rPr>
        <w:t xml:space="preserve">., </w:t>
      </w:r>
      <w:r w:rsidR="00083421" w:rsidRPr="00CC4803">
        <w:rPr>
          <w:rFonts w:ascii="Century Gothic" w:hAnsi="Century Gothic"/>
          <w:sz w:val="24"/>
          <w:szCs w:val="24"/>
        </w:rPr>
        <w:t>2011</w:t>
      </w:r>
      <w:r w:rsidR="00956840" w:rsidRPr="00CC4803">
        <w:rPr>
          <w:rFonts w:ascii="Century Gothic" w:hAnsi="Century Gothic"/>
          <w:sz w:val="24"/>
          <w:szCs w:val="24"/>
        </w:rPr>
        <w:t>)</w:t>
      </w:r>
      <w:r w:rsidRPr="00CC4803">
        <w:rPr>
          <w:rFonts w:ascii="Century Gothic" w:hAnsi="Century Gothic"/>
          <w:sz w:val="24"/>
          <w:szCs w:val="24"/>
        </w:rPr>
        <w:t>.</w:t>
      </w:r>
      <w:r w:rsidR="000C5888" w:rsidRPr="00CC4803">
        <w:rPr>
          <w:rFonts w:ascii="Century Gothic" w:hAnsi="Century Gothic"/>
          <w:sz w:val="24"/>
          <w:szCs w:val="24"/>
        </w:rPr>
        <w:t xml:space="preserve"> </w:t>
      </w:r>
      <w:r w:rsidR="00BD12CC" w:rsidRPr="00CC4803">
        <w:rPr>
          <w:rFonts w:ascii="Century Gothic" w:hAnsi="Century Gothic"/>
          <w:sz w:val="24"/>
          <w:szCs w:val="24"/>
        </w:rPr>
        <w:t xml:space="preserve">In other circumstances, </w:t>
      </w:r>
      <w:r w:rsidR="00396381" w:rsidRPr="00CC4803">
        <w:rPr>
          <w:rFonts w:ascii="Century Gothic" w:hAnsi="Century Gothic"/>
          <w:sz w:val="24"/>
          <w:szCs w:val="24"/>
        </w:rPr>
        <w:t xml:space="preserve">health care workers </w:t>
      </w:r>
      <w:r w:rsidR="00BD12CC" w:rsidRPr="00CC4803">
        <w:rPr>
          <w:rFonts w:ascii="Century Gothic" w:hAnsi="Century Gothic"/>
          <w:sz w:val="24"/>
          <w:szCs w:val="24"/>
        </w:rPr>
        <w:t>are unable to institute proper emergency care due to lack of knowledge and skills and there is delayed transportation to the referral facility.</w:t>
      </w:r>
      <w:r w:rsidR="00175A3E" w:rsidRPr="00CC4803">
        <w:rPr>
          <w:rFonts w:ascii="Century Gothic" w:hAnsi="Century Gothic"/>
          <w:sz w:val="24"/>
          <w:szCs w:val="24"/>
        </w:rPr>
        <w:t xml:space="preserve"> </w:t>
      </w:r>
    </w:p>
    <w:p w14:paraId="10075E6D" w14:textId="22BE00AD" w:rsidR="00111407" w:rsidRPr="00CC4803" w:rsidRDefault="00685C8A">
      <w:pPr>
        <w:rPr>
          <w:rFonts w:ascii="Century Gothic" w:hAnsi="Century Gothic"/>
          <w:sz w:val="24"/>
          <w:szCs w:val="24"/>
        </w:rPr>
      </w:pPr>
      <w:r w:rsidRPr="00CC4803">
        <w:rPr>
          <w:rFonts w:ascii="Century Gothic" w:hAnsi="Century Gothic"/>
          <w:sz w:val="24"/>
          <w:szCs w:val="24"/>
        </w:rPr>
        <w:t>Some</w:t>
      </w:r>
      <w:r w:rsidR="00B576AF" w:rsidRPr="00CC4803">
        <w:rPr>
          <w:rFonts w:ascii="Century Gothic" w:hAnsi="Century Gothic"/>
          <w:sz w:val="24"/>
          <w:szCs w:val="24"/>
        </w:rPr>
        <w:t xml:space="preserve"> </w:t>
      </w:r>
      <w:r w:rsidR="00414E38" w:rsidRPr="00CC4803">
        <w:rPr>
          <w:rFonts w:ascii="Century Gothic" w:hAnsi="Century Gothic"/>
          <w:sz w:val="24"/>
          <w:szCs w:val="24"/>
        </w:rPr>
        <w:t xml:space="preserve">interventions </w:t>
      </w:r>
      <w:r w:rsidR="00B576AF" w:rsidRPr="00CC4803">
        <w:rPr>
          <w:rFonts w:ascii="Century Gothic" w:hAnsi="Century Gothic"/>
          <w:sz w:val="24"/>
          <w:szCs w:val="24"/>
        </w:rPr>
        <w:t xml:space="preserve">have been </w:t>
      </w:r>
      <w:r w:rsidR="00414E38" w:rsidRPr="00CC4803">
        <w:rPr>
          <w:rFonts w:ascii="Century Gothic" w:hAnsi="Century Gothic"/>
          <w:sz w:val="24"/>
          <w:szCs w:val="24"/>
        </w:rPr>
        <w:t xml:space="preserve">identified </w:t>
      </w:r>
      <w:r w:rsidR="00B576AF" w:rsidRPr="00CC4803">
        <w:rPr>
          <w:rFonts w:ascii="Century Gothic" w:hAnsi="Century Gothic"/>
          <w:sz w:val="24"/>
          <w:szCs w:val="24"/>
        </w:rPr>
        <w:t xml:space="preserve">to improve outcome of sick children. </w:t>
      </w:r>
      <w:r w:rsidR="0058016A" w:rsidRPr="00CC4803">
        <w:rPr>
          <w:rFonts w:ascii="Century Gothic" w:hAnsi="Century Gothic"/>
          <w:sz w:val="24"/>
          <w:szCs w:val="24"/>
        </w:rPr>
        <w:t>A</w:t>
      </w:r>
      <w:r w:rsidR="00101A5C" w:rsidRPr="00CC4803">
        <w:rPr>
          <w:rFonts w:ascii="Century Gothic" w:hAnsi="Century Gothic"/>
          <w:sz w:val="24"/>
          <w:szCs w:val="24"/>
        </w:rPr>
        <w:t>t</w:t>
      </w:r>
      <w:r w:rsidR="00B576AF" w:rsidRPr="00CC4803">
        <w:rPr>
          <w:rFonts w:ascii="Century Gothic" w:hAnsi="Century Gothic"/>
          <w:sz w:val="24"/>
          <w:szCs w:val="24"/>
        </w:rPr>
        <w:t xml:space="preserve"> community </w:t>
      </w:r>
      <w:r w:rsidR="00101A5C" w:rsidRPr="00CC4803">
        <w:rPr>
          <w:rFonts w:ascii="Century Gothic" w:hAnsi="Century Gothic"/>
          <w:sz w:val="24"/>
          <w:szCs w:val="24"/>
        </w:rPr>
        <w:t xml:space="preserve">level </w:t>
      </w:r>
      <w:r w:rsidR="0058016A" w:rsidRPr="00CC4803">
        <w:rPr>
          <w:rFonts w:ascii="Century Gothic" w:hAnsi="Century Gothic"/>
          <w:sz w:val="24"/>
          <w:szCs w:val="24"/>
        </w:rPr>
        <w:t>members are</w:t>
      </w:r>
      <w:r w:rsidR="00B576AF" w:rsidRPr="00CC4803">
        <w:rPr>
          <w:rFonts w:ascii="Century Gothic" w:hAnsi="Century Gothic"/>
          <w:sz w:val="24"/>
          <w:szCs w:val="24"/>
        </w:rPr>
        <w:t xml:space="preserve"> </w:t>
      </w:r>
      <w:r w:rsidR="0058016A" w:rsidRPr="00CC4803">
        <w:rPr>
          <w:rFonts w:ascii="Century Gothic" w:hAnsi="Century Gothic"/>
          <w:sz w:val="24"/>
          <w:szCs w:val="24"/>
        </w:rPr>
        <w:t>encouraged</w:t>
      </w:r>
      <w:r w:rsidR="00B576AF" w:rsidRPr="00CC4803">
        <w:rPr>
          <w:rFonts w:ascii="Century Gothic" w:hAnsi="Century Gothic"/>
          <w:sz w:val="24"/>
          <w:szCs w:val="24"/>
        </w:rPr>
        <w:t xml:space="preserve"> to identify problems in children early and report to hospital early</w:t>
      </w:r>
      <w:r w:rsidR="002B4CB1" w:rsidRPr="00CC4803">
        <w:rPr>
          <w:rFonts w:ascii="Century Gothic" w:hAnsi="Century Gothic"/>
          <w:sz w:val="24"/>
          <w:szCs w:val="24"/>
        </w:rPr>
        <w:t xml:space="preserve"> (Holtz et al</w:t>
      </w:r>
      <w:r w:rsidR="0064112D" w:rsidRPr="00CC4803">
        <w:rPr>
          <w:rFonts w:ascii="Century Gothic" w:hAnsi="Century Gothic"/>
          <w:sz w:val="24"/>
          <w:szCs w:val="24"/>
        </w:rPr>
        <w:t xml:space="preserve">., </w:t>
      </w:r>
      <w:r w:rsidR="002B4CB1" w:rsidRPr="00CC4803">
        <w:rPr>
          <w:rFonts w:ascii="Century Gothic" w:hAnsi="Century Gothic"/>
          <w:sz w:val="24"/>
          <w:szCs w:val="24"/>
        </w:rPr>
        <w:t>2007 &amp; Chuma et al</w:t>
      </w:r>
      <w:r w:rsidR="0064112D" w:rsidRPr="00CC4803">
        <w:rPr>
          <w:rFonts w:ascii="Century Gothic" w:hAnsi="Century Gothic"/>
          <w:sz w:val="24"/>
          <w:szCs w:val="24"/>
        </w:rPr>
        <w:t xml:space="preserve">., </w:t>
      </w:r>
      <w:r w:rsidR="002B4CB1" w:rsidRPr="00CC4803">
        <w:rPr>
          <w:rFonts w:ascii="Century Gothic" w:hAnsi="Century Gothic"/>
          <w:sz w:val="24"/>
          <w:szCs w:val="24"/>
        </w:rPr>
        <w:t>2007)</w:t>
      </w:r>
      <w:r w:rsidR="00B576AF" w:rsidRPr="00CC4803">
        <w:rPr>
          <w:rFonts w:ascii="Century Gothic" w:hAnsi="Century Gothic"/>
          <w:sz w:val="24"/>
          <w:szCs w:val="24"/>
        </w:rPr>
        <w:t xml:space="preserve">. Regarding the health care service, improvements have been </w:t>
      </w:r>
      <w:r w:rsidR="00D161D7" w:rsidRPr="00CC4803">
        <w:rPr>
          <w:rFonts w:ascii="Century Gothic" w:hAnsi="Century Gothic"/>
          <w:sz w:val="24"/>
          <w:szCs w:val="24"/>
        </w:rPr>
        <w:t>reported</w:t>
      </w:r>
      <w:r w:rsidR="00B576AF" w:rsidRPr="00CC4803">
        <w:rPr>
          <w:rFonts w:ascii="Century Gothic" w:hAnsi="Century Gothic"/>
          <w:sz w:val="24"/>
          <w:szCs w:val="24"/>
        </w:rPr>
        <w:t xml:space="preserve"> at secondary and tertiary levels of health care in Malawi</w:t>
      </w:r>
      <w:r w:rsidR="009974EF" w:rsidRPr="00CC4803">
        <w:rPr>
          <w:rFonts w:ascii="Century Gothic" w:hAnsi="Century Gothic"/>
          <w:sz w:val="24"/>
          <w:szCs w:val="24"/>
        </w:rPr>
        <w:t xml:space="preserve"> (</w:t>
      </w:r>
      <w:r w:rsidR="004A5DEA" w:rsidRPr="00CC4803">
        <w:rPr>
          <w:rFonts w:ascii="Century Gothic" w:hAnsi="Century Gothic"/>
          <w:sz w:val="24"/>
          <w:szCs w:val="24"/>
        </w:rPr>
        <w:t>Olson et al</w:t>
      </w:r>
      <w:r w:rsidR="0064112D" w:rsidRPr="00CC4803">
        <w:rPr>
          <w:rFonts w:ascii="Century Gothic" w:hAnsi="Century Gothic"/>
          <w:sz w:val="24"/>
          <w:szCs w:val="24"/>
        </w:rPr>
        <w:t>.,</w:t>
      </w:r>
      <w:r w:rsidR="004A5DEA" w:rsidRPr="00CC4803">
        <w:rPr>
          <w:rFonts w:ascii="Century Gothic" w:hAnsi="Century Gothic"/>
          <w:sz w:val="24"/>
          <w:szCs w:val="24"/>
        </w:rPr>
        <w:t xml:space="preserve"> 2013; </w:t>
      </w:r>
      <w:r w:rsidR="00D972F3" w:rsidRPr="00CC4803">
        <w:rPr>
          <w:rFonts w:ascii="Century Gothic" w:hAnsi="Century Gothic"/>
          <w:sz w:val="24"/>
          <w:szCs w:val="24"/>
        </w:rPr>
        <w:lastRenderedPageBreak/>
        <w:t>Rob</w:t>
      </w:r>
      <w:r w:rsidR="00FD3CF9" w:rsidRPr="00CC4803">
        <w:rPr>
          <w:rFonts w:ascii="Century Gothic" w:hAnsi="Century Gothic"/>
          <w:sz w:val="24"/>
          <w:szCs w:val="24"/>
        </w:rPr>
        <w:t>i</w:t>
      </w:r>
      <w:r w:rsidR="00D972F3" w:rsidRPr="00CC4803">
        <w:rPr>
          <w:rFonts w:ascii="Century Gothic" w:hAnsi="Century Gothic"/>
          <w:sz w:val="24"/>
          <w:szCs w:val="24"/>
        </w:rPr>
        <w:t>son et al</w:t>
      </w:r>
      <w:r w:rsidR="0064112D" w:rsidRPr="00CC4803">
        <w:rPr>
          <w:rFonts w:ascii="Century Gothic" w:hAnsi="Century Gothic"/>
          <w:sz w:val="24"/>
          <w:szCs w:val="24"/>
        </w:rPr>
        <w:t>.</w:t>
      </w:r>
      <w:r w:rsidR="00D972F3" w:rsidRPr="00CC4803">
        <w:rPr>
          <w:rFonts w:ascii="Century Gothic" w:hAnsi="Century Gothic"/>
          <w:sz w:val="24"/>
          <w:szCs w:val="24"/>
        </w:rPr>
        <w:t xml:space="preserve">, 2012; </w:t>
      </w:r>
      <w:r w:rsidR="00590E72" w:rsidRPr="00CC4803">
        <w:rPr>
          <w:rFonts w:ascii="Century Gothic" w:hAnsi="Century Gothic"/>
          <w:sz w:val="24"/>
          <w:szCs w:val="24"/>
        </w:rPr>
        <w:t>Molyneux et al</w:t>
      </w:r>
      <w:r w:rsidR="0064112D" w:rsidRPr="00CC4803">
        <w:rPr>
          <w:rFonts w:ascii="Century Gothic" w:hAnsi="Century Gothic"/>
          <w:sz w:val="24"/>
          <w:szCs w:val="24"/>
        </w:rPr>
        <w:t>.</w:t>
      </w:r>
      <w:r w:rsidR="00590E72" w:rsidRPr="00CC4803">
        <w:rPr>
          <w:rFonts w:ascii="Century Gothic" w:hAnsi="Century Gothic"/>
          <w:sz w:val="24"/>
          <w:szCs w:val="24"/>
        </w:rPr>
        <w:t>, 2006</w:t>
      </w:r>
      <w:r w:rsidR="009974EF" w:rsidRPr="00CC4803">
        <w:rPr>
          <w:rFonts w:ascii="Century Gothic" w:hAnsi="Century Gothic"/>
          <w:sz w:val="24"/>
          <w:szCs w:val="24"/>
        </w:rPr>
        <w:t>)</w:t>
      </w:r>
      <w:r w:rsidR="00B576AF" w:rsidRPr="00CC4803">
        <w:rPr>
          <w:rFonts w:ascii="Century Gothic" w:hAnsi="Century Gothic"/>
          <w:sz w:val="24"/>
          <w:szCs w:val="24"/>
        </w:rPr>
        <w:t xml:space="preserve">. </w:t>
      </w:r>
      <w:r w:rsidR="00A22590" w:rsidRPr="00CC4803">
        <w:rPr>
          <w:rFonts w:ascii="Century Gothic" w:hAnsi="Century Gothic"/>
          <w:sz w:val="24"/>
          <w:szCs w:val="24"/>
        </w:rPr>
        <w:t>In this regard, staff were trained in triage and emergency care, patient flow through the busy under five clinics was improved and the physical environment was changed. This led to reduction in inpatient mortality from 10-18% before the initiative to 6-8% after</w:t>
      </w:r>
      <w:r w:rsidR="00A15697" w:rsidRPr="00CC4803">
        <w:rPr>
          <w:rFonts w:ascii="Century Gothic" w:hAnsi="Century Gothic"/>
          <w:sz w:val="24"/>
          <w:szCs w:val="24"/>
        </w:rPr>
        <w:t xml:space="preserve"> (Molyneux et al</w:t>
      </w:r>
      <w:r w:rsidR="0064112D" w:rsidRPr="00CC4803">
        <w:rPr>
          <w:rFonts w:ascii="Century Gothic" w:hAnsi="Century Gothic"/>
          <w:sz w:val="24"/>
          <w:szCs w:val="24"/>
        </w:rPr>
        <w:t>.</w:t>
      </w:r>
      <w:r w:rsidR="00A15697" w:rsidRPr="00CC4803">
        <w:rPr>
          <w:rFonts w:ascii="Century Gothic" w:hAnsi="Century Gothic"/>
          <w:sz w:val="24"/>
          <w:szCs w:val="24"/>
        </w:rPr>
        <w:t>, 2006)</w:t>
      </w:r>
      <w:r w:rsidR="00A22590" w:rsidRPr="00CC4803">
        <w:rPr>
          <w:rFonts w:ascii="Century Gothic" w:hAnsi="Century Gothic"/>
          <w:sz w:val="24"/>
          <w:szCs w:val="24"/>
        </w:rPr>
        <w:t>. However, l</w:t>
      </w:r>
      <w:r w:rsidR="00B576AF" w:rsidRPr="00CC4803">
        <w:rPr>
          <w:rFonts w:ascii="Century Gothic" w:hAnsi="Century Gothic"/>
          <w:sz w:val="24"/>
          <w:szCs w:val="24"/>
        </w:rPr>
        <w:t xml:space="preserve">ittle has been done at </w:t>
      </w:r>
      <w:r w:rsidR="00396381" w:rsidRPr="00CC4803">
        <w:rPr>
          <w:rFonts w:ascii="Century Gothic" w:hAnsi="Century Gothic"/>
          <w:sz w:val="24"/>
          <w:szCs w:val="24"/>
        </w:rPr>
        <w:t>primary health care</w:t>
      </w:r>
      <w:r w:rsidR="00BA101E" w:rsidRPr="00CC4803">
        <w:rPr>
          <w:rFonts w:ascii="Century Gothic" w:hAnsi="Century Gothic"/>
          <w:sz w:val="24"/>
          <w:szCs w:val="24"/>
        </w:rPr>
        <w:t xml:space="preserve"> (PHC)</w:t>
      </w:r>
      <w:r w:rsidR="00A15697" w:rsidRPr="00CC4803">
        <w:rPr>
          <w:rFonts w:ascii="Century Gothic" w:hAnsi="Century Gothic"/>
          <w:sz w:val="24"/>
          <w:szCs w:val="24"/>
        </w:rPr>
        <w:t xml:space="preserve"> </w:t>
      </w:r>
      <w:r w:rsidR="00B576AF" w:rsidRPr="00CC4803">
        <w:rPr>
          <w:rFonts w:ascii="Century Gothic" w:hAnsi="Century Gothic"/>
          <w:sz w:val="24"/>
          <w:szCs w:val="24"/>
        </w:rPr>
        <w:t>level</w:t>
      </w:r>
      <w:r w:rsidR="001A2EE0" w:rsidRPr="00CC4803">
        <w:rPr>
          <w:rFonts w:ascii="Century Gothic" w:hAnsi="Century Gothic"/>
          <w:sz w:val="24"/>
          <w:szCs w:val="24"/>
        </w:rPr>
        <w:t>,</w:t>
      </w:r>
      <w:r w:rsidR="00D80BE6" w:rsidRPr="00CC4803">
        <w:rPr>
          <w:rFonts w:ascii="Century Gothic" w:hAnsi="Century Gothic"/>
          <w:sz w:val="24"/>
          <w:szCs w:val="24"/>
        </w:rPr>
        <w:t xml:space="preserve"> yet this is the first level of care and </w:t>
      </w:r>
      <w:r w:rsidR="00D775C9" w:rsidRPr="00CC4803">
        <w:rPr>
          <w:rFonts w:ascii="Century Gothic" w:hAnsi="Century Gothic"/>
          <w:sz w:val="24"/>
          <w:szCs w:val="24"/>
        </w:rPr>
        <w:t xml:space="preserve">the entry point for clients in the Malawi health care system. </w:t>
      </w:r>
    </w:p>
    <w:p w14:paraId="05BE3F90" w14:textId="0CBD1CEB" w:rsidR="009A4E89" w:rsidRPr="00CC4803" w:rsidRDefault="00A1075A">
      <w:pPr>
        <w:rPr>
          <w:rFonts w:ascii="Century Gothic" w:hAnsi="Century Gothic"/>
          <w:sz w:val="24"/>
          <w:szCs w:val="24"/>
        </w:rPr>
      </w:pPr>
      <w:r w:rsidRPr="00CC4803">
        <w:rPr>
          <w:rFonts w:ascii="Century Gothic" w:hAnsi="Century Gothic"/>
          <w:sz w:val="24"/>
          <w:szCs w:val="24"/>
        </w:rPr>
        <w:t>World Health Organisation assert that i</w:t>
      </w:r>
      <w:r w:rsidR="00251473" w:rsidRPr="00CC4803">
        <w:rPr>
          <w:rFonts w:ascii="Century Gothic" w:hAnsi="Century Gothic"/>
          <w:sz w:val="24"/>
          <w:szCs w:val="24"/>
        </w:rPr>
        <w:t xml:space="preserve">mproved patient management at </w:t>
      </w:r>
      <w:r w:rsidR="00BA101E" w:rsidRPr="00CC4803">
        <w:rPr>
          <w:rFonts w:ascii="Century Gothic" w:hAnsi="Century Gothic"/>
          <w:sz w:val="24"/>
          <w:szCs w:val="24"/>
        </w:rPr>
        <w:t>PHC</w:t>
      </w:r>
      <w:r w:rsidR="00251473" w:rsidRPr="00CC4803">
        <w:rPr>
          <w:rFonts w:ascii="Century Gothic" w:hAnsi="Century Gothic"/>
          <w:sz w:val="24"/>
          <w:szCs w:val="24"/>
        </w:rPr>
        <w:t xml:space="preserve"> level has been associated with quality re</w:t>
      </w:r>
      <w:r w:rsidR="00E43A8B" w:rsidRPr="00CC4803">
        <w:rPr>
          <w:rFonts w:ascii="Century Gothic" w:hAnsi="Century Gothic"/>
          <w:sz w:val="24"/>
          <w:szCs w:val="24"/>
        </w:rPr>
        <w:t>ferrals, reduced admission days</w:t>
      </w:r>
      <w:r w:rsidR="00251473" w:rsidRPr="00CC4803">
        <w:rPr>
          <w:rFonts w:ascii="Century Gothic" w:hAnsi="Century Gothic"/>
          <w:sz w:val="24"/>
          <w:szCs w:val="24"/>
        </w:rPr>
        <w:t xml:space="preserve">, </w:t>
      </w:r>
      <w:r w:rsidR="00E43A8B" w:rsidRPr="00CC4803">
        <w:rPr>
          <w:rFonts w:ascii="Century Gothic" w:hAnsi="Century Gothic"/>
          <w:sz w:val="24"/>
          <w:szCs w:val="24"/>
        </w:rPr>
        <w:t>reduced complications and better patient outcomes</w:t>
      </w:r>
      <w:r w:rsidR="000C5888" w:rsidRPr="00CC4803">
        <w:rPr>
          <w:rFonts w:ascii="Century Gothic" w:hAnsi="Century Gothic"/>
          <w:sz w:val="24"/>
          <w:szCs w:val="24"/>
        </w:rPr>
        <w:t xml:space="preserve"> (</w:t>
      </w:r>
      <w:r w:rsidR="007A2F64" w:rsidRPr="00CC4803">
        <w:rPr>
          <w:rFonts w:ascii="Century Gothic" w:hAnsi="Century Gothic"/>
          <w:sz w:val="24"/>
          <w:szCs w:val="24"/>
        </w:rPr>
        <w:t>WHO, 2018</w:t>
      </w:r>
      <w:r w:rsidR="00843D4D" w:rsidRPr="00CC4803">
        <w:rPr>
          <w:rFonts w:ascii="Century Gothic" w:hAnsi="Century Gothic"/>
          <w:sz w:val="24"/>
          <w:szCs w:val="24"/>
        </w:rPr>
        <w:t>a</w:t>
      </w:r>
      <w:r w:rsidR="000C5888" w:rsidRPr="00CC4803">
        <w:rPr>
          <w:rFonts w:ascii="Century Gothic" w:hAnsi="Century Gothic"/>
          <w:sz w:val="24"/>
          <w:szCs w:val="24"/>
        </w:rPr>
        <w:t>)</w:t>
      </w:r>
      <w:r w:rsidR="00E43A8B" w:rsidRPr="00CC4803">
        <w:rPr>
          <w:rFonts w:ascii="Century Gothic" w:hAnsi="Century Gothic"/>
          <w:sz w:val="24"/>
          <w:szCs w:val="24"/>
        </w:rPr>
        <w:t xml:space="preserve">. </w:t>
      </w:r>
      <w:r w:rsidR="00251473" w:rsidRPr="00CC4803">
        <w:rPr>
          <w:rFonts w:ascii="Century Gothic" w:hAnsi="Century Gothic"/>
          <w:sz w:val="24"/>
          <w:szCs w:val="24"/>
        </w:rPr>
        <w:t xml:space="preserve">It is against this </w:t>
      </w:r>
      <w:r w:rsidR="00B576AF" w:rsidRPr="00CC4803">
        <w:rPr>
          <w:rFonts w:ascii="Century Gothic" w:hAnsi="Century Gothic"/>
          <w:sz w:val="24"/>
          <w:szCs w:val="24"/>
        </w:rPr>
        <w:t xml:space="preserve">background that the </w:t>
      </w:r>
      <w:r w:rsidR="00E646F3" w:rsidRPr="00CC4803">
        <w:rPr>
          <w:rFonts w:ascii="Century Gothic" w:hAnsi="Century Gothic"/>
          <w:sz w:val="24"/>
          <w:szCs w:val="24"/>
        </w:rPr>
        <w:t>Achieving S</w:t>
      </w:r>
      <w:r w:rsidR="00537A97" w:rsidRPr="00CC4803">
        <w:rPr>
          <w:rFonts w:ascii="Century Gothic" w:hAnsi="Century Gothic"/>
          <w:sz w:val="24"/>
          <w:szCs w:val="24"/>
        </w:rPr>
        <w:t xml:space="preserve">ustainable Primary Improvement </w:t>
      </w:r>
      <w:r w:rsidR="00E646F3" w:rsidRPr="00CC4803">
        <w:rPr>
          <w:rFonts w:ascii="Century Gothic" w:hAnsi="Century Gothic"/>
          <w:sz w:val="24"/>
          <w:szCs w:val="24"/>
        </w:rPr>
        <w:t>and Engagement in Health (</w:t>
      </w:r>
      <w:r w:rsidR="00B576AF" w:rsidRPr="00CC4803">
        <w:rPr>
          <w:rFonts w:ascii="Century Gothic" w:hAnsi="Century Gothic"/>
          <w:sz w:val="24"/>
          <w:szCs w:val="24"/>
        </w:rPr>
        <w:t>ASPIRE</w:t>
      </w:r>
      <w:r w:rsidR="00E646F3" w:rsidRPr="00CC4803">
        <w:rPr>
          <w:rFonts w:ascii="Century Gothic" w:hAnsi="Century Gothic"/>
          <w:sz w:val="24"/>
          <w:szCs w:val="24"/>
        </w:rPr>
        <w:t>)</w:t>
      </w:r>
      <w:r w:rsidR="00B576AF" w:rsidRPr="00CC4803">
        <w:rPr>
          <w:rFonts w:ascii="Century Gothic" w:hAnsi="Century Gothic"/>
          <w:sz w:val="24"/>
          <w:szCs w:val="24"/>
        </w:rPr>
        <w:t xml:space="preserve"> project considered </w:t>
      </w:r>
      <w:r w:rsidR="00D775C9" w:rsidRPr="00CC4803">
        <w:rPr>
          <w:rFonts w:ascii="Century Gothic" w:hAnsi="Century Gothic"/>
          <w:sz w:val="24"/>
          <w:szCs w:val="24"/>
        </w:rPr>
        <w:t xml:space="preserve">building the capacity of </w:t>
      </w:r>
      <w:r w:rsidR="00396381" w:rsidRPr="00CC4803">
        <w:rPr>
          <w:rFonts w:ascii="Century Gothic" w:hAnsi="Century Gothic"/>
          <w:sz w:val="24"/>
          <w:szCs w:val="24"/>
        </w:rPr>
        <w:t xml:space="preserve">health care workers </w:t>
      </w:r>
      <w:r w:rsidR="00D775C9" w:rsidRPr="00CC4803">
        <w:rPr>
          <w:rFonts w:ascii="Century Gothic" w:hAnsi="Century Gothic"/>
          <w:sz w:val="24"/>
          <w:szCs w:val="24"/>
        </w:rPr>
        <w:t xml:space="preserve">and support staff in </w:t>
      </w:r>
      <w:r w:rsidR="00101A5C" w:rsidRPr="00CC4803">
        <w:rPr>
          <w:rFonts w:ascii="Century Gothic" w:hAnsi="Century Gothic"/>
          <w:sz w:val="24"/>
          <w:szCs w:val="24"/>
        </w:rPr>
        <w:t xml:space="preserve">paediatric </w:t>
      </w:r>
      <w:r w:rsidR="00B576AF" w:rsidRPr="00CC4803">
        <w:rPr>
          <w:rFonts w:ascii="Century Gothic" w:hAnsi="Century Gothic"/>
          <w:sz w:val="24"/>
          <w:szCs w:val="24"/>
        </w:rPr>
        <w:t xml:space="preserve">ETAT </w:t>
      </w:r>
      <w:r w:rsidR="001A2EE0" w:rsidRPr="00CC4803">
        <w:rPr>
          <w:rFonts w:ascii="Century Gothic" w:hAnsi="Century Gothic"/>
          <w:sz w:val="24"/>
          <w:szCs w:val="24"/>
        </w:rPr>
        <w:t>in</w:t>
      </w:r>
      <w:r w:rsidR="00B576AF" w:rsidRPr="00CC4803">
        <w:rPr>
          <w:rFonts w:ascii="Century Gothic" w:hAnsi="Century Gothic"/>
          <w:sz w:val="24"/>
          <w:szCs w:val="24"/>
        </w:rPr>
        <w:t xml:space="preserve"> </w:t>
      </w:r>
      <w:r w:rsidR="00396381" w:rsidRPr="00CC4803">
        <w:rPr>
          <w:rFonts w:ascii="Century Gothic" w:hAnsi="Century Gothic"/>
          <w:sz w:val="24"/>
          <w:szCs w:val="24"/>
        </w:rPr>
        <w:t>primary health care</w:t>
      </w:r>
      <w:r w:rsidR="00B576AF" w:rsidRPr="00CC4803">
        <w:rPr>
          <w:rFonts w:ascii="Century Gothic" w:hAnsi="Century Gothic"/>
          <w:sz w:val="24"/>
          <w:szCs w:val="24"/>
        </w:rPr>
        <w:t xml:space="preserve"> </w:t>
      </w:r>
      <w:r w:rsidR="00CF7879" w:rsidRPr="00CC4803">
        <w:rPr>
          <w:rFonts w:ascii="Century Gothic" w:hAnsi="Century Gothic"/>
          <w:sz w:val="24"/>
          <w:szCs w:val="24"/>
        </w:rPr>
        <w:t>in Malawi</w:t>
      </w:r>
      <w:r w:rsidR="00B576AF" w:rsidRPr="00CC4803">
        <w:rPr>
          <w:rFonts w:ascii="Century Gothic" w:hAnsi="Century Gothic"/>
          <w:sz w:val="24"/>
          <w:szCs w:val="24"/>
        </w:rPr>
        <w:t xml:space="preserve">. </w:t>
      </w:r>
    </w:p>
    <w:p w14:paraId="6E99211F" w14:textId="045E6573" w:rsidR="009A4E89" w:rsidRPr="00CC4803" w:rsidRDefault="009A4E89">
      <w:pPr>
        <w:rPr>
          <w:rFonts w:ascii="Century Gothic" w:hAnsi="Century Gothic"/>
          <w:sz w:val="24"/>
          <w:szCs w:val="24"/>
        </w:rPr>
      </w:pPr>
    </w:p>
    <w:p w14:paraId="039889BE" w14:textId="77777777" w:rsidR="00621A7A" w:rsidRPr="00CC4803" w:rsidRDefault="004A6F01" w:rsidP="00974196">
      <w:pPr>
        <w:rPr>
          <w:rFonts w:ascii="Century Gothic" w:hAnsi="Century Gothic"/>
          <w:b/>
          <w:sz w:val="24"/>
          <w:szCs w:val="24"/>
        </w:rPr>
      </w:pPr>
      <w:r w:rsidRPr="00CC4803">
        <w:rPr>
          <w:rFonts w:ascii="Century Gothic" w:hAnsi="Century Gothic"/>
          <w:b/>
          <w:sz w:val="24"/>
          <w:szCs w:val="24"/>
        </w:rPr>
        <w:t xml:space="preserve">1.1 </w:t>
      </w:r>
      <w:r w:rsidR="00621A7A" w:rsidRPr="00CC4803">
        <w:rPr>
          <w:rFonts w:ascii="Century Gothic" w:hAnsi="Century Gothic"/>
          <w:b/>
          <w:sz w:val="24"/>
          <w:szCs w:val="24"/>
        </w:rPr>
        <w:t>Levels of health care in Malawi</w:t>
      </w:r>
      <w:r w:rsidR="00C80B5D" w:rsidRPr="00CC4803">
        <w:rPr>
          <w:rFonts w:ascii="Century Gothic" w:hAnsi="Century Gothic"/>
          <w:b/>
          <w:sz w:val="24"/>
          <w:szCs w:val="24"/>
        </w:rPr>
        <w:t>.</w:t>
      </w:r>
    </w:p>
    <w:p w14:paraId="0DE8EBA8" w14:textId="37865EEF" w:rsidR="00BC6CBC" w:rsidRPr="00CC4803" w:rsidRDefault="00C80B5D" w:rsidP="00DC035C">
      <w:pPr>
        <w:autoSpaceDE w:val="0"/>
        <w:autoSpaceDN w:val="0"/>
        <w:adjustRightInd w:val="0"/>
        <w:spacing w:after="0" w:line="240" w:lineRule="auto"/>
        <w:rPr>
          <w:rFonts w:ascii="Century Gothic" w:hAnsi="Century Gothic"/>
          <w:sz w:val="24"/>
          <w:szCs w:val="24"/>
        </w:rPr>
      </w:pPr>
      <w:r w:rsidRPr="00CC4803">
        <w:rPr>
          <w:rFonts w:ascii="Century Gothic" w:hAnsi="Century Gothic"/>
          <w:sz w:val="24"/>
          <w:szCs w:val="24"/>
        </w:rPr>
        <w:t xml:space="preserve">Malawi’s health care system is in three levels namely: primary, secondary and </w:t>
      </w:r>
      <w:r w:rsidR="008B5F17" w:rsidRPr="00CC4803">
        <w:rPr>
          <w:rFonts w:ascii="Century Gothic" w:hAnsi="Century Gothic"/>
          <w:sz w:val="24"/>
          <w:szCs w:val="24"/>
        </w:rPr>
        <w:t>tertiary</w:t>
      </w:r>
      <w:r w:rsidRPr="00CC4803">
        <w:rPr>
          <w:rFonts w:ascii="Century Gothic" w:hAnsi="Century Gothic"/>
          <w:sz w:val="24"/>
          <w:szCs w:val="24"/>
        </w:rPr>
        <w:t xml:space="preserve"> levels. Primary care level consists of health promotion, disease prevention and curative activities at community level and</w:t>
      </w:r>
      <w:r w:rsidR="008B5F17" w:rsidRPr="00CC4803">
        <w:rPr>
          <w:rFonts w:ascii="Century Gothic" w:hAnsi="Century Gothic"/>
          <w:sz w:val="24"/>
          <w:szCs w:val="24"/>
        </w:rPr>
        <w:t xml:space="preserve"> in the</w:t>
      </w:r>
      <w:r w:rsidRPr="00CC4803">
        <w:rPr>
          <w:rFonts w:ascii="Century Gothic" w:hAnsi="Century Gothic"/>
          <w:sz w:val="24"/>
          <w:szCs w:val="24"/>
        </w:rPr>
        <w:t xml:space="preserve"> </w:t>
      </w:r>
      <w:r w:rsidR="00CF7945" w:rsidRPr="00CC4803">
        <w:rPr>
          <w:rFonts w:ascii="Century Gothic" w:hAnsi="Century Gothic"/>
          <w:sz w:val="24"/>
          <w:szCs w:val="24"/>
        </w:rPr>
        <w:t>PHC</w:t>
      </w:r>
      <w:r w:rsidR="00752D21" w:rsidRPr="00CC4803">
        <w:rPr>
          <w:rFonts w:ascii="Century Gothic" w:hAnsi="Century Gothic"/>
          <w:sz w:val="24"/>
          <w:szCs w:val="24"/>
        </w:rPr>
        <w:t xml:space="preserve"> </w:t>
      </w:r>
      <w:r w:rsidRPr="00CC4803">
        <w:rPr>
          <w:rFonts w:ascii="Century Gothic" w:hAnsi="Century Gothic"/>
          <w:sz w:val="24"/>
          <w:szCs w:val="24"/>
        </w:rPr>
        <w:t xml:space="preserve">facility. </w:t>
      </w:r>
      <w:r w:rsidR="00752D21" w:rsidRPr="00CC4803">
        <w:rPr>
          <w:rFonts w:ascii="Century Gothic" w:hAnsi="Century Gothic"/>
          <w:sz w:val="24"/>
          <w:szCs w:val="24"/>
        </w:rPr>
        <w:t>PHC</w:t>
      </w:r>
      <w:r w:rsidR="00DC035C" w:rsidRPr="00CC4803">
        <w:rPr>
          <w:rFonts w:ascii="Century Gothic" w:hAnsi="Century Gothic"/>
          <w:sz w:val="24"/>
          <w:szCs w:val="24"/>
        </w:rPr>
        <w:t xml:space="preserve"> facilities are the back bone</w:t>
      </w:r>
      <w:r w:rsidR="000C5888" w:rsidRPr="00CC4803">
        <w:rPr>
          <w:rFonts w:ascii="Century Gothic" w:hAnsi="Century Gothic"/>
          <w:sz w:val="24"/>
          <w:szCs w:val="24"/>
        </w:rPr>
        <w:t xml:space="preserve"> of the health system in Malawi</w:t>
      </w:r>
      <w:r w:rsidR="00553A3D" w:rsidRPr="00CC4803">
        <w:rPr>
          <w:rFonts w:ascii="Century Gothic" w:hAnsi="Century Gothic"/>
          <w:sz w:val="24"/>
          <w:szCs w:val="24"/>
        </w:rPr>
        <w:t>.</w:t>
      </w:r>
      <w:r w:rsidR="000C5888" w:rsidRPr="00CC4803">
        <w:rPr>
          <w:rFonts w:ascii="Century Gothic" w:hAnsi="Century Gothic"/>
          <w:sz w:val="24"/>
          <w:szCs w:val="24"/>
        </w:rPr>
        <w:t xml:space="preserve"> </w:t>
      </w:r>
      <w:r w:rsidR="00DC035C" w:rsidRPr="00CC4803">
        <w:rPr>
          <w:rFonts w:ascii="Century Gothic" w:hAnsi="Century Gothic"/>
          <w:sz w:val="24"/>
          <w:szCs w:val="24"/>
        </w:rPr>
        <w:t xml:space="preserve">All medical, surgical and maternity cases report </w:t>
      </w:r>
      <w:r w:rsidR="004D35F7" w:rsidRPr="00CC4803">
        <w:rPr>
          <w:rFonts w:ascii="Century Gothic" w:hAnsi="Century Gothic"/>
          <w:sz w:val="24"/>
          <w:szCs w:val="24"/>
        </w:rPr>
        <w:t xml:space="preserve">to </w:t>
      </w:r>
      <w:r w:rsidR="003649D7" w:rsidRPr="00CC4803">
        <w:rPr>
          <w:rFonts w:ascii="Century Gothic" w:hAnsi="Century Gothic"/>
          <w:sz w:val="24"/>
          <w:szCs w:val="24"/>
        </w:rPr>
        <w:t>PHC</w:t>
      </w:r>
      <w:r w:rsidR="00843D4D" w:rsidRPr="00CC4803">
        <w:rPr>
          <w:rFonts w:ascii="Century Gothic" w:hAnsi="Century Gothic"/>
          <w:sz w:val="24"/>
          <w:szCs w:val="24"/>
        </w:rPr>
        <w:t xml:space="preserve"> facility</w:t>
      </w:r>
      <w:r w:rsidR="00DC035C" w:rsidRPr="00CC4803">
        <w:rPr>
          <w:rFonts w:ascii="Century Gothic" w:hAnsi="Century Gothic"/>
          <w:sz w:val="24"/>
          <w:szCs w:val="24"/>
        </w:rPr>
        <w:t xml:space="preserve"> first for management</w:t>
      </w:r>
      <w:r w:rsidR="008B5F17" w:rsidRPr="00CC4803">
        <w:rPr>
          <w:rFonts w:ascii="Century Gothic" w:hAnsi="Century Gothic"/>
          <w:sz w:val="24"/>
          <w:szCs w:val="24"/>
        </w:rPr>
        <w:t>,</w:t>
      </w:r>
      <w:r w:rsidR="00DC035C" w:rsidRPr="00CC4803">
        <w:rPr>
          <w:rFonts w:ascii="Century Gothic" w:hAnsi="Century Gothic"/>
          <w:sz w:val="24"/>
          <w:szCs w:val="24"/>
        </w:rPr>
        <w:t xml:space="preserve"> hence </w:t>
      </w:r>
      <w:r w:rsidR="008B5F17" w:rsidRPr="00CC4803">
        <w:rPr>
          <w:rFonts w:ascii="Century Gothic" w:hAnsi="Century Gothic"/>
          <w:sz w:val="24"/>
          <w:szCs w:val="24"/>
        </w:rPr>
        <w:t xml:space="preserve">the </w:t>
      </w:r>
      <w:r w:rsidR="00DC035C" w:rsidRPr="00CC4803">
        <w:rPr>
          <w:rFonts w:ascii="Century Gothic" w:hAnsi="Century Gothic"/>
          <w:sz w:val="24"/>
          <w:szCs w:val="24"/>
        </w:rPr>
        <w:t xml:space="preserve">need for </w:t>
      </w:r>
      <w:r w:rsidR="004D35F7" w:rsidRPr="00CC4803">
        <w:rPr>
          <w:rFonts w:ascii="Century Gothic" w:hAnsi="Century Gothic"/>
          <w:sz w:val="24"/>
          <w:szCs w:val="24"/>
        </w:rPr>
        <w:t xml:space="preserve">the </w:t>
      </w:r>
      <w:r w:rsidR="00396381" w:rsidRPr="00CC4803">
        <w:rPr>
          <w:rFonts w:ascii="Century Gothic" w:hAnsi="Century Gothic"/>
          <w:sz w:val="24"/>
          <w:szCs w:val="24"/>
        </w:rPr>
        <w:t xml:space="preserve">health care workers </w:t>
      </w:r>
      <w:r w:rsidR="004D35F7" w:rsidRPr="00CC4803">
        <w:rPr>
          <w:rFonts w:ascii="Century Gothic" w:hAnsi="Century Gothic"/>
          <w:sz w:val="24"/>
          <w:szCs w:val="24"/>
        </w:rPr>
        <w:t>and support staff</w:t>
      </w:r>
      <w:r w:rsidR="00DC035C" w:rsidRPr="00CC4803">
        <w:rPr>
          <w:rFonts w:ascii="Century Gothic" w:hAnsi="Century Gothic"/>
          <w:sz w:val="24"/>
          <w:szCs w:val="24"/>
        </w:rPr>
        <w:t xml:space="preserve"> to</w:t>
      </w:r>
      <w:r w:rsidR="00DC035C" w:rsidRPr="00CC4803">
        <w:rPr>
          <w:rFonts w:ascii="Century Gothic" w:hAnsi="Century Gothic" w:cs="MinionPro-Regular"/>
          <w:sz w:val="24"/>
          <w:szCs w:val="24"/>
          <w:lang w:val="en-US"/>
        </w:rPr>
        <w:t xml:space="preserve"> have the capacity to provide effective, efficient and high quality care to all patients including severely ill infants and children whose risk of death is greatest in the first 24 hours of admission</w:t>
      </w:r>
      <w:r w:rsidR="004D35F7" w:rsidRPr="00CC4803">
        <w:rPr>
          <w:rFonts w:ascii="Century Gothic" w:hAnsi="Century Gothic" w:cs="MinionPro-Regular"/>
          <w:sz w:val="24"/>
          <w:szCs w:val="24"/>
          <w:lang w:val="en-US"/>
        </w:rPr>
        <w:t xml:space="preserve"> </w:t>
      </w:r>
      <w:r w:rsidR="00DC4E3B" w:rsidRPr="00CC4803">
        <w:rPr>
          <w:rFonts w:ascii="Century Gothic" w:hAnsi="Century Gothic"/>
          <w:sz w:val="24"/>
          <w:szCs w:val="24"/>
        </w:rPr>
        <w:t>(Mabey et al</w:t>
      </w:r>
      <w:r w:rsidR="00B80422" w:rsidRPr="00CC4803">
        <w:rPr>
          <w:rFonts w:ascii="Century Gothic" w:hAnsi="Century Gothic"/>
          <w:sz w:val="24"/>
          <w:szCs w:val="24"/>
        </w:rPr>
        <w:t>.,</w:t>
      </w:r>
      <w:r w:rsidR="00DC4E3B" w:rsidRPr="00CC4803">
        <w:rPr>
          <w:rFonts w:ascii="Century Gothic" w:hAnsi="Century Gothic"/>
          <w:sz w:val="24"/>
          <w:szCs w:val="24"/>
        </w:rPr>
        <w:t xml:space="preserve"> 2013; Ralston et al</w:t>
      </w:r>
      <w:r w:rsidR="00B80422" w:rsidRPr="00CC4803">
        <w:rPr>
          <w:rFonts w:ascii="Century Gothic" w:hAnsi="Century Gothic"/>
          <w:sz w:val="24"/>
          <w:szCs w:val="24"/>
        </w:rPr>
        <w:t>.,</w:t>
      </w:r>
      <w:r w:rsidR="00DC4E3B" w:rsidRPr="00CC4803">
        <w:rPr>
          <w:rFonts w:ascii="Century Gothic" w:hAnsi="Century Gothic"/>
          <w:sz w:val="24"/>
          <w:szCs w:val="24"/>
        </w:rPr>
        <w:t xml:space="preserve"> 2013 &amp; Hategekimana</w:t>
      </w:r>
      <w:r w:rsidR="002B355B" w:rsidRPr="00CC4803">
        <w:rPr>
          <w:rFonts w:ascii="Century Gothic" w:hAnsi="Century Gothic"/>
          <w:sz w:val="24"/>
          <w:szCs w:val="24"/>
        </w:rPr>
        <w:t>,</w:t>
      </w:r>
      <w:r w:rsidR="00DC4E3B" w:rsidRPr="00CC4803">
        <w:rPr>
          <w:rFonts w:ascii="Century Gothic" w:hAnsi="Century Gothic"/>
          <w:sz w:val="24"/>
          <w:szCs w:val="24"/>
        </w:rPr>
        <w:t xml:space="preserve"> 2012)</w:t>
      </w:r>
      <w:r w:rsidR="009A4E89" w:rsidRPr="00CC4803">
        <w:rPr>
          <w:rFonts w:ascii="Century Gothic" w:hAnsi="Century Gothic"/>
          <w:sz w:val="24"/>
          <w:szCs w:val="24"/>
        </w:rPr>
        <w:t>.</w:t>
      </w:r>
    </w:p>
    <w:p w14:paraId="3BA55743" w14:textId="77777777" w:rsidR="00BC6CBC" w:rsidRPr="00CC4803" w:rsidRDefault="00BC6CBC" w:rsidP="00974196">
      <w:pPr>
        <w:rPr>
          <w:rFonts w:ascii="Century Gothic" w:hAnsi="Century Gothic"/>
          <w:sz w:val="24"/>
          <w:szCs w:val="24"/>
        </w:rPr>
      </w:pPr>
    </w:p>
    <w:p w14:paraId="511166E7" w14:textId="1D3AE0B2" w:rsidR="00C80B5D" w:rsidRPr="00CC4803" w:rsidRDefault="00971CE8" w:rsidP="00974196">
      <w:pPr>
        <w:rPr>
          <w:rFonts w:ascii="Century Gothic" w:hAnsi="Century Gothic"/>
          <w:sz w:val="24"/>
          <w:szCs w:val="24"/>
        </w:rPr>
      </w:pPr>
      <w:r w:rsidRPr="00CC4803">
        <w:rPr>
          <w:rFonts w:ascii="Century Gothic" w:hAnsi="Century Gothic"/>
          <w:sz w:val="24"/>
          <w:szCs w:val="24"/>
        </w:rPr>
        <w:t>There are 28 d</w:t>
      </w:r>
      <w:r w:rsidR="00C80B5D" w:rsidRPr="00CC4803">
        <w:rPr>
          <w:rFonts w:ascii="Century Gothic" w:hAnsi="Century Gothic"/>
          <w:sz w:val="24"/>
          <w:szCs w:val="24"/>
        </w:rPr>
        <w:t xml:space="preserve">istrict hospitals </w:t>
      </w:r>
      <w:r w:rsidR="00500D44" w:rsidRPr="00CC4803">
        <w:rPr>
          <w:rFonts w:ascii="Century Gothic" w:hAnsi="Century Gothic"/>
          <w:sz w:val="24"/>
          <w:szCs w:val="24"/>
        </w:rPr>
        <w:t xml:space="preserve">in Malawi </w:t>
      </w:r>
      <w:r w:rsidRPr="00CC4803">
        <w:rPr>
          <w:rFonts w:ascii="Century Gothic" w:hAnsi="Century Gothic"/>
          <w:sz w:val="24"/>
          <w:szCs w:val="24"/>
        </w:rPr>
        <w:t>which</w:t>
      </w:r>
      <w:r w:rsidR="00500D44" w:rsidRPr="00CC4803">
        <w:rPr>
          <w:rFonts w:ascii="Century Gothic" w:hAnsi="Century Gothic"/>
          <w:sz w:val="24"/>
          <w:szCs w:val="24"/>
        </w:rPr>
        <w:t xml:space="preserve"> offer secondary level care for their respective districts</w:t>
      </w:r>
      <w:r w:rsidR="007A2F64" w:rsidRPr="00CC4803">
        <w:rPr>
          <w:rFonts w:ascii="Century Gothic" w:hAnsi="Century Gothic"/>
          <w:sz w:val="24"/>
          <w:szCs w:val="24"/>
        </w:rPr>
        <w:t xml:space="preserve"> </w:t>
      </w:r>
      <w:r w:rsidR="007A2F64" w:rsidRPr="00CC4803">
        <w:rPr>
          <w:rFonts w:ascii="Century Gothic" w:hAnsi="Century Gothic" w:cs="Times New Roman"/>
          <w:sz w:val="24"/>
          <w:szCs w:val="24"/>
        </w:rPr>
        <w:t>(Government of the Republic of Malawi, 2017a, 2017b).</w:t>
      </w:r>
      <w:r w:rsidR="00500D44" w:rsidRPr="00CC4803">
        <w:rPr>
          <w:rFonts w:ascii="Century Gothic" w:hAnsi="Century Gothic"/>
          <w:sz w:val="24"/>
          <w:szCs w:val="24"/>
        </w:rPr>
        <w:t xml:space="preserve"> Lastly, there are </w:t>
      </w:r>
      <w:r w:rsidR="00074794" w:rsidRPr="00CC4803">
        <w:rPr>
          <w:rFonts w:ascii="Century Gothic" w:hAnsi="Century Gothic"/>
          <w:sz w:val="24"/>
          <w:szCs w:val="24"/>
        </w:rPr>
        <w:t>five</w:t>
      </w:r>
      <w:r w:rsidR="00500D44" w:rsidRPr="00CC4803">
        <w:rPr>
          <w:rFonts w:ascii="Century Gothic" w:hAnsi="Century Gothic"/>
          <w:sz w:val="24"/>
          <w:szCs w:val="24"/>
        </w:rPr>
        <w:t xml:space="preserve"> </w:t>
      </w:r>
      <w:r w:rsidR="008B5F17" w:rsidRPr="00CC4803">
        <w:rPr>
          <w:rFonts w:ascii="Century Gothic" w:hAnsi="Century Gothic"/>
          <w:sz w:val="24"/>
          <w:szCs w:val="24"/>
        </w:rPr>
        <w:t>tertiary</w:t>
      </w:r>
      <w:r w:rsidR="00500D44" w:rsidRPr="00CC4803">
        <w:rPr>
          <w:rFonts w:ascii="Century Gothic" w:hAnsi="Century Gothic"/>
          <w:sz w:val="24"/>
          <w:szCs w:val="24"/>
        </w:rPr>
        <w:t xml:space="preserve"> hospitals which offer </w:t>
      </w:r>
      <w:r w:rsidR="004D35F7" w:rsidRPr="00CC4803">
        <w:rPr>
          <w:rFonts w:ascii="Century Gothic" w:hAnsi="Century Gothic"/>
          <w:sz w:val="24"/>
          <w:szCs w:val="24"/>
        </w:rPr>
        <w:t xml:space="preserve">secondary level care for their districts and </w:t>
      </w:r>
      <w:r w:rsidR="007A2F64" w:rsidRPr="00CC4803">
        <w:rPr>
          <w:rFonts w:ascii="Century Gothic" w:hAnsi="Century Gothic"/>
          <w:sz w:val="24"/>
          <w:szCs w:val="24"/>
        </w:rPr>
        <w:t>specialist</w:t>
      </w:r>
      <w:r w:rsidR="00500D44" w:rsidRPr="00CC4803">
        <w:rPr>
          <w:rFonts w:ascii="Century Gothic" w:hAnsi="Century Gothic"/>
          <w:sz w:val="24"/>
          <w:szCs w:val="24"/>
        </w:rPr>
        <w:t xml:space="preserve"> care for their designated regions.  </w:t>
      </w:r>
      <w:r w:rsidR="007A2F64" w:rsidRPr="00CC4803">
        <w:rPr>
          <w:rFonts w:ascii="Century Gothic" w:hAnsi="Century Gothic"/>
          <w:sz w:val="24"/>
          <w:szCs w:val="24"/>
        </w:rPr>
        <w:t>T</w:t>
      </w:r>
      <w:r w:rsidR="00074794" w:rsidRPr="00CC4803">
        <w:rPr>
          <w:rFonts w:ascii="Century Gothic" w:hAnsi="Century Gothic"/>
          <w:sz w:val="24"/>
          <w:szCs w:val="24"/>
        </w:rPr>
        <w:t>hree</w:t>
      </w:r>
      <w:r w:rsidR="008B0366" w:rsidRPr="00CC4803">
        <w:rPr>
          <w:rFonts w:ascii="Century Gothic" w:hAnsi="Century Gothic"/>
          <w:sz w:val="24"/>
          <w:szCs w:val="24"/>
        </w:rPr>
        <w:t xml:space="preserve"> </w:t>
      </w:r>
      <w:r w:rsidR="007A2F64" w:rsidRPr="00CC4803">
        <w:rPr>
          <w:rFonts w:ascii="Century Gothic" w:hAnsi="Century Gothic"/>
          <w:sz w:val="24"/>
          <w:szCs w:val="24"/>
        </w:rPr>
        <w:t xml:space="preserve">of the five </w:t>
      </w:r>
      <w:r w:rsidR="008B5F17" w:rsidRPr="00CC4803">
        <w:rPr>
          <w:rFonts w:ascii="Century Gothic" w:hAnsi="Century Gothic"/>
          <w:sz w:val="24"/>
          <w:szCs w:val="24"/>
        </w:rPr>
        <w:t>tertiary</w:t>
      </w:r>
      <w:r w:rsidR="00074794" w:rsidRPr="00CC4803">
        <w:rPr>
          <w:rFonts w:ascii="Century Gothic" w:hAnsi="Century Gothic"/>
          <w:sz w:val="24"/>
          <w:szCs w:val="24"/>
        </w:rPr>
        <w:t xml:space="preserve"> </w:t>
      </w:r>
      <w:r w:rsidR="008B0366" w:rsidRPr="00CC4803">
        <w:rPr>
          <w:rFonts w:ascii="Century Gothic" w:hAnsi="Century Gothic"/>
          <w:sz w:val="24"/>
          <w:szCs w:val="24"/>
        </w:rPr>
        <w:t xml:space="preserve">hospitals </w:t>
      </w:r>
      <w:r w:rsidR="007A2F64" w:rsidRPr="00CC4803">
        <w:rPr>
          <w:rFonts w:ascii="Century Gothic" w:hAnsi="Century Gothic"/>
          <w:sz w:val="24"/>
          <w:szCs w:val="24"/>
        </w:rPr>
        <w:t xml:space="preserve">are </w:t>
      </w:r>
      <w:r w:rsidR="008B0366" w:rsidRPr="00CC4803">
        <w:rPr>
          <w:rFonts w:ascii="Century Gothic" w:hAnsi="Century Gothic"/>
          <w:sz w:val="24"/>
          <w:szCs w:val="24"/>
        </w:rPr>
        <w:t>in the southern region of Malawi</w:t>
      </w:r>
      <w:r w:rsidR="00074794" w:rsidRPr="00CC4803">
        <w:rPr>
          <w:rFonts w:ascii="Century Gothic" w:hAnsi="Century Gothic"/>
          <w:sz w:val="24"/>
          <w:szCs w:val="24"/>
        </w:rPr>
        <w:t xml:space="preserve"> of which one is a mental and psychiatric hospital</w:t>
      </w:r>
      <w:r w:rsidR="008B0366" w:rsidRPr="00CC4803">
        <w:rPr>
          <w:rFonts w:ascii="Century Gothic" w:hAnsi="Century Gothic"/>
          <w:sz w:val="24"/>
          <w:szCs w:val="24"/>
        </w:rPr>
        <w:t>, one</w:t>
      </w:r>
      <w:r w:rsidR="007A2F64" w:rsidRPr="00CC4803">
        <w:rPr>
          <w:rFonts w:ascii="Century Gothic" w:hAnsi="Century Gothic"/>
          <w:sz w:val="24"/>
          <w:szCs w:val="24"/>
        </w:rPr>
        <w:t xml:space="preserve"> </w:t>
      </w:r>
      <w:r w:rsidR="008B5F17" w:rsidRPr="00CC4803">
        <w:rPr>
          <w:rFonts w:ascii="Century Gothic" w:hAnsi="Century Gothic"/>
          <w:sz w:val="24"/>
          <w:szCs w:val="24"/>
        </w:rPr>
        <w:t>tertiary</w:t>
      </w:r>
      <w:r w:rsidR="007A2F64" w:rsidRPr="00CC4803">
        <w:rPr>
          <w:rFonts w:ascii="Century Gothic" w:hAnsi="Century Gothic"/>
          <w:sz w:val="24"/>
          <w:szCs w:val="24"/>
        </w:rPr>
        <w:t xml:space="preserve"> hospital is</w:t>
      </w:r>
      <w:r w:rsidR="008B0366" w:rsidRPr="00CC4803">
        <w:rPr>
          <w:rFonts w:ascii="Century Gothic" w:hAnsi="Century Gothic"/>
          <w:sz w:val="24"/>
          <w:szCs w:val="24"/>
        </w:rPr>
        <w:t xml:space="preserve"> in </w:t>
      </w:r>
      <w:r w:rsidR="007A2F64" w:rsidRPr="00CC4803">
        <w:rPr>
          <w:rFonts w:ascii="Century Gothic" w:hAnsi="Century Gothic"/>
          <w:sz w:val="24"/>
          <w:szCs w:val="24"/>
        </w:rPr>
        <w:t xml:space="preserve">the </w:t>
      </w:r>
      <w:r w:rsidR="008B0366" w:rsidRPr="00CC4803">
        <w:rPr>
          <w:rFonts w:ascii="Century Gothic" w:hAnsi="Century Gothic"/>
          <w:sz w:val="24"/>
          <w:szCs w:val="24"/>
        </w:rPr>
        <w:t xml:space="preserve">central </w:t>
      </w:r>
      <w:r w:rsidRPr="00CC4803">
        <w:rPr>
          <w:rFonts w:ascii="Century Gothic" w:hAnsi="Century Gothic"/>
          <w:sz w:val="24"/>
          <w:szCs w:val="24"/>
        </w:rPr>
        <w:t xml:space="preserve">region </w:t>
      </w:r>
      <w:r w:rsidR="008B0366" w:rsidRPr="00CC4803">
        <w:rPr>
          <w:rFonts w:ascii="Century Gothic" w:hAnsi="Century Gothic"/>
          <w:sz w:val="24"/>
          <w:szCs w:val="24"/>
        </w:rPr>
        <w:t>and one in the northern region of Malawi.</w:t>
      </w:r>
    </w:p>
    <w:p w14:paraId="23A58349" w14:textId="388D3484" w:rsidR="00621A7A" w:rsidRPr="00CC4803" w:rsidRDefault="004A6F01" w:rsidP="00974196">
      <w:pPr>
        <w:rPr>
          <w:rFonts w:ascii="Century Gothic" w:hAnsi="Century Gothic"/>
          <w:b/>
          <w:sz w:val="24"/>
          <w:szCs w:val="24"/>
        </w:rPr>
      </w:pPr>
      <w:r w:rsidRPr="00CC4803">
        <w:rPr>
          <w:rFonts w:ascii="Century Gothic" w:hAnsi="Century Gothic"/>
          <w:b/>
          <w:sz w:val="24"/>
          <w:szCs w:val="24"/>
        </w:rPr>
        <w:t xml:space="preserve">1.2 </w:t>
      </w:r>
      <w:r w:rsidR="00621A7A" w:rsidRPr="00CC4803">
        <w:rPr>
          <w:rFonts w:ascii="Century Gothic" w:hAnsi="Century Gothic"/>
          <w:b/>
          <w:sz w:val="24"/>
          <w:szCs w:val="24"/>
        </w:rPr>
        <w:t xml:space="preserve">Cadre of </w:t>
      </w:r>
      <w:r w:rsidR="00396381" w:rsidRPr="00CC4803">
        <w:rPr>
          <w:rFonts w:ascii="Century Gothic" w:hAnsi="Century Gothic"/>
          <w:b/>
          <w:sz w:val="24"/>
          <w:szCs w:val="24"/>
        </w:rPr>
        <w:t xml:space="preserve">health care workers </w:t>
      </w:r>
      <w:r w:rsidR="00DD0E89" w:rsidRPr="00CC4803">
        <w:rPr>
          <w:rFonts w:ascii="Century Gothic" w:hAnsi="Century Gothic"/>
          <w:b/>
          <w:sz w:val="24"/>
          <w:szCs w:val="24"/>
        </w:rPr>
        <w:t xml:space="preserve">and </w:t>
      </w:r>
      <w:r w:rsidR="00621A7A" w:rsidRPr="00CC4803">
        <w:rPr>
          <w:rFonts w:ascii="Century Gothic" w:hAnsi="Century Gothic"/>
          <w:b/>
          <w:sz w:val="24"/>
          <w:szCs w:val="24"/>
        </w:rPr>
        <w:t xml:space="preserve">Support staff </w:t>
      </w:r>
      <w:r w:rsidR="0077798B" w:rsidRPr="00CC4803">
        <w:rPr>
          <w:rFonts w:ascii="Century Gothic" w:hAnsi="Century Gothic"/>
          <w:b/>
          <w:sz w:val="24"/>
          <w:szCs w:val="24"/>
        </w:rPr>
        <w:t xml:space="preserve">at </w:t>
      </w:r>
      <w:r w:rsidR="00396381" w:rsidRPr="00CC4803">
        <w:rPr>
          <w:rFonts w:ascii="Century Gothic" w:hAnsi="Century Gothic"/>
          <w:b/>
          <w:sz w:val="24"/>
          <w:szCs w:val="24"/>
        </w:rPr>
        <w:t>Primary health care</w:t>
      </w:r>
      <w:r w:rsidR="0077798B" w:rsidRPr="00CC4803">
        <w:rPr>
          <w:rFonts w:ascii="Century Gothic" w:hAnsi="Century Gothic"/>
          <w:b/>
          <w:sz w:val="24"/>
          <w:szCs w:val="24"/>
        </w:rPr>
        <w:t xml:space="preserve"> facility.</w:t>
      </w:r>
    </w:p>
    <w:p w14:paraId="1FAA596B" w14:textId="10E5DD0E" w:rsidR="00515877" w:rsidRPr="00CC4803" w:rsidRDefault="00515877" w:rsidP="00974196">
      <w:pPr>
        <w:rPr>
          <w:rFonts w:ascii="Century Gothic" w:hAnsi="Century Gothic" w:cs="Helvetica"/>
          <w:sz w:val="24"/>
          <w:szCs w:val="24"/>
          <w:lang w:val="en-US"/>
        </w:rPr>
      </w:pPr>
      <w:r w:rsidRPr="00CC4803">
        <w:rPr>
          <w:rFonts w:ascii="Century Gothic" w:hAnsi="Century Gothic"/>
          <w:sz w:val="24"/>
          <w:szCs w:val="24"/>
        </w:rPr>
        <w:t xml:space="preserve">Primary health facilities are </w:t>
      </w:r>
      <w:r w:rsidR="00012B2A" w:rsidRPr="00CC4803">
        <w:rPr>
          <w:rFonts w:ascii="Century Gothic" w:hAnsi="Century Gothic"/>
          <w:sz w:val="24"/>
          <w:szCs w:val="24"/>
        </w:rPr>
        <w:t xml:space="preserve">mostly </w:t>
      </w:r>
      <w:r w:rsidRPr="00CC4803">
        <w:rPr>
          <w:rFonts w:ascii="Century Gothic" w:hAnsi="Century Gothic"/>
          <w:sz w:val="24"/>
          <w:szCs w:val="24"/>
        </w:rPr>
        <w:t>managed by nurses, clinic</w:t>
      </w:r>
      <w:r w:rsidR="005428D6" w:rsidRPr="00CC4803">
        <w:rPr>
          <w:rFonts w:ascii="Century Gothic" w:hAnsi="Century Gothic"/>
          <w:sz w:val="24"/>
          <w:szCs w:val="24"/>
        </w:rPr>
        <w:t>al officers, medical assistants and</w:t>
      </w:r>
      <w:r w:rsidRPr="00CC4803">
        <w:rPr>
          <w:rFonts w:ascii="Century Gothic" w:hAnsi="Century Gothic"/>
          <w:sz w:val="24"/>
          <w:szCs w:val="24"/>
        </w:rPr>
        <w:t xml:space="preserve"> </w:t>
      </w:r>
      <w:r w:rsidR="00073C66" w:rsidRPr="00CC4803">
        <w:rPr>
          <w:rFonts w:ascii="Century Gothic" w:hAnsi="Century Gothic"/>
          <w:sz w:val="24"/>
          <w:szCs w:val="24"/>
        </w:rPr>
        <w:t>environmental health staff</w:t>
      </w:r>
      <w:r w:rsidR="005428D6" w:rsidRPr="00CC4803">
        <w:rPr>
          <w:rFonts w:ascii="Century Gothic" w:hAnsi="Century Gothic"/>
          <w:sz w:val="24"/>
          <w:szCs w:val="24"/>
        </w:rPr>
        <w:t>. A</w:t>
      </w:r>
      <w:r w:rsidR="00073C66" w:rsidRPr="00CC4803">
        <w:rPr>
          <w:rFonts w:ascii="Century Gothic" w:hAnsi="Century Gothic"/>
          <w:sz w:val="24"/>
          <w:szCs w:val="24"/>
        </w:rPr>
        <w:t xml:space="preserve"> </w:t>
      </w:r>
      <w:r w:rsidRPr="00CC4803">
        <w:rPr>
          <w:rFonts w:ascii="Century Gothic" w:hAnsi="Century Gothic"/>
          <w:sz w:val="24"/>
          <w:szCs w:val="24"/>
        </w:rPr>
        <w:t xml:space="preserve">few </w:t>
      </w:r>
      <w:r w:rsidR="0011257C" w:rsidRPr="00CC4803">
        <w:rPr>
          <w:rFonts w:ascii="Century Gothic" w:hAnsi="Century Gothic"/>
          <w:sz w:val="24"/>
          <w:szCs w:val="24"/>
        </w:rPr>
        <w:t>PHC</w:t>
      </w:r>
      <w:r w:rsidR="00073C66" w:rsidRPr="00CC4803">
        <w:rPr>
          <w:rFonts w:ascii="Century Gothic" w:hAnsi="Century Gothic"/>
          <w:sz w:val="24"/>
          <w:szCs w:val="24"/>
        </w:rPr>
        <w:t xml:space="preserve"> facilities</w:t>
      </w:r>
      <w:r w:rsidRPr="00CC4803">
        <w:rPr>
          <w:rFonts w:ascii="Century Gothic" w:hAnsi="Century Gothic"/>
          <w:sz w:val="24"/>
          <w:szCs w:val="24"/>
        </w:rPr>
        <w:t xml:space="preserve"> have medical officers. </w:t>
      </w:r>
      <w:r w:rsidR="00971CE8" w:rsidRPr="00CC4803">
        <w:rPr>
          <w:rFonts w:ascii="Century Gothic" w:hAnsi="Century Gothic"/>
          <w:sz w:val="24"/>
          <w:szCs w:val="24"/>
        </w:rPr>
        <w:t>The m</w:t>
      </w:r>
      <w:r w:rsidRPr="00CC4803">
        <w:rPr>
          <w:rFonts w:ascii="Century Gothic" w:hAnsi="Century Gothic"/>
          <w:sz w:val="24"/>
          <w:szCs w:val="24"/>
        </w:rPr>
        <w:t xml:space="preserve">ajority of </w:t>
      </w:r>
      <w:r w:rsidR="0011257C" w:rsidRPr="00CC4803">
        <w:rPr>
          <w:rFonts w:ascii="Century Gothic" w:hAnsi="Century Gothic"/>
          <w:sz w:val="24"/>
          <w:szCs w:val="24"/>
        </w:rPr>
        <w:t>PHC</w:t>
      </w:r>
      <w:r w:rsidR="005428D6" w:rsidRPr="00CC4803">
        <w:rPr>
          <w:rFonts w:ascii="Century Gothic" w:hAnsi="Century Gothic"/>
          <w:sz w:val="24"/>
          <w:szCs w:val="24"/>
        </w:rPr>
        <w:t xml:space="preserve"> facility </w:t>
      </w:r>
      <w:r w:rsidRPr="00CC4803">
        <w:rPr>
          <w:rFonts w:ascii="Century Gothic" w:hAnsi="Century Gothic"/>
          <w:sz w:val="24"/>
          <w:szCs w:val="24"/>
        </w:rPr>
        <w:t xml:space="preserve">workers are support staff such as </w:t>
      </w:r>
      <w:r w:rsidR="0011257C" w:rsidRPr="00CC4803">
        <w:rPr>
          <w:rFonts w:ascii="Century Gothic" w:hAnsi="Century Gothic"/>
          <w:sz w:val="24"/>
          <w:szCs w:val="24"/>
        </w:rPr>
        <w:t xml:space="preserve">health surveillance assistants, </w:t>
      </w:r>
      <w:r w:rsidRPr="00CC4803">
        <w:rPr>
          <w:rFonts w:ascii="Century Gothic" w:hAnsi="Century Gothic"/>
          <w:sz w:val="24"/>
          <w:szCs w:val="24"/>
        </w:rPr>
        <w:t xml:space="preserve">patient attendants, ward attendants and </w:t>
      </w:r>
      <w:r w:rsidR="00AC573D" w:rsidRPr="00CC4803">
        <w:rPr>
          <w:rFonts w:ascii="Century Gothic" w:hAnsi="Century Gothic"/>
          <w:sz w:val="24"/>
          <w:szCs w:val="24"/>
        </w:rPr>
        <w:t xml:space="preserve">security </w:t>
      </w:r>
      <w:r w:rsidRPr="00CC4803">
        <w:rPr>
          <w:rFonts w:ascii="Century Gothic" w:hAnsi="Century Gothic"/>
          <w:sz w:val="24"/>
          <w:szCs w:val="24"/>
        </w:rPr>
        <w:t>guards.</w:t>
      </w:r>
      <w:r w:rsidR="00AC573D" w:rsidRPr="00CC4803">
        <w:rPr>
          <w:rFonts w:ascii="Century Gothic" w:hAnsi="Century Gothic"/>
          <w:sz w:val="24"/>
          <w:szCs w:val="24"/>
        </w:rPr>
        <w:t xml:space="preserve"> In this </w:t>
      </w:r>
      <w:r w:rsidR="00A24C1B" w:rsidRPr="00CC4803">
        <w:rPr>
          <w:rFonts w:ascii="Century Gothic" w:hAnsi="Century Gothic"/>
          <w:sz w:val="24"/>
          <w:szCs w:val="24"/>
        </w:rPr>
        <w:t>situation</w:t>
      </w:r>
      <w:r w:rsidR="00AC573D" w:rsidRPr="00CC4803">
        <w:rPr>
          <w:rFonts w:ascii="Century Gothic" w:hAnsi="Century Gothic"/>
          <w:sz w:val="24"/>
          <w:szCs w:val="24"/>
        </w:rPr>
        <w:t xml:space="preserve">, task shifting comes in as an alternative to </w:t>
      </w:r>
      <w:r w:rsidR="00AC573D" w:rsidRPr="00CC4803">
        <w:rPr>
          <w:rFonts w:ascii="Century Gothic" w:hAnsi="Century Gothic"/>
          <w:sz w:val="24"/>
          <w:szCs w:val="24"/>
        </w:rPr>
        <w:lastRenderedPageBreak/>
        <w:t>improving service delivery</w:t>
      </w:r>
      <w:r w:rsidR="001E1ECD" w:rsidRPr="00CC4803">
        <w:rPr>
          <w:rFonts w:ascii="Century Gothic" w:hAnsi="Century Gothic"/>
          <w:sz w:val="24"/>
          <w:szCs w:val="24"/>
        </w:rPr>
        <w:t xml:space="preserve"> since there is critical shortage of </w:t>
      </w:r>
      <w:r w:rsidR="00396381" w:rsidRPr="00CC4803">
        <w:rPr>
          <w:rFonts w:ascii="Century Gothic" w:hAnsi="Century Gothic"/>
          <w:sz w:val="24"/>
          <w:szCs w:val="24"/>
        </w:rPr>
        <w:t xml:space="preserve">health care workers </w:t>
      </w:r>
      <w:r w:rsidR="00971CE8" w:rsidRPr="00CC4803">
        <w:rPr>
          <w:rFonts w:ascii="Century Gothic" w:hAnsi="Century Gothic"/>
          <w:sz w:val="24"/>
          <w:szCs w:val="24"/>
        </w:rPr>
        <w:t xml:space="preserve">in </w:t>
      </w:r>
      <w:r w:rsidR="0011257C" w:rsidRPr="00CC4803">
        <w:rPr>
          <w:rFonts w:ascii="Century Gothic" w:hAnsi="Century Gothic"/>
          <w:sz w:val="24"/>
          <w:szCs w:val="24"/>
        </w:rPr>
        <w:t>PHC</w:t>
      </w:r>
      <w:r w:rsidR="00971CE8" w:rsidRPr="00CC4803">
        <w:rPr>
          <w:rFonts w:ascii="Century Gothic" w:hAnsi="Century Gothic"/>
          <w:sz w:val="24"/>
          <w:szCs w:val="24"/>
        </w:rPr>
        <w:t xml:space="preserve"> facilities</w:t>
      </w:r>
      <w:r w:rsidR="0093067A" w:rsidRPr="00CC4803">
        <w:rPr>
          <w:rFonts w:ascii="Century Gothic" w:hAnsi="Century Gothic"/>
          <w:sz w:val="24"/>
          <w:szCs w:val="24"/>
        </w:rPr>
        <w:t xml:space="preserve">. </w:t>
      </w:r>
      <w:r w:rsidR="00462D6B" w:rsidRPr="00CC4803">
        <w:rPr>
          <w:rFonts w:ascii="Century Gothic" w:hAnsi="Century Gothic"/>
          <w:sz w:val="24"/>
          <w:szCs w:val="24"/>
        </w:rPr>
        <w:t>Task shifting involves delegating tasks to less specialized health workers where necessary (WHO, 2007).</w:t>
      </w:r>
      <w:r w:rsidR="00216B6B" w:rsidRPr="00CC4803">
        <w:rPr>
          <w:rFonts w:ascii="Century Gothic" w:hAnsi="Century Gothic"/>
          <w:sz w:val="24"/>
          <w:szCs w:val="24"/>
        </w:rPr>
        <w:t xml:space="preserve"> </w:t>
      </w:r>
      <w:r w:rsidR="0093067A" w:rsidRPr="00CC4803">
        <w:rPr>
          <w:rFonts w:ascii="Century Gothic" w:hAnsi="Century Gothic"/>
          <w:sz w:val="24"/>
          <w:szCs w:val="24"/>
        </w:rPr>
        <w:t xml:space="preserve">Task shifting </w:t>
      </w:r>
      <w:r w:rsidR="0093067A" w:rsidRPr="00CC4803">
        <w:rPr>
          <w:rFonts w:ascii="Century Gothic" w:hAnsi="Century Gothic" w:cs="Helvetica"/>
          <w:sz w:val="24"/>
          <w:szCs w:val="24"/>
          <w:lang w:val="en-US"/>
        </w:rPr>
        <w:t xml:space="preserve">allows </w:t>
      </w:r>
      <w:r w:rsidR="00462D6B" w:rsidRPr="00CC4803">
        <w:rPr>
          <w:rFonts w:ascii="Century Gothic" w:hAnsi="Century Gothic" w:cs="Helvetica"/>
          <w:sz w:val="24"/>
          <w:szCs w:val="24"/>
          <w:lang w:val="en-US"/>
        </w:rPr>
        <w:t xml:space="preserve">more efficient use of available staff and enables </w:t>
      </w:r>
      <w:r w:rsidR="0093067A" w:rsidRPr="00CC4803">
        <w:rPr>
          <w:rFonts w:ascii="Century Gothic" w:hAnsi="Century Gothic" w:cs="Helvetica"/>
          <w:sz w:val="24"/>
          <w:szCs w:val="24"/>
          <w:lang w:val="en-US"/>
        </w:rPr>
        <w:t xml:space="preserve">staff members </w:t>
      </w:r>
      <w:r w:rsidR="008C53BA" w:rsidRPr="00CC4803">
        <w:rPr>
          <w:rFonts w:ascii="Century Gothic" w:hAnsi="Century Gothic" w:cs="Helvetica"/>
          <w:sz w:val="24"/>
          <w:szCs w:val="24"/>
          <w:lang w:val="en-US"/>
        </w:rPr>
        <w:t xml:space="preserve">to </w:t>
      </w:r>
      <w:r w:rsidR="0093067A" w:rsidRPr="00CC4803">
        <w:rPr>
          <w:rFonts w:ascii="Century Gothic" w:hAnsi="Century Gothic" w:cs="Helvetica"/>
          <w:sz w:val="24"/>
          <w:szCs w:val="24"/>
          <w:lang w:val="en-US"/>
        </w:rPr>
        <w:t>work in a coordinated and organised manner (</w:t>
      </w:r>
      <w:r w:rsidR="004A5DEA" w:rsidRPr="00CC4803">
        <w:rPr>
          <w:rFonts w:ascii="Century Gothic" w:hAnsi="Century Gothic" w:cs="Helvetica"/>
          <w:sz w:val="24"/>
          <w:szCs w:val="24"/>
          <w:lang w:val="en-US"/>
        </w:rPr>
        <w:t>Okyere et al</w:t>
      </w:r>
      <w:r w:rsidR="002B355B" w:rsidRPr="00CC4803">
        <w:rPr>
          <w:rFonts w:ascii="Century Gothic" w:hAnsi="Century Gothic" w:cs="Helvetica"/>
          <w:sz w:val="24"/>
          <w:szCs w:val="24"/>
          <w:lang w:val="en-US"/>
        </w:rPr>
        <w:t>.,</w:t>
      </w:r>
      <w:r w:rsidR="004A5DEA" w:rsidRPr="00CC4803">
        <w:rPr>
          <w:rFonts w:ascii="Century Gothic" w:hAnsi="Century Gothic" w:cs="Helvetica"/>
          <w:sz w:val="24"/>
          <w:szCs w:val="24"/>
          <w:lang w:val="en-US"/>
        </w:rPr>
        <w:t xml:space="preserve"> 2017; Olson et al, 2013; WHO, 200</w:t>
      </w:r>
      <w:r w:rsidR="00B74305" w:rsidRPr="00CC4803">
        <w:rPr>
          <w:rFonts w:ascii="Century Gothic" w:hAnsi="Century Gothic" w:cs="Helvetica"/>
          <w:sz w:val="24"/>
          <w:szCs w:val="24"/>
          <w:lang w:val="en-US"/>
        </w:rPr>
        <w:t>7a</w:t>
      </w:r>
      <w:r w:rsidR="004A5DEA" w:rsidRPr="00CC4803">
        <w:rPr>
          <w:rFonts w:ascii="Century Gothic" w:hAnsi="Century Gothic" w:cs="Helvetica"/>
          <w:sz w:val="24"/>
          <w:szCs w:val="24"/>
          <w:lang w:val="en-US"/>
        </w:rPr>
        <w:t xml:space="preserve"> &amp;</w:t>
      </w:r>
      <w:r w:rsidR="00462D6B" w:rsidRPr="00CC4803">
        <w:rPr>
          <w:rFonts w:ascii="Century Gothic" w:hAnsi="Century Gothic" w:cs="Helvetica"/>
          <w:sz w:val="24"/>
          <w:szCs w:val="24"/>
          <w:lang w:val="en-US"/>
        </w:rPr>
        <w:t>WHO, 2007</w:t>
      </w:r>
      <w:r w:rsidR="007943BD" w:rsidRPr="00CC4803">
        <w:rPr>
          <w:rFonts w:ascii="Century Gothic" w:hAnsi="Century Gothic" w:cs="Helvetica"/>
          <w:sz w:val="24"/>
          <w:szCs w:val="24"/>
          <w:lang w:val="en-US"/>
        </w:rPr>
        <w:t>b</w:t>
      </w:r>
      <w:r w:rsidR="0093067A" w:rsidRPr="00CC4803">
        <w:rPr>
          <w:rFonts w:ascii="Century Gothic" w:hAnsi="Century Gothic" w:cs="Helvetica"/>
          <w:sz w:val="24"/>
          <w:szCs w:val="24"/>
          <w:lang w:val="en-US"/>
        </w:rPr>
        <w:t>).</w:t>
      </w:r>
      <w:r w:rsidR="00BD5B56" w:rsidRPr="00CC4803">
        <w:rPr>
          <w:rFonts w:ascii="Century Gothic" w:hAnsi="Century Gothic" w:cs="Helvetica"/>
          <w:sz w:val="24"/>
          <w:szCs w:val="24"/>
          <w:lang w:val="en-US"/>
        </w:rPr>
        <w:t xml:space="preserve"> </w:t>
      </w:r>
      <w:r w:rsidR="00CA6360" w:rsidRPr="00CC4803">
        <w:rPr>
          <w:rFonts w:ascii="Century Gothic" w:hAnsi="Century Gothic" w:cs="Helvetica"/>
          <w:sz w:val="24"/>
          <w:szCs w:val="24"/>
          <w:lang w:val="en-US"/>
        </w:rPr>
        <w:t xml:space="preserve">However, there is </w:t>
      </w:r>
      <w:r w:rsidR="00971CE8" w:rsidRPr="00CC4803">
        <w:rPr>
          <w:rFonts w:ascii="Century Gothic" w:hAnsi="Century Gothic" w:cs="Helvetica"/>
          <w:sz w:val="24"/>
          <w:szCs w:val="24"/>
          <w:lang w:val="en-US"/>
        </w:rPr>
        <w:t xml:space="preserve">a </w:t>
      </w:r>
      <w:r w:rsidR="00CA6360" w:rsidRPr="00CC4803">
        <w:rPr>
          <w:rFonts w:ascii="Century Gothic" w:hAnsi="Century Gothic" w:cs="Helvetica"/>
          <w:sz w:val="24"/>
          <w:szCs w:val="24"/>
          <w:lang w:val="en-US"/>
        </w:rPr>
        <w:t xml:space="preserve">need to regulate task shifting </w:t>
      </w:r>
      <w:r w:rsidR="00971CE8" w:rsidRPr="00CC4803">
        <w:rPr>
          <w:rFonts w:ascii="Century Gothic" w:hAnsi="Century Gothic" w:cs="Helvetica"/>
          <w:sz w:val="24"/>
          <w:szCs w:val="24"/>
          <w:lang w:val="en-US"/>
        </w:rPr>
        <w:t xml:space="preserve">properly </w:t>
      </w:r>
      <w:r w:rsidR="00CA6360" w:rsidRPr="00CC4803">
        <w:rPr>
          <w:rFonts w:ascii="Century Gothic" w:hAnsi="Century Gothic" w:cs="Helvetica"/>
          <w:sz w:val="24"/>
          <w:szCs w:val="24"/>
          <w:lang w:val="en-US"/>
        </w:rPr>
        <w:t xml:space="preserve">to </w:t>
      </w:r>
      <w:r w:rsidR="00216B6B" w:rsidRPr="00CC4803">
        <w:rPr>
          <w:rFonts w:ascii="Century Gothic" w:hAnsi="Century Gothic" w:cs="Helvetica"/>
          <w:sz w:val="24"/>
          <w:szCs w:val="24"/>
          <w:lang w:val="en-US"/>
        </w:rPr>
        <w:t>ensure patients</w:t>
      </w:r>
      <w:r w:rsidR="00971CE8" w:rsidRPr="00CC4803">
        <w:rPr>
          <w:rFonts w:ascii="Century Gothic" w:hAnsi="Century Gothic" w:cs="Helvetica"/>
          <w:sz w:val="24"/>
          <w:szCs w:val="24"/>
          <w:lang w:val="en-US"/>
        </w:rPr>
        <w:t>’</w:t>
      </w:r>
      <w:r w:rsidR="00216B6B" w:rsidRPr="00CC4803">
        <w:rPr>
          <w:rFonts w:ascii="Century Gothic" w:hAnsi="Century Gothic" w:cs="Helvetica"/>
          <w:sz w:val="24"/>
          <w:szCs w:val="24"/>
          <w:lang w:val="en-US"/>
        </w:rPr>
        <w:t xml:space="preserve"> and health workers</w:t>
      </w:r>
      <w:r w:rsidR="00971CE8" w:rsidRPr="00CC4803">
        <w:rPr>
          <w:rFonts w:ascii="Century Gothic" w:hAnsi="Century Gothic" w:cs="Helvetica"/>
          <w:sz w:val="24"/>
          <w:szCs w:val="24"/>
          <w:lang w:val="en-US"/>
        </w:rPr>
        <w:t>’</w:t>
      </w:r>
      <w:r w:rsidR="00216B6B" w:rsidRPr="00CC4803">
        <w:rPr>
          <w:rFonts w:ascii="Century Gothic" w:hAnsi="Century Gothic" w:cs="Helvetica"/>
          <w:sz w:val="24"/>
          <w:szCs w:val="24"/>
          <w:lang w:val="en-US"/>
        </w:rPr>
        <w:t xml:space="preserve"> </w:t>
      </w:r>
      <w:r w:rsidR="00BD5B56" w:rsidRPr="00CC4803">
        <w:rPr>
          <w:rFonts w:ascii="Century Gothic" w:hAnsi="Century Gothic" w:cs="Helvetica"/>
          <w:sz w:val="24"/>
          <w:szCs w:val="24"/>
          <w:lang w:val="en-US"/>
        </w:rPr>
        <w:t>safety</w:t>
      </w:r>
      <w:r w:rsidR="00216B6B" w:rsidRPr="00CC4803">
        <w:rPr>
          <w:rFonts w:ascii="Century Gothic" w:hAnsi="Century Gothic" w:cs="Helvetica"/>
          <w:sz w:val="24"/>
          <w:szCs w:val="24"/>
          <w:lang w:val="en-US"/>
        </w:rPr>
        <w:t xml:space="preserve"> (WHO, 2007</w:t>
      </w:r>
      <w:r w:rsidR="007943BD" w:rsidRPr="00CC4803">
        <w:rPr>
          <w:rFonts w:ascii="Century Gothic" w:hAnsi="Century Gothic" w:cs="Helvetica"/>
          <w:sz w:val="24"/>
          <w:szCs w:val="24"/>
          <w:lang w:val="en-US"/>
        </w:rPr>
        <w:t>b</w:t>
      </w:r>
      <w:r w:rsidR="00216B6B" w:rsidRPr="00CC4803">
        <w:rPr>
          <w:rFonts w:ascii="Century Gothic" w:hAnsi="Century Gothic" w:cs="Helvetica"/>
          <w:sz w:val="24"/>
          <w:szCs w:val="24"/>
          <w:lang w:val="en-US"/>
        </w:rPr>
        <w:t xml:space="preserve">). </w:t>
      </w:r>
      <w:r w:rsidR="001B5F12" w:rsidRPr="00CC4803">
        <w:rPr>
          <w:rFonts w:ascii="Century Gothic" w:hAnsi="Century Gothic" w:cs="Helvetica"/>
          <w:sz w:val="24"/>
          <w:szCs w:val="24"/>
          <w:lang w:val="en-US"/>
        </w:rPr>
        <w:t>For example, b</w:t>
      </w:r>
      <w:r w:rsidR="00216B6B" w:rsidRPr="00CC4803">
        <w:rPr>
          <w:rFonts w:ascii="Century Gothic" w:hAnsi="Century Gothic" w:cs="Helvetica"/>
          <w:sz w:val="24"/>
          <w:szCs w:val="24"/>
          <w:lang w:val="en-US"/>
        </w:rPr>
        <w:t xml:space="preserve">efore shifting the task to less qualified staff, it is important to ensure that the staff is trained </w:t>
      </w:r>
      <w:r w:rsidR="001B5F12" w:rsidRPr="00CC4803">
        <w:rPr>
          <w:rFonts w:ascii="Century Gothic" w:hAnsi="Century Gothic" w:cs="Helvetica"/>
          <w:sz w:val="24"/>
          <w:szCs w:val="24"/>
          <w:lang w:val="en-US"/>
        </w:rPr>
        <w:t>and there must be continuing and supportive supervision to ensure safe delivery of the tasks (WHO, 2007</w:t>
      </w:r>
      <w:r w:rsidR="007943BD" w:rsidRPr="00CC4803">
        <w:rPr>
          <w:rFonts w:ascii="Century Gothic" w:hAnsi="Century Gothic" w:cs="Helvetica"/>
          <w:sz w:val="24"/>
          <w:szCs w:val="24"/>
          <w:lang w:val="en-US"/>
        </w:rPr>
        <w:t>b</w:t>
      </w:r>
      <w:r w:rsidR="001B5F12" w:rsidRPr="00CC4803">
        <w:rPr>
          <w:rFonts w:ascii="Century Gothic" w:hAnsi="Century Gothic" w:cs="Helvetica"/>
          <w:sz w:val="24"/>
          <w:szCs w:val="24"/>
          <w:lang w:val="en-US"/>
        </w:rPr>
        <w:t>).</w:t>
      </w:r>
      <w:r w:rsidR="00216B6B" w:rsidRPr="00CC4803">
        <w:rPr>
          <w:rFonts w:ascii="Century Gothic" w:hAnsi="Century Gothic" w:cs="Helvetica"/>
          <w:sz w:val="24"/>
          <w:szCs w:val="24"/>
          <w:lang w:val="en-US"/>
        </w:rPr>
        <w:t xml:space="preserve"> </w:t>
      </w:r>
    </w:p>
    <w:p w14:paraId="653525CD" w14:textId="3C5F7055" w:rsidR="00204382" w:rsidRPr="00CC4803" w:rsidRDefault="004A6F01" w:rsidP="00974196">
      <w:pPr>
        <w:rPr>
          <w:rFonts w:ascii="Century Gothic" w:hAnsi="Century Gothic"/>
          <w:b/>
          <w:sz w:val="24"/>
          <w:szCs w:val="24"/>
        </w:rPr>
      </w:pPr>
      <w:r w:rsidRPr="00CC4803">
        <w:rPr>
          <w:rFonts w:ascii="Century Gothic" w:hAnsi="Century Gothic"/>
          <w:b/>
          <w:sz w:val="24"/>
          <w:szCs w:val="24"/>
        </w:rPr>
        <w:t xml:space="preserve">1.3 </w:t>
      </w:r>
      <w:r w:rsidR="0077798B" w:rsidRPr="00CC4803">
        <w:rPr>
          <w:rFonts w:ascii="Century Gothic" w:hAnsi="Century Gothic"/>
          <w:b/>
          <w:sz w:val="24"/>
          <w:szCs w:val="24"/>
        </w:rPr>
        <w:t xml:space="preserve">Care pathways for sick children at </w:t>
      </w:r>
      <w:r w:rsidR="001F5990" w:rsidRPr="00CC4803">
        <w:rPr>
          <w:rFonts w:ascii="Century Gothic" w:hAnsi="Century Gothic"/>
          <w:b/>
          <w:sz w:val="24"/>
          <w:szCs w:val="24"/>
        </w:rPr>
        <w:t>PHC</w:t>
      </w:r>
      <w:r w:rsidR="0077798B" w:rsidRPr="00CC4803">
        <w:rPr>
          <w:rFonts w:ascii="Century Gothic" w:hAnsi="Century Gothic"/>
          <w:b/>
          <w:sz w:val="24"/>
          <w:szCs w:val="24"/>
        </w:rPr>
        <w:t xml:space="preserve"> facility</w:t>
      </w:r>
    </w:p>
    <w:p w14:paraId="42F811B3" w14:textId="271DA07D" w:rsidR="00222862" w:rsidRPr="00CC4803" w:rsidRDefault="00EA3D0D" w:rsidP="00974196">
      <w:pPr>
        <w:rPr>
          <w:rFonts w:ascii="Century Gothic" w:hAnsi="Century Gothic"/>
          <w:sz w:val="24"/>
          <w:szCs w:val="24"/>
        </w:rPr>
      </w:pPr>
      <w:r w:rsidRPr="00CC4803">
        <w:rPr>
          <w:rFonts w:ascii="Century Gothic" w:hAnsi="Century Gothic"/>
          <w:sz w:val="24"/>
          <w:szCs w:val="24"/>
        </w:rPr>
        <w:t>All sick children who report at</w:t>
      </w:r>
      <w:r w:rsidR="00CF1465" w:rsidRPr="00CC4803">
        <w:rPr>
          <w:rFonts w:ascii="Century Gothic" w:hAnsi="Century Gothic"/>
          <w:sz w:val="24"/>
          <w:szCs w:val="24"/>
        </w:rPr>
        <w:t xml:space="preserve"> </w:t>
      </w:r>
      <w:r w:rsidR="001F5990" w:rsidRPr="00CC4803">
        <w:rPr>
          <w:rFonts w:ascii="Century Gothic" w:hAnsi="Century Gothic"/>
          <w:sz w:val="24"/>
          <w:szCs w:val="24"/>
        </w:rPr>
        <w:t>PHC</w:t>
      </w:r>
      <w:r w:rsidR="00CF1465" w:rsidRPr="00CC4803">
        <w:rPr>
          <w:rFonts w:ascii="Century Gothic" w:hAnsi="Century Gothic"/>
          <w:sz w:val="24"/>
          <w:szCs w:val="24"/>
        </w:rPr>
        <w:t xml:space="preserve"> facilities</w:t>
      </w:r>
      <w:r w:rsidRPr="00CC4803">
        <w:rPr>
          <w:rFonts w:ascii="Century Gothic" w:hAnsi="Century Gothic"/>
          <w:sz w:val="24"/>
          <w:szCs w:val="24"/>
        </w:rPr>
        <w:t xml:space="preserve"> </w:t>
      </w:r>
      <w:r w:rsidR="00204382" w:rsidRPr="00CC4803">
        <w:rPr>
          <w:rFonts w:ascii="Century Gothic" w:hAnsi="Century Gothic"/>
          <w:sz w:val="24"/>
          <w:szCs w:val="24"/>
        </w:rPr>
        <w:t xml:space="preserve">queue up </w:t>
      </w:r>
      <w:r w:rsidR="00971CE8" w:rsidRPr="00CC4803">
        <w:rPr>
          <w:rFonts w:ascii="Century Gothic" w:hAnsi="Century Gothic"/>
          <w:sz w:val="24"/>
          <w:szCs w:val="24"/>
        </w:rPr>
        <w:t>to be</w:t>
      </w:r>
      <w:r w:rsidR="00204382" w:rsidRPr="00CC4803">
        <w:rPr>
          <w:rFonts w:ascii="Century Gothic" w:hAnsi="Century Gothic"/>
          <w:sz w:val="24"/>
          <w:szCs w:val="24"/>
        </w:rPr>
        <w:t xml:space="preserve"> w</w:t>
      </w:r>
      <w:r w:rsidR="00DB09B8" w:rsidRPr="00CC4803">
        <w:rPr>
          <w:rFonts w:ascii="Century Gothic" w:hAnsi="Century Gothic"/>
          <w:sz w:val="24"/>
          <w:szCs w:val="24"/>
        </w:rPr>
        <w:t>e</w:t>
      </w:r>
      <w:r w:rsidR="00204382" w:rsidRPr="00CC4803">
        <w:rPr>
          <w:rFonts w:ascii="Century Gothic" w:hAnsi="Century Gothic"/>
          <w:sz w:val="24"/>
          <w:szCs w:val="24"/>
        </w:rPr>
        <w:t>igh</w:t>
      </w:r>
      <w:r w:rsidR="00971CE8" w:rsidRPr="00CC4803">
        <w:rPr>
          <w:rFonts w:ascii="Century Gothic" w:hAnsi="Century Gothic"/>
          <w:sz w:val="24"/>
          <w:szCs w:val="24"/>
        </w:rPr>
        <w:t>ed</w:t>
      </w:r>
      <w:r w:rsidR="00204382" w:rsidRPr="00CC4803">
        <w:rPr>
          <w:rFonts w:ascii="Century Gothic" w:hAnsi="Century Gothic"/>
          <w:sz w:val="24"/>
          <w:szCs w:val="24"/>
        </w:rPr>
        <w:t xml:space="preserve"> and are seen </w:t>
      </w:r>
      <w:r w:rsidR="00DB09B8" w:rsidRPr="00CC4803">
        <w:rPr>
          <w:rFonts w:ascii="Century Gothic" w:hAnsi="Century Gothic"/>
          <w:sz w:val="24"/>
          <w:szCs w:val="24"/>
        </w:rPr>
        <w:t xml:space="preserve">in the consultation room </w:t>
      </w:r>
      <w:r w:rsidRPr="00CC4803">
        <w:rPr>
          <w:rFonts w:ascii="Century Gothic" w:hAnsi="Century Gothic"/>
          <w:sz w:val="24"/>
          <w:szCs w:val="24"/>
        </w:rPr>
        <w:t xml:space="preserve">by a clinician </w:t>
      </w:r>
      <w:r w:rsidR="00204382" w:rsidRPr="00CC4803">
        <w:rPr>
          <w:rFonts w:ascii="Century Gothic" w:hAnsi="Century Gothic"/>
          <w:sz w:val="24"/>
          <w:szCs w:val="24"/>
        </w:rPr>
        <w:t>on</w:t>
      </w:r>
      <w:r w:rsidR="00971CE8" w:rsidRPr="00CC4803">
        <w:rPr>
          <w:rFonts w:ascii="Century Gothic" w:hAnsi="Century Gothic"/>
          <w:sz w:val="24"/>
          <w:szCs w:val="24"/>
        </w:rPr>
        <w:t xml:space="preserve"> a</w:t>
      </w:r>
      <w:r w:rsidR="00204382" w:rsidRPr="00CC4803">
        <w:rPr>
          <w:rFonts w:ascii="Century Gothic" w:hAnsi="Century Gothic"/>
          <w:sz w:val="24"/>
          <w:szCs w:val="24"/>
        </w:rPr>
        <w:t xml:space="preserve"> first come first served basis</w:t>
      </w:r>
      <w:r w:rsidR="00971CE8" w:rsidRPr="00CC4803">
        <w:rPr>
          <w:rFonts w:ascii="Century Gothic" w:hAnsi="Century Gothic"/>
          <w:sz w:val="24"/>
          <w:szCs w:val="24"/>
        </w:rPr>
        <w:t xml:space="preserve"> </w:t>
      </w:r>
      <w:r w:rsidR="006470B4" w:rsidRPr="00CC4803">
        <w:rPr>
          <w:rFonts w:ascii="Century Gothic" w:hAnsi="Century Gothic"/>
          <w:sz w:val="24"/>
          <w:szCs w:val="24"/>
        </w:rPr>
        <w:t xml:space="preserve"> </w:t>
      </w:r>
      <w:r w:rsidR="00971CE8" w:rsidRPr="00CC4803">
        <w:rPr>
          <w:rFonts w:ascii="Century Gothic" w:hAnsi="Century Gothic"/>
          <w:sz w:val="24"/>
          <w:szCs w:val="24"/>
        </w:rPr>
        <w:t xml:space="preserve"> </w:t>
      </w:r>
      <w:r w:rsidR="00204382" w:rsidRPr="00CC4803">
        <w:rPr>
          <w:rFonts w:ascii="Century Gothic" w:hAnsi="Century Gothic"/>
          <w:sz w:val="24"/>
          <w:szCs w:val="24"/>
        </w:rPr>
        <w:t xml:space="preserve">regardless of </w:t>
      </w:r>
      <w:r w:rsidR="00971CE8" w:rsidRPr="00CC4803">
        <w:rPr>
          <w:rFonts w:ascii="Century Gothic" w:hAnsi="Century Gothic"/>
          <w:sz w:val="24"/>
          <w:szCs w:val="24"/>
        </w:rPr>
        <w:t xml:space="preserve">the presenting </w:t>
      </w:r>
      <w:r w:rsidR="00204382" w:rsidRPr="00CC4803">
        <w:rPr>
          <w:rFonts w:ascii="Century Gothic" w:hAnsi="Century Gothic"/>
          <w:sz w:val="24"/>
          <w:szCs w:val="24"/>
        </w:rPr>
        <w:t xml:space="preserve">condition. </w:t>
      </w:r>
      <w:r w:rsidR="006E1537" w:rsidRPr="00CC4803">
        <w:rPr>
          <w:rFonts w:ascii="Century Gothic" w:hAnsi="Century Gothic"/>
          <w:sz w:val="24"/>
          <w:szCs w:val="24"/>
        </w:rPr>
        <w:t>Children with</w:t>
      </w:r>
      <w:r w:rsidR="00DB09B8" w:rsidRPr="00CC4803">
        <w:rPr>
          <w:rFonts w:ascii="Century Gothic" w:hAnsi="Century Gothic"/>
          <w:sz w:val="24"/>
          <w:szCs w:val="24"/>
        </w:rPr>
        <w:t xml:space="preserve"> emergency condition</w:t>
      </w:r>
      <w:r w:rsidR="006E1537" w:rsidRPr="00CC4803">
        <w:rPr>
          <w:rFonts w:ascii="Century Gothic" w:hAnsi="Century Gothic"/>
          <w:sz w:val="24"/>
          <w:szCs w:val="24"/>
        </w:rPr>
        <w:t>s</w:t>
      </w:r>
      <w:r w:rsidR="001F5990" w:rsidRPr="00CC4803">
        <w:rPr>
          <w:rFonts w:ascii="Century Gothic" w:hAnsi="Century Gothic"/>
          <w:sz w:val="24"/>
          <w:szCs w:val="24"/>
        </w:rPr>
        <w:t>,</w:t>
      </w:r>
      <w:r w:rsidR="00DB09B8" w:rsidRPr="00CC4803">
        <w:rPr>
          <w:rFonts w:ascii="Century Gothic" w:hAnsi="Century Gothic"/>
          <w:sz w:val="24"/>
          <w:szCs w:val="24"/>
        </w:rPr>
        <w:t xml:space="preserve"> are managed using available resources and are </w:t>
      </w:r>
      <w:r w:rsidRPr="00CC4803">
        <w:rPr>
          <w:rFonts w:ascii="Century Gothic" w:hAnsi="Century Gothic"/>
          <w:sz w:val="24"/>
          <w:szCs w:val="24"/>
        </w:rPr>
        <w:t xml:space="preserve">then </w:t>
      </w:r>
      <w:r w:rsidR="00DB09B8" w:rsidRPr="00CC4803">
        <w:rPr>
          <w:rFonts w:ascii="Century Gothic" w:hAnsi="Century Gothic"/>
          <w:sz w:val="24"/>
          <w:szCs w:val="24"/>
        </w:rPr>
        <w:t xml:space="preserve">referred to </w:t>
      </w:r>
      <w:r w:rsidR="00CF1465" w:rsidRPr="00CC4803">
        <w:rPr>
          <w:rFonts w:ascii="Century Gothic" w:hAnsi="Century Gothic"/>
          <w:sz w:val="24"/>
          <w:szCs w:val="24"/>
        </w:rPr>
        <w:t xml:space="preserve">a </w:t>
      </w:r>
      <w:r w:rsidR="00DB09B8" w:rsidRPr="00CC4803">
        <w:rPr>
          <w:rFonts w:ascii="Century Gothic" w:hAnsi="Century Gothic"/>
          <w:sz w:val="24"/>
          <w:szCs w:val="24"/>
        </w:rPr>
        <w:t xml:space="preserve">secondary or tertiary level hospital. Depending on availability of transport, </w:t>
      </w:r>
      <w:r w:rsidRPr="00CC4803">
        <w:rPr>
          <w:rFonts w:ascii="Century Gothic" w:hAnsi="Century Gothic"/>
          <w:sz w:val="24"/>
          <w:szCs w:val="24"/>
        </w:rPr>
        <w:t xml:space="preserve">some </w:t>
      </w:r>
      <w:r w:rsidR="00DB09B8" w:rsidRPr="00CC4803">
        <w:rPr>
          <w:rFonts w:ascii="Century Gothic" w:hAnsi="Century Gothic"/>
          <w:sz w:val="24"/>
          <w:szCs w:val="24"/>
        </w:rPr>
        <w:t>patient</w:t>
      </w:r>
      <w:r w:rsidRPr="00CC4803">
        <w:rPr>
          <w:rFonts w:ascii="Century Gothic" w:hAnsi="Century Gothic"/>
          <w:sz w:val="24"/>
          <w:szCs w:val="24"/>
        </w:rPr>
        <w:t>s</w:t>
      </w:r>
      <w:r w:rsidR="00DB09B8" w:rsidRPr="00CC4803">
        <w:rPr>
          <w:rFonts w:ascii="Century Gothic" w:hAnsi="Century Gothic"/>
          <w:sz w:val="24"/>
          <w:szCs w:val="24"/>
        </w:rPr>
        <w:t xml:space="preserve"> wait for </w:t>
      </w:r>
      <w:r w:rsidR="00CF1465" w:rsidRPr="00CC4803">
        <w:rPr>
          <w:rFonts w:ascii="Century Gothic" w:hAnsi="Century Gothic"/>
          <w:sz w:val="24"/>
          <w:szCs w:val="24"/>
        </w:rPr>
        <w:t xml:space="preserve">hours at the </w:t>
      </w:r>
      <w:r w:rsidR="006E1537" w:rsidRPr="00CC4803">
        <w:rPr>
          <w:rFonts w:ascii="Century Gothic" w:hAnsi="Century Gothic"/>
          <w:sz w:val="24"/>
          <w:szCs w:val="24"/>
        </w:rPr>
        <w:t>PHC</w:t>
      </w:r>
      <w:r w:rsidR="00971CE8" w:rsidRPr="00CC4803">
        <w:rPr>
          <w:rFonts w:ascii="Century Gothic" w:hAnsi="Century Gothic"/>
          <w:sz w:val="24"/>
          <w:szCs w:val="24"/>
        </w:rPr>
        <w:t xml:space="preserve"> </w:t>
      </w:r>
      <w:r w:rsidR="00CF1465" w:rsidRPr="00CC4803">
        <w:rPr>
          <w:rFonts w:ascii="Century Gothic" w:hAnsi="Century Gothic"/>
          <w:sz w:val="24"/>
          <w:szCs w:val="24"/>
        </w:rPr>
        <w:t xml:space="preserve">level </w:t>
      </w:r>
      <w:r w:rsidR="00971CE8" w:rsidRPr="00CC4803">
        <w:rPr>
          <w:rFonts w:ascii="Century Gothic" w:hAnsi="Century Gothic"/>
          <w:sz w:val="24"/>
          <w:szCs w:val="24"/>
        </w:rPr>
        <w:t>after</w:t>
      </w:r>
      <w:r w:rsidR="00DB09B8" w:rsidRPr="00CC4803">
        <w:rPr>
          <w:rFonts w:ascii="Century Gothic" w:hAnsi="Century Gothic"/>
          <w:sz w:val="24"/>
          <w:szCs w:val="24"/>
        </w:rPr>
        <w:t xml:space="preserve"> the time of referral </w:t>
      </w:r>
      <w:r w:rsidR="00380627" w:rsidRPr="00CC4803">
        <w:rPr>
          <w:rFonts w:ascii="Century Gothic" w:hAnsi="Century Gothic"/>
          <w:sz w:val="24"/>
          <w:szCs w:val="24"/>
        </w:rPr>
        <w:t>while waiting for transport. P</w:t>
      </w:r>
      <w:r w:rsidR="00DB09B8" w:rsidRPr="00CC4803">
        <w:rPr>
          <w:rFonts w:ascii="Century Gothic" w:hAnsi="Century Gothic"/>
          <w:sz w:val="24"/>
          <w:szCs w:val="24"/>
        </w:rPr>
        <w:t xml:space="preserve">atients are not </w:t>
      </w:r>
      <w:r w:rsidRPr="00CC4803">
        <w:rPr>
          <w:rFonts w:ascii="Century Gothic" w:hAnsi="Century Gothic"/>
          <w:sz w:val="24"/>
          <w:szCs w:val="24"/>
        </w:rPr>
        <w:t>monitored</w:t>
      </w:r>
      <w:r w:rsidR="00DB09B8" w:rsidRPr="00CC4803">
        <w:rPr>
          <w:rFonts w:ascii="Century Gothic" w:hAnsi="Century Gothic"/>
          <w:sz w:val="24"/>
          <w:szCs w:val="24"/>
        </w:rPr>
        <w:t xml:space="preserve"> and some children</w:t>
      </w:r>
      <w:r w:rsidR="00380627" w:rsidRPr="00CC4803">
        <w:rPr>
          <w:rFonts w:ascii="Century Gothic" w:hAnsi="Century Gothic"/>
          <w:sz w:val="24"/>
          <w:szCs w:val="24"/>
        </w:rPr>
        <w:t>’s condition</w:t>
      </w:r>
      <w:r w:rsidR="00DB09B8" w:rsidRPr="00CC4803">
        <w:rPr>
          <w:rFonts w:ascii="Century Gothic" w:hAnsi="Century Gothic"/>
          <w:sz w:val="24"/>
          <w:szCs w:val="24"/>
        </w:rPr>
        <w:t xml:space="preserve"> </w:t>
      </w:r>
      <w:r w:rsidR="00380627" w:rsidRPr="00CC4803">
        <w:rPr>
          <w:rFonts w:ascii="Century Gothic" w:hAnsi="Century Gothic"/>
          <w:sz w:val="24"/>
          <w:szCs w:val="24"/>
        </w:rPr>
        <w:t>will have</w:t>
      </w:r>
      <w:r w:rsidRPr="00CC4803">
        <w:rPr>
          <w:rFonts w:ascii="Century Gothic" w:hAnsi="Century Gothic"/>
          <w:sz w:val="24"/>
          <w:szCs w:val="24"/>
        </w:rPr>
        <w:t xml:space="preserve"> changed </w:t>
      </w:r>
      <w:r w:rsidR="00380627" w:rsidRPr="00CC4803">
        <w:rPr>
          <w:rFonts w:ascii="Century Gothic" w:hAnsi="Century Gothic"/>
          <w:sz w:val="24"/>
          <w:szCs w:val="24"/>
        </w:rPr>
        <w:t>in this time</w:t>
      </w:r>
      <w:r w:rsidR="00DB09B8" w:rsidRPr="00CC4803">
        <w:rPr>
          <w:rFonts w:ascii="Century Gothic" w:hAnsi="Century Gothic"/>
          <w:sz w:val="24"/>
          <w:szCs w:val="24"/>
        </w:rPr>
        <w:t xml:space="preserve">. </w:t>
      </w:r>
      <w:r w:rsidRPr="00CC4803">
        <w:rPr>
          <w:rFonts w:ascii="Century Gothic" w:hAnsi="Century Gothic"/>
          <w:sz w:val="24"/>
          <w:szCs w:val="24"/>
        </w:rPr>
        <w:t>T</w:t>
      </w:r>
      <w:r w:rsidR="00DB09B8" w:rsidRPr="00CC4803">
        <w:rPr>
          <w:rFonts w:ascii="Century Gothic" w:hAnsi="Century Gothic"/>
          <w:sz w:val="24"/>
          <w:szCs w:val="24"/>
        </w:rPr>
        <w:t xml:space="preserve">here is </w:t>
      </w:r>
      <w:r w:rsidR="00CF1465" w:rsidRPr="00CC4803">
        <w:rPr>
          <w:rFonts w:ascii="Century Gothic" w:hAnsi="Century Gothic"/>
          <w:sz w:val="24"/>
          <w:szCs w:val="24"/>
        </w:rPr>
        <w:t xml:space="preserve">also </w:t>
      </w:r>
      <w:r w:rsidR="00DB09B8" w:rsidRPr="00CC4803">
        <w:rPr>
          <w:rFonts w:ascii="Century Gothic" w:hAnsi="Century Gothic"/>
          <w:sz w:val="24"/>
          <w:szCs w:val="24"/>
        </w:rPr>
        <w:t>no monitoring or continued care being offered while in transit</w:t>
      </w:r>
      <w:r w:rsidR="00CF1465" w:rsidRPr="00CC4803">
        <w:rPr>
          <w:rFonts w:ascii="Century Gothic" w:hAnsi="Century Gothic"/>
          <w:sz w:val="24"/>
          <w:szCs w:val="24"/>
        </w:rPr>
        <w:t xml:space="preserve"> to the referral facility</w:t>
      </w:r>
      <w:r w:rsidR="00DB09B8" w:rsidRPr="00CC4803">
        <w:rPr>
          <w:rFonts w:ascii="Century Gothic" w:hAnsi="Century Gothic"/>
          <w:sz w:val="24"/>
          <w:szCs w:val="24"/>
        </w:rPr>
        <w:t xml:space="preserve">. Due to lack of triaging and quality emergency care at </w:t>
      </w:r>
      <w:r w:rsidR="00380627" w:rsidRPr="00CC4803">
        <w:rPr>
          <w:rFonts w:ascii="Century Gothic" w:hAnsi="Century Gothic"/>
          <w:sz w:val="24"/>
          <w:szCs w:val="24"/>
        </w:rPr>
        <w:t xml:space="preserve">the </w:t>
      </w:r>
      <w:r w:rsidR="006E1537" w:rsidRPr="00CC4803">
        <w:rPr>
          <w:rFonts w:ascii="Century Gothic" w:hAnsi="Century Gothic"/>
          <w:sz w:val="24"/>
          <w:szCs w:val="24"/>
        </w:rPr>
        <w:t>PHC</w:t>
      </w:r>
      <w:r w:rsidR="00DB09B8" w:rsidRPr="00CC4803">
        <w:rPr>
          <w:rFonts w:ascii="Century Gothic" w:hAnsi="Century Gothic"/>
          <w:sz w:val="24"/>
          <w:szCs w:val="24"/>
        </w:rPr>
        <w:t xml:space="preserve"> level, there </w:t>
      </w:r>
      <w:r w:rsidRPr="00CC4803">
        <w:rPr>
          <w:rFonts w:ascii="Century Gothic" w:hAnsi="Century Gothic"/>
          <w:sz w:val="24"/>
          <w:szCs w:val="24"/>
        </w:rPr>
        <w:t>is</w:t>
      </w:r>
      <w:r w:rsidR="00DB09B8" w:rsidRPr="00CC4803">
        <w:rPr>
          <w:rFonts w:ascii="Century Gothic" w:hAnsi="Century Gothic"/>
          <w:sz w:val="24"/>
          <w:szCs w:val="24"/>
        </w:rPr>
        <w:t xml:space="preserve"> congestion of patients at secondary and tertiary levels. </w:t>
      </w:r>
      <w:r w:rsidR="0024327A" w:rsidRPr="00CC4803">
        <w:rPr>
          <w:rFonts w:ascii="Century Gothic" w:hAnsi="Century Gothic"/>
          <w:sz w:val="24"/>
          <w:szCs w:val="24"/>
        </w:rPr>
        <w:t>Referral</w:t>
      </w:r>
      <w:r w:rsidRPr="00CC4803">
        <w:rPr>
          <w:rFonts w:ascii="Century Gothic" w:hAnsi="Century Gothic"/>
          <w:sz w:val="24"/>
          <w:szCs w:val="24"/>
        </w:rPr>
        <w:t xml:space="preserve"> hospitals are also affected by shortage of health care workers</w:t>
      </w:r>
      <w:r w:rsidR="00380627" w:rsidRPr="00CC4803">
        <w:rPr>
          <w:rFonts w:ascii="Century Gothic" w:hAnsi="Century Gothic"/>
          <w:sz w:val="24"/>
          <w:szCs w:val="24"/>
        </w:rPr>
        <w:t>. T</w:t>
      </w:r>
      <w:r w:rsidRPr="00CC4803">
        <w:rPr>
          <w:rFonts w:ascii="Century Gothic" w:hAnsi="Century Gothic"/>
          <w:sz w:val="24"/>
          <w:szCs w:val="24"/>
        </w:rPr>
        <w:t xml:space="preserve">his leads to some children developing </w:t>
      </w:r>
      <w:r w:rsidR="00DB09B8" w:rsidRPr="00CC4803">
        <w:rPr>
          <w:rFonts w:ascii="Century Gothic" w:hAnsi="Century Gothic"/>
          <w:sz w:val="24"/>
          <w:szCs w:val="24"/>
        </w:rPr>
        <w:t xml:space="preserve">complications or dying while </w:t>
      </w:r>
      <w:r w:rsidR="00D3066F" w:rsidRPr="00CC4803">
        <w:rPr>
          <w:rFonts w:ascii="Century Gothic" w:hAnsi="Century Gothic"/>
          <w:sz w:val="24"/>
          <w:szCs w:val="24"/>
        </w:rPr>
        <w:t>queue</w:t>
      </w:r>
      <w:r w:rsidR="00380627" w:rsidRPr="00CC4803">
        <w:rPr>
          <w:rFonts w:ascii="Century Gothic" w:hAnsi="Century Gothic"/>
          <w:sz w:val="24"/>
          <w:szCs w:val="24"/>
        </w:rPr>
        <w:t xml:space="preserve">ing </w:t>
      </w:r>
      <w:r w:rsidRPr="00CC4803">
        <w:rPr>
          <w:rFonts w:ascii="Century Gothic" w:hAnsi="Century Gothic"/>
          <w:sz w:val="24"/>
          <w:szCs w:val="24"/>
        </w:rPr>
        <w:t xml:space="preserve">at referral </w:t>
      </w:r>
      <w:r w:rsidR="00EA1EF9" w:rsidRPr="00CC4803">
        <w:rPr>
          <w:rFonts w:ascii="Century Gothic" w:hAnsi="Century Gothic"/>
          <w:sz w:val="24"/>
          <w:szCs w:val="24"/>
        </w:rPr>
        <w:t>centres</w:t>
      </w:r>
      <w:r w:rsidR="00A8609D" w:rsidRPr="00CC4803">
        <w:rPr>
          <w:rFonts w:ascii="Century Gothic" w:hAnsi="Century Gothic"/>
          <w:sz w:val="24"/>
          <w:szCs w:val="24"/>
        </w:rPr>
        <w:t xml:space="preserve">. </w:t>
      </w:r>
    </w:p>
    <w:p w14:paraId="41CBCCE7" w14:textId="77777777" w:rsidR="00621A7A" w:rsidRPr="00CC4803" w:rsidRDefault="00621A7A" w:rsidP="00621A7A">
      <w:pPr>
        <w:ind w:left="720"/>
        <w:rPr>
          <w:rFonts w:ascii="Century Gothic" w:hAnsi="Century Gothic"/>
          <w:sz w:val="24"/>
          <w:szCs w:val="24"/>
        </w:rPr>
      </w:pPr>
    </w:p>
    <w:p w14:paraId="4280A1B2" w14:textId="77777777" w:rsidR="00621A7A" w:rsidRPr="00CC4803" w:rsidRDefault="004A6F01">
      <w:pPr>
        <w:rPr>
          <w:rFonts w:ascii="Century Gothic" w:hAnsi="Century Gothic"/>
          <w:b/>
          <w:sz w:val="24"/>
          <w:szCs w:val="24"/>
        </w:rPr>
      </w:pPr>
      <w:r w:rsidRPr="00CC4803">
        <w:rPr>
          <w:rFonts w:ascii="Century Gothic" w:hAnsi="Century Gothic"/>
          <w:b/>
          <w:sz w:val="24"/>
          <w:szCs w:val="24"/>
        </w:rPr>
        <w:t xml:space="preserve">2.0 </w:t>
      </w:r>
      <w:r w:rsidR="00621A7A" w:rsidRPr="00CC4803">
        <w:rPr>
          <w:rFonts w:ascii="Century Gothic" w:hAnsi="Century Gothic"/>
          <w:b/>
          <w:sz w:val="24"/>
          <w:szCs w:val="24"/>
        </w:rPr>
        <w:t>Methodology</w:t>
      </w:r>
    </w:p>
    <w:p w14:paraId="411DA50A" w14:textId="6FC410AC" w:rsidR="00D222DA" w:rsidRPr="00CC4803" w:rsidRDefault="00840F90">
      <w:pPr>
        <w:rPr>
          <w:rFonts w:ascii="Century Gothic" w:eastAsia="Times New Roman" w:hAnsi="Century Gothic" w:cs="Arial"/>
          <w:sz w:val="24"/>
          <w:szCs w:val="24"/>
          <w:lang w:eastAsia="en-GB"/>
        </w:rPr>
      </w:pPr>
      <w:r w:rsidRPr="00CC4803">
        <w:rPr>
          <w:rFonts w:ascii="Century Gothic" w:eastAsia="Times New Roman" w:hAnsi="Century Gothic" w:cs="Arial"/>
          <w:sz w:val="24"/>
          <w:szCs w:val="24"/>
          <w:lang w:eastAsia="en-GB"/>
        </w:rPr>
        <w:t xml:space="preserve">The </w:t>
      </w:r>
      <w:r w:rsidR="00396381" w:rsidRPr="00CC4803">
        <w:rPr>
          <w:rFonts w:ascii="Century Gothic" w:eastAsia="Times New Roman" w:hAnsi="Century Gothic" w:cs="Arial"/>
          <w:sz w:val="24"/>
          <w:szCs w:val="24"/>
          <w:lang w:eastAsia="en-GB"/>
        </w:rPr>
        <w:t xml:space="preserve">practice improvement </w:t>
      </w:r>
      <w:r w:rsidRPr="00CC4803">
        <w:rPr>
          <w:rFonts w:ascii="Century Gothic" w:eastAsia="Times New Roman" w:hAnsi="Century Gothic" w:cs="Arial"/>
          <w:sz w:val="24"/>
          <w:szCs w:val="24"/>
          <w:lang w:eastAsia="en-GB"/>
        </w:rPr>
        <w:t xml:space="preserve">project was conducted in ten </w:t>
      </w:r>
      <w:r w:rsidR="00745DE8" w:rsidRPr="00CC4803">
        <w:rPr>
          <w:rFonts w:ascii="Century Gothic" w:eastAsia="Times New Roman" w:hAnsi="Century Gothic" w:cs="Arial"/>
          <w:sz w:val="24"/>
          <w:szCs w:val="24"/>
          <w:lang w:eastAsia="en-GB"/>
        </w:rPr>
        <w:t>PHC</w:t>
      </w:r>
      <w:r w:rsidRPr="00CC4803">
        <w:rPr>
          <w:rFonts w:ascii="Century Gothic" w:eastAsia="Times New Roman" w:hAnsi="Century Gothic" w:cs="Arial"/>
          <w:sz w:val="24"/>
          <w:szCs w:val="24"/>
          <w:lang w:eastAsia="en-GB"/>
        </w:rPr>
        <w:t xml:space="preserve"> facilities, eight in Blantyre and two in Chikhwawa districts in the Southern Region of Malawi. </w:t>
      </w:r>
      <w:r w:rsidR="00705540" w:rsidRPr="00CC4803">
        <w:rPr>
          <w:rFonts w:ascii="Century Gothic" w:eastAsia="Times New Roman" w:hAnsi="Century Gothic" w:cs="Arial"/>
          <w:sz w:val="24"/>
          <w:szCs w:val="24"/>
          <w:lang w:eastAsia="en-GB"/>
        </w:rPr>
        <w:t xml:space="preserve">In total, Blantyre has 31 </w:t>
      </w:r>
      <w:r w:rsidR="00705540" w:rsidRPr="00CC4803">
        <w:rPr>
          <w:rFonts w:ascii="Century Gothic" w:hAnsi="Century Gothic"/>
          <w:sz w:val="24"/>
          <w:szCs w:val="24"/>
        </w:rPr>
        <w:t xml:space="preserve">PHC </w:t>
      </w:r>
      <w:r w:rsidR="00705540" w:rsidRPr="00CC4803">
        <w:rPr>
          <w:rFonts w:ascii="Century Gothic" w:eastAsia="Times New Roman" w:hAnsi="Century Gothic" w:cs="Arial"/>
          <w:sz w:val="24"/>
          <w:szCs w:val="24"/>
          <w:lang w:eastAsia="en-GB"/>
        </w:rPr>
        <w:t xml:space="preserve">facilities while Chikhwawa has 28. </w:t>
      </w:r>
      <w:r w:rsidR="00A4525D" w:rsidRPr="00CC4803">
        <w:rPr>
          <w:rFonts w:ascii="Century Gothic" w:eastAsia="Times New Roman" w:hAnsi="Century Gothic" w:cs="Arial"/>
          <w:sz w:val="24"/>
          <w:szCs w:val="24"/>
          <w:lang w:eastAsia="en-GB"/>
        </w:rPr>
        <w:t>This</w:t>
      </w:r>
      <w:r w:rsidR="00D5030A" w:rsidRPr="00CC4803">
        <w:rPr>
          <w:rFonts w:ascii="Century Gothic" w:eastAsia="Times New Roman" w:hAnsi="Century Gothic" w:cs="Arial"/>
          <w:sz w:val="24"/>
          <w:szCs w:val="24"/>
          <w:lang w:eastAsia="en-GB"/>
        </w:rPr>
        <w:t xml:space="preserve"> </w:t>
      </w:r>
      <w:r w:rsidR="00D222DA" w:rsidRPr="00CC4803">
        <w:rPr>
          <w:rFonts w:ascii="Century Gothic" w:eastAsia="Times New Roman" w:hAnsi="Century Gothic" w:cs="Arial"/>
          <w:sz w:val="24"/>
          <w:szCs w:val="24"/>
          <w:lang w:eastAsia="en-GB"/>
        </w:rPr>
        <w:t>p</w:t>
      </w:r>
      <w:r w:rsidR="00A4525D" w:rsidRPr="00CC4803">
        <w:rPr>
          <w:rFonts w:ascii="Century Gothic" w:eastAsia="Times New Roman" w:hAnsi="Century Gothic" w:cs="Arial"/>
          <w:sz w:val="24"/>
          <w:szCs w:val="24"/>
          <w:lang w:eastAsia="en-GB"/>
        </w:rPr>
        <w:t xml:space="preserve">roject was </w:t>
      </w:r>
      <w:r w:rsidR="00EA1EF9" w:rsidRPr="00CC4803">
        <w:rPr>
          <w:rFonts w:ascii="Century Gothic" w:eastAsia="Times New Roman" w:hAnsi="Century Gothic" w:cs="Arial"/>
          <w:sz w:val="24"/>
          <w:szCs w:val="24"/>
          <w:lang w:eastAsia="en-GB"/>
        </w:rPr>
        <w:t>embedded in</w:t>
      </w:r>
      <w:r w:rsidR="00D5030A" w:rsidRPr="00CC4803">
        <w:rPr>
          <w:rFonts w:ascii="Century Gothic" w:eastAsia="Times New Roman" w:hAnsi="Century Gothic" w:cs="Arial"/>
          <w:sz w:val="24"/>
          <w:szCs w:val="24"/>
          <w:lang w:eastAsia="en-GB"/>
        </w:rPr>
        <w:t xml:space="preserve"> a big </w:t>
      </w:r>
      <w:r w:rsidR="00D222DA" w:rsidRPr="00CC4803">
        <w:rPr>
          <w:rFonts w:ascii="Century Gothic" w:eastAsia="Times New Roman" w:hAnsi="Century Gothic" w:cs="Arial"/>
          <w:sz w:val="24"/>
          <w:szCs w:val="24"/>
          <w:lang w:eastAsia="en-GB"/>
        </w:rPr>
        <w:t xml:space="preserve">ASPIRE </w:t>
      </w:r>
      <w:r w:rsidR="00D432E5" w:rsidRPr="00CC4803">
        <w:rPr>
          <w:rFonts w:ascii="Century Gothic" w:eastAsia="Times New Roman" w:hAnsi="Century Gothic" w:cs="Arial"/>
          <w:sz w:val="24"/>
          <w:szCs w:val="24"/>
          <w:lang w:eastAsia="en-GB"/>
        </w:rPr>
        <w:t>study</w:t>
      </w:r>
      <w:r w:rsidR="00D5030A" w:rsidRPr="00CC4803">
        <w:rPr>
          <w:rFonts w:ascii="Century Gothic" w:eastAsia="Times New Roman" w:hAnsi="Century Gothic" w:cs="Arial"/>
          <w:sz w:val="24"/>
          <w:szCs w:val="24"/>
          <w:lang w:eastAsia="en-GB"/>
        </w:rPr>
        <w:t xml:space="preserve"> designed across two phases. Phase 1 (2013 to 2015) focused on the development and piloting of a digital mobile phone algorithm for sustainable and consistent primary level triage with a comprehensive training package for both clinical and non-clinical staff in </w:t>
      </w:r>
      <w:r w:rsidR="0032115A" w:rsidRPr="00CC4803">
        <w:rPr>
          <w:rFonts w:ascii="Century Gothic" w:eastAsia="Times New Roman" w:hAnsi="Century Gothic" w:cs="Arial"/>
          <w:sz w:val="24"/>
          <w:szCs w:val="24"/>
          <w:lang w:eastAsia="en-GB"/>
        </w:rPr>
        <w:t>seven</w:t>
      </w:r>
      <w:r w:rsidR="00DF2607" w:rsidRPr="00CC4803">
        <w:rPr>
          <w:rFonts w:ascii="Century Gothic" w:eastAsia="Times New Roman" w:hAnsi="Century Gothic" w:cs="Arial"/>
          <w:sz w:val="24"/>
          <w:szCs w:val="24"/>
          <w:lang w:eastAsia="en-GB"/>
        </w:rPr>
        <w:t xml:space="preserve"> </w:t>
      </w:r>
      <w:r w:rsidR="00D222DA" w:rsidRPr="00CC4803">
        <w:rPr>
          <w:rFonts w:ascii="Century Gothic" w:eastAsia="Times New Roman" w:hAnsi="Century Gothic" w:cs="Arial"/>
          <w:sz w:val="24"/>
          <w:szCs w:val="24"/>
          <w:lang w:eastAsia="en-GB"/>
        </w:rPr>
        <w:t xml:space="preserve">health centres. </w:t>
      </w:r>
      <w:r w:rsidR="00D5030A" w:rsidRPr="00CC4803">
        <w:rPr>
          <w:rFonts w:ascii="Century Gothic" w:eastAsia="Times New Roman" w:hAnsi="Century Gothic" w:cs="Arial"/>
          <w:sz w:val="24"/>
          <w:szCs w:val="24"/>
          <w:lang w:eastAsia="en-GB"/>
        </w:rPr>
        <w:t>Phase 2 (201</w:t>
      </w:r>
      <w:r w:rsidR="00D222DA" w:rsidRPr="00CC4803">
        <w:rPr>
          <w:rFonts w:ascii="Century Gothic" w:eastAsia="Times New Roman" w:hAnsi="Century Gothic" w:cs="Arial"/>
          <w:sz w:val="24"/>
          <w:szCs w:val="24"/>
          <w:lang w:eastAsia="en-GB"/>
        </w:rPr>
        <w:t>5</w:t>
      </w:r>
      <w:r w:rsidR="00D5030A" w:rsidRPr="00CC4803">
        <w:rPr>
          <w:rFonts w:ascii="Century Gothic" w:eastAsia="Times New Roman" w:hAnsi="Century Gothic" w:cs="Arial"/>
          <w:sz w:val="24"/>
          <w:szCs w:val="24"/>
          <w:lang w:eastAsia="en-GB"/>
        </w:rPr>
        <w:t xml:space="preserve"> to 2018) extended the initial triage component to the full ETAT package and expanded to a further three primary clinics in Blantyre District</w:t>
      </w:r>
      <w:r w:rsidR="00D222DA" w:rsidRPr="00CC4803">
        <w:rPr>
          <w:rFonts w:ascii="Century Gothic" w:eastAsia="Times New Roman" w:hAnsi="Century Gothic" w:cs="Arial"/>
          <w:sz w:val="24"/>
          <w:szCs w:val="24"/>
          <w:lang w:eastAsia="en-GB"/>
        </w:rPr>
        <w:t>. In this paper, we report ETAT training package implemented during second phase of ASPIRE project (</w:t>
      </w:r>
      <w:r w:rsidR="00580B50" w:rsidRPr="00CC4803">
        <w:rPr>
          <w:rFonts w:ascii="Century Gothic" w:eastAsia="Times New Roman" w:hAnsi="Century Gothic" w:cs="Arial"/>
          <w:sz w:val="24"/>
          <w:szCs w:val="24"/>
          <w:lang w:eastAsia="en-GB"/>
        </w:rPr>
        <w:t xml:space="preserve">between August </w:t>
      </w:r>
      <w:r w:rsidR="00D222DA" w:rsidRPr="00CC4803">
        <w:rPr>
          <w:rFonts w:ascii="Century Gothic" w:eastAsia="Times New Roman" w:hAnsi="Century Gothic" w:cs="Arial"/>
          <w:sz w:val="24"/>
          <w:szCs w:val="24"/>
          <w:lang w:eastAsia="en-GB"/>
        </w:rPr>
        <w:t>2015-</w:t>
      </w:r>
      <w:r w:rsidR="00580B50" w:rsidRPr="00CC4803">
        <w:rPr>
          <w:rFonts w:ascii="Century Gothic" w:eastAsia="Times New Roman" w:hAnsi="Century Gothic" w:cs="Arial"/>
          <w:sz w:val="24"/>
          <w:szCs w:val="24"/>
          <w:lang w:eastAsia="en-GB"/>
        </w:rPr>
        <w:t xml:space="preserve"> August </w:t>
      </w:r>
      <w:r w:rsidR="00D222DA" w:rsidRPr="00CC4803">
        <w:rPr>
          <w:rFonts w:ascii="Century Gothic" w:eastAsia="Times New Roman" w:hAnsi="Century Gothic" w:cs="Arial"/>
          <w:sz w:val="24"/>
          <w:szCs w:val="24"/>
          <w:lang w:eastAsia="en-GB"/>
        </w:rPr>
        <w:t>2018</w:t>
      </w:r>
      <w:r w:rsidR="00580B50" w:rsidRPr="00CC4803">
        <w:rPr>
          <w:rFonts w:ascii="Century Gothic" w:eastAsia="Times New Roman" w:hAnsi="Century Gothic" w:cs="Arial"/>
          <w:sz w:val="24"/>
          <w:szCs w:val="24"/>
          <w:lang w:eastAsia="en-GB"/>
        </w:rPr>
        <w:t>)</w:t>
      </w:r>
    </w:p>
    <w:p w14:paraId="5BC7F318" w14:textId="273E2C15" w:rsidR="00162B73" w:rsidRPr="00CC4803" w:rsidRDefault="004B0289">
      <w:pPr>
        <w:rPr>
          <w:rFonts w:ascii="Century Gothic" w:hAnsi="Century Gothic"/>
          <w:sz w:val="24"/>
          <w:szCs w:val="24"/>
        </w:rPr>
      </w:pPr>
      <w:r w:rsidRPr="00CC4803">
        <w:rPr>
          <w:rFonts w:ascii="Century Gothic" w:eastAsia="Times New Roman" w:hAnsi="Century Gothic" w:cs="Arial"/>
          <w:sz w:val="24"/>
          <w:szCs w:val="24"/>
          <w:lang w:eastAsia="en-GB"/>
        </w:rPr>
        <w:t>The p</w:t>
      </w:r>
      <w:r w:rsidR="00162B73" w:rsidRPr="00CC4803">
        <w:rPr>
          <w:rFonts w:ascii="Century Gothic" w:hAnsi="Century Gothic"/>
          <w:sz w:val="24"/>
          <w:szCs w:val="24"/>
        </w:rPr>
        <w:t xml:space="preserve">rocess of capacity building involved </w:t>
      </w:r>
      <w:r w:rsidR="00BA5FAC" w:rsidRPr="00CC4803">
        <w:rPr>
          <w:rFonts w:ascii="Century Gothic" w:hAnsi="Century Gothic"/>
          <w:sz w:val="24"/>
          <w:szCs w:val="24"/>
        </w:rPr>
        <w:t xml:space="preserve">review and </w:t>
      </w:r>
      <w:r w:rsidR="00162B73" w:rsidRPr="00CC4803">
        <w:rPr>
          <w:rFonts w:ascii="Century Gothic" w:hAnsi="Century Gothic"/>
          <w:sz w:val="24"/>
          <w:szCs w:val="24"/>
        </w:rPr>
        <w:t xml:space="preserve">development of training manuals for </w:t>
      </w:r>
      <w:r w:rsidR="00396381" w:rsidRPr="00CC4803">
        <w:rPr>
          <w:rFonts w:ascii="Century Gothic" w:hAnsi="Century Gothic"/>
          <w:sz w:val="24"/>
          <w:szCs w:val="24"/>
        </w:rPr>
        <w:t xml:space="preserve">health care workers </w:t>
      </w:r>
      <w:r w:rsidR="00162B73" w:rsidRPr="00CC4803">
        <w:rPr>
          <w:rFonts w:ascii="Century Gothic" w:hAnsi="Century Gothic"/>
          <w:sz w:val="24"/>
          <w:szCs w:val="24"/>
        </w:rPr>
        <w:t>and support staff, recruitment of participants</w:t>
      </w:r>
      <w:r w:rsidR="00522BB7" w:rsidRPr="00CC4803">
        <w:rPr>
          <w:rFonts w:ascii="Century Gothic" w:hAnsi="Century Gothic"/>
          <w:sz w:val="24"/>
          <w:szCs w:val="24"/>
        </w:rPr>
        <w:t>,</w:t>
      </w:r>
      <w:r w:rsidR="00162B73" w:rsidRPr="00CC4803">
        <w:rPr>
          <w:rFonts w:ascii="Century Gothic" w:hAnsi="Century Gothic"/>
          <w:sz w:val="24"/>
          <w:szCs w:val="24"/>
        </w:rPr>
        <w:t xml:space="preserve"> </w:t>
      </w:r>
      <w:r w:rsidR="00522BB7" w:rsidRPr="00CC4803">
        <w:rPr>
          <w:rFonts w:ascii="Century Gothic" w:hAnsi="Century Gothic"/>
          <w:sz w:val="24"/>
          <w:szCs w:val="24"/>
        </w:rPr>
        <w:t xml:space="preserve">implementation of the </w:t>
      </w:r>
      <w:r w:rsidR="00162B73" w:rsidRPr="00CC4803">
        <w:rPr>
          <w:rFonts w:ascii="Century Gothic" w:hAnsi="Century Gothic"/>
          <w:sz w:val="24"/>
          <w:szCs w:val="24"/>
        </w:rPr>
        <w:t>training</w:t>
      </w:r>
      <w:r w:rsidR="00522BB7" w:rsidRPr="00CC4803">
        <w:rPr>
          <w:rFonts w:ascii="Century Gothic" w:hAnsi="Century Gothic"/>
          <w:sz w:val="24"/>
          <w:szCs w:val="24"/>
        </w:rPr>
        <w:t xml:space="preserve"> and training evaluation</w:t>
      </w:r>
      <w:r w:rsidR="00162B73" w:rsidRPr="00CC4803">
        <w:rPr>
          <w:rFonts w:ascii="Century Gothic" w:hAnsi="Century Gothic"/>
          <w:sz w:val="24"/>
          <w:szCs w:val="24"/>
        </w:rPr>
        <w:t xml:space="preserve">. The </w:t>
      </w:r>
      <w:r w:rsidR="00F96FE2" w:rsidRPr="00CC4803">
        <w:rPr>
          <w:rFonts w:ascii="Century Gothic" w:hAnsi="Century Gothic"/>
          <w:sz w:val="24"/>
          <w:szCs w:val="24"/>
        </w:rPr>
        <w:t>PHC</w:t>
      </w:r>
      <w:r w:rsidR="00162B73" w:rsidRPr="00CC4803">
        <w:rPr>
          <w:rFonts w:ascii="Century Gothic" w:hAnsi="Century Gothic"/>
          <w:sz w:val="24"/>
          <w:szCs w:val="24"/>
        </w:rPr>
        <w:t xml:space="preserve"> </w:t>
      </w:r>
      <w:r w:rsidR="00162B73" w:rsidRPr="00CC4803">
        <w:rPr>
          <w:rFonts w:ascii="Century Gothic" w:hAnsi="Century Gothic"/>
          <w:sz w:val="24"/>
          <w:szCs w:val="24"/>
        </w:rPr>
        <w:lastRenderedPageBreak/>
        <w:t xml:space="preserve">facilities were provided with </w:t>
      </w:r>
      <w:r w:rsidRPr="00CC4803">
        <w:rPr>
          <w:rFonts w:ascii="Century Gothic" w:hAnsi="Century Gothic"/>
          <w:sz w:val="24"/>
          <w:szCs w:val="24"/>
        </w:rPr>
        <w:t>a m</w:t>
      </w:r>
      <w:r w:rsidR="00ED6D13" w:rsidRPr="00CC4803">
        <w:rPr>
          <w:rFonts w:ascii="Century Gothic" w:hAnsi="Century Gothic"/>
          <w:sz w:val="24"/>
          <w:szCs w:val="24"/>
        </w:rPr>
        <w:t>inimum treatment package comprising e</w:t>
      </w:r>
      <w:r w:rsidR="00CB4800" w:rsidRPr="00CC4803">
        <w:rPr>
          <w:rFonts w:ascii="Century Gothic" w:hAnsi="Century Gothic"/>
          <w:sz w:val="24"/>
          <w:szCs w:val="24"/>
        </w:rPr>
        <w:t xml:space="preserve">mergency equipment, supplies and drugs to provide quality </w:t>
      </w:r>
      <w:r w:rsidR="00ED6D13" w:rsidRPr="00CC4803">
        <w:rPr>
          <w:rFonts w:ascii="Century Gothic" w:hAnsi="Century Gothic"/>
          <w:sz w:val="24"/>
          <w:szCs w:val="24"/>
        </w:rPr>
        <w:t xml:space="preserve">emergency </w:t>
      </w:r>
      <w:r w:rsidR="00CB4800" w:rsidRPr="00CC4803">
        <w:rPr>
          <w:rFonts w:ascii="Century Gothic" w:hAnsi="Century Gothic"/>
          <w:sz w:val="24"/>
          <w:szCs w:val="24"/>
        </w:rPr>
        <w:t>care to children.</w:t>
      </w:r>
      <w:r w:rsidR="00ED6D13" w:rsidRPr="00CC4803">
        <w:rPr>
          <w:rFonts w:ascii="Century Gothic" w:hAnsi="Century Gothic"/>
          <w:sz w:val="24"/>
          <w:szCs w:val="24"/>
        </w:rPr>
        <w:t xml:space="preserve"> </w:t>
      </w:r>
      <w:r w:rsidR="00162B73" w:rsidRPr="00CC4803">
        <w:rPr>
          <w:rFonts w:ascii="Century Gothic" w:hAnsi="Century Gothic"/>
          <w:sz w:val="24"/>
          <w:szCs w:val="24"/>
        </w:rPr>
        <w:t xml:space="preserve">Supportive supervisory visits were conducted </w:t>
      </w:r>
      <w:r w:rsidR="001F553C" w:rsidRPr="00CC4803">
        <w:rPr>
          <w:rFonts w:ascii="Century Gothic" w:hAnsi="Century Gothic"/>
          <w:sz w:val="24"/>
          <w:szCs w:val="24"/>
        </w:rPr>
        <w:t>qu</w:t>
      </w:r>
      <w:r w:rsidR="002029E0" w:rsidRPr="00CC4803">
        <w:rPr>
          <w:rFonts w:ascii="Century Gothic" w:hAnsi="Century Gothic"/>
          <w:sz w:val="24"/>
          <w:szCs w:val="24"/>
        </w:rPr>
        <w:t xml:space="preserve">arterly </w:t>
      </w:r>
      <w:r w:rsidR="00162B73" w:rsidRPr="00CC4803">
        <w:rPr>
          <w:rFonts w:ascii="Century Gothic" w:hAnsi="Century Gothic"/>
          <w:sz w:val="24"/>
          <w:szCs w:val="24"/>
        </w:rPr>
        <w:t xml:space="preserve">to assess implementation of the project </w:t>
      </w:r>
      <w:r w:rsidR="00ED6D13" w:rsidRPr="00CC4803">
        <w:rPr>
          <w:rFonts w:ascii="Century Gothic" w:hAnsi="Century Gothic"/>
          <w:sz w:val="24"/>
          <w:szCs w:val="24"/>
        </w:rPr>
        <w:t xml:space="preserve">which </w:t>
      </w:r>
      <w:r w:rsidRPr="00CC4803">
        <w:rPr>
          <w:rFonts w:ascii="Century Gothic" w:hAnsi="Century Gothic"/>
          <w:sz w:val="24"/>
          <w:szCs w:val="24"/>
        </w:rPr>
        <w:t xml:space="preserve">was </w:t>
      </w:r>
      <w:r w:rsidR="00ED6D13" w:rsidRPr="00CC4803">
        <w:rPr>
          <w:rFonts w:ascii="Century Gothic" w:hAnsi="Century Gothic"/>
          <w:sz w:val="24"/>
          <w:szCs w:val="24"/>
        </w:rPr>
        <w:t xml:space="preserve">aimed at identifying strengths, challenges, opportunities and threats. </w:t>
      </w:r>
    </w:p>
    <w:p w14:paraId="20C5B9DC" w14:textId="77777777" w:rsidR="007F24FA" w:rsidRPr="00CC4803" w:rsidRDefault="007F24FA">
      <w:pPr>
        <w:rPr>
          <w:rFonts w:ascii="Century Gothic" w:hAnsi="Century Gothic"/>
          <w:b/>
          <w:sz w:val="24"/>
          <w:szCs w:val="24"/>
          <w:u w:val="single"/>
        </w:rPr>
      </w:pPr>
    </w:p>
    <w:p w14:paraId="5C77F41A" w14:textId="52309063" w:rsidR="00DD0E89" w:rsidRPr="00CC4803" w:rsidRDefault="004A6F01">
      <w:pPr>
        <w:rPr>
          <w:rFonts w:ascii="Century Gothic" w:hAnsi="Century Gothic"/>
          <w:b/>
          <w:sz w:val="24"/>
          <w:szCs w:val="24"/>
        </w:rPr>
      </w:pPr>
      <w:r w:rsidRPr="00CC4803">
        <w:rPr>
          <w:rFonts w:ascii="Century Gothic" w:hAnsi="Century Gothic"/>
          <w:b/>
          <w:sz w:val="24"/>
          <w:szCs w:val="24"/>
        </w:rPr>
        <w:t xml:space="preserve">2.1 </w:t>
      </w:r>
      <w:r w:rsidR="00DD0E89" w:rsidRPr="00CC4803">
        <w:rPr>
          <w:rFonts w:ascii="Century Gothic" w:hAnsi="Century Gothic"/>
          <w:b/>
          <w:sz w:val="24"/>
          <w:szCs w:val="24"/>
        </w:rPr>
        <w:t xml:space="preserve">Development of training package for </w:t>
      </w:r>
      <w:r w:rsidR="00396381" w:rsidRPr="00CC4803">
        <w:rPr>
          <w:rFonts w:ascii="Century Gothic" w:hAnsi="Century Gothic"/>
          <w:b/>
          <w:sz w:val="24"/>
          <w:szCs w:val="24"/>
        </w:rPr>
        <w:t xml:space="preserve">Health care workers </w:t>
      </w:r>
      <w:r w:rsidR="00DD0E89" w:rsidRPr="00CC4803">
        <w:rPr>
          <w:rFonts w:ascii="Century Gothic" w:hAnsi="Century Gothic"/>
          <w:b/>
          <w:sz w:val="24"/>
          <w:szCs w:val="24"/>
        </w:rPr>
        <w:t>and Support staff</w:t>
      </w:r>
    </w:p>
    <w:p w14:paraId="00DC78B8" w14:textId="1CB27A81" w:rsidR="00CC1971" w:rsidRPr="00CC4803" w:rsidRDefault="00BC5672">
      <w:pPr>
        <w:rPr>
          <w:rFonts w:ascii="Century Gothic" w:hAnsi="Century Gothic"/>
          <w:sz w:val="24"/>
          <w:szCs w:val="24"/>
        </w:rPr>
      </w:pPr>
      <w:r w:rsidRPr="00CC4803">
        <w:rPr>
          <w:rFonts w:ascii="Century Gothic" w:hAnsi="Century Gothic"/>
          <w:sz w:val="24"/>
          <w:szCs w:val="24"/>
        </w:rPr>
        <w:t xml:space="preserve">In collaboration with the Ministry of </w:t>
      </w:r>
      <w:r w:rsidR="004A22B2" w:rsidRPr="00CC4803">
        <w:rPr>
          <w:rFonts w:ascii="Century Gothic" w:hAnsi="Century Gothic"/>
          <w:sz w:val="24"/>
          <w:szCs w:val="24"/>
        </w:rPr>
        <w:t>H</w:t>
      </w:r>
      <w:r w:rsidRPr="00CC4803">
        <w:rPr>
          <w:rFonts w:ascii="Century Gothic" w:hAnsi="Century Gothic"/>
          <w:sz w:val="24"/>
          <w:szCs w:val="24"/>
        </w:rPr>
        <w:t>ealth</w:t>
      </w:r>
      <w:r w:rsidR="004A22B2" w:rsidRPr="00CC4803">
        <w:rPr>
          <w:rFonts w:ascii="Century Gothic" w:hAnsi="Century Gothic"/>
          <w:sz w:val="24"/>
          <w:szCs w:val="24"/>
        </w:rPr>
        <w:t xml:space="preserve"> (MoH)</w:t>
      </w:r>
      <w:r w:rsidRPr="00CC4803">
        <w:rPr>
          <w:rFonts w:ascii="Century Gothic" w:hAnsi="Century Gothic"/>
          <w:sz w:val="24"/>
          <w:szCs w:val="24"/>
        </w:rPr>
        <w:t>, we revised the ETAT training manual for health care workers and developed support staff manual for English and Chichewa version</w:t>
      </w:r>
      <w:r w:rsidR="00D07640" w:rsidRPr="00CC4803">
        <w:rPr>
          <w:rFonts w:ascii="Century Gothic" w:hAnsi="Century Gothic"/>
          <w:sz w:val="24"/>
          <w:szCs w:val="24"/>
        </w:rPr>
        <w:t>s</w:t>
      </w:r>
      <w:r w:rsidRPr="00CC4803">
        <w:rPr>
          <w:rFonts w:ascii="Century Gothic" w:hAnsi="Century Gothic"/>
          <w:sz w:val="24"/>
          <w:szCs w:val="24"/>
        </w:rPr>
        <w:t>.</w:t>
      </w:r>
      <w:r w:rsidR="00B66F39" w:rsidRPr="00CC4803">
        <w:rPr>
          <w:rFonts w:ascii="Century Gothic" w:hAnsi="Century Gothic"/>
          <w:sz w:val="24"/>
          <w:szCs w:val="24"/>
        </w:rPr>
        <w:t xml:space="preserve"> </w:t>
      </w:r>
      <w:r w:rsidR="0093409D" w:rsidRPr="00CC4803">
        <w:rPr>
          <w:rFonts w:ascii="Century Gothic" w:hAnsi="Century Gothic"/>
          <w:sz w:val="24"/>
          <w:szCs w:val="24"/>
        </w:rPr>
        <w:t xml:space="preserve">Training package for </w:t>
      </w:r>
      <w:r w:rsidR="00396381" w:rsidRPr="00CC4803">
        <w:rPr>
          <w:rFonts w:ascii="Century Gothic" w:hAnsi="Century Gothic"/>
          <w:sz w:val="24"/>
          <w:szCs w:val="24"/>
        </w:rPr>
        <w:t xml:space="preserve">health care workers </w:t>
      </w:r>
      <w:r w:rsidR="0093409D" w:rsidRPr="00CC4803">
        <w:rPr>
          <w:rFonts w:ascii="Century Gothic" w:hAnsi="Century Gothic"/>
          <w:sz w:val="24"/>
          <w:szCs w:val="24"/>
        </w:rPr>
        <w:t xml:space="preserve">in </w:t>
      </w:r>
      <w:r w:rsidR="004A22B2" w:rsidRPr="00CC4803">
        <w:rPr>
          <w:rFonts w:ascii="Century Gothic" w:hAnsi="Century Gothic"/>
          <w:sz w:val="24"/>
          <w:szCs w:val="24"/>
        </w:rPr>
        <w:t>PHC</w:t>
      </w:r>
      <w:r w:rsidR="0093409D" w:rsidRPr="00CC4803">
        <w:rPr>
          <w:rFonts w:ascii="Century Gothic" w:hAnsi="Century Gothic"/>
          <w:sz w:val="24"/>
          <w:szCs w:val="24"/>
        </w:rPr>
        <w:t xml:space="preserve"> level was adapted from the </w:t>
      </w:r>
      <w:r w:rsidR="004A22B2" w:rsidRPr="00CC4803">
        <w:rPr>
          <w:rFonts w:ascii="Century Gothic" w:hAnsi="Century Gothic"/>
          <w:sz w:val="24"/>
          <w:szCs w:val="24"/>
        </w:rPr>
        <w:t>MoH</w:t>
      </w:r>
      <w:r w:rsidR="000A4AA7" w:rsidRPr="00CC4803">
        <w:rPr>
          <w:rFonts w:ascii="Century Gothic" w:hAnsi="Century Gothic"/>
          <w:sz w:val="24"/>
          <w:szCs w:val="24"/>
        </w:rPr>
        <w:t xml:space="preserve"> </w:t>
      </w:r>
      <w:r w:rsidR="009D7B2F" w:rsidRPr="00CC4803">
        <w:rPr>
          <w:rFonts w:ascii="Century Gothic" w:hAnsi="Century Gothic"/>
          <w:sz w:val="24"/>
          <w:szCs w:val="24"/>
        </w:rPr>
        <w:t>ETAT training package</w:t>
      </w:r>
      <w:r w:rsidR="0032115A" w:rsidRPr="00CC4803">
        <w:rPr>
          <w:rFonts w:ascii="Century Gothic" w:hAnsi="Century Gothic"/>
          <w:sz w:val="24"/>
          <w:szCs w:val="24"/>
        </w:rPr>
        <w:t xml:space="preserve"> used in</w:t>
      </w:r>
      <w:r w:rsidR="00D3066F" w:rsidRPr="00CC4803">
        <w:rPr>
          <w:rFonts w:ascii="Century Gothic" w:hAnsi="Century Gothic"/>
          <w:sz w:val="24"/>
          <w:szCs w:val="24"/>
        </w:rPr>
        <w:t xml:space="preserve"> the </w:t>
      </w:r>
      <w:r w:rsidR="009D7B2F" w:rsidRPr="00CC4803">
        <w:rPr>
          <w:rFonts w:ascii="Century Gothic" w:hAnsi="Century Gothic"/>
          <w:sz w:val="24"/>
          <w:szCs w:val="24"/>
        </w:rPr>
        <w:t>district and tertiary health care levels</w:t>
      </w:r>
      <w:r w:rsidR="00E032CA" w:rsidRPr="00CC4803">
        <w:rPr>
          <w:rFonts w:ascii="Century Gothic" w:hAnsi="Century Gothic"/>
          <w:sz w:val="24"/>
          <w:szCs w:val="24"/>
        </w:rPr>
        <w:t xml:space="preserve"> (MoH, 2005)</w:t>
      </w:r>
      <w:r w:rsidR="0093409D" w:rsidRPr="00CC4803">
        <w:rPr>
          <w:rFonts w:ascii="Century Gothic" w:hAnsi="Century Gothic"/>
          <w:sz w:val="24"/>
          <w:szCs w:val="24"/>
        </w:rPr>
        <w:t>.</w:t>
      </w:r>
      <w:r w:rsidR="000A4AA7" w:rsidRPr="00CC4803">
        <w:rPr>
          <w:rFonts w:ascii="Century Gothic" w:hAnsi="Century Gothic"/>
          <w:sz w:val="24"/>
          <w:szCs w:val="24"/>
        </w:rPr>
        <w:t xml:space="preserve"> </w:t>
      </w:r>
      <w:r w:rsidR="0032115A" w:rsidRPr="00CC4803">
        <w:rPr>
          <w:rFonts w:ascii="Century Gothic" w:hAnsi="Century Gothic"/>
          <w:sz w:val="24"/>
          <w:szCs w:val="24"/>
        </w:rPr>
        <w:t>The</w:t>
      </w:r>
      <w:r w:rsidR="000A4AA7" w:rsidRPr="00CC4803">
        <w:rPr>
          <w:rFonts w:ascii="Century Gothic" w:hAnsi="Century Gothic"/>
          <w:sz w:val="24"/>
          <w:szCs w:val="24"/>
        </w:rPr>
        <w:t xml:space="preserve"> </w:t>
      </w:r>
      <w:r w:rsidR="00522BB7" w:rsidRPr="00CC4803">
        <w:rPr>
          <w:rFonts w:ascii="Century Gothic" w:hAnsi="Century Gothic"/>
          <w:sz w:val="24"/>
          <w:szCs w:val="24"/>
        </w:rPr>
        <w:t xml:space="preserve">MoH </w:t>
      </w:r>
      <w:r w:rsidR="0032115A" w:rsidRPr="00CC4803">
        <w:rPr>
          <w:rFonts w:ascii="Century Gothic" w:hAnsi="Century Gothic"/>
          <w:sz w:val="24"/>
          <w:szCs w:val="24"/>
        </w:rPr>
        <w:t xml:space="preserve">adapted the </w:t>
      </w:r>
      <w:r w:rsidR="000A4AA7" w:rsidRPr="00CC4803">
        <w:rPr>
          <w:rFonts w:ascii="Century Gothic" w:hAnsi="Century Gothic"/>
          <w:sz w:val="24"/>
          <w:szCs w:val="24"/>
        </w:rPr>
        <w:t xml:space="preserve">package </w:t>
      </w:r>
      <w:r w:rsidR="00522BB7" w:rsidRPr="00CC4803">
        <w:rPr>
          <w:rFonts w:ascii="Century Gothic" w:hAnsi="Century Gothic"/>
          <w:sz w:val="24"/>
          <w:szCs w:val="24"/>
        </w:rPr>
        <w:t>from the World H</w:t>
      </w:r>
      <w:r w:rsidR="00074794" w:rsidRPr="00CC4803">
        <w:rPr>
          <w:rFonts w:ascii="Century Gothic" w:hAnsi="Century Gothic"/>
          <w:sz w:val="24"/>
          <w:szCs w:val="24"/>
        </w:rPr>
        <w:t>ealth Organisation (WHO) manual</w:t>
      </w:r>
      <w:r w:rsidR="00E032CA" w:rsidRPr="00CC4803">
        <w:rPr>
          <w:rFonts w:ascii="Century Gothic" w:hAnsi="Century Gothic"/>
          <w:sz w:val="24"/>
          <w:szCs w:val="24"/>
        </w:rPr>
        <w:t xml:space="preserve"> (WHO, 2005)</w:t>
      </w:r>
      <w:r w:rsidR="00522BB7" w:rsidRPr="00CC4803">
        <w:rPr>
          <w:rFonts w:ascii="Century Gothic" w:hAnsi="Century Gothic"/>
          <w:sz w:val="24"/>
          <w:szCs w:val="24"/>
        </w:rPr>
        <w:t>.</w:t>
      </w:r>
      <w:r w:rsidR="00074794" w:rsidRPr="00CC4803">
        <w:rPr>
          <w:rFonts w:ascii="Century Gothic" w:hAnsi="Century Gothic"/>
          <w:sz w:val="24"/>
          <w:szCs w:val="24"/>
        </w:rPr>
        <w:t xml:space="preserve"> </w:t>
      </w:r>
      <w:r w:rsidR="00540CA2" w:rsidRPr="00CC4803">
        <w:rPr>
          <w:rFonts w:ascii="Century Gothic" w:hAnsi="Century Gothic"/>
          <w:sz w:val="24"/>
          <w:szCs w:val="24"/>
        </w:rPr>
        <w:t xml:space="preserve">Members from </w:t>
      </w:r>
      <w:r w:rsidR="00DE065C" w:rsidRPr="00CC4803">
        <w:rPr>
          <w:rFonts w:ascii="Century Gothic" w:hAnsi="Century Gothic"/>
          <w:sz w:val="24"/>
          <w:szCs w:val="24"/>
        </w:rPr>
        <w:t>Mo</w:t>
      </w:r>
      <w:r w:rsidR="00515BEC" w:rsidRPr="00CC4803">
        <w:rPr>
          <w:rFonts w:ascii="Century Gothic" w:hAnsi="Century Gothic"/>
          <w:sz w:val="24"/>
          <w:szCs w:val="24"/>
        </w:rPr>
        <w:t>H</w:t>
      </w:r>
      <w:r w:rsidR="000616DC" w:rsidRPr="00CC4803">
        <w:rPr>
          <w:rFonts w:ascii="Century Gothic" w:hAnsi="Century Gothic"/>
          <w:sz w:val="24"/>
          <w:szCs w:val="24"/>
        </w:rPr>
        <w:t xml:space="preserve">, </w:t>
      </w:r>
      <w:r w:rsidR="00540CA2" w:rsidRPr="00CC4803">
        <w:rPr>
          <w:rFonts w:ascii="Century Gothic" w:hAnsi="Century Gothic"/>
          <w:sz w:val="24"/>
          <w:szCs w:val="24"/>
        </w:rPr>
        <w:t>governmen</w:t>
      </w:r>
      <w:r w:rsidR="000616DC" w:rsidRPr="00CC4803">
        <w:rPr>
          <w:rFonts w:ascii="Century Gothic" w:hAnsi="Century Gothic"/>
          <w:sz w:val="24"/>
          <w:szCs w:val="24"/>
        </w:rPr>
        <w:t>t hospitals, mission hospitals,</w:t>
      </w:r>
      <w:r w:rsidR="00540CA2" w:rsidRPr="00CC4803">
        <w:rPr>
          <w:rFonts w:ascii="Century Gothic" w:hAnsi="Century Gothic"/>
          <w:sz w:val="24"/>
          <w:szCs w:val="24"/>
        </w:rPr>
        <w:t xml:space="preserve"> t</w:t>
      </w:r>
      <w:r w:rsidR="00522BB7" w:rsidRPr="00CC4803">
        <w:rPr>
          <w:rFonts w:ascii="Century Gothic" w:hAnsi="Century Gothic"/>
          <w:sz w:val="24"/>
          <w:szCs w:val="24"/>
        </w:rPr>
        <w:t>raining</w:t>
      </w:r>
      <w:r w:rsidR="00540CA2" w:rsidRPr="00CC4803">
        <w:rPr>
          <w:rFonts w:ascii="Century Gothic" w:hAnsi="Century Gothic"/>
          <w:sz w:val="24"/>
          <w:szCs w:val="24"/>
        </w:rPr>
        <w:t xml:space="preserve"> institutions</w:t>
      </w:r>
      <w:r w:rsidR="00515BEC" w:rsidRPr="00CC4803">
        <w:rPr>
          <w:rFonts w:ascii="Century Gothic" w:hAnsi="Century Gothic"/>
          <w:sz w:val="24"/>
          <w:szCs w:val="24"/>
        </w:rPr>
        <w:t xml:space="preserve">, </w:t>
      </w:r>
      <w:r w:rsidR="0032115A" w:rsidRPr="00CC4803">
        <w:rPr>
          <w:rFonts w:ascii="Century Gothic" w:hAnsi="Century Gothic"/>
          <w:sz w:val="24"/>
          <w:szCs w:val="24"/>
        </w:rPr>
        <w:t xml:space="preserve">Malawi </w:t>
      </w:r>
      <w:r w:rsidR="000616DC" w:rsidRPr="00CC4803">
        <w:rPr>
          <w:rFonts w:ascii="Century Gothic" w:hAnsi="Century Gothic"/>
          <w:sz w:val="24"/>
          <w:szCs w:val="24"/>
        </w:rPr>
        <w:t>Liverpool W</w:t>
      </w:r>
      <w:r w:rsidR="00540CA2" w:rsidRPr="00CC4803">
        <w:rPr>
          <w:rFonts w:ascii="Century Gothic" w:hAnsi="Century Gothic"/>
          <w:sz w:val="24"/>
          <w:szCs w:val="24"/>
        </w:rPr>
        <w:t>el</w:t>
      </w:r>
      <w:r w:rsidR="000616DC" w:rsidRPr="00CC4803">
        <w:rPr>
          <w:rFonts w:ascii="Century Gothic" w:hAnsi="Century Gothic"/>
          <w:sz w:val="24"/>
          <w:szCs w:val="24"/>
        </w:rPr>
        <w:t>lcome T</w:t>
      </w:r>
      <w:r w:rsidR="00540CA2" w:rsidRPr="00CC4803">
        <w:rPr>
          <w:rFonts w:ascii="Century Gothic" w:hAnsi="Century Gothic"/>
          <w:sz w:val="24"/>
          <w:szCs w:val="24"/>
        </w:rPr>
        <w:t>rust</w:t>
      </w:r>
      <w:r w:rsidR="00BB40A7" w:rsidRPr="00CC4803">
        <w:rPr>
          <w:rFonts w:ascii="Century Gothic" w:hAnsi="Century Gothic"/>
          <w:sz w:val="24"/>
          <w:szCs w:val="24"/>
        </w:rPr>
        <w:t xml:space="preserve"> (MLW)</w:t>
      </w:r>
      <w:r w:rsidR="0032115A" w:rsidRPr="00CC4803">
        <w:rPr>
          <w:rFonts w:ascii="Century Gothic" w:hAnsi="Century Gothic"/>
          <w:sz w:val="24"/>
          <w:szCs w:val="24"/>
        </w:rPr>
        <w:t xml:space="preserve"> and other partners within</w:t>
      </w:r>
      <w:r w:rsidR="00515BEC" w:rsidRPr="00CC4803">
        <w:rPr>
          <w:rFonts w:ascii="Century Gothic" w:hAnsi="Century Gothic"/>
          <w:sz w:val="24"/>
          <w:szCs w:val="24"/>
        </w:rPr>
        <w:t xml:space="preserve"> Malawi </w:t>
      </w:r>
      <w:r w:rsidR="00540CA2" w:rsidRPr="00CC4803">
        <w:rPr>
          <w:rFonts w:ascii="Century Gothic" w:hAnsi="Century Gothic"/>
          <w:sz w:val="24"/>
          <w:szCs w:val="24"/>
        </w:rPr>
        <w:t>were involved in the</w:t>
      </w:r>
      <w:r w:rsidR="0008721E" w:rsidRPr="00CC4803">
        <w:rPr>
          <w:rFonts w:ascii="Century Gothic" w:hAnsi="Century Gothic"/>
          <w:sz w:val="24"/>
          <w:szCs w:val="24"/>
        </w:rPr>
        <w:t xml:space="preserve"> revision and</w:t>
      </w:r>
      <w:r w:rsidR="00540CA2" w:rsidRPr="00CC4803">
        <w:rPr>
          <w:rFonts w:ascii="Century Gothic" w:hAnsi="Century Gothic"/>
          <w:sz w:val="24"/>
          <w:szCs w:val="24"/>
        </w:rPr>
        <w:t xml:space="preserve"> development of the training packages. </w:t>
      </w:r>
    </w:p>
    <w:p w14:paraId="5B2D2667" w14:textId="5B169DE5" w:rsidR="003C5B2C" w:rsidRPr="00CC4803" w:rsidRDefault="000B26A9" w:rsidP="003C5B2C">
      <w:pPr>
        <w:rPr>
          <w:rFonts w:ascii="Century Gothic" w:hAnsi="Century Gothic"/>
          <w:sz w:val="24"/>
          <w:szCs w:val="24"/>
        </w:rPr>
      </w:pPr>
      <w:r w:rsidRPr="00CC4803">
        <w:rPr>
          <w:rFonts w:ascii="Century Gothic" w:hAnsi="Century Gothic"/>
          <w:sz w:val="24"/>
          <w:szCs w:val="24"/>
        </w:rPr>
        <w:t xml:space="preserve">Initially, </w:t>
      </w:r>
      <w:r w:rsidR="00DB2505" w:rsidRPr="00CC4803">
        <w:rPr>
          <w:rFonts w:ascii="Century Gothic" w:hAnsi="Century Gothic"/>
          <w:sz w:val="24"/>
          <w:szCs w:val="24"/>
        </w:rPr>
        <w:t xml:space="preserve">MoH </w:t>
      </w:r>
      <w:r w:rsidRPr="00CC4803">
        <w:rPr>
          <w:rFonts w:ascii="Century Gothic" w:hAnsi="Century Gothic"/>
          <w:sz w:val="24"/>
          <w:szCs w:val="24"/>
        </w:rPr>
        <w:t xml:space="preserve">delivered </w:t>
      </w:r>
      <w:r w:rsidR="00DB2505" w:rsidRPr="00CC4803">
        <w:rPr>
          <w:rFonts w:ascii="Century Gothic" w:hAnsi="Century Gothic"/>
          <w:sz w:val="24"/>
          <w:szCs w:val="24"/>
        </w:rPr>
        <w:t xml:space="preserve">ETAT plus Trauma training in </w:t>
      </w:r>
      <w:r w:rsidR="00D803F4" w:rsidRPr="00CC4803">
        <w:rPr>
          <w:rFonts w:ascii="Century Gothic" w:hAnsi="Century Gothic"/>
          <w:sz w:val="24"/>
          <w:szCs w:val="24"/>
        </w:rPr>
        <w:t>four and a half</w:t>
      </w:r>
      <w:r w:rsidR="00DB2505" w:rsidRPr="00CC4803">
        <w:rPr>
          <w:rFonts w:ascii="Century Gothic" w:hAnsi="Century Gothic"/>
          <w:sz w:val="24"/>
          <w:szCs w:val="24"/>
        </w:rPr>
        <w:t xml:space="preserve"> days</w:t>
      </w:r>
      <w:r w:rsidR="000927E8" w:rsidRPr="00CC4803">
        <w:rPr>
          <w:rFonts w:ascii="Century Gothic" w:hAnsi="Century Gothic"/>
          <w:sz w:val="24"/>
          <w:szCs w:val="24"/>
        </w:rPr>
        <w:t xml:space="preserve"> for </w:t>
      </w:r>
      <w:r w:rsidR="00396381" w:rsidRPr="00CC4803">
        <w:rPr>
          <w:rFonts w:ascii="Century Gothic" w:hAnsi="Century Gothic"/>
          <w:sz w:val="24"/>
          <w:szCs w:val="24"/>
        </w:rPr>
        <w:t>health care workers</w:t>
      </w:r>
      <w:r w:rsidRPr="00CC4803">
        <w:rPr>
          <w:rFonts w:ascii="Century Gothic" w:hAnsi="Century Gothic"/>
          <w:sz w:val="24"/>
          <w:szCs w:val="24"/>
        </w:rPr>
        <w:t xml:space="preserve">, until </w:t>
      </w:r>
      <w:r w:rsidR="001F1334" w:rsidRPr="00CC4803">
        <w:rPr>
          <w:rFonts w:ascii="Century Gothic" w:hAnsi="Century Gothic"/>
          <w:sz w:val="24"/>
          <w:szCs w:val="24"/>
        </w:rPr>
        <w:t xml:space="preserve">October </w:t>
      </w:r>
      <w:r w:rsidR="004C62DE" w:rsidRPr="00CC4803">
        <w:rPr>
          <w:rFonts w:ascii="Century Gothic" w:hAnsi="Century Gothic"/>
          <w:sz w:val="24"/>
          <w:szCs w:val="24"/>
        </w:rPr>
        <w:t>2017</w:t>
      </w:r>
      <w:r w:rsidR="00133A75" w:rsidRPr="00CC4803">
        <w:rPr>
          <w:rFonts w:ascii="Century Gothic" w:hAnsi="Century Gothic"/>
          <w:sz w:val="24"/>
          <w:szCs w:val="24"/>
        </w:rPr>
        <w:t xml:space="preserve"> </w:t>
      </w:r>
      <w:r w:rsidRPr="00CC4803">
        <w:rPr>
          <w:rFonts w:ascii="Century Gothic" w:hAnsi="Century Gothic"/>
          <w:sz w:val="24"/>
          <w:szCs w:val="24"/>
        </w:rPr>
        <w:t>when</w:t>
      </w:r>
      <w:r w:rsidR="00133A75" w:rsidRPr="00CC4803">
        <w:rPr>
          <w:rFonts w:ascii="Century Gothic" w:hAnsi="Century Gothic"/>
          <w:sz w:val="24"/>
          <w:szCs w:val="24"/>
        </w:rPr>
        <w:t xml:space="preserve"> simulation based </w:t>
      </w:r>
      <w:r w:rsidR="004C62DE" w:rsidRPr="00CC4803">
        <w:rPr>
          <w:rFonts w:ascii="Century Gothic" w:hAnsi="Century Gothic"/>
          <w:sz w:val="24"/>
          <w:szCs w:val="24"/>
        </w:rPr>
        <w:t>ETAT training</w:t>
      </w:r>
      <w:r w:rsidRPr="00CC4803">
        <w:rPr>
          <w:rFonts w:ascii="Century Gothic" w:hAnsi="Century Gothic"/>
          <w:sz w:val="24"/>
          <w:szCs w:val="24"/>
        </w:rPr>
        <w:t xml:space="preserve"> was introduced. The Training</w:t>
      </w:r>
      <w:r w:rsidR="004C62DE" w:rsidRPr="00CC4803">
        <w:rPr>
          <w:rFonts w:ascii="Century Gothic" w:hAnsi="Century Gothic"/>
          <w:sz w:val="24"/>
          <w:szCs w:val="24"/>
        </w:rPr>
        <w:t xml:space="preserve"> days</w:t>
      </w:r>
      <w:r w:rsidRPr="00CC4803">
        <w:rPr>
          <w:rFonts w:ascii="Century Gothic" w:hAnsi="Century Gothic"/>
          <w:sz w:val="24"/>
          <w:szCs w:val="24"/>
        </w:rPr>
        <w:t xml:space="preserve"> reduced</w:t>
      </w:r>
      <w:r w:rsidR="004C62DE" w:rsidRPr="00CC4803">
        <w:rPr>
          <w:rFonts w:ascii="Century Gothic" w:hAnsi="Century Gothic"/>
          <w:sz w:val="24"/>
          <w:szCs w:val="24"/>
        </w:rPr>
        <w:t xml:space="preserve"> to two and a half days for health care workers.  </w:t>
      </w:r>
      <w:r w:rsidR="00DB2505" w:rsidRPr="00CC4803">
        <w:rPr>
          <w:rFonts w:ascii="Century Gothic" w:hAnsi="Century Gothic"/>
          <w:sz w:val="24"/>
          <w:szCs w:val="24"/>
        </w:rPr>
        <w:t xml:space="preserve">This did not affect the content </w:t>
      </w:r>
      <w:r w:rsidR="00D803F4" w:rsidRPr="00CC4803">
        <w:rPr>
          <w:rFonts w:ascii="Century Gothic" w:hAnsi="Century Gothic"/>
          <w:sz w:val="24"/>
          <w:szCs w:val="24"/>
        </w:rPr>
        <w:t xml:space="preserve">or quality </w:t>
      </w:r>
      <w:r w:rsidR="001A60E5" w:rsidRPr="00CC4803">
        <w:rPr>
          <w:rFonts w:ascii="Century Gothic" w:hAnsi="Century Gothic"/>
          <w:sz w:val="24"/>
          <w:szCs w:val="24"/>
        </w:rPr>
        <w:t xml:space="preserve">of training. </w:t>
      </w:r>
      <w:r w:rsidR="003C5B2C" w:rsidRPr="00CC4803">
        <w:rPr>
          <w:rFonts w:ascii="Century Gothic" w:hAnsi="Century Gothic"/>
          <w:sz w:val="24"/>
          <w:szCs w:val="24"/>
        </w:rPr>
        <w:t>Content looked at how to triage patients as emergency, priority and non-urgent cases, provision of emergency care, stabilisation and referral of patients to another level of care.</w:t>
      </w:r>
      <w:r w:rsidR="00DF2607" w:rsidRPr="00CC4803">
        <w:rPr>
          <w:rFonts w:ascii="Century Gothic" w:hAnsi="Century Gothic"/>
          <w:sz w:val="24"/>
          <w:szCs w:val="24"/>
        </w:rPr>
        <w:t xml:space="preserve"> </w:t>
      </w:r>
      <w:r w:rsidR="00BB40A7" w:rsidRPr="00CC4803">
        <w:rPr>
          <w:rFonts w:ascii="Century Gothic" w:hAnsi="Century Gothic"/>
          <w:sz w:val="24"/>
          <w:szCs w:val="24"/>
        </w:rPr>
        <w:t xml:space="preserve">ASPIRE implemented </w:t>
      </w:r>
      <w:r w:rsidR="00DF2607" w:rsidRPr="00CC4803">
        <w:rPr>
          <w:rFonts w:ascii="Century Gothic" w:hAnsi="Century Gothic"/>
          <w:sz w:val="24"/>
          <w:szCs w:val="24"/>
        </w:rPr>
        <w:t>the short training</w:t>
      </w:r>
      <w:r w:rsidR="00BB40A7" w:rsidRPr="00CC4803">
        <w:rPr>
          <w:rFonts w:ascii="Century Gothic" w:hAnsi="Century Gothic"/>
          <w:sz w:val="24"/>
          <w:szCs w:val="24"/>
        </w:rPr>
        <w:t xml:space="preserve"> </w:t>
      </w:r>
      <w:r w:rsidR="00DF2607" w:rsidRPr="00CC4803">
        <w:rPr>
          <w:rFonts w:ascii="Century Gothic" w:hAnsi="Century Gothic"/>
          <w:sz w:val="24"/>
          <w:szCs w:val="24"/>
        </w:rPr>
        <w:t>in 2018.</w:t>
      </w:r>
    </w:p>
    <w:p w14:paraId="091AE72B" w14:textId="2CF891E8" w:rsidR="00DB2505" w:rsidRPr="00CC4803" w:rsidRDefault="001A60E5">
      <w:pPr>
        <w:rPr>
          <w:rFonts w:ascii="Century Gothic" w:hAnsi="Century Gothic"/>
          <w:sz w:val="24"/>
          <w:szCs w:val="24"/>
        </w:rPr>
      </w:pPr>
      <w:r w:rsidRPr="00CC4803">
        <w:rPr>
          <w:rFonts w:ascii="Century Gothic" w:hAnsi="Century Gothic"/>
          <w:sz w:val="24"/>
          <w:szCs w:val="24"/>
        </w:rPr>
        <w:t>Considering the staff shortages in the facilities, the training approach was upgraded to using simulation based teaching and learning with more videos, case scenarios, team building exercises and a few hospital visits.</w:t>
      </w:r>
      <w:r w:rsidR="00BB40A7" w:rsidRPr="00CC4803">
        <w:rPr>
          <w:rFonts w:ascii="Century Gothic" w:hAnsi="Century Gothic"/>
          <w:sz w:val="24"/>
          <w:szCs w:val="24"/>
        </w:rPr>
        <w:t xml:space="preserve"> </w:t>
      </w:r>
      <w:r w:rsidRPr="00CC4803">
        <w:rPr>
          <w:rFonts w:ascii="Century Gothic" w:hAnsi="Century Gothic"/>
          <w:sz w:val="24"/>
          <w:szCs w:val="24"/>
        </w:rPr>
        <w:t xml:space="preserve">Participants were provided </w:t>
      </w:r>
      <w:r w:rsidR="00DB2505" w:rsidRPr="00CC4803">
        <w:rPr>
          <w:rFonts w:ascii="Century Gothic" w:hAnsi="Century Gothic"/>
          <w:sz w:val="24"/>
          <w:szCs w:val="24"/>
        </w:rPr>
        <w:t xml:space="preserve">with reading materials to prepare </w:t>
      </w:r>
      <w:r w:rsidRPr="00CC4803">
        <w:rPr>
          <w:rFonts w:ascii="Century Gothic" w:hAnsi="Century Gothic"/>
          <w:sz w:val="24"/>
          <w:szCs w:val="24"/>
        </w:rPr>
        <w:t>in advance</w:t>
      </w:r>
      <w:r w:rsidR="00DB2505" w:rsidRPr="00CC4803">
        <w:rPr>
          <w:rFonts w:ascii="Century Gothic" w:hAnsi="Century Gothic"/>
          <w:sz w:val="24"/>
          <w:szCs w:val="24"/>
        </w:rPr>
        <w:t xml:space="preserve"> for the modules </w:t>
      </w:r>
      <w:r w:rsidRPr="00CC4803">
        <w:rPr>
          <w:rFonts w:ascii="Century Gothic" w:hAnsi="Century Gothic"/>
          <w:sz w:val="24"/>
          <w:szCs w:val="24"/>
        </w:rPr>
        <w:t>and each module had questi</w:t>
      </w:r>
      <w:r w:rsidR="00DB2505" w:rsidRPr="00CC4803">
        <w:rPr>
          <w:rFonts w:ascii="Century Gothic" w:hAnsi="Century Gothic"/>
          <w:sz w:val="24"/>
          <w:szCs w:val="24"/>
        </w:rPr>
        <w:t>ons for self-assessment</w:t>
      </w:r>
      <w:r w:rsidRPr="00CC4803">
        <w:rPr>
          <w:rFonts w:ascii="Century Gothic" w:hAnsi="Century Gothic"/>
          <w:sz w:val="24"/>
          <w:szCs w:val="24"/>
        </w:rPr>
        <w:t>.</w:t>
      </w:r>
      <w:r w:rsidR="00DB2505" w:rsidRPr="00CC4803">
        <w:rPr>
          <w:rFonts w:ascii="Century Gothic" w:hAnsi="Century Gothic"/>
          <w:sz w:val="24"/>
          <w:szCs w:val="24"/>
        </w:rPr>
        <w:t xml:space="preserve"> </w:t>
      </w:r>
    </w:p>
    <w:p w14:paraId="675DAD1B" w14:textId="52B6169A" w:rsidR="003C5B2C" w:rsidRPr="00CC4803" w:rsidRDefault="000927E8" w:rsidP="003C5B2C">
      <w:pPr>
        <w:rPr>
          <w:rFonts w:ascii="Century Gothic" w:hAnsi="Century Gothic"/>
          <w:sz w:val="24"/>
          <w:szCs w:val="24"/>
        </w:rPr>
      </w:pPr>
      <w:r w:rsidRPr="00CC4803">
        <w:rPr>
          <w:rFonts w:ascii="Century Gothic" w:hAnsi="Century Gothic"/>
          <w:sz w:val="24"/>
          <w:szCs w:val="24"/>
        </w:rPr>
        <w:t xml:space="preserve">The training manual for support staff only focussed on non-technical issues </w:t>
      </w:r>
      <w:r w:rsidR="00715CA1" w:rsidRPr="00CC4803">
        <w:rPr>
          <w:rFonts w:ascii="Century Gothic" w:hAnsi="Century Gothic"/>
          <w:sz w:val="24"/>
          <w:szCs w:val="24"/>
        </w:rPr>
        <w:t>as t</w:t>
      </w:r>
      <w:r w:rsidR="003C5B2C" w:rsidRPr="00CC4803">
        <w:rPr>
          <w:rFonts w:ascii="Century Gothic" w:hAnsi="Century Gothic"/>
          <w:sz w:val="24"/>
          <w:szCs w:val="24"/>
        </w:rPr>
        <w:t>heir main responsibilit</w:t>
      </w:r>
      <w:r w:rsidR="00D07640" w:rsidRPr="00CC4803">
        <w:rPr>
          <w:rFonts w:ascii="Century Gothic" w:hAnsi="Century Gothic"/>
          <w:sz w:val="24"/>
          <w:szCs w:val="24"/>
        </w:rPr>
        <w:t xml:space="preserve">ies </w:t>
      </w:r>
      <w:r w:rsidR="003C5B2C" w:rsidRPr="00CC4803">
        <w:rPr>
          <w:rFonts w:ascii="Century Gothic" w:hAnsi="Century Gothic"/>
          <w:sz w:val="24"/>
          <w:szCs w:val="24"/>
        </w:rPr>
        <w:t>in ETAT are to identify signs</w:t>
      </w:r>
      <w:r w:rsidR="00715CA1" w:rsidRPr="00CC4803">
        <w:rPr>
          <w:rFonts w:ascii="Century Gothic" w:hAnsi="Century Gothic"/>
          <w:sz w:val="24"/>
          <w:szCs w:val="24"/>
        </w:rPr>
        <w:t>,</w:t>
      </w:r>
      <w:r w:rsidR="003C5B2C" w:rsidRPr="00CC4803">
        <w:rPr>
          <w:rFonts w:ascii="Century Gothic" w:hAnsi="Century Gothic"/>
          <w:sz w:val="24"/>
          <w:szCs w:val="24"/>
        </w:rPr>
        <w:t xml:space="preserve"> triage and guide patients accordingly to where they should be taken care of especially those requiring immediate care. </w:t>
      </w:r>
      <w:r w:rsidR="00471C86" w:rsidRPr="00CC4803">
        <w:rPr>
          <w:rFonts w:ascii="Century Gothic" w:hAnsi="Century Gothic"/>
          <w:sz w:val="24"/>
          <w:szCs w:val="24"/>
        </w:rPr>
        <w:t>In addition, they</w:t>
      </w:r>
      <w:r w:rsidR="003C5B2C" w:rsidRPr="00CC4803">
        <w:rPr>
          <w:rFonts w:ascii="Century Gothic" w:hAnsi="Century Gothic"/>
          <w:sz w:val="24"/>
          <w:szCs w:val="24"/>
        </w:rPr>
        <w:t xml:space="preserve"> position infants and children to open airway, manag</w:t>
      </w:r>
      <w:r w:rsidR="00471C86" w:rsidRPr="00CC4803">
        <w:rPr>
          <w:rFonts w:ascii="Century Gothic" w:hAnsi="Century Gothic"/>
          <w:sz w:val="24"/>
          <w:szCs w:val="24"/>
        </w:rPr>
        <w:t>e</w:t>
      </w:r>
      <w:r w:rsidR="003C5B2C" w:rsidRPr="00CC4803">
        <w:rPr>
          <w:rFonts w:ascii="Century Gothic" w:hAnsi="Century Gothic"/>
          <w:sz w:val="24"/>
          <w:szCs w:val="24"/>
        </w:rPr>
        <w:t xml:space="preserve"> a choking infant and child, </w:t>
      </w:r>
      <w:r w:rsidR="00471C86" w:rsidRPr="00CC4803">
        <w:rPr>
          <w:rFonts w:ascii="Century Gothic" w:hAnsi="Century Gothic"/>
          <w:sz w:val="24"/>
          <w:szCs w:val="24"/>
        </w:rPr>
        <w:t xml:space="preserve">perform a </w:t>
      </w:r>
      <w:r w:rsidR="00D07640" w:rsidRPr="00CC4803">
        <w:rPr>
          <w:rFonts w:ascii="Century Gothic" w:hAnsi="Century Gothic"/>
          <w:sz w:val="24"/>
          <w:szCs w:val="24"/>
        </w:rPr>
        <w:t>jaw thrust, immobilise</w:t>
      </w:r>
      <w:r w:rsidR="003C5B2C" w:rsidRPr="00CC4803">
        <w:rPr>
          <w:rFonts w:ascii="Century Gothic" w:hAnsi="Century Gothic"/>
          <w:sz w:val="24"/>
          <w:szCs w:val="24"/>
        </w:rPr>
        <w:t xml:space="preserve"> head and neck and log </w:t>
      </w:r>
      <w:r w:rsidR="00D07640" w:rsidRPr="00CC4803">
        <w:rPr>
          <w:rFonts w:ascii="Century Gothic" w:hAnsi="Century Gothic"/>
          <w:sz w:val="24"/>
          <w:szCs w:val="24"/>
        </w:rPr>
        <w:t>roll</w:t>
      </w:r>
      <w:r w:rsidR="003C5B2C" w:rsidRPr="00CC4803">
        <w:rPr>
          <w:rFonts w:ascii="Century Gothic" w:hAnsi="Century Gothic"/>
          <w:sz w:val="24"/>
          <w:szCs w:val="24"/>
        </w:rPr>
        <w:t xml:space="preserve"> trauma patient</w:t>
      </w:r>
      <w:r w:rsidR="00D07640" w:rsidRPr="00CC4803">
        <w:rPr>
          <w:rFonts w:ascii="Century Gothic" w:hAnsi="Century Gothic"/>
          <w:sz w:val="24"/>
          <w:szCs w:val="24"/>
        </w:rPr>
        <w:t>s</w:t>
      </w:r>
      <w:r w:rsidR="003C5B2C" w:rsidRPr="00CC4803">
        <w:rPr>
          <w:rFonts w:ascii="Century Gothic" w:hAnsi="Century Gothic"/>
          <w:sz w:val="24"/>
          <w:szCs w:val="24"/>
        </w:rPr>
        <w:t xml:space="preserve">. </w:t>
      </w:r>
    </w:p>
    <w:p w14:paraId="6FB1F7BF" w14:textId="0E1ED7AB" w:rsidR="000927E8" w:rsidRPr="00CC4803" w:rsidRDefault="00D07A45">
      <w:pPr>
        <w:rPr>
          <w:rFonts w:ascii="Century Gothic" w:hAnsi="Century Gothic"/>
          <w:b/>
          <w:sz w:val="24"/>
          <w:szCs w:val="24"/>
        </w:rPr>
      </w:pPr>
      <w:r w:rsidRPr="00CC4803">
        <w:rPr>
          <w:rFonts w:ascii="Century Gothic" w:hAnsi="Century Gothic"/>
          <w:sz w:val="24"/>
          <w:szCs w:val="24"/>
        </w:rPr>
        <w:t>Previously,</w:t>
      </w:r>
      <w:r w:rsidR="00FC224C" w:rsidRPr="00CC4803">
        <w:rPr>
          <w:rFonts w:ascii="Century Gothic" w:hAnsi="Century Gothic"/>
          <w:sz w:val="24"/>
          <w:szCs w:val="24"/>
        </w:rPr>
        <w:t xml:space="preserve"> the support staff were being trained for two and a half days</w:t>
      </w:r>
      <w:r w:rsidR="00BB40A7" w:rsidRPr="00CC4803">
        <w:rPr>
          <w:rFonts w:ascii="Century Gothic" w:hAnsi="Century Gothic"/>
          <w:sz w:val="24"/>
          <w:szCs w:val="24"/>
        </w:rPr>
        <w:t xml:space="preserve"> and reduced to</w:t>
      </w:r>
      <w:r w:rsidR="00FC224C" w:rsidRPr="00CC4803">
        <w:rPr>
          <w:rFonts w:ascii="Century Gothic" w:hAnsi="Century Gothic"/>
          <w:sz w:val="24"/>
          <w:szCs w:val="24"/>
        </w:rPr>
        <w:t xml:space="preserve"> one and a half days</w:t>
      </w:r>
      <w:r w:rsidR="00BB40A7" w:rsidRPr="00CC4803">
        <w:rPr>
          <w:rFonts w:ascii="Century Gothic" w:hAnsi="Century Gothic"/>
          <w:sz w:val="24"/>
          <w:szCs w:val="24"/>
        </w:rPr>
        <w:t xml:space="preserve"> in 2018</w:t>
      </w:r>
      <w:r w:rsidR="00D3291A" w:rsidRPr="00CC4803">
        <w:rPr>
          <w:rFonts w:ascii="Century Gothic" w:hAnsi="Century Gothic"/>
          <w:sz w:val="24"/>
          <w:szCs w:val="24"/>
        </w:rPr>
        <w:t>.</w:t>
      </w:r>
      <w:r w:rsidR="00FC224C" w:rsidRPr="00CC4803">
        <w:rPr>
          <w:rFonts w:ascii="Century Gothic" w:hAnsi="Century Gothic"/>
          <w:sz w:val="24"/>
          <w:szCs w:val="24"/>
        </w:rPr>
        <w:t xml:space="preserve"> </w:t>
      </w:r>
      <w:r w:rsidR="00D3291A" w:rsidRPr="00CC4803">
        <w:rPr>
          <w:rFonts w:ascii="Century Gothic" w:hAnsi="Century Gothic"/>
          <w:sz w:val="24"/>
          <w:szCs w:val="24"/>
        </w:rPr>
        <w:t>Mode of delivery included simulations,</w:t>
      </w:r>
      <w:r w:rsidR="00BB40A7" w:rsidRPr="00CC4803">
        <w:rPr>
          <w:rFonts w:ascii="Century Gothic" w:hAnsi="Century Gothic"/>
          <w:sz w:val="24"/>
          <w:szCs w:val="24"/>
        </w:rPr>
        <w:t xml:space="preserve"> </w:t>
      </w:r>
      <w:r w:rsidR="00D3291A" w:rsidRPr="00CC4803">
        <w:rPr>
          <w:rFonts w:ascii="Century Gothic" w:hAnsi="Century Gothic"/>
          <w:sz w:val="24"/>
          <w:szCs w:val="24"/>
        </w:rPr>
        <w:t xml:space="preserve">videos, demonstrations and return demonstrations. Each module </w:t>
      </w:r>
      <w:r w:rsidR="00D3291A" w:rsidRPr="00CC4803">
        <w:rPr>
          <w:rFonts w:ascii="Century Gothic" w:hAnsi="Century Gothic"/>
          <w:sz w:val="24"/>
          <w:szCs w:val="24"/>
        </w:rPr>
        <w:lastRenderedPageBreak/>
        <w:t xml:space="preserve">had assessment questions </w:t>
      </w:r>
      <w:r w:rsidR="003C5B2C" w:rsidRPr="00CC4803">
        <w:rPr>
          <w:rFonts w:ascii="Century Gothic" w:hAnsi="Century Gothic"/>
          <w:sz w:val="24"/>
          <w:szCs w:val="24"/>
        </w:rPr>
        <w:t>and this did not affect content and quality of training</w:t>
      </w:r>
      <w:r w:rsidR="00FC224C" w:rsidRPr="00CC4803">
        <w:rPr>
          <w:rFonts w:ascii="Century Gothic" w:hAnsi="Century Gothic"/>
          <w:sz w:val="24"/>
          <w:szCs w:val="24"/>
        </w:rPr>
        <w:t>.</w:t>
      </w:r>
    </w:p>
    <w:p w14:paraId="0864290F" w14:textId="7221CFC8" w:rsidR="00621A7A" w:rsidRPr="00CC4803" w:rsidRDefault="004A6F01">
      <w:pPr>
        <w:rPr>
          <w:rFonts w:ascii="Century Gothic" w:hAnsi="Century Gothic"/>
          <w:b/>
          <w:sz w:val="24"/>
          <w:szCs w:val="24"/>
        </w:rPr>
      </w:pPr>
      <w:r w:rsidRPr="00CC4803">
        <w:rPr>
          <w:rFonts w:ascii="Century Gothic" w:hAnsi="Century Gothic"/>
          <w:b/>
          <w:sz w:val="24"/>
          <w:szCs w:val="24"/>
        </w:rPr>
        <w:t>2.</w:t>
      </w:r>
      <w:r w:rsidR="00E4398C" w:rsidRPr="00CC4803">
        <w:rPr>
          <w:rFonts w:ascii="Century Gothic" w:hAnsi="Century Gothic"/>
          <w:b/>
          <w:sz w:val="24"/>
          <w:szCs w:val="24"/>
        </w:rPr>
        <w:t>2</w:t>
      </w:r>
      <w:r w:rsidRPr="00CC4803">
        <w:rPr>
          <w:rFonts w:ascii="Century Gothic" w:hAnsi="Century Gothic"/>
          <w:b/>
          <w:sz w:val="24"/>
          <w:szCs w:val="24"/>
        </w:rPr>
        <w:t xml:space="preserve"> </w:t>
      </w:r>
      <w:r w:rsidR="00621A7A" w:rsidRPr="00CC4803">
        <w:rPr>
          <w:rFonts w:ascii="Century Gothic" w:hAnsi="Century Gothic"/>
          <w:b/>
          <w:sz w:val="24"/>
          <w:szCs w:val="24"/>
        </w:rPr>
        <w:t>Recruitment of participants</w:t>
      </w:r>
      <w:r w:rsidR="00DD0E89" w:rsidRPr="00CC4803">
        <w:rPr>
          <w:rFonts w:ascii="Century Gothic" w:hAnsi="Century Gothic"/>
          <w:b/>
          <w:sz w:val="24"/>
          <w:szCs w:val="24"/>
        </w:rPr>
        <w:t xml:space="preserve"> </w:t>
      </w:r>
      <w:r w:rsidR="009D2D7E" w:rsidRPr="00CC4803">
        <w:rPr>
          <w:rFonts w:ascii="Century Gothic" w:hAnsi="Century Gothic"/>
          <w:b/>
          <w:sz w:val="24"/>
          <w:szCs w:val="24"/>
        </w:rPr>
        <w:t>and training period</w:t>
      </w:r>
    </w:p>
    <w:p w14:paraId="0587E27E" w14:textId="38D8679D" w:rsidR="00121958" w:rsidRPr="00CC4803" w:rsidRDefault="004E3389">
      <w:pPr>
        <w:rPr>
          <w:rFonts w:ascii="Century Gothic" w:hAnsi="Century Gothic"/>
          <w:sz w:val="24"/>
          <w:szCs w:val="24"/>
        </w:rPr>
      </w:pPr>
      <w:r w:rsidRPr="00CC4803">
        <w:rPr>
          <w:rFonts w:ascii="Century Gothic" w:hAnsi="Century Gothic"/>
          <w:sz w:val="24"/>
          <w:szCs w:val="24"/>
        </w:rPr>
        <w:t>P</w:t>
      </w:r>
      <w:r w:rsidR="002500A0" w:rsidRPr="00CC4803">
        <w:rPr>
          <w:rFonts w:ascii="Century Gothic" w:hAnsi="Century Gothic"/>
          <w:sz w:val="24"/>
          <w:szCs w:val="24"/>
        </w:rPr>
        <w:t xml:space="preserve">articipants were invited through the </w:t>
      </w:r>
      <w:r w:rsidR="00D4437B" w:rsidRPr="00CC4803">
        <w:rPr>
          <w:rFonts w:ascii="Century Gothic" w:hAnsi="Century Gothic"/>
          <w:sz w:val="24"/>
          <w:szCs w:val="24"/>
        </w:rPr>
        <w:t xml:space="preserve">district ETAT coordinator </w:t>
      </w:r>
      <w:r w:rsidR="002500A0" w:rsidRPr="00CC4803">
        <w:rPr>
          <w:rFonts w:ascii="Century Gothic" w:hAnsi="Century Gothic"/>
          <w:sz w:val="24"/>
          <w:szCs w:val="24"/>
        </w:rPr>
        <w:t>who commu</w:t>
      </w:r>
      <w:r w:rsidR="006470B4" w:rsidRPr="00CC4803">
        <w:rPr>
          <w:rFonts w:ascii="Century Gothic" w:hAnsi="Century Gothic"/>
          <w:sz w:val="24"/>
          <w:szCs w:val="24"/>
        </w:rPr>
        <w:t>nicated directly to in-</w:t>
      </w:r>
      <w:r w:rsidR="002500A0" w:rsidRPr="00CC4803">
        <w:rPr>
          <w:rFonts w:ascii="Century Gothic" w:hAnsi="Century Gothic"/>
          <w:sz w:val="24"/>
          <w:szCs w:val="24"/>
        </w:rPr>
        <w:t>charges</w:t>
      </w:r>
      <w:r w:rsidR="00511FA7" w:rsidRPr="00CC4803">
        <w:rPr>
          <w:rFonts w:ascii="Century Gothic" w:hAnsi="Century Gothic"/>
          <w:sz w:val="24"/>
          <w:szCs w:val="24"/>
        </w:rPr>
        <w:t xml:space="preserve"> of </w:t>
      </w:r>
      <w:r w:rsidR="00DF4527" w:rsidRPr="00CC4803">
        <w:rPr>
          <w:rFonts w:ascii="Century Gothic" w:hAnsi="Century Gothic"/>
          <w:sz w:val="24"/>
          <w:szCs w:val="24"/>
        </w:rPr>
        <w:t>PHC</w:t>
      </w:r>
      <w:r w:rsidR="00BC6C20" w:rsidRPr="00CC4803">
        <w:rPr>
          <w:rFonts w:ascii="Century Gothic" w:hAnsi="Century Gothic"/>
          <w:sz w:val="24"/>
          <w:szCs w:val="24"/>
        </w:rPr>
        <w:t xml:space="preserve"> </w:t>
      </w:r>
      <w:r w:rsidR="00511FA7" w:rsidRPr="00CC4803">
        <w:rPr>
          <w:rFonts w:ascii="Century Gothic" w:hAnsi="Century Gothic"/>
          <w:sz w:val="24"/>
          <w:szCs w:val="24"/>
        </w:rPr>
        <w:t>facilities</w:t>
      </w:r>
      <w:r w:rsidR="002500A0" w:rsidRPr="00CC4803">
        <w:rPr>
          <w:rFonts w:ascii="Century Gothic" w:hAnsi="Century Gothic"/>
          <w:sz w:val="24"/>
          <w:szCs w:val="24"/>
        </w:rPr>
        <w:t xml:space="preserve">. </w:t>
      </w:r>
      <w:r w:rsidR="00DF4527" w:rsidRPr="00CC4803">
        <w:rPr>
          <w:rFonts w:ascii="Century Gothic" w:hAnsi="Century Gothic"/>
          <w:sz w:val="24"/>
          <w:szCs w:val="24"/>
        </w:rPr>
        <w:t>Participants</w:t>
      </w:r>
      <w:r w:rsidR="00D1612E" w:rsidRPr="00CC4803">
        <w:rPr>
          <w:rFonts w:ascii="Century Gothic" w:hAnsi="Century Gothic"/>
          <w:sz w:val="24"/>
          <w:szCs w:val="24"/>
        </w:rPr>
        <w:t xml:space="preserve"> </w:t>
      </w:r>
      <w:r w:rsidR="007C6C39" w:rsidRPr="00CC4803">
        <w:rPr>
          <w:rFonts w:ascii="Century Gothic" w:hAnsi="Century Gothic"/>
          <w:sz w:val="24"/>
          <w:szCs w:val="24"/>
        </w:rPr>
        <w:t xml:space="preserve">were purposively selected in that only </w:t>
      </w:r>
      <w:r w:rsidR="00511FA7" w:rsidRPr="00CC4803">
        <w:rPr>
          <w:rFonts w:ascii="Century Gothic" w:hAnsi="Century Gothic"/>
          <w:sz w:val="24"/>
          <w:szCs w:val="24"/>
        </w:rPr>
        <w:t xml:space="preserve">those who </w:t>
      </w:r>
      <w:r w:rsidR="007C6C39" w:rsidRPr="00CC4803">
        <w:rPr>
          <w:rFonts w:ascii="Century Gothic" w:hAnsi="Century Gothic"/>
          <w:sz w:val="24"/>
          <w:szCs w:val="24"/>
        </w:rPr>
        <w:t>were on off duty during the training days were invited for the trainings</w:t>
      </w:r>
      <w:r w:rsidR="00511FA7" w:rsidRPr="00CC4803">
        <w:rPr>
          <w:rFonts w:ascii="Century Gothic" w:hAnsi="Century Gothic"/>
          <w:sz w:val="24"/>
          <w:szCs w:val="24"/>
        </w:rPr>
        <w:t xml:space="preserve"> to</w:t>
      </w:r>
      <w:r w:rsidR="007C6C39" w:rsidRPr="00CC4803">
        <w:rPr>
          <w:rFonts w:ascii="Century Gothic" w:hAnsi="Century Gothic"/>
          <w:sz w:val="24"/>
          <w:szCs w:val="24"/>
        </w:rPr>
        <w:t xml:space="preserve"> ensure normal functioning of the health facility. </w:t>
      </w:r>
      <w:r w:rsidR="00511FA7" w:rsidRPr="00CC4803">
        <w:rPr>
          <w:rFonts w:ascii="Century Gothic" w:hAnsi="Century Gothic"/>
          <w:sz w:val="24"/>
          <w:szCs w:val="24"/>
        </w:rPr>
        <w:t>There were a number of training sessions to ensure everyone attended</w:t>
      </w:r>
      <w:r w:rsidR="009D2D7E" w:rsidRPr="00CC4803">
        <w:rPr>
          <w:rFonts w:ascii="Century Gothic" w:hAnsi="Century Gothic"/>
          <w:sz w:val="24"/>
          <w:szCs w:val="24"/>
        </w:rPr>
        <w:t xml:space="preserve">. </w:t>
      </w:r>
      <w:r w:rsidR="0008721E" w:rsidRPr="00CC4803">
        <w:rPr>
          <w:rFonts w:ascii="Century Gothic" w:hAnsi="Century Gothic"/>
          <w:sz w:val="24"/>
          <w:szCs w:val="24"/>
        </w:rPr>
        <w:t xml:space="preserve">In some facilities, </w:t>
      </w:r>
      <w:r w:rsidR="00F63CBC" w:rsidRPr="00CC4803">
        <w:rPr>
          <w:rFonts w:ascii="Century Gothic" w:hAnsi="Century Gothic"/>
          <w:sz w:val="24"/>
          <w:szCs w:val="24"/>
        </w:rPr>
        <w:t xml:space="preserve">training sessions </w:t>
      </w:r>
      <w:r w:rsidR="0008721E" w:rsidRPr="00CC4803">
        <w:rPr>
          <w:rFonts w:ascii="Century Gothic" w:hAnsi="Century Gothic"/>
          <w:sz w:val="24"/>
          <w:szCs w:val="24"/>
        </w:rPr>
        <w:t>were conducted in the af</w:t>
      </w:r>
      <w:r w:rsidR="00F63CBC" w:rsidRPr="00CC4803">
        <w:rPr>
          <w:rFonts w:ascii="Century Gothic" w:hAnsi="Century Gothic"/>
          <w:sz w:val="24"/>
          <w:szCs w:val="24"/>
        </w:rPr>
        <w:t xml:space="preserve">ternoon. </w:t>
      </w:r>
      <w:r w:rsidR="0008721E" w:rsidRPr="00CC4803">
        <w:rPr>
          <w:rFonts w:ascii="Century Gothic" w:hAnsi="Century Gothic"/>
          <w:sz w:val="24"/>
          <w:szCs w:val="24"/>
        </w:rPr>
        <w:t xml:space="preserve">This helped to ensure that participants worked in the mornings </w:t>
      </w:r>
      <w:r w:rsidR="00117B20" w:rsidRPr="00CC4803">
        <w:rPr>
          <w:rFonts w:ascii="Century Gothic" w:hAnsi="Century Gothic"/>
          <w:sz w:val="24"/>
          <w:szCs w:val="24"/>
        </w:rPr>
        <w:t xml:space="preserve">when clinics were very busy. </w:t>
      </w:r>
    </w:p>
    <w:p w14:paraId="4908BE89" w14:textId="77777777" w:rsidR="004A6F01" w:rsidRPr="00CC4803" w:rsidRDefault="004A6F01">
      <w:pPr>
        <w:rPr>
          <w:rFonts w:ascii="Century Gothic" w:hAnsi="Century Gothic"/>
          <w:sz w:val="24"/>
          <w:szCs w:val="24"/>
        </w:rPr>
      </w:pPr>
    </w:p>
    <w:p w14:paraId="6F826189" w14:textId="2CB5F94C" w:rsidR="00121958" w:rsidRPr="00CC4803" w:rsidRDefault="004A6F01">
      <w:pPr>
        <w:rPr>
          <w:rFonts w:ascii="Century Gothic" w:hAnsi="Century Gothic"/>
          <w:b/>
          <w:sz w:val="24"/>
          <w:szCs w:val="24"/>
        </w:rPr>
      </w:pPr>
      <w:r w:rsidRPr="00CC4803">
        <w:rPr>
          <w:rFonts w:ascii="Century Gothic" w:hAnsi="Century Gothic"/>
          <w:b/>
          <w:sz w:val="24"/>
          <w:szCs w:val="24"/>
        </w:rPr>
        <w:t>2.</w:t>
      </w:r>
      <w:r w:rsidR="00E4398C" w:rsidRPr="00CC4803">
        <w:rPr>
          <w:rFonts w:ascii="Century Gothic" w:hAnsi="Century Gothic"/>
          <w:b/>
          <w:sz w:val="24"/>
          <w:szCs w:val="24"/>
        </w:rPr>
        <w:t xml:space="preserve">3 </w:t>
      </w:r>
      <w:r w:rsidR="00121958" w:rsidRPr="00CC4803">
        <w:rPr>
          <w:rFonts w:ascii="Century Gothic" w:hAnsi="Century Gothic"/>
          <w:b/>
          <w:sz w:val="24"/>
          <w:szCs w:val="24"/>
        </w:rPr>
        <w:t>H</w:t>
      </w:r>
      <w:r w:rsidR="004E2F7C" w:rsidRPr="00CC4803">
        <w:rPr>
          <w:rFonts w:ascii="Century Gothic" w:hAnsi="Century Gothic"/>
          <w:b/>
          <w:sz w:val="24"/>
          <w:szCs w:val="24"/>
        </w:rPr>
        <w:t xml:space="preserve">ealth </w:t>
      </w:r>
      <w:r w:rsidR="00121958" w:rsidRPr="00CC4803">
        <w:rPr>
          <w:rFonts w:ascii="Century Gothic" w:hAnsi="Century Gothic"/>
          <w:b/>
          <w:sz w:val="24"/>
          <w:szCs w:val="24"/>
        </w:rPr>
        <w:t>C</w:t>
      </w:r>
      <w:r w:rsidR="004E2F7C" w:rsidRPr="00CC4803">
        <w:rPr>
          <w:rFonts w:ascii="Century Gothic" w:hAnsi="Century Gothic"/>
          <w:b/>
          <w:sz w:val="24"/>
          <w:szCs w:val="24"/>
        </w:rPr>
        <w:t xml:space="preserve">are </w:t>
      </w:r>
      <w:r w:rsidR="00121958" w:rsidRPr="00CC4803">
        <w:rPr>
          <w:rFonts w:ascii="Century Gothic" w:hAnsi="Century Gothic"/>
          <w:b/>
          <w:sz w:val="24"/>
          <w:szCs w:val="24"/>
        </w:rPr>
        <w:t>W</w:t>
      </w:r>
      <w:r w:rsidR="004E2F7C" w:rsidRPr="00CC4803">
        <w:rPr>
          <w:rFonts w:ascii="Century Gothic" w:hAnsi="Century Gothic"/>
          <w:b/>
          <w:sz w:val="24"/>
          <w:szCs w:val="24"/>
        </w:rPr>
        <w:t>orker</w:t>
      </w:r>
      <w:r w:rsidR="00121958" w:rsidRPr="00CC4803">
        <w:rPr>
          <w:rFonts w:ascii="Century Gothic" w:hAnsi="Century Gothic"/>
          <w:b/>
          <w:sz w:val="24"/>
          <w:szCs w:val="24"/>
        </w:rPr>
        <w:t xml:space="preserve"> training</w:t>
      </w:r>
    </w:p>
    <w:p w14:paraId="6D850CEC" w14:textId="075D4499" w:rsidR="00EE4A78" w:rsidRPr="00CC4803" w:rsidRDefault="00396381">
      <w:pPr>
        <w:rPr>
          <w:rFonts w:ascii="Century Gothic" w:hAnsi="Century Gothic"/>
          <w:sz w:val="24"/>
          <w:szCs w:val="24"/>
        </w:rPr>
      </w:pPr>
      <w:r w:rsidRPr="00CC4803">
        <w:rPr>
          <w:rFonts w:ascii="Century Gothic" w:hAnsi="Century Gothic"/>
          <w:sz w:val="24"/>
          <w:szCs w:val="24"/>
        </w:rPr>
        <w:t xml:space="preserve">Health care workers </w:t>
      </w:r>
      <w:r w:rsidR="00121958" w:rsidRPr="00CC4803">
        <w:rPr>
          <w:rFonts w:ascii="Century Gothic" w:hAnsi="Century Gothic"/>
          <w:sz w:val="24"/>
          <w:szCs w:val="24"/>
        </w:rPr>
        <w:t xml:space="preserve">were trained in </w:t>
      </w:r>
      <w:r w:rsidR="009D2D7E" w:rsidRPr="00CC4803">
        <w:rPr>
          <w:rFonts w:ascii="Century Gothic" w:hAnsi="Century Gothic"/>
          <w:sz w:val="24"/>
          <w:szCs w:val="24"/>
        </w:rPr>
        <w:t xml:space="preserve">English language. </w:t>
      </w:r>
      <w:r w:rsidR="000829B4" w:rsidRPr="00CC4803">
        <w:rPr>
          <w:rFonts w:ascii="Century Gothic" w:hAnsi="Century Gothic"/>
          <w:sz w:val="24"/>
          <w:szCs w:val="24"/>
        </w:rPr>
        <w:t>A pre-test was administered b</w:t>
      </w:r>
      <w:r w:rsidR="00121958" w:rsidRPr="00CC4803">
        <w:rPr>
          <w:rFonts w:ascii="Century Gothic" w:hAnsi="Century Gothic"/>
          <w:sz w:val="24"/>
          <w:szCs w:val="24"/>
        </w:rPr>
        <w:t>efore the training</w:t>
      </w:r>
      <w:r w:rsidR="00D07A45" w:rsidRPr="00CC4803">
        <w:rPr>
          <w:rFonts w:ascii="Century Gothic" w:hAnsi="Century Gothic"/>
          <w:sz w:val="24"/>
          <w:szCs w:val="24"/>
        </w:rPr>
        <w:t>.</w:t>
      </w:r>
      <w:r w:rsidR="00121958" w:rsidRPr="00CC4803">
        <w:rPr>
          <w:rFonts w:ascii="Century Gothic" w:hAnsi="Century Gothic"/>
          <w:sz w:val="24"/>
          <w:szCs w:val="24"/>
        </w:rPr>
        <w:t xml:space="preserve"> </w:t>
      </w:r>
      <w:r w:rsidR="0088757D" w:rsidRPr="00CC4803">
        <w:rPr>
          <w:rFonts w:ascii="Century Gothic" w:hAnsi="Century Gothic"/>
          <w:sz w:val="24"/>
          <w:szCs w:val="24"/>
        </w:rPr>
        <w:t xml:space="preserve">Teaching methodology included lectures, </w:t>
      </w:r>
      <w:r w:rsidR="006B2FAB" w:rsidRPr="00CC4803">
        <w:rPr>
          <w:rFonts w:ascii="Century Gothic" w:hAnsi="Century Gothic"/>
          <w:sz w:val="24"/>
          <w:szCs w:val="24"/>
        </w:rPr>
        <w:t xml:space="preserve">simulations, </w:t>
      </w:r>
      <w:r w:rsidR="0088757D" w:rsidRPr="00CC4803">
        <w:rPr>
          <w:rFonts w:ascii="Century Gothic" w:hAnsi="Century Gothic"/>
          <w:sz w:val="24"/>
          <w:szCs w:val="24"/>
        </w:rPr>
        <w:t>skills drills, group discussions, role play and demonstrations. Most p</w:t>
      </w:r>
      <w:r w:rsidR="00121958" w:rsidRPr="00CC4803">
        <w:rPr>
          <w:rFonts w:ascii="Century Gothic" w:hAnsi="Century Gothic"/>
          <w:sz w:val="24"/>
          <w:szCs w:val="24"/>
        </w:rPr>
        <w:t>ractical session</w:t>
      </w:r>
      <w:r w:rsidR="0088757D" w:rsidRPr="00CC4803">
        <w:rPr>
          <w:rFonts w:ascii="Century Gothic" w:hAnsi="Century Gothic"/>
          <w:sz w:val="24"/>
          <w:szCs w:val="24"/>
        </w:rPr>
        <w:t>s</w:t>
      </w:r>
      <w:r w:rsidR="00121958" w:rsidRPr="00CC4803">
        <w:rPr>
          <w:rFonts w:ascii="Century Gothic" w:hAnsi="Century Gothic"/>
          <w:sz w:val="24"/>
          <w:szCs w:val="24"/>
        </w:rPr>
        <w:t xml:space="preserve"> were done in the training room and</w:t>
      </w:r>
      <w:r w:rsidR="0088757D" w:rsidRPr="00CC4803">
        <w:rPr>
          <w:rFonts w:ascii="Century Gothic" w:hAnsi="Century Gothic"/>
          <w:sz w:val="24"/>
          <w:szCs w:val="24"/>
        </w:rPr>
        <w:t xml:space="preserve"> these were supplemented </w:t>
      </w:r>
      <w:r w:rsidR="00887BA3" w:rsidRPr="00CC4803">
        <w:rPr>
          <w:rFonts w:ascii="Century Gothic" w:hAnsi="Century Gothic"/>
          <w:sz w:val="24"/>
          <w:szCs w:val="24"/>
        </w:rPr>
        <w:t xml:space="preserve">by </w:t>
      </w:r>
      <w:r w:rsidR="00D07A45" w:rsidRPr="00CC4803">
        <w:rPr>
          <w:rFonts w:ascii="Century Gothic" w:hAnsi="Century Gothic"/>
          <w:sz w:val="24"/>
          <w:szCs w:val="24"/>
        </w:rPr>
        <w:t>clinical</w:t>
      </w:r>
      <w:r w:rsidR="0088757D" w:rsidRPr="00CC4803">
        <w:rPr>
          <w:rFonts w:ascii="Century Gothic" w:hAnsi="Century Gothic"/>
          <w:sz w:val="24"/>
          <w:szCs w:val="24"/>
        </w:rPr>
        <w:t xml:space="preserve"> </w:t>
      </w:r>
      <w:r w:rsidR="00121958" w:rsidRPr="00CC4803">
        <w:rPr>
          <w:rFonts w:ascii="Century Gothic" w:hAnsi="Century Gothic"/>
          <w:sz w:val="24"/>
          <w:szCs w:val="24"/>
        </w:rPr>
        <w:t xml:space="preserve">practice </w:t>
      </w:r>
      <w:r w:rsidR="00D07A45" w:rsidRPr="00CC4803">
        <w:rPr>
          <w:rFonts w:ascii="Century Gothic" w:hAnsi="Century Gothic"/>
          <w:sz w:val="24"/>
          <w:szCs w:val="24"/>
        </w:rPr>
        <w:t xml:space="preserve">in the paediatric accident and emergency Unit </w:t>
      </w:r>
      <w:r w:rsidR="00A934E2" w:rsidRPr="00CC4803">
        <w:rPr>
          <w:rFonts w:ascii="Century Gothic" w:hAnsi="Century Gothic"/>
          <w:sz w:val="24"/>
          <w:szCs w:val="24"/>
        </w:rPr>
        <w:t xml:space="preserve">at </w:t>
      </w:r>
      <w:r w:rsidR="00D07A45" w:rsidRPr="00CC4803">
        <w:rPr>
          <w:rFonts w:ascii="Century Gothic" w:hAnsi="Century Gothic"/>
          <w:sz w:val="24"/>
          <w:szCs w:val="24"/>
        </w:rPr>
        <w:t>QECH</w:t>
      </w:r>
      <w:r w:rsidR="000829B4" w:rsidRPr="00CC4803">
        <w:rPr>
          <w:rFonts w:ascii="Century Gothic" w:hAnsi="Century Gothic"/>
          <w:sz w:val="24"/>
          <w:szCs w:val="24"/>
        </w:rPr>
        <w:t xml:space="preserve"> </w:t>
      </w:r>
      <w:r w:rsidR="00D07A45" w:rsidRPr="00CC4803">
        <w:rPr>
          <w:rFonts w:ascii="Century Gothic" w:hAnsi="Century Gothic"/>
          <w:sz w:val="24"/>
          <w:szCs w:val="24"/>
        </w:rPr>
        <w:t xml:space="preserve">and </w:t>
      </w:r>
      <w:r w:rsidR="00BC5672" w:rsidRPr="00CC4803">
        <w:rPr>
          <w:rFonts w:ascii="Century Gothic" w:hAnsi="Century Gothic"/>
          <w:sz w:val="24"/>
          <w:szCs w:val="24"/>
        </w:rPr>
        <w:t>Chik</w:t>
      </w:r>
      <w:r w:rsidR="00B66F39" w:rsidRPr="00CC4803">
        <w:rPr>
          <w:rFonts w:ascii="Century Gothic" w:hAnsi="Century Gothic"/>
          <w:sz w:val="24"/>
          <w:szCs w:val="24"/>
        </w:rPr>
        <w:t>h</w:t>
      </w:r>
      <w:r w:rsidR="00BC5672" w:rsidRPr="00CC4803">
        <w:rPr>
          <w:rFonts w:ascii="Century Gothic" w:hAnsi="Century Gothic"/>
          <w:sz w:val="24"/>
          <w:szCs w:val="24"/>
        </w:rPr>
        <w:t>wawa district hospital</w:t>
      </w:r>
      <w:r w:rsidR="00121958" w:rsidRPr="00CC4803">
        <w:rPr>
          <w:rFonts w:ascii="Century Gothic" w:hAnsi="Century Gothic"/>
          <w:sz w:val="24"/>
          <w:szCs w:val="24"/>
        </w:rPr>
        <w:t xml:space="preserve">. Facilitation was </w:t>
      </w:r>
      <w:r w:rsidR="00FE236B" w:rsidRPr="00CC4803">
        <w:rPr>
          <w:rFonts w:ascii="Century Gothic" w:hAnsi="Century Gothic"/>
          <w:sz w:val="24"/>
          <w:szCs w:val="24"/>
        </w:rPr>
        <w:t>undertaken</w:t>
      </w:r>
      <w:r w:rsidR="00121958" w:rsidRPr="00CC4803">
        <w:rPr>
          <w:rFonts w:ascii="Century Gothic" w:hAnsi="Century Gothic"/>
          <w:sz w:val="24"/>
          <w:szCs w:val="24"/>
        </w:rPr>
        <w:t xml:space="preserve"> by a multidisciplinary team of </w:t>
      </w:r>
      <w:r w:rsidRPr="00CC4803">
        <w:rPr>
          <w:rFonts w:ascii="Century Gothic" w:hAnsi="Century Gothic"/>
          <w:sz w:val="24"/>
          <w:szCs w:val="24"/>
        </w:rPr>
        <w:t>health care workers</w:t>
      </w:r>
      <w:r w:rsidR="00D07A45" w:rsidRPr="00CC4803">
        <w:rPr>
          <w:rFonts w:ascii="Century Gothic" w:hAnsi="Century Gothic"/>
          <w:sz w:val="24"/>
          <w:szCs w:val="24"/>
        </w:rPr>
        <w:t xml:space="preserve"> </w:t>
      </w:r>
      <w:r w:rsidR="00121958" w:rsidRPr="00CC4803">
        <w:rPr>
          <w:rFonts w:ascii="Century Gothic" w:hAnsi="Century Gothic"/>
          <w:sz w:val="24"/>
          <w:szCs w:val="24"/>
        </w:rPr>
        <w:t xml:space="preserve">from different health </w:t>
      </w:r>
      <w:r w:rsidR="000829B4" w:rsidRPr="00CC4803">
        <w:rPr>
          <w:rFonts w:ascii="Century Gothic" w:hAnsi="Century Gothic"/>
          <w:sz w:val="24"/>
          <w:szCs w:val="24"/>
        </w:rPr>
        <w:t xml:space="preserve">facilities </w:t>
      </w:r>
      <w:r w:rsidR="00121958" w:rsidRPr="00CC4803">
        <w:rPr>
          <w:rFonts w:ascii="Century Gothic" w:hAnsi="Century Gothic"/>
          <w:sz w:val="24"/>
          <w:szCs w:val="24"/>
        </w:rPr>
        <w:t xml:space="preserve">and </w:t>
      </w:r>
      <w:r w:rsidR="00066D1B" w:rsidRPr="00CC4803">
        <w:rPr>
          <w:rFonts w:ascii="Century Gothic" w:hAnsi="Century Gothic"/>
          <w:sz w:val="24"/>
          <w:szCs w:val="24"/>
        </w:rPr>
        <w:t xml:space="preserve">research and </w:t>
      </w:r>
      <w:r w:rsidR="00BB0D8F" w:rsidRPr="00CC4803">
        <w:rPr>
          <w:rFonts w:ascii="Century Gothic" w:hAnsi="Century Gothic"/>
          <w:sz w:val="24"/>
          <w:szCs w:val="24"/>
        </w:rPr>
        <w:t>training</w:t>
      </w:r>
      <w:r w:rsidR="00121958" w:rsidRPr="00CC4803">
        <w:rPr>
          <w:rFonts w:ascii="Century Gothic" w:hAnsi="Century Gothic"/>
          <w:sz w:val="24"/>
          <w:szCs w:val="24"/>
        </w:rPr>
        <w:t xml:space="preserve"> institutions in Malawi.</w:t>
      </w:r>
      <w:r w:rsidR="00541CA6" w:rsidRPr="00CC4803">
        <w:rPr>
          <w:rFonts w:ascii="Century Gothic" w:hAnsi="Century Gothic"/>
          <w:sz w:val="24"/>
          <w:szCs w:val="24"/>
        </w:rPr>
        <w:t xml:space="preserve"> </w:t>
      </w:r>
      <w:r w:rsidR="00D07A45" w:rsidRPr="00CC4803">
        <w:rPr>
          <w:rFonts w:ascii="Century Gothic" w:hAnsi="Century Gothic"/>
          <w:sz w:val="24"/>
          <w:szCs w:val="24"/>
        </w:rPr>
        <w:t>A post-</w:t>
      </w:r>
      <w:r w:rsidR="00EE4A78" w:rsidRPr="00CC4803">
        <w:rPr>
          <w:rFonts w:ascii="Century Gothic" w:hAnsi="Century Gothic"/>
          <w:sz w:val="24"/>
          <w:szCs w:val="24"/>
        </w:rPr>
        <w:t xml:space="preserve">test was administered to assess </w:t>
      </w:r>
      <w:r w:rsidR="00D07A45" w:rsidRPr="00CC4803">
        <w:rPr>
          <w:rFonts w:ascii="Century Gothic" w:hAnsi="Century Gothic"/>
          <w:sz w:val="24"/>
          <w:szCs w:val="24"/>
        </w:rPr>
        <w:t xml:space="preserve">knowledge </w:t>
      </w:r>
      <w:r w:rsidR="00EE4A78" w:rsidRPr="00CC4803">
        <w:rPr>
          <w:rFonts w:ascii="Century Gothic" w:hAnsi="Century Gothic"/>
          <w:sz w:val="24"/>
          <w:szCs w:val="24"/>
        </w:rPr>
        <w:t>gained from the training. Participants also evaluate</w:t>
      </w:r>
      <w:r w:rsidR="00D07A45" w:rsidRPr="00CC4803">
        <w:rPr>
          <w:rFonts w:ascii="Century Gothic" w:hAnsi="Century Gothic"/>
          <w:sz w:val="24"/>
          <w:szCs w:val="24"/>
        </w:rPr>
        <w:t>d</w:t>
      </w:r>
      <w:r w:rsidR="00EE4A78" w:rsidRPr="00CC4803">
        <w:rPr>
          <w:rFonts w:ascii="Century Gothic" w:hAnsi="Century Gothic"/>
          <w:sz w:val="24"/>
          <w:szCs w:val="24"/>
        </w:rPr>
        <w:t xml:space="preserve"> the quality of training. </w:t>
      </w:r>
      <w:r w:rsidR="00834004" w:rsidRPr="00CC4803">
        <w:rPr>
          <w:rFonts w:ascii="Century Gothic" w:hAnsi="Century Gothic"/>
          <w:sz w:val="24"/>
          <w:szCs w:val="24"/>
        </w:rPr>
        <w:t>D</w:t>
      </w:r>
      <w:r w:rsidR="00541CA6" w:rsidRPr="00CC4803">
        <w:rPr>
          <w:rFonts w:ascii="Century Gothic" w:hAnsi="Century Gothic"/>
          <w:sz w:val="24"/>
          <w:szCs w:val="24"/>
        </w:rPr>
        <w:t xml:space="preserve">uring the </w:t>
      </w:r>
      <w:r w:rsidR="00066D1B" w:rsidRPr="00CC4803">
        <w:rPr>
          <w:rFonts w:ascii="Century Gothic" w:hAnsi="Century Gothic"/>
          <w:sz w:val="24"/>
          <w:szCs w:val="24"/>
        </w:rPr>
        <w:t xml:space="preserve">ASPIRE </w:t>
      </w:r>
      <w:r w:rsidR="00541CA6" w:rsidRPr="00CC4803">
        <w:rPr>
          <w:rFonts w:ascii="Century Gothic" w:hAnsi="Century Gothic"/>
          <w:sz w:val="24"/>
          <w:szCs w:val="24"/>
        </w:rPr>
        <w:t>project period (5 years)</w:t>
      </w:r>
      <w:r w:rsidR="00834004" w:rsidRPr="00CC4803">
        <w:rPr>
          <w:rFonts w:ascii="Century Gothic" w:hAnsi="Century Gothic"/>
          <w:sz w:val="24"/>
          <w:szCs w:val="24"/>
        </w:rPr>
        <w:t xml:space="preserve"> 877 participants were trained</w:t>
      </w:r>
      <w:r w:rsidR="00541CA6" w:rsidRPr="00CC4803">
        <w:rPr>
          <w:rFonts w:ascii="Century Gothic" w:hAnsi="Century Gothic"/>
          <w:sz w:val="24"/>
          <w:szCs w:val="24"/>
        </w:rPr>
        <w:t xml:space="preserve">. Out of </w:t>
      </w:r>
      <w:r w:rsidR="00834004" w:rsidRPr="00CC4803">
        <w:rPr>
          <w:rFonts w:ascii="Century Gothic" w:hAnsi="Century Gothic"/>
          <w:sz w:val="24"/>
          <w:szCs w:val="24"/>
        </w:rPr>
        <w:t xml:space="preserve">which </w:t>
      </w:r>
      <w:r w:rsidR="00541CA6" w:rsidRPr="00CC4803">
        <w:rPr>
          <w:rFonts w:ascii="Century Gothic" w:hAnsi="Century Gothic"/>
          <w:sz w:val="24"/>
          <w:szCs w:val="24"/>
        </w:rPr>
        <w:t xml:space="preserve">336 were health care workers. </w:t>
      </w:r>
      <w:r w:rsidR="00F22D51" w:rsidRPr="00CC4803">
        <w:rPr>
          <w:rFonts w:ascii="Century Gothic" w:hAnsi="Century Gothic"/>
          <w:sz w:val="24"/>
          <w:szCs w:val="24"/>
        </w:rPr>
        <w:t xml:space="preserve">This paper will report about </w:t>
      </w:r>
      <w:r w:rsidR="00BA7DF0" w:rsidRPr="00CC4803">
        <w:rPr>
          <w:rFonts w:ascii="Century Gothic" w:hAnsi="Century Gothic"/>
          <w:sz w:val="24"/>
          <w:szCs w:val="24"/>
        </w:rPr>
        <w:t>14</w:t>
      </w:r>
      <w:r w:rsidR="001C442F" w:rsidRPr="00CC4803">
        <w:rPr>
          <w:rFonts w:ascii="Century Gothic" w:hAnsi="Century Gothic"/>
          <w:sz w:val="24"/>
          <w:szCs w:val="24"/>
        </w:rPr>
        <w:t>2</w:t>
      </w:r>
      <w:r w:rsidR="00F22D51" w:rsidRPr="00CC4803">
        <w:rPr>
          <w:rFonts w:ascii="Century Gothic" w:hAnsi="Century Gothic"/>
          <w:sz w:val="24"/>
          <w:szCs w:val="24"/>
        </w:rPr>
        <w:t xml:space="preserve"> </w:t>
      </w:r>
      <w:r w:rsidRPr="00CC4803">
        <w:rPr>
          <w:rFonts w:ascii="Century Gothic" w:hAnsi="Century Gothic"/>
          <w:sz w:val="24"/>
          <w:szCs w:val="24"/>
        </w:rPr>
        <w:t xml:space="preserve">health care workers </w:t>
      </w:r>
      <w:r w:rsidR="00F22D51" w:rsidRPr="00CC4803">
        <w:rPr>
          <w:rFonts w:ascii="Century Gothic" w:hAnsi="Century Gothic"/>
          <w:sz w:val="24"/>
          <w:szCs w:val="24"/>
        </w:rPr>
        <w:t>that were trained for tw</w:t>
      </w:r>
      <w:r w:rsidR="00657D88" w:rsidRPr="00CC4803">
        <w:rPr>
          <w:rFonts w:ascii="Century Gothic" w:hAnsi="Century Gothic"/>
          <w:sz w:val="24"/>
          <w:szCs w:val="24"/>
        </w:rPr>
        <w:t>o</w:t>
      </w:r>
      <w:r w:rsidR="00F22D51" w:rsidRPr="00CC4803">
        <w:rPr>
          <w:rFonts w:ascii="Century Gothic" w:hAnsi="Century Gothic"/>
          <w:sz w:val="24"/>
          <w:szCs w:val="24"/>
        </w:rPr>
        <w:t xml:space="preserve"> and a half days using the revised training tools</w:t>
      </w:r>
      <w:r w:rsidR="00FE236B" w:rsidRPr="00CC4803">
        <w:rPr>
          <w:rFonts w:ascii="Century Gothic" w:hAnsi="Century Gothic"/>
          <w:sz w:val="24"/>
          <w:szCs w:val="24"/>
        </w:rPr>
        <w:t xml:space="preserve"> </w:t>
      </w:r>
      <w:r w:rsidR="00BA7DF0" w:rsidRPr="00CC4803">
        <w:rPr>
          <w:rFonts w:ascii="Century Gothic" w:hAnsi="Century Gothic"/>
          <w:sz w:val="24"/>
          <w:szCs w:val="24"/>
        </w:rPr>
        <w:t>in</w:t>
      </w:r>
      <w:r w:rsidR="00FE236B" w:rsidRPr="00CC4803">
        <w:rPr>
          <w:rFonts w:ascii="Century Gothic" w:hAnsi="Century Gothic"/>
          <w:sz w:val="24"/>
          <w:szCs w:val="24"/>
        </w:rPr>
        <w:t xml:space="preserve"> 201</w:t>
      </w:r>
      <w:r w:rsidR="00BA7DF0" w:rsidRPr="00CC4803">
        <w:rPr>
          <w:rFonts w:ascii="Century Gothic" w:hAnsi="Century Gothic"/>
          <w:sz w:val="24"/>
          <w:szCs w:val="24"/>
        </w:rPr>
        <w:t xml:space="preserve">8. One hundred and </w:t>
      </w:r>
      <w:r w:rsidR="001C442F" w:rsidRPr="00CC4803">
        <w:rPr>
          <w:rFonts w:ascii="Century Gothic" w:hAnsi="Century Gothic"/>
          <w:sz w:val="24"/>
          <w:szCs w:val="24"/>
        </w:rPr>
        <w:t>fourteen</w:t>
      </w:r>
      <w:r w:rsidR="00834004" w:rsidRPr="00CC4803">
        <w:rPr>
          <w:rFonts w:ascii="Century Gothic" w:hAnsi="Century Gothic"/>
          <w:sz w:val="24"/>
          <w:szCs w:val="24"/>
        </w:rPr>
        <w:t xml:space="preserve"> w</w:t>
      </w:r>
      <w:r w:rsidR="00BA7DF0" w:rsidRPr="00CC4803">
        <w:rPr>
          <w:rFonts w:ascii="Century Gothic" w:hAnsi="Century Gothic"/>
          <w:sz w:val="24"/>
          <w:szCs w:val="24"/>
        </w:rPr>
        <w:t xml:space="preserve">ere trained using the old tools. </w:t>
      </w:r>
      <w:r w:rsidR="00BB0D8F" w:rsidRPr="00CC4803">
        <w:rPr>
          <w:rFonts w:ascii="Century Gothic" w:hAnsi="Century Gothic"/>
          <w:sz w:val="24"/>
          <w:szCs w:val="24"/>
        </w:rPr>
        <w:t xml:space="preserve">Eighty </w:t>
      </w:r>
      <w:r w:rsidR="00BB40A7" w:rsidRPr="00CC4803">
        <w:rPr>
          <w:rFonts w:ascii="Century Gothic" w:hAnsi="Century Gothic"/>
          <w:sz w:val="24"/>
          <w:szCs w:val="24"/>
        </w:rPr>
        <w:t>were trained in phase 1(2013-2015).</w:t>
      </w:r>
    </w:p>
    <w:p w14:paraId="1ED2914B" w14:textId="4D5C6B16" w:rsidR="000829B4" w:rsidRPr="00CC4803" w:rsidRDefault="004A6F01">
      <w:pPr>
        <w:rPr>
          <w:rFonts w:ascii="Century Gothic" w:hAnsi="Century Gothic"/>
          <w:b/>
          <w:sz w:val="24"/>
          <w:szCs w:val="24"/>
        </w:rPr>
      </w:pPr>
      <w:r w:rsidRPr="00CC4803">
        <w:rPr>
          <w:rFonts w:ascii="Century Gothic" w:hAnsi="Century Gothic"/>
          <w:b/>
          <w:sz w:val="24"/>
          <w:szCs w:val="24"/>
        </w:rPr>
        <w:t>2.</w:t>
      </w:r>
      <w:r w:rsidR="00E4398C" w:rsidRPr="00CC4803">
        <w:rPr>
          <w:rFonts w:ascii="Century Gothic" w:hAnsi="Century Gothic"/>
          <w:b/>
          <w:sz w:val="24"/>
          <w:szCs w:val="24"/>
        </w:rPr>
        <w:t xml:space="preserve">4 </w:t>
      </w:r>
      <w:r w:rsidR="000829B4" w:rsidRPr="00CC4803">
        <w:rPr>
          <w:rFonts w:ascii="Century Gothic" w:hAnsi="Century Gothic"/>
          <w:b/>
          <w:sz w:val="24"/>
          <w:szCs w:val="24"/>
        </w:rPr>
        <w:t>Support staff training</w:t>
      </w:r>
    </w:p>
    <w:p w14:paraId="009379A5" w14:textId="093D58C6" w:rsidR="00541CA6" w:rsidRPr="00CC4803" w:rsidRDefault="004F5B11" w:rsidP="00541CA6">
      <w:pPr>
        <w:rPr>
          <w:rFonts w:ascii="Century Gothic" w:hAnsi="Century Gothic"/>
          <w:sz w:val="24"/>
          <w:szCs w:val="24"/>
        </w:rPr>
      </w:pPr>
      <w:r w:rsidRPr="00CC4803">
        <w:rPr>
          <w:rFonts w:ascii="Century Gothic" w:hAnsi="Century Gothic"/>
          <w:sz w:val="24"/>
          <w:szCs w:val="24"/>
        </w:rPr>
        <w:t xml:space="preserve">The training for support staff was conducted in the local language of Chichewa as </w:t>
      </w:r>
      <w:r w:rsidR="00147ABD" w:rsidRPr="00CC4803">
        <w:rPr>
          <w:rFonts w:ascii="Century Gothic" w:hAnsi="Century Gothic"/>
          <w:sz w:val="24"/>
          <w:szCs w:val="24"/>
        </w:rPr>
        <w:t xml:space="preserve">the highest level of education for most of them was </w:t>
      </w:r>
      <w:r w:rsidRPr="00CC4803">
        <w:rPr>
          <w:rFonts w:ascii="Century Gothic" w:hAnsi="Century Gothic"/>
          <w:sz w:val="24"/>
          <w:szCs w:val="24"/>
        </w:rPr>
        <w:t>primary level education</w:t>
      </w:r>
      <w:r w:rsidR="00147ABD" w:rsidRPr="00CC4803">
        <w:rPr>
          <w:rFonts w:ascii="Century Gothic" w:hAnsi="Century Gothic"/>
          <w:sz w:val="24"/>
          <w:szCs w:val="24"/>
        </w:rPr>
        <w:t>.</w:t>
      </w:r>
      <w:r w:rsidRPr="00CC4803">
        <w:rPr>
          <w:rFonts w:ascii="Century Gothic" w:hAnsi="Century Gothic"/>
          <w:sz w:val="24"/>
          <w:szCs w:val="24"/>
        </w:rPr>
        <w:t xml:space="preserve"> Their training integrated both theory and practice. They visited </w:t>
      </w:r>
      <w:r w:rsidR="00980D85" w:rsidRPr="00CC4803">
        <w:rPr>
          <w:rFonts w:ascii="Century Gothic" w:hAnsi="Century Gothic"/>
          <w:sz w:val="24"/>
          <w:szCs w:val="24"/>
        </w:rPr>
        <w:t>QECH</w:t>
      </w:r>
      <w:r w:rsidRPr="00CC4803">
        <w:rPr>
          <w:rFonts w:ascii="Century Gothic" w:hAnsi="Century Gothic"/>
          <w:sz w:val="24"/>
          <w:szCs w:val="24"/>
        </w:rPr>
        <w:t xml:space="preserve"> </w:t>
      </w:r>
      <w:r w:rsidR="00186335" w:rsidRPr="00CC4803">
        <w:rPr>
          <w:rFonts w:ascii="Century Gothic" w:hAnsi="Century Gothic"/>
          <w:sz w:val="24"/>
          <w:szCs w:val="24"/>
        </w:rPr>
        <w:t>and Chik</w:t>
      </w:r>
      <w:r w:rsidR="00091471" w:rsidRPr="00CC4803">
        <w:rPr>
          <w:rFonts w:ascii="Century Gothic" w:hAnsi="Century Gothic"/>
          <w:sz w:val="24"/>
          <w:szCs w:val="24"/>
        </w:rPr>
        <w:t>h</w:t>
      </w:r>
      <w:r w:rsidR="00186335" w:rsidRPr="00CC4803">
        <w:rPr>
          <w:rFonts w:ascii="Century Gothic" w:hAnsi="Century Gothic"/>
          <w:sz w:val="24"/>
          <w:szCs w:val="24"/>
        </w:rPr>
        <w:t>wawa district hospital</w:t>
      </w:r>
      <w:r w:rsidR="000C4195" w:rsidRPr="00CC4803">
        <w:rPr>
          <w:rFonts w:ascii="Century Gothic" w:hAnsi="Century Gothic"/>
          <w:sz w:val="24"/>
          <w:szCs w:val="24"/>
        </w:rPr>
        <w:t>s</w:t>
      </w:r>
      <w:r w:rsidR="00186335" w:rsidRPr="00CC4803">
        <w:rPr>
          <w:rFonts w:ascii="Century Gothic" w:hAnsi="Century Gothic"/>
          <w:sz w:val="24"/>
          <w:szCs w:val="24"/>
        </w:rPr>
        <w:t xml:space="preserve"> </w:t>
      </w:r>
      <w:r w:rsidRPr="00CC4803">
        <w:rPr>
          <w:rFonts w:ascii="Century Gothic" w:hAnsi="Century Gothic"/>
          <w:sz w:val="24"/>
          <w:szCs w:val="24"/>
        </w:rPr>
        <w:t>in the Paediatric Accident and Emergency Unit and the wards where the</w:t>
      </w:r>
      <w:r w:rsidR="002601CD" w:rsidRPr="00CC4803">
        <w:rPr>
          <w:rFonts w:ascii="Century Gothic" w:hAnsi="Century Gothic"/>
          <w:sz w:val="24"/>
          <w:szCs w:val="24"/>
        </w:rPr>
        <w:t xml:space="preserve">y had a chance to triage and </w:t>
      </w:r>
      <w:r w:rsidRPr="00CC4803">
        <w:rPr>
          <w:rFonts w:ascii="Century Gothic" w:hAnsi="Century Gothic"/>
          <w:sz w:val="24"/>
          <w:szCs w:val="24"/>
        </w:rPr>
        <w:t xml:space="preserve">observe some emergency signs on children. </w:t>
      </w:r>
      <w:r w:rsidR="001C2AFA" w:rsidRPr="00CC4803">
        <w:rPr>
          <w:rFonts w:ascii="Century Gothic" w:hAnsi="Century Gothic"/>
          <w:sz w:val="24"/>
          <w:szCs w:val="24"/>
        </w:rPr>
        <w:t>A</w:t>
      </w:r>
      <w:r w:rsidRPr="00CC4803">
        <w:rPr>
          <w:rFonts w:ascii="Century Gothic" w:hAnsi="Century Gothic"/>
          <w:sz w:val="24"/>
          <w:szCs w:val="24"/>
        </w:rPr>
        <w:t xml:space="preserve"> </w:t>
      </w:r>
      <w:r w:rsidR="002601CD" w:rsidRPr="00CC4803">
        <w:rPr>
          <w:rFonts w:ascii="Century Gothic" w:hAnsi="Century Gothic"/>
          <w:sz w:val="24"/>
          <w:szCs w:val="24"/>
        </w:rPr>
        <w:t>pre</w:t>
      </w:r>
      <w:r w:rsidR="001C2AFA" w:rsidRPr="00CC4803">
        <w:rPr>
          <w:rFonts w:ascii="Century Gothic" w:hAnsi="Century Gothic"/>
          <w:sz w:val="24"/>
          <w:szCs w:val="24"/>
        </w:rPr>
        <w:t>-</w:t>
      </w:r>
      <w:r w:rsidR="00D17AEA" w:rsidRPr="00CC4803">
        <w:rPr>
          <w:rFonts w:ascii="Century Gothic" w:hAnsi="Century Gothic"/>
          <w:sz w:val="24"/>
          <w:szCs w:val="24"/>
        </w:rPr>
        <w:t xml:space="preserve">test was not </w:t>
      </w:r>
      <w:r w:rsidR="001C2AFA" w:rsidRPr="00CC4803">
        <w:rPr>
          <w:rFonts w:ascii="Century Gothic" w:hAnsi="Century Gothic"/>
          <w:sz w:val="24"/>
          <w:szCs w:val="24"/>
        </w:rPr>
        <w:t>administered</w:t>
      </w:r>
      <w:r w:rsidR="00D17AEA" w:rsidRPr="00CC4803">
        <w:rPr>
          <w:rFonts w:ascii="Century Gothic" w:hAnsi="Century Gothic"/>
          <w:sz w:val="24"/>
          <w:szCs w:val="24"/>
        </w:rPr>
        <w:t xml:space="preserve"> to support staff. However, </w:t>
      </w:r>
      <w:r w:rsidR="002A3D1C" w:rsidRPr="00CC4803">
        <w:rPr>
          <w:rFonts w:ascii="Century Gothic" w:hAnsi="Century Gothic"/>
          <w:sz w:val="24"/>
          <w:szCs w:val="24"/>
        </w:rPr>
        <w:t xml:space="preserve">each module had assessment questions. </w:t>
      </w:r>
      <w:r w:rsidR="00BB40A7" w:rsidRPr="00CC4803">
        <w:rPr>
          <w:rFonts w:ascii="Century Gothic" w:hAnsi="Century Gothic"/>
          <w:sz w:val="24"/>
          <w:szCs w:val="24"/>
        </w:rPr>
        <w:t>A</w:t>
      </w:r>
      <w:r w:rsidR="00D17AEA" w:rsidRPr="00CC4803">
        <w:rPr>
          <w:rFonts w:ascii="Century Gothic" w:hAnsi="Century Gothic"/>
          <w:sz w:val="24"/>
          <w:szCs w:val="24"/>
        </w:rPr>
        <w:t xml:space="preserve">t the end of the training, they </w:t>
      </w:r>
      <w:r w:rsidR="001C2AFA" w:rsidRPr="00CC4803">
        <w:rPr>
          <w:rFonts w:ascii="Century Gothic" w:hAnsi="Century Gothic"/>
          <w:sz w:val="24"/>
          <w:szCs w:val="24"/>
        </w:rPr>
        <w:t>evaluate</w:t>
      </w:r>
      <w:r w:rsidR="00AC11D3" w:rsidRPr="00CC4803">
        <w:rPr>
          <w:rFonts w:ascii="Century Gothic" w:hAnsi="Century Gothic"/>
          <w:sz w:val="24"/>
          <w:szCs w:val="24"/>
        </w:rPr>
        <w:t>d</w:t>
      </w:r>
      <w:r w:rsidR="001C2AFA" w:rsidRPr="00CC4803">
        <w:rPr>
          <w:rFonts w:ascii="Century Gothic" w:hAnsi="Century Gothic"/>
          <w:sz w:val="24"/>
          <w:szCs w:val="24"/>
        </w:rPr>
        <w:t xml:space="preserve"> the training</w:t>
      </w:r>
      <w:r w:rsidR="00BB40A7" w:rsidRPr="00CC4803">
        <w:rPr>
          <w:rFonts w:ascii="Century Gothic" w:hAnsi="Century Gothic"/>
          <w:sz w:val="24"/>
          <w:szCs w:val="24"/>
        </w:rPr>
        <w:t xml:space="preserve"> using</w:t>
      </w:r>
      <w:r w:rsidR="001C2AFA" w:rsidRPr="00CC4803">
        <w:rPr>
          <w:rFonts w:ascii="Century Gothic" w:hAnsi="Century Gothic"/>
          <w:sz w:val="24"/>
          <w:szCs w:val="24"/>
        </w:rPr>
        <w:t xml:space="preserve"> </w:t>
      </w:r>
      <w:r w:rsidR="00AC11D3" w:rsidRPr="00CC4803">
        <w:rPr>
          <w:rFonts w:ascii="Century Gothic" w:hAnsi="Century Gothic"/>
          <w:sz w:val="24"/>
          <w:szCs w:val="24"/>
        </w:rPr>
        <w:t xml:space="preserve">evaluation </w:t>
      </w:r>
      <w:r w:rsidR="001C2AFA" w:rsidRPr="00CC4803">
        <w:rPr>
          <w:rFonts w:ascii="Century Gothic" w:hAnsi="Century Gothic"/>
          <w:sz w:val="24"/>
          <w:szCs w:val="24"/>
        </w:rPr>
        <w:t>form</w:t>
      </w:r>
      <w:r w:rsidR="00BB40A7" w:rsidRPr="00CC4803">
        <w:rPr>
          <w:rFonts w:ascii="Century Gothic" w:hAnsi="Century Gothic"/>
          <w:sz w:val="24"/>
          <w:szCs w:val="24"/>
        </w:rPr>
        <w:t xml:space="preserve"> (Supplementary file 2)</w:t>
      </w:r>
      <w:r w:rsidR="006A7B77" w:rsidRPr="00CC4803">
        <w:rPr>
          <w:rFonts w:ascii="Century Gothic" w:hAnsi="Century Gothic"/>
          <w:sz w:val="24"/>
          <w:szCs w:val="24"/>
        </w:rPr>
        <w:t>.</w:t>
      </w:r>
      <w:r w:rsidR="001C2AFA" w:rsidRPr="00CC4803">
        <w:rPr>
          <w:rFonts w:ascii="Century Gothic" w:hAnsi="Century Gothic"/>
          <w:sz w:val="24"/>
          <w:szCs w:val="24"/>
        </w:rPr>
        <w:t xml:space="preserve"> </w:t>
      </w:r>
      <w:r w:rsidR="00BB40A7" w:rsidRPr="00CC4803">
        <w:rPr>
          <w:rFonts w:ascii="Century Gothic" w:hAnsi="Century Gothic"/>
          <w:sz w:val="24"/>
          <w:szCs w:val="24"/>
        </w:rPr>
        <w:t xml:space="preserve">The form </w:t>
      </w:r>
      <w:r w:rsidR="00EE4A78" w:rsidRPr="00CC4803">
        <w:rPr>
          <w:rFonts w:ascii="Century Gothic" w:hAnsi="Century Gothic"/>
          <w:sz w:val="24"/>
          <w:szCs w:val="24"/>
        </w:rPr>
        <w:t>had space for a narrative feedback</w:t>
      </w:r>
      <w:r w:rsidR="00BB40A7" w:rsidRPr="00CC4803">
        <w:rPr>
          <w:rFonts w:ascii="Century Gothic" w:hAnsi="Century Gothic"/>
          <w:sz w:val="24"/>
          <w:szCs w:val="24"/>
        </w:rPr>
        <w:t xml:space="preserve"> and</w:t>
      </w:r>
      <w:r w:rsidR="000B407A" w:rsidRPr="00CC4803">
        <w:rPr>
          <w:rFonts w:ascii="Century Gothic" w:hAnsi="Century Gothic"/>
          <w:sz w:val="24"/>
          <w:szCs w:val="24"/>
        </w:rPr>
        <w:t xml:space="preserve"> </w:t>
      </w:r>
      <w:r w:rsidR="000C4195" w:rsidRPr="00CC4803">
        <w:rPr>
          <w:rFonts w:ascii="Century Gothic" w:hAnsi="Century Gothic"/>
          <w:sz w:val="24"/>
          <w:szCs w:val="24"/>
        </w:rPr>
        <w:t>ten</w:t>
      </w:r>
      <w:r w:rsidR="001C2AFA" w:rsidRPr="00CC4803">
        <w:rPr>
          <w:rFonts w:ascii="Century Gothic" w:hAnsi="Century Gothic"/>
          <w:sz w:val="24"/>
          <w:szCs w:val="24"/>
        </w:rPr>
        <w:t xml:space="preserve"> </w:t>
      </w:r>
      <w:r w:rsidR="00BB40A7" w:rsidRPr="00CC4803">
        <w:rPr>
          <w:rFonts w:ascii="Century Gothic" w:hAnsi="Century Gothic"/>
          <w:sz w:val="24"/>
          <w:szCs w:val="24"/>
        </w:rPr>
        <w:t xml:space="preserve">triage </w:t>
      </w:r>
      <w:r w:rsidR="001C2AFA" w:rsidRPr="00CC4803">
        <w:rPr>
          <w:rFonts w:ascii="Century Gothic" w:hAnsi="Century Gothic"/>
          <w:sz w:val="24"/>
          <w:szCs w:val="24"/>
        </w:rPr>
        <w:t>question</w:t>
      </w:r>
      <w:r w:rsidR="000C4195" w:rsidRPr="00CC4803">
        <w:rPr>
          <w:rFonts w:ascii="Century Gothic" w:hAnsi="Century Gothic"/>
          <w:sz w:val="24"/>
          <w:szCs w:val="24"/>
        </w:rPr>
        <w:t>s</w:t>
      </w:r>
      <w:r w:rsidR="001C2AFA" w:rsidRPr="00CC4803">
        <w:rPr>
          <w:rFonts w:ascii="Century Gothic" w:hAnsi="Century Gothic"/>
          <w:sz w:val="24"/>
          <w:szCs w:val="24"/>
        </w:rPr>
        <w:t xml:space="preserve"> to assess if </w:t>
      </w:r>
      <w:r w:rsidR="000B407A" w:rsidRPr="00CC4803">
        <w:rPr>
          <w:rFonts w:ascii="Century Gothic" w:hAnsi="Century Gothic"/>
          <w:sz w:val="24"/>
          <w:szCs w:val="24"/>
        </w:rPr>
        <w:t>the support staff had gained knowledge in triage and management of some emergency conditions</w:t>
      </w:r>
      <w:r w:rsidR="001C2AFA" w:rsidRPr="00CC4803">
        <w:rPr>
          <w:rFonts w:ascii="Century Gothic" w:hAnsi="Century Gothic"/>
          <w:sz w:val="24"/>
          <w:szCs w:val="24"/>
        </w:rPr>
        <w:t>.</w:t>
      </w:r>
      <w:r w:rsidRPr="00CC4803">
        <w:rPr>
          <w:rFonts w:ascii="Century Gothic" w:hAnsi="Century Gothic"/>
          <w:sz w:val="24"/>
          <w:szCs w:val="24"/>
        </w:rPr>
        <w:t xml:space="preserve"> </w:t>
      </w:r>
      <w:r w:rsidR="00541CA6" w:rsidRPr="00CC4803">
        <w:rPr>
          <w:rFonts w:ascii="Century Gothic" w:hAnsi="Century Gothic"/>
          <w:sz w:val="24"/>
          <w:szCs w:val="24"/>
        </w:rPr>
        <w:t xml:space="preserve">Out of 877 participants </w:t>
      </w:r>
      <w:r w:rsidR="00541CA6" w:rsidRPr="00CC4803">
        <w:rPr>
          <w:rFonts w:ascii="Century Gothic" w:hAnsi="Century Gothic"/>
          <w:sz w:val="24"/>
          <w:szCs w:val="24"/>
        </w:rPr>
        <w:lastRenderedPageBreak/>
        <w:t xml:space="preserve">that were trained 541 were support staff. </w:t>
      </w:r>
      <w:r w:rsidR="002161A4" w:rsidRPr="00CC4803">
        <w:rPr>
          <w:rFonts w:ascii="Century Gothic" w:hAnsi="Century Gothic"/>
          <w:sz w:val="24"/>
          <w:szCs w:val="24"/>
        </w:rPr>
        <w:t xml:space="preserve">This paper will report about </w:t>
      </w:r>
      <w:r w:rsidR="002B4FBA" w:rsidRPr="00CC4803">
        <w:rPr>
          <w:rFonts w:ascii="Century Gothic" w:hAnsi="Century Gothic"/>
          <w:sz w:val="24"/>
          <w:szCs w:val="24"/>
        </w:rPr>
        <w:t>413</w:t>
      </w:r>
      <w:r w:rsidR="002161A4" w:rsidRPr="00CC4803">
        <w:rPr>
          <w:rFonts w:ascii="Century Gothic" w:hAnsi="Century Gothic"/>
          <w:sz w:val="24"/>
          <w:szCs w:val="24"/>
        </w:rPr>
        <w:t xml:space="preserve"> support staff that were trained for one and a half days </w:t>
      </w:r>
      <w:r w:rsidR="00980D85" w:rsidRPr="00CC4803">
        <w:rPr>
          <w:rFonts w:ascii="Century Gothic" w:hAnsi="Century Gothic"/>
          <w:sz w:val="24"/>
          <w:szCs w:val="24"/>
        </w:rPr>
        <w:t>as t</w:t>
      </w:r>
      <w:r w:rsidR="002161A4" w:rsidRPr="00CC4803">
        <w:rPr>
          <w:rFonts w:ascii="Century Gothic" w:hAnsi="Century Gothic"/>
          <w:sz w:val="24"/>
          <w:szCs w:val="24"/>
        </w:rPr>
        <w:t xml:space="preserve">he other </w:t>
      </w:r>
      <w:r w:rsidR="002B4FBA" w:rsidRPr="00CC4803">
        <w:rPr>
          <w:rFonts w:ascii="Century Gothic" w:hAnsi="Century Gothic"/>
          <w:sz w:val="24"/>
          <w:szCs w:val="24"/>
        </w:rPr>
        <w:t xml:space="preserve">128 </w:t>
      </w:r>
      <w:r w:rsidR="002161A4" w:rsidRPr="00CC4803">
        <w:rPr>
          <w:rFonts w:ascii="Century Gothic" w:hAnsi="Century Gothic"/>
          <w:sz w:val="24"/>
          <w:szCs w:val="24"/>
        </w:rPr>
        <w:t>were trained using the old tools.</w:t>
      </w:r>
    </w:p>
    <w:p w14:paraId="3E621DD7" w14:textId="175C1CDD" w:rsidR="000C4195" w:rsidRPr="00CC4803" w:rsidRDefault="000C4195" w:rsidP="000C4195">
      <w:pPr>
        <w:rPr>
          <w:rFonts w:ascii="Century Gothic" w:hAnsi="Century Gothic"/>
          <w:sz w:val="24"/>
          <w:szCs w:val="24"/>
        </w:rPr>
      </w:pPr>
      <w:r w:rsidRPr="00CC4803">
        <w:rPr>
          <w:rFonts w:ascii="Century Gothic" w:hAnsi="Century Gothic"/>
          <w:b/>
          <w:sz w:val="24"/>
          <w:szCs w:val="24"/>
        </w:rPr>
        <w:t>2.</w:t>
      </w:r>
      <w:r w:rsidR="00EE4A78" w:rsidRPr="00CC4803">
        <w:rPr>
          <w:rFonts w:ascii="Century Gothic" w:hAnsi="Century Gothic"/>
          <w:b/>
          <w:sz w:val="24"/>
          <w:szCs w:val="24"/>
        </w:rPr>
        <w:t>5</w:t>
      </w:r>
      <w:r w:rsidRPr="00CC4803">
        <w:rPr>
          <w:rFonts w:ascii="Century Gothic" w:hAnsi="Century Gothic"/>
          <w:b/>
          <w:sz w:val="24"/>
          <w:szCs w:val="24"/>
        </w:rPr>
        <w:t xml:space="preserve"> </w:t>
      </w:r>
      <w:r w:rsidR="001F3317" w:rsidRPr="00CC4803">
        <w:rPr>
          <w:rFonts w:ascii="Century Gothic" w:hAnsi="Century Gothic"/>
          <w:b/>
          <w:sz w:val="24"/>
          <w:szCs w:val="24"/>
        </w:rPr>
        <w:t xml:space="preserve">Capturing </w:t>
      </w:r>
      <w:r w:rsidRPr="00CC4803">
        <w:rPr>
          <w:rFonts w:ascii="Century Gothic" w:hAnsi="Century Gothic"/>
          <w:b/>
          <w:sz w:val="24"/>
          <w:szCs w:val="24"/>
        </w:rPr>
        <w:t>Triage data</w:t>
      </w:r>
      <w:r w:rsidRPr="00CC4803">
        <w:rPr>
          <w:rFonts w:ascii="Century Gothic" w:hAnsi="Century Gothic"/>
          <w:sz w:val="24"/>
          <w:szCs w:val="24"/>
        </w:rPr>
        <w:t xml:space="preserve"> </w:t>
      </w:r>
    </w:p>
    <w:p w14:paraId="77806EE0" w14:textId="25C7B89B" w:rsidR="00EE650C" w:rsidRPr="00CC4803" w:rsidRDefault="00BB40A7">
      <w:pPr>
        <w:rPr>
          <w:rFonts w:ascii="Century Gothic" w:hAnsi="Century Gothic" w:cs="Arial"/>
          <w:sz w:val="24"/>
          <w:szCs w:val="24"/>
        </w:rPr>
      </w:pPr>
      <w:r w:rsidRPr="00CC4803">
        <w:rPr>
          <w:rFonts w:ascii="Century Gothic" w:hAnsi="Century Gothic" w:cs="Arial"/>
          <w:sz w:val="24"/>
          <w:szCs w:val="24"/>
          <w:lang w:val="en-US"/>
        </w:rPr>
        <w:t>We collected t</w:t>
      </w:r>
      <w:r w:rsidR="002D7233" w:rsidRPr="00CC4803">
        <w:rPr>
          <w:rFonts w:ascii="Century Gothic" w:hAnsi="Century Gothic" w:cs="Arial"/>
          <w:sz w:val="24"/>
          <w:szCs w:val="24"/>
          <w:lang w:val="en-US"/>
        </w:rPr>
        <w:t xml:space="preserve">riage data using mHealth phones at four stages. </w:t>
      </w:r>
      <w:r w:rsidR="00C74A78" w:rsidRPr="00CC4803">
        <w:rPr>
          <w:rFonts w:ascii="Century Gothic" w:hAnsi="Century Gothic" w:cs="Arial"/>
          <w:sz w:val="24"/>
          <w:szCs w:val="24"/>
          <w:lang w:val="en-US"/>
        </w:rPr>
        <w:t>First</w:t>
      </w:r>
      <w:r w:rsidR="002D7233" w:rsidRPr="00CC4803">
        <w:rPr>
          <w:rFonts w:ascii="Century Gothic" w:hAnsi="Century Gothic" w:cs="Arial"/>
          <w:sz w:val="24"/>
          <w:szCs w:val="24"/>
          <w:lang w:val="en-US"/>
        </w:rPr>
        <w:t xml:space="preserve"> was upon arrival where patients were </w:t>
      </w:r>
      <w:r w:rsidR="002D7233" w:rsidRPr="00CC4803">
        <w:rPr>
          <w:rFonts w:ascii="Century Gothic" w:hAnsi="Century Gothic" w:cs="Arial"/>
          <w:sz w:val="24"/>
          <w:szCs w:val="24"/>
        </w:rPr>
        <w:t xml:space="preserve">triaged by support staff </w:t>
      </w:r>
      <w:r w:rsidR="00DC33BA" w:rsidRPr="00CC4803">
        <w:rPr>
          <w:rFonts w:ascii="Century Gothic" w:hAnsi="Century Gothic" w:cs="Arial"/>
          <w:sz w:val="24"/>
          <w:szCs w:val="24"/>
        </w:rPr>
        <w:t xml:space="preserve">as Emergency (E), Priority (P) and Queue (Q). A barcode indicating the prioritisation group was </w:t>
      </w:r>
      <w:r w:rsidR="002D7233" w:rsidRPr="00CC4803">
        <w:rPr>
          <w:rFonts w:ascii="Century Gothic" w:hAnsi="Century Gothic" w:cs="Arial"/>
          <w:sz w:val="24"/>
          <w:szCs w:val="24"/>
        </w:rPr>
        <w:t xml:space="preserve">placed </w:t>
      </w:r>
      <w:r w:rsidR="006A7B77" w:rsidRPr="00CC4803">
        <w:rPr>
          <w:rFonts w:ascii="Century Gothic" w:hAnsi="Century Gothic" w:cs="Arial"/>
          <w:sz w:val="24"/>
          <w:szCs w:val="24"/>
        </w:rPr>
        <w:t xml:space="preserve">in </w:t>
      </w:r>
      <w:r w:rsidR="002D7233" w:rsidRPr="00CC4803">
        <w:rPr>
          <w:rFonts w:ascii="Century Gothic" w:hAnsi="Century Gothic" w:cs="Arial"/>
          <w:sz w:val="24"/>
          <w:szCs w:val="24"/>
        </w:rPr>
        <w:t xml:space="preserve">the </w:t>
      </w:r>
      <w:r w:rsidR="00DC33BA" w:rsidRPr="00CC4803">
        <w:rPr>
          <w:rFonts w:ascii="Century Gothic" w:hAnsi="Century Gothic" w:cs="Arial"/>
          <w:sz w:val="24"/>
          <w:szCs w:val="24"/>
        </w:rPr>
        <w:t xml:space="preserve">patient’s </w:t>
      </w:r>
      <w:r w:rsidR="002D7233" w:rsidRPr="00CC4803">
        <w:rPr>
          <w:rFonts w:ascii="Century Gothic" w:hAnsi="Century Gothic" w:cs="Arial"/>
          <w:sz w:val="24"/>
          <w:szCs w:val="24"/>
        </w:rPr>
        <w:t>health passport</w:t>
      </w:r>
      <w:r w:rsidR="00DC33BA" w:rsidRPr="00CC4803">
        <w:rPr>
          <w:rFonts w:ascii="Century Gothic" w:hAnsi="Century Gothic" w:cs="Arial"/>
          <w:sz w:val="24"/>
          <w:szCs w:val="24"/>
        </w:rPr>
        <w:t>.</w:t>
      </w:r>
      <w:r w:rsidR="000C4195" w:rsidRPr="00CC4803">
        <w:rPr>
          <w:rFonts w:ascii="Century Gothic" w:hAnsi="Century Gothic" w:cs="Arial"/>
          <w:sz w:val="24"/>
          <w:szCs w:val="24"/>
        </w:rPr>
        <w:t xml:space="preserve"> </w:t>
      </w:r>
      <w:r w:rsidR="00DC33BA" w:rsidRPr="00CC4803">
        <w:rPr>
          <w:rFonts w:ascii="Century Gothic" w:hAnsi="Century Gothic" w:cs="Arial"/>
          <w:sz w:val="24"/>
          <w:szCs w:val="24"/>
        </w:rPr>
        <w:t>A</w:t>
      </w:r>
      <w:r w:rsidR="002D7233" w:rsidRPr="00CC4803">
        <w:rPr>
          <w:rFonts w:ascii="Century Gothic" w:hAnsi="Century Gothic" w:cs="Arial"/>
          <w:sz w:val="24"/>
          <w:szCs w:val="24"/>
        </w:rPr>
        <w:t xml:space="preserve"> field worker captured clinician</w:t>
      </w:r>
      <w:r w:rsidR="00DC33BA" w:rsidRPr="00CC4803">
        <w:rPr>
          <w:rFonts w:ascii="Century Gothic" w:hAnsi="Century Gothic" w:cs="Arial"/>
          <w:sz w:val="24"/>
          <w:szCs w:val="24"/>
        </w:rPr>
        <w:t>’s</w:t>
      </w:r>
      <w:r w:rsidR="002D7233" w:rsidRPr="00CC4803">
        <w:rPr>
          <w:rFonts w:ascii="Century Gothic" w:hAnsi="Century Gothic" w:cs="Arial"/>
          <w:sz w:val="24"/>
          <w:szCs w:val="24"/>
        </w:rPr>
        <w:t xml:space="preserve"> outcome data after verifying the triage category</w:t>
      </w:r>
      <w:r w:rsidR="00DC33BA" w:rsidRPr="00CC4803">
        <w:rPr>
          <w:rFonts w:ascii="Century Gothic" w:hAnsi="Century Gothic" w:cs="Arial"/>
          <w:sz w:val="24"/>
          <w:szCs w:val="24"/>
        </w:rPr>
        <w:t xml:space="preserve"> in the second phase</w:t>
      </w:r>
      <w:r w:rsidR="002D7233" w:rsidRPr="00CC4803">
        <w:rPr>
          <w:rFonts w:ascii="Century Gothic" w:hAnsi="Century Gothic" w:cs="Arial"/>
          <w:sz w:val="24"/>
          <w:szCs w:val="24"/>
        </w:rPr>
        <w:t xml:space="preserve">. </w:t>
      </w:r>
      <w:r w:rsidR="00C74A78" w:rsidRPr="00CC4803">
        <w:rPr>
          <w:rFonts w:ascii="Century Gothic" w:hAnsi="Century Gothic" w:cs="Arial"/>
          <w:sz w:val="24"/>
          <w:szCs w:val="24"/>
        </w:rPr>
        <w:t>Later,</w:t>
      </w:r>
      <w:r w:rsidR="00DC33BA" w:rsidRPr="00CC4803">
        <w:rPr>
          <w:rFonts w:ascii="Century Gothic" w:hAnsi="Century Gothic" w:cs="Arial"/>
          <w:sz w:val="24"/>
          <w:szCs w:val="24"/>
        </w:rPr>
        <w:t xml:space="preserve"> data </w:t>
      </w:r>
      <w:r w:rsidR="00C74A78" w:rsidRPr="00CC4803">
        <w:rPr>
          <w:rFonts w:ascii="Century Gothic" w:hAnsi="Century Gothic" w:cs="Arial"/>
          <w:sz w:val="24"/>
          <w:szCs w:val="24"/>
        </w:rPr>
        <w:t xml:space="preserve">was </w:t>
      </w:r>
      <w:r w:rsidR="002D7233" w:rsidRPr="00CC4803">
        <w:rPr>
          <w:rFonts w:ascii="Century Gothic" w:hAnsi="Century Gothic" w:cs="Arial"/>
          <w:sz w:val="24"/>
          <w:szCs w:val="24"/>
        </w:rPr>
        <w:t xml:space="preserve">captured </w:t>
      </w:r>
      <w:r w:rsidR="00DC33BA" w:rsidRPr="00CC4803">
        <w:rPr>
          <w:rFonts w:ascii="Century Gothic" w:hAnsi="Century Gothic" w:cs="Arial"/>
          <w:sz w:val="24"/>
          <w:szCs w:val="24"/>
        </w:rPr>
        <w:t xml:space="preserve">on </w:t>
      </w:r>
      <w:r w:rsidR="002D7233" w:rsidRPr="00CC4803">
        <w:rPr>
          <w:rFonts w:ascii="Century Gothic" w:hAnsi="Century Gothic" w:cs="Arial"/>
          <w:sz w:val="24"/>
          <w:szCs w:val="24"/>
        </w:rPr>
        <w:t xml:space="preserve">arrival of patients at </w:t>
      </w:r>
      <w:r w:rsidR="00DC33BA" w:rsidRPr="00CC4803">
        <w:rPr>
          <w:rFonts w:ascii="Century Gothic" w:hAnsi="Century Gothic" w:cs="Arial"/>
          <w:sz w:val="24"/>
          <w:szCs w:val="24"/>
        </w:rPr>
        <w:t xml:space="preserve">the referral facility. During the fourth phase, </w:t>
      </w:r>
      <w:r w:rsidR="002D7233" w:rsidRPr="00CC4803">
        <w:rPr>
          <w:rFonts w:ascii="Century Gothic" w:hAnsi="Century Gothic" w:cs="Arial"/>
          <w:sz w:val="24"/>
          <w:szCs w:val="24"/>
        </w:rPr>
        <w:t>a research nurse link</w:t>
      </w:r>
      <w:r w:rsidR="00DC33BA" w:rsidRPr="00CC4803">
        <w:rPr>
          <w:rFonts w:ascii="Century Gothic" w:hAnsi="Century Gothic" w:cs="Arial"/>
          <w:sz w:val="24"/>
          <w:szCs w:val="24"/>
        </w:rPr>
        <w:t>ed</w:t>
      </w:r>
      <w:r w:rsidR="002D7233" w:rsidRPr="00CC4803">
        <w:rPr>
          <w:rFonts w:ascii="Century Gothic" w:hAnsi="Century Gothic" w:cs="Arial"/>
          <w:sz w:val="24"/>
          <w:szCs w:val="24"/>
        </w:rPr>
        <w:t xml:space="preserve"> triage category </w:t>
      </w:r>
      <w:r w:rsidR="00DC33BA" w:rsidRPr="00CC4803">
        <w:rPr>
          <w:rFonts w:ascii="Century Gothic" w:hAnsi="Century Gothic" w:cs="Arial"/>
          <w:sz w:val="24"/>
          <w:szCs w:val="24"/>
        </w:rPr>
        <w:t>and</w:t>
      </w:r>
      <w:r w:rsidR="00DC519C" w:rsidRPr="00CC4803">
        <w:rPr>
          <w:rFonts w:ascii="Century Gothic" w:hAnsi="Century Gothic" w:cs="Arial"/>
          <w:sz w:val="24"/>
          <w:szCs w:val="24"/>
        </w:rPr>
        <w:t xml:space="preserve"> PHC data to admission</w:t>
      </w:r>
      <w:r w:rsidR="002D7233" w:rsidRPr="00CC4803">
        <w:rPr>
          <w:rFonts w:ascii="Century Gothic" w:hAnsi="Century Gothic" w:cs="Arial"/>
          <w:sz w:val="24"/>
          <w:szCs w:val="24"/>
        </w:rPr>
        <w:t xml:space="preserve"> data </w:t>
      </w:r>
      <w:r w:rsidR="00DC519C" w:rsidRPr="00CC4803">
        <w:rPr>
          <w:rFonts w:ascii="Century Gothic" w:hAnsi="Century Gothic" w:cs="Arial"/>
          <w:sz w:val="24"/>
          <w:szCs w:val="24"/>
        </w:rPr>
        <w:t xml:space="preserve">at a referral facility. The nurse also </w:t>
      </w:r>
      <w:r w:rsidR="002D7233" w:rsidRPr="00CC4803">
        <w:rPr>
          <w:rFonts w:ascii="Century Gothic" w:hAnsi="Century Gothic" w:cs="Arial"/>
          <w:sz w:val="24"/>
          <w:szCs w:val="24"/>
        </w:rPr>
        <w:t>collect</w:t>
      </w:r>
      <w:r w:rsidR="00DC519C" w:rsidRPr="00CC4803">
        <w:rPr>
          <w:rFonts w:ascii="Century Gothic" w:hAnsi="Century Gothic" w:cs="Arial"/>
          <w:sz w:val="24"/>
          <w:szCs w:val="24"/>
        </w:rPr>
        <w:t>ed</w:t>
      </w:r>
      <w:r w:rsidR="002D7233" w:rsidRPr="00CC4803">
        <w:rPr>
          <w:rFonts w:ascii="Century Gothic" w:hAnsi="Century Gothic" w:cs="Arial"/>
          <w:sz w:val="24"/>
          <w:szCs w:val="24"/>
        </w:rPr>
        <w:t xml:space="preserve"> information on </w:t>
      </w:r>
      <w:r w:rsidR="00EE650C" w:rsidRPr="00CC4803">
        <w:rPr>
          <w:rFonts w:ascii="Century Gothic" w:hAnsi="Century Gothic" w:cs="Arial"/>
          <w:sz w:val="24"/>
          <w:szCs w:val="24"/>
        </w:rPr>
        <w:t>patients’</w:t>
      </w:r>
      <w:r w:rsidR="002D7233" w:rsidRPr="00CC4803">
        <w:rPr>
          <w:rFonts w:ascii="Century Gothic" w:hAnsi="Century Gothic" w:cs="Arial"/>
          <w:sz w:val="24"/>
          <w:szCs w:val="24"/>
        </w:rPr>
        <w:t xml:space="preserve"> diagnosis</w:t>
      </w:r>
      <w:r w:rsidR="00DC519C" w:rsidRPr="00CC4803">
        <w:rPr>
          <w:rFonts w:ascii="Century Gothic" w:hAnsi="Century Gothic" w:cs="Arial"/>
          <w:sz w:val="24"/>
          <w:szCs w:val="24"/>
        </w:rPr>
        <w:t xml:space="preserve"> retrospectively</w:t>
      </w:r>
      <w:r w:rsidR="002D7233" w:rsidRPr="00CC4803">
        <w:rPr>
          <w:rFonts w:ascii="Century Gothic" w:hAnsi="Century Gothic" w:cs="Arial"/>
          <w:sz w:val="24"/>
          <w:szCs w:val="24"/>
        </w:rPr>
        <w:t>.</w:t>
      </w:r>
    </w:p>
    <w:p w14:paraId="7D09E4E6" w14:textId="0CAB9D94" w:rsidR="00EE650C" w:rsidRPr="00CC4803" w:rsidRDefault="00EE650C">
      <w:pPr>
        <w:rPr>
          <w:rFonts w:ascii="Century Gothic" w:hAnsi="Century Gothic" w:cs="Arial"/>
          <w:sz w:val="24"/>
          <w:szCs w:val="24"/>
        </w:rPr>
      </w:pPr>
    </w:p>
    <w:p w14:paraId="16AD34DC" w14:textId="77777777" w:rsidR="00674254" w:rsidRPr="00CC4803" w:rsidRDefault="004A6F01">
      <w:pPr>
        <w:rPr>
          <w:rFonts w:ascii="Century Gothic" w:hAnsi="Century Gothic"/>
          <w:b/>
          <w:sz w:val="24"/>
          <w:szCs w:val="24"/>
        </w:rPr>
      </w:pPr>
      <w:r w:rsidRPr="00CC4803">
        <w:rPr>
          <w:rFonts w:ascii="Century Gothic" w:hAnsi="Century Gothic"/>
          <w:b/>
          <w:sz w:val="24"/>
          <w:szCs w:val="24"/>
        </w:rPr>
        <w:t xml:space="preserve">3.0 </w:t>
      </w:r>
      <w:r w:rsidR="00674254" w:rsidRPr="00CC4803">
        <w:rPr>
          <w:rFonts w:ascii="Century Gothic" w:hAnsi="Century Gothic"/>
          <w:b/>
          <w:sz w:val="24"/>
          <w:szCs w:val="24"/>
        </w:rPr>
        <w:t>Results</w:t>
      </w:r>
    </w:p>
    <w:p w14:paraId="0DD19AB7" w14:textId="77777777" w:rsidR="004A6F01" w:rsidRPr="00CC4803" w:rsidRDefault="00F2323D" w:rsidP="004A6F01">
      <w:pPr>
        <w:rPr>
          <w:rFonts w:ascii="Century Gothic" w:hAnsi="Century Gothic"/>
          <w:b/>
          <w:sz w:val="24"/>
          <w:szCs w:val="24"/>
        </w:rPr>
      </w:pPr>
      <w:r w:rsidRPr="00CC4803">
        <w:rPr>
          <w:rFonts w:ascii="Century Gothic" w:hAnsi="Century Gothic"/>
          <w:b/>
          <w:sz w:val="24"/>
          <w:szCs w:val="24"/>
        </w:rPr>
        <w:t xml:space="preserve">3.1 </w:t>
      </w:r>
      <w:r w:rsidR="00674254" w:rsidRPr="00CC4803">
        <w:rPr>
          <w:rFonts w:ascii="Century Gothic" w:hAnsi="Century Gothic"/>
          <w:b/>
          <w:sz w:val="24"/>
          <w:szCs w:val="24"/>
        </w:rPr>
        <w:t xml:space="preserve">Training manuals </w:t>
      </w:r>
    </w:p>
    <w:p w14:paraId="3D291A33" w14:textId="4DD2D6CE" w:rsidR="00674254" w:rsidRPr="00CC4803" w:rsidRDefault="004A6F01" w:rsidP="004A6F01">
      <w:pPr>
        <w:rPr>
          <w:rFonts w:ascii="Century Gothic" w:hAnsi="Century Gothic"/>
          <w:sz w:val="24"/>
          <w:szCs w:val="24"/>
        </w:rPr>
      </w:pPr>
      <w:r w:rsidRPr="00CC4803">
        <w:rPr>
          <w:rFonts w:ascii="Century Gothic" w:hAnsi="Century Gothic"/>
          <w:sz w:val="24"/>
          <w:szCs w:val="24"/>
        </w:rPr>
        <w:t xml:space="preserve">Training manuals for </w:t>
      </w:r>
      <w:r w:rsidR="00396381" w:rsidRPr="00CC4803">
        <w:rPr>
          <w:rFonts w:ascii="Century Gothic" w:hAnsi="Century Gothic"/>
          <w:sz w:val="24"/>
          <w:szCs w:val="24"/>
        </w:rPr>
        <w:t xml:space="preserve">health care workers </w:t>
      </w:r>
      <w:r w:rsidR="00674254" w:rsidRPr="00CC4803">
        <w:rPr>
          <w:rFonts w:ascii="Century Gothic" w:hAnsi="Century Gothic"/>
          <w:sz w:val="24"/>
          <w:szCs w:val="24"/>
        </w:rPr>
        <w:t>and support staff</w:t>
      </w:r>
      <w:r w:rsidRPr="00CC4803">
        <w:rPr>
          <w:rFonts w:ascii="Century Gothic" w:hAnsi="Century Gothic"/>
          <w:sz w:val="24"/>
          <w:szCs w:val="24"/>
        </w:rPr>
        <w:t xml:space="preserve"> were </w:t>
      </w:r>
      <w:r w:rsidR="00315099" w:rsidRPr="00CC4803">
        <w:rPr>
          <w:rFonts w:ascii="Century Gothic" w:hAnsi="Century Gothic"/>
          <w:sz w:val="24"/>
          <w:szCs w:val="24"/>
        </w:rPr>
        <w:t xml:space="preserve">revised and </w:t>
      </w:r>
      <w:r w:rsidRPr="00CC4803">
        <w:rPr>
          <w:rFonts w:ascii="Century Gothic" w:hAnsi="Century Gothic"/>
          <w:sz w:val="24"/>
          <w:szCs w:val="24"/>
        </w:rPr>
        <w:t xml:space="preserve">developed. The training manuals </w:t>
      </w:r>
      <w:r w:rsidR="00D97091" w:rsidRPr="00CC4803">
        <w:rPr>
          <w:rFonts w:ascii="Century Gothic" w:hAnsi="Century Gothic"/>
          <w:sz w:val="24"/>
          <w:szCs w:val="24"/>
        </w:rPr>
        <w:t>were in the English language and a</w:t>
      </w:r>
      <w:r w:rsidRPr="00CC4803">
        <w:rPr>
          <w:rFonts w:ascii="Century Gothic" w:hAnsi="Century Gothic"/>
          <w:sz w:val="24"/>
          <w:szCs w:val="24"/>
        </w:rPr>
        <w:t xml:space="preserve"> Chichewa version for the support staff.</w:t>
      </w:r>
    </w:p>
    <w:p w14:paraId="11F8AC10" w14:textId="77777777" w:rsidR="00D63AC2" w:rsidRPr="00CC4803" w:rsidRDefault="00F2323D" w:rsidP="00AB44C3">
      <w:pPr>
        <w:rPr>
          <w:rFonts w:ascii="Century Gothic" w:hAnsi="Century Gothic"/>
          <w:b/>
          <w:sz w:val="24"/>
          <w:szCs w:val="24"/>
        </w:rPr>
      </w:pPr>
      <w:r w:rsidRPr="00CC4803">
        <w:rPr>
          <w:rFonts w:ascii="Century Gothic" w:hAnsi="Century Gothic"/>
          <w:b/>
          <w:sz w:val="24"/>
          <w:szCs w:val="24"/>
        </w:rPr>
        <w:t>3.</w:t>
      </w:r>
      <w:r w:rsidR="00E4398C" w:rsidRPr="00CC4803">
        <w:rPr>
          <w:rFonts w:ascii="Century Gothic" w:hAnsi="Century Gothic"/>
          <w:b/>
          <w:sz w:val="24"/>
          <w:szCs w:val="24"/>
        </w:rPr>
        <w:t>2</w:t>
      </w:r>
      <w:r w:rsidRPr="00CC4803">
        <w:rPr>
          <w:rFonts w:ascii="Century Gothic" w:hAnsi="Century Gothic"/>
          <w:b/>
          <w:sz w:val="24"/>
          <w:szCs w:val="24"/>
        </w:rPr>
        <w:t xml:space="preserve"> </w:t>
      </w:r>
      <w:r w:rsidR="00AB44C3" w:rsidRPr="00CC4803">
        <w:rPr>
          <w:rFonts w:ascii="Century Gothic" w:hAnsi="Century Gothic"/>
          <w:b/>
          <w:sz w:val="24"/>
          <w:szCs w:val="24"/>
        </w:rPr>
        <w:t>T</w:t>
      </w:r>
      <w:r w:rsidR="00090646" w:rsidRPr="00CC4803">
        <w:rPr>
          <w:rFonts w:ascii="Century Gothic" w:hAnsi="Century Gothic"/>
          <w:b/>
          <w:sz w:val="24"/>
          <w:szCs w:val="24"/>
        </w:rPr>
        <w:t>raining evaluation</w:t>
      </w:r>
    </w:p>
    <w:p w14:paraId="7D32501E" w14:textId="68053F29" w:rsidR="001907EA" w:rsidRPr="00CC4803" w:rsidRDefault="00D63AC2">
      <w:pPr>
        <w:rPr>
          <w:rFonts w:ascii="Century Gothic" w:hAnsi="Century Gothic"/>
          <w:sz w:val="24"/>
          <w:szCs w:val="24"/>
        </w:rPr>
      </w:pPr>
      <w:r w:rsidRPr="00CC4803">
        <w:rPr>
          <w:rFonts w:ascii="Century Gothic" w:hAnsi="Century Gothic"/>
          <w:sz w:val="24"/>
          <w:szCs w:val="24"/>
        </w:rPr>
        <w:t>Pre and post-test w</w:t>
      </w:r>
      <w:r w:rsidR="00CC4803" w:rsidRPr="00CC4803">
        <w:rPr>
          <w:rFonts w:ascii="Century Gothic" w:hAnsi="Century Gothic"/>
          <w:sz w:val="24"/>
          <w:szCs w:val="24"/>
        </w:rPr>
        <w:t xml:space="preserve">ere </w:t>
      </w:r>
      <w:r w:rsidRPr="00CC4803">
        <w:rPr>
          <w:rFonts w:ascii="Century Gothic" w:hAnsi="Century Gothic"/>
          <w:sz w:val="24"/>
          <w:szCs w:val="24"/>
        </w:rPr>
        <w:t xml:space="preserve">administered to </w:t>
      </w:r>
      <w:r w:rsidR="00F80063" w:rsidRPr="00CC4803">
        <w:rPr>
          <w:rFonts w:ascii="Century Gothic" w:hAnsi="Century Gothic"/>
          <w:sz w:val="24"/>
          <w:szCs w:val="24"/>
        </w:rPr>
        <w:t xml:space="preserve">health care workers to </w:t>
      </w:r>
      <w:r w:rsidRPr="00CC4803">
        <w:rPr>
          <w:rFonts w:ascii="Century Gothic" w:hAnsi="Century Gothic"/>
          <w:sz w:val="24"/>
          <w:szCs w:val="24"/>
        </w:rPr>
        <w:t xml:space="preserve">evaluate </w:t>
      </w:r>
      <w:r w:rsidR="00F80063" w:rsidRPr="00CC4803">
        <w:rPr>
          <w:rFonts w:ascii="Century Gothic" w:hAnsi="Century Gothic"/>
          <w:sz w:val="24"/>
          <w:szCs w:val="24"/>
        </w:rPr>
        <w:t>the impact of training</w:t>
      </w:r>
      <w:r w:rsidRPr="00CC4803">
        <w:rPr>
          <w:rFonts w:ascii="Century Gothic" w:hAnsi="Century Gothic"/>
          <w:sz w:val="24"/>
          <w:szCs w:val="24"/>
        </w:rPr>
        <w:t xml:space="preserve"> (supplementary file</w:t>
      </w:r>
      <w:r w:rsidR="00EE650C" w:rsidRPr="00CC4803">
        <w:rPr>
          <w:rFonts w:ascii="Century Gothic" w:hAnsi="Century Gothic"/>
          <w:sz w:val="24"/>
          <w:szCs w:val="24"/>
        </w:rPr>
        <w:t xml:space="preserve"> 4</w:t>
      </w:r>
      <w:r w:rsidRPr="00CC4803">
        <w:rPr>
          <w:rFonts w:ascii="Century Gothic" w:hAnsi="Century Gothic"/>
          <w:sz w:val="24"/>
          <w:szCs w:val="24"/>
        </w:rPr>
        <w:t>). Post-test findings indicate</w:t>
      </w:r>
      <w:r w:rsidR="00EE650C" w:rsidRPr="00CC4803">
        <w:rPr>
          <w:rFonts w:ascii="Century Gothic" w:hAnsi="Century Gothic"/>
          <w:sz w:val="24"/>
          <w:szCs w:val="24"/>
        </w:rPr>
        <w:t>d</w:t>
      </w:r>
      <w:r w:rsidRPr="00CC4803">
        <w:rPr>
          <w:rFonts w:ascii="Century Gothic" w:hAnsi="Century Gothic"/>
          <w:sz w:val="24"/>
          <w:szCs w:val="24"/>
        </w:rPr>
        <w:t xml:space="preserve"> similarities between old lengthy and new short training. With the majority scoring above 81% (74% </w:t>
      </w:r>
      <w:r w:rsidR="00EE650C" w:rsidRPr="00CC4803">
        <w:rPr>
          <w:rFonts w:ascii="Century Gothic" w:hAnsi="Century Gothic"/>
          <w:sz w:val="24"/>
          <w:szCs w:val="24"/>
        </w:rPr>
        <w:t xml:space="preserve">of participants </w:t>
      </w:r>
      <w:r w:rsidRPr="00CC4803">
        <w:rPr>
          <w:rFonts w:ascii="Century Gothic" w:hAnsi="Century Gothic"/>
          <w:sz w:val="24"/>
          <w:szCs w:val="24"/>
        </w:rPr>
        <w:t xml:space="preserve">in old training, </w:t>
      </w:r>
      <w:r w:rsidR="007B4998" w:rsidRPr="00CC4803">
        <w:rPr>
          <w:rFonts w:ascii="Century Gothic" w:hAnsi="Century Gothic"/>
          <w:sz w:val="24"/>
          <w:szCs w:val="24"/>
        </w:rPr>
        <w:t xml:space="preserve">72% in new training). In the new training 42% were in the highest range of 91-100 </w:t>
      </w:r>
      <w:r w:rsidR="00EE650C" w:rsidRPr="00CC4803">
        <w:rPr>
          <w:rFonts w:ascii="Century Gothic" w:hAnsi="Century Gothic"/>
          <w:sz w:val="24"/>
          <w:szCs w:val="24"/>
        </w:rPr>
        <w:t>versus</w:t>
      </w:r>
      <w:r w:rsidR="007B4998" w:rsidRPr="00CC4803">
        <w:rPr>
          <w:rFonts w:ascii="Century Gothic" w:hAnsi="Century Gothic"/>
          <w:sz w:val="24"/>
          <w:szCs w:val="24"/>
        </w:rPr>
        <w:t xml:space="preserve"> 38%</w:t>
      </w:r>
      <w:r w:rsidR="00EE650C" w:rsidRPr="00CC4803">
        <w:rPr>
          <w:rFonts w:ascii="Century Gothic" w:hAnsi="Century Gothic"/>
          <w:sz w:val="24"/>
          <w:szCs w:val="24"/>
        </w:rPr>
        <w:t xml:space="preserve"> in the old training</w:t>
      </w:r>
      <w:r w:rsidR="00BB40A7" w:rsidRPr="00CC4803">
        <w:rPr>
          <w:rFonts w:ascii="Century Gothic" w:hAnsi="Century Gothic"/>
          <w:sz w:val="24"/>
          <w:szCs w:val="24"/>
        </w:rPr>
        <w:t xml:space="preserve"> (Figure 1)</w:t>
      </w:r>
      <w:r w:rsidR="00EE650C" w:rsidRPr="00CC4803">
        <w:rPr>
          <w:rFonts w:ascii="Century Gothic" w:hAnsi="Century Gothic"/>
          <w:sz w:val="24"/>
          <w:szCs w:val="24"/>
        </w:rPr>
        <w:t>.</w:t>
      </w:r>
    </w:p>
    <w:p w14:paraId="52523D36" w14:textId="77777777" w:rsidR="00BB40A7" w:rsidRPr="00CC4803" w:rsidRDefault="00BB40A7">
      <w:pPr>
        <w:rPr>
          <w:rFonts w:ascii="Century Gothic" w:hAnsi="Century Gothic"/>
          <w:b/>
          <w:sz w:val="24"/>
          <w:szCs w:val="24"/>
        </w:rPr>
      </w:pPr>
    </w:p>
    <w:p w14:paraId="6D1D2984" w14:textId="77777777" w:rsidR="00BB40A7" w:rsidRPr="00CC4803" w:rsidRDefault="00BB40A7">
      <w:pPr>
        <w:rPr>
          <w:rFonts w:ascii="Century Gothic" w:hAnsi="Century Gothic"/>
          <w:b/>
          <w:sz w:val="24"/>
          <w:szCs w:val="24"/>
        </w:rPr>
      </w:pPr>
    </w:p>
    <w:p w14:paraId="193B1E4E" w14:textId="77777777" w:rsidR="00BB40A7" w:rsidRPr="00CC4803" w:rsidRDefault="00BB40A7">
      <w:pPr>
        <w:rPr>
          <w:rFonts w:ascii="Century Gothic" w:hAnsi="Century Gothic"/>
          <w:b/>
          <w:sz w:val="24"/>
          <w:szCs w:val="24"/>
        </w:rPr>
      </w:pPr>
    </w:p>
    <w:p w14:paraId="6983D423" w14:textId="77777777" w:rsidR="00BB40A7" w:rsidRPr="00CC4803" w:rsidRDefault="00BB40A7">
      <w:pPr>
        <w:rPr>
          <w:rFonts w:ascii="Century Gothic" w:hAnsi="Century Gothic"/>
          <w:b/>
          <w:sz w:val="24"/>
          <w:szCs w:val="24"/>
        </w:rPr>
      </w:pPr>
    </w:p>
    <w:p w14:paraId="79E552C3" w14:textId="77777777" w:rsidR="00BB40A7" w:rsidRPr="00CC4803" w:rsidRDefault="00BB40A7">
      <w:pPr>
        <w:rPr>
          <w:rFonts w:ascii="Century Gothic" w:hAnsi="Century Gothic"/>
          <w:b/>
          <w:sz w:val="24"/>
          <w:szCs w:val="24"/>
        </w:rPr>
      </w:pPr>
    </w:p>
    <w:p w14:paraId="6C4D92E8" w14:textId="77777777" w:rsidR="00BB40A7" w:rsidRPr="00CC4803" w:rsidRDefault="00BB40A7">
      <w:pPr>
        <w:rPr>
          <w:rFonts w:ascii="Century Gothic" w:hAnsi="Century Gothic"/>
          <w:b/>
          <w:sz w:val="24"/>
          <w:szCs w:val="24"/>
        </w:rPr>
      </w:pPr>
    </w:p>
    <w:p w14:paraId="4B469F32" w14:textId="77777777" w:rsidR="00BB40A7" w:rsidRPr="00CC4803" w:rsidRDefault="00BB40A7">
      <w:pPr>
        <w:rPr>
          <w:rFonts w:ascii="Century Gothic" w:hAnsi="Century Gothic"/>
          <w:b/>
          <w:sz w:val="24"/>
          <w:szCs w:val="24"/>
        </w:rPr>
      </w:pPr>
    </w:p>
    <w:p w14:paraId="124CADE4" w14:textId="77777777" w:rsidR="00C41615" w:rsidRPr="00CC4803" w:rsidRDefault="00C41615">
      <w:pPr>
        <w:rPr>
          <w:rFonts w:ascii="Century Gothic" w:hAnsi="Century Gothic"/>
          <w:b/>
          <w:sz w:val="24"/>
          <w:szCs w:val="24"/>
        </w:rPr>
      </w:pPr>
      <w:r w:rsidRPr="00CC4803">
        <w:rPr>
          <w:rFonts w:ascii="Century Gothic" w:hAnsi="Century Gothic"/>
          <w:b/>
          <w:sz w:val="24"/>
          <w:szCs w:val="24"/>
        </w:rPr>
        <w:br w:type="page"/>
      </w:r>
    </w:p>
    <w:p w14:paraId="578E937D" w14:textId="757F2442" w:rsidR="001C442F" w:rsidRPr="00CC4803" w:rsidRDefault="00BB40A7">
      <w:pPr>
        <w:rPr>
          <w:rFonts w:ascii="Century Gothic" w:hAnsi="Century Gothic"/>
          <w:b/>
          <w:sz w:val="24"/>
          <w:szCs w:val="24"/>
        </w:rPr>
      </w:pPr>
      <w:r w:rsidRPr="00CC4803">
        <w:rPr>
          <w:rFonts w:ascii="Century Gothic" w:hAnsi="Century Gothic"/>
          <w:b/>
          <w:sz w:val="24"/>
          <w:szCs w:val="24"/>
        </w:rPr>
        <w:lastRenderedPageBreak/>
        <w:t>Figure 1.</w:t>
      </w:r>
      <w:r w:rsidR="00C41615" w:rsidRPr="00CC4803">
        <w:rPr>
          <w:rFonts w:ascii="Century Gothic" w:hAnsi="Century Gothic"/>
          <w:b/>
          <w:sz w:val="24"/>
          <w:szCs w:val="24"/>
        </w:rPr>
        <w:t xml:space="preserve"> </w:t>
      </w:r>
      <w:r w:rsidR="00D63AC2" w:rsidRPr="00CC4803">
        <w:rPr>
          <w:rFonts w:ascii="Century Gothic" w:hAnsi="Century Gothic"/>
          <w:b/>
          <w:sz w:val="24"/>
          <w:szCs w:val="24"/>
        </w:rPr>
        <w:t xml:space="preserve">Pre and Post training results for old </w:t>
      </w:r>
      <w:r w:rsidR="001907EA" w:rsidRPr="00CC4803">
        <w:rPr>
          <w:rFonts w:ascii="Century Gothic" w:hAnsi="Century Gothic"/>
          <w:b/>
          <w:sz w:val="24"/>
          <w:szCs w:val="24"/>
        </w:rPr>
        <w:t xml:space="preserve">lengthy </w:t>
      </w:r>
      <w:r w:rsidR="00D63AC2" w:rsidRPr="00CC4803">
        <w:rPr>
          <w:rFonts w:ascii="Century Gothic" w:hAnsi="Century Gothic"/>
          <w:b/>
          <w:sz w:val="24"/>
          <w:szCs w:val="24"/>
        </w:rPr>
        <w:t>and new</w:t>
      </w:r>
      <w:r w:rsidR="001907EA" w:rsidRPr="00CC4803">
        <w:rPr>
          <w:rFonts w:ascii="Century Gothic" w:hAnsi="Century Gothic"/>
          <w:b/>
          <w:sz w:val="24"/>
          <w:szCs w:val="24"/>
        </w:rPr>
        <w:t xml:space="preserve"> short</w:t>
      </w:r>
      <w:r w:rsidR="00D63AC2" w:rsidRPr="00CC4803">
        <w:rPr>
          <w:rFonts w:ascii="Century Gothic" w:hAnsi="Century Gothic"/>
          <w:b/>
          <w:sz w:val="24"/>
          <w:szCs w:val="24"/>
        </w:rPr>
        <w:t xml:space="preserve"> ETAT training for HCW</w:t>
      </w:r>
    </w:p>
    <w:p w14:paraId="6BD75049" w14:textId="77777777" w:rsidR="00E90BE3" w:rsidRPr="00CC4803" w:rsidRDefault="00E90BE3" w:rsidP="00AB44C3">
      <w:pPr>
        <w:rPr>
          <w:rFonts w:ascii="Century Gothic" w:hAnsi="Century Gothic"/>
          <w:sz w:val="24"/>
          <w:szCs w:val="24"/>
        </w:rPr>
      </w:pPr>
      <w:r w:rsidRPr="00CC4803">
        <w:rPr>
          <w:rFonts w:ascii="Century Gothic" w:hAnsi="Century Gothic"/>
          <w:noProof/>
          <w:sz w:val="24"/>
          <w:szCs w:val="24"/>
          <w:lang w:eastAsia="en-GB"/>
        </w:rPr>
        <w:drawing>
          <wp:inline distT="0" distB="0" distL="0" distR="0" wp14:anchorId="13BDEB25" wp14:editId="77F2AB54">
            <wp:extent cx="5517358" cy="462726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7358" cy="4627265"/>
                    </a:xfrm>
                    <a:prstGeom prst="rect">
                      <a:avLst/>
                    </a:prstGeom>
                  </pic:spPr>
                </pic:pic>
              </a:graphicData>
            </a:graphic>
          </wp:inline>
        </w:drawing>
      </w:r>
    </w:p>
    <w:p w14:paraId="740A1B2A" w14:textId="217B71C9" w:rsidR="001C442F" w:rsidRPr="00CC4803" w:rsidRDefault="001C442F" w:rsidP="00AB44C3">
      <w:pPr>
        <w:rPr>
          <w:rFonts w:ascii="Century Gothic" w:hAnsi="Century Gothic"/>
          <w:sz w:val="24"/>
          <w:szCs w:val="24"/>
        </w:rPr>
      </w:pPr>
    </w:p>
    <w:p w14:paraId="71227682" w14:textId="554810DE" w:rsidR="00D63AC2" w:rsidRPr="00CC4803" w:rsidRDefault="00D63AC2" w:rsidP="00D63AC2">
      <w:pPr>
        <w:rPr>
          <w:rFonts w:ascii="Century Gothic" w:hAnsi="Century Gothic"/>
          <w:sz w:val="24"/>
          <w:szCs w:val="24"/>
        </w:rPr>
      </w:pPr>
      <w:r w:rsidRPr="00CC4803">
        <w:rPr>
          <w:rFonts w:ascii="Century Gothic" w:hAnsi="Century Gothic"/>
          <w:sz w:val="24"/>
          <w:szCs w:val="24"/>
        </w:rPr>
        <w:t>At the end the training session, participants evaluated the training using the form (supplementary file</w:t>
      </w:r>
      <w:r w:rsidR="00EE650C" w:rsidRPr="00CC4803">
        <w:rPr>
          <w:rFonts w:ascii="Century Gothic" w:hAnsi="Century Gothic"/>
          <w:sz w:val="24"/>
          <w:szCs w:val="24"/>
        </w:rPr>
        <w:t xml:space="preserve"> 1</w:t>
      </w:r>
      <w:r w:rsidRPr="00CC4803">
        <w:rPr>
          <w:rFonts w:ascii="Century Gothic" w:hAnsi="Century Gothic"/>
          <w:sz w:val="24"/>
          <w:szCs w:val="24"/>
        </w:rPr>
        <w:t xml:space="preserve">). Over 70% of health care workers rated the overall training as good and that </w:t>
      </w:r>
      <w:r w:rsidRPr="00CC4803">
        <w:rPr>
          <w:rFonts w:ascii="Century Gothic" w:eastAsia="Times New Roman" w:hAnsi="Century Gothic" w:cs="Arial"/>
          <w:sz w:val="24"/>
          <w:szCs w:val="24"/>
          <w:lang w:eastAsia="en-GB"/>
        </w:rPr>
        <w:t xml:space="preserve">they were reminded on how to triage children. They reported that the skills gained </w:t>
      </w:r>
      <w:r w:rsidRPr="00CC4803">
        <w:rPr>
          <w:rFonts w:ascii="Century Gothic" w:hAnsi="Century Gothic"/>
          <w:sz w:val="24"/>
          <w:szCs w:val="24"/>
        </w:rPr>
        <w:t>will enable them to properly triage, provide emergency care and stabilise children before referral. They indicated that training content and methods used to deliver the training were relevant, the training period was adequate and that the training was beneficial to both health care workers and support staff. These findings are similar to the old lengthy training.</w:t>
      </w:r>
    </w:p>
    <w:p w14:paraId="7F8FD93A" w14:textId="2DFAFFF3" w:rsidR="00BB1941" w:rsidRPr="00CC4803" w:rsidRDefault="00BB1941" w:rsidP="00AB44C3">
      <w:pPr>
        <w:rPr>
          <w:rFonts w:ascii="Century Gothic" w:hAnsi="Century Gothic"/>
          <w:sz w:val="24"/>
          <w:szCs w:val="24"/>
        </w:rPr>
      </w:pPr>
      <w:r w:rsidRPr="00CC4803">
        <w:rPr>
          <w:rFonts w:ascii="Century Gothic" w:hAnsi="Century Gothic"/>
          <w:sz w:val="24"/>
          <w:szCs w:val="24"/>
        </w:rPr>
        <w:t xml:space="preserve">Overall, the support staff indicated that the training </w:t>
      </w:r>
      <w:r w:rsidR="00B060E5" w:rsidRPr="00CC4803">
        <w:rPr>
          <w:rFonts w:ascii="Century Gothic" w:hAnsi="Century Gothic"/>
          <w:sz w:val="24"/>
          <w:szCs w:val="24"/>
        </w:rPr>
        <w:t xml:space="preserve">was good. Specifically, they reported that the training met their expectations, the content was well organised and easy to follow, the learning materials were useful and relevant, the training period was </w:t>
      </w:r>
      <w:r w:rsidR="00093311" w:rsidRPr="00CC4803">
        <w:rPr>
          <w:rFonts w:ascii="Century Gothic" w:hAnsi="Century Gothic"/>
          <w:sz w:val="24"/>
          <w:szCs w:val="24"/>
        </w:rPr>
        <w:t>adequate</w:t>
      </w:r>
      <w:r w:rsidR="00B060E5" w:rsidRPr="00CC4803">
        <w:rPr>
          <w:rFonts w:ascii="Century Gothic" w:hAnsi="Century Gothic"/>
          <w:sz w:val="24"/>
          <w:szCs w:val="24"/>
        </w:rPr>
        <w:t xml:space="preserve"> and that they would be able to put into practice what they had learned.</w:t>
      </w:r>
    </w:p>
    <w:p w14:paraId="67CEC379" w14:textId="586D64AC" w:rsidR="00B060E5" w:rsidRPr="00CC4803" w:rsidRDefault="0048328E" w:rsidP="00AB44C3">
      <w:pPr>
        <w:rPr>
          <w:rFonts w:ascii="Century Gothic" w:hAnsi="Century Gothic"/>
          <w:sz w:val="24"/>
          <w:szCs w:val="24"/>
        </w:rPr>
      </w:pPr>
      <w:r w:rsidRPr="00CC4803">
        <w:rPr>
          <w:rFonts w:ascii="Century Gothic" w:hAnsi="Century Gothic"/>
          <w:sz w:val="24"/>
          <w:szCs w:val="24"/>
        </w:rPr>
        <w:lastRenderedPageBreak/>
        <w:t>T</w:t>
      </w:r>
      <w:r w:rsidR="00B060E5" w:rsidRPr="00CC4803">
        <w:rPr>
          <w:rFonts w:ascii="Century Gothic" w:hAnsi="Century Gothic"/>
          <w:sz w:val="24"/>
          <w:szCs w:val="24"/>
        </w:rPr>
        <w:t xml:space="preserve">he </w:t>
      </w:r>
      <w:r w:rsidR="006B3E72" w:rsidRPr="00CC4803">
        <w:rPr>
          <w:rFonts w:ascii="Century Gothic" w:hAnsi="Century Gothic"/>
          <w:sz w:val="24"/>
          <w:szCs w:val="24"/>
        </w:rPr>
        <w:t>evaluation form (</w:t>
      </w:r>
      <w:r w:rsidR="00743CA7" w:rsidRPr="00CC4803">
        <w:rPr>
          <w:rFonts w:ascii="Century Gothic" w:hAnsi="Century Gothic"/>
          <w:sz w:val="24"/>
          <w:szCs w:val="24"/>
        </w:rPr>
        <w:t>Supplementary</w:t>
      </w:r>
      <w:r w:rsidR="006B3E72" w:rsidRPr="00CC4803">
        <w:rPr>
          <w:rFonts w:ascii="Century Gothic" w:hAnsi="Century Gothic"/>
          <w:sz w:val="24"/>
          <w:szCs w:val="24"/>
        </w:rPr>
        <w:t xml:space="preserve"> file</w:t>
      </w:r>
      <w:r w:rsidR="00EE650C" w:rsidRPr="00CC4803">
        <w:rPr>
          <w:rFonts w:ascii="Century Gothic" w:hAnsi="Century Gothic"/>
          <w:sz w:val="24"/>
          <w:szCs w:val="24"/>
        </w:rPr>
        <w:t xml:space="preserve"> 2</w:t>
      </w:r>
      <w:r w:rsidR="006B3E72" w:rsidRPr="00CC4803">
        <w:rPr>
          <w:rFonts w:ascii="Century Gothic" w:hAnsi="Century Gothic"/>
          <w:sz w:val="24"/>
          <w:szCs w:val="24"/>
        </w:rPr>
        <w:t>)</w:t>
      </w:r>
      <w:r w:rsidR="00743CA7" w:rsidRPr="00CC4803">
        <w:rPr>
          <w:rFonts w:ascii="Century Gothic" w:hAnsi="Century Gothic"/>
          <w:b/>
          <w:sz w:val="24"/>
          <w:szCs w:val="24"/>
        </w:rPr>
        <w:t xml:space="preserve"> </w:t>
      </w:r>
      <w:r w:rsidR="00826402" w:rsidRPr="00CC4803">
        <w:rPr>
          <w:rFonts w:ascii="Century Gothic" w:hAnsi="Century Gothic"/>
          <w:sz w:val="24"/>
          <w:szCs w:val="24"/>
        </w:rPr>
        <w:t>had seven short answer</w:t>
      </w:r>
      <w:r w:rsidR="00B060E5" w:rsidRPr="00CC4803">
        <w:rPr>
          <w:rFonts w:ascii="Century Gothic" w:hAnsi="Century Gothic"/>
          <w:sz w:val="24"/>
          <w:szCs w:val="24"/>
        </w:rPr>
        <w:t xml:space="preserve"> questions on triage</w:t>
      </w:r>
      <w:r w:rsidRPr="00CC4803">
        <w:rPr>
          <w:rFonts w:ascii="Century Gothic" w:hAnsi="Century Gothic"/>
          <w:sz w:val="24"/>
          <w:szCs w:val="24"/>
        </w:rPr>
        <w:t xml:space="preserve"> and three case scenarios </w:t>
      </w:r>
      <w:r w:rsidR="00EF2C9D" w:rsidRPr="00CC4803">
        <w:rPr>
          <w:rFonts w:ascii="Century Gothic" w:hAnsi="Century Gothic"/>
          <w:sz w:val="24"/>
          <w:szCs w:val="24"/>
        </w:rPr>
        <w:t>where the support staff had to indicate if the case was emergency (E), Priority (P) or non-urgent (Q). T</w:t>
      </w:r>
      <w:r w:rsidRPr="00CC4803">
        <w:rPr>
          <w:rFonts w:ascii="Century Gothic" w:hAnsi="Century Gothic"/>
          <w:sz w:val="24"/>
          <w:szCs w:val="24"/>
        </w:rPr>
        <w:t xml:space="preserve">here was a correct response rate of </w:t>
      </w:r>
      <w:r w:rsidR="00B060E5" w:rsidRPr="00CC4803">
        <w:rPr>
          <w:rFonts w:ascii="Century Gothic" w:hAnsi="Century Gothic"/>
          <w:sz w:val="24"/>
          <w:szCs w:val="24"/>
        </w:rPr>
        <w:t>more tha</w:t>
      </w:r>
      <w:r w:rsidRPr="00CC4803">
        <w:rPr>
          <w:rFonts w:ascii="Century Gothic" w:hAnsi="Century Gothic"/>
          <w:sz w:val="24"/>
          <w:szCs w:val="24"/>
        </w:rPr>
        <w:t>n</w:t>
      </w:r>
      <w:r w:rsidR="00B060E5" w:rsidRPr="00CC4803">
        <w:rPr>
          <w:rFonts w:ascii="Century Gothic" w:hAnsi="Century Gothic"/>
          <w:sz w:val="24"/>
          <w:szCs w:val="24"/>
        </w:rPr>
        <w:t xml:space="preserve"> 50% on all questions</w:t>
      </w:r>
      <w:r w:rsidR="00EF2C9D" w:rsidRPr="00CC4803">
        <w:rPr>
          <w:rFonts w:ascii="Century Gothic" w:hAnsi="Century Gothic"/>
          <w:sz w:val="24"/>
          <w:szCs w:val="24"/>
        </w:rPr>
        <w:t xml:space="preserve"> from all </w:t>
      </w:r>
      <w:r w:rsidR="00743CA7" w:rsidRPr="00CC4803">
        <w:rPr>
          <w:rFonts w:ascii="Century Gothic" w:hAnsi="Century Gothic"/>
          <w:sz w:val="24"/>
          <w:szCs w:val="24"/>
        </w:rPr>
        <w:t>participant</w:t>
      </w:r>
      <w:r w:rsidR="00156258" w:rsidRPr="00CC4803">
        <w:rPr>
          <w:rFonts w:ascii="Century Gothic" w:hAnsi="Century Gothic"/>
          <w:sz w:val="24"/>
          <w:szCs w:val="24"/>
        </w:rPr>
        <w:t>s</w:t>
      </w:r>
      <w:r w:rsidR="00CD4FB6" w:rsidRPr="00CC4803">
        <w:rPr>
          <w:rFonts w:ascii="Century Gothic" w:hAnsi="Century Gothic"/>
          <w:sz w:val="24"/>
          <w:szCs w:val="24"/>
        </w:rPr>
        <w:t xml:space="preserve"> both in old and new training tools (Figure 2)</w:t>
      </w:r>
      <w:r w:rsidR="00156258" w:rsidRPr="00CC4803">
        <w:rPr>
          <w:rFonts w:ascii="Century Gothic" w:hAnsi="Century Gothic"/>
          <w:sz w:val="24"/>
          <w:szCs w:val="24"/>
        </w:rPr>
        <w:t xml:space="preserve">. </w:t>
      </w:r>
      <w:r w:rsidR="006B3E72" w:rsidRPr="00CC4803">
        <w:rPr>
          <w:rFonts w:ascii="Century Gothic" w:hAnsi="Century Gothic"/>
          <w:sz w:val="24"/>
          <w:szCs w:val="24"/>
        </w:rPr>
        <w:t xml:space="preserve"> </w:t>
      </w:r>
    </w:p>
    <w:p w14:paraId="77BBEF00" w14:textId="3816BAB9" w:rsidR="00CD4FB6" w:rsidRPr="00CC4803" w:rsidRDefault="00CD4FB6" w:rsidP="00AB44C3">
      <w:pPr>
        <w:rPr>
          <w:rFonts w:ascii="Century Gothic" w:hAnsi="Century Gothic"/>
          <w:sz w:val="24"/>
          <w:szCs w:val="24"/>
        </w:rPr>
      </w:pPr>
      <w:r w:rsidRPr="00CC4803">
        <w:rPr>
          <w:rFonts w:ascii="Century Gothic" w:hAnsi="Century Gothic"/>
          <w:sz w:val="24"/>
          <w:szCs w:val="24"/>
        </w:rPr>
        <w:t>Figure 2:</w:t>
      </w:r>
      <w:r w:rsidRPr="00CC4803">
        <w:t xml:space="preserve"> </w:t>
      </w:r>
      <w:r w:rsidRPr="00CC4803">
        <w:rPr>
          <w:rFonts w:ascii="Century Gothic" w:hAnsi="Century Gothic"/>
          <w:sz w:val="24"/>
          <w:szCs w:val="24"/>
        </w:rPr>
        <w:t>Proportion of triage questions and case scenarios response for support staff</w:t>
      </w:r>
    </w:p>
    <w:p w14:paraId="1BE1DAFB" w14:textId="68B51712" w:rsidR="00CD4FB6" w:rsidRPr="00CC4803" w:rsidRDefault="00CD4FB6" w:rsidP="00AB44C3">
      <w:pPr>
        <w:rPr>
          <w:rFonts w:ascii="Century Gothic" w:hAnsi="Century Gothic"/>
          <w:sz w:val="24"/>
          <w:szCs w:val="24"/>
        </w:rPr>
      </w:pPr>
      <w:r w:rsidRPr="00CC4803">
        <w:rPr>
          <w:noProof/>
          <w:lang w:eastAsia="en-GB"/>
        </w:rPr>
        <w:drawing>
          <wp:inline distT="0" distB="0" distL="0" distR="0" wp14:anchorId="0642F159" wp14:editId="3EC53E57">
            <wp:extent cx="5731510" cy="41947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194700"/>
                    </a:xfrm>
                    <a:prstGeom prst="rect">
                      <a:avLst/>
                    </a:prstGeom>
                  </pic:spPr>
                </pic:pic>
              </a:graphicData>
            </a:graphic>
          </wp:inline>
        </w:drawing>
      </w:r>
    </w:p>
    <w:p w14:paraId="09B6666B" w14:textId="77777777" w:rsidR="00385057" w:rsidRPr="00CC4803" w:rsidRDefault="00385057" w:rsidP="00AB44C3">
      <w:pPr>
        <w:rPr>
          <w:rFonts w:ascii="Century Gothic" w:hAnsi="Century Gothic"/>
          <w:sz w:val="24"/>
          <w:szCs w:val="24"/>
        </w:rPr>
      </w:pPr>
    </w:p>
    <w:p w14:paraId="025FF4E4" w14:textId="503FBF23" w:rsidR="00BA6DF3" w:rsidRPr="00CC4803" w:rsidRDefault="00F2323D" w:rsidP="00BA6DF3">
      <w:pPr>
        <w:rPr>
          <w:rFonts w:ascii="Century Gothic" w:hAnsi="Century Gothic"/>
          <w:b/>
          <w:sz w:val="24"/>
          <w:szCs w:val="24"/>
        </w:rPr>
      </w:pPr>
      <w:r w:rsidRPr="00CC4803">
        <w:rPr>
          <w:rFonts w:ascii="Century Gothic" w:hAnsi="Century Gothic"/>
          <w:b/>
          <w:sz w:val="24"/>
          <w:szCs w:val="24"/>
        </w:rPr>
        <w:t>3.</w:t>
      </w:r>
      <w:r w:rsidR="00E4398C" w:rsidRPr="00CC4803">
        <w:rPr>
          <w:rFonts w:ascii="Century Gothic" w:hAnsi="Century Gothic"/>
          <w:b/>
          <w:sz w:val="24"/>
          <w:szCs w:val="24"/>
        </w:rPr>
        <w:t>3</w:t>
      </w:r>
      <w:r w:rsidRPr="00CC4803">
        <w:rPr>
          <w:rFonts w:ascii="Century Gothic" w:hAnsi="Century Gothic"/>
          <w:b/>
          <w:sz w:val="24"/>
          <w:szCs w:val="24"/>
        </w:rPr>
        <w:t xml:space="preserve"> </w:t>
      </w:r>
      <w:r w:rsidR="00BA6DF3" w:rsidRPr="00CC4803">
        <w:rPr>
          <w:rFonts w:ascii="Century Gothic" w:hAnsi="Century Gothic"/>
          <w:b/>
          <w:sz w:val="24"/>
          <w:szCs w:val="24"/>
        </w:rPr>
        <w:t>Implementation of ETAT at primary care level</w:t>
      </w:r>
    </w:p>
    <w:p w14:paraId="5D6B7208" w14:textId="740B2995" w:rsidR="006C6A6A" w:rsidRPr="00CC4803" w:rsidRDefault="00D84E95" w:rsidP="006C6A6A">
      <w:pPr>
        <w:rPr>
          <w:rFonts w:ascii="Century Gothic" w:hAnsi="Century Gothic"/>
          <w:sz w:val="24"/>
          <w:szCs w:val="24"/>
        </w:rPr>
      </w:pPr>
      <w:r w:rsidRPr="00CC4803">
        <w:rPr>
          <w:rFonts w:ascii="Century Gothic" w:hAnsi="Century Gothic"/>
          <w:sz w:val="24"/>
          <w:szCs w:val="24"/>
        </w:rPr>
        <w:t>Triaging of patients ha</w:t>
      </w:r>
      <w:r w:rsidR="00A362CD" w:rsidRPr="00CC4803">
        <w:rPr>
          <w:rFonts w:ascii="Century Gothic" w:hAnsi="Century Gothic"/>
          <w:sz w:val="24"/>
          <w:szCs w:val="24"/>
        </w:rPr>
        <w:t>d</w:t>
      </w:r>
      <w:r w:rsidRPr="00CC4803">
        <w:rPr>
          <w:rFonts w:ascii="Century Gothic" w:hAnsi="Century Gothic"/>
          <w:sz w:val="24"/>
          <w:szCs w:val="24"/>
        </w:rPr>
        <w:t xml:space="preserve"> improved and </w:t>
      </w:r>
      <w:r w:rsidR="003932FA" w:rsidRPr="00CC4803">
        <w:rPr>
          <w:rFonts w:ascii="Century Gothic" w:hAnsi="Century Gothic"/>
          <w:sz w:val="24"/>
          <w:szCs w:val="24"/>
        </w:rPr>
        <w:t>sick children</w:t>
      </w:r>
      <w:r w:rsidRPr="00CC4803">
        <w:rPr>
          <w:rFonts w:ascii="Century Gothic" w:hAnsi="Century Gothic"/>
          <w:sz w:val="24"/>
          <w:szCs w:val="24"/>
        </w:rPr>
        <w:t xml:space="preserve"> </w:t>
      </w:r>
      <w:r w:rsidR="00A362CD" w:rsidRPr="00CC4803">
        <w:rPr>
          <w:rFonts w:ascii="Century Gothic" w:hAnsi="Century Gothic"/>
          <w:sz w:val="24"/>
          <w:szCs w:val="24"/>
        </w:rPr>
        <w:t>were</w:t>
      </w:r>
      <w:r w:rsidRPr="00CC4803">
        <w:rPr>
          <w:rFonts w:ascii="Century Gothic" w:hAnsi="Century Gothic"/>
          <w:sz w:val="24"/>
          <w:szCs w:val="24"/>
        </w:rPr>
        <w:t xml:space="preserve"> managed</w:t>
      </w:r>
      <w:r w:rsidR="003932FA" w:rsidRPr="00CC4803">
        <w:rPr>
          <w:rFonts w:ascii="Century Gothic" w:hAnsi="Century Gothic"/>
          <w:sz w:val="24"/>
          <w:szCs w:val="24"/>
        </w:rPr>
        <w:t xml:space="preserve"> quickly upon arrival at the facilities. Those with emergency signs were taken immediately to clinician</w:t>
      </w:r>
      <w:r w:rsidR="00A23985" w:rsidRPr="00CC4803">
        <w:rPr>
          <w:rFonts w:ascii="Century Gothic" w:hAnsi="Century Gothic"/>
          <w:sz w:val="24"/>
          <w:szCs w:val="24"/>
        </w:rPr>
        <w:t>’s</w:t>
      </w:r>
      <w:r w:rsidR="003932FA" w:rsidRPr="00CC4803">
        <w:rPr>
          <w:rFonts w:ascii="Century Gothic" w:hAnsi="Century Gothic"/>
          <w:sz w:val="24"/>
          <w:szCs w:val="24"/>
        </w:rPr>
        <w:t xml:space="preserve"> room or emergency room for stabilisation. Those </w:t>
      </w:r>
      <w:r w:rsidR="00743CA7" w:rsidRPr="00CC4803">
        <w:rPr>
          <w:rFonts w:ascii="Century Gothic" w:hAnsi="Century Gothic"/>
          <w:sz w:val="24"/>
          <w:szCs w:val="24"/>
        </w:rPr>
        <w:t>with priority</w:t>
      </w:r>
      <w:r w:rsidR="003932FA" w:rsidRPr="00CC4803">
        <w:rPr>
          <w:rFonts w:ascii="Century Gothic" w:hAnsi="Century Gothic"/>
          <w:sz w:val="24"/>
          <w:szCs w:val="24"/>
        </w:rPr>
        <w:t xml:space="preserve"> signs were placed in the front of the queue to be seen within </w:t>
      </w:r>
      <w:r w:rsidR="00A66E86" w:rsidRPr="00CC4803">
        <w:rPr>
          <w:rFonts w:ascii="Century Gothic" w:hAnsi="Century Gothic"/>
          <w:sz w:val="24"/>
          <w:szCs w:val="24"/>
        </w:rPr>
        <w:t>one</w:t>
      </w:r>
      <w:r w:rsidR="003932FA" w:rsidRPr="00CC4803">
        <w:rPr>
          <w:rFonts w:ascii="Century Gothic" w:hAnsi="Century Gothic"/>
          <w:sz w:val="24"/>
          <w:szCs w:val="24"/>
        </w:rPr>
        <w:t xml:space="preserve"> hour</w:t>
      </w:r>
      <w:r w:rsidRPr="00CC4803">
        <w:rPr>
          <w:rFonts w:ascii="Century Gothic" w:hAnsi="Century Gothic"/>
          <w:sz w:val="24"/>
          <w:szCs w:val="24"/>
        </w:rPr>
        <w:t xml:space="preserve"> and non-urgent f</w:t>
      </w:r>
      <w:r w:rsidR="00BA6DF3" w:rsidRPr="00CC4803">
        <w:rPr>
          <w:rFonts w:ascii="Century Gothic" w:hAnsi="Century Gothic"/>
          <w:sz w:val="24"/>
          <w:szCs w:val="24"/>
        </w:rPr>
        <w:t>ollow</w:t>
      </w:r>
      <w:r w:rsidR="003932FA" w:rsidRPr="00CC4803">
        <w:rPr>
          <w:rFonts w:ascii="Century Gothic" w:hAnsi="Century Gothic"/>
          <w:sz w:val="24"/>
          <w:szCs w:val="24"/>
        </w:rPr>
        <w:t xml:space="preserve">ed the queue to </w:t>
      </w:r>
      <w:r w:rsidR="00EA6795" w:rsidRPr="00CC4803">
        <w:rPr>
          <w:rFonts w:ascii="Century Gothic" w:hAnsi="Century Gothic"/>
          <w:sz w:val="24"/>
          <w:szCs w:val="24"/>
        </w:rPr>
        <w:t xml:space="preserve">the </w:t>
      </w:r>
      <w:r w:rsidR="003932FA" w:rsidRPr="00CC4803">
        <w:rPr>
          <w:rFonts w:ascii="Century Gothic" w:hAnsi="Century Gothic"/>
          <w:sz w:val="24"/>
          <w:szCs w:val="24"/>
        </w:rPr>
        <w:t>clinician</w:t>
      </w:r>
      <w:r w:rsidR="00A66E86" w:rsidRPr="00CC4803">
        <w:rPr>
          <w:rFonts w:ascii="Century Gothic" w:hAnsi="Century Gothic"/>
          <w:sz w:val="24"/>
          <w:szCs w:val="24"/>
        </w:rPr>
        <w:t>’s</w:t>
      </w:r>
      <w:r w:rsidR="003932FA" w:rsidRPr="00CC4803">
        <w:rPr>
          <w:rFonts w:ascii="Century Gothic" w:hAnsi="Century Gothic"/>
          <w:sz w:val="24"/>
          <w:szCs w:val="24"/>
        </w:rPr>
        <w:t xml:space="preserve"> </w:t>
      </w:r>
      <w:r w:rsidR="00743CA7" w:rsidRPr="00CC4803">
        <w:rPr>
          <w:rFonts w:ascii="Century Gothic" w:hAnsi="Century Gothic"/>
          <w:sz w:val="24"/>
          <w:szCs w:val="24"/>
        </w:rPr>
        <w:t>room.</w:t>
      </w:r>
      <w:r w:rsidR="00BA6DF3" w:rsidRPr="00CC4803">
        <w:rPr>
          <w:rFonts w:ascii="Century Gothic" w:hAnsi="Century Gothic"/>
          <w:sz w:val="24"/>
          <w:szCs w:val="24"/>
        </w:rPr>
        <w:t xml:space="preserve"> </w:t>
      </w:r>
      <w:r w:rsidR="0030675E" w:rsidRPr="00CC4803">
        <w:rPr>
          <w:rFonts w:ascii="Century Gothic" w:hAnsi="Century Gothic"/>
          <w:sz w:val="24"/>
          <w:szCs w:val="24"/>
        </w:rPr>
        <w:t>Between April 2017 and August 2018,</w:t>
      </w:r>
      <w:r w:rsidR="00500325" w:rsidRPr="00CC4803">
        <w:rPr>
          <w:rFonts w:ascii="Century Gothic" w:hAnsi="Century Gothic"/>
          <w:sz w:val="24"/>
          <w:szCs w:val="24"/>
        </w:rPr>
        <w:t xml:space="preserve"> a total of 195</w:t>
      </w:r>
      <w:r w:rsidR="00D37B60" w:rsidRPr="00CC4803">
        <w:rPr>
          <w:rFonts w:ascii="Century Gothic" w:hAnsi="Century Gothic"/>
          <w:sz w:val="24"/>
          <w:szCs w:val="24"/>
        </w:rPr>
        <w:t xml:space="preserve">, 151 children were triaged in </w:t>
      </w:r>
      <w:r w:rsidR="00A66E86" w:rsidRPr="00CC4803">
        <w:rPr>
          <w:rFonts w:ascii="Century Gothic" w:hAnsi="Century Gothic"/>
          <w:sz w:val="24"/>
          <w:szCs w:val="24"/>
        </w:rPr>
        <w:t>eight</w:t>
      </w:r>
      <w:r w:rsidR="00904D74" w:rsidRPr="00CC4803">
        <w:rPr>
          <w:rFonts w:ascii="Century Gothic" w:hAnsi="Century Gothic"/>
          <w:sz w:val="24"/>
          <w:szCs w:val="24"/>
        </w:rPr>
        <w:t xml:space="preserve"> </w:t>
      </w:r>
      <w:r w:rsidR="00A66E86" w:rsidRPr="00CC4803">
        <w:rPr>
          <w:rFonts w:ascii="Century Gothic" w:hAnsi="Century Gothic"/>
          <w:sz w:val="24"/>
          <w:szCs w:val="24"/>
        </w:rPr>
        <w:t>PHC</w:t>
      </w:r>
      <w:r w:rsidR="00BB40A7" w:rsidRPr="00CC4803">
        <w:rPr>
          <w:rFonts w:ascii="Century Gothic" w:hAnsi="Century Gothic"/>
          <w:sz w:val="24"/>
          <w:szCs w:val="24"/>
        </w:rPr>
        <w:t xml:space="preserve">s </w:t>
      </w:r>
      <w:r w:rsidR="00FC66AC" w:rsidRPr="00CC4803">
        <w:rPr>
          <w:rFonts w:ascii="Century Gothic" w:hAnsi="Century Gothic"/>
          <w:sz w:val="24"/>
          <w:szCs w:val="24"/>
        </w:rPr>
        <w:t>by support staff</w:t>
      </w:r>
      <w:r w:rsidR="00A66E86" w:rsidRPr="00CC4803">
        <w:rPr>
          <w:rFonts w:ascii="Century Gothic" w:hAnsi="Century Gothic"/>
          <w:sz w:val="24"/>
          <w:szCs w:val="24"/>
        </w:rPr>
        <w:t xml:space="preserve"> in Blantyre</w:t>
      </w:r>
      <w:r w:rsidR="00500325" w:rsidRPr="00CC4803">
        <w:rPr>
          <w:rFonts w:ascii="Century Gothic" w:hAnsi="Century Gothic"/>
          <w:sz w:val="24"/>
          <w:szCs w:val="24"/>
        </w:rPr>
        <w:t xml:space="preserve">. </w:t>
      </w:r>
      <w:r w:rsidR="006C6A6A" w:rsidRPr="00CC4803">
        <w:rPr>
          <w:rFonts w:ascii="Century Gothic" w:hAnsi="Century Gothic"/>
          <w:sz w:val="24"/>
          <w:szCs w:val="24"/>
        </w:rPr>
        <w:t xml:space="preserve">Out of </w:t>
      </w:r>
      <w:r w:rsidR="00082602" w:rsidRPr="00CC4803">
        <w:rPr>
          <w:rFonts w:ascii="Century Gothic" w:hAnsi="Century Gothic"/>
          <w:sz w:val="24"/>
          <w:szCs w:val="24"/>
        </w:rPr>
        <w:t>th</w:t>
      </w:r>
      <w:r w:rsidR="00A66E86" w:rsidRPr="00CC4803">
        <w:rPr>
          <w:rFonts w:ascii="Century Gothic" w:hAnsi="Century Gothic"/>
          <w:sz w:val="24"/>
          <w:szCs w:val="24"/>
        </w:rPr>
        <w:t>ese</w:t>
      </w:r>
      <w:r w:rsidR="00082602" w:rsidRPr="00CC4803">
        <w:rPr>
          <w:rFonts w:ascii="Century Gothic" w:hAnsi="Century Gothic"/>
          <w:sz w:val="24"/>
          <w:szCs w:val="24"/>
        </w:rPr>
        <w:t>,</w:t>
      </w:r>
      <w:r w:rsidR="006C6A6A" w:rsidRPr="00CC4803">
        <w:rPr>
          <w:rFonts w:ascii="Century Gothic" w:hAnsi="Century Gothic"/>
          <w:sz w:val="24"/>
          <w:szCs w:val="24"/>
        </w:rPr>
        <w:t xml:space="preserve"> 518 were triaged as emergency, 60,021 </w:t>
      </w:r>
      <w:r w:rsidR="00C640DD" w:rsidRPr="00CC4803">
        <w:rPr>
          <w:rFonts w:ascii="Century Gothic" w:hAnsi="Century Gothic"/>
          <w:sz w:val="24"/>
          <w:szCs w:val="24"/>
        </w:rPr>
        <w:t xml:space="preserve">were </w:t>
      </w:r>
      <w:r w:rsidR="006C6A6A" w:rsidRPr="00CC4803">
        <w:rPr>
          <w:rFonts w:ascii="Century Gothic" w:hAnsi="Century Gothic"/>
          <w:sz w:val="24"/>
          <w:szCs w:val="24"/>
        </w:rPr>
        <w:t xml:space="preserve">priority and the majority 134,612 were non urgent. After support staff triage, the clinician </w:t>
      </w:r>
      <w:r w:rsidR="006064E5" w:rsidRPr="00CC4803">
        <w:rPr>
          <w:rFonts w:ascii="Century Gothic" w:hAnsi="Century Gothic"/>
          <w:sz w:val="24"/>
          <w:szCs w:val="24"/>
        </w:rPr>
        <w:t>confirmed the triage category</w:t>
      </w:r>
      <w:r w:rsidR="006C6A6A" w:rsidRPr="00CC4803">
        <w:rPr>
          <w:rFonts w:ascii="Century Gothic" w:hAnsi="Century Gothic"/>
          <w:sz w:val="24"/>
          <w:szCs w:val="24"/>
        </w:rPr>
        <w:t xml:space="preserve">. From the 518 emergency cases, 356 were </w:t>
      </w:r>
      <w:r w:rsidR="00A362CD" w:rsidRPr="00CC4803">
        <w:rPr>
          <w:rFonts w:ascii="Century Gothic" w:hAnsi="Century Gothic"/>
          <w:sz w:val="24"/>
          <w:szCs w:val="24"/>
        </w:rPr>
        <w:t>triaged as emergency</w:t>
      </w:r>
      <w:r w:rsidR="006C6A6A" w:rsidRPr="00CC4803">
        <w:rPr>
          <w:rFonts w:ascii="Century Gothic" w:hAnsi="Century Gothic"/>
          <w:sz w:val="24"/>
          <w:szCs w:val="24"/>
        </w:rPr>
        <w:t xml:space="preserve"> by the clinician. Out of </w:t>
      </w:r>
      <w:r w:rsidR="00082602" w:rsidRPr="00CC4803">
        <w:rPr>
          <w:rFonts w:ascii="Century Gothic" w:hAnsi="Century Gothic"/>
          <w:sz w:val="24"/>
          <w:szCs w:val="24"/>
        </w:rPr>
        <w:t xml:space="preserve">this, </w:t>
      </w:r>
      <w:r w:rsidR="006C6A6A" w:rsidRPr="00CC4803">
        <w:rPr>
          <w:rFonts w:ascii="Century Gothic" w:hAnsi="Century Gothic"/>
          <w:sz w:val="24"/>
          <w:szCs w:val="24"/>
        </w:rPr>
        <w:t xml:space="preserve">238 were managed as outpatient. </w:t>
      </w:r>
      <w:r w:rsidR="00A362CD" w:rsidRPr="00CC4803">
        <w:rPr>
          <w:rFonts w:ascii="Century Gothic" w:hAnsi="Century Gothic"/>
          <w:sz w:val="24"/>
          <w:szCs w:val="24"/>
        </w:rPr>
        <w:t>Seventy-three</w:t>
      </w:r>
      <w:r w:rsidR="006C6A6A" w:rsidRPr="00CC4803">
        <w:rPr>
          <w:rFonts w:ascii="Century Gothic" w:hAnsi="Century Gothic"/>
          <w:sz w:val="24"/>
          <w:szCs w:val="24"/>
        </w:rPr>
        <w:t xml:space="preserve"> were referred to </w:t>
      </w:r>
      <w:r w:rsidR="006C6A6A" w:rsidRPr="00CC4803">
        <w:rPr>
          <w:rFonts w:ascii="Century Gothic" w:hAnsi="Century Gothic"/>
          <w:sz w:val="24"/>
          <w:szCs w:val="24"/>
        </w:rPr>
        <w:lastRenderedPageBreak/>
        <w:t xml:space="preserve">tertiary facility after emergency care, 45 were admitted in short stay/ stabilisation room. Out of the 45, </w:t>
      </w:r>
      <w:r w:rsidR="00A362CD" w:rsidRPr="00CC4803">
        <w:rPr>
          <w:rFonts w:ascii="Century Gothic" w:hAnsi="Century Gothic"/>
          <w:sz w:val="24"/>
          <w:szCs w:val="24"/>
        </w:rPr>
        <w:t>eight</w:t>
      </w:r>
      <w:r w:rsidR="006C6A6A" w:rsidRPr="00CC4803">
        <w:rPr>
          <w:rFonts w:ascii="Century Gothic" w:hAnsi="Century Gothic"/>
          <w:sz w:val="24"/>
          <w:szCs w:val="24"/>
        </w:rPr>
        <w:t xml:space="preserve"> were discharged and 18 were referred to tertiary facility. The remaining 19 had no data.  Out of 195, 151 that were seen at </w:t>
      </w:r>
      <w:r w:rsidR="001E08C0" w:rsidRPr="00CC4803">
        <w:rPr>
          <w:rFonts w:ascii="Century Gothic" w:hAnsi="Century Gothic"/>
          <w:sz w:val="24"/>
          <w:szCs w:val="24"/>
        </w:rPr>
        <w:t>PHC</w:t>
      </w:r>
      <w:r w:rsidR="006C6A6A" w:rsidRPr="00CC4803">
        <w:rPr>
          <w:rFonts w:ascii="Century Gothic" w:hAnsi="Century Gothic"/>
          <w:sz w:val="24"/>
          <w:szCs w:val="24"/>
        </w:rPr>
        <w:t xml:space="preserve">, 4358 cases were referred to QECH representing 3% of all cases that presented to </w:t>
      </w:r>
      <w:r w:rsidR="00A66E86" w:rsidRPr="00CC4803">
        <w:rPr>
          <w:rFonts w:ascii="Century Gothic" w:hAnsi="Century Gothic"/>
          <w:sz w:val="24"/>
          <w:szCs w:val="24"/>
        </w:rPr>
        <w:t>PHC</w:t>
      </w:r>
      <w:r w:rsidR="00A362CD" w:rsidRPr="00CC4803">
        <w:rPr>
          <w:rFonts w:ascii="Century Gothic" w:hAnsi="Century Gothic"/>
          <w:sz w:val="24"/>
          <w:szCs w:val="24"/>
        </w:rPr>
        <w:t xml:space="preserve"> facilities</w:t>
      </w:r>
      <w:r w:rsidR="006C6A6A" w:rsidRPr="00CC4803">
        <w:rPr>
          <w:rFonts w:ascii="Century Gothic" w:hAnsi="Century Gothic"/>
          <w:sz w:val="24"/>
          <w:szCs w:val="24"/>
        </w:rPr>
        <w:t xml:space="preserve">. </w:t>
      </w:r>
      <w:r w:rsidR="000830B7" w:rsidRPr="00CC4803">
        <w:rPr>
          <w:rFonts w:ascii="Century Gothic" w:hAnsi="Century Gothic"/>
          <w:sz w:val="24"/>
          <w:szCs w:val="24"/>
        </w:rPr>
        <w:t xml:space="preserve">(Tables </w:t>
      </w:r>
      <w:r w:rsidR="001D704D" w:rsidRPr="00CC4803">
        <w:rPr>
          <w:rFonts w:ascii="Century Gothic" w:hAnsi="Century Gothic"/>
          <w:sz w:val="24"/>
          <w:szCs w:val="24"/>
        </w:rPr>
        <w:t>1</w:t>
      </w:r>
      <w:r w:rsidR="000830B7" w:rsidRPr="00CC4803">
        <w:rPr>
          <w:rFonts w:ascii="Century Gothic" w:hAnsi="Century Gothic"/>
          <w:sz w:val="24"/>
          <w:szCs w:val="24"/>
        </w:rPr>
        <w:t xml:space="preserve"> to </w:t>
      </w:r>
      <w:r w:rsidR="001D704D" w:rsidRPr="00CC4803">
        <w:rPr>
          <w:rFonts w:ascii="Century Gothic" w:hAnsi="Century Gothic"/>
          <w:sz w:val="24"/>
          <w:szCs w:val="24"/>
        </w:rPr>
        <w:t>4)</w:t>
      </w:r>
    </w:p>
    <w:p w14:paraId="64C07884" w14:textId="12874F58" w:rsidR="0076571B" w:rsidRPr="00CC4803" w:rsidRDefault="0076571B" w:rsidP="000976AB">
      <w:pPr>
        <w:rPr>
          <w:rFonts w:ascii="Century Gothic" w:hAnsi="Century Gothic"/>
          <w:sz w:val="24"/>
          <w:szCs w:val="24"/>
        </w:rPr>
      </w:pPr>
    </w:p>
    <w:p w14:paraId="6BFB9F95" w14:textId="2CE3FE6F" w:rsidR="00F22C77" w:rsidRPr="00CC4803" w:rsidRDefault="00F22C77" w:rsidP="000976AB">
      <w:pPr>
        <w:rPr>
          <w:rFonts w:ascii="Century Gothic" w:hAnsi="Century Gothic"/>
          <w:sz w:val="24"/>
          <w:szCs w:val="24"/>
        </w:rPr>
      </w:pPr>
      <w:r w:rsidRPr="00CC4803">
        <w:rPr>
          <w:rFonts w:ascii="Century Gothic" w:hAnsi="Century Gothic"/>
          <w:sz w:val="24"/>
          <w:szCs w:val="24"/>
        </w:rPr>
        <w:t xml:space="preserve">Table </w:t>
      </w:r>
      <w:r w:rsidR="006E076A" w:rsidRPr="00CC4803">
        <w:rPr>
          <w:rFonts w:ascii="Century Gothic" w:hAnsi="Century Gothic"/>
          <w:sz w:val="24"/>
          <w:szCs w:val="24"/>
        </w:rPr>
        <w:t>1</w:t>
      </w:r>
      <w:r w:rsidRPr="00CC4803">
        <w:rPr>
          <w:rFonts w:ascii="Century Gothic" w:hAnsi="Century Gothic"/>
          <w:sz w:val="24"/>
          <w:szCs w:val="24"/>
        </w:rPr>
        <w:t>: Number seen and triaged by support staff</w:t>
      </w:r>
    </w:p>
    <w:p w14:paraId="41A4AE02" w14:textId="77777777" w:rsidR="00F16E46" w:rsidRPr="00CC4803" w:rsidRDefault="00F16E46" w:rsidP="000976AB">
      <w:pPr>
        <w:rPr>
          <w:rFonts w:ascii="Century Gothic" w:hAnsi="Century Gothic"/>
          <w:sz w:val="24"/>
          <w:szCs w:val="24"/>
        </w:rPr>
      </w:pPr>
    </w:p>
    <w:tbl>
      <w:tblPr>
        <w:tblStyle w:val="TableGrid"/>
        <w:tblW w:w="0" w:type="auto"/>
        <w:tblInd w:w="915" w:type="dxa"/>
        <w:tblLook w:val="04A0" w:firstRow="1" w:lastRow="0" w:firstColumn="1" w:lastColumn="0" w:noHBand="0" w:noVBand="1"/>
      </w:tblPr>
      <w:tblGrid>
        <w:gridCol w:w="4467"/>
        <w:gridCol w:w="1636"/>
      </w:tblGrid>
      <w:tr w:rsidR="00CC4803" w:rsidRPr="00CC4803" w14:paraId="573295EA" w14:textId="77777777" w:rsidTr="0090242E">
        <w:trPr>
          <w:trHeight w:val="577"/>
        </w:trPr>
        <w:tc>
          <w:tcPr>
            <w:tcW w:w="4467" w:type="dxa"/>
          </w:tcPr>
          <w:p w14:paraId="20EC80C1" w14:textId="539DCFB4" w:rsidR="006E076A" w:rsidRPr="00CC4803" w:rsidRDefault="006E076A" w:rsidP="00F22C77">
            <w:pPr>
              <w:rPr>
                <w:rFonts w:ascii="Century Gothic" w:hAnsi="Century Gothic"/>
                <w:sz w:val="24"/>
                <w:szCs w:val="24"/>
              </w:rPr>
            </w:pPr>
            <w:r w:rsidRPr="00CC4803">
              <w:rPr>
                <w:rFonts w:ascii="Century Gothic" w:hAnsi="Century Gothic"/>
                <w:sz w:val="24"/>
                <w:szCs w:val="24"/>
              </w:rPr>
              <w:t xml:space="preserve">Total number seen </w:t>
            </w:r>
          </w:p>
        </w:tc>
        <w:tc>
          <w:tcPr>
            <w:tcW w:w="1636" w:type="dxa"/>
          </w:tcPr>
          <w:p w14:paraId="3D0F083E" w14:textId="77777777" w:rsidR="006E076A" w:rsidRPr="00CC4803" w:rsidRDefault="006E076A" w:rsidP="000976AB">
            <w:pPr>
              <w:rPr>
                <w:rFonts w:ascii="Century Gothic" w:hAnsi="Century Gothic"/>
                <w:sz w:val="24"/>
                <w:szCs w:val="24"/>
              </w:rPr>
            </w:pPr>
            <w:r w:rsidRPr="00CC4803">
              <w:rPr>
                <w:rFonts w:ascii="Century Gothic" w:hAnsi="Century Gothic"/>
                <w:sz w:val="24"/>
                <w:szCs w:val="24"/>
              </w:rPr>
              <w:t>195,151</w:t>
            </w:r>
          </w:p>
          <w:p w14:paraId="2C143312" w14:textId="132CE9B9" w:rsidR="006E076A" w:rsidRPr="00CC4803" w:rsidRDefault="006E076A" w:rsidP="000976AB">
            <w:pPr>
              <w:rPr>
                <w:rFonts w:ascii="Century Gothic" w:hAnsi="Century Gothic"/>
                <w:sz w:val="24"/>
                <w:szCs w:val="24"/>
              </w:rPr>
            </w:pPr>
          </w:p>
        </w:tc>
      </w:tr>
      <w:tr w:rsidR="00CC4803" w:rsidRPr="00CC4803" w14:paraId="62286F18" w14:textId="77777777" w:rsidTr="0090242E">
        <w:trPr>
          <w:trHeight w:val="577"/>
        </w:trPr>
        <w:tc>
          <w:tcPr>
            <w:tcW w:w="4467" w:type="dxa"/>
          </w:tcPr>
          <w:p w14:paraId="2D81DD72" w14:textId="11E9BB3D" w:rsidR="006E076A" w:rsidRPr="00CC4803" w:rsidRDefault="006E076A" w:rsidP="00F22C77">
            <w:pPr>
              <w:rPr>
                <w:rFonts w:ascii="Century Gothic" w:hAnsi="Century Gothic"/>
                <w:sz w:val="24"/>
                <w:szCs w:val="24"/>
              </w:rPr>
            </w:pPr>
            <w:r w:rsidRPr="00CC4803">
              <w:rPr>
                <w:rFonts w:ascii="Century Gothic" w:hAnsi="Century Gothic"/>
                <w:sz w:val="24"/>
                <w:szCs w:val="24"/>
              </w:rPr>
              <w:t xml:space="preserve">Triaged as emergency </w:t>
            </w:r>
          </w:p>
        </w:tc>
        <w:tc>
          <w:tcPr>
            <w:tcW w:w="1636" w:type="dxa"/>
          </w:tcPr>
          <w:p w14:paraId="257773D3" w14:textId="77777777" w:rsidR="006E076A" w:rsidRPr="00CC4803" w:rsidRDefault="006E076A" w:rsidP="000976AB">
            <w:pPr>
              <w:rPr>
                <w:rFonts w:ascii="Century Gothic" w:hAnsi="Century Gothic"/>
                <w:sz w:val="24"/>
                <w:szCs w:val="24"/>
              </w:rPr>
            </w:pPr>
            <w:r w:rsidRPr="00CC4803">
              <w:rPr>
                <w:rFonts w:ascii="Century Gothic" w:hAnsi="Century Gothic"/>
                <w:sz w:val="24"/>
                <w:szCs w:val="24"/>
              </w:rPr>
              <w:t>518</w:t>
            </w:r>
          </w:p>
          <w:p w14:paraId="6A1936C1" w14:textId="7FDB91DB" w:rsidR="006E076A" w:rsidRPr="00CC4803" w:rsidRDefault="006E076A" w:rsidP="000976AB">
            <w:pPr>
              <w:rPr>
                <w:rFonts w:ascii="Century Gothic" w:hAnsi="Century Gothic"/>
                <w:sz w:val="24"/>
                <w:szCs w:val="24"/>
              </w:rPr>
            </w:pPr>
          </w:p>
        </w:tc>
      </w:tr>
      <w:tr w:rsidR="00CC4803" w:rsidRPr="00CC4803" w14:paraId="48F730A6" w14:textId="77777777" w:rsidTr="0090242E">
        <w:trPr>
          <w:trHeight w:val="577"/>
        </w:trPr>
        <w:tc>
          <w:tcPr>
            <w:tcW w:w="4467" w:type="dxa"/>
          </w:tcPr>
          <w:p w14:paraId="2C38DFFF" w14:textId="3DC91747" w:rsidR="006E076A" w:rsidRPr="00CC4803" w:rsidRDefault="006E076A" w:rsidP="00F22C77">
            <w:pPr>
              <w:rPr>
                <w:rFonts w:ascii="Century Gothic" w:hAnsi="Century Gothic"/>
                <w:sz w:val="24"/>
                <w:szCs w:val="24"/>
              </w:rPr>
            </w:pPr>
            <w:r w:rsidRPr="00CC4803">
              <w:rPr>
                <w:rFonts w:ascii="Century Gothic" w:hAnsi="Century Gothic"/>
                <w:sz w:val="24"/>
                <w:szCs w:val="24"/>
              </w:rPr>
              <w:t xml:space="preserve">Triaged as priority </w:t>
            </w:r>
          </w:p>
        </w:tc>
        <w:tc>
          <w:tcPr>
            <w:tcW w:w="1636" w:type="dxa"/>
          </w:tcPr>
          <w:p w14:paraId="1E012AF3" w14:textId="77777777" w:rsidR="006E076A" w:rsidRPr="00CC4803" w:rsidRDefault="006E076A" w:rsidP="000976AB">
            <w:pPr>
              <w:rPr>
                <w:rFonts w:ascii="Century Gothic" w:hAnsi="Century Gothic"/>
                <w:sz w:val="24"/>
                <w:szCs w:val="24"/>
              </w:rPr>
            </w:pPr>
            <w:r w:rsidRPr="00CC4803">
              <w:rPr>
                <w:rFonts w:ascii="Century Gothic" w:hAnsi="Century Gothic"/>
                <w:sz w:val="24"/>
                <w:szCs w:val="24"/>
              </w:rPr>
              <w:t>60, 021</w:t>
            </w:r>
          </w:p>
          <w:p w14:paraId="1CF612CE" w14:textId="59BC0B0F" w:rsidR="006E076A" w:rsidRPr="00CC4803" w:rsidRDefault="006E076A" w:rsidP="000976AB">
            <w:pPr>
              <w:rPr>
                <w:rFonts w:ascii="Century Gothic" w:hAnsi="Century Gothic"/>
                <w:sz w:val="24"/>
                <w:szCs w:val="24"/>
              </w:rPr>
            </w:pPr>
          </w:p>
        </w:tc>
      </w:tr>
      <w:tr w:rsidR="006E076A" w:rsidRPr="00CC4803" w14:paraId="402AE93C" w14:textId="77777777" w:rsidTr="0090242E">
        <w:trPr>
          <w:trHeight w:val="567"/>
        </w:trPr>
        <w:tc>
          <w:tcPr>
            <w:tcW w:w="4467" w:type="dxa"/>
          </w:tcPr>
          <w:p w14:paraId="461820E0" w14:textId="1E452167" w:rsidR="006E076A" w:rsidRPr="00CC4803" w:rsidRDefault="006E076A" w:rsidP="00F22C77">
            <w:pPr>
              <w:rPr>
                <w:rFonts w:ascii="Century Gothic" w:hAnsi="Century Gothic"/>
                <w:sz w:val="24"/>
                <w:szCs w:val="24"/>
              </w:rPr>
            </w:pPr>
            <w:r w:rsidRPr="00CC4803">
              <w:rPr>
                <w:rFonts w:ascii="Century Gothic" w:hAnsi="Century Gothic"/>
                <w:sz w:val="24"/>
                <w:szCs w:val="24"/>
              </w:rPr>
              <w:t xml:space="preserve">Triaged as Non urgent </w:t>
            </w:r>
          </w:p>
        </w:tc>
        <w:tc>
          <w:tcPr>
            <w:tcW w:w="1636" w:type="dxa"/>
          </w:tcPr>
          <w:p w14:paraId="14B71087" w14:textId="77777777" w:rsidR="006E076A" w:rsidRPr="00CC4803" w:rsidRDefault="006E076A" w:rsidP="000976AB">
            <w:pPr>
              <w:rPr>
                <w:rFonts w:ascii="Century Gothic" w:hAnsi="Century Gothic"/>
                <w:sz w:val="24"/>
                <w:szCs w:val="24"/>
              </w:rPr>
            </w:pPr>
            <w:r w:rsidRPr="00CC4803">
              <w:rPr>
                <w:rFonts w:ascii="Century Gothic" w:hAnsi="Century Gothic"/>
                <w:sz w:val="24"/>
                <w:szCs w:val="24"/>
              </w:rPr>
              <w:t>134, 612</w:t>
            </w:r>
          </w:p>
          <w:p w14:paraId="26B212A2" w14:textId="09080BBD" w:rsidR="006E076A" w:rsidRPr="00CC4803" w:rsidRDefault="006E076A" w:rsidP="000976AB">
            <w:pPr>
              <w:rPr>
                <w:rFonts w:ascii="Century Gothic" w:hAnsi="Century Gothic"/>
                <w:sz w:val="24"/>
                <w:szCs w:val="24"/>
              </w:rPr>
            </w:pPr>
          </w:p>
        </w:tc>
      </w:tr>
    </w:tbl>
    <w:p w14:paraId="0053B186" w14:textId="70F0228C" w:rsidR="0076571B" w:rsidRPr="00CC4803" w:rsidRDefault="0076571B" w:rsidP="000976AB">
      <w:pPr>
        <w:rPr>
          <w:rFonts w:ascii="Century Gothic" w:hAnsi="Century Gothic"/>
          <w:sz w:val="24"/>
          <w:szCs w:val="24"/>
        </w:rPr>
      </w:pPr>
    </w:p>
    <w:p w14:paraId="6BF105C3" w14:textId="786DD009" w:rsidR="00F22C77" w:rsidRPr="00CC4803" w:rsidRDefault="00F22C77" w:rsidP="000976AB">
      <w:pPr>
        <w:rPr>
          <w:rFonts w:ascii="Century Gothic" w:hAnsi="Century Gothic"/>
          <w:sz w:val="24"/>
          <w:szCs w:val="24"/>
        </w:rPr>
      </w:pPr>
      <w:r w:rsidRPr="00CC4803">
        <w:rPr>
          <w:rFonts w:ascii="Century Gothic" w:hAnsi="Century Gothic"/>
          <w:sz w:val="24"/>
          <w:szCs w:val="24"/>
        </w:rPr>
        <w:t xml:space="preserve">Table </w:t>
      </w:r>
      <w:r w:rsidR="006E076A" w:rsidRPr="00CC4803">
        <w:rPr>
          <w:rFonts w:ascii="Century Gothic" w:hAnsi="Century Gothic"/>
          <w:sz w:val="24"/>
          <w:szCs w:val="24"/>
        </w:rPr>
        <w:t>2</w:t>
      </w:r>
      <w:r w:rsidRPr="00CC4803">
        <w:rPr>
          <w:rFonts w:ascii="Century Gothic" w:hAnsi="Century Gothic"/>
          <w:sz w:val="24"/>
          <w:szCs w:val="24"/>
        </w:rPr>
        <w:t>: Number seen, referred and stabilised by clinicians</w:t>
      </w:r>
    </w:p>
    <w:p w14:paraId="27D2D265" w14:textId="77777777" w:rsidR="00F16E46" w:rsidRPr="00CC4803" w:rsidRDefault="00F16E46" w:rsidP="000976AB">
      <w:pPr>
        <w:rPr>
          <w:rFonts w:ascii="Century Gothic" w:hAnsi="Century Gothic"/>
          <w:sz w:val="24"/>
          <w:szCs w:val="24"/>
        </w:rPr>
      </w:pPr>
    </w:p>
    <w:tbl>
      <w:tblPr>
        <w:tblStyle w:val="TableGrid"/>
        <w:tblW w:w="0" w:type="auto"/>
        <w:tblInd w:w="805" w:type="dxa"/>
        <w:tblLook w:val="04A0" w:firstRow="1" w:lastRow="0" w:firstColumn="1" w:lastColumn="0" w:noHBand="0" w:noVBand="1"/>
      </w:tblPr>
      <w:tblGrid>
        <w:gridCol w:w="4508"/>
        <w:gridCol w:w="1724"/>
      </w:tblGrid>
      <w:tr w:rsidR="00CC4803" w:rsidRPr="00CC4803" w14:paraId="669543CF" w14:textId="77777777" w:rsidTr="006E076A">
        <w:tc>
          <w:tcPr>
            <w:tcW w:w="4508" w:type="dxa"/>
          </w:tcPr>
          <w:p w14:paraId="36F17C8B" w14:textId="0B39E3A5" w:rsidR="00F22C77" w:rsidRPr="00CC4803" w:rsidRDefault="00F22C77" w:rsidP="000976AB">
            <w:pPr>
              <w:rPr>
                <w:rFonts w:ascii="Century Gothic" w:hAnsi="Century Gothic"/>
                <w:sz w:val="24"/>
                <w:szCs w:val="24"/>
              </w:rPr>
            </w:pPr>
            <w:r w:rsidRPr="00CC4803">
              <w:rPr>
                <w:rFonts w:ascii="Century Gothic" w:hAnsi="Century Gothic"/>
                <w:sz w:val="24"/>
                <w:szCs w:val="24"/>
              </w:rPr>
              <w:t xml:space="preserve">Total number </w:t>
            </w:r>
          </w:p>
        </w:tc>
        <w:tc>
          <w:tcPr>
            <w:tcW w:w="1724" w:type="dxa"/>
          </w:tcPr>
          <w:p w14:paraId="1C7A8357" w14:textId="77777777" w:rsidR="00F22C77" w:rsidRPr="00CC4803" w:rsidRDefault="00F22C77" w:rsidP="000976AB">
            <w:pPr>
              <w:rPr>
                <w:rFonts w:ascii="Century Gothic" w:hAnsi="Century Gothic"/>
                <w:sz w:val="24"/>
                <w:szCs w:val="24"/>
              </w:rPr>
            </w:pPr>
            <w:r w:rsidRPr="00CC4803">
              <w:rPr>
                <w:rFonts w:ascii="Century Gothic" w:hAnsi="Century Gothic"/>
                <w:sz w:val="24"/>
                <w:szCs w:val="24"/>
              </w:rPr>
              <w:t>195,151</w:t>
            </w:r>
          </w:p>
          <w:p w14:paraId="6943BC22" w14:textId="2FE26CF3" w:rsidR="006E076A" w:rsidRPr="00CC4803" w:rsidRDefault="006E076A" w:rsidP="000976AB">
            <w:pPr>
              <w:rPr>
                <w:rFonts w:ascii="Century Gothic" w:hAnsi="Century Gothic"/>
                <w:sz w:val="24"/>
                <w:szCs w:val="24"/>
              </w:rPr>
            </w:pPr>
          </w:p>
        </w:tc>
      </w:tr>
      <w:tr w:rsidR="00CC4803" w:rsidRPr="00CC4803" w14:paraId="756C39C3" w14:textId="77777777" w:rsidTr="006E076A">
        <w:tc>
          <w:tcPr>
            <w:tcW w:w="4508" w:type="dxa"/>
          </w:tcPr>
          <w:p w14:paraId="075745C7" w14:textId="7792D6B9" w:rsidR="00F22C77" w:rsidRPr="00CC4803" w:rsidRDefault="00F22C77" w:rsidP="000976AB">
            <w:pPr>
              <w:rPr>
                <w:rFonts w:ascii="Century Gothic" w:hAnsi="Century Gothic"/>
                <w:sz w:val="24"/>
                <w:szCs w:val="24"/>
              </w:rPr>
            </w:pPr>
            <w:r w:rsidRPr="00CC4803">
              <w:rPr>
                <w:rFonts w:ascii="Century Gothic" w:hAnsi="Century Gothic"/>
                <w:sz w:val="24"/>
                <w:szCs w:val="24"/>
              </w:rPr>
              <w:t xml:space="preserve">Referred </w:t>
            </w:r>
          </w:p>
        </w:tc>
        <w:tc>
          <w:tcPr>
            <w:tcW w:w="1724" w:type="dxa"/>
          </w:tcPr>
          <w:p w14:paraId="3D991506" w14:textId="77777777" w:rsidR="00F22C77" w:rsidRPr="00CC4803" w:rsidRDefault="00F22C77" w:rsidP="000976AB">
            <w:pPr>
              <w:rPr>
                <w:rFonts w:ascii="Century Gothic" w:hAnsi="Century Gothic"/>
                <w:sz w:val="24"/>
                <w:szCs w:val="24"/>
              </w:rPr>
            </w:pPr>
            <w:r w:rsidRPr="00CC4803">
              <w:rPr>
                <w:rFonts w:ascii="Century Gothic" w:hAnsi="Century Gothic"/>
                <w:sz w:val="24"/>
                <w:szCs w:val="24"/>
              </w:rPr>
              <w:t>4358</w:t>
            </w:r>
          </w:p>
          <w:p w14:paraId="3A1C9426" w14:textId="0D9F9162" w:rsidR="006E076A" w:rsidRPr="00CC4803" w:rsidRDefault="006E076A" w:rsidP="000976AB">
            <w:pPr>
              <w:rPr>
                <w:rFonts w:ascii="Century Gothic" w:hAnsi="Century Gothic"/>
                <w:sz w:val="24"/>
                <w:szCs w:val="24"/>
              </w:rPr>
            </w:pPr>
          </w:p>
        </w:tc>
      </w:tr>
      <w:tr w:rsidR="00CC4803" w:rsidRPr="00CC4803" w14:paraId="5D7CF65B" w14:textId="77777777" w:rsidTr="006E076A">
        <w:tc>
          <w:tcPr>
            <w:tcW w:w="4508" w:type="dxa"/>
          </w:tcPr>
          <w:p w14:paraId="53F0E460" w14:textId="73156FAF" w:rsidR="00F22C77" w:rsidRPr="00CC4803" w:rsidRDefault="00F22C77" w:rsidP="000976AB">
            <w:pPr>
              <w:rPr>
                <w:rFonts w:ascii="Century Gothic" w:hAnsi="Century Gothic"/>
                <w:sz w:val="24"/>
                <w:szCs w:val="24"/>
              </w:rPr>
            </w:pPr>
            <w:r w:rsidRPr="00CC4803">
              <w:rPr>
                <w:rFonts w:ascii="Century Gothic" w:hAnsi="Century Gothic"/>
                <w:sz w:val="24"/>
                <w:szCs w:val="24"/>
              </w:rPr>
              <w:t>Emergencies</w:t>
            </w:r>
            <w:r w:rsidR="0010670A" w:rsidRPr="00CC4803">
              <w:rPr>
                <w:rFonts w:ascii="Century Gothic" w:hAnsi="Century Gothic"/>
                <w:sz w:val="24"/>
                <w:szCs w:val="24"/>
              </w:rPr>
              <w:t xml:space="preserve"> confirmed </w:t>
            </w:r>
            <w:r w:rsidRPr="00CC4803">
              <w:rPr>
                <w:rFonts w:ascii="Century Gothic" w:hAnsi="Century Gothic"/>
                <w:sz w:val="24"/>
                <w:szCs w:val="24"/>
              </w:rPr>
              <w:t xml:space="preserve"> by clinician</w:t>
            </w:r>
          </w:p>
        </w:tc>
        <w:tc>
          <w:tcPr>
            <w:tcW w:w="1724" w:type="dxa"/>
          </w:tcPr>
          <w:p w14:paraId="3C376B72" w14:textId="77777777" w:rsidR="00F22C77" w:rsidRPr="00CC4803" w:rsidRDefault="00F22C77" w:rsidP="000976AB">
            <w:pPr>
              <w:rPr>
                <w:rFonts w:ascii="Century Gothic" w:hAnsi="Century Gothic"/>
                <w:sz w:val="24"/>
                <w:szCs w:val="24"/>
              </w:rPr>
            </w:pPr>
            <w:r w:rsidRPr="00CC4803">
              <w:rPr>
                <w:rFonts w:ascii="Century Gothic" w:hAnsi="Century Gothic"/>
                <w:sz w:val="24"/>
                <w:szCs w:val="24"/>
              </w:rPr>
              <w:t>356</w:t>
            </w:r>
          </w:p>
          <w:p w14:paraId="5B761E80" w14:textId="49577BDB" w:rsidR="006E076A" w:rsidRPr="00CC4803" w:rsidRDefault="006E076A" w:rsidP="000976AB">
            <w:pPr>
              <w:rPr>
                <w:rFonts w:ascii="Century Gothic" w:hAnsi="Century Gothic"/>
                <w:sz w:val="24"/>
                <w:szCs w:val="24"/>
              </w:rPr>
            </w:pPr>
          </w:p>
        </w:tc>
      </w:tr>
      <w:tr w:rsidR="00F22C77" w:rsidRPr="00CC4803" w14:paraId="2A6C60FF" w14:textId="77777777" w:rsidTr="006E076A">
        <w:tc>
          <w:tcPr>
            <w:tcW w:w="4508" w:type="dxa"/>
          </w:tcPr>
          <w:p w14:paraId="12BE33E5" w14:textId="77777777" w:rsidR="00F22C77" w:rsidRPr="00CC4803" w:rsidRDefault="006C6A6A" w:rsidP="000976AB">
            <w:pPr>
              <w:rPr>
                <w:rFonts w:ascii="Century Gothic" w:hAnsi="Century Gothic"/>
                <w:sz w:val="24"/>
                <w:szCs w:val="24"/>
              </w:rPr>
            </w:pPr>
            <w:r w:rsidRPr="00CC4803">
              <w:rPr>
                <w:rFonts w:ascii="Century Gothic" w:hAnsi="Century Gothic"/>
                <w:sz w:val="24"/>
                <w:szCs w:val="24"/>
              </w:rPr>
              <w:t>Missing data</w:t>
            </w:r>
            <w:r w:rsidR="00082602" w:rsidRPr="00CC4803">
              <w:rPr>
                <w:rFonts w:ascii="Century Gothic" w:hAnsi="Century Gothic"/>
                <w:sz w:val="24"/>
                <w:szCs w:val="24"/>
              </w:rPr>
              <w:t xml:space="preserve"> from those triaged as emergency by Support staff</w:t>
            </w:r>
          </w:p>
          <w:p w14:paraId="1E03E371" w14:textId="101863ED" w:rsidR="006E076A" w:rsidRPr="00CC4803" w:rsidRDefault="006E076A" w:rsidP="000976AB">
            <w:pPr>
              <w:rPr>
                <w:rFonts w:ascii="Century Gothic" w:hAnsi="Century Gothic"/>
                <w:sz w:val="24"/>
                <w:szCs w:val="24"/>
              </w:rPr>
            </w:pPr>
          </w:p>
        </w:tc>
        <w:tc>
          <w:tcPr>
            <w:tcW w:w="1724" w:type="dxa"/>
          </w:tcPr>
          <w:p w14:paraId="16392C7C" w14:textId="1186B513" w:rsidR="00F22C77" w:rsidRPr="00CC4803" w:rsidRDefault="006C6A6A" w:rsidP="000976AB">
            <w:pPr>
              <w:rPr>
                <w:rFonts w:ascii="Century Gothic" w:hAnsi="Century Gothic"/>
                <w:sz w:val="24"/>
                <w:szCs w:val="24"/>
              </w:rPr>
            </w:pPr>
            <w:r w:rsidRPr="00CC4803">
              <w:rPr>
                <w:rFonts w:ascii="Century Gothic" w:hAnsi="Century Gothic"/>
                <w:sz w:val="24"/>
                <w:szCs w:val="24"/>
              </w:rPr>
              <w:t>162</w:t>
            </w:r>
          </w:p>
        </w:tc>
      </w:tr>
    </w:tbl>
    <w:p w14:paraId="5074714E" w14:textId="696B0FEE" w:rsidR="006C6A6A" w:rsidRPr="00CC4803" w:rsidRDefault="006C6A6A">
      <w:pPr>
        <w:rPr>
          <w:rFonts w:ascii="Century Gothic" w:hAnsi="Century Gothic"/>
        </w:rPr>
      </w:pPr>
    </w:p>
    <w:p w14:paraId="4B4F1D37" w14:textId="77777777" w:rsidR="00F16E46" w:rsidRPr="00CC4803" w:rsidRDefault="00F16E46">
      <w:pPr>
        <w:rPr>
          <w:rFonts w:ascii="Century Gothic" w:hAnsi="Century Gothic"/>
        </w:rPr>
      </w:pPr>
    </w:p>
    <w:p w14:paraId="5629C0A8" w14:textId="31446A87" w:rsidR="006C6A6A" w:rsidRPr="00CC4803" w:rsidRDefault="006C6A6A">
      <w:pPr>
        <w:rPr>
          <w:rFonts w:ascii="Century Gothic" w:hAnsi="Century Gothic"/>
          <w:sz w:val="24"/>
          <w:szCs w:val="24"/>
        </w:rPr>
      </w:pPr>
      <w:r w:rsidRPr="00CC4803">
        <w:rPr>
          <w:rFonts w:ascii="Century Gothic" w:hAnsi="Century Gothic"/>
          <w:sz w:val="24"/>
          <w:szCs w:val="24"/>
        </w:rPr>
        <w:t xml:space="preserve">Table </w:t>
      </w:r>
      <w:r w:rsidR="001D704D" w:rsidRPr="00CC4803">
        <w:rPr>
          <w:rFonts w:ascii="Century Gothic" w:hAnsi="Century Gothic"/>
          <w:sz w:val="24"/>
          <w:szCs w:val="24"/>
        </w:rPr>
        <w:t>3</w:t>
      </w:r>
      <w:r w:rsidRPr="00CC4803">
        <w:rPr>
          <w:rFonts w:ascii="Century Gothic" w:hAnsi="Century Gothic"/>
          <w:sz w:val="24"/>
          <w:szCs w:val="24"/>
        </w:rPr>
        <w:t xml:space="preserve">: </w:t>
      </w:r>
      <w:r w:rsidR="008C37AF" w:rsidRPr="00CC4803">
        <w:rPr>
          <w:rFonts w:ascii="Century Gothic" w:hAnsi="Century Gothic"/>
          <w:sz w:val="24"/>
          <w:szCs w:val="24"/>
        </w:rPr>
        <w:t>Outcome</w:t>
      </w:r>
      <w:r w:rsidR="00E74833" w:rsidRPr="00CC4803">
        <w:rPr>
          <w:rFonts w:ascii="Century Gothic" w:hAnsi="Century Gothic"/>
          <w:sz w:val="24"/>
          <w:szCs w:val="24"/>
        </w:rPr>
        <w:t xml:space="preserve"> </w:t>
      </w:r>
      <w:r w:rsidRPr="00CC4803">
        <w:rPr>
          <w:rFonts w:ascii="Century Gothic" w:hAnsi="Century Gothic"/>
          <w:sz w:val="24"/>
          <w:szCs w:val="24"/>
        </w:rPr>
        <w:t xml:space="preserve">for the 356 </w:t>
      </w:r>
      <w:r w:rsidR="00A362CD" w:rsidRPr="00CC4803">
        <w:rPr>
          <w:rFonts w:ascii="Century Gothic" w:hAnsi="Century Gothic"/>
          <w:sz w:val="24"/>
          <w:szCs w:val="24"/>
        </w:rPr>
        <w:t xml:space="preserve">emergency cases </w:t>
      </w:r>
      <w:r w:rsidRPr="00CC4803">
        <w:rPr>
          <w:rFonts w:ascii="Century Gothic" w:hAnsi="Century Gothic"/>
          <w:sz w:val="24"/>
          <w:szCs w:val="24"/>
        </w:rPr>
        <w:t>seen by clinician</w:t>
      </w:r>
    </w:p>
    <w:p w14:paraId="28B787AC" w14:textId="77777777" w:rsidR="00F16E46" w:rsidRPr="00CC4803" w:rsidRDefault="00F16E46">
      <w:pPr>
        <w:rPr>
          <w:rFonts w:ascii="Century Gothic" w:hAnsi="Century Gothic"/>
          <w:sz w:val="24"/>
          <w:szCs w:val="24"/>
        </w:rPr>
      </w:pPr>
    </w:p>
    <w:tbl>
      <w:tblPr>
        <w:tblStyle w:val="TableGrid"/>
        <w:tblW w:w="0" w:type="auto"/>
        <w:tblInd w:w="846" w:type="dxa"/>
        <w:tblLook w:val="04A0" w:firstRow="1" w:lastRow="0" w:firstColumn="1" w:lastColumn="0" w:noHBand="0" w:noVBand="1"/>
      </w:tblPr>
      <w:tblGrid>
        <w:gridCol w:w="4536"/>
        <w:gridCol w:w="1559"/>
      </w:tblGrid>
      <w:tr w:rsidR="00CC4803" w:rsidRPr="00CC4803" w14:paraId="678C4F44" w14:textId="77777777" w:rsidTr="001D704D">
        <w:tc>
          <w:tcPr>
            <w:tcW w:w="4536" w:type="dxa"/>
          </w:tcPr>
          <w:p w14:paraId="1AD1E936" w14:textId="152AC8FF" w:rsidR="00F22C77" w:rsidRPr="00CC4803" w:rsidRDefault="006C6A6A" w:rsidP="001F23BC">
            <w:pPr>
              <w:rPr>
                <w:rFonts w:ascii="Century Gothic" w:hAnsi="Century Gothic"/>
                <w:sz w:val="24"/>
                <w:szCs w:val="24"/>
              </w:rPr>
            </w:pPr>
            <w:r w:rsidRPr="00CC4803">
              <w:rPr>
                <w:rFonts w:ascii="Century Gothic" w:hAnsi="Century Gothic"/>
                <w:sz w:val="24"/>
                <w:szCs w:val="24"/>
              </w:rPr>
              <w:t>Managed and discharged</w:t>
            </w:r>
          </w:p>
        </w:tc>
        <w:tc>
          <w:tcPr>
            <w:tcW w:w="1559" w:type="dxa"/>
          </w:tcPr>
          <w:p w14:paraId="19D96F01" w14:textId="77777777" w:rsidR="00F22C77" w:rsidRPr="00CC4803" w:rsidRDefault="006C6A6A" w:rsidP="000976AB">
            <w:pPr>
              <w:rPr>
                <w:rFonts w:ascii="Century Gothic" w:hAnsi="Century Gothic"/>
                <w:sz w:val="24"/>
                <w:szCs w:val="24"/>
              </w:rPr>
            </w:pPr>
            <w:r w:rsidRPr="00CC4803">
              <w:rPr>
                <w:rFonts w:ascii="Century Gothic" w:hAnsi="Century Gothic"/>
                <w:sz w:val="24"/>
                <w:szCs w:val="24"/>
              </w:rPr>
              <w:t>238</w:t>
            </w:r>
          </w:p>
          <w:p w14:paraId="01EC768A" w14:textId="2FEC5DDB" w:rsidR="001D704D" w:rsidRPr="00CC4803" w:rsidRDefault="001D704D" w:rsidP="000976AB">
            <w:pPr>
              <w:rPr>
                <w:rFonts w:ascii="Century Gothic" w:hAnsi="Century Gothic"/>
                <w:sz w:val="24"/>
                <w:szCs w:val="24"/>
              </w:rPr>
            </w:pPr>
          </w:p>
        </w:tc>
      </w:tr>
      <w:tr w:rsidR="00CC4803" w:rsidRPr="00CC4803" w14:paraId="5EF11FCD" w14:textId="77777777" w:rsidTr="001D704D">
        <w:tc>
          <w:tcPr>
            <w:tcW w:w="4536" w:type="dxa"/>
          </w:tcPr>
          <w:p w14:paraId="12CFC230" w14:textId="77777777" w:rsidR="006C6A6A" w:rsidRPr="00CC4803" w:rsidRDefault="006C6A6A" w:rsidP="000976AB">
            <w:pPr>
              <w:rPr>
                <w:rFonts w:ascii="Century Gothic" w:hAnsi="Century Gothic"/>
                <w:sz w:val="24"/>
                <w:szCs w:val="24"/>
              </w:rPr>
            </w:pPr>
            <w:r w:rsidRPr="00CC4803">
              <w:rPr>
                <w:rFonts w:ascii="Century Gothic" w:hAnsi="Century Gothic"/>
                <w:sz w:val="24"/>
                <w:szCs w:val="24"/>
              </w:rPr>
              <w:t>Managed as emergency and referred</w:t>
            </w:r>
          </w:p>
          <w:p w14:paraId="2067EE93" w14:textId="52B20752" w:rsidR="001D704D" w:rsidRPr="00CC4803" w:rsidRDefault="001D704D" w:rsidP="000976AB">
            <w:pPr>
              <w:rPr>
                <w:rFonts w:ascii="Century Gothic" w:hAnsi="Century Gothic"/>
                <w:sz w:val="24"/>
                <w:szCs w:val="24"/>
              </w:rPr>
            </w:pPr>
          </w:p>
        </w:tc>
        <w:tc>
          <w:tcPr>
            <w:tcW w:w="1559" w:type="dxa"/>
          </w:tcPr>
          <w:p w14:paraId="4E383FB7" w14:textId="654CD521" w:rsidR="006C6A6A" w:rsidRPr="00CC4803" w:rsidRDefault="006C6A6A" w:rsidP="000976AB">
            <w:pPr>
              <w:rPr>
                <w:rFonts w:ascii="Century Gothic" w:hAnsi="Century Gothic"/>
                <w:sz w:val="24"/>
                <w:szCs w:val="24"/>
              </w:rPr>
            </w:pPr>
            <w:r w:rsidRPr="00CC4803">
              <w:rPr>
                <w:rFonts w:ascii="Century Gothic" w:hAnsi="Century Gothic"/>
                <w:sz w:val="24"/>
                <w:szCs w:val="24"/>
              </w:rPr>
              <w:t>73</w:t>
            </w:r>
          </w:p>
        </w:tc>
      </w:tr>
      <w:tr w:rsidR="00CC4803" w:rsidRPr="00CC4803" w14:paraId="438B6F48" w14:textId="77777777" w:rsidTr="001D704D">
        <w:tc>
          <w:tcPr>
            <w:tcW w:w="4536" w:type="dxa"/>
          </w:tcPr>
          <w:p w14:paraId="6C003382" w14:textId="0B8EE8EF" w:rsidR="001D704D" w:rsidRPr="00CC4803" w:rsidRDefault="006C6A6A" w:rsidP="000976AB">
            <w:pPr>
              <w:rPr>
                <w:rFonts w:ascii="Century Gothic" w:hAnsi="Century Gothic"/>
                <w:sz w:val="24"/>
                <w:szCs w:val="24"/>
              </w:rPr>
            </w:pPr>
            <w:r w:rsidRPr="00CC4803">
              <w:rPr>
                <w:rFonts w:ascii="Century Gothic" w:hAnsi="Century Gothic"/>
                <w:sz w:val="24"/>
                <w:szCs w:val="24"/>
              </w:rPr>
              <w:t>Admitted in short stay/ stabilisation room</w:t>
            </w:r>
          </w:p>
        </w:tc>
        <w:tc>
          <w:tcPr>
            <w:tcW w:w="1559" w:type="dxa"/>
          </w:tcPr>
          <w:p w14:paraId="5EC4EB80" w14:textId="63DF2D26" w:rsidR="006C6A6A" w:rsidRPr="00CC4803" w:rsidRDefault="006C6A6A" w:rsidP="000976AB">
            <w:pPr>
              <w:rPr>
                <w:rFonts w:ascii="Century Gothic" w:hAnsi="Century Gothic"/>
                <w:sz w:val="24"/>
                <w:szCs w:val="24"/>
              </w:rPr>
            </w:pPr>
            <w:r w:rsidRPr="00CC4803">
              <w:rPr>
                <w:rFonts w:ascii="Century Gothic" w:hAnsi="Century Gothic"/>
                <w:sz w:val="24"/>
                <w:szCs w:val="24"/>
              </w:rPr>
              <w:t>45</w:t>
            </w:r>
          </w:p>
        </w:tc>
      </w:tr>
    </w:tbl>
    <w:p w14:paraId="3B73FAE7" w14:textId="22394C20" w:rsidR="006C6A6A" w:rsidRPr="00CC4803" w:rsidRDefault="006C6A6A">
      <w:pPr>
        <w:rPr>
          <w:rFonts w:ascii="Century Gothic" w:hAnsi="Century Gothic"/>
          <w:sz w:val="24"/>
          <w:szCs w:val="24"/>
        </w:rPr>
      </w:pPr>
      <w:r w:rsidRPr="00CC4803">
        <w:rPr>
          <w:rFonts w:ascii="Century Gothic" w:hAnsi="Century Gothic"/>
          <w:sz w:val="24"/>
          <w:szCs w:val="24"/>
        </w:rPr>
        <w:lastRenderedPageBreak/>
        <w:t xml:space="preserve">Table </w:t>
      </w:r>
      <w:r w:rsidR="001D704D" w:rsidRPr="00CC4803">
        <w:rPr>
          <w:rFonts w:ascii="Century Gothic" w:hAnsi="Century Gothic"/>
          <w:sz w:val="24"/>
          <w:szCs w:val="24"/>
        </w:rPr>
        <w:t>4</w:t>
      </w:r>
      <w:r w:rsidRPr="00CC4803">
        <w:rPr>
          <w:rFonts w:ascii="Century Gothic" w:hAnsi="Century Gothic"/>
          <w:sz w:val="24"/>
          <w:szCs w:val="24"/>
        </w:rPr>
        <w:t xml:space="preserve">: </w:t>
      </w:r>
      <w:r w:rsidR="008C37AF" w:rsidRPr="00CC4803">
        <w:rPr>
          <w:rFonts w:ascii="Century Gothic" w:hAnsi="Century Gothic"/>
          <w:sz w:val="24"/>
          <w:szCs w:val="24"/>
        </w:rPr>
        <w:t>Outcome</w:t>
      </w:r>
      <w:r w:rsidR="001F23BC" w:rsidRPr="00CC4803">
        <w:rPr>
          <w:rFonts w:ascii="Century Gothic" w:hAnsi="Century Gothic"/>
          <w:sz w:val="24"/>
          <w:szCs w:val="24"/>
        </w:rPr>
        <w:t xml:space="preserve"> </w:t>
      </w:r>
      <w:r w:rsidRPr="00CC4803">
        <w:rPr>
          <w:rFonts w:ascii="Century Gothic" w:hAnsi="Century Gothic"/>
          <w:sz w:val="24"/>
          <w:szCs w:val="24"/>
        </w:rPr>
        <w:t>for the 45 in short stay</w:t>
      </w:r>
    </w:p>
    <w:p w14:paraId="0B2A3EFF" w14:textId="77777777" w:rsidR="00F16E46" w:rsidRPr="00CC4803" w:rsidRDefault="00F16E46">
      <w:pPr>
        <w:rPr>
          <w:rFonts w:ascii="Century Gothic" w:hAnsi="Century Gothic"/>
          <w:sz w:val="24"/>
          <w:szCs w:val="24"/>
        </w:rPr>
      </w:pPr>
    </w:p>
    <w:tbl>
      <w:tblPr>
        <w:tblStyle w:val="TableGrid"/>
        <w:tblW w:w="0" w:type="auto"/>
        <w:tblInd w:w="846" w:type="dxa"/>
        <w:tblLook w:val="04A0" w:firstRow="1" w:lastRow="0" w:firstColumn="1" w:lastColumn="0" w:noHBand="0" w:noVBand="1"/>
      </w:tblPr>
      <w:tblGrid>
        <w:gridCol w:w="4536"/>
        <w:gridCol w:w="1559"/>
      </w:tblGrid>
      <w:tr w:rsidR="00CC4803" w:rsidRPr="00CC4803" w14:paraId="31F94B8C" w14:textId="77777777" w:rsidTr="001D704D">
        <w:tc>
          <w:tcPr>
            <w:tcW w:w="4536" w:type="dxa"/>
          </w:tcPr>
          <w:p w14:paraId="60D54FF0" w14:textId="5C02BE2E" w:rsidR="006C6A6A" w:rsidRPr="00CC4803" w:rsidRDefault="006C6A6A" w:rsidP="000976AB">
            <w:pPr>
              <w:rPr>
                <w:rFonts w:ascii="Century Gothic" w:hAnsi="Century Gothic"/>
                <w:sz w:val="24"/>
                <w:szCs w:val="24"/>
              </w:rPr>
            </w:pPr>
            <w:r w:rsidRPr="00CC4803">
              <w:rPr>
                <w:rFonts w:ascii="Century Gothic" w:hAnsi="Century Gothic"/>
                <w:sz w:val="24"/>
                <w:szCs w:val="24"/>
              </w:rPr>
              <w:t xml:space="preserve">Discharged after stabilisation </w:t>
            </w:r>
          </w:p>
        </w:tc>
        <w:tc>
          <w:tcPr>
            <w:tcW w:w="1559" w:type="dxa"/>
          </w:tcPr>
          <w:p w14:paraId="3477173B" w14:textId="77777777" w:rsidR="006C6A6A" w:rsidRPr="00CC4803" w:rsidRDefault="006C6A6A" w:rsidP="000976AB">
            <w:pPr>
              <w:rPr>
                <w:rFonts w:ascii="Century Gothic" w:hAnsi="Century Gothic"/>
                <w:sz w:val="24"/>
                <w:szCs w:val="24"/>
              </w:rPr>
            </w:pPr>
            <w:r w:rsidRPr="00CC4803">
              <w:rPr>
                <w:rFonts w:ascii="Century Gothic" w:hAnsi="Century Gothic"/>
                <w:sz w:val="24"/>
                <w:szCs w:val="24"/>
              </w:rPr>
              <w:t>8</w:t>
            </w:r>
          </w:p>
          <w:p w14:paraId="72689A6D" w14:textId="3256513B" w:rsidR="001D704D" w:rsidRPr="00CC4803" w:rsidRDefault="001D704D" w:rsidP="000976AB">
            <w:pPr>
              <w:rPr>
                <w:rFonts w:ascii="Century Gothic" w:hAnsi="Century Gothic"/>
                <w:sz w:val="24"/>
                <w:szCs w:val="24"/>
              </w:rPr>
            </w:pPr>
          </w:p>
        </w:tc>
      </w:tr>
      <w:tr w:rsidR="00CC4803" w:rsidRPr="00CC4803" w14:paraId="02591A40" w14:textId="77777777" w:rsidTr="001D704D">
        <w:tc>
          <w:tcPr>
            <w:tcW w:w="4536" w:type="dxa"/>
          </w:tcPr>
          <w:p w14:paraId="17CA77BD" w14:textId="250FC2DE" w:rsidR="006C6A6A" w:rsidRPr="00CC4803" w:rsidRDefault="006C6A6A" w:rsidP="000976AB">
            <w:pPr>
              <w:rPr>
                <w:rFonts w:ascii="Century Gothic" w:hAnsi="Century Gothic"/>
                <w:sz w:val="24"/>
                <w:szCs w:val="24"/>
              </w:rPr>
            </w:pPr>
            <w:r w:rsidRPr="00CC4803">
              <w:rPr>
                <w:rFonts w:ascii="Century Gothic" w:hAnsi="Century Gothic"/>
                <w:sz w:val="24"/>
                <w:szCs w:val="24"/>
              </w:rPr>
              <w:t xml:space="preserve">Referred </w:t>
            </w:r>
          </w:p>
        </w:tc>
        <w:tc>
          <w:tcPr>
            <w:tcW w:w="1559" w:type="dxa"/>
          </w:tcPr>
          <w:p w14:paraId="231F6AA6" w14:textId="77777777" w:rsidR="006C6A6A" w:rsidRPr="00CC4803" w:rsidRDefault="006C6A6A" w:rsidP="000976AB">
            <w:pPr>
              <w:rPr>
                <w:rFonts w:ascii="Century Gothic" w:hAnsi="Century Gothic"/>
                <w:sz w:val="24"/>
                <w:szCs w:val="24"/>
              </w:rPr>
            </w:pPr>
            <w:r w:rsidRPr="00CC4803">
              <w:rPr>
                <w:rFonts w:ascii="Century Gothic" w:hAnsi="Century Gothic"/>
                <w:sz w:val="24"/>
                <w:szCs w:val="24"/>
              </w:rPr>
              <w:t>18</w:t>
            </w:r>
          </w:p>
          <w:p w14:paraId="4D604C3A" w14:textId="09231D15" w:rsidR="001D704D" w:rsidRPr="00CC4803" w:rsidRDefault="001D704D" w:rsidP="000976AB">
            <w:pPr>
              <w:rPr>
                <w:rFonts w:ascii="Century Gothic" w:hAnsi="Century Gothic"/>
                <w:sz w:val="24"/>
                <w:szCs w:val="24"/>
              </w:rPr>
            </w:pPr>
          </w:p>
        </w:tc>
      </w:tr>
      <w:tr w:rsidR="006C6A6A" w:rsidRPr="00CC4803" w14:paraId="7A857132" w14:textId="77777777" w:rsidTr="001D704D">
        <w:tc>
          <w:tcPr>
            <w:tcW w:w="4536" w:type="dxa"/>
          </w:tcPr>
          <w:p w14:paraId="72947AB3" w14:textId="621050A1" w:rsidR="006C6A6A" w:rsidRPr="00CC4803" w:rsidRDefault="006C6A6A" w:rsidP="000976AB">
            <w:pPr>
              <w:rPr>
                <w:rFonts w:ascii="Century Gothic" w:hAnsi="Century Gothic"/>
                <w:sz w:val="24"/>
                <w:szCs w:val="24"/>
              </w:rPr>
            </w:pPr>
            <w:r w:rsidRPr="00CC4803">
              <w:rPr>
                <w:rFonts w:ascii="Century Gothic" w:hAnsi="Century Gothic"/>
                <w:sz w:val="24"/>
                <w:szCs w:val="24"/>
              </w:rPr>
              <w:t>Missing data</w:t>
            </w:r>
          </w:p>
        </w:tc>
        <w:tc>
          <w:tcPr>
            <w:tcW w:w="1559" w:type="dxa"/>
          </w:tcPr>
          <w:p w14:paraId="5B6ABECC" w14:textId="77777777" w:rsidR="006C6A6A" w:rsidRPr="00CC4803" w:rsidRDefault="006C6A6A" w:rsidP="000976AB">
            <w:pPr>
              <w:rPr>
                <w:rFonts w:ascii="Century Gothic" w:hAnsi="Century Gothic"/>
                <w:sz w:val="24"/>
                <w:szCs w:val="24"/>
              </w:rPr>
            </w:pPr>
            <w:r w:rsidRPr="00CC4803">
              <w:rPr>
                <w:rFonts w:ascii="Century Gothic" w:hAnsi="Century Gothic"/>
                <w:sz w:val="24"/>
                <w:szCs w:val="24"/>
              </w:rPr>
              <w:t>19</w:t>
            </w:r>
          </w:p>
          <w:p w14:paraId="453417E4" w14:textId="3816BD59" w:rsidR="001D704D" w:rsidRPr="00CC4803" w:rsidRDefault="001D704D" w:rsidP="000976AB">
            <w:pPr>
              <w:rPr>
                <w:rFonts w:ascii="Century Gothic" w:hAnsi="Century Gothic"/>
                <w:sz w:val="24"/>
                <w:szCs w:val="24"/>
              </w:rPr>
            </w:pPr>
          </w:p>
        </w:tc>
      </w:tr>
    </w:tbl>
    <w:p w14:paraId="7AE0F902" w14:textId="77777777" w:rsidR="00F22C77" w:rsidRPr="00CC4803" w:rsidRDefault="00F22C77" w:rsidP="000976AB">
      <w:pPr>
        <w:rPr>
          <w:rFonts w:ascii="Century Gothic" w:hAnsi="Century Gothic"/>
          <w:sz w:val="24"/>
          <w:szCs w:val="24"/>
        </w:rPr>
      </w:pPr>
    </w:p>
    <w:p w14:paraId="30BBB9F1" w14:textId="6A4A0E55" w:rsidR="000976AB" w:rsidRPr="00CC4803" w:rsidRDefault="000976AB" w:rsidP="000976AB">
      <w:pPr>
        <w:rPr>
          <w:rFonts w:ascii="Century Gothic" w:hAnsi="Century Gothic"/>
          <w:sz w:val="24"/>
          <w:szCs w:val="24"/>
        </w:rPr>
      </w:pPr>
      <w:r w:rsidRPr="00CC4803">
        <w:rPr>
          <w:rFonts w:ascii="Century Gothic" w:hAnsi="Century Gothic"/>
          <w:sz w:val="24"/>
          <w:szCs w:val="24"/>
        </w:rPr>
        <w:t xml:space="preserve">During one of the supervision visits, a security guard brought a child who had fever to the front of the queue. He explained to other caregivers the reasons for his actions and the caregivers cooperated. In a separate supervision visit, a child with laboured breathing was identified on the queue and was immediately taken to the consultation room where two clinical officers worked together with the support staff in managing the child. </w:t>
      </w:r>
    </w:p>
    <w:p w14:paraId="2CD9275F" w14:textId="0CF7117E" w:rsidR="00834E4D" w:rsidRPr="00CC4803" w:rsidRDefault="00834E4D" w:rsidP="00834E4D">
      <w:pPr>
        <w:tabs>
          <w:tab w:val="num" w:pos="1440"/>
        </w:tabs>
        <w:rPr>
          <w:rFonts w:ascii="Century Gothic" w:hAnsi="Century Gothic"/>
          <w:sz w:val="24"/>
          <w:szCs w:val="24"/>
        </w:rPr>
      </w:pPr>
      <w:r w:rsidRPr="00CC4803">
        <w:rPr>
          <w:rFonts w:ascii="Century Gothic" w:hAnsi="Century Gothic"/>
          <w:sz w:val="24"/>
          <w:szCs w:val="24"/>
        </w:rPr>
        <w:t>Each facility identified an observation room where all referred patients were kept. A support staff was allocated to this room to monitor the patients</w:t>
      </w:r>
      <w:r w:rsidR="008C37AF" w:rsidRPr="00CC4803">
        <w:rPr>
          <w:rFonts w:ascii="Century Gothic" w:hAnsi="Century Gothic"/>
          <w:sz w:val="24"/>
          <w:szCs w:val="24"/>
        </w:rPr>
        <w:t xml:space="preserve">, </w:t>
      </w:r>
      <w:r w:rsidRPr="00CC4803">
        <w:rPr>
          <w:rFonts w:ascii="Century Gothic" w:hAnsi="Century Gothic"/>
          <w:sz w:val="24"/>
          <w:szCs w:val="24"/>
        </w:rPr>
        <w:t xml:space="preserve">and inform clinicians and nurses of any changes that needed their attention.  </w:t>
      </w:r>
      <w:r w:rsidR="00D97F9E" w:rsidRPr="00CC4803">
        <w:rPr>
          <w:rFonts w:ascii="Century Gothic" w:hAnsi="Century Gothic"/>
          <w:sz w:val="24"/>
          <w:szCs w:val="24"/>
        </w:rPr>
        <w:t>The support staff were guided by the</w:t>
      </w:r>
      <w:r w:rsidR="00351AB5" w:rsidRPr="00CC4803">
        <w:rPr>
          <w:rFonts w:ascii="Century Gothic" w:hAnsi="Century Gothic"/>
          <w:sz w:val="24"/>
          <w:szCs w:val="24"/>
        </w:rPr>
        <w:t xml:space="preserve"> monitoring form </w:t>
      </w:r>
      <w:r w:rsidR="00D97F9E" w:rsidRPr="00CC4803">
        <w:rPr>
          <w:rFonts w:ascii="Century Gothic" w:hAnsi="Century Gothic"/>
          <w:sz w:val="24"/>
          <w:szCs w:val="24"/>
        </w:rPr>
        <w:t xml:space="preserve">which was </w:t>
      </w:r>
      <w:r w:rsidR="00351AB5" w:rsidRPr="00CC4803">
        <w:rPr>
          <w:rFonts w:ascii="Century Gothic" w:hAnsi="Century Gothic"/>
          <w:sz w:val="24"/>
          <w:szCs w:val="24"/>
        </w:rPr>
        <w:t>adapted from</w:t>
      </w:r>
      <w:r w:rsidR="003909C7" w:rsidRPr="00CC4803">
        <w:rPr>
          <w:rFonts w:ascii="Century Gothic" w:hAnsi="Century Gothic"/>
          <w:sz w:val="24"/>
          <w:szCs w:val="24"/>
        </w:rPr>
        <w:t xml:space="preserve"> secondary </w:t>
      </w:r>
      <w:r w:rsidR="00351AB5" w:rsidRPr="00CC4803">
        <w:rPr>
          <w:rFonts w:ascii="Century Gothic" w:hAnsi="Century Gothic"/>
          <w:sz w:val="24"/>
          <w:szCs w:val="24"/>
        </w:rPr>
        <w:t>and tertiary critical care pathway form (Supplementary file</w:t>
      </w:r>
      <w:r w:rsidR="00AC368E" w:rsidRPr="00CC4803">
        <w:rPr>
          <w:rFonts w:ascii="Century Gothic" w:hAnsi="Century Gothic"/>
          <w:sz w:val="24"/>
          <w:szCs w:val="24"/>
        </w:rPr>
        <w:t xml:space="preserve"> 3</w:t>
      </w:r>
      <w:r w:rsidR="00351AB5" w:rsidRPr="00CC4803">
        <w:rPr>
          <w:rFonts w:ascii="Century Gothic" w:hAnsi="Century Gothic"/>
          <w:sz w:val="24"/>
          <w:szCs w:val="24"/>
        </w:rPr>
        <w:t>)</w:t>
      </w:r>
      <w:r w:rsidR="00AC368E" w:rsidRPr="00CC4803">
        <w:rPr>
          <w:rFonts w:ascii="Century Gothic" w:hAnsi="Century Gothic"/>
          <w:sz w:val="24"/>
          <w:szCs w:val="24"/>
        </w:rPr>
        <w:t>.</w:t>
      </w:r>
      <w:r w:rsidR="00351AB5" w:rsidRPr="00CC4803">
        <w:rPr>
          <w:rFonts w:ascii="Century Gothic" w:hAnsi="Century Gothic"/>
          <w:sz w:val="24"/>
          <w:szCs w:val="24"/>
        </w:rPr>
        <w:t xml:space="preserve"> </w:t>
      </w:r>
      <w:r w:rsidRPr="00CC4803">
        <w:rPr>
          <w:rFonts w:ascii="Century Gothic" w:hAnsi="Century Gothic"/>
          <w:sz w:val="24"/>
          <w:szCs w:val="24"/>
        </w:rPr>
        <w:t xml:space="preserve">This saw some children who had emergency conditions stabilising and </w:t>
      </w:r>
      <w:r w:rsidR="0018783F" w:rsidRPr="00CC4803">
        <w:rPr>
          <w:rFonts w:ascii="Century Gothic" w:hAnsi="Century Gothic"/>
          <w:sz w:val="24"/>
          <w:szCs w:val="24"/>
        </w:rPr>
        <w:t>recovering at</w:t>
      </w:r>
      <w:r w:rsidRPr="00CC4803">
        <w:rPr>
          <w:rFonts w:ascii="Century Gothic" w:hAnsi="Century Gothic"/>
          <w:sz w:val="24"/>
          <w:szCs w:val="24"/>
        </w:rPr>
        <w:t xml:space="preserve"> the </w:t>
      </w:r>
      <w:r w:rsidR="00AC368E" w:rsidRPr="00CC4803">
        <w:rPr>
          <w:rFonts w:ascii="Century Gothic" w:hAnsi="Century Gothic"/>
          <w:sz w:val="24"/>
          <w:szCs w:val="24"/>
        </w:rPr>
        <w:t>PHC</w:t>
      </w:r>
      <w:r w:rsidRPr="00CC4803">
        <w:rPr>
          <w:rFonts w:ascii="Century Gothic" w:hAnsi="Century Gothic"/>
          <w:sz w:val="24"/>
          <w:szCs w:val="24"/>
        </w:rPr>
        <w:t xml:space="preserve"> facility such that they were </w:t>
      </w:r>
      <w:r w:rsidR="00082602" w:rsidRPr="00CC4803">
        <w:rPr>
          <w:rFonts w:ascii="Century Gothic" w:hAnsi="Century Gothic"/>
          <w:sz w:val="24"/>
          <w:szCs w:val="24"/>
        </w:rPr>
        <w:t>discharged home</w:t>
      </w:r>
      <w:r w:rsidRPr="00CC4803">
        <w:rPr>
          <w:rFonts w:ascii="Century Gothic" w:hAnsi="Century Gothic"/>
          <w:sz w:val="24"/>
          <w:szCs w:val="24"/>
        </w:rPr>
        <w:t xml:space="preserve">. This helped to reduce the burden of patients on referral hospitals. </w:t>
      </w:r>
      <w:r w:rsidR="00082602" w:rsidRPr="00CC4803">
        <w:rPr>
          <w:rFonts w:ascii="Century Gothic" w:hAnsi="Century Gothic"/>
          <w:sz w:val="24"/>
          <w:szCs w:val="24"/>
        </w:rPr>
        <w:t xml:space="preserve">There was also an </w:t>
      </w:r>
      <w:r w:rsidR="004860AF" w:rsidRPr="00CC4803">
        <w:rPr>
          <w:rFonts w:ascii="Century Gothic" w:hAnsi="Century Gothic"/>
          <w:sz w:val="24"/>
          <w:szCs w:val="24"/>
        </w:rPr>
        <w:t xml:space="preserve">increased number of successful referrals which is arrival at a tertiary hospital following a clinician’s referral at </w:t>
      </w:r>
      <w:r w:rsidR="00AC368E" w:rsidRPr="00CC4803">
        <w:rPr>
          <w:rFonts w:ascii="Century Gothic" w:hAnsi="Century Gothic"/>
          <w:sz w:val="24"/>
          <w:szCs w:val="24"/>
        </w:rPr>
        <w:t>PHC</w:t>
      </w:r>
      <w:r w:rsidR="004860AF" w:rsidRPr="00CC4803">
        <w:rPr>
          <w:rFonts w:ascii="Century Gothic" w:hAnsi="Century Gothic"/>
          <w:sz w:val="24"/>
          <w:szCs w:val="24"/>
        </w:rPr>
        <w:t xml:space="preserve"> facility</w:t>
      </w:r>
      <w:r w:rsidR="00E43B72" w:rsidRPr="00CC4803">
        <w:rPr>
          <w:rFonts w:ascii="Century Gothic" w:hAnsi="Century Gothic"/>
          <w:sz w:val="24"/>
          <w:szCs w:val="24"/>
        </w:rPr>
        <w:t>.</w:t>
      </w:r>
      <w:r w:rsidR="004860AF" w:rsidRPr="00CC4803">
        <w:rPr>
          <w:rFonts w:ascii="Century Gothic" w:hAnsi="Century Gothic"/>
          <w:sz w:val="24"/>
          <w:szCs w:val="24"/>
        </w:rPr>
        <w:t xml:space="preserve"> At baseline</w:t>
      </w:r>
      <w:r w:rsidR="00E73945" w:rsidRPr="00CC4803">
        <w:rPr>
          <w:rFonts w:ascii="Century Gothic" w:hAnsi="Century Gothic"/>
          <w:sz w:val="24"/>
          <w:szCs w:val="24"/>
        </w:rPr>
        <w:t xml:space="preserve"> (2013-2015)</w:t>
      </w:r>
      <w:r w:rsidR="004860AF" w:rsidRPr="00CC4803">
        <w:rPr>
          <w:rFonts w:ascii="Century Gothic" w:hAnsi="Century Gothic"/>
          <w:sz w:val="24"/>
          <w:szCs w:val="24"/>
        </w:rPr>
        <w:t xml:space="preserve">, successful referral was only 37% and increased to 52% following implementation of </w:t>
      </w:r>
      <w:r w:rsidR="00E73945" w:rsidRPr="00CC4803">
        <w:rPr>
          <w:rFonts w:ascii="Century Gothic" w:hAnsi="Century Gothic"/>
          <w:sz w:val="24"/>
          <w:szCs w:val="24"/>
        </w:rPr>
        <w:t xml:space="preserve">full </w:t>
      </w:r>
      <w:r w:rsidR="004860AF" w:rsidRPr="00CC4803">
        <w:rPr>
          <w:rFonts w:ascii="Century Gothic" w:hAnsi="Century Gothic"/>
          <w:sz w:val="24"/>
          <w:szCs w:val="24"/>
        </w:rPr>
        <w:t>ETAT</w:t>
      </w:r>
      <w:r w:rsidR="00E73945" w:rsidRPr="00CC4803">
        <w:rPr>
          <w:rFonts w:ascii="Century Gothic" w:hAnsi="Century Gothic"/>
          <w:sz w:val="24"/>
          <w:szCs w:val="24"/>
        </w:rPr>
        <w:t xml:space="preserve"> (2015-2018)</w:t>
      </w:r>
      <w:r w:rsidR="004860AF" w:rsidRPr="00CC4803">
        <w:rPr>
          <w:rFonts w:ascii="Century Gothic" w:hAnsi="Century Gothic"/>
          <w:sz w:val="24"/>
          <w:szCs w:val="24"/>
        </w:rPr>
        <w:t xml:space="preserve"> at </w:t>
      </w:r>
      <w:r w:rsidR="00AC368E" w:rsidRPr="00CC4803">
        <w:rPr>
          <w:rFonts w:ascii="Century Gothic" w:hAnsi="Century Gothic"/>
          <w:sz w:val="24"/>
          <w:szCs w:val="24"/>
        </w:rPr>
        <w:t>PHC facility</w:t>
      </w:r>
      <w:r w:rsidR="004860AF" w:rsidRPr="00CC4803">
        <w:rPr>
          <w:rFonts w:ascii="Century Gothic" w:hAnsi="Century Gothic"/>
          <w:sz w:val="24"/>
          <w:szCs w:val="24"/>
        </w:rPr>
        <w:t xml:space="preserve">. </w:t>
      </w:r>
      <w:r w:rsidRPr="00CC4803">
        <w:rPr>
          <w:rFonts w:ascii="Century Gothic" w:hAnsi="Century Gothic"/>
          <w:sz w:val="24"/>
          <w:szCs w:val="24"/>
        </w:rPr>
        <w:t xml:space="preserve">In addition, </w:t>
      </w:r>
      <w:r w:rsidR="00844975" w:rsidRPr="00CC4803">
        <w:rPr>
          <w:rFonts w:ascii="Century Gothic" w:hAnsi="Century Gothic"/>
          <w:sz w:val="24"/>
          <w:szCs w:val="24"/>
        </w:rPr>
        <w:t xml:space="preserve">94% of the children who made it to the referral facility </w:t>
      </w:r>
      <w:r w:rsidR="00E43B72" w:rsidRPr="00CC4803">
        <w:rPr>
          <w:rFonts w:ascii="Century Gothic" w:hAnsi="Century Gothic"/>
          <w:sz w:val="24"/>
          <w:szCs w:val="24"/>
        </w:rPr>
        <w:t xml:space="preserve">made it </w:t>
      </w:r>
      <w:r w:rsidR="00844975" w:rsidRPr="00CC4803">
        <w:rPr>
          <w:rFonts w:ascii="Century Gothic" w:hAnsi="Century Gothic"/>
          <w:sz w:val="24"/>
          <w:szCs w:val="24"/>
        </w:rPr>
        <w:t>within 24 hours</w:t>
      </w:r>
      <w:r w:rsidRPr="00CC4803">
        <w:rPr>
          <w:rFonts w:ascii="Century Gothic" w:hAnsi="Century Gothic"/>
          <w:sz w:val="24"/>
          <w:szCs w:val="24"/>
        </w:rPr>
        <w:t xml:space="preserve">. </w:t>
      </w:r>
    </w:p>
    <w:p w14:paraId="21C832AB" w14:textId="30E15FC5" w:rsidR="00E3655B" w:rsidRPr="00CC4803" w:rsidRDefault="00BA6DF3" w:rsidP="00BA6DF3">
      <w:pPr>
        <w:rPr>
          <w:rFonts w:ascii="Century Gothic" w:hAnsi="Century Gothic"/>
          <w:sz w:val="24"/>
          <w:szCs w:val="24"/>
        </w:rPr>
      </w:pPr>
      <w:r w:rsidRPr="00CC4803">
        <w:rPr>
          <w:rFonts w:ascii="Century Gothic" w:hAnsi="Century Gothic"/>
          <w:sz w:val="24"/>
          <w:szCs w:val="24"/>
        </w:rPr>
        <w:t xml:space="preserve">The project also developed and provided </w:t>
      </w:r>
      <w:r w:rsidR="00BD7B2C" w:rsidRPr="00CC4803">
        <w:rPr>
          <w:rFonts w:ascii="Century Gothic" w:hAnsi="Century Gothic"/>
          <w:sz w:val="24"/>
          <w:szCs w:val="24"/>
        </w:rPr>
        <w:t xml:space="preserve">a health </w:t>
      </w:r>
      <w:r w:rsidR="00D9110D" w:rsidRPr="00CC4803">
        <w:rPr>
          <w:rFonts w:ascii="Century Gothic" w:hAnsi="Century Gothic"/>
          <w:sz w:val="24"/>
          <w:szCs w:val="24"/>
        </w:rPr>
        <w:t>cent</w:t>
      </w:r>
      <w:r w:rsidR="003909C7" w:rsidRPr="00CC4803">
        <w:rPr>
          <w:rFonts w:ascii="Century Gothic" w:hAnsi="Century Gothic"/>
          <w:sz w:val="24"/>
          <w:szCs w:val="24"/>
        </w:rPr>
        <w:t xml:space="preserve">re </w:t>
      </w:r>
      <w:r w:rsidRPr="00CC4803">
        <w:rPr>
          <w:rFonts w:ascii="Century Gothic" w:hAnsi="Century Gothic"/>
          <w:sz w:val="24"/>
          <w:szCs w:val="24"/>
        </w:rPr>
        <w:t xml:space="preserve">package </w:t>
      </w:r>
      <w:r w:rsidR="00E53189" w:rsidRPr="00CC4803">
        <w:rPr>
          <w:rFonts w:ascii="Century Gothic" w:hAnsi="Century Gothic"/>
          <w:sz w:val="24"/>
          <w:szCs w:val="24"/>
        </w:rPr>
        <w:t xml:space="preserve">which helped </w:t>
      </w:r>
      <w:r w:rsidR="00396381" w:rsidRPr="00CC4803">
        <w:rPr>
          <w:rFonts w:ascii="Century Gothic" w:hAnsi="Century Gothic"/>
          <w:sz w:val="24"/>
          <w:szCs w:val="24"/>
        </w:rPr>
        <w:t xml:space="preserve">health care workers </w:t>
      </w:r>
      <w:r w:rsidR="00CB4800" w:rsidRPr="00CC4803">
        <w:rPr>
          <w:rFonts w:ascii="Century Gothic" w:hAnsi="Century Gothic"/>
          <w:sz w:val="24"/>
          <w:szCs w:val="24"/>
        </w:rPr>
        <w:t>to provide quality care to children.</w:t>
      </w:r>
      <w:r w:rsidRPr="00CC4803">
        <w:rPr>
          <w:rFonts w:ascii="Century Gothic" w:hAnsi="Century Gothic"/>
          <w:sz w:val="24"/>
          <w:szCs w:val="24"/>
        </w:rPr>
        <w:t xml:space="preserve"> </w:t>
      </w:r>
    </w:p>
    <w:p w14:paraId="7DC6948D" w14:textId="6BC77E98" w:rsidR="008236C2" w:rsidRPr="00CC4803" w:rsidRDefault="008236C2" w:rsidP="008236C2">
      <w:pPr>
        <w:rPr>
          <w:rFonts w:ascii="Century Gothic" w:hAnsi="Century Gothic"/>
          <w:sz w:val="24"/>
          <w:szCs w:val="24"/>
        </w:rPr>
      </w:pPr>
      <w:r w:rsidRPr="00CC4803">
        <w:rPr>
          <w:rFonts w:ascii="Century Gothic" w:hAnsi="Century Gothic"/>
          <w:sz w:val="24"/>
          <w:szCs w:val="24"/>
        </w:rPr>
        <w:t>Table 6: Health Cent</w:t>
      </w:r>
      <w:r w:rsidR="00B71F76" w:rsidRPr="00CC4803">
        <w:rPr>
          <w:rFonts w:ascii="Century Gothic" w:hAnsi="Century Gothic"/>
          <w:sz w:val="24"/>
          <w:szCs w:val="24"/>
        </w:rPr>
        <w:t xml:space="preserve">re </w:t>
      </w:r>
      <w:r w:rsidRPr="00CC4803">
        <w:rPr>
          <w:rFonts w:ascii="Century Gothic" w:hAnsi="Century Gothic"/>
          <w:sz w:val="24"/>
          <w:szCs w:val="24"/>
        </w:rPr>
        <w:t>package</w:t>
      </w:r>
    </w:p>
    <w:tbl>
      <w:tblPr>
        <w:tblStyle w:val="TableGrid"/>
        <w:tblW w:w="0" w:type="auto"/>
        <w:tblLook w:val="04A0" w:firstRow="1" w:lastRow="0" w:firstColumn="1" w:lastColumn="0" w:noHBand="0" w:noVBand="1"/>
      </w:tblPr>
      <w:tblGrid>
        <w:gridCol w:w="2968"/>
        <w:gridCol w:w="2634"/>
        <w:gridCol w:w="3414"/>
      </w:tblGrid>
      <w:tr w:rsidR="00CC4803" w:rsidRPr="00CC4803" w14:paraId="7C37FAD9" w14:textId="77777777" w:rsidTr="00442DE9">
        <w:tc>
          <w:tcPr>
            <w:tcW w:w="2968" w:type="dxa"/>
          </w:tcPr>
          <w:p w14:paraId="184C84B8" w14:textId="77777777" w:rsidR="00BD7B2C" w:rsidRPr="00CC4803" w:rsidRDefault="00BD7B2C" w:rsidP="00BA6DF3">
            <w:pPr>
              <w:rPr>
                <w:rFonts w:ascii="Century Gothic" w:hAnsi="Century Gothic"/>
                <w:b/>
                <w:sz w:val="24"/>
                <w:szCs w:val="24"/>
              </w:rPr>
            </w:pPr>
            <w:r w:rsidRPr="00CC4803">
              <w:rPr>
                <w:rFonts w:ascii="Century Gothic" w:hAnsi="Century Gothic"/>
                <w:b/>
                <w:sz w:val="24"/>
                <w:szCs w:val="24"/>
              </w:rPr>
              <w:t>Emergency equipment</w:t>
            </w:r>
          </w:p>
        </w:tc>
        <w:tc>
          <w:tcPr>
            <w:tcW w:w="2634" w:type="dxa"/>
          </w:tcPr>
          <w:p w14:paraId="4A8C3BF8" w14:textId="77777777" w:rsidR="00BD7B2C" w:rsidRPr="00CC4803" w:rsidRDefault="00BD7B2C" w:rsidP="00BA6DF3">
            <w:pPr>
              <w:rPr>
                <w:rFonts w:ascii="Century Gothic" w:hAnsi="Century Gothic"/>
                <w:b/>
                <w:sz w:val="24"/>
                <w:szCs w:val="24"/>
              </w:rPr>
            </w:pPr>
            <w:r w:rsidRPr="00CC4803">
              <w:rPr>
                <w:rFonts w:ascii="Century Gothic" w:hAnsi="Century Gothic"/>
                <w:b/>
                <w:sz w:val="24"/>
                <w:szCs w:val="24"/>
              </w:rPr>
              <w:t>Emergency supplies</w:t>
            </w:r>
          </w:p>
        </w:tc>
        <w:tc>
          <w:tcPr>
            <w:tcW w:w="3414" w:type="dxa"/>
          </w:tcPr>
          <w:p w14:paraId="4590C914" w14:textId="77777777" w:rsidR="00BD7B2C" w:rsidRPr="00CC4803" w:rsidRDefault="00BD7B2C" w:rsidP="00BA6DF3">
            <w:pPr>
              <w:rPr>
                <w:rFonts w:ascii="Century Gothic" w:hAnsi="Century Gothic"/>
                <w:b/>
                <w:sz w:val="24"/>
                <w:szCs w:val="24"/>
              </w:rPr>
            </w:pPr>
            <w:r w:rsidRPr="00CC4803">
              <w:rPr>
                <w:rFonts w:ascii="Century Gothic" w:hAnsi="Century Gothic"/>
                <w:b/>
                <w:sz w:val="24"/>
                <w:szCs w:val="24"/>
              </w:rPr>
              <w:t>Emergency drugs</w:t>
            </w:r>
          </w:p>
          <w:p w14:paraId="00E56A9F" w14:textId="4719D86E" w:rsidR="00442DE9" w:rsidRPr="00CC4803" w:rsidRDefault="00442DE9" w:rsidP="00BA6DF3">
            <w:pPr>
              <w:rPr>
                <w:rFonts w:ascii="Century Gothic" w:hAnsi="Century Gothic"/>
                <w:b/>
                <w:sz w:val="24"/>
                <w:szCs w:val="24"/>
              </w:rPr>
            </w:pPr>
          </w:p>
        </w:tc>
      </w:tr>
      <w:tr w:rsidR="00CC4803" w:rsidRPr="00CC4803" w14:paraId="71A590D0" w14:textId="77777777" w:rsidTr="00442DE9">
        <w:tc>
          <w:tcPr>
            <w:tcW w:w="2968" w:type="dxa"/>
          </w:tcPr>
          <w:p w14:paraId="0A9F53AB"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O</w:t>
            </w:r>
            <w:r w:rsidR="00BD7B2C" w:rsidRPr="00CC4803">
              <w:rPr>
                <w:rFonts w:ascii="Century Gothic" w:hAnsi="Century Gothic"/>
                <w:sz w:val="24"/>
                <w:szCs w:val="24"/>
              </w:rPr>
              <w:t>xygen concentrators</w:t>
            </w:r>
          </w:p>
        </w:tc>
        <w:tc>
          <w:tcPr>
            <w:tcW w:w="2634" w:type="dxa"/>
          </w:tcPr>
          <w:p w14:paraId="1D59774D"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P</w:t>
            </w:r>
            <w:r w:rsidR="00BD7B2C" w:rsidRPr="00CC4803">
              <w:rPr>
                <w:rFonts w:ascii="Century Gothic" w:hAnsi="Century Gothic"/>
                <w:sz w:val="24"/>
                <w:szCs w:val="24"/>
              </w:rPr>
              <w:t>ulse oximeter</w:t>
            </w:r>
          </w:p>
        </w:tc>
        <w:tc>
          <w:tcPr>
            <w:tcW w:w="3414" w:type="dxa"/>
          </w:tcPr>
          <w:p w14:paraId="0C4296F3" w14:textId="312D5EB4" w:rsidR="00BD7B2C" w:rsidRPr="00CC4803" w:rsidRDefault="00BD7B2C" w:rsidP="008236C2">
            <w:pPr>
              <w:rPr>
                <w:rFonts w:ascii="Century Gothic" w:hAnsi="Century Gothic"/>
                <w:sz w:val="24"/>
                <w:szCs w:val="24"/>
              </w:rPr>
            </w:pPr>
            <w:r w:rsidRPr="00CC4803">
              <w:rPr>
                <w:rFonts w:ascii="Century Gothic" w:hAnsi="Century Gothic"/>
                <w:bCs/>
                <w:sz w:val="24"/>
                <w:szCs w:val="24"/>
              </w:rPr>
              <w:t>Anticonvulsants (diazepam</w:t>
            </w:r>
            <w:r w:rsidR="00C625DB" w:rsidRPr="00CC4803">
              <w:rPr>
                <w:rFonts w:ascii="Century Gothic" w:hAnsi="Century Gothic"/>
                <w:bCs/>
                <w:sz w:val="24"/>
                <w:szCs w:val="24"/>
              </w:rPr>
              <w:t>,</w:t>
            </w:r>
            <w:r w:rsidRPr="00CC4803">
              <w:rPr>
                <w:rFonts w:ascii="Century Gothic" w:hAnsi="Century Gothic"/>
                <w:bCs/>
                <w:sz w:val="24"/>
                <w:szCs w:val="24"/>
              </w:rPr>
              <w:t xml:space="preserve"> </w:t>
            </w:r>
            <w:r w:rsidR="0046195E" w:rsidRPr="00CC4803">
              <w:rPr>
                <w:rFonts w:ascii="Century Gothic" w:hAnsi="Century Gothic"/>
                <w:bCs/>
                <w:sz w:val="24"/>
                <w:szCs w:val="24"/>
              </w:rPr>
              <w:t>paraldehyde</w:t>
            </w:r>
            <w:r w:rsidRPr="00CC4803">
              <w:rPr>
                <w:rFonts w:ascii="Century Gothic" w:hAnsi="Century Gothic"/>
                <w:bCs/>
                <w:sz w:val="24"/>
                <w:szCs w:val="24"/>
              </w:rPr>
              <w:t>, phenobarbit</w:t>
            </w:r>
            <w:r w:rsidR="008236C2" w:rsidRPr="00CC4803">
              <w:rPr>
                <w:rFonts w:ascii="Century Gothic" w:hAnsi="Century Gothic"/>
                <w:bCs/>
                <w:sz w:val="24"/>
                <w:szCs w:val="24"/>
              </w:rPr>
              <w:t>al</w:t>
            </w:r>
            <w:r w:rsidRPr="00CC4803">
              <w:rPr>
                <w:rFonts w:ascii="Century Gothic" w:hAnsi="Century Gothic"/>
                <w:bCs/>
                <w:sz w:val="24"/>
                <w:szCs w:val="24"/>
              </w:rPr>
              <w:t>)</w:t>
            </w:r>
          </w:p>
        </w:tc>
      </w:tr>
      <w:tr w:rsidR="00CC4803" w:rsidRPr="00CC4803" w14:paraId="331B2A43" w14:textId="77777777" w:rsidTr="00442DE9">
        <w:tc>
          <w:tcPr>
            <w:tcW w:w="2968" w:type="dxa"/>
          </w:tcPr>
          <w:p w14:paraId="77B15FAA"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S</w:t>
            </w:r>
            <w:r w:rsidR="00BD7B2C" w:rsidRPr="00CC4803">
              <w:rPr>
                <w:rFonts w:ascii="Century Gothic" w:hAnsi="Century Gothic"/>
                <w:sz w:val="24"/>
                <w:szCs w:val="24"/>
              </w:rPr>
              <w:t>uction machine</w:t>
            </w:r>
          </w:p>
        </w:tc>
        <w:tc>
          <w:tcPr>
            <w:tcW w:w="2634" w:type="dxa"/>
          </w:tcPr>
          <w:p w14:paraId="6AAFF05F" w14:textId="15F54431" w:rsidR="00BD7B2C" w:rsidRPr="00CC4803" w:rsidRDefault="00C625DB" w:rsidP="00BA6DF3">
            <w:pPr>
              <w:rPr>
                <w:rFonts w:ascii="Century Gothic" w:hAnsi="Century Gothic"/>
                <w:sz w:val="24"/>
                <w:szCs w:val="24"/>
              </w:rPr>
            </w:pPr>
            <w:r w:rsidRPr="00CC4803">
              <w:rPr>
                <w:rFonts w:ascii="Century Gothic" w:hAnsi="Century Gothic"/>
                <w:sz w:val="24"/>
                <w:szCs w:val="24"/>
              </w:rPr>
              <w:t>G</w:t>
            </w:r>
            <w:r w:rsidR="00BD7B2C" w:rsidRPr="00CC4803">
              <w:rPr>
                <w:rFonts w:ascii="Century Gothic" w:hAnsi="Century Gothic"/>
                <w:sz w:val="24"/>
                <w:szCs w:val="24"/>
              </w:rPr>
              <w:t>lucometer and gluco</w:t>
            </w:r>
            <w:r w:rsidR="0046195E" w:rsidRPr="00CC4803">
              <w:rPr>
                <w:rFonts w:ascii="Century Gothic" w:hAnsi="Century Gothic"/>
                <w:sz w:val="24"/>
                <w:szCs w:val="24"/>
              </w:rPr>
              <w:t>se</w:t>
            </w:r>
            <w:r w:rsidR="00BD7B2C" w:rsidRPr="00CC4803">
              <w:rPr>
                <w:rFonts w:ascii="Century Gothic" w:hAnsi="Century Gothic"/>
                <w:sz w:val="24"/>
                <w:szCs w:val="24"/>
              </w:rPr>
              <w:t xml:space="preserve"> sticks</w:t>
            </w:r>
          </w:p>
        </w:tc>
        <w:tc>
          <w:tcPr>
            <w:tcW w:w="3414" w:type="dxa"/>
          </w:tcPr>
          <w:p w14:paraId="7AA550D6" w14:textId="77777777" w:rsidR="00BD7B2C" w:rsidRPr="00CC4803" w:rsidRDefault="00BD7B2C" w:rsidP="00BA6DF3">
            <w:pPr>
              <w:rPr>
                <w:rFonts w:ascii="Century Gothic" w:hAnsi="Century Gothic"/>
                <w:sz w:val="24"/>
                <w:szCs w:val="24"/>
              </w:rPr>
            </w:pPr>
            <w:r w:rsidRPr="00CC4803">
              <w:rPr>
                <w:rFonts w:ascii="Century Gothic" w:hAnsi="Century Gothic"/>
                <w:sz w:val="24"/>
                <w:szCs w:val="24"/>
              </w:rPr>
              <w:t>Paracetamol suppositories</w:t>
            </w:r>
          </w:p>
        </w:tc>
      </w:tr>
      <w:tr w:rsidR="00CC4803" w:rsidRPr="00CC4803" w14:paraId="11B965A3" w14:textId="77777777" w:rsidTr="00442DE9">
        <w:tc>
          <w:tcPr>
            <w:tcW w:w="2968" w:type="dxa"/>
          </w:tcPr>
          <w:p w14:paraId="34312462"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N</w:t>
            </w:r>
            <w:r w:rsidR="00BD7B2C" w:rsidRPr="00CC4803">
              <w:rPr>
                <w:rFonts w:ascii="Century Gothic" w:hAnsi="Century Gothic"/>
                <w:sz w:val="24"/>
                <w:szCs w:val="24"/>
              </w:rPr>
              <w:t>ebuliser</w:t>
            </w:r>
          </w:p>
        </w:tc>
        <w:tc>
          <w:tcPr>
            <w:tcW w:w="2634" w:type="dxa"/>
          </w:tcPr>
          <w:p w14:paraId="5C4D877C"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O</w:t>
            </w:r>
            <w:r w:rsidR="00BD7B2C" w:rsidRPr="00CC4803">
              <w:rPr>
                <w:rFonts w:ascii="Century Gothic" w:hAnsi="Century Gothic"/>
                <w:sz w:val="24"/>
                <w:szCs w:val="24"/>
              </w:rPr>
              <w:t>xygen delivering tubes</w:t>
            </w:r>
          </w:p>
        </w:tc>
        <w:tc>
          <w:tcPr>
            <w:tcW w:w="3414" w:type="dxa"/>
          </w:tcPr>
          <w:p w14:paraId="25538F9E" w14:textId="77777777" w:rsidR="00BD7B2C" w:rsidRPr="00CC4803" w:rsidRDefault="00BD7B2C" w:rsidP="00BA6DF3">
            <w:pPr>
              <w:rPr>
                <w:rFonts w:ascii="Century Gothic" w:hAnsi="Century Gothic"/>
                <w:sz w:val="24"/>
                <w:szCs w:val="24"/>
              </w:rPr>
            </w:pPr>
            <w:r w:rsidRPr="00CC4803">
              <w:rPr>
                <w:rFonts w:ascii="Century Gothic" w:hAnsi="Century Gothic"/>
                <w:sz w:val="24"/>
                <w:szCs w:val="24"/>
              </w:rPr>
              <w:t>50% dextrose</w:t>
            </w:r>
          </w:p>
        </w:tc>
      </w:tr>
      <w:tr w:rsidR="00CC4803" w:rsidRPr="00CC4803" w14:paraId="38484B07" w14:textId="77777777" w:rsidTr="00442DE9">
        <w:tc>
          <w:tcPr>
            <w:tcW w:w="2968" w:type="dxa"/>
          </w:tcPr>
          <w:p w14:paraId="107CCB66"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lastRenderedPageBreak/>
              <w:t>E</w:t>
            </w:r>
            <w:r w:rsidR="00BD7B2C" w:rsidRPr="00CC4803">
              <w:rPr>
                <w:rFonts w:ascii="Century Gothic" w:hAnsi="Century Gothic"/>
                <w:sz w:val="24"/>
                <w:szCs w:val="24"/>
              </w:rPr>
              <w:t>mergency box</w:t>
            </w:r>
          </w:p>
        </w:tc>
        <w:tc>
          <w:tcPr>
            <w:tcW w:w="2634" w:type="dxa"/>
          </w:tcPr>
          <w:p w14:paraId="1E93CFD7" w14:textId="286A443C" w:rsidR="00BD7B2C" w:rsidRPr="00CC4803" w:rsidRDefault="00C625DB" w:rsidP="00BA6DF3">
            <w:pPr>
              <w:rPr>
                <w:rFonts w:ascii="Century Gothic" w:hAnsi="Century Gothic"/>
                <w:sz w:val="24"/>
                <w:szCs w:val="24"/>
              </w:rPr>
            </w:pPr>
            <w:r w:rsidRPr="00CC4803">
              <w:rPr>
                <w:rFonts w:ascii="Century Gothic" w:hAnsi="Century Gothic"/>
                <w:sz w:val="24"/>
                <w:szCs w:val="24"/>
              </w:rPr>
              <w:t>G</w:t>
            </w:r>
            <w:r w:rsidR="008236C2" w:rsidRPr="00CC4803">
              <w:rPr>
                <w:rFonts w:ascii="Century Gothic" w:hAnsi="Century Gothic"/>
                <w:sz w:val="24"/>
                <w:szCs w:val="24"/>
              </w:rPr>
              <w:t>ue</w:t>
            </w:r>
            <w:r w:rsidR="00BD7B2C" w:rsidRPr="00CC4803">
              <w:rPr>
                <w:rFonts w:ascii="Century Gothic" w:hAnsi="Century Gothic"/>
                <w:sz w:val="24"/>
                <w:szCs w:val="24"/>
              </w:rPr>
              <w:t>del airways</w:t>
            </w:r>
          </w:p>
        </w:tc>
        <w:tc>
          <w:tcPr>
            <w:tcW w:w="3414" w:type="dxa"/>
          </w:tcPr>
          <w:p w14:paraId="27991F08" w14:textId="170FAB4D" w:rsidR="00BD7B2C" w:rsidRPr="00CC4803" w:rsidRDefault="00F40AF3" w:rsidP="00BA6DF3">
            <w:pPr>
              <w:rPr>
                <w:rFonts w:ascii="Century Gothic" w:hAnsi="Century Gothic"/>
                <w:sz w:val="24"/>
                <w:szCs w:val="24"/>
                <w:highlight w:val="yellow"/>
              </w:rPr>
            </w:pPr>
            <w:r w:rsidRPr="00CC4803">
              <w:rPr>
                <w:rFonts w:ascii="Century Gothic" w:hAnsi="Century Gothic"/>
                <w:sz w:val="24"/>
                <w:szCs w:val="24"/>
              </w:rPr>
              <w:t>Antibiotics(benzylpenicilline and gentamycin)</w:t>
            </w:r>
          </w:p>
        </w:tc>
      </w:tr>
      <w:tr w:rsidR="00CC4803" w:rsidRPr="00CC4803" w14:paraId="493E4263" w14:textId="77777777" w:rsidTr="00442DE9">
        <w:tc>
          <w:tcPr>
            <w:tcW w:w="2968" w:type="dxa"/>
          </w:tcPr>
          <w:p w14:paraId="48730C35" w14:textId="77777777" w:rsidR="00BD7B2C" w:rsidRPr="00CC4803" w:rsidRDefault="00BD7B2C" w:rsidP="00BA6DF3">
            <w:pPr>
              <w:rPr>
                <w:rFonts w:ascii="Century Gothic" w:hAnsi="Century Gothic"/>
                <w:sz w:val="24"/>
                <w:szCs w:val="24"/>
              </w:rPr>
            </w:pPr>
          </w:p>
        </w:tc>
        <w:tc>
          <w:tcPr>
            <w:tcW w:w="2634" w:type="dxa"/>
          </w:tcPr>
          <w:p w14:paraId="00A81DBB" w14:textId="727ADBF3" w:rsidR="00BD7B2C" w:rsidRPr="00CC4803" w:rsidRDefault="00C625DB" w:rsidP="00BA6DF3">
            <w:pPr>
              <w:rPr>
                <w:rFonts w:ascii="Century Gothic" w:hAnsi="Century Gothic"/>
                <w:sz w:val="24"/>
                <w:szCs w:val="24"/>
              </w:rPr>
            </w:pPr>
            <w:r w:rsidRPr="00CC4803">
              <w:rPr>
                <w:rFonts w:ascii="Century Gothic" w:hAnsi="Century Gothic"/>
                <w:sz w:val="24"/>
                <w:szCs w:val="24"/>
              </w:rPr>
              <w:t>A</w:t>
            </w:r>
            <w:r w:rsidR="00F845E1" w:rsidRPr="00CC4803">
              <w:rPr>
                <w:rFonts w:ascii="Century Gothic" w:hAnsi="Century Gothic"/>
                <w:sz w:val="24"/>
                <w:szCs w:val="24"/>
              </w:rPr>
              <w:t xml:space="preserve">mbu </w:t>
            </w:r>
            <w:r w:rsidR="00BD7B2C" w:rsidRPr="00CC4803">
              <w:rPr>
                <w:rFonts w:ascii="Century Gothic" w:hAnsi="Century Gothic"/>
                <w:sz w:val="24"/>
                <w:szCs w:val="24"/>
              </w:rPr>
              <w:t>bags</w:t>
            </w:r>
          </w:p>
        </w:tc>
        <w:tc>
          <w:tcPr>
            <w:tcW w:w="3414" w:type="dxa"/>
          </w:tcPr>
          <w:p w14:paraId="4C89458E" w14:textId="58B294BA" w:rsidR="00BD7B2C" w:rsidRPr="00CC4803" w:rsidRDefault="00F40AF3" w:rsidP="00BA6DF3">
            <w:pPr>
              <w:rPr>
                <w:rFonts w:ascii="Century Gothic" w:hAnsi="Century Gothic"/>
                <w:sz w:val="24"/>
                <w:szCs w:val="24"/>
              </w:rPr>
            </w:pPr>
            <w:r w:rsidRPr="00CC4803">
              <w:rPr>
                <w:rFonts w:ascii="Century Gothic" w:hAnsi="Century Gothic"/>
                <w:sz w:val="24"/>
                <w:szCs w:val="24"/>
              </w:rPr>
              <w:t>IV fluids (normal saline, ringers lactate)</w:t>
            </w:r>
          </w:p>
        </w:tc>
      </w:tr>
      <w:tr w:rsidR="00CC4803" w:rsidRPr="00CC4803" w14:paraId="2AF7552D" w14:textId="77777777" w:rsidTr="00442DE9">
        <w:tc>
          <w:tcPr>
            <w:tcW w:w="2968" w:type="dxa"/>
          </w:tcPr>
          <w:p w14:paraId="7485A12F" w14:textId="77777777" w:rsidR="00BD7B2C" w:rsidRPr="00CC4803" w:rsidRDefault="00BD7B2C" w:rsidP="00BA6DF3">
            <w:pPr>
              <w:rPr>
                <w:rFonts w:ascii="Century Gothic" w:hAnsi="Century Gothic"/>
                <w:sz w:val="24"/>
                <w:szCs w:val="24"/>
              </w:rPr>
            </w:pPr>
          </w:p>
        </w:tc>
        <w:tc>
          <w:tcPr>
            <w:tcW w:w="2634" w:type="dxa"/>
          </w:tcPr>
          <w:p w14:paraId="45858461"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S</w:t>
            </w:r>
            <w:r w:rsidR="00BD7B2C" w:rsidRPr="00CC4803">
              <w:rPr>
                <w:rFonts w:ascii="Century Gothic" w:hAnsi="Century Gothic"/>
                <w:sz w:val="24"/>
                <w:szCs w:val="24"/>
              </w:rPr>
              <w:t>uction catheters</w:t>
            </w:r>
          </w:p>
        </w:tc>
        <w:tc>
          <w:tcPr>
            <w:tcW w:w="3414" w:type="dxa"/>
          </w:tcPr>
          <w:p w14:paraId="2E346444" w14:textId="3D69AA82" w:rsidR="00BD7B2C" w:rsidRPr="00CC4803" w:rsidRDefault="00F40AF3" w:rsidP="00BA6DF3">
            <w:pPr>
              <w:rPr>
                <w:rFonts w:ascii="Century Gothic" w:hAnsi="Century Gothic"/>
                <w:sz w:val="24"/>
                <w:szCs w:val="24"/>
              </w:rPr>
            </w:pPr>
            <w:r w:rsidRPr="00CC4803">
              <w:rPr>
                <w:rFonts w:ascii="Century Gothic" w:hAnsi="Century Gothic"/>
                <w:sz w:val="24"/>
                <w:szCs w:val="24"/>
              </w:rPr>
              <w:t>Salbutamol inhalation solution</w:t>
            </w:r>
          </w:p>
        </w:tc>
      </w:tr>
      <w:tr w:rsidR="00CC4803" w:rsidRPr="00CC4803" w14:paraId="1DA9420E" w14:textId="77777777" w:rsidTr="00442DE9">
        <w:tc>
          <w:tcPr>
            <w:tcW w:w="2968" w:type="dxa"/>
          </w:tcPr>
          <w:p w14:paraId="6D8B7C55" w14:textId="77777777" w:rsidR="00BD7B2C" w:rsidRPr="00CC4803" w:rsidRDefault="00BD7B2C" w:rsidP="00BA6DF3">
            <w:pPr>
              <w:rPr>
                <w:rFonts w:ascii="Century Gothic" w:hAnsi="Century Gothic"/>
                <w:sz w:val="24"/>
                <w:szCs w:val="24"/>
              </w:rPr>
            </w:pPr>
          </w:p>
        </w:tc>
        <w:tc>
          <w:tcPr>
            <w:tcW w:w="2634" w:type="dxa"/>
          </w:tcPr>
          <w:p w14:paraId="1B2DB2AE"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N</w:t>
            </w:r>
            <w:r w:rsidR="00BD7B2C" w:rsidRPr="00CC4803">
              <w:rPr>
                <w:rFonts w:ascii="Century Gothic" w:hAnsi="Century Gothic"/>
                <w:sz w:val="24"/>
                <w:szCs w:val="24"/>
              </w:rPr>
              <w:t>asogastric tubes</w:t>
            </w:r>
          </w:p>
        </w:tc>
        <w:tc>
          <w:tcPr>
            <w:tcW w:w="3414" w:type="dxa"/>
          </w:tcPr>
          <w:p w14:paraId="432C82F8" w14:textId="47927580" w:rsidR="00BD7B2C" w:rsidRPr="00CC4803" w:rsidRDefault="00BD7B2C" w:rsidP="00F40AF3">
            <w:pPr>
              <w:rPr>
                <w:rFonts w:ascii="Century Gothic" w:hAnsi="Century Gothic"/>
                <w:sz w:val="24"/>
                <w:szCs w:val="24"/>
              </w:rPr>
            </w:pPr>
            <w:r w:rsidRPr="00CC4803">
              <w:rPr>
                <w:rFonts w:ascii="Century Gothic" w:hAnsi="Century Gothic"/>
                <w:sz w:val="24"/>
                <w:szCs w:val="24"/>
              </w:rPr>
              <w:t xml:space="preserve"> </w:t>
            </w:r>
          </w:p>
        </w:tc>
      </w:tr>
      <w:tr w:rsidR="00CC4803" w:rsidRPr="00CC4803" w14:paraId="7959589D" w14:textId="77777777" w:rsidTr="00442DE9">
        <w:tc>
          <w:tcPr>
            <w:tcW w:w="2968" w:type="dxa"/>
          </w:tcPr>
          <w:p w14:paraId="0157E463" w14:textId="77777777" w:rsidR="00BD7B2C" w:rsidRPr="00CC4803" w:rsidRDefault="00BD7B2C" w:rsidP="00BA6DF3">
            <w:pPr>
              <w:rPr>
                <w:rFonts w:ascii="Century Gothic" w:hAnsi="Century Gothic"/>
                <w:sz w:val="24"/>
                <w:szCs w:val="24"/>
              </w:rPr>
            </w:pPr>
          </w:p>
        </w:tc>
        <w:tc>
          <w:tcPr>
            <w:tcW w:w="2634" w:type="dxa"/>
          </w:tcPr>
          <w:p w14:paraId="23E16084"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C</w:t>
            </w:r>
            <w:r w:rsidR="00BD7B2C" w:rsidRPr="00CC4803">
              <w:rPr>
                <w:rFonts w:ascii="Century Gothic" w:hAnsi="Century Gothic"/>
                <w:sz w:val="24"/>
                <w:szCs w:val="24"/>
              </w:rPr>
              <w:t>olourless plaster</w:t>
            </w:r>
          </w:p>
        </w:tc>
        <w:tc>
          <w:tcPr>
            <w:tcW w:w="3414" w:type="dxa"/>
          </w:tcPr>
          <w:p w14:paraId="1840646D" w14:textId="5D2707F8" w:rsidR="00BD7B2C" w:rsidRPr="00CC4803" w:rsidRDefault="00BD7B2C" w:rsidP="00BA6DF3">
            <w:pPr>
              <w:rPr>
                <w:rFonts w:ascii="Century Gothic" w:hAnsi="Century Gothic"/>
                <w:sz w:val="24"/>
                <w:szCs w:val="24"/>
              </w:rPr>
            </w:pPr>
          </w:p>
        </w:tc>
      </w:tr>
      <w:tr w:rsidR="00CC4803" w:rsidRPr="00CC4803" w14:paraId="35A66076" w14:textId="77777777" w:rsidTr="00442DE9">
        <w:tc>
          <w:tcPr>
            <w:tcW w:w="2968" w:type="dxa"/>
          </w:tcPr>
          <w:p w14:paraId="73A96B44" w14:textId="77777777" w:rsidR="00BD7B2C" w:rsidRPr="00CC4803" w:rsidRDefault="00BD7B2C" w:rsidP="00BA6DF3">
            <w:pPr>
              <w:rPr>
                <w:rFonts w:ascii="Century Gothic" w:hAnsi="Century Gothic"/>
                <w:sz w:val="24"/>
                <w:szCs w:val="24"/>
              </w:rPr>
            </w:pPr>
          </w:p>
        </w:tc>
        <w:tc>
          <w:tcPr>
            <w:tcW w:w="2634" w:type="dxa"/>
          </w:tcPr>
          <w:p w14:paraId="45850B69" w14:textId="01A4F5C1" w:rsidR="00BD7B2C" w:rsidRPr="00CC4803" w:rsidRDefault="00F845E1" w:rsidP="00BA6DF3">
            <w:pPr>
              <w:rPr>
                <w:rFonts w:ascii="Century Gothic" w:hAnsi="Century Gothic"/>
                <w:sz w:val="24"/>
                <w:szCs w:val="24"/>
              </w:rPr>
            </w:pPr>
            <w:r w:rsidRPr="00CC4803">
              <w:rPr>
                <w:rFonts w:ascii="Century Gothic" w:hAnsi="Century Gothic"/>
                <w:sz w:val="24"/>
                <w:szCs w:val="24"/>
              </w:rPr>
              <w:t>Cannula</w:t>
            </w:r>
          </w:p>
        </w:tc>
        <w:tc>
          <w:tcPr>
            <w:tcW w:w="3414" w:type="dxa"/>
          </w:tcPr>
          <w:p w14:paraId="1C1390CA" w14:textId="77777777" w:rsidR="00BD7B2C" w:rsidRPr="00CC4803" w:rsidRDefault="00BD7B2C" w:rsidP="00BA6DF3">
            <w:pPr>
              <w:rPr>
                <w:rFonts w:ascii="Century Gothic" w:hAnsi="Century Gothic"/>
                <w:sz w:val="24"/>
                <w:szCs w:val="24"/>
              </w:rPr>
            </w:pPr>
          </w:p>
        </w:tc>
      </w:tr>
      <w:tr w:rsidR="00CC4803" w:rsidRPr="00CC4803" w14:paraId="25CF4F8B" w14:textId="77777777" w:rsidTr="00442DE9">
        <w:tc>
          <w:tcPr>
            <w:tcW w:w="2968" w:type="dxa"/>
          </w:tcPr>
          <w:p w14:paraId="4ACF68DB" w14:textId="77777777" w:rsidR="00BD7B2C" w:rsidRPr="00CC4803" w:rsidRDefault="00BD7B2C" w:rsidP="00BA6DF3">
            <w:pPr>
              <w:rPr>
                <w:rFonts w:ascii="Century Gothic" w:hAnsi="Century Gothic"/>
                <w:sz w:val="24"/>
                <w:szCs w:val="24"/>
              </w:rPr>
            </w:pPr>
          </w:p>
        </w:tc>
        <w:tc>
          <w:tcPr>
            <w:tcW w:w="2634" w:type="dxa"/>
          </w:tcPr>
          <w:p w14:paraId="11F6792C"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G</w:t>
            </w:r>
            <w:r w:rsidR="00BD7B2C" w:rsidRPr="00CC4803">
              <w:rPr>
                <w:rFonts w:ascii="Century Gothic" w:hAnsi="Century Gothic"/>
                <w:sz w:val="24"/>
                <w:szCs w:val="24"/>
              </w:rPr>
              <w:t>iving sets</w:t>
            </w:r>
          </w:p>
        </w:tc>
        <w:tc>
          <w:tcPr>
            <w:tcW w:w="3414" w:type="dxa"/>
          </w:tcPr>
          <w:p w14:paraId="379337C5" w14:textId="77777777" w:rsidR="00BD7B2C" w:rsidRPr="00CC4803" w:rsidRDefault="00BD7B2C" w:rsidP="00BA6DF3">
            <w:pPr>
              <w:rPr>
                <w:rFonts w:ascii="Century Gothic" w:hAnsi="Century Gothic"/>
                <w:sz w:val="24"/>
                <w:szCs w:val="24"/>
              </w:rPr>
            </w:pPr>
          </w:p>
        </w:tc>
      </w:tr>
      <w:tr w:rsidR="00CC4803" w:rsidRPr="00CC4803" w14:paraId="6BE2F919" w14:textId="77777777" w:rsidTr="00442DE9">
        <w:tc>
          <w:tcPr>
            <w:tcW w:w="2968" w:type="dxa"/>
          </w:tcPr>
          <w:p w14:paraId="1D2B4C35" w14:textId="77777777" w:rsidR="00BD7B2C" w:rsidRPr="00CC4803" w:rsidRDefault="00BD7B2C" w:rsidP="00BA6DF3">
            <w:pPr>
              <w:rPr>
                <w:rFonts w:ascii="Century Gothic" w:hAnsi="Century Gothic"/>
                <w:sz w:val="24"/>
                <w:szCs w:val="24"/>
              </w:rPr>
            </w:pPr>
          </w:p>
        </w:tc>
        <w:tc>
          <w:tcPr>
            <w:tcW w:w="2634" w:type="dxa"/>
          </w:tcPr>
          <w:p w14:paraId="21175663" w14:textId="77777777" w:rsidR="00BD7B2C" w:rsidRPr="00CC4803" w:rsidRDefault="00C625DB" w:rsidP="00BA6DF3">
            <w:pPr>
              <w:rPr>
                <w:rFonts w:ascii="Century Gothic" w:hAnsi="Century Gothic"/>
                <w:sz w:val="24"/>
                <w:szCs w:val="24"/>
              </w:rPr>
            </w:pPr>
            <w:r w:rsidRPr="00CC4803">
              <w:rPr>
                <w:rFonts w:ascii="Century Gothic" w:hAnsi="Century Gothic"/>
                <w:sz w:val="24"/>
                <w:szCs w:val="24"/>
              </w:rPr>
              <w:t>T</w:t>
            </w:r>
            <w:r w:rsidR="00BD7B2C" w:rsidRPr="00CC4803">
              <w:rPr>
                <w:rFonts w:ascii="Century Gothic" w:hAnsi="Century Gothic"/>
                <w:sz w:val="24"/>
                <w:szCs w:val="24"/>
              </w:rPr>
              <w:t>hermometers</w:t>
            </w:r>
          </w:p>
        </w:tc>
        <w:tc>
          <w:tcPr>
            <w:tcW w:w="3414" w:type="dxa"/>
          </w:tcPr>
          <w:p w14:paraId="1759D23C" w14:textId="77777777" w:rsidR="00BD7B2C" w:rsidRPr="00CC4803" w:rsidRDefault="00BD7B2C" w:rsidP="00BA6DF3">
            <w:pPr>
              <w:rPr>
                <w:rFonts w:ascii="Century Gothic" w:hAnsi="Century Gothic"/>
                <w:sz w:val="24"/>
                <w:szCs w:val="24"/>
              </w:rPr>
            </w:pPr>
          </w:p>
        </w:tc>
      </w:tr>
    </w:tbl>
    <w:p w14:paraId="518D80FB" w14:textId="119E3FCB" w:rsidR="008E41D9" w:rsidRPr="00CC4803" w:rsidRDefault="008E41D9" w:rsidP="004E2F7C">
      <w:pPr>
        <w:rPr>
          <w:rFonts w:ascii="Century Gothic" w:hAnsi="Century Gothic"/>
          <w:sz w:val="24"/>
          <w:szCs w:val="24"/>
        </w:rPr>
      </w:pPr>
      <w:r w:rsidRPr="00CC4803">
        <w:rPr>
          <w:rFonts w:ascii="Century Gothic" w:hAnsi="Century Gothic"/>
          <w:sz w:val="24"/>
          <w:szCs w:val="24"/>
        </w:rPr>
        <w:t xml:space="preserve">  </w:t>
      </w:r>
    </w:p>
    <w:p w14:paraId="3C9A027D" w14:textId="77777777" w:rsidR="00DD0E89" w:rsidRPr="00CC4803" w:rsidRDefault="00F2323D">
      <w:pPr>
        <w:rPr>
          <w:rFonts w:ascii="Century Gothic" w:hAnsi="Century Gothic"/>
          <w:b/>
          <w:sz w:val="24"/>
          <w:szCs w:val="24"/>
        </w:rPr>
      </w:pPr>
      <w:r w:rsidRPr="00CC4803">
        <w:rPr>
          <w:rFonts w:ascii="Century Gothic" w:hAnsi="Century Gothic"/>
          <w:b/>
          <w:sz w:val="24"/>
          <w:szCs w:val="24"/>
        </w:rPr>
        <w:t xml:space="preserve">4.0 </w:t>
      </w:r>
      <w:r w:rsidR="004A1589" w:rsidRPr="00CC4803">
        <w:rPr>
          <w:rFonts w:ascii="Century Gothic" w:hAnsi="Century Gothic"/>
          <w:b/>
          <w:sz w:val="24"/>
          <w:szCs w:val="24"/>
        </w:rPr>
        <w:t>Discussion</w:t>
      </w:r>
    </w:p>
    <w:p w14:paraId="7B5E3F10" w14:textId="77777777" w:rsidR="00CF367D" w:rsidRPr="00CC4803" w:rsidRDefault="00F2323D">
      <w:pPr>
        <w:rPr>
          <w:rFonts w:ascii="Century Gothic" w:hAnsi="Century Gothic"/>
          <w:b/>
          <w:sz w:val="24"/>
          <w:szCs w:val="24"/>
        </w:rPr>
      </w:pPr>
      <w:r w:rsidRPr="00CC4803">
        <w:rPr>
          <w:rFonts w:ascii="Century Gothic" w:hAnsi="Century Gothic"/>
          <w:b/>
          <w:sz w:val="24"/>
          <w:szCs w:val="24"/>
        </w:rPr>
        <w:t xml:space="preserve">4.1 </w:t>
      </w:r>
      <w:r w:rsidR="00CF367D" w:rsidRPr="00CC4803">
        <w:rPr>
          <w:rFonts w:ascii="Century Gothic" w:hAnsi="Century Gothic"/>
          <w:b/>
          <w:sz w:val="24"/>
          <w:szCs w:val="24"/>
        </w:rPr>
        <w:t>Training manuals</w:t>
      </w:r>
    </w:p>
    <w:p w14:paraId="69A637DB" w14:textId="4AEADBAD" w:rsidR="00447CBA" w:rsidRPr="00CC4803" w:rsidRDefault="00B45C72" w:rsidP="00782CCA">
      <w:pPr>
        <w:autoSpaceDE w:val="0"/>
        <w:autoSpaceDN w:val="0"/>
        <w:adjustRightInd w:val="0"/>
        <w:spacing w:after="0" w:line="240" w:lineRule="auto"/>
        <w:rPr>
          <w:rFonts w:ascii="Century Gothic" w:hAnsi="Century Gothic"/>
          <w:sz w:val="24"/>
          <w:szCs w:val="24"/>
        </w:rPr>
      </w:pPr>
      <w:r w:rsidRPr="00CC4803">
        <w:rPr>
          <w:rFonts w:ascii="Century Gothic" w:hAnsi="Century Gothic"/>
          <w:sz w:val="24"/>
          <w:szCs w:val="24"/>
        </w:rPr>
        <w:t>Effective delivery of any training requires</w:t>
      </w:r>
      <w:r w:rsidR="00CF367D" w:rsidRPr="00CC4803">
        <w:rPr>
          <w:rFonts w:ascii="Century Gothic" w:hAnsi="Century Gothic"/>
          <w:sz w:val="24"/>
          <w:szCs w:val="24"/>
        </w:rPr>
        <w:t xml:space="preserve"> a guide</w:t>
      </w:r>
      <w:r w:rsidR="00D64431" w:rsidRPr="00CC4803">
        <w:rPr>
          <w:rFonts w:ascii="Century Gothic" w:hAnsi="Century Gothic"/>
          <w:sz w:val="24"/>
          <w:szCs w:val="24"/>
        </w:rPr>
        <w:t>line</w:t>
      </w:r>
      <w:r w:rsidR="00CF367D" w:rsidRPr="00CC4803">
        <w:rPr>
          <w:rFonts w:ascii="Century Gothic" w:hAnsi="Century Gothic"/>
          <w:sz w:val="24"/>
          <w:szCs w:val="24"/>
        </w:rPr>
        <w:t xml:space="preserve"> to ensure all relevant content is covered. </w:t>
      </w:r>
      <w:r w:rsidR="00D64431" w:rsidRPr="00CC4803">
        <w:rPr>
          <w:rFonts w:ascii="Century Gothic" w:hAnsi="Century Gothic" w:cs="Times-Roman"/>
          <w:sz w:val="24"/>
          <w:szCs w:val="24"/>
          <w:lang w:val="en-US"/>
        </w:rPr>
        <w:t>Clinical guidelines are a vital tool for health practitioners in improving the quality of health care delivery across various clinical situations</w:t>
      </w:r>
      <w:r w:rsidR="00782CCA" w:rsidRPr="00CC4803">
        <w:rPr>
          <w:rFonts w:ascii="Century Gothic" w:hAnsi="Century Gothic" w:cs="Times-Roman"/>
          <w:sz w:val="24"/>
          <w:szCs w:val="24"/>
          <w:lang w:val="en-US"/>
        </w:rPr>
        <w:t xml:space="preserve"> </w:t>
      </w:r>
      <w:r w:rsidR="00D64431" w:rsidRPr="00CC4803">
        <w:rPr>
          <w:rFonts w:ascii="Century Gothic" w:hAnsi="Century Gothic" w:cs="Times-Roman"/>
          <w:sz w:val="24"/>
          <w:szCs w:val="24"/>
          <w:lang w:val="en-US"/>
        </w:rPr>
        <w:t>(</w:t>
      </w:r>
      <w:r w:rsidR="00887BA3" w:rsidRPr="00CC4803">
        <w:rPr>
          <w:rFonts w:ascii="Century Gothic" w:hAnsi="Century Gothic" w:cs="Times-Roman"/>
          <w:sz w:val="24"/>
          <w:szCs w:val="24"/>
          <w:lang w:val="en-US"/>
        </w:rPr>
        <w:t>Reddy et al</w:t>
      </w:r>
      <w:r w:rsidR="002B355B" w:rsidRPr="00CC4803">
        <w:rPr>
          <w:rFonts w:ascii="Century Gothic" w:hAnsi="Century Gothic" w:cs="Times-Roman"/>
          <w:sz w:val="24"/>
          <w:szCs w:val="24"/>
          <w:lang w:val="en-US"/>
        </w:rPr>
        <w:t>.,</w:t>
      </w:r>
      <w:r w:rsidR="00887BA3" w:rsidRPr="00CC4803">
        <w:rPr>
          <w:rFonts w:ascii="Century Gothic" w:hAnsi="Century Gothic" w:cs="Times-Roman"/>
          <w:sz w:val="24"/>
          <w:szCs w:val="24"/>
          <w:lang w:val="en-US"/>
        </w:rPr>
        <w:t xml:space="preserve"> 2015 &amp; </w:t>
      </w:r>
      <w:r w:rsidR="00D64431" w:rsidRPr="00CC4803">
        <w:rPr>
          <w:rFonts w:ascii="Century Gothic" w:hAnsi="Century Gothic" w:cs="Times-Roman"/>
          <w:sz w:val="24"/>
          <w:szCs w:val="24"/>
          <w:lang w:val="en-US"/>
        </w:rPr>
        <w:t>Farquhar</w:t>
      </w:r>
      <w:r w:rsidR="00887BA3" w:rsidRPr="00CC4803">
        <w:rPr>
          <w:rFonts w:ascii="Century Gothic" w:hAnsi="Century Gothic" w:cs="Times-Roman"/>
          <w:sz w:val="24"/>
          <w:szCs w:val="24"/>
          <w:lang w:val="en-US"/>
        </w:rPr>
        <w:t xml:space="preserve"> et al</w:t>
      </w:r>
      <w:r w:rsidR="002B355B" w:rsidRPr="00CC4803">
        <w:rPr>
          <w:rFonts w:ascii="Century Gothic" w:hAnsi="Century Gothic" w:cs="Times-Roman"/>
          <w:sz w:val="24"/>
          <w:szCs w:val="24"/>
          <w:lang w:val="en-US"/>
        </w:rPr>
        <w:t>.,</w:t>
      </w:r>
      <w:r w:rsidR="00887BA3" w:rsidRPr="00CC4803">
        <w:rPr>
          <w:rFonts w:ascii="Century Gothic" w:hAnsi="Century Gothic" w:cs="Times-Roman"/>
          <w:sz w:val="24"/>
          <w:szCs w:val="24"/>
          <w:lang w:val="en-US"/>
        </w:rPr>
        <w:t xml:space="preserve"> 2002</w:t>
      </w:r>
      <w:r w:rsidR="00D64431" w:rsidRPr="00CC4803">
        <w:rPr>
          <w:rFonts w:ascii="Century Gothic" w:hAnsi="Century Gothic" w:cs="Times-Roman"/>
          <w:sz w:val="24"/>
          <w:szCs w:val="24"/>
          <w:lang w:val="en-US"/>
        </w:rPr>
        <w:t>)</w:t>
      </w:r>
      <w:r w:rsidRPr="00CC4803">
        <w:rPr>
          <w:rFonts w:ascii="Century Gothic" w:hAnsi="Century Gothic" w:cs="Times-Roman"/>
          <w:sz w:val="24"/>
          <w:szCs w:val="24"/>
          <w:lang w:val="en-US"/>
        </w:rPr>
        <w:t>.</w:t>
      </w:r>
      <w:r w:rsidR="00D64431" w:rsidRPr="00CC4803">
        <w:rPr>
          <w:rFonts w:ascii="Century Gothic" w:hAnsi="Century Gothic"/>
          <w:sz w:val="24"/>
          <w:szCs w:val="24"/>
        </w:rPr>
        <w:t xml:space="preserve"> </w:t>
      </w:r>
      <w:r w:rsidR="00447CBA" w:rsidRPr="00CC4803">
        <w:rPr>
          <w:rFonts w:ascii="Century Gothic" w:hAnsi="Century Gothic"/>
          <w:sz w:val="24"/>
          <w:szCs w:val="24"/>
        </w:rPr>
        <w:t xml:space="preserve">The process of </w:t>
      </w:r>
      <w:r w:rsidR="006600BA" w:rsidRPr="00CC4803">
        <w:rPr>
          <w:rFonts w:ascii="Century Gothic" w:hAnsi="Century Gothic"/>
          <w:sz w:val="24"/>
          <w:szCs w:val="24"/>
        </w:rPr>
        <w:t xml:space="preserve">reviewing and </w:t>
      </w:r>
      <w:r w:rsidR="00447CBA" w:rsidRPr="00CC4803">
        <w:rPr>
          <w:rFonts w:ascii="Century Gothic" w:hAnsi="Century Gothic"/>
          <w:sz w:val="24"/>
          <w:szCs w:val="24"/>
        </w:rPr>
        <w:t>developing the training manuals involved experts from the field of paediatrics and child health from different sectors</w:t>
      </w:r>
      <w:r w:rsidR="006600BA" w:rsidRPr="00CC4803">
        <w:rPr>
          <w:rFonts w:ascii="Century Gothic" w:hAnsi="Century Gothic"/>
          <w:sz w:val="24"/>
          <w:szCs w:val="24"/>
        </w:rPr>
        <w:t xml:space="preserve">. </w:t>
      </w:r>
      <w:r w:rsidR="00447CBA" w:rsidRPr="00CC4803">
        <w:rPr>
          <w:rFonts w:ascii="Century Gothic" w:hAnsi="Century Gothic"/>
          <w:sz w:val="24"/>
          <w:szCs w:val="24"/>
        </w:rPr>
        <w:t xml:space="preserve"> </w:t>
      </w:r>
      <w:r w:rsidR="006600BA" w:rsidRPr="00CC4803">
        <w:rPr>
          <w:rFonts w:ascii="Century Gothic" w:hAnsi="Century Gothic"/>
          <w:sz w:val="24"/>
          <w:szCs w:val="24"/>
        </w:rPr>
        <w:t>These experts</w:t>
      </w:r>
      <w:r w:rsidR="00447CBA" w:rsidRPr="00CC4803">
        <w:rPr>
          <w:rFonts w:ascii="Century Gothic" w:hAnsi="Century Gothic"/>
          <w:sz w:val="24"/>
          <w:szCs w:val="24"/>
        </w:rPr>
        <w:t xml:space="preserve"> formed a working group as the</w:t>
      </w:r>
      <w:r w:rsidR="006600BA" w:rsidRPr="00CC4803">
        <w:rPr>
          <w:rFonts w:ascii="Century Gothic" w:hAnsi="Century Gothic"/>
          <w:sz w:val="24"/>
          <w:szCs w:val="24"/>
        </w:rPr>
        <w:t>y</w:t>
      </w:r>
      <w:r w:rsidR="00447CBA" w:rsidRPr="00CC4803">
        <w:rPr>
          <w:rFonts w:ascii="Century Gothic" w:hAnsi="Century Gothic"/>
          <w:sz w:val="24"/>
          <w:szCs w:val="24"/>
        </w:rPr>
        <w:t xml:space="preserve"> represent</w:t>
      </w:r>
      <w:r w:rsidR="006600BA" w:rsidRPr="00CC4803">
        <w:rPr>
          <w:rFonts w:ascii="Century Gothic" w:hAnsi="Century Gothic"/>
          <w:sz w:val="24"/>
          <w:szCs w:val="24"/>
        </w:rPr>
        <w:t>ed</w:t>
      </w:r>
      <w:r w:rsidR="00447CBA" w:rsidRPr="00CC4803">
        <w:rPr>
          <w:rFonts w:ascii="Century Gothic" w:hAnsi="Century Gothic"/>
          <w:sz w:val="24"/>
          <w:szCs w:val="24"/>
        </w:rPr>
        <w:t xml:space="preserve"> all those that w</w:t>
      </w:r>
      <w:r w:rsidR="006600BA" w:rsidRPr="00CC4803">
        <w:rPr>
          <w:rFonts w:ascii="Century Gothic" w:hAnsi="Century Gothic"/>
          <w:sz w:val="24"/>
          <w:szCs w:val="24"/>
        </w:rPr>
        <w:t>ould</w:t>
      </w:r>
      <w:r w:rsidR="00447CBA" w:rsidRPr="00CC4803">
        <w:rPr>
          <w:rFonts w:ascii="Century Gothic" w:hAnsi="Century Gothic"/>
          <w:sz w:val="24"/>
          <w:szCs w:val="24"/>
        </w:rPr>
        <w:t xml:space="preserve"> implement the guidelines (Maher and Ford</w:t>
      </w:r>
      <w:r w:rsidR="002B355B" w:rsidRPr="00CC4803">
        <w:rPr>
          <w:rFonts w:ascii="Century Gothic" w:hAnsi="Century Gothic"/>
          <w:sz w:val="24"/>
          <w:szCs w:val="24"/>
        </w:rPr>
        <w:t>,</w:t>
      </w:r>
      <w:r w:rsidR="00447CBA" w:rsidRPr="00CC4803">
        <w:rPr>
          <w:rFonts w:ascii="Century Gothic" w:hAnsi="Century Gothic"/>
          <w:sz w:val="24"/>
          <w:szCs w:val="24"/>
        </w:rPr>
        <w:t xml:space="preserve"> 2017)</w:t>
      </w:r>
      <w:r w:rsidR="00CD7892" w:rsidRPr="00CC4803">
        <w:rPr>
          <w:rFonts w:ascii="Century Gothic" w:hAnsi="Century Gothic"/>
          <w:sz w:val="24"/>
          <w:szCs w:val="24"/>
        </w:rPr>
        <w:t>. The training manual acts as reference guide in how content should be organised and delivered to a group of participants.</w:t>
      </w:r>
      <w:r w:rsidR="00D64431" w:rsidRPr="00CC4803">
        <w:rPr>
          <w:rFonts w:ascii="Century Gothic" w:hAnsi="Century Gothic"/>
          <w:sz w:val="24"/>
          <w:szCs w:val="24"/>
        </w:rPr>
        <w:t xml:space="preserve"> </w:t>
      </w:r>
      <w:r w:rsidR="005F1FB9" w:rsidRPr="00CC4803">
        <w:rPr>
          <w:rFonts w:ascii="Century Gothic" w:hAnsi="Century Gothic"/>
          <w:sz w:val="24"/>
          <w:szCs w:val="24"/>
        </w:rPr>
        <w:t xml:space="preserve">McLachlan, </w:t>
      </w:r>
      <w:r w:rsidR="00D64431" w:rsidRPr="00CC4803">
        <w:rPr>
          <w:rFonts w:ascii="Century Gothic" w:hAnsi="Century Gothic"/>
          <w:sz w:val="24"/>
          <w:szCs w:val="24"/>
        </w:rPr>
        <w:t>(</w:t>
      </w:r>
      <w:r w:rsidR="004A4697" w:rsidRPr="00CC4803">
        <w:rPr>
          <w:rFonts w:ascii="Century Gothic" w:hAnsi="Century Gothic"/>
          <w:sz w:val="24"/>
          <w:szCs w:val="24"/>
        </w:rPr>
        <w:t>2020</w:t>
      </w:r>
      <w:r w:rsidR="00D64431" w:rsidRPr="00CC4803">
        <w:rPr>
          <w:rFonts w:ascii="Century Gothic" w:hAnsi="Century Gothic"/>
          <w:sz w:val="24"/>
          <w:szCs w:val="24"/>
        </w:rPr>
        <w:t>)</w:t>
      </w:r>
      <w:r w:rsidR="00675D06" w:rsidRPr="00CC4803">
        <w:rPr>
          <w:rFonts w:ascii="Century Gothic" w:hAnsi="Century Gothic"/>
          <w:sz w:val="24"/>
          <w:szCs w:val="24"/>
        </w:rPr>
        <w:t xml:space="preserve"> </w:t>
      </w:r>
      <w:r w:rsidR="00D64431" w:rsidRPr="00CC4803">
        <w:rPr>
          <w:rFonts w:ascii="Century Gothic" w:hAnsi="Century Gothic"/>
          <w:sz w:val="24"/>
          <w:szCs w:val="24"/>
        </w:rPr>
        <w:t xml:space="preserve">assert that </w:t>
      </w:r>
      <w:r w:rsidR="004042C4" w:rsidRPr="00CC4803">
        <w:rPr>
          <w:rFonts w:ascii="Century Gothic" w:hAnsi="Century Gothic" w:cs="Times-Roman"/>
          <w:sz w:val="24"/>
          <w:szCs w:val="24"/>
          <w:lang w:val="en-US"/>
        </w:rPr>
        <w:t>c</w:t>
      </w:r>
      <w:r w:rsidR="00D64431" w:rsidRPr="00CC4803">
        <w:rPr>
          <w:rFonts w:ascii="Century Gothic" w:hAnsi="Century Gothic" w:cs="Times-Roman"/>
          <w:sz w:val="24"/>
          <w:szCs w:val="24"/>
          <w:lang w:val="en-US"/>
        </w:rPr>
        <w:t>linical guidelines standardize</w:t>
      </w:r>
      <w:r w:rsidRPr="00CC4803">
        <w:rPr>
          <w:rFonts w:ascii="Century Gothic" w:hAnsi="Century Gothic" w:cs="Times-Roman"/>
          <w:sz w:val="24"/>
          <w:szCs w:val="24"/>
          <w:lang w:val="en-US"/>
        </w:rPr>
        <w:t xml:space="preserve"> </w:t>
      </w:r>
      <w:r w:rsidR="00D64431" w:rsidRPr="00CC4803">
        <w:rPr>
          <w:rFonts w:ascii="Century Gothic" w:hAnsi="Century Gothic" w:cs="Times-Roman"/>
          <w:sz w:val="24"/>
          <w:szCs w:val="24"/>
          <w:lang w:val="en-US"/>
        </w:rPr>
        <w:t xml:space="preserve">care and enable </w:t>
      </w:r>
      <w:r w:rsidRPr="00CC4803">
        <w:rPr>
          <w:rFonts w:ascii="Century Gothic" w:hAnsi="Century Gothic" w:cs="Times-Roman"/>
          <w:sz w:val="24"/>
          <w:szCs w:val="24"/>
          <w:lang w:val="en-US"/>
        </w:rPr>
        <w:t xml:space="preserve">delivery of </w:t>
      </w:r>
      <w:r w:rsidR="00D64431" w:rsidRPr="00CC4803">
        <w:rPr>
          <w:rFonts w:ascii="Century Gothic" w:hAnsi="Century Gothic" w:cs="Times-Roman"/>
          <w:sz w:val="24"/>
          <w:szCs w:val="24"/>
          <w:lang w:val="en-US"/>
        </w:rPr>
        <w:t>evidence-based practice</w:t>
      </w:r>
      <w:r w:rsidR="00782CCA" w:rsidRPr="00CC4803">
        <w:rPr>
          <w:rFonts w:ascii="Century Gothic" w:hAnsi="Century Gothic" w:cs="Times-Roman"/>
          <w:sz w:val="24"/>
          <w:szCs w:val="24"/>
          <w:lang w:val="en-US"/>
        </w:rPr>
        <w:t>. When successfully implemented clinical guidelines decrease variation within the everyday clinical practice and, as a result, optimize the health of the patients and communities in which the guidelines have been adopted (Reddy et al</w:t>
      </w:r>
      <w:r w:rsidR="007F595C" w:rsidRPr="00CC4803">
        <w:rPr>
          <w:rFonts w:ascii="Century Gothic" w:hAnsi="Century Gothic" w:cs="Times-Roman"/>
          <w:sz w:val="24"/>
          <w:szCs w:val="24"/>
          <w:lang w:val="en-US"/>
        </w:rPr>
        <w:t>.,</w:t>
      </w:r>
      <w:r w:rsidR="00782CCA" w:rsidRPr="00CC4803">
        <w:rPr>
          <w:rFonts w:ascii="Century Gothic" w:hAnsi="Century Gothic" w:cs="Times-Roman"/>
          <w:sz w:val="24"/>
          <w:szCs w:val="24"/>
          <w:lang w:val="en-US"/>
        </w:rPr>
        <w:t xml:space="preserve"> 2015)</w:t>
      </w:r>
      <w:r w:rsidR="007F595C" w:rsidRPr="00CC4803">
        <w:rPr>
          <w:rFonts w:ascii="Century Gothic" w:hAnsi="Century Gothic" w:cs="Times-Roman"/>
          <w:sz w:val="24"/>
          <w:szCs w:val="24"/>
          <w:lang w:val="en-US"/>
        </w:rPr>
        <w:t>.</w:t>
      </w:r>
      <w:r w:rsidR="00D64431" w:rsidRPr="00CC4803">
        <w:rPr>
          <w:rFonts w:ascii="Century Gothic" w:hAnsi="Century Gothic"/>
          <w:sz w:val="24"/>
          <w:szCs w:val="24"/>
        </w:rPr>
        <w:t xml:space="preserve"> </w:t>
      </w:r>
    </w:p>
    <w:p w14:paraId="28B9ADE4" w14:textId="577EB508" w:rsidR="002B511B" w:rsidRPr="00CC4803" w:rsidRDefault="002B511B">
      <w:pPr>
        <w:rPr>
          <w:rFonts w:ascii="Century Gothic" w:hAnsi="Century Gothic"/>
          <w:sz w:val="24"/>
          <w:szCs w:val="24"/>
        </w:rPr>
      </w:pPr>
    </w:p>
    <w:p w14:paraId="7650DBCA" w14:textId="1CE72A4A" w:rsidR="003B1536" w:rsidRPr="00CC4803" w:rsidRDefault="00F2323D">
      <w:pPr>
        <w:rPr>
          <w:rFonts w:ascii="Century Gothic" w:hAnsi="Century Gothic"/>
          <w:b/>
          <w:sz w:val="24"/>
          <w:szCs w:val="24"/>
        </w:rPr>
      </w:pPr>
      <w:r w:rsidRPr="00CC4803">
        <w:rPr>
          <w:rFonts w:ascii="Century Gothic" w:hAnsi="Century Gothic"/>
          <w:b/>
          <w:sz w:val="24"/>
          <w:szCs w:val="24"/>
        </w:rPr>
        <w:t xml:space="preserve">4.2 </w:t>
      </w:r>
      <w:r w:rsidR="003B1536" w:rsidRPr="00CC4803">
        <w:rPr>
          <w:rFonts w:ascii="Century Gothic" w:hAnsi="Century Gothic"/>
          <w:b/>
          <w:sz w:val="24"/>
          <w:szCs w:val="24"/>
        </w:rPr>
        <w:t xml:space="preserve">Training of </w:t>
      </w:r>
      <w:r w:rsidR="004E5534" w:rsidRPr="00CC4803">
        <w:rPr>
          <w:rFonts w:ascii="Century Gothic" w:hAnsi="Century Gothic"/>
          <w:b/>
          <w:sz w:val="24"/>
          <w:szCs w:val="24"/>
        </w:rPr>
        <w:t>health care workers</w:t>
      </w:r>
      <w:r w:rsidR="003B6CC5" w:rsidRPr="00CC4803">
        <w:rPr>
          <w:rFonts w:ascii="Century Gothic" w:hAnsi="Century Gothic"/>
          <w:b/>
          <w:sz w:val="24"/>
          <w:szCs w:val="24"/>
        </w:rPr>
        <w:t xml:space="preserve"> and </w:t>
      </w:r>
      <w:r w:rsidR="003B1536" w:rsidRPr="00CC4803">
        <w:rPr>
          <w:rFonts w:ascii="Century Gothic" w:hAnsi="Century Gothic"/>
          <w:b/>
          <w:sz w:val="24"/>
          <w:szCs w:val="24"/>
        </w:rPr>
        <w:t>support staff</w:t>
      </w:r>
    </w:p>
    <w:p w14:paraId="178E64D6" w14:textId="5970C65E" w:rsidR="00DD3D09" w:rsidRPr="00CC4803" w:rsidRDefault="007B33E5" w:rsidP="004E5534">
      <w:pPr>
        <w:autoSpaceDE w:val="0"/>
        <w:autoSpaceDN w:val="0"/>
        <w:adjustRightInd w:val="0"/>
        <w:spacing w:after="0" w:line="240" w:lineRule="auto"/>
        <w:rPr>
          <w:rFonts w:ascii="Century Gothic" w:hAnsi="Century Gothic" w:cs="MinionPro-Regular"/>
          <w:sz w:val="24"/>
          <w:szCs w:val="24"/>
          <w:lang w:val="en-US"/>
        </w:rPr>
      </w:pPr>
      <w:r w:rsidRPr="00CC4803">
        <w:rPr>
          <w:rFonts w:ascii="Century Gothic" w:hAnsi="Century Gothic"/>
          <w:sz w:val="24"/>
          <w:szCs w:val="24"/>
        </w:rPr>
        <w:t>Gaps in knowledge and skills among healthcare professionals working within the health care system</w:t>
      </w:r>
      <w:r w:rsidR="00D56A6E" w:rsidRPr="00CC4803">
        <w:rPr>
          <w:rFonts w:ascii="Century Gothic" w:hAnsi="Century Gothic"/>
          <w:sz w:val="24"/>
          <w:szCs w:val="24"/>
        </w:rPr>
        <w:t xml:space="preserve"> affect</w:t>
      </w:r>
      <w:r w:rsidRPr="00CC4803">
        <w:rPr>
          <w:rFonts w:ascii="Century Gothic" w:hAnsi="Century Gothic"/>
          <w:sz w:val="24"/>
          <w:szCs w:val="24"/>
        </w:rPr>
        <w:t xml:space="preserve"> effective delivery of life -saving interventions for children (</w:t>
      </w:r>
      <w:r w:rsidR="002865E6" w:rsidRPr="00CC4803">
        <w:rPr>
          <w:rFonts w:ascii="Century Gothic" w:hAnsi="Century Gothic"/>
          <w:sz w:val="24"/>
          <w:szCs w:val="24"/>
        </w:rPr>
        <w:t>Ralston et al</w:t>
      </w:r>
      <w:r w:rsidR="002B355B" w:rsidRPr="00CC4803">
        <w:rPr>
          <w:rFonts w:ascii="Century Gothic" w:hAnsi="Century Gothic"/>
          <w:sz w:val="24"/>
          <w:szCs w:val="24"/>
        </w:rPr>
        <w:t>.,</w:t>
      </w:r>
      <w:r w:rsidR="002865E6" w:rsidRPr="00CC4803">
        <w:rPr>
          <w:rFonts w:ascii="Century Gothic" w:hAnsi="Century Gothic"/>
          <w:sz w:val="24"/>
          <w:szCs w:val="24"/>
        </w:rPr>
        <w:t xml:space="preserve"> 2013</w:t>
      </w:r>
      <w:r w:rsidR="00887BA3" w:rsidRPr="00CC4803">
        <w:rPr>
          <w:rFonts w:ascii="Century Gothic" w:hAnsi="Century Gothic"/>
          <w:sz w:val="24"/>
          <w:szCs w:val="24"/>
        </w:rPr>
        <w:t xml:space="preserve">, </w:t>
      </w:r>
      <w:r w:rsidR="00BE1516" w:rsidRPr="00CC4803">
        <w:rPr>
          <w:rFonts w:ascii="Century Gothic" w:hAnsi="Century Gothic"/>
          <w:sz w:val="24"/>
          <w:szCs w:val="24"/>
        </w:rPr>
        <w:t>Khilnani et al</w:t>
      </w:r>
      <w:r w:rsidR="002B355B" w:rsidRPr="00CC4803">
        <w:rPr>
          <w:rFonts w:ascii="Century Gothic" w:hAnsi="Century Gothic"/>
          <w:sz w:val="24"/>
          <w:szCs w:val="24"/>
        </w:rPr>
        <w:t>.,</w:t>
      </w:r>
      <w:r w:rsidR="00887BA3" w:rsidRPr="00CC4803">
        <w:rPr>
          <w:rFonts w:ascii="Century Gothic" w:hAnsi="Century Gothic"/>
          <w:sz w:val="24"/>
          <w:szCs w:val="24"/>
        </w:rPr>
        <w:t xml:space="preserve"> 2010</w:t>
      </w:r>
      <w:r w:rsidR="002865E6" w:rsidRPr="00CC4803">
        <w:rPr>
          <w:rFonts w:ascii="Century Gothic" w:hAnsi="Century Gothic"/>
          <w:sz w:val="24"/>
          <w:szCs w:val="24"/>
        </w:rPr>
        <w:t xml:space="preserve">, </w:t>
      </w:r>
      <w:r w:rsidR="00BE1516" w:rsidRPr="00CC4803">
        <w:rPr>
          <w:rFonts w:ascii="Century Gothic" w:hAnsi="Century Gothic"/>
          <w:sz w:val="24"/>
          <w:szCs w:val="24"/>
        </w:rPr>
        <w:t>English et al</w:t>
      </w:r>
      <w:r w:rsidR="002B355B" w:rsidRPr="00CC4803">
        <w:rPr>
          <w:rFonts w:ascii="Century Gothic" w:hAnsi="Century Gothic"/>
          <w:sz w:val="24"/>
          <w:szCs w:val="24"/>
        </w:rPr>
        <w:t>.,</w:t>
      </w:r>
      <w:r w:rsidR="00887BA3" w:rsidRPr="00CC4803">
        <w:rPr>
          <w:rFonts w:ascii="Century Gothic" w:hAnsi="Century Gothic"/>
          <w:sz w:val="24"/>
          <w:szCs w:val="24"/>
        </w:rPr>
        <w:t xml:space="preserve"> 2004</w:t>
      </w:r>
      <w:r w:rsidR="002865E6" w:rsidRPr="00CC4803">
        <w:rPr>
          <w:rFonts w:ascii="Century Gothic" w:hAnsi="Century Gothic"/>
          <w:sz w:val="24"/>
          <w:szCs w:val="24"/>
        </w:rPr>
        <w:t>, Nolan</w:t>
      </w:r>
      <w:r w:rsidR="002B355B" w:rsidRPr="00CC4803">
        <w:rPr>
          <w:rFonts w:ascii="Century Gothic" w:hAnsi="Century Gothic"/>
          <w:sz w:val="24"/>
          <w:szCs w:val="24"/>
        </w:rPr>
        <w:t>,</w:t>
      </w:r>
      <w:r w:rsidR="002865E6" w:rsidRPr="00CC4803">
        <w:rPr>
          <w:rFonts w:ascii="Century Gothic" w:hAnsi="Century Gothic"/>
          <w:sz w:val="24"/>
          <w:szCs w:val="24"/>
        </w:rPr>
        <w:t xml:space="preserve"> 2001</w:t>
      </w:r>
      <w:r w:rsidRPr="00CC4803">
        <w:rPr>
          <w:rFonts w:ascii="Century Gothic" w:hAnsi="Century Gothic"/>
          <w:sz w:val="24"/>
          <w:szCs w:val="24"/>
        </w:rPr>
        <w:t>)</w:t>
      </w:r>
      <w:r w:rsidR="002865E6" w:rsidRPr="00CC4803">
        <w:rPr>
          <w:rFonts w:ascii="Century Gothic" w:hAnsi="Century Gothic"/>
          <w:sz w:val="24"/>
          <w:szCs w:val="24"/>
        </w:rPr>
        <w:t xml:space="preserve">. To ensure that </w:t>
      </w:r>
      <w:r w:rsidR="00127083" w:rsidRPr="00CC4803">
        <w:rPr>
          <w:rFonts w:ascii="Century Gothic" w:hAnsi="Century Gothic"/>
          <w:sz w:val="24"/>
          <w:szCs w:val="24"/>
        </w:rPr>
        <w:t>PHC</w:t>
      </w:r>
      <w:r w:rsidR="002865E6" w:rsidRPr="00CC4803">
        <w:rPr>
          <w:rFonts w:ascii="Century Gothic" w:hAnsi="Century Gothic"/>
          <w:sz w:val="24"/>
          <w:szCs w:val="24"/>
        </w:rPr>
        <w:t xml:space="preserve"> facilities have the capacity to provide effective, efficient and high quality care to severely ill infants and children the project provided training </w:t>
      </w:r>
      <w:r w:rsidR="00450B25" w:rsidRPr="00CC4803">
        <w:rPr>
          <w:rFonts w:ascii="Century Gothic" w:hAnsi="Century Gothic"/>
          <w:sz w:val="24"/>
          <w:szCs w:val="24"/>
        </w:rPr>
        <w:t>to</w:t>
      </w:r>
      <w:r w:rsidR="002865E6" w:rsidRPr="00CC4803">
        <w:rPr>
          <w:rFonts w:ascii="Century Gothic" w:hAnsi="Century Gothic"/>
          <w:sz w:val="24"/>
          <w:szCs w:val="24"/>
        </w:rPr>
        <w:t xml:space="preserve"> </w:t>
      </w:r>
      <w:r w:rsidR="00396381" w:rsidRPr="00CC4803">
        <w:rPr>
          <w:rFonts w:ascii="Century Gothic" w:hAnsi="Century Gothic"/>
          <w:sz w:val="24"/>
          <w:szCs w:val="24"/>
        </w:rPr>
        <w:t>health care workers</w:t>
      </w:r>
      <w:r w:rsidR="004E5534" w:rsidRPr="00CC4803">
        <w:rPr>
          <w:rFonts w:ascii="Century Gothic" w:hAnsi="Century Gothic"/>
          <w:sz w:val="24"/>
          <w:szCs w:val="24"/>
        </w:rPr>
        <w:t xml:space="preserve"> and support staff</w:t>
      </w:r>
      <w:r w:rsidR="00396381" w:rsidRPr="00CC4803">
        <w:rPr>
          <w:rFonts w:ascii="Century Gothic" w:hAnsi="Century Gothic"/>
          <w:sz w:val="24"/>
          <w:szCs w:val="24"/>
        </w:rPr>
        <w:t xml:space="preserve"> </w:t>
      </w:r>
      <w:r w:rsidR="002865E6" w:rsidRPr="00CC4803">
        <w:rPr>
          <w:rFonts w:ascii="Century Gothic" w:hAnsi="Century Gothic"/>
          <w:sz w:val="24"/>
          <w:szCs w:val="24"/>
        </w:rPr>
        <w:t>in ETAT to empower them with the necessary knowledge, skills and attitudes.</w:t>
      </w:r>
      <w:r w:rsidR="0083692B" w:rsidRPr="00CC4803">
        <w:rPr>
          <w:rFonts w:ascii="Century Gothic" w:hAnsi="Century Gothic" w:cs="MinionPro-Regular"/>
          <w:sz w:val="24"/>
          <w:szCs w:val="24"/>
          <w:lang w:val="en-US"/>
        </w:rPr>
        <w:t xml:space="preserve"> </w:t>
      </w:r>
      <w:r w:rsidR="00DD3D09" w:rsidRPr="00CC4803">
        <w:rPr>
          <w:rFonts w:ascii="Century Gothic" w:hAnsi="Century Gothic" w:cs="MinionPro-Regular"/>
          <w:sz w:val="24"/>
          <w:szCs w:val="24"/>
          <w:lang w:val="en-US"/>
        </w:rPr>
        <w:t xml:space="preserve">The training period was also reduced </w:t>
      </w:r>
      <w:r w:rsidR="00232552" w:rsidRPr="00CC4803">
        <w:rPr>
          <w:rFonts w:ascii="Century Gothic" w:hAnsi="Century Gothic" w:cs="MinionPro-Regular"/>
          <w:sz w:val="24"/>
          <w:szCs w:val="24"/>
          <w:lang w:val="en-US"/>
        </w:rPr>
        <w:t>and p</w:t>
      </w:r>
      <w:r w:rsidR="00DD3D09" w:rsidRPr="00CC4803">
        <w:rPr>
          <w:rFonts w:ascii="Century Gothic" w:hAnsi="Century Gothic" w:cs="MinionPro-Regular"/>
          <w:sz w:val="24"/>
          <w:szCs w:val="24"/>
          <w:lang w:val="en-US"/>
        </w:rPr>
        <w:t>ost-test results r</w:t>
      </w:r>
      <w:r w:rsidR="001D2C7B" w:rsidRPr="00CC4803">
        <w:rPr>
          <w:rFonts w:ascii="Century Gothic" w:hAnsi="Century Gothic" w:cs="MinionPro-Regular"/>
          <w:sz w:val="24"/>
          <w:szCs w:val="24"/>
          <w:lang w:val="en-US"/>
        </w:rPr>
        <w:t>evealed that length of training had no effect on quality of training as evidenced by similar test results.</w:t>
      </w:r>
      <w:r w:rsidR="005E0671" w:rsidRPr="00CC4803">
        <w:rPr>
          <w:rFonts w:ascii="Century Gothic" w:hAnsi="Century Gothic" w:cs="MinionPro-Regular"/>
          <w:sz w:val="24"/>
          <w:szCs w:val="24"/>
          <w:lang w:val="en-US"/>
        </w:rPr>
        <w:t xml:space="preserve"> Similarly, Misko &amp; Korbel (2019), reported that high quality training is not only determined by the length of the course, but includes other factors such as: teaching skills, student’s ability and talent, relevant practical experiences and up to date learning resources. </w:t>
      </w:r>
    </w:p>
    <w:p w14:paraId="26D6B72A" w14:textId="0F7CA950" w:rsidR="00DD3D09" w:rsidRPr="00CC4803" w:rsidRDefault="00DD3D09" w:rsidP="004E5534">
      <w:pPr>
        <w:autoSpaceDE w:val="0"/>
        <w:autoSpaceDN w:val="0"/>
        <w:adjustRightInd w:val="0"/>
        <w:spacing w:after="0" w:line="240" w:lineRule="auto"/>
        <w:rPr>
          <w:rFonts w:ascii="Century Gothic" w:hAnsi="Century Gothic" w:cs="MinionPro-Regular"/>
          <w:sz w:val="24"/>
          <w:szCs w:val="24"/>
          <w:lang w:val="en-US"/>
        </w:rPr>
      </w:pPr>
    </w:p>
    <w:p w14:paraId="63AE7FF1" w14:textId="5BA78E1E" w:rsidR="00EA28B1" w:rsidRPr="00CC4803" w:rsidRDefault="00450B25" w:rsidP="004E5534">
      <w:pPr>
        <w:autoSpaceDE w:val="0"/>
        <w:autoSpaceDN w:val="0"/>
        <w:adjustRightInd w:val="0"/>
        <w:spacing w:after="0" w:line="240" w:lineRule="auto"/>
        <w:rPr>
          <w:rFonts w:ascii="Century Gothic" w:hAnsi="Century Gothic" w:cs="Arial"/>
          <w:sz w:val="25"/>
          <w:szCs w:val="25"/>
        </w:rPr>
      </w:pPr>
      <w:r w:rsidRPr="00CC4803">
        <w:rPr>
          <w:rFonts w:ascii="Century Gothic" w:hAnsi="Century Gothic" w:cs="MinionPro-Regular"/>
          <w:sz w:val="24"/>
          <w:szCs w:val="24"/>
          <w:lang w:val="en-US"/>
        </w:rPr>
        <w:t>T</w:t>
      </w:r>
      <w:r w:rsidR="0083692B" w:rsidRPr="00CC4803">
        <w:rPr>
          <w:rFonts w:ascii="Century Gothic" w:hAnsi="Century Gothic" w:cs="MinionPro-Regular"/>
          <w:sz w:val="24"/>
          <w:szCs w:val="24"/>
          <w:lang w:val="en-US"/>
        </w:rPr>
        <w:t xml:space="preserve">raining </w:t>
      </w:r>
      <w:r w:rsidRPr="00CC4803">
        <w:rPr>
          <w:rFonts w:ascii="Century Gothic" w:hAnsi="Century Gothic" w:cs="MinionPro-Regular"/>
          <w:sz w:val="24"/>
          <w:szCs w:val="24"/>
          <w:lang w:val="en-US"/>
        </w:rPr>
        <w:t xml:space="preserve">conducted to </w:t>
      </w:r>
      <w:r w:rsidR="00F80063" w:rsidRPr="00CC4803">
        <w:rPr>
          <w:rFonts w:ascii="Century Gothic" w:hAnsi="Century Gothic" w:cs="MinionPro-Regular"/>
          <w:sz w:val="24"/>
          <w:szCs w:val="24"/>
          <w:lang w:val="en-US"/>
        </w:rPr>
        <w:t>health care workers</w:t>
      </w:r>
      <w:r w:rsidRPr="00CC4803">
        <w:rPr>
          <w:rFonts w:ascii="Century Gothic" w:hAnsi="Century Gothic" w:cs="MinionPro-Regular"/>
          <w:sz w:val="24"/>
          <w:szCs w:val="24"/>
          <w:lang w:val="en-US"/>
        </w:rPr>
        <w:t xml:space="preserve"> at district and tertiary hospitals in Malawi </w:t>
      </w:r>
      <w:r w:rsidR="0083692B" w:rsidRPr="00CC4803">
        <w:rPr>
          <w:rFonts w:ascii="Century Gothic" w:hAnsi="Century Gothic" w:cs="MinionPro-Regular"/>
          <w:sz w:val="24"/>
          <w:szCs w:val="24"/>
          <w:lang w:val="en-US"/>
        </w:rPr>
        <w:t xml:space="preserve">in </w:t>
      </w:r>
      <w:r w:rsidR="004E5534" w:rsidRPr="00CC4803">
        <w:rPr>
          <w:rFonts w:ascii="Century Gothic" w:hAnsi="Century Gothic" w:cs="MinionPro-Regular"/>
          <w:sz w:val="24"/>
          <w:szCs w:val="24"/>
          <w:lang w:val="en-US"/>
        </w:rPr>
        <w:t>ETAT</w:t>
      </w:r>
      <w:r w:rsidR="0083692B" w:rsidRPr="00CC4803">
        <w:rPr>
          <w:rFonts w:ascii="Century Gothic" w:hAnsi="Century Gothic" w:cs="MinionPro-Regular"/>
          <w:sz w:val="24"/>
          <w:szCs w:val="24"/>
          <w:lang w:val="en-US"/>
        </w:rPr>
        <w:t xml:space="preserve"> was associated with a reduction in</w:t>
      </w:r>
      <w:r w:rsidRPr="00CC4803">
        <w:rPr>
          <w:rFonts w:ascii="Century Gothic" w:hAnsi="Century Gothic" w:cs="MinionPro-Regular"/>
          <w:sz w:val="24"/>
          <w:szCs w:val="24"/>
          <w:lang w:val="en-US"/>
        </w:rPr>
        <w:t xml:space="preserve"> </w:t>
      </w:r>
      <w:r w:rsidR="0083692B" w:rsidRPr="00CC4803">
        <w:rPr>
          <w:rFonts w:ascii="Century Gothic" w:hAnsi="Century Gothic" w:cs="MinionPro-Regular"/>
          <w:sz w:val="24"/>
          <w:szCs w:val="24"/>
          <w:lang w:val="en-US"/>
        </w:rPr>
        <w:t xml:space="preserve">early hospital mortality in under-five </w:t>
      </w:r>
      <w:r w:rsidRPr="00CC4803">
        <w:rPr>
          <w:rFonts w:ascii="Century Gothic" w:hAnsi="Century Gothic" w:cs="MinionPro-Regular"/>
          <w:sz w:val="24"/>
          <w:szCs w:val="24"/>
          <w:lang w:val="en-US"/>
        </w:rPr>
        <w:t xml:space="preserve">children </w:t>
      </w:r>
      <w:r w:rsidR="0083692B" w:rsidRPr="00CC4803">
        <w:rPr>
          <w:rFonts w:ascii="Century Gothic" w:hAnsi="Century Gothic" w:cs="MinionPro-Regular"/>
          <w:sz w:val="24"/>
          <w:szCs w:val="24"/>
          <w:lang w:val="en-US"/>
        </w:rPr>
        <w:t>from 47.6 to 37.9 deaths per 1000 admissions</w:t>
      </w:r>
      <w:r w:rsidRPr="00CC4803">
        <w:rPr>
          <w:rFonts w:ascii="Century Gothic" w:hAnsi="Century Gothic" w:cs="MinionPro-Regular"/>
          <w:sz w:val="24"/>
          <w:szCs w:val="24"/>
          <w:lang w:val="en-US"/>
        </w:rPr>
        <w:t xml:space="preserve"> </w:t>
      </w:r>
      <w:r w:rsidR="0083692B" w:rsidRPr="00CC4803">
        <w:rPr>
          <w:rFonts w:ascii="Century Gothic" w:hAnsi="Century Gothic" w:cs="MinionPro-Regular"/>
          <w:sz w:val="24"/>
          <w:szCs w:val="24"/>
          <w:lang w:val="en-US"/>
        </w:rPr>
        <w:t xml:space="preserve">after the intervention </w:t>
      </w:r>
      <w:r w:rsidRPr="00CC4803">
        <w:rPr>
          <w:rFonts w:ascii="Century Gothic" w:hAnsi="Century Gothic" w:cs="MinionPro-Regular"/>
          <w:sz w:val="24"/>
          <w:szCs w:val="24"/>
          <w:lang w:val="en-US"/>
        </w:rPr>
        <w:t>(Molyneux</w:t>
      </w:r>
      <w:r w:rsidR="002B355B" w:rsidRPr="00CC4803">
        <w:rPr>
          <w:rFonts w:ascii="Century Gothic" w:hAnsi="Century Gothic" w:cs="MinionPro-Regular"/>
          <w:sz w:val="24"/>
          <w:szCs w:val="24"/>
          <w:lang w:val="en-US"/>
        </w:rPr>
        <w:t>,</w:t>
      </w:r>
      <w:r w:rsidRPr="00CC4803">
        <w:rPr>
          <w:rFonts w:ascii="Century Gothic" w:hAnsi="Century Gothic" w:cs="MinionPro-Regular"/>
          <w:sz w:val="24"/>
          <w:szCs w:val="24"/>
          <w:lang w:val="en-US"/>
        </w:rPr>
        <w:t xml:space="preserve"> 2010). A further reduction is expected with effective emergency care starting from </w:t>
      </w:r>
      <w:r w:rsidR="007F595C" w:rsidRPr="00CC4803">
        <w:rPr>
          <w:rFonts w:ascii="Century Gothic" w:hAnsi="Century Gothic" w:cs="MinionPro-Regular"/>
          <w:sz w:val="24"/>
          <w:szCs w:val="24"/>
          <w:lang w:val="en-US"/>
        </w:rPr>
        <w:t>PHC</w:t>
      </w:r>
      <w:r w:rsidRPr="00CC4803">
        <w:rPr>
          <w:rFonts w:ascii="Century Gothic" w:hAnsi="Century Gothic" w:cs="MinionPro-Regular"/>
          <w:sz w:val="24"/>
          <w:szCs w:val="24"/>
          <w:lang w:val="en-US"/>
        </w:rPr>
        <w:t xml:space="preserve"> levels. </w:t>
      </w:r>
      <w:r w:rsidR="004005D6" w:rsidRPr="00CC4803">
        <w:rPr>
          <w:rFonts w:ascii="Century Gothic" w:hAnsi="Century Gothic"/>
          <w:sz w:val="24"/>
          <w:szCs w:val="24"/>
        </w:rPr>
        <w:t xml:space="preserve">However, </w:t>
      </w:r>
      <w:r w:rsidR="00D7404C" w:rsidRPr="00CC4803">
        <w:rPr>
          <w:rFonts w:ascii="Century Gothic" w:hAnsi="Century Gothic"/>
          <w:sz w:val="24"/>
          <w:szCs w:val="24"/>
        </w:rPr>
        <w:t>in</w:t>
      </w:r>
      <w:r w:rsidR="00D65D9E" w:rsidRPr="00CC4803">
        <w:rPr>
          <w:rFonts w:ascii="Century Gothic" w:hAnsi="Century Gothic"/>
          <w:sz w:val="24"/>
          <w:szCs w:val="24"/>
        </w:rPr>
        <w:t xml:space="preserve"> a resource-</w:t>
      </w:r>
      <w:r w:rsidR="003B1536" w:rsidRPr="00CC4803">
        <w:rPr>
          <w:rFonts w:ascii="Century Gothic" w:hAnsi="Century Gothic"/>
          <w:sz w:val="24"/>
          <w:szCs w:val="24"/>
        </w:rPr>
        <w:t>constr</w:t>
      </w:r>
      <w:r w:rsidR="00D65D9E" w:rsidRPr="00CC4803">
        <w:rPr>
          <w:rFonts w:ascii="Century Gothic" w:hAnsi="Century Gothic"/>
          <w:sz w:val="24"/>
          <w:szCs w:val="24"/>
        </w:rPr>
        <w:t>ained country like Malawi</w:t>
      </w:r>
      <w:r w:rsidR="003B1536" w:rsidRPr="00CC4803">
        <w:rPr>
          <w:rFonts w:ascii="Century Gothic" w:hAnsi="Century Gothic"/>
          <w:sz w:val="24"/>
          <w:szCs w:val="24"/>
        </w:rPr>
        <w:t xml:space="preserve"> where </w:t>
      </w:r>
      <w:r w:rsidR="00396381" w:rsidRPr="00CC4803">
        <w:rPr>
          <w:rFonts w:ascii="Century Gothic" w:hAnsi="Century Gothic"/>
          <w:sz w:val="24"/>
          <w:szCs w:val="24"/>
        </w:rPr>
        <w:t xml:space="preserve">health care workers </w:t>
      </w:r>
      <w:r w:rsidR="003B1536" w:rsidRPr="00CC4803">
        <w:rPr>
          <w:rFonts w:ascii="Century Gothic" w:hAnsi="Century Gothic"/>
          <w:sz w:val="24"/>
          <w:szCs w:val="24"/>
        </w:rPr>
        <w:t xml:space="preserve">are few, task shifting in other programs helps relieve pressure from the </w:t>
      </w:r>
      <w:r w:rsidR="00396381" w:rsidRPr="00CC4803">
        <w:rPr>
          <w:rFonts w:ascii="Century Gothic" w:hAnsi="Century Gothic"/>
          <w:sz w:val="24"/>
          <w:szCs w:val="24"/>
        </w:rPr>
        <w:t xml:space="preserve">health care workers </w:t>
      </w:r>
      <w:r w:rsidR="003B1536" w:rsidRPr="00CC4803">
        <w:rPr>
          <w:rFonts w:ascii="Century Gothic" w:hAnsi="Century Gothic"/>
          <w:sz w:val="24"/>
          <w:szCs w:val="24"/>
        </w:rPr>
        <w:t xml:space="preserve">while ensuring quality care to patients. </w:t>
      </w:r>
      <w:r w:rsidR="00EA28B1" w:rsidRPr="00CC4803">
        <w:rPr>
          <w:rFonts w:ascii="Century Gothic" w:hAnsi="Century Gothic" w:cs="Arial"/>
          <w:sz w:val="24"/>
          <w:szCs w:val="24"/>
        </w:rPr>
        <w:t>Task-shifting makes use of already available human resource by delegating tasks requiring less skills to support staff and health workers with lower qualification (Okyere and Ward, 2017</w:t>
      </w:r>
      <w:r w:rsidR="00D8560E" w:rsidRPr="00CC4803">
        <w:rPr>
          <w:rFonts w:ascii="Century Gothic" w:hAnsi="Century Gothic" w:cs="Arial"/>
          <w:sz w:val="24"/>
          <w:szCs w:val="24"/>
        </w:rPr>
        <w:t xml:space="preserve">&amp; </w:t>
      </w:r>
      <w:r w:rsidR="00D8560E" w:rsidRPr="00CC4803">
        <w:rPr>
          <w:rFonts w:ascii="Century Gothic" w:hAnsi="Century Gothic" w:cs="Helvetica"/>
          <w:sz w:val="24"/>
          <w:szCs w:val="24"/>
          <w:lang w:val="en-US"/>
        </w:rPr>
        <w:t>Olson et al</w:t>
      </w:r>
      <w:r w:rsidR="002B355B" w:rsidRPr="00CC4803">
        <w:rPr>
          <w:rFonts w:ascii="Century Gothic" w:hAnsi="Century Gothic" w:cs="Helvetica"/>
          <w:sz w:val="24"/>
          <w:szCs w:val="24"/>
          <w:lang w:val="en-US"/>
        </w:rPr>
        <w:t>.</w:t>
      </w:r>
      <w:r w:rsidR="00D8560E" w:rsidRPr="00CC4803">
        <w:rPr>
          <w:rFonts w:ascii="Century Gothic" w:hAnsi="Century Gothic" w:cs="Helvetica"/>
          <w:sz w:val="24"/>
          <w:szCs w:val="24"/>
          <w:lang w:val="en-US"/>
        </w:rPr>
        <w:t>, 2013</w:t>
      </w:r>
      <w:r w:rsidR="00EA28B1" w:rsidRPr="00CC4803">
        <w:rPr>
          <w:rFonts w:ascii="Century Gothic" w:hAnsi="Century Gothic" w:cs="Arial"/>
          <w:sz w:val="24"/>
          <w:szCs w:val="24"/>
        </w:rPr>
        <w:t>)</w:t>
      </w:r>
    </w:p>
    <w:p w14:paraId="386F32BE" w14:textId="39E9CBCB" w:rsidR="003B1536" w:rsidRPr="00CC4803" w:rsidRDefault="003B1536" w:rsidP="00EA28B1">
      <w:pPr>
        <w:rPr>
          <w:rFonts w:ascii="Century Gothic" w:hAnsi="Century Gothic"/>
          <w:sz w:val="24"/>
          <w:szCs w:val="24"/>
        </w:rPr>
      </w:pPr>
      <w:r w:rsidRPr="00CC4803">
        <w:rPr>
          <w:rFonts w:ascii="Century Gothic" w:hAnsi="Century Gothic"/>
          <w:sz w:val="24"/>
          <w:szCs w:val="24"/>
        </w:rPr>
        <w:t xml:space="preserve">In this regard, the project empowered support staff with knowledge and skills in </w:t>
      </w:r>
      <w:r w:rsidR="007F595C" w:rsidRPr="00CC4803">
        <w:rPr>
          <w:rFonts w:ascii="Century Gothic" w:hAnsi="Century Gothic"/>
          <w:sz w:val="24"/>
          <w:szCs w:val="24"/>
        </w:rPr>
        <w:t>ETAT</w:t>
      </w:r>
      <w:r w:rsidRPr="00CC4803">
        <w:rPr>
          <w:rFonts w:ascii="Century Gothic" w:hAnsi="Century Gothic"/>
          <w:sz w:val="24"/>
          <w:szCs w:val="24"/>
        </w:rPr>
        <w:t xml:space="preserve"> including observations of patients while waiting for transport to a referral </w:t>
      </w:r>
      <w:r w:rsidR="002B355B" w:rsidRPr="00CC4803">
        <w:rPr>
          <w:rFonts w:ascii="Century Gothic" w:hAnsi="Century Gothic"/>
          <w:sz w:val="24"/>
          <w:szCs w:val="24"/>
        </w:rPr>
        <w:t>centre</w:t>
      </w:r>
      <w:r w:rsidRPr="00CC4803">
        <w:rPr>
          <w:rFonts w:ascii="Century Gothic" w:hAnsi="Century Gothic"/>
          <w:sz w:val="24"/>
          <w:szCs w:val="24"/>
        </w:rPr>
        <w:t xml:space="preserve">. This proved to be effective as support staff helped triage patients and were able to assist with non-technical activities in </w:t>
      </w:r>
      <w:r w:rsidR="007F595C" w:rsidRPr="00CC4803">
        <w:rPr>
          <w:rFonts w:ascii="Century Gothic" w:hAnsi="Century Gothic"/>
          <w:sz w:val="24"/>
          <w:szCs w:val="24"/>
        </w:rPr>
        <w:t>paediatric ETAT</w:t>
      </w:r>
      <w:r w:rsidRPr="00CC4803">
        <w:rPr>
          <w:rFonts w:ascii="Century Gothic" w:hAnsi="Century Gothic"/>
          <w:sz w:val="24"/>
          <w:szCs w:val="24"/>
        </w:rPr>
        <w:t>.</w:t>
      </w:r>
    </w:p>
    <w:p w14:paraId="4F8C87DB" w14:textId="77777777" w:rsidR="000C3DF8" w:rsidRPr="00CC4803" w:rsidRDefault="00F2323D">
      <w:pPr>
        <w:rPr>
          <w:rFonts w:ascii="Century Gothic" w:hAnsi="Century Gothic"/>
          <w:b/>
          <w:sz w:val="24"/>
          <w:szCs w:val="24"/>
        </w:rPr>
      </w:pPr>
      <w:r w:rsidRPr="00CC4803">
        <w:rPr>
          <w:rFonts w:ascii="Century Gothic" w:hAnsi="Century Gothic"/>
          <w:b/>
          <w:sz w:val="24"/>
          <w:szCs w:val="24"/>
        </w:rPr>
        <w:t xml:space="preserve">4.3 </w:t>
      </w:r>
      <w:r w:rsidR="0076112B" w:rsidRPr="00CC4803">
        <w:rPr>
          <w:rFonts w:ascii="Century Gothic" w:hAnsi="Century Gothic"/>
          <w:b/>
          <w:sz w:val="24"/>
          <w:szCs w:val="24"/>
        </w:rPr>
        <w:t>Emergency package</w:t>
      </w:r>
    </w:p>
    <w:p w14:paraId="5D44B173" w14:textId="11EE726F" w:rsidR="0076112B" w:rsidRPr="00CC4803" w:rsidRDefault="008F4339" w:rsidP="003479E7">
      <w:pPr>
        <w:autoSpaceDE w:val="0"/>
        <w:autoSpaceDN w:val="0"/>
        <w:adjustRightInd w:val="0"/>
        <w:spacing w:after="0" w:line="240" w:lineRule="auto"/>
        <w:rPr>
          <w:rFonts w:ascii="Century Gothic" w:hAnsi="Century Gothic"/>
          <w:sz w:val="24"/>
          <w:szCs w:val="24"/>
        </w:rPr>
      </w:pPr>
      <w:r w:rsidRPr="00CC4803">
        <w:rPr>
          <w:rFonts w:ascii="Century Gothic" w:hAnsi="Century Gothic"/>
          <w:sz w:val="24"/>
          <w:szCs w:val="24"/>
        </w:rPr>
        <w:t>P</w:t>
      </w:r>
      <w:r w:rsidR="003B6CC5" w:rsidRPr="00CC4803">
        <w:rPr>
          <w:rFonts w:ascii="Century Gothic" w:hAnsi="Century Gothic"/>
          <w:sz w:val="24"/>
          <w:szCs w:val="24"/>
        </w:rPr>
        <w:t xml:space="preserve">rimary care facilities in Malawi and other </w:t>
      </w:r>
      <w:r w:rsidR="00F80063" w:rsidRPr="00CC4803">
        <w:rPr>
          <w:rFonts w:ascii="Century Gothic" w:hAnsi="Century Gothic"/>
          <w:sz w:val="24"/>
          <w:szCs w:val="24"/>
        </w:rPr>
        <w:t>LMIC’s</w:t>
      </w:r>
      <w:r w:rsidR="003B6CC5" w:rsidRPr="00CC4803">
        <w:rPr>
          <w:rFonts w:ascii="Century Gothic" w:hAnsi="Century Gothic"/>
          <w:sz w:val="24"/>
          <w:szCs w:val="24"/>
        </w:rPr>
        <w:t xml:space="preserve"> face challenges in delivering life</w:t>
      </w:r>
      <w:r w:rsidR="00976D39" w:rsidRPr="00CC4803">
        <w:rPr>
          <w:rFonts w:ascii="Century Gothic" w:hAnsi="Century Gothic"/>
          <w:sz w:val="24"/>
          <w:szCs w:val="24"/>
        </w:rPr>
        <w:t>-</w:t>
      </w:r>
      <w:r w:rsidR="003B6CC5" w:rsidRPr="00CC4803">
        <w:rPr>
          <w:rFonts w:ascii="Century Gothic" w:hAnsi="Century Gothic"/>
          <w:sz w:val="24"/>
          <w:szCs w:val="24"/>
        </w:rPr>
        <w:t>saving interventions to children due to limited material and human resources (Hategeka et al</w:t>
      </w:r>
      <w:r w:rsidR="002B355B" w:rsidRPr="00CC4803">
        <w:rPr>
          <w:rFonts w:ascii="Century Gothic" w:hAnsi="Century Gothic"/>
          <w:sz w:val="24"/>
          <w:szCs w:val="24"/>
        </w:rPr>
        <w:t>.,</w:t>
      </w:r>
      <w:r w:rsidR="003B6CC5" w:rsidRPr="00CC4803">
        <w:rPr>
          <w:rFonts w:ascii="Century Gothic" w:hAnsi="Century Gothic"/>
          <w:sz w:val="24"/>
          <w:szCs w:val="24"/>
        </w:rPr>
        <w:t xml:space="preserve"> 2017)</w:t>
      </w:r>
      <w:r w:rsidR="007B33E5" w:rsidRPr="00CC4803">
        <w:rPr>
          <w:rFonts w:ascii="Century Gothic" w:hAnsi="Century Gothic"/>
          <w:sz w:val="24"/>
          <w:szCs w:val="24"/>
        </w:rPr>
        <w:t>.</w:t>
      </w:r>
      <w:r w:rsidR="003B6CC5" w:rsidRPr="00CC4803">
        <w:rPr>
          <w:rFonts w:ascii="Century Gothic" w:hAnsi="Century Gothic"/>
          <w:sz w:val="24"/>
          <w:szCs w:val="24"/>
        </w:rPr>
        <w:t xml:space="preserve"> </w:t>
      </w:r>
      <w:r w:rsidR="00841DB0" w:rsidRPr="00CC4803">
        <w:rPr>
          <w:rFonts w:ascii="Century Gothic" w:hAnsi="Century Gothic"/>
          <w:sz w:val="24"/>
          <w:szCs w:val="24"/>
        </w:rPr>
        <w:t xml:space="preserve">In addition to training, the project developed and provided a minimum health care package for </w:t>
      </w:r>
      <w:r w:rsidR="007F595C" w:rsidRPr="00CC4803">
        <w:rPr>
          <w:rFonts w:ascii="Century Gothic" w:hAnsi="Century Gothic"/>
          <w:sz w:val="24"/>
          <w:szCs w:val="24"/>
        </w:rPr>
        <w:t>PHC</w:t>
      </w:r>
      <w:r w:rsidR="00841DB0" w:rsidRPr="00CC4803">
        <w:rPr>
          <w:rFonts w:ascii="Century Gothic" w:hAnsi="Century Gothic"/>
          <w:sz w:val="24"/>
          <w:szCs w:val="24"/>
        </w:rPr>
        <w:t xml:space="preserve"> facilities to provide emergency care to children before referring them to the next level of care. </w:t>
      </w:r>
      <w:r w:rsidR="00047A30" w:rsidRPr="00CC4803">
        <w:rPr>
          <w:rFonts w:ascii="Century Gothic" w:hAnsi="Century Gothic"/>
          <w:sz w:val="24"/>
          <w:szCs w:val="24"/>
        </w:rPr>
        <w:t>Hategeka et al</w:t>
      </w:r>
      <w:r w:rsidR="002B355B" w:rsidRPr="00CC4803">
        <w:rPr>
          <w:rFonts w:ascii="Century Gothic" w:hAnsi="Century Gothic"/>
          <w:sz w:val="24"/>
          <w:szCs w:val="24"/>
        </w:rPr>
        <w:t>.,</w:t>
      </w:r>
      <w:r w:rsidR="00047A30" w:rsidRPr="00CC4803">
        <w:rPr>
          <w:rFonts w:ascii="Century Gothic" w:hAnsi="Century Gothic"/>
          <w:sz w:val="24"/>
          <w:szCs w:val="24"/>
        </w:rPr>
        <w:t xml:space="preserve"> (2017) agree that every health facility needs to have </w:t>
      </w:r>
      <w:r w:rsidR="003479E7" w:rsidRPr="00CC4803">
        <w:rPr>
          <w:rFonts w:ascii="Century Gothic" w:hAnsi="Century Gothic"/>
          <w:sz w:val="24"/>
          <w:szCs w:val="24"/>
        </w:rPr>
        <w:t xml:space="preserve">equipment, supplies and drugs </w:t>
      </w:r>
      <w:r w:rsidR="003479E7" w:rsidRPr="00CC4803">
        <w:rPr>
          <w:rFonts w:ascii="Century Gothic" w:hAnsi="Century Gothic" w:cs="MinionPro-Regular"/>
          <w:sz w:val="24"/>
          <w:szCs w:val="24"/>
          <w:lang w:val="en-US"/>
        </w:rPr>
        <w:t>deemed necessary for resuscitation or emergency care.</w:t>
      </w:r>
      <w:r w:rsidR="00047A30" w:rsidRPr="00CC4803">
        <w:rPr>
          <w:rFonts w:ascii="Century Gothic" w:hAnsi="Century Gothic" w:cs="MinionPro-Regular"/>
          <w:sz w:val="24"/>
          <w:szCs w:val="24"/>
          <w:lang w:val="en-US"/>
        </w:rPr>
        <w:t xml:space="preserve"> </w:t>
      </w:r>
      <w:r w:rsidR="007B4773" w:rsidRPr="00CC4803">
        <w:rPr>
          <w:rFonts w:ascii="Century Gothic" w:hAnsi="Century Gothic" w:cs="MinionPro-Regular"/>
          <w:sz w:val="24"/>
          <w:szCs w:val="24"/>
          <w:lang w:val="en-US"/>
        </w:rPr>
        <w:t xml:space="preserve">Provision of the minimum health package in the implementing facilities </w:t>
      </w:r>
      <w:r w:rsidR="00BD7B2C" w:rsidRPr="00CC4803">
        <w:rPr>
          <w:rFonts w:ascii="Century Gothic" w:hAnsi="Century Gothic"/>
          <w:sz w:val="24"/>
          <w:szCs w:val="24"/>
        </w:rPr>
        <w:t xml:space="preserve">enabled </w:t>
      </w:r>
      <w:r w:rsidR="00316500" w:rsidRPr="00CC4803">
        <w:rPr>
          <w:rFonts w:ascii="Century Gothic" w:hAnsi="Century Gothic"/>
          <w:sz w:val="24"/>
          <w:szCs w:val="24"/>
        </w:rPr>
        <w:t>h</w:t>
      </w:r>
      <w:r w:rsidR="00396381" w:rsidRPr="00CC4803">
        <w:rPr>
          <w:rFonts w:ascii="Century Gothic" w:hAnsi="Century Gothic"/>
          <w:sz w:val="24"/>
          <w:szCs w:val="24"/>
        </w:rPr>
        <w:t xml:space="preserve">ealth care workers </w:t>
      </w:r>
      <w:r w:rsidR="00841DB0" w:rsidRPr="00CC4803">
        <w:rPr>
          <w:rFonts w:ascii="Century Gothic" w:hAnsi="Century Gothic"/>
          <w:sz w:val="24"/>
          <w:szCs w:val="24"/>
        </w:rPr>
        <w:t xml:space="preserve">and support staff </w:t>
      </w:r>
      <w:r w:rsidR="00BD7B2C" w:rsidRPr="00CC4803">
        <w:rPr>
          <w:rFonts w:ascii="Century Gothic" w:hAnsi="Century Gothic"/>
          <w:sz w:val="24"/>
          <w:szCs w:val="24"/>
        </w:rPr>
        <w:t xml:space="preserve">to </w:t>
      </w:r>
      <w:r w:rsidR="00D9110D" w:rsidRPr="00CC4803">
        <w:rPr>
          <w:rFonts w:ascii="Century Gothic" w:hAnsi="Century Gothic"/>
          <w:sz w:val="24"/>
          <w:szCs w:val="24"/>
        </w:rPr>
        <w:t>stabilize</w:t>
      </w:r>
      <w:r w:rsidR="00BD7B2C" w:rsidRPr="00CC4803">
        <w:rPr>
          <w:rFonts w:ascii="Century Gothic" w:hAnsi="Century Gothic"/>
          <w:sz w:val="24"/>
          <w:szCs w:val="24"/>
        </w:rPr>
        <w:t xml:space="preserve"> patients</w:t>
      </w:r>
      <w:r w:rsidR="00841DB0" w:rsidRPr="00CC4803">
        <w:rPr>
          <w:rFonts w:ascii="Century Gothic" w:hAnsi="Century Gothic"/>
          <w:sz w:val="24"/>
          <w:szCs w:val="24"/>
        </w:rPr>
        <w:t xml:space="preserve"> at the </w:t>
      </w:r>
      <w:r w:rsidR="007F595C" w:rsidRPr="00CC4803">
        <w:rPr>
          <w:rFonts w:ascii="Century Gothic" w:hAnsi="Century Gothic"/>
          <w:sz w:val="24"/>
          <w:szCs w:val="24"/>
        </w:rPr>
        <w:t>PHC</w:t>
      </w:r>
      <w:r w:rsidR="00841DB0" w:rsidRPr="00CC4803">
        <w:rPr>
          <w:rFonts w:ascii="Century Gothic" w:hAnsi="Century Gothic"/>
          <w:sz w:val="24"/>
          <w:szCs w:val="24"/>
        </w:rPr>
        <w:t xml:space="preserve"> facility</w:t>
      </w:r>
      <w:r w:rsidR="00E30A58" w:rsidRPr="00CC4803">
        <w:rPr>
          <w:rFonts w:ascii="Century Gothic" w:hAnsi="Century Gothic"/>
          <w:sz w:val="24"/>
          <w:szCs w:val="24"/>
        </w:rPr>
        <w:t>.</w:t>
      </w:r>
      <w:r w:rsidR="00841DB0" w:rsidRPr="00CC4803">
        <w:rPr>
          <w:rFonts w:ascii="Century Gothic" w:hAnsi="Century Gothic"/>
          <w:sz w:val="24"/>
          <w:szCs w:val="24"/>
        </w:rPr>
        <w:t xml:space="preserve"> </w:t>
      </w:r>
      <w:r w:rsidR="00E5371E" w:rsidRPr="00CC4803">
        <w:rPr>
          <w:rFonts w:ascii="Century Gothic" w:hAnsi="Century Gothic"/>
          <w:sz w:val="24"/>
          <w:szCs w:val="24"/>
        </w:rPr>
        <w:t xml:space="preserve">In addition, some patients with emergency conditions got better and were managed as outpatients. This helped reduce number of referral cases there by reducing the burden on referral facilities. </w:t>
      </w:r>
    </w:p>
    <w:p w14:paraId="2F588143" w14:textId="77777777" w:rsidR="00CB4800" w:rsidRPr="00CC4803" w:rsidRDefault="00CB4800">
      <w:pPr>
        <w:rPr>
          <w:rFonts w:ascii="Century Gothic" w:hAnsi="Century Gothic"/>
          <w:sz w:val="24"/>
          <w:szCs w:val="24"/>
        </w:rPr>
      </w:pPr>
    </w:p>
    <w:p w14:paraId="7163C42C" w14:textId="77777777" w:rsidR="00CB4800" w:rsidRPr="00CC4803" w:rsidRDefault="00F2323D" w:rsidP="00BD7B2C">
      <w:pPr>
        <w:rPr>
          <w:rFonts w:ascii="Century Gothic" w:hAnsi="Century Gothic"/>
          <w:b/>
          <w:sz w:val="24"/>
          <w:szCs w:val="24"/>
        </w:rPr>
      </w:pPr>
      <w:r w:rsidRPr="00CC4803">
        <w:rPr>
          <w:rFonts w:ascii="Century Gothic" w:hAnsi="Century Gothic"/>
          <w:b/>
          <w:sz w:val="24"/>
          <w:szCs w:val="24"/>
        </w:rPr>
        <w:t xml:space="preserve">4.4 </w:t>
      </w:r>
      <w:r w:rsidR="0076112B" w:rsidRPr="00CC4803">
        <w:rPr>
          <w:rFonts w:ascii="Century Gothic" w:hAnsi="Century Gothic"/>
          <w:b/>
          <w:sz w:val="24"/>
          <w:szCs w:val="24"/>
        </w:rPr>
        <w:t>Observation room</w:t>
      </w:r>
    </w:p>
    <w:p w14:paraId="1B69CE36" w14:textId="1CF22216" w:rsidR="00BD7B2C" w:rsidRPr="00CC4803" w:rsidRDefault="00F1155C" w:rsidP="00BD7B2C">
      <w:pPr>
        <w:rPr>
          <w:rFonts w:ascii="Century Gothic" w:hAnsi="Century Gothic"/>
          <w:sz w:val="24"/>
          <w:szCs w:val="24"/>
        </w:rPr>
      </w:pPr>
      <w:r w:rsidRPr="00CC4803">
        <w:rPr>
          <w:rFonts w:ascii="Century Gothic" w:hAnsi="Century Gothic"/>
          <w:sz w:val="24"/>
          <w:szCs w:val="24"/>
        </w:rPr>
        <w:t xml:space="preserve">Primary care facilities have no specific area to keep patients for observations or continued management after referral is made. </w:t>
      </w:r>
      <w:r w:rsidR="00F80063" w:rsidRPr="00CC4803">
        <w:rPr>
          <w:rFonts w:ascii="Century Gothic" w:hAnsi="Century Gothic"/>
          <w:sz w:val="24"/>
          <w:szCs w:val="24"/>
        </w:rPr>
        <w:t>Patients</w:t>
      </w:r>
      <w:r w:rsidRPr="00CC4803">
        <w:rPr>
          <w:rFonts w:ascii="Century Gothic" w:hAnsi="Century Gothic"/>
          <w:sz w:val="24"/>
          <w:szCs w:val="24"/>
        </w:rPr>
        <w:t xml:space="preserve"> wait outside while waiting for transport. This has seen many children deteriorating while at the facility as there is no one to observe and manage them. </w:t>
      </w:r>
      <w:r w:rsidR="001D3EA9" w:rsidRPr="00CC4803">
        <w:rPr>
          <w:rFonts w:ascii="Century Gothic" w:hAnsi="Century Gothic"/>
          <w:sz w:val="24"/>
          <w:szCs w:val="24"/>
        </w:rPr>
        <w:t xml:space="preserve">In management of emergencies at </w:t>
      </w:r>
      <w:r w:rsidR="007F595C" w:rsidRPr="00CC4803">
        <w:rPr>
          <w:rFonts w:ascii="Century Gothic" w:hAnsi="Century Gothic"/>
          <w:sz w:val="24"/>
          <w:szCs w:val="24"/>
        </w:rPr>
        <w:t>PHC</w:t>
      </w:r>
      <w:r w:rsidR="001D3EA9" w:rsidRPr="00CC4803">
        <w:rPr>
          <w:rFonts w:ascii="Century Gothic" w:hAnsi="Century Gothic"/>
          <w:sz w:val="24"/>
          <w:szCs w:val="24"/>
        </w:rPr>
        <w:t xml:space="preserve">, </w:t>
      </w:r>
      <w:r w:rsidR="00231782" w:rsidRPr="00CC4803">
        <w:rPr>
          <w:rFonts w:ascii="Century Gothic" w:hAnsi="Century Gothic"/>
          <w:sz w:val="24"/>
          <w:szCs w:val="24"/>
        </w:rPr>
        <w:t>World Health Organisation recommends</w:t>
      </w:r>
      <w:r w:rsidR="001D3EA9" w:rsidRPr="00CC4803">
        <w:rPr>
          <w:rFonts w:ascii="Century Gothic" w:hAnsi="Century Gothic"/>
          <w:sz w:val="24"/>
          <w:szCs w:val="24"/>
        </w:rPr>
        <w:t xml:space="preserve"> proper infrastructure to improve care </w:t>
      </w:r>
      <w:r w:rsidR="00231782" w:rsidRPr="00CC4803">
        <w:rPr>
          <w:rFonts w:ascii="Century Gothic" w:hAnsi="Century Gothic"/>
          <w:sz w:val="24"/>
          <w:szCs w:val="24"/>
        </w:rPr>
        <w:t>of emergencies</w:t>
      </w:r>
      <w:r w:rsidR="001D3EA9" w:rsidRPr="00CC4803">
        <w:rPr>
          <w:rFonts w:ascii="Century Gothic" w:hAnsi="Century Gothic"/>
          <w:sz w:val="24"/>
          <w:szCs w:val="24"/>
        </w:rPr>
        <w:t xml:space="preserve"> (WHO, 2018</w:t>
      </w:r>
      <w:r w:rsidR="0041551F" w:rsidRPr="00CC4803">
        <w:rPr>
          <w:rFonts w:ascii="Century Gothic" w:hAnsi="Century Gothic"/>
          <w:sz w:val="24"/>
          <w:szCs w:val="24"/>
        </w:rPr>
        <w:t>b</w:t>
      </w:r>
      <w:r w:rsidR="001D3EA9" w:rsidRPr="00CC4803">
        <w:rPr>
          <w:rFonts w:ascii="Century Gothic" w:hAnsi="Century Gothic"/>
          <w:sz w:val="24"/>
          <w:szCs w:val="24"/>
        </w:rPr>
        <w:t xml:space="preserve">). </w:t>
      </w:r>
      <w:r w:rsidRPr="00CC4803">
        <w:rPr>
          <w:rFonts w:ascii="Century Gothic" w:hAnsi="Century Gothic"/>
          <w:sz w:val="24"/>
          <w:szCs w:val="24"/>
        </w:rPr>
        <w:t xml:space="preserve">Under this project, implementation sites were helped to identify and designate an area or room to keep patients for observations and further management. </w:t>
      </w:r>
      <w:r w:rsidR="00BD7B2C" w:rsidRPr="00CC4803">
        <w:rPr>
          <w:rFonts w:ascii="Century Gothic" w:hAnsi="Century Gothic"/>
          <w:sz w:val="24"/>
          <w:szCs w:val="24"/>
        </w:rPr>
        <w:t xml:space="preserve">In this room a support staff </w:t>
      </w:r>
      <w:r w:rsidR="003A37D3" w:rsidRPr="00CC4803">
        <w:rPr>
          <w:rFonts w:ascii="Century Gothic" w:hAnsi="Century Gothic"/>
          <w:sz w:val="24"/>
          <w:szCs w:val="24"/>
        </w:rPr>
        <w:t>was</w:t>
      </w:r>
      <w:r w:rsidR="00BD7B2C" w:rsidRPr="00CC4803">
        <w:rPr>
          <w:rFonts w:ascii="Century Gothic" w:hAnsi="Century Gothic"/>
          <w:sz w:val="24"/>
          <w:szCs w:val="24"/>
        </w:rPr>
        <w:t xml:space="preserve"> allocated daily to monitor patients and report any problems to the nu</w:t>
      </w:r>
      <w:r w:rsidRPr="00CC4803">
        <w:rPr>
          <w:rFonts w:ascii="Century Gothic" w:hAnsi="Century Gothic"/>
          <w:sz w:val="24"/>
          <w:szCs w:val="24"/>
        </w:rPr>
        <w:t>rses or clinicians who continue</w:t>
      </w:r>
      <w:r w:rsidR="00BD7B2C" w:rsidRPr="00CC4803">
        <w:rPr>
          <w:rFonts w:ascii="Century Gothic" w:hAnsi="Century Gothic"/>
          <w:sz w:val="24"/>
          <w:szCs w:val="24"/>
        </w:rPr>
        <w:t xml:space="preserve"> to render care during the </w:t>
      </w:r>
      <w:r w:rsidR="00BD7B2C" w:rsidRPr="00CC4803">
        <w:rPr>
          <w:rFonts w:ascii="Century Gothic" w:hAnsi="Century Gothic"/>
          <w:sz w:val="24"/>
          <w:szCs w:val="24"/>
        </w:rPr>
        <w:lastRenderedPageBreak/>
        <w:t>waiting period.</w:t>
      </w:r>
      <w:r w:rsidRPr="00CC4803">
        <w:rPr>
          <w:rFonts w:ascii="Century Gothic" w:hAnsi="Century Gothic"/>
          <w:sz w:val="24"/>
          <w:szCs w:val="24"/>
        </w:rPr>
        <w:t xml:space="preserve"> This has seen a lot of children being </w:t>
      </w:r>
      <w:r w:rsidR="00D9110D" w:rsidRPr="00CC4803">
        <w:rPr>
          <w:rFonts w:ascii="Century Gothic" w:hAnsi="Century Gothic"/>
          <w:sz w:val="24"/>
          <w:szCs w:val="24"/>
        </w:rPr>
        <w:t>stabilize</w:t>
      </w:r>
      <w:r w:rsidRPr="00CC4803">
        <w:rPr>
          <w:rFonts w:ascii="Century Gothic" w:hAnsi="Century Gothic"/>
          <w:sz w:val="24"/>
          <w:szCs w:val="24"/>
        </w:rPr>
        <w:t xml:space="preserve">d before referral and </w:t>
      </w:r>
      <w:r w:rsidR="003A37D3" w:rsidRPr="00CC4803">
        <w:rPr>
          <w:rFonts w:ascii="Century Gothic" w:hAnsi="Century Gothic"/>
          <w:sz w:val="24"/>
          <w:szCs w:val="24"/>
        </w:rPr>
        <w:t>other children were discharged home</w:t>
      </w:r>
      <w:r w:rsidRPr="00CC4803">
        <w:rPr>
          <w:rFonts w:ascii="Century Gothic" w:hAnsi="Century Gothic"/>
          <w:sz w:val="24"/>
          <w:szCs w:val="24"/>
        </w:rPr>
        <w:t>.</w:t>
      </w:r>
      <w:r w:rsidR="001D3EA9" w:rsidRPr="00CC4803">
        <w:rPr>
          <w:rFonts w:ascii="Century Gothic" w:hAnsi="Century Gothic"/>
          <w:sz w:val="24"/>
          <w:szCs w:val="24"/>
        </w:rPr>
        <w:t xml:space="preserve"> </w:t>
      </w:r>
    </w:p>
    <w:p w14:paraId="50A0B128" w14:textId="77777777" w:rsidR="00C12451" w:rsidRPr="00CC4803" w:rsidRDefault="00C12451" w:rsidP="002601CD">
      <w:pPr>
        <w:rPr>
          <w:rFonts w:ascii="Century Gothic" w:hAnsi="Century Gothic"/>
          <w:b/>
          <w:sz w:val="24"/>
          <w:szCs w:val="24"/>
        </w:rPr>
      </w:pPr>
    </w:p>
    <w:p w14:paraId="47ED01CB" w14:textId="710E6760" w:rsidR="002601CD" w:rsidRPr="00CC4803" w:rsidRDefault="00F2323D" w:rsidP="002601CD">
      <w:pPr>
        <w:rPr>
          <w:rFonts w:ascii="Century Gothic" w:hAnsi="Century Gothic"/>
          <w:b/>
          <w:sz w:val="24"/>
          <w:szCs w:val="24"/>
        </w:rPr>
      </w:pPr>
      <w:r w:rsidRPr="00CC4803">
        <w:rPr>
          <w:rFonts w:ascii="Century Gothic" w:hAnsi="Century Gothic"/>
          <w:b/>
          <w:sz w:val="24"/>
          <w:szCs w:val="24"/>
        </w:rPr>
        <w:t xml:space="preserve">4.5 </w:t>
      </w:r>
      <w:r w:rsidR="00352F4C" w:rsidRPr="00CC4803">
        <w:rPr>
          <w:rFonts w:ascii="Century Gothic" w:hAnsi="Century Gothic"/>
          <w:b/>
          <w:sz w:val="24"/>
          <w:szCs w:val="24"/>
        </w:rPr>
        <w:t>Benefits</w:t>
      </w:r>
      <w:r w:rsidR="002601CD" w:rsidRPr="00CC4803">
        <w:rPr>
          <w:rFonts w:ascii="Century Gothic" w:hAnsi="Century Gothic"/>
          <w:b/>
          <w:sz w:val="24"/>
          <w:szCs w:val="24"/>
        </w:rPr>
        <w:t xml:space="preserve"> of the project</w:t>
      </w:r>
      <w:r w:rsidR="008F4339" w:rsidRPr="00CC4803">
        <w:rPr>
          <w:rFonts w:ascii="Century Gothic" w:hAnsi="Century Gothic"/>
          <w:b/>
          <w:sz w:val="24"/>
          <w:szCs w:val="24"/>
        </w:rPr>
        <w:t xml:space="preserve"> </w:t>
      </w:r>
    </w:p>
    <w:p w14:paraId="18EBFAA8" w14:textId="70BB538D" w:rsidR="002601CD" w:rsidRPr="00CC4803" w:rsidRDefault="00675D06" w:rsidP="002601CD">
      <w:pPr>
        <w:rPr>
          <w:rFonts w:ascii="Century Gothic" w:hAnsi="Century Gothic"/>
          <w:sz w:val="24"/>
          <w:szCs w:val="24"/>
        </w:rPr>
      </w:pPr>
      <w:r w:rsidRPr="00CC4803">
        <w:rPr>
          <w:rFonts w:ascii="Century Gothic" w:hAnsi="Century Gothic"/>
          <w:sz w:val="24"/>
          <w:szCs w:val="24"/>
        </w:rPr>
        <w:t xml:space="preserve">The project has resulted in benefits to the patient, family, health care workers, support staff and the referral </w:t>
      </w:r>
      <w:r w:rsidR="00D9110D" w:rsidRPr="00CC4803">
        <w:rPr>
          <w:rFonts w:ascii="Century Gothic" w:hAnsi="Century Gothic"/>
          <w:sz w:val="24"/>
          <w:szCs w:val="24"/>
        </w:rPr>
        <w:t>cent</w:t>
      </w:r>
      <w:r w:rsidR="00E05544" w:rsidRPr="00CC4803">
        <w:rPr>
          <w:rFonts w:ascii="Century Gothic" w:hAnsi="Century Gothic"/>
          <w:sz w:val="24"/>
          <w:szCs w:val="24"/>
        </w:rPr>
        <w:t>res</w:t>
      </w:r>
      <w:r w:rsidRPr="00CC4803">
        <w:rPr>
          <w:rFonts w:ascii="Century Gothic" w:hAnsi="Century Gothic"/>
          <w:sz w:val="24"/>
          <w:szCs w:val="24"/>
        </w:rPr>
        <w:t xml:space="preserve">. </w:t>
      </w:r>
      <w:r w:rsidR="00E706FA" w:rsidRPr="00CC4803">
        <w:rPr>
          <w:rFonts w:ascii="Century Gothic" w:hAnsi="Century Gothic"/>
          <w:sz w:val="24"/>
          <w:szCs w:val="24"/>
        </w:rPr>
        <w:t>Some c</w:t>
      </w:r>
      <w:r w:rsidR="002601CD" w:rsidRPr="00CC4803">
        <w:rPr>
          <w:rFonts w:ascii="Century Gothic" w:hAnsi="Century Gothic"/>
          <w:sz w:val="24"/>
          <w:szCs w:val="24"/>
        </w:rPr>
        <w:t xml:space="preserve">hildren </w:t>
      </w:r>
      <w:r w:rsidR="00E706FA" w:rsidRPr="00CC4803">
        <w:rPr>
          <w:rFonts w:ascii="Century Gothic" w:hAnsi="Century Gothic"/>
          <w:sz w:val="24"/>
          <w:szCs w:val="24"/>
        </w:rPr>
        <w:t xml:space="preserve">with emergency conditions </w:t>
      </w:r>
      <w:r w:rsidR="002601CD" w:rsidRPr="00CC4803">
        <w:rPr>
          <w:rFonts w:ascii="Century Gothic" w:hAnsi="Century Gothic"/>
          <w:sz w:val="24"/>
          <w:szCs w:val="24"/>
        </w:rPr>
        <w:t>improve</w:t>
      </w:r>
      <w:r w:rsidR="003A2C84" w:rsidRPr="00CC4803">
        <w:rPr>
          <w:rFonts w:ascii="Century Gothic" w:hAnsi="Century Gothic"/>
          <w:sz w:val="24"/>
          <w:szCs w:val="24"/>
        </w:rPr>
        <w:t xml:space="preserve"> while at the </w:t>
      </w:r>
      <w:r w:rsidR="007F595C" w:rsidRPr="00CC4803">
        <w:rPr>
          <w:rFonts w:ascii="Century Gothic" w:hAnsi="Century Gothic"/>
          <w:sz w:val="24"/>
          <w:szCs w:val="24"/>
        </w:rPr>
        <w:t>PHC</w:t>
      </w:r>
      <w:r w:rsidR="003A2C84" w:rsidRPr="00CC4803">
        <w:rPr>
          <w:rFonts w:ascii="Century Gothic" w:hAnsi="Century Gothic"/>
          <w:sz w:val="24"/>
          <w:szCs w:val="24"/>
        </w:rPr>
        <w:t xml:space="preserve"> facility</w:t>
      </w:r>
      <w:r w:rsidR="002601CD" w:rsidRPr="00CC4803">
        <w:rPr>
          <w:rFonts w:ascii="Century Gothic" w:hAnsi="Century Gothic"/>
          <w:sz w:val="24"/>
          <w:szCs w:val="24"/>
        </w:rPr>
        <w:t xml:space="preserve"> and do not require referral anymore</w:t>
      </w:r>
      <w:r w:rsidR="005D7AD3" w:rsidRPr="00CC4803">
        <w:rPr>
          <w:rFonts w:ascii="Century Gothic" w:hAnsi="Century Gothic"/>
          <w:sz w:val="24"/>
          <w:szCs w:val="24"/>
        </w:rPr>
        <w:t xml:space="preserve">. </w:t>
      </w:r>
      <w:r w:rsidR="002601CD" w:rsidRPr="00CC4803">
        <w:rPr>
          <w:rFonts w:ascii="Century Gothic" w:hAnsi="Century Gothic"/>
          <w:sz w:val="24"/>
          <w:szCs w:val="24"/>
        </w:rPr>
        <w:t xml:space="preserve">This brings about family satisfaction as they are </w:t>
      </w:r>
      <w:r w:rsidR="000543B4" w:rsidRPr="00CC4803">
        <w:rPr>
          <w:rFonts w:ascii="Century Gothic" w:hAnsi="Century Gothic"/>
          <w:sz w:val="24"/>
          <w:szCs w:val="24"/>
        </w:rPr>
        <w:t>saved</w:t>
      </w:r>
      <w:r w:rsidR="002601CD" w:rsidRPr="00CC4803">
        <w:rPr>
          <w:rFonts w:ascii="Century Gothic" w:hAnsi="Century Gothic"/>
          <w:sz w:val="24"/>
          <w:szCs w:val="24"/>
        </w:rPr>
        <w:t xml:space="preserve"> from the financial burden that accompany hospitalisation at a </w:t>
      </w:r>
      <w:r w:rsidR="003A2C84" w:rsidRPr="00CC4803">
        <w:rPr>
          <w:rFonts w:ascii="Century Gothic" w:hAnsi="Century Gothic"/>
          <w:sz w:val="24"/>
          <w:szCs w:val="24"/>
        </w:rPr>
        <w:t>referral</w:t>
      </w:r>
      <w:r w:rsidR="002601CD" w:rsidRPr="00CC4803">
        <w:rPr>
          <w:rFonts w:ascii="Century Gothic" w:hAnsi="Century Gothic"/>
          <w:sz w:val="24"/>
          <w:szCs w:val="24"/>
        </w:rPr>
        <w:t xml:space="preserve"> hospital.</w:t>
      </w:r>
    </w:p>
    <w:p w14:paraId="2FFBC2EB" w14:textId="7A9FCCF4" w:rsidR="002601CD" w:rsidRPr="00CC4803" w:rsidRDefault="008719AA" w:rsidP="002601CD">
      <w:pPr>
        <w:rPr>
          <w:rFonts w:ascii="Century Gothic" w:hAnsi="Century Gothic"/>
          <w:sz w:val="24"/>
          <w:szCs w:val="24"/>
        </w:rPr>
      </w:pPr>
      <w:r w:rsidRPr="00CC4803">
        <w:rPr>
          <w:rFonts w:ascii="Century Gothic" w:hAnsi="Century Gothic"/>
          <w:sz w:val="24"/>
          <w:szCs w:val="24"/>
        </w:rPr>
        <w:t>The training has equipped s</w:t>
      </w:r>
      <w:r w:rsidR="002601CD" w:rsidRPr="00CC4803">
        <w:rPr>
          <w:rFonts w:ascii="Century Gothic" w:hAnsi="Century Gothic"/>
          <w:sz w:val="24"/>
          <w:szCs w:val="24"/>
        </w:rPr>
        <w:t>upport staff with emergency care knowledge and skills</w:t>
      </w:r>
      <w:r w:rsidR="000543B4" w:rsidRPr="00CC4803">
        <w:rPr>
          <w:rFonts w:ascii="Century Gothic" w:hAnsi="Century Gothic"/>
          <w:sz w:val="24"/>
          <w:szCs w:val="24"/>
        </w:rPr>
        <w:t>. T</w:t>
      </w:r>
      <w:r w:rsidR="002601CD" w:rsidRPr="00CC4803">
        <w:rPr>
          <w:rFonts w:ascii="Century Gothic" w:hAnsi="Century Gothic"/>
          <w:sz w:val="24"/>
          <w:szCs w:val="24"/>
        </w:rPr>
        <w:t>his has brought satisfaction as they are able to contribute to the wellbeing of the children.</w:t>
      </w:r>
      <w:r w:rsidRPr="00CC4803">
        <w:rPr>
          <w:rFonts w:ascii="Century Gothic" w:hAnsi="Century Gothic"/>
          <w:sz w:val="24"/>
          <w:szCs w:val="24"/>
        </w:rPr>
        <w:t xml:space="preserve"> Similarly, </w:t>
      </w:r>
      <w:r w:rsidR="00396381" w:rsidRPr="00CC4803">
        <w:rPr>
          <w:rFonts w:ascii="Century Gothic" w:hAnsi="Century Gothic"/>
          <w:sz w:val="24"/>
          <w:szCs w:val="24"/>
        </w:rPr>
        <w:t xml:space="preserve">health care workers </w:t>
      </w:r>
      <w:r w:rsidR="00895B0F" w:rsidRPr="00CC4803">
        <w:rPr>
          <w:rFonts w:ascii="Century Gothic" w:hAnsi="Century Gothic"/>
          <w:sz w:val="24"/>
          <w:szCs w:val="24"/>
        </w:rPr>
        <w:t xml:space="preserve">are now embracing team work and have been equipped with knowledge and skills in emergency care which has brought </w:t>
      </w:r>
      <w:r w:rsidR="00A71C9B" w:rsidRPr="00CC4803">
        <w:rPr>
          <w:rFonts w:ascii="Century Gothic" w:hAnsi="Century Gothic"/>
          <w:sz w:val="24"/>
          <w:szCs w:val="24"/>
        </w:rPr>
        <w:t>confidence</w:t>
      </w:r>
      <w:r w:rsidR="00895B0F" w:rsidRPr="00CC4803">
        <w:rPr>
          <w:rFonts w:ascii="Century Gothic" w:hAnsi="Century Gothic"/>
          <w:sz w:val="24"/>
          <w:szCs w:val="24"/>
        </w:rPr>
        <w:t xml:space="preserve"> </w:t>
      </w:r>
      <w:r w:rsidR="007F595C" w:rsidRPr="00CC4803">
        <w:rPr>
          <w:rFonts w:ascii="Century Gothic" w:hAnsi="Century Gothic"/>
          <w:sz w:val="24"/>
          <w:szCs w:val="24"/>
        </w:rPr>
        <w:t>in emergency management.</w:t>
      </w:r>
    </w:p>
    <w:p w14:paraId="68717A93" w14:textId="30721846" w:rsidR="003B7067" w:rsidRPr="00CC4803" w:rsidRDefault="003A2C84" w:rsidP="003B7067">
      <w:pPr>
        <w:rPr>
          <w:rFonts w:ascii="Century Gothic" w:hAnsi="Century Gothic"/>
          <w:sz w:val="24"/>
          <w:szCs w:val="24"/>
        </w:rPr>
      </w:pPr>
      <w:r w:rsidRPr="00CC4803">
        <w:rPr>
          <w:rFonts w:ascii="Century Gothic" w:hAnsi="Century Gothic"/>
          <w:sz w:val="24"/>
          <w:szCs w:val="24"/>
        </w:rPr>
        <w:t xml:space="preserve">At the referral </w:t>
      </w:r>
      <w:r w:rsidR="00D9110D" w:rsidRPr="00CC4803">
        <w:rPr>
          <w:rFonts w:ascii="Century Gothic" w:hAnsi="Century Gothic"/>
          <w:sz w:val="24"/>
          <w:szCs w:val="24"/>
        </w:rPr>
        <w:t>cent</w:t>
      </w:r>
      <w:r w:rsidR="00EB6C4E" w:rsidRPr="00CC4803">
        <w:rPr>
          <w:rFonts w:ascii="Century Gothic" w:hAnsi="Century Gothic"/>
          <w:sz w:val="24"/>
          <w:szCs w:val="24"/>
        </w:rPr>
        <w:t>res</w:t>
      </w:r>
      <w:r w:rsidRPr="00CC4803">
        <w:rPr>
          <w:rFonts w:ascii="Century Gothic" w:hAnsi="Century Gothic"/>
          <w:sz w:val="24"/>
          <w:szCs w:val="24"/>
        </w:rPr>
        <w:t>, t</w:t>
      </w:r>
      <w:r w:rsidR="00895B0F" w:rsidRPr="00CC4803">
        <w:rPr>
          <w:rFonts w:ascii="Century Gothic" w:hAnsi="Century Gothic"/>
          <w:sz w:val="24"/>
          <w:szCs w:val="24"/>
        </w:rPr>
        <w:t xml:space="preserve">here is reduced workload as most emergencies are managed at </w:t>
      </w:r>
      <w:r w:rsidR="007F595C" w:rsidRPr="00CC4803">
        <w:rPr>
          <w:rFonts w:ascii="Century Gothic" w:hAnsi="Century Gothic"/>
          <w:sz w:val="24"/>
          <w:szCs w:val="24"/>
        </w:rPr>
        <w:t>PHC</w:t>
      </w:r>
      <w:r w:rsidR="00895B0F" w:rsidRPr="00CC4803">
        <w:rPr>
          <w:rFonts w:ascii="Century Gothic" w:hAnsi="Century Gothic"/>
          <w:sz w:val="24"/>
          <w:szCs w:val="24"/>
        </w:rPr>
        <w:t xml:space="preserve"> facility.</w:t>
      </w:r>
      <w:r w:rsidR="001403DC" w:rsidRPr="00CC4803">
        <w:rPr>
          <w:rFonts w:ascii="Century Gothic" w:hAnsi="Century Gothic"/>
          <w:sz w:val="24"/>
          <w:szCs w:val="24"/>
        </w:rPr>
        <w:t xml:space="preserve"> </w:t>
      </w:r>
      <w:r w:rsidR="00A86324" w:rsidRPr="00CC4803">
        <w:rPr>
          <w:rFonts w:ascii="Century Gothic" w:hAnsi="Century Gothic"/>
          <w:sz w:val="24"/>
          <w:szCs w:val="24"/>
        </w:rPr>
        <w:t>Similar findings indicate</w:t>
      </w:r>
      <w:r w:rsidR="001403DC" w:rsidRPr="00CC4803">
        <w:rPr>
          <w:rFonts w:ascii="Century Gothic" w:hAnsi="Century Gothic"/>
          <w:sz w:val="24"/>
          <w:szCs w:val="24"/>
        </w:rPr>
        <w:t xml:space="preserve"> that effective management and treatment of emergency conditions at primary care levels significantly prevents admission at referral hospitals (Pol et al</w:t>
      </w:r>
      <w:r w:rsidR="002B355B" w:rsidRPr="00CC4803">
        <w:rPr>
          <w:rFonts w:ascii="Century Gothic" w:hAnsi="Century Gothic"/>
          <w:sz w:val="24"/>
          <w:szCs w:val="24"/>
        </w:rPr>
        <w:t>.,</w:t>
      </w:r>
      <w:r w:rsidR="001403DC" w:rsidRPr="00CC4803">
        <w:rPr>
          <w:rFonts w:ascii="Century Gothic" w:hAnsi="Century Gothic"/>
          <w:sz w:val="24"/>
          <w:szCs w:val="24"/>
        </w:rPr>
        <w:t xml:space="preserve"> 2019)</w:t>
      </w:r>
      <w:r w:rsidR="003B7067" w:rsidRPr="00CC4803">
        <w:rPr>
          <w:rFonts w:ascii="Century Gothic" w:hAnsi="Century Gothic"/>
          <w:sz w:val="24"/>
          <w:szCs w:val="24"/>
        </w:rPr>
        <w:t xml:space="preserve">. </w:t>
      </w:r>
    </w:p>
    <w:p w14:paraId="647844FF" w14:textId="77777777" w:rsidR="00895B0F" w:rsidRPr="00CC4803" w:rsidRDefault="00895B0F" w:rsidP="002601CD">
      <w:pPr>
        <w:rPr>
          <w:rFonts w:ascii="Century Gothic" w:hAnsi="Century Gothic"/>
          <w:sz w:val="24"/>
          <w:szCs w:val="24"/>
        </w:rPr>
      </w:pPr>
      <w:r w:rsidRPr="00CC4803">
        <w:rPr>
          <w:rFonts w:ascii="Century Gothic" w:hAnsi="Century Gothic"/>
          <w:sz w:val="24"/>
          <w:szCs w:val="24"/>
        </w:rPr>
        <w:t xml:space="preserve"> </w:t>
      </w:r>
    </w:p>
    <w:p w14:paraId="74FBE48B" w14:textId="77777777" w:rsidR="00895B0F" w:rsidRPr="00CC4803" w:rsidRDefault="00F2323D" w:rsidP="002601CD">
      <w:pPr>
        <w:rPr>
          <w:rFonts w:ascii="Century Gothic" w:hAnsi="Century Gothic"/>
          <w:b/>
          <w:sz w:val="24"/>
          <w:szCs w:val="24"/>
        </w:rPr>
      </w:pPr>
      <w:r w:rsidRPr="00CC4803">
        <w:rPr>
          <w:rFonts w:ascii="Century Gothic" w:hAnsi="Century Gothic"/>
          <w:b/>
          <w:sz w:val="24"/>
          <w:szCs w:val="24"/>
        </w:rPr>
        <w:t xml:space="preserve">4.6 </w:t>
      </w:r>
      <w:r w:rsidR="00352F4C" w:rsidRPr="00CC4803">
        <w:rPr>
          <w:rFonts w:ascii="Century Gothic" w:hAnsi="Century Gothic"/>
          <w:b/>
          <w:sz w:val="24"/>
          <w:szCs w:val="24"/>
        </w:rPr>
        <w:t>Challenges</w:t>
      </w:r>
    </w:p>
    <w:p w14:paraId="7E7B96A3" w14:textId="7A875550" w:rsidR="004B72FC" w:rsidRPr="00CC4803" w:rsidRDefault="00895B0F" w:rsidP="00E331DB">
      <w:pPr>
        <w:rPr>
          <w:rFonts w:ascii="Century Gothic" w:hAnsi="Century Gothic"/>
          <w:sz w:val="24"/>
          <w:szCs w:val="24"/>
        </w:rPr>
      </w:pPr>
      <w:r w:rsidRPr="00CC4803">
        <w:rPr>
          <w:rFonts w:ascii="Century Gothic" w:hAnsi="Century Gothic"/>
          <w:sz w:val="24"/>
          <w:szCs w:val="24"/>
        </w:rPr>
        <w:t xml:space="preserve">During the development of training materials, there was delay in finalisation of material as the technical working group was busy with other responsibilities. There were a number of training sessions for both support staff and </w:t>
      </w:r>
      <w:r w:rsidR="000B50D2" w:rsidRPr="00CC4803">
        <w:rPr>
          <w:rFonts w:ascii="Century Gothic" w:hAnsi="Century Gothic"/>
          <w:sz w:val="24"/>
          <w:szCs w:val="24"/>
        </w:rPr>
        <w:t>health care workers</w:t>
      </w:r>
      <w:r w:rsidRPr="00CC4803">
        <w:rPr>
          <w:rFonts w:ascii="Century Gothic" w:hAnsi="Century Gothic"/>
          <w:sz w:val="24"/>
          <w:szCs w:val="24"/>
        </w:rPr>
        <w:t xml:space="preserve"> </w:t>
      </w:r>
      <w:r w:rsidR="000B50D2" w:rsidRPr="00CC4803">
        <w:rPr>
          <w:rFonts w:ascii="Century Gothic" w:hAnsi="Century Gothic"/>
          <w:sz w:val="24"/>
          <w:szCs w:val="24"/>
        </w:rPr>
        <w:t xml:space="preserve">as all </w:t>
      </w:r>
      <w:r w:rsidR="00262500" w:rsidRPr="00CC4803">
        <w:rPr>
          <w:rFonts w:ascii="Century Gothic" w:hAnsi="Century Gothic"/>
          <w:sz w:val="24"/>
          <w:szCs w:val="24"/>
        </w:rPr>
        <w:t>could not</w:t>
      </w:r>
      <w:r w:rsidR="000B50D2" w:rsidRPr="00CC4803">
        <w:rPr>
          <w:rFonts w:ascii="Century Gothic" w:hAnsi="Century Gothic"/>
          <w:sz w:val="24"/>
          <w:szCs w:val="24"/>
        </w:rPr>
        <w:t xml:space="preserve"> </w:t>
      </w:r>
      <w:r w:rsidRPr="00CC4803">
        <w:rPr>
          <w:rFonts w:ascii="Century Gothic" w:hAnsi="Century Gothic"/>
          <w:sz w:val="24"/>
          <w:szCs w:val="24"/>
        </w:rPr>
        <w:t>be withdrawn at once. Some sessions were delayed as they depended on trainers’ availability.</w:t>
      </w:r>
      <w:r w:rsidR="00C253B3" w:rsidRPr="00CC4803">
        <w:rPr>
          <w:rFonts w:ascii="Century Gothic" w:hAnsi="Century Gothic"/>
          <w:sz w:val="24"/>
          <w:szCs w:val="24"/>
        </w:rPr>
        <w:t xml:space="preserve"> </w:t>
      </w:r>
      <w:r w:rsidRPr="00CC4803">
        <w:rPr>
          <w:rFonts w:ascii="Century Gothic" w:hAnsi="Century Gothic"/>
          <w:sz w:val="24"/>
          <w:szCs w:val="24"/>
        </w:rPr>
        <w:t xml:space="preserve">The other challenge that is common in all </w:t>
      </w:r>
      <w:r w:rsidR="007F595C" w:rsidRPr="00CC4803">
        <w:rPr>
          <w:rFonts w:ascii="Century Gothic" w:hAnsi="Century Gothic"/>
          <w:sz w:val="24"/>
          <w:szCs w:val="24"/>
        </w:rPr>
        <w:t>PHC</w:t>
      </w:r>
      <w:r w:rsidRPr="00CC4803">
        <w:rPr>
          <w:rFonts w:ascii="Century Gothic" w:hAnsi="Century Gothic"/>
          <w:sz w:val="24"/>
          <w:szCs w:val="24"/>
        </w:rPr>
        <w:t xml:space="preserve"> facilities is that most nurses are allocated to maternity ward</w:t>
      </w:r>
      <w:r w:rsidR="00C253B3" w:rsidRPr="00CC4803">
        <w:rPr>
          <w:rFonts w:ascii="Century Gothic" w:hAnsi="Century Gothic"/>
          <w:sz w:val="24"/>
          <w:szCs w:val="24"/>
        </w:rPr>
        <w:t>,</w:t>
      </w:r>
      <w:r w:rsidRPr="00CC4803">
        <w:rPr>
          <w:rFonts w:ascii="Century Gothic" w:hAnsi="Century Gothic"/>
          <w:sz w:val="24"/>
          <w:szCs w:val="24"/>
        </w:rPr>
        <w:t xml:space="preserve"> as such</w:t>
      </w:r>
      <w:r w:rsidR="00C253B3" w:rsidRPr="00CC4803">
        <w:rPr>
          <w:rFonts w:ascii="Century Gothic" w:hAnsi="Century Gothic"/>
          <w:sz w:val="24"/>
          <w:szCs w:val="24"/>
        </w:rPr>
        <w:t>,</w:t>
      </w:r>
      <w:r w:rsidRPr="00CC4803">
        <w:rPr>
          <w:rFonts w:ascii="Century Gothic" w:hAnsi="Century Gothic"/>
          <w:sz w:val="24"/>
          <w:szCs w:val="24"/>
        </w:rPr>
        <w:t xml:space="preserve"> no nurse is allocate</w:t>
      </w:r>
      <w:r w:rsidR="00D80F90" w:rsidRPr="00CC4803">
        <w:rPr>
          <w:rFonts w:ascii="Century Gothic" w:hAnsi="Century Gothic"/>
          <w:sz w:val="24"/>
          <w:szCs w:val="24"/>
        </w:rPr>
        <w:t>d</w:t>
      </w:r>
      <w:r w:rsidRPr="00CC4803">
        <w:rPr>
          <w:rFonts w:ascii="Century Gothic" w:hAnsi="Century Gothic"/>
          <w:sz w:val="24"/>
          <w:szCs w:val="24"/>
        </w:rPr>
        <w:t xml:space="preserve"> to the </w:t>
      </w:r>
      <w:r w:rsidR="00C253B3" w:rsidRPr="00CC4803">
        <w:rPr>
          <w:rFonts w:ascii="Century Gothic" w:hAnsi="Century Gothic"/>
          <w:sz w:val="24"/>
          <w:szCs w:val="24"/>
        </w:rPr>
        <w:t>outpatient department</w:t>
      </w:r>
      <w:r w:rsidR="000B50D2" w:rsidRPr="00CC4803">
        <w:rPr>
          <w:rFonts w:ascii="Century Gothic" w:hAnsi="Century Gothic"/>
          <w:sz w:val="24"/>
          <w:szCs w:val="24"/>
        </w:rPr>
        <w:t xml:space="preserve"> (OPD)</w:t>
      </w:r>
      <w:r w:rsidRPr="00CC4803">
        <w:rPr>
          <w:rFonts w:ascii="Century Gothic" w:hAnsi="Century Gothic"/>
          <w:sz w:val="24"/>
          <w:szCs w:val="24"/>
        </w:rPr>
        <w:t>. Despite being trained, most nurses did not practice emergency care due to this reason.</w:t>
      </w:r>
      <w:r w:rsidR="00C253B3" w:rsidRPr="00CC4803">
        <w:rPr>
          <w:rFonts w:ascii="Century Gothic" w:hAnsi="Century Gothic"/>
          <w:sz w:val="24"/>
          <w:szCs w:val="24"/>
        </w:rPr>
        <w:t xml:space="preserve"> </w:t>
      </w:r>
      <w:r w:rsidR="00CB4800" w:rsidRPr="00CC4803">
        <w:rPr>
          <w:rFonts w:ascii="Century Gothic" w:hAnsi="Century Gothic"/>
          <w:sz w:val="24"/>
          <w:szCs w:val="24"/>
        </w:rPr>
        <w:t xml:space="preserve">These challenges were addressed through conducting refresher trainings and allocating nurses to the </w:t>
      </w:r>
      <w:r w:rsidR="007F595C" w:rsidRPr="00CC4803">
        <w:rPr>
          <w:rFonts w:ascii="Century Gothic" w:hAnsi="Century Gothic"/>
          <w:sz w:val="24"/>
          <w:szCs w:val="24"/>
        </w:rPr>
        <w:t>outpatient department</w:t>
      </w:r>
      <w:r w:rsidR="00CB4800" w:rsidRPr="00CC4803">
        <w:rPr>
          <w:rFonts w:ascii="Century Gothic" w:hAnsi="Century Gothic"/>
          <w:sz w:val="24"/>
          <w:szCs w:val="24"/>
        </w:rPr>
        <w:t xml:space="preserve"> on specific days so</w:t>
      </w:r>
      <w:r w:rsidR="0043705A" w:rsidRPr="00CC4803">
        <w:rPr>
          <w:rFonts w:ascii="Century Gothic" w:hAnsi="Century Gothic"/>
          <w:sz w:val="24"/>
          <w:szCs w:val="24"/>
        </w:rPr>
        <w:t xml:space="preserve"> </w:t>
      </w:r>
      <w:r w:rsidR="004B72FC" w:rsidRPr="00CC4803">
        <w:rPr>
          <w:rFonts w:ascii="Century Gothic" w:hAnsi="Century Gothic"/>
          <w:sz w:val="24"/>
          <w:szCs w:val="24"/>
        </w:rPr>
        <w:t xml:space="preserve">as </w:t>
      </w:r>
      <w:r w:rsidR="0043705A" w:rsidRPr="00CC4803">
        <w:rPr>
          <w:rFonts w:ascii="Century Gothic" w:hAnsi="Century Gothic"/>
          <w:sz w:val="24"/>
          <w:szCs w:val="24"/>
        </w:rPr>
        <w:t>to ensure nurse</w:t>
      </w:r>
      <w:r w:rsidR="004B72FC" w:rsidRPr="00CC4803">
        <w:rPr>
          <w:rFonts w:ascii="Century Gothic" w:hAnsi="Century Gothic"/>
          <w:sz w:val="24"/>
          <w:szCs w:val="24"/>
        </w:rPr>
        <w:t>s</w:t>
      </w:r>
      <w:r w:rsidR="0043705A" w:rsidRPr="00CC4803">
        <w:rPr>
          <w:rFonts w:ascii="Century Gothic" w:hAnsi="Century Gothic"/>
          <w:sz w:val="24"/>
          <w:szCs w:val="24"/>
        </w:rPr>
        <w:t xml:space="preserve"> retained skill</w:t>
      </w:r>
      <w:r w:rsidR="004B72FC" w:rsidRPr="00CC4803">
        <w:rPr>
          <w:rFonts w:ascii="Century Gothic" w:hAnsi="Century Gothic"/>
          <w:sz w:val="24"/>
          <w:szCs w:val="24"/>
        </w:rPr>
        <w:t>s</w:t>
      </w:r>
      <w:r w:rsidR="0043705A" w:rsidRPr="00CC4803">
        <w:rPr>
          <w:rFonts w:ascii="Century Gothic" w:hAnsi="Century Gothic"/>
          <w:sz w:val="24"/>
          <w:szCs w:val="24"/>
        </w:rPr>
        <w:t xml:space="preserve"> while </w:t>
      </w:r>
      <w:r w:rsidR="00CB4800" w:rsidRPr="00CC4803">
        <w:rPr>
          <w:rFonts w:ascii="Century Gothic" w:hAnsi="Century Gothic"/>
          <w:sz w:val="24"/>
          <w:szCs w:val="24"/>
        </w:rPr>
        <w:t>implement</w:t>
      </w:r>
      <w:r w:rsidR="0043705A" w:rsidRPr="00CC4803">
        <w:rPr>
          <w:rFonts w:ascii="Century Gothic" w:hAnsi="Century Gothic"/>
          <w:sz w:val="24"/>
          <w:szCs w:val="24"/>
        </w:rPr>
        <w:t>ing</w:t>
      </w:r>
      <w:r w:rsidR="00CB4800" w:rsidRPr="00CC4803">
        <w:rPr>
          <w:rFonts w:ascii="Century Gothic" w:hAnsi="Century Gothic"/>
          <w:sz w:val="24"/>
          <w:szCs w:val="24"/>
        </w:rPr>
        <w:t xml:space="preserve"> </w:t>
      </w:r>
      <w:r w:rsidR="007F595C" w:rsidRPr="00CC4803">
        <w:rPr>
          <w:rFonts w:ascii="Century Gothic" w:hAnsi="Century Gothic"/>
          <w:sz w:val="24"/>
          <w:szCs w:val="24"/>
        </w:rPr>
        <w:t>ETAT</w:t>
      </w:r>
      <w:r w:rsidR="00CB4800" w:rsidRPr="00CC4803">
        <w:rPr>
          <w:rFonts w:ascii="Century Gothic" w:hAnsi="Century Gothic"/>
          <w:sz w:val="24"/>
          <w:szCs w:val="24"/>
        </w:rPr>
        <w:t>.</w:t>
      </w:r>
      <w:r w:rsidR="004F065E" w:rsidRPr="00CC4803">
        <w:rPr>
          <w:rFonts w:ascii="Century Gothic" w:hAnsi="Century Gothic"/>
          <w:sz w:val="24"/>
          <w:szCs w:val="24"/>
        </w:rPr>
        <w:t xml:space="preserve"> </w:t>
      </w:r>
    </w:p>
    <w:p w14:paraId="664EEC04" w14:textId="3CE900C3" w:rsidR="00E331DB" w:rsidRPr="00CC4803" w:rsidRDefault="00E331DB" w:rsidP="00E331DB">
      <w:pPr>
        <w:rPr>
          <w:rFonts w:ascii="Century Gothic" w:hAnsi="Century Gothic"/>
          <w:sz w:val="24"/>
          <w:szCs w:val="24"/>
        </w:rPr>
      </w:pPr>
      <w:r w:rsidRPr="00CC4803">
        <w:rPr>
          <w:rFonts w:ascii="Century Gothic" w:hAnsi="Century Gothic"/>
          <w:sz w:val="24"/>
          <w:szCs w:val="24"/>
        </w:rPr>
        <w:t xml:space="preserve">Not all staff were trained due to staff turnover. Some trained </w:t>
      </w:r>
      <w:r w:rsidR="00396381" w:rsidRPr="00CC4803">
        <w:rPr>
          <w:rFonts w:ascii="Century Gothic" w:hAnsi="Century Gothic"/>
          <w:sz w:val="24"/>
          <w:szCs w:val="24"/>
        </w:rPr>
        <w:t xml:space="preserve">health care workers </w:t>
      </w:r>
      <w:r w:rsidRPr="00CC4803">
        <w:rPr>
          <w:rFonts w:ascii="Century Gothic" w:hAnsi="Century Gothic"/>
          <w:sz w:val="24"/>
          <w:szCs w:val="24"/>
        </w:rPr>
        <w:t>move</w:t>
      </w:r>
      <w:r w:rsidR="00D80F90" w:rsidRPr="00CC4803">
        <w:rPr>
          <w:rFonts w:ascii="Century Gothic" w:hAnsi="Century Gothic"/>
          <w:sz w:val="24"/>
          <w:szCs w:val="24"/>
        </w:rPr>
        <w:t>d</w:t>
      </w:r>
      <w:r w:rsidRPr="00CC4803">
        <w:rPr>
          <w:rFonts w:ascii="Century Gothic" w:hAnsi="Century Gothic"/>
          <w:sz w:val="24"/>
          <w:szCs w:val="24"/>
        </w:rPr>
        <w:t xml:space="preserve"> to other areas</w:t>
      </w:r>
      <w:r w:rsidR="00D80F90" w:rsidRPr="00CC4803">
        <w:rPr>
          <w:rFonts w:ascii="Century Gothic" w:hAnsi="Century Gothic"/>
          <w:sz w:val="24"/>
          <w:szCs w:val="24"/>
        </w:rPr>
        <w:t xml:space="preserve"> while some new members joined the facilities. T</w:t>
      </w:r>
      <w:r w:rsidRPr="00CC4803">
        <w:rPr>
          <w:rFonts w:ascii="Century Gothic" w:hAnsi="Century Gothic"/>
          <w:sz w:val="24"/>
          <w:szCs w:val="24"/>
        </w:rPr>
        <w:t xml:space="preserve">his </w:t>
      </w:r>
      <w:r w:rsidR="00D80F90" w:rsidRPr="00CC4803">
        <w:rPr>
          <w:rFonts w:ascii="Century Gothic" w:hAnsi="Century Gothic"/>
          <w:sz w:val="24"/>
          <w:szCs w:val="24"/>
        </w:rPr>
        <w:t>left</w:t>
      </w:r>
      <w:r w:rsidRPr="00CC4803">
        <w:rPr>
          <w:rFonts w:ascii="Century Gothic" w:hAnsi="Century Gothic"/>
          <w:sz w:val="24"/>
          <w:szCs w:val="24"/>
        </w:rPr>
        <w:t xml:space="preserve"> the implementing facilities with few or no trained staff</w:t>
      </w:r>
      <w:r w:rsidR="00A87CAD" w:rsidRPr="00CC4803">
        <w:rPr>
          <w:rFonts w:ascii="Century Gothic" w:hAnsi="Century Gothic"/>
          <w:sz w:val="24"/>
          <w:szCs w:val="24"/>
        </w:rPr>
        <w:t xml:space="preserve"> which brought a challenge in sustainability</w:t>
      </w:r>
      <w:r w:rsidR="006B2CA6" w:rsidRPr="00CC4803">
        <w:rPr>
          <w:rFonts w:ascii="Century Gothic" w:hAnsi="Century Gothic"/>
          <w:sz w:val="24"/>
          <w:szCs w:val="24"/>
        </w:rPr>
        <w:t>.</w:t>
      </w:r>
      <w:r w:rsidR="00A87CAD" w:rsidRPr="00CC4803">
        <w:rPr>
          <w:rFonts w:ascii="Century Gothic" w:hAnsi="Century Gothic"/>
          <w:sz w:val="24"/>
          <w:szCs w:val="24"/>
        </w:rPr>
        <w:t xml:space="preserve"> </w:t>
      </w:r>
    </w:p>
    <w:p w14:paraId="7CC13894" w14:textId="0BD1EEEC" w:rsidR="00354E1B" w:rsidRPr="00CC4803" w:rsidRDefault="00354E1B">
      <w:pPr>
        <w:rPr>
          <w:rFonts w:ascii="Century Gothic" w:hAnsi="Century Gothic"/>
          <w:sz w:val="24"/>
          <w:szCs w:val="24"/>
        </w:rPr>
      </w:pPr>
      <w:r w:rsidRPr="00CC4803">
        <w:rPr>
          <w:rFonts w:ascii="Century Gothic" w:hAnsi="Century Gothic"/>
          <w:sz w:val="24"/>
          <w:szCs w:val="24"/>
        </w:rPr>
        <w:br w:type="page"/>
      </w:r>
    </w:p>
    <w:p w14:paraId="137D585B" w14:textId="77777777" w:rsidR="00CB4800" w:rsidRPr="00CC4803" w:rsidRDefault="00F2323D" w:rsidP="002601CD">
      <w:pPr>
        <w:rPr>
          <w:rFonts w:ascii="Century Gothic" w:hAnsi="Century Gothic"/>
          <w:sz w:val="24"/>
          <w:szCs w:val="24"/>
        </w:rPr>
      </w:pPr>
      <w:r w:rsidRPr="00CC4803">
        <w:rPr>
          <w:rFonts w:ascii="Century Gothic" w:hAnsi="Century Gothic"/>
          <w:b/>
          <w:sz w:val="24"/>
          <w:szCs w:val="24"/>
        </w:rPr>
        <w:lastRenderedPageBreak/>
        <w:t xml:space="preserve">4.7 </w:t>
      </w:r>
      <w:r w:rsidR="00352F4C" w:rsidRPr="00CC4803">
        <w:rPr>
          <w:rFonts w:ascii="Century Gothic" w:hAnsi="Century Gothic"/>
          <w:b/>
          <w:sz w:val="24"/>
          <w:szCs w:val="24"/>
        </w:rPr>
        <w:t>Lessons learnt</w:t>
      </w:r>
    </w:p>
    <w:p w14:paraId="36138711" w14:textId="0FC8A85E" w:rsidR="001B3D98" w:rsidRPr="00CC4803" w:rsidRDefault="003A2C84" w:rsidP="003A2C84">
      <w:pPr>
        <w:rPr>
          <w:rFonts w:ascii="Century Gothic" w:hAnsi="Century Gothic"/>
          <w:sz w:val="24"/>
          <w:szCs w:val="24"/>
        </w:rPr>
      </w:pPr>
      <w:r w:rsidRPr="00CC4803">
        <w:rPr>
          <w:rFonts w:ascii="Century Gothic" w:hAnsi="Century Gothic"/>
          <w:sz w:val="24"/>
          <w:szCs w:val="24"/>
        </w:rPr>
        <w:t>In implementing this project</w:t>
      </w:r>
      <w:r w:rsidR="00A5572E" w:rsidRPr="00CC4803">
        <w:rPr>
          <w:rFonts w:ascii="Century Gothic" w:hAnsi="Century Gothic"/>
          <w:sz w:val="24"/>
          <w:szCs w:val="24"/>
        </w:rPr>
        <w:t>,</w:t>
      </w:r>
      <w:r w:rsidR="00422F90" w:rsidRPr="00CC4803">
        <w:rPr>
          <w:rFonts w:ascii="Century Gothic" w:hAnsi="Century Gothic"/>
          <w:sz w:val="24"/>
          <w:szCs w:val="24"/>
        </w:rPr>
        <w:t xml:space="preserve"> we have learnt the following:</w:t>
      </w:r>
      <w:r w:rsidRPr="00CC4803">
        <w:rPr>
          <w:rFonts w:ascii="Century Gothic" w:hAnsi="Century Gothic"/>
          <w:sz w:val="24"/>
          <w:szCs w:val="24"/>
        </w:rPr>
        <w:t xml:space="preserve"> </w:t>
      </w:r>
      <w:r w:rsidR="00422F90" w:rsidRPr="00CC4803">
        <w:rPr>
          <w:rFonts w:ascii="Century Gothic" w:hAnsi="Century Gothic"/>
          <w:sz w:val="24"/>
          <w:szCs w:val="24"/>
        </w:rPr>
        <w:t xml:space="preserve">there is </w:t>
      </w:r>
      <w:r w:rsidR="00CB4800" w:rsidRPr="00CC4803">
        <w:rPr>
          <w:rFonts w:ascii="Century Gothic" w:hAnsi="Century Gothic"/>
          <w:sz w:val="24"/>
          <w:szCs w:val="24"/>
        </w:rPr>
        <w:t xml:space="preserve">power in </w:t>
      </w:r>
      <w:r w:rsidR="0085196F" w:rsidRPr="00CC4803">
        <w:rPr>
          <w:rFonts w:ascii="Century Gothic" w:hAnsi="Century Gothic"/>
          <w:sz w:val="24"/>
          <w:szCs w:val="24"/>
        </w:rPr>
        <w:t>Multidisciplinary team working</w:t>
      </w:r>
      <w:r w:rsidR="00CB4800" w:rsidRPr="00CC4803">
        <w:rPr>
          <w:rFonts w:ascii="Century Gothic" w:hAnsi="Century Gothic"/>
          <w:sz w:val="24"/>
          <w:szCs w:val="24"/>
        </w:rPr>
        <w:t>. This was evident during development of training manuals and in the facilitation of trainings.</w:t>
      </w:r>
      <w:r w:rsidR="00476608" w:rsidRPr="00CC4803">
        <w:rPr>
          <w:rFonts w:ascii="Century Gothic" w:hAnsi="Century Gothic"/>
          <w:sz w:val="24"/>
          <w:szCs w:val="24"/>
        </w:rPr>
        <w:t xml:space="preserve"> </w:t>
      </w:r>
      <w:r w:rsidR="00422F90" w:rsidRPr="00CC4803">
        <w:rPr>
          <w:rFonts w:ascii="Century Gothic" w:hAnsi="Century Gothic"/>
          <w:sz w:val="24"/>
          <w:szCs w:val="24"/>
        </w:rPr>
        <w:t>P</w:t>
      </w:r>
      <w:r w:rsidR="00CB4800" w:rsidRPr="00CC4803">
        <w:rPr>
          <w:rFonts w:ascii="Century Gothic" w:hAnsi="Century Gothic"/>
          <w:sz w:val="24"/>
          <w:szCs w:val="24"/>
        </w:rPr>
        <w:t>rofessional</w:t>
      </w:r>
      <w:r w:rsidR="0085196F" w:rsidRPr="00CC4803">
        <w:rPr>
          <w:rFonts w:ascii="Century Gothic" w:hAnsi="Century Gothic"/>
          <w:sz w:val="24"/>
          <w:szCs w:val="24"/>
        </w:rPr>
        <w:t xml:space="preserve"> networking</w:t>
      </w:r>
      <w:r w:rsidR="003D6707" w:rsidRPr="00CC4803">
        <w:rPr>
          <w:rFonts w:ascii="Century Gothic" w:hAnsi="Century Gothic"/>
          <w:sz w:val="24"/>
          <w:szCs w:val="24"/>
        </w:rPr>
        <w:t xml:space="preserve"> had</w:t>
      </w:r>
      <w:r w:rsidR="00422F90" w:rsidRPr="00CC4803">
        <w:rPr>
          <w:rFonts w:ascii="Century Gothic" w:hAnsi="Century Gothic"/>
          <w:sz w:val="24"/>
          <w:szCs w:val="24"/>
        </w:rPr>
        <w:t xml:space="preserve"> improved and this </w:t>
      </w:r>
      <w:r w:rsidR="00CB4800" w:rsidRPr="00CC4803">
        <w:rPr>
          <w:rFonts w:ascii="Century Gothic" w:hAnsi="Century Gothic"/>
          <w:sz w:val="24"/>
          <w:szCs w:val="24"/>
        </w:rPr>
        <w:t>has seen participants and trainers communicating even after the trainings and consult</w:t>
      </w:r>
      <w:r w:rsidR="003B7067" w:rsidRPr="00CC4803">
        <w:rPr>
          <w:rFonts w:ascii="Century Gothic" w:hAnsi="Century Gothic"/>
          <w:sz w:val="24"/>
          <w:szCs w:val="24"/>
        </w:rPr>
        <w:t>ing</w:t>
      </w:r>
      <w:r w:rsidR="00CB4800" w:rsidRPr="00CC4803">
        <w:rPr>
          <w:rFonts w:ascii="Century Gothic" w:hAnsi="Century Gothic"/>
          <w:sz w:val="24"/>
          <w:szCs w:val="24"/>
        </w:rPr>
        <w:t xml:space="preserve"> one another on emergency care issues.</w:t>
      </w:r>
      <w:r w:rsidR="00422F90" w:rsidRPr="00CC4803">
        <w:rPr>
          <w:rFonts w:ascii="Century Gothic" w:hAnsi="Century Gothic"/>
          <w:sz w:val="24"/>
          <w:szCs w:val="24"/>
        </w:rPr>
        <w:t xml:space="preserve"> C</w:t>
      </w:r>
      <w:r w:rsidR="0085196F" w:rsidRPr="00CC4803">
        <w:rPr>
          <w:rFonts w:ascii="Century Gothic" w:hAnsi="Century Gothic"/>
          <w:sz w:val="24"/>
          <w:szCs w:val="24"/>
        </w:rPr>
        <w:t>oordination</w:t>
      </w:r>
      <w:r w:rsidR="00422F90" w:rsidRPr="00CC4803">
        <w:rPr>
          <w:rFonts w:ascii="Century Gothic" w:hAnsi="Century Gothic"/>
          <w:sz w:val="24"/>
          <w:szCs w:val="24"/>
        </w:rPr>
        <w:t xml:space="preserve"> among team members </w:t>
      </w:r>
      <w:r w:rsidR="003D6707" w:rsidRPr="00CC4803">
        <w:rPr>
          <w:rFonts w:ascii="Century Gothic" w:hAnsi="Century Gothic"/>
          <w:sz w:val="24"/>
          <w:szCs w:val="24"/>
        </w:rPr>
        <w:t>was</w:t>
      </w:r>
      <w:r w:rsidR="00422F90" w:rsidRPr="00CC4803">
        <w:rPr>
          <w:rFonts w:ascii="Century Gothic" w:hAnsi="Century Gothic"/>
          <w:sz w:val="24"/>
          <w:szCs w:val="24"/>
        </w:rPr>
        <w:t xml:space="preserve"> promoted </w:t>
      </w:r>
      <w:r w:rsidR="003D6707" w:rsidRPr="00CC4803">
        <w:rPr>
          <w:rFonts w:ascii="Century Gothic" w:hAnsi="Century Gothic"/>
          <w:sz w:val="24"/>
          <w:szCs w:val="24"/>
        </w:rPr>
        <w:t xml:space="preserve">and </w:t>
      </w:r>
      <w:r w:rsidR="00422F90" w:rsidRPr="00CC4803">
        <w:rPr>
          <w:rFonts w:ascii="Century Gothic" w:hAnsi="Century Gothic"/>
          <w:sz w:val="24"/>
          <w:szCs w:val="24"/>
        </w:rPr>
        <w:t>t</w:t>
      </w:r>
      <w:r w:rsidR="00C60387" w:rsidRPr="00CC4803">
        <w:rPr>
          <w:rFonts w:ascii="Century Gothic" w:hAnsi="Century Gothic"/>
          <w:sz w:val="24"/>
          <w:szCs w:val="24"/>
        </w:rPr>
        <w:t xml:space="preserve">here </w:t>
      </w:r>
      <w:r w:rsidR="003D6707" w:rsidRPr="00CC4803">
        <w:rPr>
          <w:rFonts w:ascii="Century Gothic" w:hAnsi="Century Gothic"/>
          <w:sz w:val="24"/>
          <w:szCs w:val="24"/>
        </w:rPr>
        <w:t xml:space="preserve">was </w:t>
      </w:r>
      <w:r w:rsidR="00C60387" w:rsidRPr="00CC4803">
        <w:rPr>
          <w:rFonts w:ascii="Century Gothic" w:hAnsi="Century Gothic"/>
          <w:sz w:val="24"/>
          <w:szCs w:val="24"/>
        </w:rPr>
        <w:t>collective ownership of the project which ensure</w:t>
      </w:r>
      <w:r w:rsidR="003D6707" w:rsidRPr="00CC4803">
        <w:rPr>
          <w:rFonts w:ascii="Century Gothic" w:hAnsi="Century Gothic"/>
          <w:sz w:val="24"/>
          <w:szCs w:val="24"/>
        </w:rPr>
        <w:t>d</w:t>
      </w:r>
      <w:r w:rsidR="00C60387" w:rsidRPr="00CC4803">
        <w:rPr>
          <w:rFonts w:ascii="Century Gothic" w:hAnsi="Century Gothic"/>
          <w:sz w:val="24"/>
          <w:szCs w:val="24"/>
        </w:rPr>
        <w:t xml:space="preserve"> sustainability through resource mobilisation.</w:t>
      </w:r>
      <w:r w:rsidR="00422F90" w:rsidRPr="00CC4803">
        <w:rPr>
          <w:rFonts w:ascii="Century Gothic" w:hAnsi="Century Gothic"/>
          <w:sz w:val="24"/>
          <w:szCs w:val="24"/>
        </w:rPr>
        <w:t xml:space="preserve"> S</w:t>
      </w:r>
      <w:r w:rsidR="00365E75" w:rsidRPr="00CC4803">
        <w:rPr>
          <w:rFonts w:ascii="Century Gothic" w:hAnsi="Century Gothic"/>
          <w:sz w:val="24"/>
          <w:szCs w:val="24"/>
        </w:rPr>
        <w:t>upportive supervision</w:t>
      </w:r>
      <w:r w:rsidR="00CB4800" w:rsidRPr="00CC4803">
        <w:rPr>
          <w:rFonts w:ascii="Century Gothic" w:hAnsi="Century Gothic"/>
          <w:sz w:val="24"/>
          <w:szCs w:val="24"/>
        </w:rPr>
        <w:t xml:space="preserve"> </w:t>
      </w:r>
      <w:r w:rsidR="003D6707" w:rsidRPr="00CC4803">
        <w:rPr>
          <w:rFonts w:ascii="Century Gothic" w:hAnsi="Century Gothic"/>
          <w:sz w:val="24"/>
          <w:szCs w:val="24"/>
        </w:rPr>
        <w:t>was</w:t>
      </w:r>
      <w:r w:rsidR="00422F90" w:rsidRPr="00CC4803">
        <w:rPr>
          <w:rFonts w:ascii="Century Gothic" w:hAnsi="Century Gothic"/>
          <w:sz w:val="24"/>
          <w:szCs w:val="24"/>
        </w:rPr>
        <w:t xml:space="preserve"> enhanced and </w:t>
      </w:r>
      <w:r w:rsidR="005B28C3" w:rsidRPr="00CC4803">
        <w:rPr>
          <w:rFonts w:ascii="Century Gothic" w:hAnsi="Century Gothic"/>
          <w:sz w:val="24"/>
          <w:szCs w:val="24"/>
        </w:rPr>
        <w:t>it</w:t>
      </w:r>
      <w:r w:rsidRPr="00CC4803">
        <w:rPr>
          <w:rFonts w:ascii="Century Gothic" w:hAnsi="Century Gothic"/>
          <w:sz w:val="24"/>
          <w:szCs w:val="24"/>
        </w:rPr>
        <w:t xml:space="preserve"> act</w:t>
      </w:r>
      <w:r w:rsidR="003D6707" w:rsidRPr="00CC4803">
        <w:rPr>
          <w:rFonts w:ascii="Century Gothic" w:hAnsi="Century Gothic"/>
          <w:sz w:val="24"/>
          <w:szCs w:val="24"/>
        </w:rPr>
        <w:t>ed</w:t>
      </w:r>
      <w:r w:rsidR="005B28C3" w:rsidRPr="00CC4803">
        <w:rPr>
          <w:rFonts w:ascii="Century Gothic" w:hAnsi="Century Gothic"/>
          <w:sz w:val="24"/>
          <w:szCs w:val="24"/>
        </w:rPr>
        <w:t xml:space="preserve"> as a motivating</w:t>
      </w:r>
      <w:r w:rsidRPr="00CC4803">
        <w:rPr>
          <w:rFonts w:ascii="Century Gothic" w:hAnsi="Century Gothic"/>
          <w:sz w:val="24"/>
          <w:szCs w:val="24"/>
        </w:rPr>
        <w:t xml:space="preserve"> factor to </w:t>
      </w:r>
      <w:r w:rsidR="00A5544D" w:rsidRPr="00CC4803">
        <w:rPr>
          <w:rFonts w:ascii="Century Gothic" w:hAnsi="Century Gothic"/>
          <w:sz w:val="24"/>
          <w:szCs w:val="24"/>
        </w:rPr>
        <w:t>PHC</w:t>
      </w:r>
      <w:r w:rsidRPr="00CC4803">
        <w:rPr>
          <w:rFonts w:ascii="Century Gothic" w:hAnsi="Century Gothic"/>
          <w:sz w:val="24"/>
          <w:szCs w:val="24"/>
        </w:rPr>
        <w:t xml:space="preserve"> f</w:t>
      </w:r>
      <w:r w:rsidR="00422F90" w:rsidRPr="00CC4803">
        <w:rPr>
          <w:rFonts w:ascii="Century Gothic" w:hAnsi="Century Gothic"/>
          <w:sz w:val="24"/>
          <w:szCs w:val="24"/>
        </w:rPr>
        <w:t xml:space="preserve">acility members. </w:t>
      </w:r>
    </w:p>
    <w:p w14:paraId="427A030C" w14:textId="346C68D9" w:rsidR="00133A75" w:rsidRPr="00CC4803" w:rsidRDefault="00F0776D" w:rsidP="003A2C84">
      <w:pPr>
        <w:rPr>
          <w:rFonts w:ascii="Century Gothic" w:hAnsi="Century Gothic"/>
          <w:sz w:val="24"/>
          <w:szCs w:val="24"/>
        </w:rPr>
      </w:pPr>
      <w:r w:rsidRPr="00CC4803">
        <w:rPr>
          <w:rFonts w:ascii="Century Gothic" w:hAnsi="Century Gothic"/>
          <w:sz w:val="24"/>
          <w:szCs w:val="24"/>
        </w:rPr>
        <w:t>T</w:t>
      </w:r>
      <w:r w:rsidR="00133A75" w:rsidRPr="00CC4803">
        <w:rPr>
          <w:rFonts w:ascii="Century Gothic" w:hAnsi="Century Gothic"/>
          <w:sz w:val="24"/>
          <w:szCs w:val="24"/>
        </w:rPr>
        <w:t xml:space="preserve">ask shifting </w:t>
      </w:r>
      <w:r w:rsidR="00FC3F75" w:rsidRPr="00CC4803">
        <w:rPr>
          <w:rFonts w:ascii="Century Gothic" w:hAnsi="Century Gothic"/>
          <w:sz w:val="24"/>
          <w:szCs w:val="24"/>
        </w:rPr>
        <w:t>of non-technical</w:t>
      </w:r>
      <w:r w:rsidRPr="00CC4803">
        <w:rPr>
          <w:rFonts w:ascii="Century Gothic" w:hAnsi="Century Gothic"/>
          <w:sz w:val="24"/>
          <w:szCs w:val="24"/>
        </w:rPr>
        <w:t xml:space="preserve"> skills has made</w:t>
      </w:r>
      <w:r w:rsidR="00FC3F75" w:rsidRPr="00CC4803">
        <w:rPr>
          <w:rFonts w:ascii="Century Gothic" w:hAnsi="Century Gothic"/>
          <w:sz w:val="24"/>
          <w:szCs w:val="24"/>
        </w:rPr>
        <w:t xml:space="preserve"> </w:t>
      </w:r>
      <w:r w:rsidRPr="00CC4803">
        <w:rPr>
          <w:rFonts w:ascii="Century Gothic" w:hAnsi="Century Gothic"/>
          <w:sz w:val="24"/>
          <w:szCs w:val="24"/>
        </w:rPr>
        <w:t>implementation of</w:t>
      </w:r>
      <w:r w:rsidR="00FC3F75" w:rsidRPr="00CC4803">
        <w:rPr>
          <w:rFonts w:ascii="Century Gothic" w:hAnsi="Century Gothic"/>
          <w:sz w:val="24"/>
          <w:szCs w:val="24"/>
        </w:rPr>
        <w:t xml:space="preserve"> ETAT and stabilising of patients possible regardless of shortage of </w:t>
      </w:r>
      <w:r w:rsidR="00ED22DB" w:rsidRPr="00CC4803">
        <w:rPr>
          <w:rFonts w:ascii="Century Gothic" w:hAnsi="Century Gothic"/>
          <w:sz w:val="24"/>
          <w:szCs w:val="24"/>
        </w:rPr>
        <w:t>health care workers</w:t>
      </w:r>
      <w:r w:rsidR="00133A75" w:rsidRPr="00CC4803">
        <w:rPr>
          <w:rFonts w:ascii="Century Gothic" w:hAnsi="Century Gothic"/>
          <w:sz w:val="24"/>
          <w:szCs w:val="24"/>
        </w:rPr>
        <w:t xml:space="preserve">. </w:t>
      </w:r>
      <w:r w:rsidR="00535375" w:rsidRPr="00CC4803">
        <w:rPr>
          <w:rFonts w:ascii="Century Gothic" w:hAnsi="Century Gothic"/>
          <w:sz w:val="24"/>
          <w:szCs w:val="24"/>
        </w:rPr>
        <w:t xml:space="preserve">Similar lessons have been drawn from other settings and studies. </w:t>
      </w:r>
      <w:r w:rsidR="005C2E60" w:rsidRPr="00CC4803">
        <w:rPr>
          <w:rFonts w:ascii="Century Gothic" w:hAnsi="Century Gothic"/>
          <w:sz w:val="24"/>
          <w:szCs w:val="24"/>
        </w:rPr>
        <w:t>A systematic review by Reeves et al</w:t>
      </w:r>
      <w:r w:rsidR="002B355B" w:rsidRPr="00CC4803">
        <w:rPr>
          <w:rFonts w:ascii="Century Gothic" w:hAnsi="Century Gothic"/>
          <w:sz w:val="24"/>
          <w:szCs w:val="24"/>
        </w:rPr>
        <w:t>.,</w:t>
      </w:r>
      <w:r w:rsidR="005C2E60" w:rsidRPr="00CC4803">
        <w:rPr>
          <w:rFonts w:ascii="Century Gothic" w:hAnsi="Century Gothic"/>
          <w:sz w:val="24"/>
          <w:szCs w:val="24"/>
        </w:rPr>
        <w:t xml:space="preserve"> (2017), reported that multidisciplinary team working improves team communication, coordination and practice systems.</w:t>
      </w:r>
      <w:r w:rsidR="00204729" w:rsidRPr="00CC4803">
        <w:rPr>
          <w:rFonts w:ascii="Century Gothic" w:hAnsi="Century Gothic"/>
          <w:sz w:val="24"/>
          <w:szCs w:val="24"/>
        </w:rPr>
        <w:t xml:space="preserve"> They further recommend that multidisciplinary team working should occur in different settings and at different levels of health care so as to improve patient care. </w:t>
      </w:r>
      <w:r w:rsidR="005C2E60" w:rsidRPr="00CC4803">
        <w:rPr>
          <w:rFonts w:ascii="Century Gothic" w:hAnsi="Century Gothic"/>
          <w:sz w:val="24"/>
          <w:szCs w:val="24"/>
        </w:rPr>
        <w:t xml:space="preserve"> </w:t>
      </w:r>
      <w:r w:rsidR="00B2009E" w:rsidRPr="00CC4803">
        <w:rPr>
          <w:rFonts w:ascii="Century Gothic" w:hAnsi="Century Gothic"/>
          <w:sz w:val="24"/>
          <w:szCs w:val="24"/>
        </w:rPr>
        <w:t xml:space="preserve">In this practice improvement initiative, members from different training institutions, public </w:t>
      </w:r>
      <w:r w:rsidR="00190038" w:rsidRPr="00CC4803">
        <w:rPr>
          <w:rFonts w:ascii="Century Gothic" w:hAnsi="Century Gothic"/>
          <w:sz w:val="24"/>
          <w:szCs w:val="24"/>
        </w:rPr>
        <w:t xml:space="preserve">and mission </w:t>
      </w:r>
      <w:r w:rsidR="00B2009E" w:rsidRPr="00CC4803">
        <w:rPr>
          <w:rFonts w:ascii="Century Gothic" w:hAnsi="Century Gothic"/>
          <w:sz w:val="24"/>
          <w:szCs w:val="24"/>
        </w:rPr>
        <w:t>health facilities</w:t>
      </w:r>
      <w:r w:rsidR="00190038" w:rsidRPr="00CC4803">
        <w:rPr>
          <w:rFonts w:ascii="Century Gothic" w:hAnsi="Century Gothic"/>
          <w:sz w:val="24"/>
          <w:szCs w:val="24"/>
        </w:rPr>
        <w:t>, research institution</w:t>
      </w:r>
      <w:r w:rsidR="00B2009E" w:rsidRPr="00CC4803">
        <w:rPr>
          <w:rFonts w:ascii="Century Gothic" w:hAnsi="Century Gothic"/>
          <w:sz w:val="24"/>
          <w:szCs w:val="24"/>
        </w:rPr>
        <w:t xml:space="preserve"> and </w:t>
      </w:r>
      <w:r w:rsidR="00ED22DB" w:rsidRPr="00CC4803">
        <w:rPr>
          <w:rFonts w:ascii="Century Gothic" w:hAnsi="Century Gothic"/>
          <w:sz w:val="24"/>
          <w:szCs w:val="24"/>
        </w:rPr>
        <w:t>MoH</w:t>
      </w:r>
      <w:r w:rsidR="00B2009E" w:rsidRPr="00CC4803">
        <w:rPr>
          <w:rFonts w:ascii="Century Gothic" w:hAnsi="Century Gothic"/>
          <w:sz w:val="24"/>
          <w:szCs w:val="24"/>
        </w:rPr>
        <w:t xml:space="preserve"> worked together to improve care of children with acute and severe illnesses at primary care level.</w:t>
      </w:r>
      <w:r w:rsidR="001B3D98" w:rsidRPr="00CC4803">
        <w:rPr>
          <w:rFonts w:ascii="Century Gothic" w:hAnsi="Century Gothic"/>
          <w:sz w:val="24"/>
          <w:szCs w:val="24"/>
        </w:rPr>
        <w:t xml:space="preserve"> </w:t>
      </w:r>
    </w:p>
    <w:p w14:paraId="5D683D77" w14:textId="77777777" w:rsidR="00352F4C" w:rsidRPr="00CC4803" w:rsidRDefault="00352F4C" w:rsidP="002601CD">
      <w:pPr>
        <w:rPr>
          <w:rFonts w:ascii="Century Gothic" w:hAnsi="Century Gothic"/>
          <w:sz w:val="24"/>
          <w:szCs w:val="24"/>
        </w:rPr>
      </w:pPr>
    </w:p>
    <w:p w14:paraId="030ADA3F" w14:textId="77777777" w:rsidR="00CB4800" w:rsidRPr="00CC4803" w:rsidRDefault="00F2323D" w:rsidP="002601CD">
      <w:pPr>
        <w:rPr>
          <w:rFonts w:ascii="Century Gothic" w:hAnsi="Century Gothic"/>
          <w:b/>
          <w:sz w:val="24"/>
          <w:szCs w:val="24"/>
        </w:rPr>
      </w:pPr>
      <w:r w:rsidRPr="00CC4803">
        <w:rPr>
          <w:rFonts w:ascii="Century Gothic" w:hAnsi="Century Gothic"/>
          <w:b/>
          <w:sz w:val="24"/>
          <w:szCs w:val="24"/>
        </w:rPr>
        <w:t xml:space="preserve">4.8 </w:t>
      </w:r>
      <w:r w:rsidR="00352F4C" w:rsidRPr="00CC4803">
        <w:rPr>
          <w:rFonts w:ascii="Century Gothic" w:hAnsi="Century Gothic"/>
          <w:b/>
          <w:sz w:val="24"/>
          <w:szCs w:val="24"/>
        </w:rPr>
        <w:t>Limitations</w:t>
      </w:r>
    </w:p>
    <w:p w14:paraId="52635876" w14:textId="6EA0D14D" w:rsidR="005B28C3" w:rsidRPr="00CC4803" w:rsidRDefault="005B28C3" w:rsidP="002601CD">
      <w:pPr>
        <w:rPr>
          <w:rFonts w:ascii="Century Gothic" w:hAnsi="Century Gothic"/>
          <w:sz w:val="24"/>
          <w:szCs w:val="24"/>
        </w:rPr>
      </w:pPr>
      <w:r w:rsidRPr="00CC4803">
        <w:rPr>
          <w:rFonts w:ascii="Century Gothic" w:hAnsi="Century Gothic"/>
          <w:sz w:val="24"/>
          <w:szCs w:val="24"/>
        </w:rPr>
        <w:t xml:space="preserve">The project was implemented in two </w:t>
      </w:r>
      <w:r w:rsidR="00ED22DB" w:rsidRPr="00CC4803">
        <w:rPr>
          <w:rFonts w:ascii="Century Gothic" w:hAnsi="Century Gothic"/>
          <w:sz w:val="24"/>
          <w:szCs w:val="24"/>
        </w:rPr>
        <w:t>PHC</w:t>
      </w:r>
      <w:r w:rsidR="006B2CA6" w:rsidRPr="00CC4803">
        <w:rPr>
          <w:rFonts w:ascii="Century Gothic" w:hAnsi="Century Gothic"/>
          <w:sz w:val="24"/>
          <w:szCs w:val="24"/>
        </w:rPr>
        <w:t xml:space="preserve"> </w:t>
      </w:r>
      <w:r w:rsidRPr="00CC4803">
        <w:rPr>
          <w:rFonts w:ascii="Century Gothic" w:hAnsi="Century Gothic"/>
          <w:sz w:val="24"/>
          <w:szCs w:val="24"/>
        </w:rPr>
        <w:t xml:space="preserve">facilities in </w:t>
      </w:r>
      <w:r w:rsidR="000543B4" w:rsidRPr="00CC4803">
        <w:rPr>
          <w:rFonts w:ascii="Century Gothic" w:hAnsi="Century Gothic"/>
          <w:sz w:val="24"/>
          <w:szCs w:val="24"/>
        </w:rPr>
        <w:t>C</w:t>
      </w:r>
      <w:r w:rsidR="006B2CA6" w:rsidRPr="00CC4803">
        <w:rPr>
          <w:rFonts w:ascii="Century Gothic" w:hAnsi="Century Gothic"/>
          <w:sz w:val="24"/>
          <w:szCs w:val="24"/>
        </w:rPr>
        <w:t>hikhwawa</w:t>
      </w:r>
      <w:r w:rsidRPr="00CC4803">
        <w:rPr>
          <w:rFonts w:ascii="Century Gothic" w:hAnsi="Century Gothic"/>
          <w:sz w:val="24"/>
          <w:szCs w:val="24"/>
        </w:rPr>
        <w:t xml:space="preserve"> district and eight in </w:t>
      </w:r>
      <w:r w:rsidR="006B2CA6" w:rsidRPr="00CC4803">
        <w:rPr>
          <w:rFonts w:ascii="Century Gothic" w:hAnsi="Century Gothic"/>
          <w:sz w:val="24"/>
          <w:szCs w:val="24"/>
        </w:rPr>
        <w:t>Blantyre</w:t>
      </w:r>
      <w:r w:rsidR="00E331DB" w:rsidRPr="00CC4803">
        <w:rPr>
          <w:rFonts w:ascii="Century Gothic" w:hAnsi="Century Gothic"/>
          <w:sz w:val="24"/>
          <w:szCs w:val="24"/>
        </w:rPr>
        <w:t xml:space="preserve"> district</w:t>
      </w:r>
      <w:r w:rsidRPr="00CC4803">
        <w:rPr>
          <w:rFonts w:ascii="Century Gothic" w:hAnsi="Century Gothic"/>
          <w:sz w:val="24"/>
          <w:szCs w:val="24"/>
        </w:rPr>
        <w:t xml:space="preserve">. It </w:t>
      </w:r>
      <w:r w:rsidR="00E331DB" w:rsidRPr="00CC4803">
        <w:rPr>
          <w:rFonts w:ascii="Century Gothic" w:hAnsi="Century Gothic"/>
          <w:sz w:val="24"/>
          <w:szCs w:val="24"/>
        </w:rPr>
        <w:t>would be</w:t>
      </w:r>
      <w:r w:rsidRPr="00CC4803">
        <w:rPr>
          <w:rFonts w:ascii="Century Gothic" w:hAnsi="Century Gothic"/>
          <w:sz w:val="24"/>
          <w:szCs w:val="24"/>
        </w:rPr>
        <w:t xml:space="preserve"> better </w:t>
      </w:r>
      <w:r w:rsidR="00E331DB" w:rsidRPr="00CC4803">
        <w:rPr>
          <w:rFonts w:ascii="Century Gothic" w:hAnsi="Century Gothic"/>
          <w:sz w:val="24"/>
          <w:szCs w:val="24"/>
        </w:rPr>
        <w:t>if</w:t>
      </w:r>
      <w:r w:rsidRPr="00CC4803">
        <w:rPr>
          <w:rFonts w:ascii="Century Gothic" w:hAnsi="Century Gothic"/>
          <w:sz w:val="24"/>
          <w:szCs w:val="24"/>
        </w:rPr>
        <w:t xml:space="preserve"> the all </w:t>
      </w:r>
      <w:r w:rsidR="00ED22DB" w:rsidRPr="00CC4803">
        <w:rPr>
          <w:rFonts w:ascii="Century Gothic" w:hAnsi="Century Gothic"/>
          <w:sz w:val="24"/>
          <w:szCs w:val="24"/>
        </w:rPr>
        <w:t>PHC</w:t>
      </w:r>
      <w:r w:rsidR="006B2CA6" w:rsidRPr="00CC4803">
        <w:rPr>
          <w:rFonts w:ascii="Century Gothic" w:hAnsi="Century Gothic"/>
          <w:sz w:val="24"/>
          <w:szCs w:val="24"/>
        </w:rPr>
        <w:t xml:space="preserve"> </w:t>
      </w:r>
      <w:r w:rsidRPr="00CC4803">
        <w:rPr>
          <w:rFonts w:ascii="Century Gothic" w:hAnsi="Century Gothic"/>
          <w:sz w:val="24"/>
          <w:szCs w:val="24"/>
        </w:rPr>
        <w:t xml:space="preserve">facilities in </w:t>
      </w:r>
      <w:r w:rsidR="006B2CA6" w:rsidRPr="00CC4803">
        <w:rPr>
          <w:rFonts w:ascii="Century Gothic" w:hAnsi="Century Gothic"/>
          <w:sz w:val="24"/>
          <w:szCs w:val="24"/>
        </w:rPr>
        <w:t>the</w:t>
      </w:r>
      <w:r w:rsidR="00ED2684" w:rsidRPr="00CC4803">
        <w:rPr>
          <w:rFonts w:ascii="Century Gothic" w:hAnsi="Century Gothic"/>
          <w:sz w:val="24"/>
          <w:szCs w:val="24"/>
        </w:rPr>
        <w:t>se</w:t>
      </w:r>
      <w:r w:rsidR="006B2CA6" w:rsidRPr="00CC4803">
        <w:rPr>
          <w:rFonts w:ascii="Century Gothic" w:hAnsi="Century Gothic"/>
          <w:sz w:val="24"/>
          <w:szCs w:val="24"/>
        </w:rPr>
        <w:t xml:space="preserve"> </w:t>
      </w:r>
      <w:r w:rsidRPr="00CC4803">
        <w:rPr>
          <w:rFonts w:ascii="Century Gothic" w:hAnsi="Century Gothic"/>
          <w:sz w:val="24"/>
          <w:szCs w:val="24"/>
        </w:rPr>
        <w:t xml:space="preserve">districts </w:t>
      </w:r>
      <w:r w:rsidR="00E331DB" w:rsidRPr="00CC4803">
        <w:rPr>
          <w:rFonts w:ascii="Century Gothic" w:hAnsi="Century Gothic"/>
          <w:sz w:val="24"/>
          <w:szCs w:val="24"/>
        </w:rPr>
        <w:t>were</w:t>
      </w:r>
      <w:r w:rsidRPr="00CC4803">
        <w:rPr>
          <w:rFonts w:ascii="Century Gothic" w:hAnsi="Century Gothic"/>
          <w:sz w:val="24"/>
          <w:szCs w:val="24"/>
        </w:rPr>
        <w:t xml:space="preserve"> reached. </w:t>
      </w:r>
    </w:p>
    <w:p w14:paraId="2451F0E7" w14:textId="77777777" w:rsidR="00F23FCE" w:rsidRPr="00CC4803" w:rsidRDefault="00F23FCE" w:rsidP="002601CD">
      <w:pPr>
        <w:rPr>
          <w:rFonts w:ascii="Century Gothic" w:hAnsi="Century Gothic"/>
          <w:sz w:val="24"/>
          <w:szCs w:val="24"/>
        </w:rPr>
      </w:pPr>
    </w:p>
    <w:p w14:paraId="48457BD7" w14:textId="77777777" w:rsidR="0085196F" w:rsidRPr="00CC4803" w:rsidRDefault="00F2323D" w:rsidP="002601CD">
      <w:pPr>
        <w:rPr>
          <w:rFonts w:ascii="Century Gothic" w:hAnsi="Century Gothic"/>
          <w:b/>
          <w:sz w:val="24"/>
          <w:szCs w:val="24"/>
        </w:rPr>
      </w:pPr>
      <w:r w:rsidRPr="00CC4803">
        <w:rPr>
          <w:rFonts w:ascii="Century Gothic" w:hAnsi="Century Gothic"/>
          <w:b/>
          <w:sz w:val="24"/>
          <w:szCs w:val="24"/>
        </w:rPr>
        <w:t xml:space="preserve">4.9 </w:t>
      </w:r>
      <w:r w:rsidR="00352F4C" w:rsidRPr="00CC4803">
        <w:rPr>
          <w:rFonts w:ascii="Century Gothic" w:hAnsi="Century Gothic"/>
          <w:b/>
          <w:sz w:val="24"/>
          <w:szCs w:val="24"/>
        </w:rPr>
        <w:t>Recommendations</w:t>
      </w:r>
    </w:p>
    <w:p w14:paraId="2CACB0D6" w14:textId="3C050668" w:rsidR="005D2DF6" w:rsidRPr="00CC4803" w:rsidRDefault="00D94147" w:rsidP="00CB4800">
      <w:pPr>
        <w:rPr>
          <w:rFonts w:ascii="Century Gothic" w:hAnsi="Century Gothic"/>
          <w:sz w:val="24"/>
          <w:szCs w:val="24"/>
        </w:rPr>
      </w:pPr>
      <w:r w:rsidRPr="00CC4803">
        <w:rPr>
          <w:rFonts w:ascii="Century Gothic" w:hAnsi="Century Gothic"/>
          <w:sz w:val="24"/>
          <w:szCs w:val="24"/>
        </w:rPr>
        <w:t>Drawing on the experiences from this project, we recommend that p</w:t>
      </w:r>
      <w:r w:rsidR="0085196F" w:rsidRPr="00CC4803">
        <w:rPr>
          <w:rFonts w:ascii="Century Gothic" w:hAnsi="Century Gothic"/>
          <w:sz w:val="24"/>
          <w:szCs w:val="24"/>
        </w:rPr>
        <w:t>re</w:t>
      </w:r>
      <w:r w:rsidR="00BE0431" w:rsidRPr="00CC4803">
        <w:rPr>
          <w:rFonts w:ascii="Century Gothic" w:hAnsi="Century Gothic"/>
          <w:sz w:val="24"/>
          <w:szCs w:val="24"/>
        </w:rPr>
        <w:t>-</w:t>
      </w:r>
      <w:r w:rsidR="0085196F" w:rsidRPr="00CC4803">
        <w:rPr>
          <w:rFonts w:ascii="Century Gothic" w:hAnsi="Century Gothic"/>
          <w:sz w:val="24"/>
          <w:szCs w:val="24"/>
        </w:rPr>
        <w:t xml:space="preserve"> service training</w:t>
      </w:r>
      <w:r w:rsidR="00827C2C" w:rsidRPr="00CC4803">
        <w:rPr>
          <w:rFonts w:ascii="Century Gothic" w:hAnsi="Century Gothic"/>
          <w:sz w:val="24"/>
          <w:szCs w:val="24"/>
        </w:rPr>
        <w:t xml:space="preserve"> </w:t>
      </w:r>
      <w:r w:rsidR="00CB4800" w:rsidRPr="00CC4803">
        <w:rPr>
          <w:rFonts w:ascii="Century Gothic" w:hAnsi="Century Gothic"/>
          <w:sz w:val="24"/>
          <w:szCs w:val="24"/>
        </w:rPr>
        <w:t>for nurses, clinical officers,</w:t>
      </w:r>
      <w:r w:rsidR="00827C2C" w:rsidRPr="00CC4803">
        <w:rPr>
          <w:rFonts w:ascii="Century Gothic" w:hAnsi="Century Gothic"/>
          <w:sz w:val="24"/>
          <w:szCs w:val="24"/>
        </w:rPr>
        <w:t xml:space="preserve"> </w:t>
      </w:r>
      <w:r w:rsidRPr="00CC4803">
        <w:rPr>
          <w:rFonts w:ascii="Century Gothic" w:hAnsi="Century Gothic"/>
          <w:sz w:val="24"/>
          <w:szCs w:val="24"/>
        </w:rPr>
        <w:t>medical</w:t>
      </w:r>
      <w:r w:rsidR="00827C2C" w:rsidRPr="00CC4803">
        <w:rPr>
          <w:rFonts w:ascii="Century Gothic" w:hAnsi="Century Gothic"/>
          <w:sz w:val="24"/>
          <w:szCs w:val="24"/>
        </w:rPr>
        <w:t xml:space="preserve"> assistants</w:t>
      </w:r>
      <w:r w:rsidR="005D2DF6" w:rsidRPr="00CC4803">
        <w:rPr>
          <w:rFonts w:ascii="Century Gothic" w:hAnsi="Century Gothic"/>
          <w:sz w:val="24"/>
          <w:szCs w:val="24"/>
        </w:rPr>
        <w:t xml:space="preserve"> </w:t>
      </w:r>
      <w:r w:rsidR="000358E8" w:rsidRPr="00CC4803">
        <w:rPr>
          <w:rFonts w:ascii="Century Gothic" w:hAnsi="Century Gothic"/>
          <w:sz w:val="24"/>
          <w:szCs w:val="24"/>
        </w:rPr>
        <w:t xml:space="preserve">and medical officers </w:t>
      </w:r>
      <w:r w:rsidR="0076112B" w:rsidRPr="00CC4803">
        <w:rPr>
          <w:rFonts w:ascii="Century Gothic" w:hAnsi="Century Gothic"/>
          <w:sz w:val="24"/>
          <w:szCs w:val="24"/>
        </w:rPr>
        <w:t xml:space="preserve">should be </w:t>
      </w:r>
      <w:r w:rsidR="000358E8" w:rsidRPr="00CC4803">
        <w:rPr>
          <w:rFonts w:ascii="Century Gothic" w:hAnsi="Century Gothic"/>
          <w:sz w:val="24"/>
          <w:szCs w:val="24"/>
        </w:rPr>
        <w:t xml:space="preserve">started </w:t>
      </w:r>
      <w:r w:rsidR="00D8560E" w:rsidRPr="00CC4803">
        <w:rPr>
          <w:rFonts w:ascii="Century Gothic" w:hAnsi="Century Gothic"/>
          <w:sz w:val="24"/>
          <w:szCs w:val="24"/>
        </w:rPr>
        <w:t xml:space="preserve">and </w:t>
      </w:r>
      <w:r w:rsidR="0076112B" w:rsidRPr="00CC4803">
        <w:rPr>
          <w:rFonts w:ascii="Century Gothic" w:hAnsi="Century Gothic"/>
          <w:sz w:val="24"/>
          <w:szCs w:val="24"/>
        </w:rPr>
        <w:t>continued</w:t>
      </w:r>
      <w:r w:rsidR="000358E8" w:rsidRPr="00CC4803">
        <w:rPr>
          <w:rFonts w:ascii="Century Gothic" w:hAnsi="Century Gothic"/>
          <w:sz w:val="24"/>
          <w:szCs w:val="24"/>
        </w:rPr>
        <w:t xml:space="preserve"> in all training institutions</w:t>
      </w:r>
      <w:r w:rsidRPr="00CC4803">
        <w:rPr>
          <w:rFonts w:ascii="Century Gothic" w:hAnsi="Century Gothic"/>
          <w:sz w:val="24"/>
          <w:szCs w:val="24"/>
        </w:rPr>
        <w:t xml:space="preserve">. </w:t>
      </w:r>
      <w:r w:rsidR="00F23FCE" w:rsidRPr="00CC4803">
        <w:rPr>
          <w:rFonts w:ascii="Century Gothic" w:hAnsi="Century Gothic"/>
          <w:sz w:val="24"/>
          <w:szCs w:val="24"/>
        </w:rPr>
        <w:t>Important to consider is interprofessional training during pre-service training.</w:t>
      </w:r>
    </w:p>
    <w:p w14:paraId="7808D163" w14:textId="01020750" w:rsidR="000111BC" w:rsidRPr="00CC4803" w:rsidRDefault="00D94147" w:rsidP="000111BC">
      <w:pPr>
        <w:rPr>
          <w:rFonts w:ascii="Century Gothic" w:hAnsi="Century Gothic"/>
          <w:sz w:val="24"/>
          <w:szCs w:val="24"/>
        </w:rPr>
      </w:pPr>
      <w:r w:rsidRPr="00CC4803">
        <w:rPr>
          <w:rFonts w:ascii="Century Gothic" w:hAnsi="Century Gothic"/>
          <w:sz w:val="24"/>
          <w:szCs w:val="24"/>
        </w:rPr>
        <w:t>The government of Malawi should invest</w:t>
      </w:r>
      <w:r w:rsidR="0085196F" w:rsidRPr="00CC4803">
        <w:rPr>
          <w:rFonts w:ascii="Century Gothic" w:hAnsi="Century Gothic"/>
          <w:sz w:val="24"/>
          <w:szCs w:val="24"/>
        </w:rPr>
        <w:t xml:space="preserve"> in capacity building of all </w:t>
      </w:r>
      <w:r w:rsidR="00F23FCE" w:rsidRPr="00CC4803">
        <w:rPr>
          <w:rFonts w:ascii="Century Gothic" w:hAnsi="Century Gothic"/>
          <w:sz w:val="24"/>
          <w:szCs w:val="24"/>
        </w:rPr>
        <w:t>health care workers</w:t>
      </w:r>
      <w:r w:rsidRPr="00CC4803">
        <w:rPr>
          <w:rFonts w:ascii="Century Gothic" w:hAnsi="Century Gothic"/>
          <w:sz w:val="24"/>
          <w:szCs w:val="24"/>
        </w:rPr>
        <w:t xml:space="preserve"> and support </w:t>
      </w:r>
      <w:r w:rsidR="0085196F" w:rsidRPr="00CC4803">
        <w:rPr>
          <w:rFonts w:ascii="Century Gothic" w:hAnsi="Century Gothic"/>
          <w:sz w:val="24"/>
          <w:szCs w:val="24"/>
        </w:rPr>
        <w:t>staff</w:t>
      </w:r>
      <w:r w:rsidR="00827C2C" w:rsidRPr="00CC4803">
        <w:rPr>
          <w:rFonts w:ascii="Century Gothic" w:hAnsi="Century Gothic"/>
          <w:sz w:val="24"/>
          <w:szCs w:val="24"/>
        </w:rPr>
        <w:t xml:space="preserve"> </w:t>
      </w:r>
      <w:r w:rsidRPr="00CC4803">
        <w:rPr>
          <w:rFonts w:ascii="Century Gothic" w:hAnsi="Century Gothic"/>
          <w:sz w:val="24"/>
          <w:szCs w:val="24"/>
        </w:rPr>
        <w:t xml:space="preserve">at </w:t>
      </w:r>
      <w:r w:rsidR="00ED22DB" w:rsidRPr="00CC4803">
        <w:rPr>
          <w:rFonts w:ascii="Century Gothic" w:hAnsi="Century Gothic"/>
          <w:sz w:val="24"/>
          <w:szCs w:val="24"/>
        </w:rPr>
        <w:t>PHC</w:t>
      </w:r>
      <w:r w:rsidR="00E05544" w:rsidRPr="00CC4803">
        <w:rPr>
          <w:rFonts w:ascii="Century Gothic" w:hAnsi="Century Gothic"/>
          <w:sz w:val="24"/>
          <w:szCs w:val="24"/>
        </w:rPr>
        <w:t xml:space="preserve"> facilities</w:t>
      </w:r>
      <w:r w:rsidR="000111BC" w:rsidRPr="00CC4803">
        <w:rPr>
          <w:rFonts w:ascii="Century Gothic" w:hAnsi="Century Gothic"/>
          <w:sz w:val="24"/>
          <w:szCs w:val="24"/>
        </w:rPr>
        <w:t xml:space="preserve"> in ETAT</w:t>
      </w:r>
      <w:r w:rsidRPr="00CC4803">
        <w:rPr>
          <w:rFonts w:ascii="Century Gothic" w:hAnsi="Century Gothic"/>
          <w:sz w:val="24"/>
          <w:szCs w:val="24"/>
        </w:rPr>
        <w:t xml:space="preserve">. The </w:t>
      </w:r>
      <w:r w:rsidR="00BE0431" w:rsidRPr="00CC4803">
        <w:rPr>
          <w:rFonts w:ascii="Century Gothic" w:hAnsi="Century Gothic"/>
          <w:sz w:val="24"/>
          <w:szCs w:val="24"/>
        </w:rPr>
        <w:t>in-</w:t>
      </w:r>
      <w:r w:rsidR="00827C2C" w:rsidRPr="00CC4803">
        <w:rPr>
          <w:rFonts w:ascii="Century Gothic" w:hAnsi="Century Gothic"/>
          <w:sz w:val="24"/>
          <w:szCs w:val="24"/>
        </w:rPr>
        <w:t>service training</w:t>
      </w:r>
      <w:r w:rsidR="000111BC" w:rsidRPr="00CC4803">
        <w:rPr>
          <w:rFonts w:ascii="Century Gothic" w:hAnsi="Century Gothic"/>
          <w:sz w:val="24"/>
          <w:szCs w:val="24"/>
        </w:rPr>
        <w:t xml:space="preserve"> should be</w:t>
      </w:r>
      <w:r w:rsidR="00827C2C" w:rsidRPr="00CC4803">
        <w:rPr>
          <w:rFonts w:ascii="Century Gothic" w:hAnsi="Century Gothic"/>
          <w:sz w:val="24"/>
          <w:szCs w:val="24"/>
        </w:rPr>
        <w:t xml:space="preserve"> driv</w:t>
      </w:r>
      <w:r w:rsidRPr="00CC4803">
        <w:rPr>
          <w:rFonts w:ascii="Century Gothic" w:hAnsi="Century Gothic"/>
          <w:sz w:val="24"/>
          <w:szCs w:val="24"/>
        </w:rPr>
        <w:t>en by district ETAT coordinator</w:t>
      </w:r>
      <w:r w:rsidR="000111BC" w:rsidRPr="00CC4803">
        <w:rPr>
          <w:rFonts w:ascii="Century Gothic" w:hAnsi="Century Gothic"/>
          <w:sz w:val="24"/>
          <w:szCs w:val="24"/>
        </w:rPr>
        <w:t xml:space="preserve"> while utilising inter professional teaching/ learning and facilitation. </w:t>
      </w:r>
    </w:p>
    <w:p w14:paraId="2EC3290E" w14:textId="4E5E3AE1" w:rsidR="005569D9" w:rsidRPr="00CC4803" w:rsidRDefault="005569D9" w:rsidP="005A1FEA">
      <w:pPr>
        <w:rPr>
          <w:rFonts w:ascii="Century Gothic" w:hAnsi="Century Gothic"/>
          <w:sz w:val="24"/>
          <w:szCs w:val="24"/>
        </w:rPr>
      </w:pPr>
      <w:r w:rsidRPr="00CC4803">
        <w:rPr>
          <w:rFonts w:ascii="Century Gothic" w:hAnsi="Century Gothic"/>
          <w:sz w:val="24"/>
          <w:szCs w:val="24"/>
        </w:rPr>
        <w:t xml:space="preserve">Other countries facing similar problems as Malawi, can include ETAT in </w:t>
      </w:r>
      <w:r w:rsidR="00793575" w:rsidRPr="00CC4803">
        <w:rPr>
          <w:rFonts w:ascii="Century Gothic" w:hAnsi="Century Gothic"/>
          <w:sz w:val="24"/>
          <w:szCs w:val="24"/>
        </w:rPr>
        <w:t xml:space="preserve">the </w:t>
      </w:r>
      <w:r w:rsidRPr="00CC4803">
        <w:rPr>
          <w:rFonts w:ascii="Century Gothic" w:hAnsi="Century Gothic"/>
          <w:sz w:val="24"/>
          <w:szCs w:val="24"/>
        </w:rPr>
        <w:t>pre-service</w:t>
      </w:r>
      <w:r w:rsidR="00793575" w:rsidRPr="00CC4803">
        <w:rPr>
          <w:rFonts w:ascii="Century Gothic" w:hAnsi="Century Gothic"/>
          <w:sz w:val="24"/>
          <w:szCs w:val="24"/>
        </w:rPr>
        <w:t xml:space="preserve"> curriculum and provide in-service training to all</w:t>
      </w:r>
      <w:r w:rsidRPr="00CC4803">
        <w:rPr>
          <w:rFonts w:ascii="Century Gothic" w:hAnsi="Century Gothic"/>
          <w:sz w:val="24"/>
          <w:szCs w:val="24"/>
        </w:rPr>
        <w:t xml:space="preserve"> </w:t>
      </w:r>
      <w:r w:rsidR="00396381" w:rsidRPr="00CC4803">
        <w:rPr>
          <w:rFonts w:ascii="Century Gothic" w:hAnsi="Century Gothic"/>
          <w:sz w:val="24"/>
          <w:szCs w:val="24"/>
        </w:rPr>
        <w:t xml:space="preserve">health care </w:t>
      </w:r>
      <w:r w:rsidR="00396381" w:rsidRPr="00CC4803">
        <w:rPr>
          <w:rFonts w:ascii="Century Gothic" w:hAnsi="Century Gothic"/>
          <w:sz w:val="24"/>
          <w:szCs w:val="24"/>
        </w:rPr>
        <w:lastRenderedPageBreak/>
        <w:t xml:space="preserve">workers </w:t>
      </w:r>
      <w:r w:rsidRPr="00CC4803">
        <w:rPr>
          <w:rFonts w:ascii="Century Gothic" w:hAnsi="Century Gothic"/>
          <w:sz w:val="24"/>
          <w:szCs w:val="24"/>
        </w:rPr>
        <w:t>working with children</w:t>
      </w:r>
      <w:r w:rsidR="00793575" w:rsidRPr="00CC4803">
        <w:rPr>
          <w:rFonts w:ascii="Century Gothic" w:hAnsi="Century Gothic"/>
          <w:sz w:val="24"/>
          <w:szCs w:val="24"/>
        </w:rPr>
        <w:t>.</w:t>
      </w:r>
      <w:r w:rsidRPr="00CC4803">
        <w:rPr>
          <w:rFonts w:ascii="Century Gothic" w:hAnsi="Century Gothic"/>
          <w:sz w:val="24"/>
          <w:szCs w:val="24"/>
        </w:rPr>
        <w:t xml:space="preserve"> This should be done at all levels of care so that no time is lost in the management of children with acute and severe illness.</w:t>
      </w:r>
      <w:r w:rsidR="00707592" w:rsidRPr="00CC4803">
        <w:rPr>
          <w:rFonts w:ascii="Century Gothic" w:hAnsi="Century Gothic"/>
          <w:sz w:val="24"/>
          <w:szCs w:val="24"/>
        </w:rPr>
        <w:t xml:space="preserve"> </w:t>
      </w:r>
    </w:p>
    <w:p w14:paraId="0D6D798D" w14:textId="0240C79D" w:rsidR="00707592" w:rsidRPr="00CC4803" w:rsidRDefault="00707592" w:rsidP="000111BC">
      <w:pPr>
        <w:rPr>
          <w:rFonts w:ascii="Century Gothic" w:hAnsi="Century Gothic"/>
          <w:sz w:val="24"/>
          <w:szCs w:val="24"/>
        </w:rPr>
      </w:pPr>
      <w:r w:rsidRPr="00CC4803">
        <w:rPr>
          <w:rFonts w:ascii="Century Gothic" w:hAnsi="Century Gothic"/>
          <w:sz w:val="24"/>
          <w:szCs w:val="24"/>
        </w:rPr>
        <w:t xml:space="preserve">There is need to include ETAT hours in the continuous professional development that should be achieved every year </w:t>
      </w:r>
      <w:r w:rsidR="00951284" w:rsidRPr="00CC4803">
        <w:rPr>
          <w:rFonts w:ascii="Century Gothic" w:hAnsi="Century Gothic"/>
          <w:sz w:val="24"/>
          <w:szCs w:val="24"/>
        </w:rPr>
        <w:t>by</w:t>
      </w:r>
      <w:r w:rsidRPr="00CC4803">
        <w:rPr>
          <w:rFonts w:ascii="Century Gothic" w:hAnsi="Century Gothic"/>
          <w:sz w:val="24"/>
          <w:szCs w:val="24"/>
        </w:rPr>
        <w:t xml:space="preserve"> health care workers. This will ensure </w:t>
      </w:r>
      <w:r w:rsidR="00396381" w:rsidRPr="00CC4803">
        <w:rPr>
          <w:rFonts w:ascii="Century Gothic" w:hAnsi="Century Gothic"/>
          <w:sz w:val="24"/>
          <w:szCs w:val="24"/>
        </w:rPr>
        <w:t xml:space="preserve">health care workers </w:t>
      </w:r>
      <w:r w:rsidRPr="00CC4803">
        <w:rPr>
          <w:rFonts w:ascii="Century Gothic" w:hAnsi="Century Gothic"/>
          <w:sz w:val="24"/>
          <w:szCs w:val="24"/>
        </w:rPr>
        <w:t xml:space="preserve">are always up to date with knowledge and skills. This is also cost effective as there is no need to organise a formal training. </w:t>
      </w:r>
    </w:p>
    <w:p w14:paraId="0555C665" w14:textId="77777777" w:rsidR="00352F4C" w:rsidRPr="00CC4803" w:rsidRDefault="00352F4C" w:rsidP="00CB4800">
      <w:pPr>
        <w:rPr>
          <w:rFonts w:ascii="Century Gothic" w:hAnsi="Century Gothic"/>
          <w:sz w:val="24"/>
          <w:szCs w:val="24"/>
        </w:rPr>
      </w:pPr>
    </w:p>
    <w:p w14:paraId="46A8B4E2" w14:textId="77777777" w:rsidR="004A1589" w:rsidRPr="00CC4803" w:rsidRDefault="00F2323D" w:rsidP="00C36C1D">
      <w:pPr>
        <w:rPr>
          <w:rFonts w:ascii="Century Gothic" w:hAnsi="Century Gothic"/>
          <w:b/>
          <w:sz w:val="24"/>
          <w:szCs w:val="24"/>
        </w:rPr>
      </w:pPr>
      <w:r w:rsidRPr="00CC4803">
        <w:rPr>
          <w:rFonts w:ascii="Century Gothic" w:hAnsi="Century Gothic"/>
          <w:b/>
          <w:sz w:val="24"/>
          <w:szCs w:val="24"/>
        </w:rPr>
        <w:t xml:space="preserve">5.0 </w:t>
      </w:r>
      <w:r w:rsidR="004A1589" w:rsidRPr="00CC4803">
        <w:rPr>
          <w:rFonts w:ascii="Century Gothic" w:hAnsi="Century Gothic"/>
          <w:b/>
          <w:sz w:val="24"/>
          <w:szCs w:val="24"/>
        </w:rPr>
        <w:t>Conclusion</w:t>
      </w:r>
    </w:p>
    <w:p w14:paraId="513011AD" w14:textId="615186EE" w:rsidR="0092738F" w:rsidRPr="00CC4803" w:rsidRDefault="0092738F" w:rsidP="0092738F">
      <w:pPr>
        <w:rPr>
          <w:rFonts w:ascii="Century Gothic" w:hAnsi="Century Gothic"/>
          <w:sz w:val="24"/>
          <w:szCs w:val="24"/>
        </w:rPr>
      </w:pPr>
      <w:r w:rsidRPr="00CC4803">
        <w:rPr>
          <w:rFonts w:ascii="Century Gothic" w:hAnsi="Century Gothic"/>
          <w:sz w:val="24"/>
          <w:szCs w:val="24"/>
        </w:rPr>
        <w:t xml:space="preserve">Capacity </w:t>
      </w:r>
      <w:r w:rsidR="00BE0431" w:rsidRPr="00CC4803">
        <w:rPr>
          <w:rFonts w:ascii="Century Gothic" w:hAnsi="Century Gothic"/>
          <w:sz w:val="24"/>
          <w:szCs w:val="24"/>
        </w:rPr>
        <w:t xml:space="preserve">building of </w:t>
      </w:r>
      <w:r w:rsidR="00396381" w:rsidRPr="00CC4803">
        <w:rPr>
          <w:rFonts w:ascii="Century Gothic" w:hAnsi="Century Gothic"/>
          <w:sz w:val="24"/>
          <w:szCs w:val="24"/>
        </w:rPr>
        <w:t xml:space="preserve">health care workers </w:t>
      </w:r>
      <w:r w:rsidR="00BE0431" w:rsidRPr="00CC4803">
        <w:rPr>
          <w:rFonts w:ascii="Century Gothic" w:hAnsi="Century Gothic"/>
          <w:sz w:val="24"/>
          <w:szCs w:val="24"/>
        </w:rPr>
        <w:t xml:space="preserve">and </w:t>
      </w:r>
      <w:r w:rsidRPr="00CC4803">
        <w:rPr>
          <w:rFonts w:ascii="Century Gothic" w:hAnsi="Century Gothic"/>
          <w:sz w:val="24"/>
          <w:szCs w:val="24"/>
        </w:rPr>
        <w:t xml:space="preserve">support staff </w:t>
      </w:r>
      <w:r w:rsidR="00156258" w:rsidRPr="00CC4803">
        <w:rPr>
          <w:rFonts w:ascii="Century Gothic" w:hAnsi="Century Gothic"/>
          <w:sz w:val="24"/>
          <w:szCs w:val="24"/>
        </w:rPr>
        <w:t xml:space="preserve">in </w:t>
      </w:r>
      <w:r w:rsidRPr="00CC4803">
        <w:rPr>
          <w:rFonts w:ascii="Century Gothic" w:hAnsi="Century Gothic"/>
          <w:sz w:val="24"/>
          <w:szCs w:val="24"/>
        </w:rPr>
        <w:t xml:space="preserve">and the provision of health </w:t>
      </w:r>
      <w:r w:rsidR="00D9110D" w:rsidRPr="00CC4803">
        <w:rPr>
          <w:rFonts w:ascii="Century Gothic" w:hAnsi="Century Gothic"/>
          <w:sz w:val="24"/>
          <w:szCs w:val="24"/>
        </w:rPr>
        <w:t>cent</w:t>
      </w:r>
      <w:r w:rsidR="00E2323B" w:rsidRPr="00CC4803">
        <w:rPr>
          <w:rFonts w:ascii="Century Gothic" w:hAnsi="Century Gothic"/>
          <w:sz w:val="24"/>
          <w:szCs w:val="24"/>
        </w:rPr>
        <w:t xml:space="preserve">re </w:t>
      </w:r>
      <w:r w:rsidRPr="00CC4803">
        <w:rPr>
          <w:rFonts w:ascii="Century Gothic" w:hAnsi="Century Gothic"/>
          <w:sz w:val="24"/>
          <w:szCs w:val="24"/>
        </w:rPr>
        <w:t>package improve practice at primary care level</w:t>
      </w:r>
      <w:r w:rsidR="00BE0431" w:rsidRPr="00CC4803">
        <w:rPr>
          <w:rFonts w:ascii="Century Gothic" w:hAnsi="Century Gothic"/>
          <w:sz w:val="24"/>
          <w:szCs w:val="24"/>
        </w:rPr>
        <w:t xml:space="preserve">. Capacity building </w:t>
      </w:r>
      <w:r w:rsidRPr="00CC4803">
        <w:rPr>
          <w:rFonts w:ascii="Century Gothic" w:hAnsi="Century Gothic"/>
          <w:sz w:val="24"/>
          <w:szCs w:val="24"/>
        </w:rPr>
        <w:t xml:space="preserve">is </w:t>
      </w:r>
      <w:r w:rsidR="00BE0431" w:rsidRPr="00CC4803">
        <w:rPr>
          <w:rFonts w:ascii="Century Gothic" w:hAnsi="Century Gothic"/>
          <w:sz w:val="24"/>
          <w:szCs w:val="24"/>
        </w:rPr>
        <w:t xml:space="preserve">also </w:t>
      </w:r>
      <w:r w:rsidRPr="00CC4803">
        <w:rPr>
          <w:rFonts w:ascii="Century Gothic" w:hAnsi="Century Gothic"/>
          <w:sz w:val="24"/>
          <w:szCs w:val="24"/>
        </w:rPr>
        <w:t>sustainable through: institutional mentorship</w:t>
      </w:r>
      <w:r w:rsidRPr="00CC4803">
        <w:rPr>
          <w:rFonts w:ascii="Century Gothic" w:hAnsi="Century Gothic"/>
          <w:sz w:val="24"/>
          <w:szCs w:val="24"/>
          <w:lang w:val="en-US"/>
        </w:rPr>
        <w:t xml:space="preserve">, </w:t>
      </w:r>
      <w:r w:rsidR="000543B4" w:rsidRPr="00CC4803">
        <w:rPr>
          <w:rFonts w:ascii="Century Gothic" w:hAnsi="Century Gothic"/>
          <w:sz w:val="24"/>
          <w:szCs w:val="24"/>
        </w:rPr>
        <w:t>pre-</w:t>
      </w:r>
      <w:r w:rsidRPr="00CC4803">
        <w:rPr>
          <w:rFonts w:ascii="Century Gothic" w:hAnsi="Century Gothic"/>
          <w:sz w:val="24"/>
          <w:szCs w:val="24"/>
        </w:rPr>
        <w:t>service and in</w:t>
      </w:r>
      <w:r w:rsidR="000543B4" w:rsidRPr="00CC4803">
        <w:rPr>
          <w:rFonts w:ascii="Century Gothic" w:hAnsi="Century Gothic"/>
          <w:sz w:val="24"/>
          <w:szCs w:val="24"/>
        </w:rPr>
        <w:t>-</w:t>
      </w:r>
      <w:r w:rsidRPr="00CC4803">
        <w:rPr>
          <w:rFonts w:ascii="Century Gothic" w:hAnsi="Century Gothic"/>
          <w:sz w:val="24"/>
          <w:szCs w:val="24"/>
        </w:rPr>
        <w:t xml:space="preserve">service training. </w:t>
      </w:r>
    </w:p>
    <w:p w14:paraId="3C22EFF1" w14:textId="5AF36199" w:rsidR="00537D76" w:rsidRPr="00CC4803" w:rsidRDefault="00986E0A" w:rsidP="00C1750A">
      <w:pPr>
        <w:rPr>
          <w:rFonts w:ascii="Century Gothic" w:hAnsi="Century Gothic"/>
          <w:sz w:val="24"/>
          <w:szCs w:val="24"/>
        </w:rPr>
      </w:pPr>
      <w:r w:rsidRPr="00CC4803">
        <w:rPr>
          <w:rFonts w:ascii="Century Gothic" w:hAnsi="Century Gothic"/>
          <w:sz w:val="24"/>
          <w:szCs w:val="24"/>
        </w:rPr>
        <w:t xml:space="preserve">Quality assessment, triage, treatment including </w:t>
      </w:r>
      <w:r w:rsidR="00D9110D" w:rsidRPr="00CC4803">
        <w:rPr>
          <w:rFonts w:ascii="Century Gothic" w:hAnsi="Century Gothic"/>
          <w:sz w:val="24"/>
          <w:szCs w:val="24"/>
        </w:rPr>
        <w:t>stabilization</w:t>
      </w:r>
      <w:r w:rsidRPr="00CC4803">
        <w:rPr>
          <w:rFonts w:ascii="Century Gothic" w:hAnsi="Century Gothic"/>
          <w:sz w:val="24"/>
          <w:szCs w:val="24"/>
        </w:rPr>
        <w:t xml:space="preserve"> at </w:t>
      </w:r>
      <w:r w:rsidR="00396381" w:rsidRPr="00CC4803">
        <w:rPr>
          <w:rFonts w:ascii="Century Gothic" w:hAnsi="Century Gothic"/>
          <w:sz w:val="24"/>
          <w:szCs w:val="24"/>
        </w:rPr>
        <w:t>primary health care</w:t>
      </w:r>
      <w:r w:rsidRPr="00CC4803">
        <w:rPr>
          <w:rFonts w:ascii="Century Gothic" w:hAnsi="Century Gothic"/>
          <w:sz w:val="24"/>
          <w:szCs w:val="24"/>
        </w:rPr>
        <w:t xml:space="preserve"> facility</w:t>
      </w:r>
      <w:r w:rsidR="00C1750A" w:rsidRPr="00CC4803">
        <w:rPr>
          <w:rFonts w:ascii="Century Gothic" w:hAnsi="Century Gothic"/>
          <w:sz w:val="24"/>
          <w:szCs w:val="24"/>
          <w:lang w:val="en-US"/>
        </w:rPr>
        <w:t xml:space="preserve"> </w:t>
      </w:r>
      <w:r w:rsidR="00685843" w:rsidRPr="00CC4803">
        <w:rPr>
          <w:rFonts w:ascii="Century Gothic" w:hAnsi="Century Gothic"/>
          <w:sz w:val="24"/>
          <w:szCs w:val="24"/>
        </w:rPr>
        <w:t>improve</w:t>
      </w:r>
      <w:r w:rsidR="000B25F0" w:rsidRPr="00CC4803">
        <w:rPr>
          <w:rFonts w:ascii="Century Gothic" w:hAnsi="Century Gothic"/>
          <w:sz w:val="24"/>
          <w:szCs w:val="24"/>
        </w:rPr>
        <w:t xml:space="preserve"> emergency care of patients</w:t>
      </w:r>
      <w:r w:rsidR="00C1750A" w:rsidRPr="00CC4803">
        <w:rPr>
          <w:rFonts w:ascii="Century Gothic" w:hAnsi="Century Gothic"/>
          <w:sz w:val="24"/>
          <w:szCs w:val="24"/>
        </w:rPr>
        <w:t xml:space="preserve">, </w:t>
      </w:r>
      <w:r w:rsidRPr="00CC4803">
        <w:rPr>
          <w:rFonts w:ascii="Century Gothic" w:hAnsi="Century Gothic"/>
          <w:sz w:val="24"/>
          <w:szCs w:val="24"/>
        </w:rPr>
        <w:t>reduce the burden of</w:t>
      </w:r>
      <w:r w:rsidR="00CE3D88" w:rsidRPr="00CC4803">
        <w:rPr>
          <w:rFonts w:ascii="Century Gothic" w:hAnsi="Century Gothic"/>
          <w:sz w:val="24"/>
          <w:szCs w:val="24"/>
        </w:rPr>
        <w:t xml:space="preserve"> patients on referral hospitals and</w:t>
      </w:r>
      <w:r w:rsidR="00C1750A" w:rsidRPr="00CC4803">
        <w:rPr>
          <w:rFonts w:ascii="Century Gothic" w:hAnsi="Century Gothic"/>
          <w:sz w:val="24"/>
          <w:szCs w:val="24"/>
        </w:rPr>
        <w:t xml:space="preserve"> </w:t>
      </w:r>
      <w:r w:rsidRPr="00CC4803">
        <w:rPr>
          <w:rFonts w:ascii="Century Gothic" w:hAnsi="Century Gothic"/>
          <w:sz w:val="24"/>
          <w:szCs w:val="24"/>
        </w:rPr>
        <w:t>increase</w:t>
      </w:r>
      <w:r w:rsidR="000543B4" w:rsidRPr="00CC4803">
        <w:rPr>
          <w:rFonts w:ascii="Century Gothic" w:hAnsi="Century Gothic"/>
          <w:sz w:val="24"/>
          <w:szCs w:val="24"/>
        </w:rPr>
        <w:t xml:space="preserve"> successful referral</w:t>
      </w:r>
      <w:r w:rsidR="00F7231E" w:rsidRPr="00CC4803">
        <w:rPr>
          <w:rFonts w:ascii="Century Gothic" w:hAnsi="Century Gothic"/>
          <w:sz w:val="24"/>
          <w:szCs w:val="24"/>
        </w:rPr>
        <w:t>s</w:t>
      </w:r>
      <w:r w:rsidR="000543B4" w:rsidRPr="00CC4803">
        <w:rPr>
          <w:rFonts w:ascii="Century Gothic" w:hAnsi="Century Gothic"/>
          <w:sz w:val="24"/>
          <w:szCs w:val="24"/>
        </w:rPr>
        <w:t>.</w:t>
      </w:r>
    </w:p>
    <w:p w14:paraId="235BBF14" w14:textId="77777777" w:rsidR="00934F5A" w:rsidRPr="00CC4803" w:rsidRDefault="00934F5A">
      <w:pPr>
        <w:rPr>
          <w:rFonts w:ascii="Century Gothic" w:hAnsi="Century Gothic"/>
          <w:b/>
          <w:sz w:val="24"/>
          <w:szCs w:val="24"/>
        </w:rPr>
      </w:pPr>
    </w:p>
    <w:p w14:paraId="11BE2388" w14:textId="77777777" w:rsidR="00352F4C" w:rsidRPr="00CC4803" w:rsidRDefault="00F2323D" w:rsidP="00C36C1D">
      <w:pPr>
        <w:rPr>
          <w:rFonts w:ascii="Century Gothic" w:hAnsi="Century Gothic"/>
          <w:b/>
          <w:sz w:val="24"/>
          <w:szCs w:val="24"/>
        </w:rPr>
      </w:pPr>
      <w:r w:rsidRPr="00CC4803">
        <w:rPr>
          <w:rFonts w:ascii="Century Gothic" w:hAnsi="Century Gothic"/>
          <w:b/>
          <w:sz w:val="24"/>
          <w:szCs w:val="24"/>
        </w:rPr>
        <w:t xml:space="preserve">6.0 </w:t>
      </w:r>
      <w:r w:rsidR="00352F4C" w:rsidRPr="00CC4803">
        <w:rPr>
          <w:rFonts w:ascii="Century Gothic" w:hAnsi="Century Gothic"/>
          <w:b/>
          <w:sz w:val="24"/>
          <w:szCs w:val="24"/>
        </w:rPr>
        <w:t>Acknowledgements</w:t>
      </w:r>
      <w:r w:rsidR="00C74946" w:rsidRPr="00CC4803">
        <w:rPr>
          <w:rFonts w:ascii="Century Gothic" w:hAnsi="Century Gothic"/>
          <w:b/>
          <w:sz w:val="24"/>
          <w:szCs w:val="24"/>
        </w:rPr>
        <w:t>:</w:t>
      </w:r>
    </w:p>
    <w:p w14:paraId="4665D3E6" w14:textId="4FFD1AD9" w:rsidR="00C74946" w:rsidRPr="00CC4803" w:rsidRDefault="0003149F" w:rsidP="00C36C1D">
      <w:pPr>
        <w:rPr>
          <w:rFonts w:ascii="Century Gothic" w:hAnsi="Century Gothic"/>
          <w:sz w:val="24"/>
          <w:szCs w:val="24"/>
        </w:rPr>
      </w:pPr>
      <w:r w:rsidRPr="00CC4803">
        <w:rPr>
          <w:rFonts w:ascii="Century Gothic" w:hAnsi="Century Gothic"/>
          <w:sz w:val="24"/>
          <w:szCs w:val="24"/>
        </w:rPr>
        <w:t xml:space="preserve">We are grateful to </w:t>
      </w:r>
      <w:r w:rsidR="008557FB" w:rsidRPr="00CC4803">
        <w:rPr>
          <w:rFonts w:ascii="Century Gothic" w:hAnsi="Century Gothic"/>
          <w:sz w:val="24"/>
          <w:szCs w:val="24"/>
        </w:rPr>
        <w:t>M</w:t>
      </w:r>
      <w:r w:rsidR="00C752D4" w:rsidRPr="00CC4803">
        <w:rPr>
          <w:rFonts w:ascii="Century Gothic" w:hAnsi="Century Gothic"/>
          <w:sz w:val="24"/>
          <w:szCs w:val="24"/>
        </w:rPr>
        <w:t xml:space="preserve">eningitis </w:t>
      </w:r>
      <w:r w:rsidR="008557FB" w:rsidRPr="00CC4803">
        <w:rPr>
          <w:rFonts w:ascii="Century Gothic" w:hAnsi="Century Gothic"/>
          <w:sz w:val="24"/>
          <w:szCs w:val="24"/>
        </w:rPr>
        <w:t>R</w:t>
      </w:r>
      <w:r w:rsidR="00C752D4" w:rsidRPr="00CC4803">
        <w:rPr>
          <w:rFonts w:ascii="Century Gothic" w:hAnsi="Century Gothic"/>
          <w:sz w:val="24"/>
          <w:szCs w:val="24"/>
        </w:rPr>
        <w:t xml:space="preserve">esearch </w:t>
      </w:r>
      <w:r w:rsidR="008557FB" w:rsidRPr="00CC4803">
        <w:rPr>
          <w:rFonts w:ascii="Century Gothic" w:hAnsi="Century Gothic"/>
          <w:sz w:val="24"/>
          <w:szCs w:val="24"/>
        </w:rPr>
        <w:t>F</w:t>
      </w:r>
      <w:r w:rsidR="00C752D4" w:rsidRPr="00CC4803">
        <w:rPr>
          <w:rFonts w:ascii="Century Gothic" w:hAnsi="Century Gothic"/>
          <w:sz w:val="24"/>
          <w:szCs w:val="24"/>
        </w:rPr>
        <w:t>oundation</w:t>
      </w:r>
      <w:r w:rsidR="008557FB" w:rsidRPr="00CC4803">
        <w:rPr>
          <w:rFonts w:ascii="Century Gothic" w:hAnsi="Century Gothic"/>
          <w:sz w:val="24"/>
          <w:szCs w:val="24"/>
        </w:rPr>
        <w:t xml:space="preserve"> </w:t>
      </w:r>
      <w:r w:rsidR="00315099" w:rsidRPr="00CC4803">
        <w:rPr>
          <w:rFonts w:ascii="Century Gothic" w:hAnsi="Century Gothic"/>
          <w:sz w:val="24"/>
          <w:szCs w:val="24"/>
        </w:rPr>
        <w:t xml:space="preserve">and Scottish government </w:t>
      </w:r>
      <w:r w:rsidR="008557FB" w:rsidRPr="00CC4803">
        <w:rPr>
          <w:rFonts w:ascii="Century Gothic" w:hAnsi="Century Gothic"/>
          <w:sz w:val="24"/>
          <w:szCs w:val="24"/>
        </w:rPr>
        <w:t xml:space="preserve">for </w:t>
      </w:r>
      <w:r w:rsidR="00E86F28" w:rsidRPr="00CC4803">
        <w:rPr>
          <w:rFonts w:ascii="Century Gothic" w:hAnsi="Century Gothic"/>
          <w:sz w:val="24"/>
          <w:szCs w:val="24"/>
        </w:rPr>
        <w:t xml:space="preserve">the </w:t>
      </w:r>
      <w:r w:rsidRPr="00CC4803">
        <w:rPr>
          <w:rFonts w:ascii="Century Gothic" w:hAnsi="Century Gothic"/>
          <w:sz w:val="24"/>
          <w:szCs w:val="24"/>
        </w:rPr>
        <w:t>financial support</w:t>
      </w:r>
      <w:r w:rsidR="00222324" w:rsidRPr="00CC4803">
        <w:rPr>
          <w:rFonts w:ascii="Century Gothic" w:hAnsi="Century Gothic"/>
          <w:sz w:val="24"/>
          <w:szCs w:val="24"/>
        </w:rPr>
        <w:t xml:space="preserve"> (MRF 453</w:t>
      </w:r>
      <w:r w:rsidR="000358E8" w:rsidRPr="00CC4803">
        <w:rPr>
          <w:rFonts w:ascii="Century Gothic" w:hAnsi="Century Gothic"/>
          <w:sz w:val="24"/>
          <w:szCs w:val="24"/>
        </w:rPr>
        <w:t xml:space="preserve">). </w:t>
      </w:r>
      <w:r w:rsidRPr="00CC4803">
        <w:rPr>
          <w:rFonts w:ascii="Century Gothic" w:hAnsi="Century Gothic"/>
          <w:sz w:val="24"/>
          <w:szCs w:val="24"/>
        </w:rPr>
        <w:t>We are also thankful to</w:t>
      </w:r>
      <w:r w:rsidR="008557FB" w:rsidRPr="00CC4803">
        <w:rPr>
          <w:rFonts w:ascii="Century Gothic" w:hAnsi="Century Gothic"/>
          <w:sz w:val="24"/>
          <w:szCs w:val="24"/>
        </w:rPr>
        <w:t xml:space="preserve"> a</w:t>
      </w:r>
      <w:r w:rsidR="00C74946" w:rsidRPr="00CC4803">
        <w:rPr>
          <w:rFonts w:ascii="Century Gothic" w:hAnsi="Century Gothic"/>
          <w:sz w:val="24"/>
          <w:szCs w:val="24"/>
        </w:rPr>
        <w:t>ll P</w:t>
      </w:r>
      <w:r w:rsidR="008557FB" w:rsidRPr="00CC4803">
        <w:rPr>
          <w:rFonts w:ascii="Century Gothic" w:hAnsi="Century Gothic"/>
          <w:sz w:val="24"/>
          <w:szCs w:val="24"/>
        </w:rPr>
        <w:t xml:space="preserve">rimary </w:t>
      </w:r>
      <w:r w:rsidR="00C74946" w:rsidRPr="00CC4803">
        <w:rPr>
          <w:rFonts w:ascii="Century Gothic" w:hAnsi="Century Gothic"/>
          <w:sz w:val="24"/>
          <w:szCs w:val="24"/>
        </w:rPr>
        <w:t>E</w:t>
      </w:r>
      <w:r w:rsidR="008557FB" w:rsidRPr="00CC4803">
        <w:rPr>
          <w:rFonts w:ascii="Century Gothic" w:hAnsi="Century Gothic"/>
          <w:sz w:val="24"/>
          <w:szCs w:val="24"/>
        </w:rPr>
        <w:t xml:space="preserve">TAT </w:t>
      </w:r>
      <w:r w:rsidR="00C74946" w:rsidRPr="00CC4803">
        <w:rPr>
          <w:rFonts w:ascii="Century Gothic" w:hAnsi="Century Gothic"/>
          <w:sz w:val="24"/>
          <w:szCs w:val="24"/>
        </w:rPr>
        <w:t>A</w:t>
      </w:r>
      <w:r w:rsidR="008557FB" w:rsidRPr="00CC4803">
        <w:rPr>
          <w:rFonts w:ascii="Century Gothic" w:hAnsi="Century Gothic"/>
          <w:sz w:val="24"/>
          <w:szCs w:val="24"/>
        </w:rPr>
        <w:t xml:space="preserve">dvisory </w:t>
      </w:r>
      <w:r w:rsidR="00C74946" w:rsidRPr="00CC4803">
        <w:rPr>
          <w:rFonts w:ascii="Century Gothic" w:hAnsi="Century Gothic"/>
          <w:sz w:val="24"/>
          <w:szCs w:val="24"/>
        </w:rPr>
        <w:t>G</w:t>
      </w:r>
      <w:r w:rsidR="008557FB" w:rsidRPr="00CC4803">
        <w:rPr>
          <w:rFonts w:ascii="Century Gothic" w:hAnsi="Century Gothic"/>
          <w:sz w:val="24"/>
          <w:szCs w:val="24"/>
        </w:rPr>
        <w:t>roup</w:t>
      </w:r>
      <w:r w:rsidR="00E86F28" w:rsidRPr="00CC4803">
        <w:rPr>
          <w:rFonts w:ascii="Century Gothic" w:hAnsi="Century Gothic"/>
          <w:sz w:val="24"/>
          <w:szCs w:val="24"/>
        </w:rPr>
        <w:t xml:space="preserve"> members</w:t>
      </w:r>
      <w:r w:rsidR="00C74946" w:rsidRPr="00CC4803">
        <w:rPr>
          <w:rFonts w:ascii="Century Gothic" w:hAnsi="Century Gothic"/>
          <w:sz w:val="24"/>
          <w:szCs w:val="24"/>
        </w:rPr>
        <w:t>, T</w:t>
      </w:r>
      <w:r w:rsidR="008557FB" w:rsidRPr="00CC4803">
        <w:rPr>
          <w:rFonts w:ascii="Century Gothic" w:hAnsi="Century Gothic"/>
          <w:sz w:val="24"/>
          <w:szCs w:val="24"/>
        </w:rPr>
        <w:t xml:space="preserve">echnical </w:t>
      </w:r>
      <w:r w:rsidR="00C74946" w:rsidRPr="00CC4803">
        <w:rPr>
          <w:rFonts w:ascii="Century Gothic" w:hAnsi="Century Gothic"/>
          <w:sz w:val="24"/>
          <w:szCs w:val="24"/>
        </w:rPr>
        <w:t>W</w:t>
      </w:r>
      <w:r w:rsidR="008557FB" w:rsidRPr="00CC4803">
        <w:rPr>
          <w:rFonts w:ascii="Century Gothic" w:hAnsi="Century Gothic"/>
          <w:sz w:val="24"/>
          <w:szCs w:val="24"/>
        </w:rPr>
        <w:t xml:space="preserve">orking </w:t>
      </w:r>
      <w:r w:rsidR="00C74946" w:rsidRPr="00CC4803">
        <w:rPr>
          <w:rFonts w:ascii="Century Gothic" w:hAnsi="Century Gothic"/>
          <w:sz w:val="24"/>
          <w:szCs w:val="24"/>
        </w:rPr>
        <w:t>G</w:t>
      </w:r>
      <w:r w:rsidR="008557FB" w:rsidRPr="00CC4803">
        <w:rPr>
          <w:rFonts w:ascii="Century Gothic" w:hAnsi="Century Gothic"/>
          <w:sz w:val="24"/>
          <w:szCs w:val="24"/>
        </w:rPr>
        <w:t>roup</w:t>
      </w:r>
      <w:r w:rsidR="00C74946" w:rsidRPr="00CC4803">
        <w:rPr>
          <w:rFonts w:ascii="Century Gothic" w:hAnsi="Century Gothic"/>
          <w:sz w:val="24"/>
          <w:szCs w:val="24"/>
        </w:rPr>
        <w:t xml:space="preserve">, training Facilitators, </w:t>
      </w:r>
      <w:r w:rsidR="00315099" w:rsidRPr="00CC4803">
        <w:rPr>
          <w:rFonts w:ascii="Century Gothic" w:hAnsi="Century Gothic"/>
          <w:sz w:val="24"/>
          <w:szCs w:val="24"/>
        </w:rPr>
        <w:t xml:space="preserve">ASPIRE team members, Malawi Liverpool Wellcome Trust, The </w:t>
      </w:r>
      <w:r w:rsidR="003B7067" w:rsidRPr="00CC4803">
        <w:rPr>
          <w:rFonts w:ascii="Century Gothic" w:hAnsi="Century Gothic"/>
          <w:sz w:val="24"/>
          <w:szCs w:val="24"/>
        </w:rPr>
        <w:t>District Health Officer</w:t>
      </w:r>
      <w:r w:rsidR="00CE3D88" w:rsidRPr="00CC4803">
        <w:rPr>
          <w:rFonts w:ascii="Century Gothic" w:hAnsi="Century Gothic"/>
          <w:sz w:val="24"/>
          <w:szCs w:val="24"/>
        </w:rPr>
        <w:t>s</w:t>
      </w:r>
      <w:r w:rsidR="003B7067" w:rsidRPr="00CC4803">
        <w:rPr>
          <w:rFonts w:ascii="Century Gothic" w:hAnsi="Century Gothic"/>
          <w:sz w:val="24"/>
          <w:szCs w:val="24"/>
        </w:rPr>
        <w:t xml:space="preserve"> for Blantyre</w:t>
      </w:r>
      <w:r w:rsidR="00222324" w:rsidRPr="00CC4803">
        <w:rPr>
          <w:rFonts w:ascii="Century Gothic" w:hAnsi="Century Gothic"/>
          <w:sz w:val="24"/>
          <w:szCs w:val="24"/>
        </w:rPr>
        <w:t xml:space="preserve"> </w:t>
      </w:r>
      <w:r w:rsidR="003B7067" w:rsidRPr="00CC4803">
        <w:rPr>
          <w:rFonts w:ascii="Century Gothic" w:hAnsi="Century Gothic"/>
          <w:sz w:val="24"/>
          <w:szCs w:val="24"/>
        </w:rPr>
        <w:t>and Chikhwawa</w:t>
      </w:r>
      <w:r w:rsidR="0003633B" w:rsidRPr="00CC4803">
        <w:rPr>
          <w:rFonts w:ascii="Century Gothic" w:hAnsi="Century Gothic"/>
          <w:sz w:val="24"/>
          <w:szCs w:val="24"/>
        </w:rPr>
        <w:t xml:space="preserve"> and</w:t>
      </w:r>
      <w:r w:rsidR="000358E8" w:rsidRPr="00CC4803">
        <w:rPr>
          <w:rFonts w:ascii="Century Gothic" w:hAnsi="Century Gothic"/>
          <w:sz w:val="24"/>
          <w:szCs w:val="24"/>
        </w:rPr>
        <w:t xml:space="preserve"> </w:t>
      </w:r>
      <w:r w:rsidR="00396381" w:rsidRPr="00CC4803">
        <w:rPr>
          <w:rFonts w:ascii="Century Gothic" w:hAnsi="Century Gothic"/>
          <w:sz w:val="24"/>
          <w:szCs w:val="24"/>
        </w:rPr>
        <w:t xml:space="preserve">health care workers </w:t>
      </w:r>
      <w:r w:rsidR="00C74946" w:rsidRPr="00CC4803">
        <w:rPr>
          <w:rFonts w:ascii="Century Gothic" w:hAnsi="Century Gothic"/>
          <w:sz w:val="24"/>
          <w:szCs w:val="24"/>
        </w:rPr>
        <w:t>and support staff</w:t>
      </w:r>
      <w:r w:rsidR="0076112B" w:rsidRPr="00CC4803">
        <w:rPr>
          <w:rFonts w:ascii="Century Gothic" w:hAnsi="Century Gothic"/>
          <w:sz w:val="24"/>
          <w:szCs w:val="24"/>
        </w:rPr>
        <w:t xml:space="preserve"> from </w:t>
      </w:r>
      <w:r w:rsidR="00E42BD2" w:rsidRPr="00CC4803">
        <w:rPr>
          <w:rFonts w:ascii="Century Gothic" w:hAnsi="Century Gothic"/>
          <w:sz w:val="24"/>
          <w:szCs w:val="24"/>
        </w:rPr>
        <w:t xml:space="preserve">implementing </w:t>
      </w:r>
      <w:r w:rsidR="00396381" w:rsidRPr="00CC4803">
        <w:rPr>
          <w:rFonts w:ascii="Century Gothic" w:hAnsi="Century Gothic"/>
          <w:sz w:val="24"/>
          <w:szCs w:val="24"/>
        </w:rPr>
        <w:t>primary health care</w:t>
      </w:r>
      <w:r w:rsidR="00E42BD2" w:rsidRPr="00CC4803">
        <w:rPr>
          <w:rFonts w:ascii="Century Gothic" w:hAnsi="Century Gothic"/>
          <w:sz w:val="24"/>
          <w:szCs w:val="24"/>
        </w:rPr>
        <w:t xml:space="preserve"> </w:t>
      </w:r>
      <w:r w:rsidR="0076112B" w:rsidRPr="00CC4803">
        <w:rPr>
          <w:rFonts w:ascii="Century Gothic" w:hAnsi="Century Gothic"/>
          <w:sz w:val="24"/>
          <w:szCs w:val="24"/>
        </w:rPr>
        <w:t>facilities</w:t>
      </w:r>
      <w:r w:rsidR="00C74946" w:rsidRPr="00CC4803">
        <w:rPr>
          <w:rFonts w:ascii="Century Gothic" w:hAnsi="Century Gothic"/>
          <w:sz w:val="24"/>
          <w:szCs w:val="24"/>
        </w:rPr>
        <w:t>.</w:t>
      </w:r>
    </w:p>
    <w:p w14:paraId="00942315" w14:textId="37146E85" w:rsidR="00AC628D" w:rsidRPr="00CC4803" w:rsidRDefault="00AC628D" w:rsidP="00C36C1D">
      <w:pPr>
        <w:rPr>
          <w:rFonts w:ascii="Century Gothic" w:hAnsi="Century Gothic"/>
          <w:b/>
          <w:sz w:val="24"/>
          <w:szCs w:val="24"/>
        </w:rPr>
      </w:pPr>
      <w:r w:rsidRPr="00CC4803">
        <w:rPr>
          <w:rFonts w:ascii="Century Gothic" w:hAnsi="Century Gothic"/>
          <w:b/>
          <w:sz w:val="24"/>
          <w:szCs w:val="24"/>
        </w:rPr>
        <w:t>Ethical approval and consent to participate</w:t>
      </w:r>
    </w:p>
    <w:p w14:paraId="25E0AD73" w14:textId="33CB21B5" w:rsidR="00AC628D" w:rsidRPr="00CC4803" w:rsidRDefault="00C95457" w:rsidP="00C36C1D">
      <w:pPr>
        <w:rPr>
          <w:rFonts w:ascii="Century Gothic" w:hAnsi="Century Gothic"/>
          <w:sz w:val="24"/>
          <w:szCs w:val="24"/>
        </w:rPr>
      </w:pPr>
      <w:r w:rsidRPr="00CC4803">
        <w:rPr>
          <w:rFonts w:ascii="Century Gothic" w:eastAsia="Times New Roman" w:hAnsi="Century Gothic" w:cs="Arial"/>
          <w:sz w:val="24"/>
          <w:szCs w:val="24"/>
          <w:lang w:eastAsia="en-GB"/>
        </w:rPr>
        <w:t>This was a</w:t>
      </w:r>
      <w:r w:rsidR="00396381" w:rsidRPr="00CC4803">
        <w:rPr>
          <w:rFonts w:ascii="Century Gothic" w:eastAsia="Times New Roman" w:hAnsi="Century Gothic" w:cs="Arial"/>
          <w:sz w:val="24"/>
          <w:szCs w:val="24"/>
          <w:lang w:eastAsia="en-GB"/>
        </w:rPr>
        <w:t xml:space="preserve"> practice improvement project</w:t>
      </w:r>
      <w:r w:rsidRPr="00CC4803">
        <w:rPr>
          <w:rFonts w:ascii="Century Gothic" w:eastAsia="Times New Roman" w:hAnsi="Century Gothic" w:cs="Arial"/>
          <w:sz w:val="24"/>
          <w:szCs w:val="24"/>
          <w:lang w:eastAsia="en-GB"/>
        </w:rPr>
        <w:t xml:space="preserve"> </w:t>
      </w:r>
      <w:r w:rsidRPr="00CC4803">
        <w:rPr>
          <w:rFonts w:ascii="Century Gothic" w:hAnsi="Century Gothic"/>
          <w:sz w:val="24"/>
          <w:szCs w:val="24"/>
        </w:rPr>
        <w:t>which</w:t>
      </w:r>
      <w:r w:rsidR="00CC7EAD" w:rsidRPr="00CC4803">
        <w:rPr>
          <w:rFonts w:ascii="Century Gothic" w:hAnsi="Century Gothic"/>
          <w:sz w:val="24"/>
          <w:szCs w:val="24"/>
        </w:rPr>
        <w:t xml:space="preserve"> was part of </w:t>
      </w:r>
      <w:bookmarkStart w:id="1" w:name="_Hlk65368802"/>
      <w:r w:rsidR="00CC7EAD" w:rsidRPr="00CC4803">
        <w:rPr>
          <w:rFonts w:ascii="Century Gothic" w:hAnsi="Century Gothic"/>
          <w:sz w:val="24"/>
          <w:szCs w:val="24"/>
        </w:rPr>
        <w:t>Achieving Sustainable Primary Improvement and Engagement in Health (ASPIRE) project</w:t>
      </w:r>
      <w:bookmarkEnd w:id="1"/>
      <w:r w:rsidR="00CC7EAD" w:rsidRPr="00CC4803">
        <w:rPr>
          <w:rFonts w:ascii="Century Gothic" w:hAnsi="Century Gothic"/>
          <w:sz w:val="24"/>
          <w:szCs w:val="24"/>
        </w:rPr>
        <w:t xml:space="preserve">. </w:t>
      </w:r>
      <w:r w:rsidR="00AC628D" w:rsidRPr="00CC4803">
        <w:rPr>
          <w:rFonts w:ascii="Century Gothic" w:hAnsi="Century Gothic"/>
          <w:sz w:val="24"/>
          <w:szCs w:val="24"/>
        </w:rPr>
        <w:t xml:space="preserve">Approval </w:t>
      </w:r>
      <w:r w:rsidRPr="00CC4803">
        <w:rPr>
          <w:rFonts w:ascii="Century Gothic" w:hAnsi="Century Gothic"/>
          <w:sz w:val="24"/>
          <w:szCs w:val="24"/>
        </w:rPr>
        <w:t xml:space="preserve">of a larger project </w:t>
      </w:r>
      <w:r w:rsidR="00AC628D" w:rsidRPr="00CC4803">
        <w:rPr>
          <w:rFonts w:ascii="Century Gothic" w:hAnsi="Century Gothic"/>
          <w:sz w:val="24"/>
          <w:szCs w:val="24"/>
        </w:rPr>
        <w:t xml:space="preserve">was obtained from College of Medicine Research Ethics Committee </w:t>
      </w:r>
      <w:r w:rsidR="00EA3BFB" w:rsidRPr="00CC4803">
        <w:rPr>
          <w:rFonts w:ascii="Century Gothic" w:hAnsi="Century Gothic"/>
          <w:sz w:val="24"/>
          <w:szCs w:val="24"/>
        </w:rPr>
        <w:t xml:space="preserve">(P.09/16/2021) </w:t>
      </w:r>
      <w:r w:rsidR="00AC628D" w:rsidRPr="00CC4803">
        <w:rPr>
          <w:rFonts w:ascii="Century Gothic" w:hAnsi="Century Gothic"/>
          <w:sz w:val="24"/>
          <w:szCs w:val="24"/>
        </w:rPr>
        <w:t>and ethics board of Liverpool School of Tropical Medicine</w:t>
      </w:r>
    </w:p>
    <w:p w14:paraId="5EE6D804" w14:textId="744D60D6" w:rsidR="00AC628D" w:rsidRPr="00CC4803" w:rsidRDefault="00C2643F" w:rsidP="00C36C1D">
      <w:pPr>
        <w:rPr>
          <w:rFonts w:ascii="Century Gothic" w:hAnsi="Century Gothic"/>
          <w:b/>
          <w:sz w:val="24"/>
          <w:szCs w:val="24"/>
        </w:rPr>
      </w:pPr>
      <w:r w:rsidRPr="00CC4803">
        <w:rPr>
          <w:rFonts w:ascii="Century Gothic" w:hAnsi="Century Gothic"/>
          <w:b/>
          <w:sz w:val="24"/>
          <w:szCs w:val="24"/>
        </w:rPr>
        <w:t>Availability of data and materials</w:t>
      </w:r>
    </w:p>
    <w:p w14:paraId="5788DB2A" w14:textId="48A63CA7" w:rsidR="00C2643F" w:rsidRPr="00CC4803" w:rsidRDefault="00C2643F" w:rsidP="00C36C1D">
      <w:pPr>
        <w:rPr>
          <w:rFonts w:ascii="Century Gothic" w:hAnsi="Century Gothic"/>
          <w:sz w:val="24"/>
          <w:szCs w:val="24"/>
        </w:rPr>
      </w:pPr>
      <w:r w:rsidRPr="00CC4803">
        <w:rPr>
          <w:rFonts w:ascii="Century Gothic" w:hAnsi="Century Gothic"/>
          <w:sz w:val="24"/>
          <w:szCs w:val="24"/>
        </w:rPr>
        <w:t xml:space="preserve">The data sets used and analysed during the current study are available from the corresponding author </w:t>
      </w:r>
      <w:r w:rsidR="00A57EC1" w:rsidRPr="00CC4803">
        <w:rPr>
          <w:rFonts w:ascii="Century Gothic" w:hAnsi="Century Gothic"/>
          <w:sz w:val="24"/>
          <w:szCs w:val="24"/>
        </w:rPr>
        <w:t xml:space="preserve">and Wellcome trust Malawi through data department </w:t>
      </w:r>
      <w:r w:rsidRPr="00CC4803">
        <w:rPr>
          <w:rFonts w:ascii="Century Gothic" w:hAnsi="Century Gothic"/>
          <w:sz w:val="24"/>
          <w:szCs w:val="24"/>
        </w:rPr>
        <w:t>on reasonable request.</w:t>
      </w:r>
      <w:r w:rsidR="00414D92" w:rsidRPr="00CC4803">
        <w:rPr>
          <w:rFonts w:ascii="Century Gothic" w:hAnsi="Century Gothic"/>
          <w:sz w:val="24"/>
          <w:szCs w:val="24"/>
        </w:rPr>
        <w:t xml:space="preserve"> </w:t>
      </w:r>
    </w:p>
    <w:p w14:paraId="4B7F00EF" w14:textId="42F56517" w:rsidR="00447CBA" w:rsidRPr="00CC4803" w:rsidRDefault="00C2643F" w:rsidP="00C36C1D">
      <w:pPr>
        <w:rPr>
          <w:rFonts w:ascii="Century Gothic" w:hAnsi="Century Gothic"/>
          <w:b/>
          <w:sz w:val="24"/>
          <w:szCs w:val="24"/>
        </w:rPr>
      </w:pPr>
      <w:r w:rsidRPr="00CC4803">
        <w:rPr>
          <w:rFonts w:ascii="Century Gothic" w:hAnsi="Century Gothic"/>
          <w:b/>
          <w:sz w:val="24"/>
          <w:szCs w:val="24"/>
        </w:rPr>
        <w:t>Consent for publication</w:t>
      </w:r>
    </w:p>
    <w:p w14:paraId="5B34055C" w14:textId="158A582A" w:rsidR="00C2643F" w:rsidRPr="00CC4803" w:rsidRDefault="00C2643F" w:rsidP="00C36C1D">
      <w:pPr>
        <w:rPr>
          <w:rFonts w:ascii="Century Gothic" w:hAnsi="Century Gothic"/>
          <w:sz w:val="24"/>
          <w:szCs w:val="24"/>
        </w:rPr>
      </w:pPr>
      <w:r w:rsidRPr="00CC4803">
        <w:rPr>
          <w:rFonts w:ascii="Century Gothic" w:hAnsi="Century Gothic"/>
          <w:sz w:val="24"/>
          <w:szCs w:val="24"/>
        </w:rPr>
        <w:t>Not applicable</w:t>
      </w:r>
    </w:p>
    <w:p w14:paraId="6253BD9E" w14:textId="77777777" w:rsidR="006271C9" w:rsidRPr="00CC4803" w:rsidRDefault="006271C9">
      <w:pPr>
        <w:rPr>
          <w:rFonts w:ascii="Century Gothic" w:hAnsi="Century Gothic"/>
          <w:b/>
          <w:sz w:val="24"/>
          <w:szCs w:val="24"/>
        </w:rPr>
      </w:pPr>
      <w:r w:rsidRPr="00CC4803">
        <w:rPr>
          <w:rFonts w:ascii="Century Gothic" w:hAnsi="Century Gothic"/>
          <w:b/>
          <w:sz w:val="24"/>
          <w:szCs w:val="24"/>
        </w:rPr>
        <w:lastRenderedPageBreak/>
        <w:t>Declaration of interest</w:t>
      </w:r>
      <w:r w:rsidR="00F26CAA" w:rsidRPr="00CC4803">
        <w:rPr>
          <w:rFonts w:ascii="Century Gothic" w:hAnsi="Century Gothic"/>
          <w:b/>
          <w:sz w:val="24"/>
          <w:szCs w:val="24"/>
        </w:rPr>
        <w:t>/ Competing interests</w:t>
      </w:r>
    </w:p>
    <w:p w14:paraId="419E4CB6" w14:textId="77777777" w:rsidR="00F26CAA" w:rsidRPr="00CC4803" w:rsidRDefault="00F26CAA">
      <w:pPr>
        <w:rPr>
          <w:rFonts w:ascii="Century Gothic" w:hAnsi="Century Gothic"/>
          <w:sz w:val="24"/>
          <w:szCs w:val="24"/>
        </w:rPr>
      </w:pPr>
      <w:r w:rsidRPr="00CC4803">
        <w:rPr>
          <w:rFonts w:ascii="Century Gothic" w:hAnsi="Century Gothic"/>
          <w:sz w:val="24"/>
          <w:szCs w:val="24"/>
        </w:rPr>
        <w:t>The authors declare that they have no competing interests.</w:t>
      </w:r>
    </w:p>
    <w:p w14:paraId="70F1B4AF" w14:textId="77777777" w:rsidR="00F26CAA" w:rsidRPr="00CC4803" w:rsidRDefault="00F26CAA">
      <w:pPr>
        <w:rPr>
          <w:rFonts w:ascii="Century Gothic" w:hAnsi="Century Gothic"/>
          <w:b/>
          <w:sz w:val="24"/>
          <w:szCs w:val="24"/>
        </w:rPr>
      </w:pPr>
      <w:r w:rsidRPr="00CC4803">
        <w:rPr>
          <w:rFonts w:ascii="Century Gothic" w:hAnsi="Century Gothic"/>
          <w:b/>
          <w:sz w:val="24"/>
          <w:szCs w:val="24"/>
        </w:rPr>
        <w:t>Author contribution</w:t>
      </w:r>
    </w:p>
    <w:p w14:paraId="3CA77959" w14:textId="6217C150" w:rsidR="00A24F04" w:rsidRPr="00CC4803" w:rsidRDefault="00A15226" w:rsidP="00D8560E">
      <w:pPr>
        <w:spacing w:after="0"/>
        <w:rPr>
          <w:rFonts w:ascii="Century Gothic" w:hAnsi="Century Gothic"/>
          <w:sz w:val="24"/>
          <w:szCs w:val="24"/>
        </w:rPr>
      </w:pPr>
      <w:r w:rsidRPr="00CC4803">
        <w:rPr>
          <w:rFonts w:ascii="Century Gothic" w:hAnsi="Century Gothic"/>
          <w:sz w:val="24"/>
          <w:szCs w:val="24"/>
        </w:rPr>
        <w:t xml:space="preserve">MDM, MJG, </w:t>
      </w:r>
      <w:r w:rsidR="00BB753A" w:rsidRPr="00CC4803">
        <w:rPr>
          <w:rFonts w:ascii="Century Gothic" w:hAnsi="Century Gothic"/>
          <w:sz w:val="24"/>
          <w:szCs w:val="24"/>
        </w:rPr>
        <w:t xml:space="preserve">TO, </w:t>
      </w:r>
      <w:r w:rsidRPr="00CC4803">
        <w:rPr>
          <w:rFonts w:ascii="Century Gothic" w:hAnsi="Century Gothic"/>
          <w:sz w:val="24"/>
          <w:szCs w:val="24"/>
        </w:rPr>
        <w:t>ND contributed to the conception, design and implementation of the project. MDM &amp; MJG developed the first draft of the manuscript, MM, ND,</w:t>
      </w:r>
      <w:r w:rsidR="000358E8" w:rsidRPr="00CC4803">
        <w:rPr>
          <w:rFonts w:ascii="Century Gothic" w:hAnsi="Century Gothic"/>
          <w:sz w:val="24"/>
          <w:szCs w:val="24"/>
        </w:rPr>
        <w:t xml:space="preserve"> </w:t>
      </w:r>
      <w:r w:rsidRPr="00CC4803">
        <w:rPr>
          <w:rFonts w:ascii="Century Gothic" w:hAnsi="Century Gothic"/>
          <w:sz w:val="24"/>
          <w:szCs w:val="24"/>
        </w:rPr>
        <w:t>AC,</w:t>
      </w:r>
      <w:r w:rsidR="006E4AA7" w:rsidRPr="00CC4803">
        <w:rPr>
          <w:rFonts w:ascii="Century Gothic" w:hAnsi="Century Gothic"/>
          <w:sz w:val="24"/>
          <w:szCs w:val="24"/>
        </w:rPr>
        <w:t xml:space="preserve"> </w:t>
      </w:r>
      <w:r w:rsidRPr="00CC4803">
        <w:rPr>
          <w:rFonts w:ascii="Century Gothic" w:hAnsi="Century Gothic"/>
          <w:sz w:val="24"/>
          <w:szCs w:val="24"/>
        </w:rPr>
        <w:t>NL, QD revised the work.</w:t>
      </w:r>
      <w:r w:rsidR="000358E8" w:rsidRPr="00CC4803">
        <w:rPr>
          <w:rFonts w:ascii="Century Gothic" w:hAnsi="Century Gothic"/>
          <w:sz w:val="24"/>
          <w:szCs w:val="24"/>
        </w:rPr>
        <w:t xml:space="preserve"> MDM &amp; MJG finalised the manuscript.</w:t>
      </w:r>
      <w:r w:rsidR="00AC628D" w:rsidRPr="00CC4803">
        <w:rPr>
          <w:rFonts w:ascii="Century Gothic" w:hAnsi="Century Gothic"/>
          <w:sz w:val="24"/>
          <w:szCs w:val="24"/>
        </w:rPr>
        <w:t xml:space="preserve"> All authors have read and approved the manuscript.</w:t>
      </w:r>
    </w:p>
    <w:p w14:paraId="7284A9D2" w14:textId="77777777" w:rsidR="00BB753A" w:rsidRPr="00CC4803" w:rsidRDefault="00BB753A" w:rsidP="00D8560E">
      <w:pPr>
        <w:spacing w:after="0"/>
        <w:rPr>
          <w:rFonts w:ascii="Century Gothic" w:hAnsi="Century Gothic"/>
          <w:sz w:val="24"/>
          <w:szCs w:val="24"/>
        </w:rPr>
      </w:pPr>
    </w:p>
    <w:p w14:paraId="7B92BC7E" w14:textId="77777777" w:rsidR="00D8560E" w:rsidRPr="00CC4803" w:rsidRDefault="00D8560E" w:rsidP="00A24F04">
      <w:pPr>
        <w:rPr>
          <w:rFonts w:ascii="Century Gothic" w:hAnsi="Century Gothic"/>
          <w:b/>
          <w:sz w:val="24"/>
          <w:szCs w:val="24"/>
        </w:rPr>
      </w:pPr>
    </w:p>
    <w:p w14:paraId="385E195C" w14:textId="2C4F5C40" w:rsidR="00A24F04" w:rsidRPr="00CC4803" w:rsidRDefault="00A24F04" w:rsidP="00A24F04">
      <w:pPr>
        <w:rPr>
          <w:rFonts w:ascii="Century Gothic" w:hAnsi="Century Gothic"/>
          <w:sz w:val="24"/>
          <w:szCs w:val="24"/>
        </w:rPr>
      </w:pPr>
      <w:r w:rsidRPr="00CC4803">
        <w:rPr>
          <w:rFonts w:ascii="Century Gothic" w:hAnsi="Century Gothic"/>
          <w:b/>
          <w:sz w:val="24"/>
          <w:szCs w:val="24"/>
        </w:rPr>
        <w:t>A</w:t>
      </w:r>
      <w:r w:rsidR="00AC628D" w:rsidRPr="00CC4803">
        <w:rPr>
          <w:rFonts w:ascii="Century Gothic" w:hAnsi="Century Gothic"/>
          <w:b/>
          <w:sz w:val="24"/>
          <w:szCs w:val="24"/>
        </w:rPr>
        <w:t>uthor details</w:t>
      </w:r>
    </w:p>
    <w:p w14:paraId="0CFFA3A9" w14:textId="1D48C399" w:rsidR="00A24F04" w:rsidRPr="00CC4803" w:rsidRDefault="00CB658C" w:rsidP="00A24F04">
      <w:pPr>
        <w:rPr>
          <w:rFonts w:ascii="Century Gothic" w:hAnsi="Century Gothic"/>
          <w:sz w:val="24"/>
          <w:szCs w:val="24"/>
        </w:rPr>
      </w:pPr>
      <w:r w:rsidRPr="00CC4803">
        <w:rPr>
          <w:rFonts w:ascii="Century Gothic" w:hAnsi="Century Gothic"/>
          <w:sz w:val="24"/>
          <w:szCs w:val="24"/>
          <w:vertAlign w:val="superscript"/>
        </w:rPr>
        <w:t>a</w:t>
      </w:r>
      <w:r w:rsidR="00A24F04" w:rsidRPr="00CC4803">
        <w:rPr>
          <w:rFonts w:ascii="Century Gothic" w:hAnsi="Century Gothic"/>
          <w:sz w:val="24"/>
          <w:szCs w:val="24"/>
        </w:rPr>
        <w:t xml:space="preserve"> Department of Medical and Surgical Nursing, University of Malawi, Kamuzu College of nursing, Blantyre, Malawi.</w:t>
      </w:r>
    </w:p>
    <w:p w14:paraId="46363794" w14:textId="74386E0E" w:rsidR="00A24F04" w:rsidRPr="00CC4803" w:rsidRDefault="00CB658C" w:rsidP="00A24F04">
      <w:pPr>
        <w:rPr>
          <w:rFonts w:ascii="Century Gothic" w:hAnsi="Century Gothic"/>
          <w:sz w:val="24"/>
          <w:szCs w:val="24"/>
        </w:rPr>
      </w:pPr>
      <w:r w:rsidRPr="00CC4803">
        <w:rPr>
          <w:rFonts w:ascii="Century Gothic" w:hAnsi="Century Gothic"/>
          <w:sz w:val="24"/>
          <w:szCs w:val="24"/>
          <w:vertAlign w:val="superscript"/>
        </w:rPr>
        <w:t>b</w:t>
      </w:r>
      <w:r w:rsidR="00A24F04" w:rsidRPr="00CC4803">
        <w:rPr>
          <w:rFonts w:ascii="Century Gothic" w:hAnsi="Century Gothic"/>
          <w:sz w:val="24"/>
          <w:szCs w:val="24"/>
        </w:rPr>
        <w:t xml:space="preserve"> Consortium for Advanced Research Training in Africa (CARTA), Nairobi, Kenya.</w:t>
      </w:r>
    </w:p>
    <w:p w14:paraId="28FEF08C" w14:textId="224FFF22" w:rsidR="00A24F04" w:rsidRPr="00CC4803" w:rsidRDefault="00CB658C" w:rsidP="00A24F04">
      <w:pPr>
        <w:rPr>
          <w:rFonts w:ascii="Century Gothic" w:hAnsi="Century Gothic"/>
          <w:bCs/>
          <w:sz w:val="24"/>
          <w:szCs w:val="24"/>
        </w:rPr>
      </w:pPr>
      <w:r w:rsidRPr="00CC4803">
        <w:rPr>
          <w:rFonts w:ascii="Century Gothic" w:hAnsi="Century Gothic"/>
          <w:sz w:val="24"/>
          <w:szCs w:val="24"/>
          <w:vertAlign w:val="superscript"/>
        </w:rPr>
        <w:t>c</w:t>
      </w:r>
      <w:r w:rsidR="00A24F04" w:rsidRPr="00CC4803">
        <w:rPr>
          <w:rFonts w:ascii="Century Gothic" w:hAnsi="Century Gothic"/>
          <w:sz w:val="24"/>
          <w:szCs w:val="24"/>
        </w:rPr>
        <w:t xml:space="preserve"> Department of Clinical Sciences, </w:t>
      </w:r>
      <w:r w:rsidR="00A24F04" w:rsidRPr="00CC4803">
        <w:rPr>
          <w:rFonts w:ascii="Century Gothic" w:hAnsi="Century Gothic"/>
          <w:bCs/>
          <w:sz w:val="24"/>
          <w:szCs w:val="24"/>
        </w:rPr>
        <w:t>Liverpool School of Tropical Medicine, United Kingdom</w:t>
      </w:r>
    </w:p>
    <w:p w14:paraId="575F0526" w14:textId="2018CA50" w:rsidR="00A24F04" w:rsidRPr="00CC4803" w:rsidRDefault="00CB658C" w:rsidP="00A24F04">
      <w:pPr>
        <w:rPr>
          <w:rFonts w:ascii="Century Gothic" w:hAnsi="Century Gothic"/>
          <w:bCs/>
          <w:sz w:val="24"/>
          <w:szCs w:val="24"/>
        </w:rPr>
      </w:pPr>
      <w:r w:rsidRPr="00CC4803">
        <w:rPr>
          <w:rFonts w:ascii="Century Gothic" w:hAnsi="Century Gothic"/>
          <w:sz w:val="24"/>
          <w:szCs w:val="24"/>
          <w:vertAlign w:val="superscript"/>
        </w:rPr>
        <w:t>d</w:t>
      </w:r>
      <w:r w:rsidR="00A24F04" w:rsidRPr="00CC4803">
        <w:rPr>
          <w:rFonts w:ascii="Century Gothic" w:hAnsi="Century Gothic"/>
          <w:bCs/>
          <w:sz w:val="24"/>
          <w:szCs w:val="24"/>
        </w:rPr>
        <w:t xml:space="preserve"> Behaviour and Health Group, Malawi- Liverpool Wellcome Trust, Clinical Research Programme, Malawi</w:t>
      </w:r>
    </w:p>
    <w:p w14:paraId="735557EC" w14:textId="08A2CEE5" w:rsidR="00A24F04" w:rsidRPr="00CC4803" w:rsidRDefault="00CB658C" w:rsidP="00A24F04">
      <w:pPr>
        <w:rPr>
          <w:rFonts w:ascii="Century Gothic" w:hAnsi="Century Gothic"/>
          <w:sz w:val="24"/>
          <w:szCs w:val="24"/>
        </w:rPr>
      </w:pPr>
      <w:r w:rsidRPr="00CC4803">
        <w:rPr>
          <w:rFonts w:ascii="Century Gothic" w:hAnsi="Century Gothic"/>
          <w:sz w:val="24"/>
          <w:szCs w:val="24"/>
          <w:vertAlign w:val="superscript"/>
        </w:rPr>
        <w:t>e</w:t>
      </w:r>
      <w:r w:rsidR="00A24F04" w:rsidRPr="00CC4803">
        <w:rPr>
          <w:rFonts w:ascii="Century Gothic" w:hAnsi="Century Gothic"/>
          <w:sz w:val="24"/>
          <w:szCs w:val="24"/>
        </w:rPr>
        <w:t xml:space="preserve"> Department of Family Medicine, University of Malawi, College of Medicine, Blantyre, Malawi</w:t>
      </w:r>
    </w:p>
    <w:p w14:paraId="2C1ADFC3" w14:textId="0584613F" w:rsidR="00A24F04" w:rsidRPr="00CC4803" w:rsidRDefault="00CB658C" w:rsidP="00A24F04">
      <w:pPr>
        <w:rPr>
          <w:rFonts w:ascii="Century Gothic" w:hAnsi="Century Gothic"/>
          <w:sz w:val="24"/>
          <w:szCs w:val="24"/>
        </w:rPr>
      </w:pPr>
      <w:r w:rsidRPr="00CC4803">
        <w:rPr>
          <w:rFonts w:ascii="Century Gothic" w:hAnsi="Century Gothic"/>
          <w:sz w:val="24"/>
          <w:szCs w:val="24"/>
          <w:vertAlign w:val="superscript"/>
        </w:rPr>
        <w:t>f</w:t>
      </w:r>
      <w:r w:rsidR="00A24F04" w:rsidRPr="00CC4803">
        <w:rPr>
          <w:rFonts w:ascii="Century Gothic" w:hAnsi="Century Gothic"/>
          <w:sz w:val="24"/>
          <w:szCs w:val="24"/>
        </w:rPr>
        <w:t xml:space="preserve"> Department of Clinical Services, Ministry of Health, Lilongwe, Malawi</w:t>
      </w:r>
    </w:p>
    <w:p w14:paraId="1E070C64" w14:textId="1B59A645" w:rsidR="00A24F04" w:rsidRPr="00CC4803" w:rsidRDefault="00CB658C" w:rsidP="00A24F04">
      <w:pPr>
        <w:rPr>
          <w:rFonts w:ascii="Century Gothic" w:hAnsi="Century Gothic"/>
          <w:sz w:val="24"/>
          <w:szCs w:val="24"/>
        </w:rPr>
      </w:pPr>
      <w:r w:rsidRPr="00CC4803">
        <w:rPr>
          <w:rFonts w:ascii="Century Gothic" w:hAnsi="Century Gothic"/>
          <w:sz w:val="24"/>
          <w:szCs w:val="24"/>
          <w:vertAlign w:val="superscript"/>
        </w:rPr>
        <w:t>g</w:t>
      </w:r>
      <w:r w:rsidR="00A24F04" w:rsidRPr="00CC4803">
        <w:rPr>
          <w:rFonts w:ascii="Century Gothic" w:hAnsi="Century Gothic"/>
          <w:sz w:val="24"/>
          <w:szCs w:val="24"/>
        </w:rPr>
        <w:t xml:space="preserve"> Department of Paediatrics, Queen Elizabeth Central Hospital, Blantyre, Malawi</w:t>
      </w:r>
    </w:p>
    <w:p w14:paraId="3E085A50" w14:textId="77777777" w:rsidR="00CB658C" w:rsidRPr="00CB658C" w:rsidRDefault="00CB658C" w:rsidP="00CB658C">
      <w:pPr>
        <w:rPr>
          <w:rFonts w:ascii="Century Gothic" w:eastAsia="Times New Roman" w:hAnsi="Century Gothic" w:cs="Calibri"/>
          <w:sz w:val="24"/>
          <w:szCs w:val="24"/>
        </w:rPr>
      </w:pPr>
      <w:r w:rsidRPr="00CB658C">
        <w:rPr>
          <w:rFonts w:ascii="Century Gothic" w:eastAsia="Times New Roman" w:hAnsi="Century Gothic" w:cs="Calibri"/>
          <w:sz w:val="24"/>
          <w:szCs w:val="24"/>
          <w:vertAlign w:val="superscript"/>
        </w:rPr>
        <w:t xml:space="preserve">h </w:t>
      </w:r>
      <w:r w:rsidRPr="00CB658C">
        <w:rPr>
          <w:rFonts w:ascii="Century Gothic" w:eastAsia="Times New Roman" w:hAnsi="Century Gothic" w:cs="Calibri"/>
          <w:sz w:val="24"/>
          <w:szCs w:val="24"/>
        </w:rPr>
        <w:t>Centre for Global Health, Trinity College, University of Dublin, Ireland</w:t>
      </w:r>
    </w:p>
    <w:p w14:paraId="0F7315EC" w14:textId="67D6F3D0" w:rsidR="00A24F04" w:rsidRPr="00CC4803" w:rsidRDefault="00CB658C" w:rsidP="00A24F04">
      <w:pPr>
        <w:rPr>
          <w:rFonts w:ascii="Century Gothic" w:hAnsi="Century Gothic"/>
          <w:sz w:val="24"/>
          <w:szCs w:val="24"/>
        </w:rPr>
      </w:pPr>
      <w:r w:rsidRPr="00CC4803">
        <w:rPr>
          <w:rFonts w:ascii="Century Gothic" w:hAnsi="Century Gothic"/>
          <w:sz w:val="24"/>
          <w:szCs w:val="24"/>
          <w:vertAlign w:val="superscript"/>
        </w:rPr>
        <w:t>i</w:t>
      </w:r>
      <w:r w:rsidR="00A24F04" w:rsidRPr="00CC4803">
        <w:rPr>
          <w:rFonts w:ascii="Century Gothic" w:hAnsi="Century Gothic"/>
          <w:sz w:val="24"/>
          <w:szCs w:val="24"/>
        </w:rPr>
        <w:t xml:space="preserve"> Department of International Public Health, Liverpool School of Tropical Medicine, Liverpool, UK</w:t>
      </w:r>
    </w:p>
    <w:p w14:paraId="78492E76" w14:textId="77777777" w:rsidR="00BB753A" w:rsidRPr="00CC4803" w:rsidRDefault="00BB753A" w:rsidP="00A24F04">
      <w:pPr>
        <w:rPr>
          <w:rFonts w:ascii="Century Gothic" w:hAnsi="Century Gothic"/>
          <w:sz w:val="24"/>
          <w:szCs w:val="24"/>
        </w:rPr>
      </w:pPr>
    </w:p>
    <w:p w14:paraId="03ADA439" w14:textId="1217074E" w:rsidR="00934F5A" w:rsidRPr="00CC4803" w:rsidRDefault="00934F5A">
      <w:pPr>
        <w:rPr>
          <w:rFonts w:ascii="Century Gothic" w:hAnsi="Century Gothic"/>
          <w:sz w:val="24"/>
          <w:szCs w:val="24"/>
        </w:rPr>
      </w:pPr>
      <w:r w:rsidRPr="00CC4803">
        <w:rPr>
          <w:rFonts w:ascii="Century Gothic" w:hAnsi="Century Gothic"/>
          <w:sz w:val="24"/>
          <w:szCs w:val="24"/>
        </w:rPr>
        <w:br w:type="page"/>
      </w:r>
    </w:p>
    <w:p w14:paraId="3781E1EB" w14:textId="77777777" w:rsidR="00352F4C" w:rsidRPr="00CC4803" w:rsidRDefault="00447CBA" w:rsidP="001C1446">
      <w:pPr>
        <w:spacing w:line="360" w:lineRule="auto"/>
        <w:rPr>
          <w:rFonts w:ascii="Century Gothic" w:hAnsi="Century Gothic"/>
          <w:b/>
          <w:sz w:val="24"/>
          <w:szCs w:val="24"/>
        </w:rPr>
      </w:pPr>
      <w:r w:rsidRPr="00CC4803">
        <w:rPr>
          <w:rFonts w:ascii="Century Gothic" w:hAnsi="Century Gothic"/>
          <w:b/>
          <w:sz w:val="24"/>
          <w:szCs w:val="24"/>
        </w:rPr>
        <w:lastRenderedPageBreak/>
        <w:t>Reference</w:t>
      </w:r>
    </w:p>
    <w:p w14:paraId="0E8440DA" w14:textId="77777777" w:rsidR="00A62E89" w:rsidRPr="00CC4803" w:rsidRDefault="00A62E89" w:rsidP="00A62E89">
      <w:pPr>
        <w:spacing w:line="360" w:lineRule="auto"/>
        <w:rPr>
          <w:rFonts w:ascii="Century Gothic" w:hAnsi="Century Gothic"/>
          <w:sz w:val="24"/>
          <w:szCs w:val="24"/>
        </w:rPr>
      </w:pPr>
      <w:r w:rsidRPr="00CC4803">
        <w:rPr>
          <w:rFonts w:ascii="Century Gothic" w:hAnsi="Century Gothic" w:cs="Arial"/>
          <w:sz w:val="24"/>
          <w:szCs w:val="24"/>
          <w:shd w:val="clear" w:color="auto" w:fill="FFFFFF"/>
        </w:rPr>
        <w:t>Achan, J., Tibenderana, J., Kyabayinze, D., Mawejje, H., Mugizi, R., Mpeka, B., Talisuna, A., &amp; D’Alessandro, U. (2011). </w:t>
      </w:r>
      <w:r w:rsidRPr="00CC4803">
        <w:rPr>
          <w:rFonts w:ascii="Century Gothic" w:hAnsi="Century Gothic" w:cs="Arial"/>
          <w:iCs/>
          <w:sz w:val="24"/>
          <w:szCs w:val="24"/>
          <w:shd w:val="clear" w:color="auto" w:fill="FFFFFF"/>
        </w:rPr>
        <w:t>Case Management of Severe Malaria - A Forgotten Practice: Experiences from Health Facilities in Uganda</w:t>
      </w:r>
      <w:r w:rsidRPr="00CC4803">
        <w:rPr>
          <w:rFonts w:ascii="Century Gothic" w:hAnsi="Century Gothic" w:cs="Arial"/>
          <w:i/>
          <w:iCs/>
          <w:sz w:val="24"/>
          <w:szCs w:val="24"/>
          <w:shd w:val="clear" w:color="auto" w:fill="FFFFFF"/>
        </w:rPr>
        <w:t>. PLoS ONE, 6(3), e17053.</w:t>
      </w:r>
      <w:r w:rsidRPr="00CC4803">
        <w:rPr>
          <w:rFonts w:ascii="Century Gothic" w:hAnsi="Century Gothic" w:cs="Arial"/>
          <w:sz w:val="24"/>
          <w:szCs w:val="24"/>
          <w:shd w:val="clear" w:color="auto" w:fill="FFFFFF"/>
        </w:rPr>
        <w:t> </w:t>
      </w:r>
      <w:hyperlink r:id="rId11" w:history="1">
        <w:r w:rsidRPr="00CC4803">
          <w:rPr>
            <w:rStyle w:val="Hyperlink"/>
            <w:rFonts w:ascii="Century Gothic" w:hAnsi="Century Gothic" w:cs="Arial"/>
            <w:color w:val="auto"/>
            <w:sz w:val="24"/>
            <w:szCs w:val="24"/>
            <w:shd w:val="clear" w:color="auto" w:fill="FFFFFF"/>
          </w:rPr>
          <w:t>https://doi.org/10.1371/journal.pone.0017053</w:t>
        </w:r>
      </w:hyperlink>
      <w:r w:rsidRPr="00CC4803">
        <w:rPr>
          <w:rFonts w:ascii="Century Gothic" w:hAnsi="Century Gothic" w:cs="Arial"/>
          <w:sz w:val="24"/>
          <w:szCs w:val="24"/>
          <w:shd w:val="clear" w:color="auto" w:fill="FFFFFF"/>
        </w:rPr>
        <w:t xml:space="preserve">  </w:t>
      </w:r>
    </w:p>
    <w:p w14:paraId="4719574F" w14:textId="77777777" w:rsidR="00577365" w:rsidRPr="00CC4803" w:rsidRDefault="00577365" w:rsidP="00577365">
      <w:pPr>
        <w:spacing w:line="360" w:lineRule="auto"/>
        <w:rPr>
          <w:rFonts w:ascii="Century Gothic" w:hAnsi="Century Gothic"/>
          <w:sz w:val="24"/>
          <w:szCs w:val="24"/>
        </w:rPr>
      </w:pPr>
      <w:r w:rsidRPr="00CC4803">
        <w:rPr>
          <w:rFonts w:ascii="Century Gothic" w:hAnsi="Century Gothic" w:cs="Arial"/>
          <w:sz w:val="24"/>
          <w:szCs w:val="24"/>
          <w:shd w:val="clear" w:color="auto" w:fill="FFFFFF"/>
        </w:rPr>
        <w:t>Adeboye, M., Ojuawo, A., Ernest, S., Fadeyi, A., &amp; Salisu, O. (2011). </w:t>
      </w:r>
      <w:r w:rsidRPr="00CC4803">
        <w:rPr>
          <w:rFonts w:ascii="Century Gothic" w:hAnsi="Century Gothic"/>
          <w:sz w:val="24"/>
          <w:szCs w:val="24"/>
        </w:rPr>
        <w:t xml:space="preserve">Mortality pattern within twenty-four hours of emergency paediatric admission in a resource-poor nation health facility. </w:t>
      </w:r>
      <w:r w:rsidRPr="00CC4803">
        <w:rPr>
          <w:rFonts w:ascii="Century Gothic" w:hAnsi="Century Gothic" w:cs="Arial"/>
          <w:i/>
          <w:iCs/>
          <w:sz w:val="24"/>
          <w:szCs w:val="24"/>
          <w:shd w:val="clear" w:color="auto" w:fill="FFFFFF"/>
        </w:rPr>
        <w:t>West African Journal of Medicine, 29(4</w:t>
      </w:r>
      <w:r w:rsidRPr="00CC4803">
        <w:rPr>
          <w:rFonts w:ascii="Century Gothic" w:hAnsi="Century Gothic"/>
          <w:sz w:val="24"/>
          <w:szCs w:val="24"/>
        </w:rPr>
        <w:t>: 249–252.</w:t>
      </w:r>
    </w:p>
    <w:p w14:paraId="0EF393BF" w14:textId="77777777" w:rsidR="00CA4AC8" w:rsidRPr="00CC4803" w:rsidRDefault="00CA4AC8" w:rsidP="00CA4AC8">
      <w:pPr>
        <w:spacing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t>Adedini, S. A., Odimegwu, C., Bamiwuye, O., Fadeyibi, O., &amp; De Wet, N. (2014). Barriers to accessing health care in Nigeria: implications for child survival. </w:t>
      </w:r>
      <w:r w:rsidRPr="00CC4803">
        <w:rPr>
          <w:rFonts w:ascii="Century Gothic" w:hAnsi="Century Gothic" w:cs="Arial"/>
          <w:i/>
          <w:iCs/>
          <w:sz w:val="24"/>
          <w:szCs w:val="24"/>
          <w:shd w:val="clear" w:color="auto" w:fill="FFFFFF"/>
        </w:rPr>
        <w:t>Global health action</w:t>
      </w:r>
      <w:r w:rsidRPr="00CC4803">
        <w:rPr>
          <w:rFonts w:ascii="Century Gothic" w:hAnsi="Century Gothic" w:cs="Arial"/>
          <w:sz w:val="24"/>
          <w:szCs w:val="24"/>
          <w:shd w:val="clear" w:color="auto" w:fill="FFFFFF"/>
        </w:rPr>
        <w:t>.</w:t>
      </w:r>
      <w:r w:rsidRPr="00CC4803">
        <w:rPr>
          <w:rFonts w:ascii="Century Gothic" w:hAnsi="Century Gothic" w:cs="Arial"/>
          <w:i/>
          <w:iCs/>
          <w:sz w:val="24"/>
          <w:szCs w:val="24"/>
          <w:shd w:val="clear" w:color="auto" w:fill="FFFFFF"/>
        </w:rPr>
        <w:t>7 (1)</w:t>
      </w:r>
      <w:r w:rsidRPr="00CC4803">
        <w:rPr>
          <w:rFonts w:ascii="Century Gothic" w:hAnsi="Century Gothic" w:cs="Arial"/>
          <w:sz w:val="24"/>
          <w:szCs w:val="24"/>
          <w:shd w:val="clear" w:color="auto" w:fill="FFFFFF"/>
        </w:rPr>
        <w:t xml:space="preserve">, 23499. </w:t>
      </w:r>
      <w:hyperlink r:id="rId12" w:history="1">
        <w:r w:rsidRPr="00CC4803">
          <w:rPr>
            <w:rStyle w:val="Hyperlink"/>
            <w:rFonts w:ascii="Century Gothic" w:hAnsi="Century Gothic" w:cs="Arial"/>
            <w:color w:val="auto"/>
            <w:sz w:val="24"/>
            <w:szCs w:val="24"/>
            <w:shd w:val="clear" w:color="auto" w:fill="FFFFFF"/>
          </w:rPr>
          <w:t>https://doi.org/10.3402/gha.v7.23499</w:t>
        </w:r>
      </w:hyperlink>
      <w:r w:rsidRPr="00CC4803">
        <w:rPr>
          <w:rFonts w:ascii="Century Gothic" w:hAnsi="Century Gothic" w:cs="Arial"/>
          <w:sz w:val="24"/>
          <w:szCs w:val="24"/>
          <w:shd w:val="clear" w:color="auto" w:fill="FFFFFF"/>
        </w:rPr>
        <w:t xml:space="preserve"> </w:t>
      </w:r>
    </w:p>
    <w:p w14:paraId="1C350C26" w14:textId="77777777" w:rsidR="00CA4AC8" w:rsidRPr="00CC4803" w:rsidRDefault="00CA4AC8" w:rsidP="00CA4AC8">
      <w:pPr>
        <w:spacing w:line="360" w:lineRule="auto"/>
        <w:rPr>
          <w:rFonts w:ascii="Century Gothic" w:hAnsi="Century Gothic"/>
          <w:sz w:val="24"/>
          <w:szCs w:val="24"/>
        </w:rPr>
      </w:pPr>
      <w:r w:rsidRPr="00CC4803">
        <w:rPr>
          <w:rFonts w:ascii="Century Gothic" w:hAnsi="Century Gothic" w:cs="Segoe UI"/>
          <w:sz w:val="24"/>
          <w:szCs w:val="24"/>
          <w:shd w:val="clear" w:color="auto" w:fill="FFFFFF"/>
        </w:rPr>
        <w:t>Ameh, E. A., Seyi-Olajide, J. O., &amp; Sholadoye, T. T. (2015). Neonatal surgical care: a review of the burden, progress and challenges in sub-Saharan Africa. </w:t>
      </w:r>
      <w:r w:rsidRPr="00CC4803">
        <w:rPr>
          <w:rFonts w:ascii="Century Gothic" w:hAnsi="Century Gothic" w:cs="Segoe UI"/>
          <w:i/>
          <w:iCs/>
          <w:sz w:val="24"/>
          <w:szCs w:val="24"/>
          <w:shd w:val="clear" w:color="auto" w:fill="FFFFFF"/>
        </w:rPr>
        <w:t>Paediatrics and International Child Health</w:t>
      </w:r>
      <w:r w:rsidRPr="00CC4803">
        <w:rPr>
          <w:rFonts w:ascii="Century Gothic" w:hAnsi="Century Gothic" w:cs="Segoe UI"/>
          <w:sz w:val="24"/>
          <w:szCs w:val="24"/>
          <w:shd w:val="clear" w:color="auto" w:fill="FFFFFF"/>
        </w:rPr>
        <w:t>, </w:t>
      </w:r>
      <w:r w:rsidRPr="00CC4803">
        <w:rPr>
          <w:rFonts w:ascii="Century Gothic" w:hAnsi="Century Gothic" w:cs="Segoe UI"/>
          <w:i/>
          <w:iCs/>
          <w:sz w:val="24"/>
          <w:szCs w:val="24"/>
          <w:shd w:val="clear" w:color="auto" w:fill="FFFFFF"/>
        </w:rPr>
        <w:t>35</w:t>
      </w:r>
      <w:r w:rsidRPr="00CC4803">
        <w:rPr>
          <w:rFonts w:ascii="Century Gothic" w:hAnsi="Century Gothic" w:cs="Segoe UI"/>
          <w:sz w:val="24"/>
          <w:szCs w:val="24"/>
          <w:shd w:val="clear" w:color="auto" w:fill="FFFFFF"/>
        </w:rPr>
        <w:t xml:space="preserve">(3), 243–251. </w:t>
      </w:r>
      <w:hyperlink r:id="rId13" w:history="1">
        <w:r w:rsidRPr="00CC4803">
          <w:rPr>
            <w:rStyle w:val="Hyperlink"/>
            <w:rFonts w:ascii="Century Gothic" w:hAnsi="Century Gothic" w:cs="Segoe UI"/>
            <w:color w:val="auto"/>
            <w:sz w:val="24"/>
            <w:szCs w:val="24"/>
            <w:shd w:val="clear" w:color="auto" w:fill="FFFFFF"/>
          </w:rPr>
          <w:t>https://doi.org/10.1179/2046905515Y.0000000033</w:t>
        </w:r>
      </w:hyperlink>
      <w:r w:rsidRPr="00CC4803">
        <w:rPr>
          <w:rFonts w:ascii="Century Gothic" w:hAnsi="Century Gothic" w:cs="Segoe UI"/>
          <w:sz w:val="24"/>
          <w:szCs w:val="24"/>
          <w:shd w:val="clear" w:color="auto" w:fill="FFFFFF"/>
        </w:rPr>
        <w:t xml:space="preserve"> </w:t>
      </w:r>
    </w:p>
    <w:p w14:paraId="1B18BBA6" w14:textId="211B01A7" w:rsidR="001C1446" w:rsidRPr="00CC4803" w:rsidRDefault="00A94031" w:rsidP="001C1446">
      <w:pPr>
        <w:spacing w:line="360" w:lineRule="auto"/>
        <w:rPr>
          <w:rFonts w:ascii="Century Gothic" w:hAnsi="Century Gothic" w:cs="Segoe UI"/>
          <w:sz w:val="24"/>
          <w:szCs w:val="24"/>
          <w:shd w:val="clear" w:color="auto" w:fill="FFFFFF"/>
        </w:rPr>
      </w:pPr>
      <w:r w:rsidRPr="00CC4803">
        <w:rPr>
          <w:rFonts w:ascii="Century Gothic" w:hAnsi="Century Gothic" w:cs="Segoe UI"/>
          <w:sz w:val="24"/>
          <w:szCs w:val="24"/>
          <w:shd w:val="clear" w:color="auto" w:fill="FFFFFF"/>
        </w:rPr>
        <w:t xml:space="preserve">Chuma, J., Gilson, L., &amp; Molyneux, C. (2007). Treatment-seeking behaviour, cost burdens and coping strategies among rural and urban households in Coastal Kenya: an equity analysis. </w:t>
      </w:r>
      <w:r w:rsidRPr="00CC4803">
        <w:rPr>
          <w:rFonts w:ascii="Century Gothic" w:hAnsi="Century Gothic" w:cs="Segoe UI"/>
          <w:i/>
          <w:sz w:val="24"/>
          <w:szCs w:val="24"/>
          <w:shd w:val="clear" w:color="auto" w:fill="FFFFFF"/>
        </w:rPr>
        <w:t>Tropical Medicine and International Health</w:t>
      </w:r>
      <w:r w:rsidRPr="00CC4803">
        <w:rPr>
          <w:rFonts w:ascii="Century Gothic" w:hAnsi="Century Gothic" w:cs="Segoe UI"/>
          <w:sz w:val="24"/>
          <w:szCs w:val="24"/>
          <w:shd w:val="clear" w:color="auto" w:fill="FFFFFF"/>
        </w:rPr>
        <w:t xml:space="preserve">. </w:t>
      </w:r>
      <w:r w:rsidR="001C1446" w:rsidRPr="00CC4803">
        <w:rPr>
          <w:rFonts w:ascii="Century Gothic" w:hAnsi="Century Gothic" w:cs="Segoe UI"/>
          <w:sz w:val="24"/>
          <w:szCs w:val="24"/>
          <w:shd w:val="clear" w:color="auto" w:fill="FFFFFF"/>
        </w:rPr>
        <w:t xml:space="preserve">12(5):673-86. </w:t>
      </w:r>
      <w:hyperlink r:id="rId14" w:history="1">
        <w:r w:rsidR="00CA4AC8" w:rsidRPr="00CC4803">
          <w:rPr>
            <w:rStyle w:val="Hyperlink"/>
            <w:rFonts w:ascii="Century Gothic" w:hAnsi="Century Gothic" w:cs="Segoe UI"/>
            <w:color w:val="auto"/>
            <w:sz w:val="24"/>
            <w:szCs w:val="24"/>
            <w:shd w:val="clear" w:color="auto" w:fill="FFFFFF"/>
          </w:rPr>
          <w:t>https://doi:10.1111/j.1365-3156.2007.01825.x</w:t>
        </w:r>
      </w:hyperlink>
      <w:r w:rsidRPr="00CC4803">
        <w:rPr>
          <w:rFonts w:ascii="Century Gothic" w:hAnsi="Century Gothic" w:cs="Segoe UI"/>
          <w:sz w:val="24"/>
          <w:szCs w:val="24"/>
          <w:shd w:val="clear" w:color="auto" w:fill="FFFFFF"/>
        </w:rPr>
        <w:t>.</w:t>
      </w:r>
      <w:r w:rsidR="00CA4AC8" w:rsidRPr="00CC4803">
        <w:rPr>
          <w:rFonts w:ascii="Century Gothic" w:hAnsi="Century Gothic" w:cs="Segoe UI"/>
          <w:sz w:val="24"/>
          <w:szCs w:val="24"/>
          <w:shd w:val="clear" w:color="auto" w:fill="FFFFFF"/>
        </w:rPr>
        <w:t xml:space="preserve"> </w:t>
      </w:r>
      <w:r w:rsidR="001C1446" w:rsidRPr="00CC4803">
        <w:rPr>
          <w:rFonts w:ascii="Century Gothic" w:hAnsi="Century Gothic" w:cs="Segoe UI"/>
          <w:sz w:val="24"/>
          <w:szCs w:val="24"/>
          <w:shd w:val="clear" w:color="auto" w:fill="FFFFFF"/>
        </w:rPr>
        <w:t xml:space="preserve"> </w:t>
      </w:r>
      <w:r w:rsidR="00CA4AC8" w:rsidRPr="00CC4803">
        <w:rPr>
          <w:rFonts w:ascii="Century Gothic" w:hAnsi="Century Gothic" w:cs="Segoe UI"/>
          <w:sz w:val="24"/>
          <w:szCs w:val="24"/>
          <w:shd w:val="clear" w:color="auto" w:fill="FFFFFF"/>
        </w:rPr>
        <w:t xml:space="preserve"> </w:t>
      </w:r>
      <w:r w:rsidR="001C1446" w:rsidRPr="00CC4803">
        <w:rPr>
          <w:rFonts w:ascii="Century Gothic" w:hAnsi="Century Gothic" w:cs="Segoe UI"/>
          <w:sz w:val="24"/>
          <w:szCs w:val="24"/>
          <w:shd w:val="clear" w:color="auto" w:fill="FFFFFF"/>
        </w:rPr>
        <w:t xml:space="preserve"> </w:t>
      </w:r>
      <w:r w:rsidRPr="00CC4803">
        <w:rPr>
          <w:rFonts w:ascii="Century Gothic" w:hAnsi="Century Gothic" w:cs="Segoe UI"/>
          <w:sz w:val="24"/>
          <w:szCs w:val="24"/>
          <w:shd w:val="clear" w:color="auto" w:fill="FFFFFF"/>
        </w:rPr>
        <w:t xml:space="preserve"> </w:t>
      </w:r>
    </w:p>
    <w:p w14:paraId="34BBA890" w14:textId="699DB3C9" w:rsidR="001C1446" w:rsidRPr="00CC4803" w:rsidRDefault="00A6226A" w:rsidP="001C1446">
      <w:pPr>
        <w:spacing w:line="360" w:lineRule="auto"/>
        <w:rPr>
          <w:rFonts w:ascii="Century Gothic" w:hAnsi="Century Gothic" w:cs="Segoe UI"/>
          <w:sz w:val="24"/>
          <w:szCs w:val="24"/>
          <w:shd w:val="clear" w:color="auto" w:fill="FFFFFF"/>
        </w:rPr>
      </w:pPr>
      <w:r w:rsidRPr="00CC4803">
        <w:rPr>
          <w:rFonts w:ascii="Century Gothic" w:hAnsi="Century Gothic" w:cs="Segoe UI"/>
          <w:sz w:val="24"/>
          <w:szCs w:val="24"/>
          <w:shd w:val="clear" w:color="auto" w:fill="FFFFFF"/>
        </w:rPr>
        <w:t>Desmond, N. A., Nyirenda, D., Dube, Q., Mallewa, M., Molyneux, E., Lalloo, D. G., &amp; Heyderman, R. S. (2013). Recognising and treatment seeking for acute bacterial meningitis in adults and children in resource-poor settings: a qualitative study. </w:t>
      </w:r>
      <w:r w:rsidRPr="00CC4803">
        <w:rPr>
          <w:rFonts w:ascii="Century Gothic" w:hAnsi="Century Gothic" w:cs="Segoe UI"/>
          <w:i/>
          <w:iCs/>
          <w:sz w:val="24"/>
          <w:szCs w:val="24"/>
          <w:shd w:val="clear" w:color="auto" w:fill="FFFFFF"/>
        </w:rPr>
        <w:t>PloS one</w:t>
      </w:r>
      <w:r w:rsidRPr="00CC4803">
        <w:rPr>
          <w:rFonts w:ascii="Century Gothic" w:hAnsi="Century Gothic" w:cs="Segoe UI"/>
          <w:sz w:val="24"/>
          <w:szCs w:val="24"/>
          <w:shd w:val="clear" w:color="auto" w:fill="FFFFFF"/>
        </w:rPr>
        <w:t>, </w:t>
      </w:r>
      <w:r w:rsidRPr="00CC4803">
        <w:rPr>
          <w:rFonts w:ascii="Century Gothic" w:hAnsi="Century Gothic" w:cs="Segoe UI"/>
          <w:i/>
          <w:iCs/>
          <w:sz w:val="24"/>
          <w:szCs w:val="24"/>
          <w:shd w:val="clear" w:color="auto" w:fill="FFFFFF"/>
        </w:rPr>
        <w:t>8</w:t>
      </w:r>
      <w:r w:rsidRPr="00CC4803">
        <w:rPr>
          <w:rFonts w:ascii="Century Gothic" w:hAnsi="Century Gothic" w:cs="Segoe UI"/>
          <w:sz w:val="24"/>
          <w:szCs w:val="24"/>
          <w:shd w:val="clear" w:color="auto" w:fill="FFFFFF"/>
        </w:rPr>
        <w:t xml:space="preserve">(7), e68163. </w:t>
      </w:r>
      <w:hyperlink r:id="rId15" w:history="1">
        <w:r w:rsidR="001C1446" w:rsidRPr="00CC4803">
          <w:rPr>
            <w:rStyle w:val="Hyperlink"/>
            <w:rFonts w:ascii="Century Gothic" w:hAnsi="Century Gothic" w:cs="Segoe UI"/>
            <w:color w:val="auto"/>
            <w:sz w:val="24"/>
            <w:szCs w:val="24"/>
            <w:shd w:val="clear" w:color="auto" w:fill="FFFFFF"/>
          </w:rPr>
          <w:t>https://doi.org/10.1371/journal.pone.0068163</w:t>
        </w:r>
      </w:hyperlink>
    </w:p>
    <w:p w14:paraId="399DBCC7" w14:textId="77777777" w:rsidR="00CA4AC8" w:rsidRPr="00CC4803" w:rsidRDefault="00CA4AC8" w:rsidP="00CA4AC8">
      <w:pPr>
        <w:spacing w:after="0" w:line="360" w:lineRule="auto"/>
        <w:rPr>
          <w:rFonts w:ascii="Century Gothic" w:hAnsi="Century Gothic"/>
          <w:sz w:val="24"/>
          <w:szCs w:val="24"/>
        </w:rPr>
      </w:pPr>
    </w:p>
    <w:p w14:paraId="73600325" w14:textId="114945E4" w:rsidR="00CA4AC8" w:rsidRPr="00CC4803" w:rsidRDefault="00CA4AC8" w:rsidP="00CA4AC8">
      <w:pPr>
        <w:spacing w:after="0" w:line="360" w:lineRule="auto"/>
        <w:rPr>
          <w:rFonts w:ascii="Century Gothic" w:hAnsi="Century Gothic" w:cs="Segoe UI"/>
          <w:sz w:val="24"/>
          <w:szCs w:val="24"/>
          <w:shd w:val="clear" w:color="auto" w:fill="FFFFFF"/>
        </w:rPr>
      </w:pPr>
      <w:r w:rsidRPr="00CC4803">
        <w:rPr>
          <w:rFonts w:ascii="Century Gothic" w:hAnsi="Century Gothic" w:cs="Segoe UI"/>
          <w:sz w:val="24"/>
          <w:szCs w:val="24"/>
          <w:shd w:val="clear" w:color="auto" w:fill="FFFFFF"/>
        </w:rPr>
        <w:t xml:space="preserve">English, M., Esamai, F., Wasunna, A., Were, F., Ogutu, B., Wamae, A., Snow, R. W., &amp; Peshu, N. (2004). Delivery of paediatric care at the first-referral level in </w:t>
      </w:r>
      <w:r w:rsidRPr="00CC4803">
        <w:rPr>
          <w:rFonts w:ascii="Century Gothic" w:hAnsi="Century Gothic" w:cs="Segoe UI"/>
          <w:sz w:val="24"/>
          <w:szCs w:val="24"/>
          <w:shd w:val="clear" w:color="auto" w:fill="FFFFFF"/>
        </w:rPr>
        <w:lastRenderedPageBreak/>
        <w:t>Kenya. </w:t>
      </w:r>
      <w:r w:rsidRPr="00CC4803">
        <w:rPr>
          <w:rFonts w:ascii="Century Gothic" w:hAnsi="Century Gothic" w:cs="Segoe UI"/>
          <w:i/>
          <w:iCs/>
          <w:sz w:val="24"/>
          <w:szCs w:val="24"/>
          <w:shd w:val="clear" w:color="auto" w:fill="FFFFFF"/>
        </w:rPr>
        <w:t>Lancet (London, England)</w:t>
      </w:r>
      <w:r w:rsidRPr="00CC4803">
        <w:rPr>
          <w:rFonts w:ascii="Century Gothic" w:hAnsi="Century Gothic" w:cs="Segoe UI"/>
          <w:sz w:val="24"/>
          <w:szCs w:val="24"/>
          <w:shd w:val="clear" w:color="auto" w:fill="FFFFFF"/>
        </w:rPr>
        <w:t>, </w:t>
      </w:r>
      <w:r w:rsidRPr="00CC4803">
        <w:rPr>
          <w:rFonts w:ascii="Century Gothic" w:hAnsi="Century Gothic" w:cs="Segoe UI"/>
          <w:i/>
          <w:iCs/>
          <w:sz w:val="24"/>
          <w:szCs w:val="24"/>
          <w:shd w:val="clear" w:color="auto" w:fill="FFFFFF"/>
        </w:rPr>
        <w:t>364</w:t>
      </w:r>
      <w:r w:rsidRPr="00CC4803">
        <w:rPr>
          <w:rFonts w:ascii="Century Gothic" w:hAnsi="Century Gothic" w:cs="Segoe UI"/>
          <w:sz w:val="24"/>
          <w:szCs w:val="24"/>
          <w:shd w:val="clear" w:color="auto" w:fill="FFFFFF"/>
        </w:rPr>
        <w:t xml:space="preserve">(9445), 1622–1629. </w:t>
      </w:r>
      <w:hyperlink r:id="rId16" w:history="1">
        <w:r w:rsidRPr="00CC4803">
          <w:rPr>
            <w:rStyle w:val="Hyperlink"/>
            <w:rFonts w:ascii="Century Gothic" w:hAnsi="Century Gothic" w:cs="Segoe UI"/>
            <w:color w:val="auto"/>
            <w:sz w:val="24"/>
            <w:szCs w:val="24"/>
            <w:shd w:val="clear" w:color="auto" w:fill="FFFFFF"/>
          </w:rPr>
          <w:t>https://doi.org/10.1016/S0140-6736(04)17318-2</w:t>
        </w:r>
      </w:hyperlink>
      <w:r w:rsidRPr="00CC4803">
        <w:rPr>
          <w:rFonts w:ascii="Century Gothic" w:hAnsi="Century Gothic" w:cs="Segoe UI"/>
          <w:sz w:val="24"/>
          <w:szCs w:val="24"/>
          <w:shd w:val="clear" w:color="auto" w:fill="FFFFFF"/>
        </w:rPr>
        <w:t xml:space="preserve"> </w:t>
      </w:r>
    </w:p>
    <w:p w14:paraId="430AE7A9" w14:textId="77777777" w:rsidR="00CA4AC8" w:rsidRPr="00CC4803" w:rsidRDefault="00CA4AC8" w:rsidP="00CA4AC8">
      <w:pPr>
        <w:spacing w:after="0" w:line="360" w:lineRule="auto"/>
        <w:rPr>
          <w:rFonts w:ascii="Century Gothic" w:hAnsi="Century Gothic"/>
          <w:sz w:val="24"/>
          <w:szCs w:val="24"/>
        </w:rPr>
      </w:pPr>
    </w:p>
    <w:p w14:paraId="31499762" w14:textId="6F454F73" w:rsidR="009C318C" w:rsidRPr="00CC4803" w:rsidRDefault="009C318C" w:rsidP="001C1446">
      <w:pPr>
        <w:spacing w:line="360" w:lineRule="auto"/>
        <w:rPr>
          <w:rFonts w:ascii="Century Gothic" w:hAnsi="Century Gothic" w:cs="Segoe UI"/>
          <w:sz w:val="24"/>
          <w:szCs w:val="24"/>
          <w:shd w:val="clear" w:color="auto" w:fill="FFFFFF"/>
        </w:rPr>
      </w:pPr>
      <w:r w:rsidRPr="00CC4803">
        <w:rPr>
          <w:rFonts w:ascii="Century Gothic" w:hAnsi="Century Gothic" w:cs="Segoe UI"/>
          <w:sz w:val="24"/>
          <w:szCs w:val="24"/>
          <w:shd w:val="clear" w:color="auto" w:fill="FFFFFF"/>
        </w:rPr>
        <w:t>Farquhar, C. M., Kofa, E. W., &amp; Slutsky, J. R. (2002). Clinicians' attitudes to clinical practice guidelines: a systematic review. </w:t>
      </w:r>
      <w:r w:rsidRPr="00CC4803">
        <w:rPr>
          <w:rFonts w:ascii="Century Gothic" w:hAnsi="Century Gothic" w:cs="Segoe UI"/>
          <w:i/>
          <w:iCs/>
          <w:sz w:val="24"/>
          <w:szCs w:val="24"/>
          <w:shd w:val="clear" w:color="auto" w:fill="FFFFFF"/>
        </w:rPr>
        <w:t>The Medical journal of Australia</w:t>
      </w:r>
      <w:r w:rsidRPr="00CC4803">
        <w:rPr>
          <w:rFonts w:ascii="Century Gothic" w:hAnsi="Century Gothic" w:cs="Segoe UI"/>
          <w:sz w:val="24"/>
          <w:szCs w:val="24"/>
          <w:shd w:val="clear" w:color="auto" w:fill="FFFFFF"/>
        </w:rPr>
        <w:t>, </w:t>
      </w:r>
      <w:r w:rsidRPr="00CC4803">
        <w:rPr>
          <w:rFonts w:ascii="Century Gothic" w:hAnsi="Century Gothic" w:cs="Segoe UI"/>
          <w:i/>
          <w:iCs/>
          <w:sz w:val="24"/>
          <w:szCs w:val="24"/>
          <w:shd w:val="clear" w:color="auto" w:fill="FFFFFF"/>
        </w:rPr>
        <w:t>177</w:t>
      </w:r>
      <w:r w:rsidRPr="00CC4803">
        <w:rPr>
          <w:rFonts w:ascii="Century Gothic" w:hAnsi="Century Gothic" w:cs="Segoe UI"/>
          <w:sz w:val="24"/>
          <w:szCs w:val="24"/>
          <w:shd w:val="clear" w:color="auto" w:fill="FFFFFF"/>
        </w:rPr>
        <w:t xml:space="preserve">(9), 502–506. </w:t>
      </w:r>
      <w:hyperlink r:id="rId17" w:history="1">
        <w:r w:rsidR="00CA4AC8" w:rsidRPr="00CC4803">
          <w:rPr>
            <w:rStyle w:val="Hyperlink"/>
            <w:rFonts w:ascii="Century Gothic" w:hAnsi="Century Gothic" w:cs="Segoe UI"/>
            <w:color w:val="auto"/>
            <w:sz w:val="24"/>
            <w:szCs w:val="24"/>
            <w:shd w:val="clear" w:color="auto" w:fill="FFFFFF"/>
          </w:rPr>
          <w:t>https://doi.org/10.5694/j.1326-5377.2002.tb04920.x</w:t>
        </w:r>
      </w:hyperlink>
      <w:r w:rsidR="00CA4AC8" w:rsidRPr="00CC4803">
        <w:rPr>
          <w:rFonts w:ascii="Century Gothic" w:hAnsi="Century Gothic" w:cs="Segoe UI"/>
          <w:sz w:val="24"/>
          <w:szCs w:val="24"/>
          <w:shd w:val="clear" w:color="auto" w:fill="FFFFFF"/>
        </w:rPr>
        <w:t xml:space="preserve"> </w:t>
      </w:r>
    </w:p>
    <w:p w14:paraId="05D41B28" w14:textId="2A9D7356" w:rsidR="00631A79" w:rsidRPr="00CC4803" w:rsidRDefault="00631A79" w:rsidP="001C1446">
      <w:pPr>
        <w:spacing w:line="360" w:lineRule="auto"/>
        <w:rPr>
          <w:rFonts w:ascii="Century Gothic" w:hAnsi="Century Gothic"/>
          <w:sz w:val="24"/>
          <w:szCs w:val="24"/>
        </w:rPr>
      </w:pPr>
      <w:r w:rsidRPr="00CC4803">
        <w:rPr>
          <w:rFonts w:ascii="Century Gothic" w:hAnsi="Century Gothic"/>
          <w:sz w:val="24"/>
          <w:szCs w:val="24"/>
        </w:rPr>
        <w:t xml:space="preserve">Government of the Republic of Malawi. (2017a). </w:t>
      </w:r>
      <w:r w:rsidRPr="00CC4803">
        <w:rPr>
          <w:rFonts w:ascii="Century Gothic" w:hAnsi="Century Gothic"/>
          <w:i/>
          <w:sz w:val="24"/>
          <w:szCs w:val="24"/>
        </w:rPr>
        <w:t>Health sector strategic plan II (2017- 2022): Towards universal health coverage</w:t>
      </w:r>
      <w:r w:rsidR="005370CB" w:rsidRPr="00CC4803">
        <w:rPr>
          <w:rFonts w:ascii="Century Gothic" w:hAnsi="Century Gothic"/>
          <w:i/>
          <w:sz w:val="24"/>
          <w:szCs w:val="24"/>
        </w:rPr>
        <w:t>.</w:t>
      </w:r>
      <w:r w:rsidRPr="00CC4803">
        <w:rPr>
          <w:rFonts w:ascii="Century Gothic" w:hAnsi="Century Gothic"/>
          <w:sz w:val="24"/>
          <w:szCs w:val="24"/>
        </w:rPr>
        <w:t xml:space="preserve"> Lilongwe, Malawi: Ministry of Health.</w:t>
      </w:r>
    </w:p>
    <w:p w14:paraId="77E5D8E6" w14:textId="2722A98B" w:rsidR="00631A79" w:rsidRPr="00CC4803" w:rsidRDefault="00631A79" w:rsidP="001C1446">
      <w:pPr>
        <w:spacing w:line="360" w:lineRule="auto"/>
        <w:rPr>
          <w:rFonts w:ascii="Century Gothic" w:hAnsi="Century Gothic" w:cs="Times-Roman"/>
          <w:sz w:val="24"/>
          <w:szCs w:val="24"/>
          <w:lang w:val="en-US"/>
        </w:rPr>
      </w:pPr>
      <w:r w:rsidRPr="00CC4803">
        <w:rPr>
          <w:rFonts w:ascii="Century Gothic" w:hAnsi="Century Gothic"/>
          <w:sz w:val="24"/>
          <w:szCs w:val="24"/>
        </w:rPr>
        <w:t xml:space="preserve">Government of the Republic of Malawi. (2017b). </w:t>
      </w:r>
      <w:r w:rsidRPr="00CC4803">
        <w:rPr>
          <w:rFonts w:ascii="Century Gothic" w:hAnsi="Century Gothic"/>
          <w:i/>
          <w:sz w:val="24"/>
          <w:szCs w:val="24"/>
        </w:rPr>
        <w:t>National community health strategy 2017 - 2022: Integrating health services and engaging communities for the next generation</w:t>
      </w:r>
      <w:r w:rsidRPr="00CC4803">
        <w:rPr>
          <w:rFonts w:ascii="Century Gothic" w:hAnsi="Century Gothic"/>
          <w:sz w:val="24"/>
          <w:szCs w:val="24"/>
        </w:rPr>
        <w:t>. Lilongwe, Malawi: Ministry of Health.</w:t>
      </w:r>
    </w:p>
    <w:p w14:paraId="1B6F4E09" w14:textId="77777777" w:rsidR="001D1EE5" w:rsidRPr="00CC4803" w:rsidRDefault="001D1EE5" w:rsidP="001C1446">
      <w:pPr>
        <w:spacing w:after="0" w:line="360" w:lineRule="auto"/>
        <w:rPr>
          <w:rFonts w:ascii="Century Gothic" w:hAnsi="Century Gothic"/>
          <w:sz w:val="24"/>
          <w:szCs w:val="24"/>
        </w:rPr>
      </w:pPr>
    </w:p>
    <w:p w14:paraId="30F1B7BF" w14:textId="42F4D99F" w:rsidR="001D1EE5" w:rsidRPr="00CC4803" w:rsidRDefault="001D1EE5" w:rsidP="001C1446">
      <w:pPr>
        <w:spacing w:after="0" w:line="360" w:lineRule="auto"/>
        <w:rPr>
          <w:rFonts w:ascii="Century Gothic" w:eastAsia="Times New Roman" w:hAnsi="Century Gothic" w:cs="Arial"/>
          <w:sz w:val="24"/>
          <w:szCs w:val="24"/>
          <w:lang w:eastAsia="en-GB"/>
        </w:rPr>
      </w:pPr>
      <w:r w:rsidRPr="00CC4803">
        <w:rPr>
          <w:rFonts w:ascii="Century Gothic" w:eastAsia="Times New Roman" w:hAnsi="Century Gothic" w:cs="Arial"/>
          <w:sz w:val="24"/>
          <w:szCs w:val="24"/>
          <w:lang w:eastAsia="en-GB"/>
        </w:rPr>
        <w:t>Hategeka, C., Shoveller, J., Tuyisenge, L., Kenyon, C., Cechetto, D. F., &amp; Lynd, L. D. (2017). </w:t>
      </w:r>
      <w:r w:rsidRPr="00CC4803">
        <w:rPr>
          <w:rFonts w:ascii="Century Gothic" w:eastAsia="Times New Roman" w:hAnsi="Century Gothic" w:cs="Arial"/>
          <w:i/>
          <w:iCs/>
          <w:sz w:val="24"/>
          <w:szCs w:val="24"/>
          <w:lang w:eastAsia="en-GB"/>
        </w:rPr>
        <w:t>Pediatric emergency care capacity in a low-resource setting: An assessment of district hospitals in Rwanda. PLOS ONE, 12(3), e0173233.</w:t>
      </w:r>
      <w:r w:rsidRPr="00CC4803">
        <w:rPr>
          <w:rFonts w:ascii="Century Gothic" w:eastAsia="Times New Roman" w:hAnsi="Century Gothic" w:cs="Arial"/>
          <w:sz w:val="24"/>
          <w:szCs w:val="24"/>
          <w:lang w:eastAsia="en-GB"/>
        </w:rPr>
        <w:t> </w:t>
      </w:r>
      <w:hyperlink r:id="rId18" w:history="1">
        <w:r w:rsidR="00CA4AC8" w:rsidRPr="00CC4803">
          <w:rPr>
            <w:rStyle w:val="Hyperlink"/>
            <w:rFonts w:ascii="Century Gothic" w:eastAsia="Times New Roman" w:hAnsi="Century Gothic" w:cs="Arial"/>
            <w:color w:val="auto"/>
            <w:sz w:val="24"/>
            <w:szCs w:val="24"/>
            <w:lang w:eastAsia="en-GB"/>
          </w:rPr>
          <w:t>https://doi:10.1371/journal.pone.0173233</w:t>
        </w:r>
      </w:hyperlink>
      <w:r w:rsidR="00CA4AC8" w:rsidRPr="00CC4803">
        <w:rPr>
          <w:rFonts w:ascii="Century Gothic" w:eastAsia="Times New Roman" w:hAnsi="Century Gothic" w:cs="Arial"/>
          <w:sz w:val="24"/>
          <w:szCs w:val="24"/>
          <w:lang w:eastAsia="en-GB"/>
        </w:rPr>
        <w:t xml:space="preserve"> </w:t>
      </w:r>
      <w:r w:rsidRPr="00CC4803">
        <w:rPr>
          <w:rFonts w:ascii="Century Gothic" w:eastAsia="Times New Roman" w:hAnsi="Century Gothic" w:cs="Arial"/>
          <w:sz w:val="24"/>
          <w:szCs w:val="24"/>
          <w:lang w:eastAsia="en-GB"/>
        </w:rPr>
        <w:t> </w:t>
      </w:r>
    </w:p>
    <w:p w14:paraId="211352E8" w14:textId="184B3D1E" w:rsidR="001D1EE5" w:rsidRPr="00CC4803" w:rsidRDefault="001D1EE5" w:rsidP="001C1446">
      <w:pPr>
        <w:spacing w:after="0" w:line="360" w:lineRule="auto"/>
        <w:rPr>
          <w:rFonts w:ascii="Century Gothic" w:hAnsi="Century Gothic"/>
          <w:sz w:val="24"/>
          <w:szCs w:val="24"/>
        </w:rPr>
      </w:pPr>
    </w:p>
    <w:p w14:paraId="19745814" w14:textId="77777777" w:rsidR="001D1EE5" w:rsidRPr="00CC4803" w:rsidRDefault="001D1EE5" w:rsidP="001C1446">
      <w:pPr>
        <w:spacing w:after="0" w:line="360" w:lineRule="auto"/>
        <w:rPr>
          <w:rFonts w:ascii="Century Gothic" w:hAnsi="Century Gothic"/>
          <w:sz w:val="24"/>
          <w:szCs w:val="24"/>
        </w:rPr>
      </w:pPr>
    </w:p>
    <w:p w14:paraId="1DADD069" w14:textId="77777777" w:rsidR="00847F9D" w:rsidRPr="00CC4803" w:rsidRDefault="00847F9D" w:rsidP="001C1446">
      <w:pPr>
        <w:autoSpaceDE w:val="0"/>
        <w:autoSpaceDN w:val="0"/>
        <w:adjustRightInd w:val="0"/>
        <w:spacing w:after="0" w:line="360" w:lineRule="auto"/>
        <w:rPr>
          <w:rFonts w:ascii="Century Gothic" w:hAnsi="Century Gothic" w:cs="Arial"/>
          <w:noProof/>
          <w:sz w:val="24"/>
          <w:szCs w:val="24"/>
        </w:rPr>
      </w:pPr>
    </w:p>
    <w:p w14:paraId="30211C78" w14:textId="77777777" w:rsidR="00EA28B1" w:rsidRPr="00CC4803" w:rsidRDefault="00847F9D" w:rsidP="001C1446">
      <w:pPr>
        <w:autoSpaceDE w:val="0"/>
        <w:autoSpaceDN w:val="0"/>
        <w:adjustRightInd w:val="0"/>
        <w:spacing w:after="0" w:line="360" w:lineRule="auto"/>
        <w:rPr>
          <w:rStyle w:val="mixed-citation"/>
          <w:rFonts w:ascii="Century Gothic" w:hAnsi="Century Gothic"/>
          <w:sz w:val="24"/>
          <w:szCs w:val="24"/>
        </w:rPr>
      </w:pPr>
      <w:r w:rsidRPr="00CC4803">
        <w:rPr>
          <w:rStyle w:val="mixed-citation"/>
          <w:rFonts w:ascii="Century Gothic" w:hAnsi="Century Gothic"/>
          <w:sz w:val="24"/>
          <w:szCs w:val="24"/>
        </w:rPr>
        <w:t>Hategekimana C</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 Nshuti S</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 Mucumbitsi J</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 Muvunyi C</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 Mutesa L</w:t>
      </w:r>
      <w:r w:rsidR="007E6676" w:rsidRPr="00CC4803">
        <w:rPr>
          <w:rStyle w:val="mixed-citation"/>
          <w:rFonts w:ascii="Century Gothic" w:hAnsi="Century Gothic"/>
          <w:sz w:val="24"/>
          <w:szCs w:val="24"/>
        </w:rPr>
        <w:t xml:space="preserve"> &amp; Rusingiza E. </w:t>
      </w:r>
      <w:r w:rsidRPr="00CC4803">
        <w:rPr>
          <w:rStyle w:val="mixed-citation"/>
          <w:rFonts w:ascii="Century Gothic" w:hAnsi="Century Gothic"/>
          <w:sz w:val="24"/>
          <w:szCs w:val="24"/>
        </w:rPr>
        <w:t>(2012)</w:t>
      </w:r>
      <w:r w:rsidR="007E6676" w:rsidRPr="00CC4803">
        <w:rPr>
          <w:rStyle w:val="mixed-citation"/>
          <w:rFonts w:ascii="Century Gothic" w:hAnsi="Century Gothic"/>
          <w:sz w:val="24"/>
          <w:szCs w:val="24"/>
        </w:rPr>
        <w:t xml:space="preserve">. </w:t>
      </w:r>
      <w:r w:rsidRPr="00CC4803">
        <w:rPr>
          <w:rStyle w:val="ref-title"/>
          <w:rFonts w:ascii="Century Gothic" w:hAnsi="Century Gothic"/>
          <w:sz w:val="24"/>
          <w:szCs w:val="24"/>
        </w:rPr>
        <w:t xml:space="preserve">Management challenges of </w:t>
      </w:r>
      <w:r w:rsidR="007E6676" w:rsidRPr="00CC4803">
        <w:rPr>
          <w:rStyle w:val="ref-title"/>
          <w:rFonts w:ascii="Century Gothic" w:hAnsi="Century Gothic"/>
          <w:sz w:val="24"/>
          <w:szCs w:val="24"/>
        </w:rPr>
        <w:t>paediatric</w:t>
      </w:r>
      <w:r w:rsidRPr="00CC4803">
        <w:rPr>
          <w:rStyle w:val="ref-title"/>
          <w:rFonts w:ascii="Century Gothic" w:hAnsi="Century Gothic"/>
          <w:sz w:val="24"/>
          <w:szCs w:val="24"/>
        </w:rPr>
        <w:t xml:space="preserve"> infective endocarditis at tertiary level in Rwanda</w:t>
      </w:r>
      <w:r w:rsidRPr="00CC4803">
        <w:rPr>
          <w:rStyle w:val="mixed-citation"/>
          <w:rFonts w:ascii="Century Gothic" w:hAnsi="Century Gothic"/>
          <w:sz w:val="24"/>
          <w:szCs w:val="24"/>
        </w:rPr>
        <w:t xml:space="preserve">. </w:t>
      </w:r>
      <w:r w:rsidRPr="00CC4803">
        <w:rPr>
          <w:rStyle w:val="ref-journal"/>
          <w:rFonts w:ascii="Century Gothic" w:hAnsi="Century Gothic"/>
          <w:i/>
          <w:sz w:val="24"/>
          <w:szCs w:val="24"/>
        </w:rPr>
        <w:t>Rwanda Medical Journal</w:t>
      </w:r>
      <w:r w:rsidRPr="00CC4803">
        <w:rPr>
          <w:rStyle w:val="mixed-citation"/>
          <w:rFonts w:ascii="Century Gothic" w:hAnsi="Century Gothic"/>
          <w:sz w:val="24"/>
          <w:szCs w:val="24"/>
        </w:rPr>
        <w:t xml:space="preserve">. </w:t>
      </w:r>
      <w:r w:rsidRPr="00CC4803">
        <w:rPr>
          <w:rStyle w:val="ref-vol"/>
          <w:rFonts w:ascii="Century Gothic" w:hAnsi="Century Gothic"/>
          <w:sz w:val="24"/>
          <w:szCs w:val="24"/>
        </w:rPr>
        <w:t>69</w:t>
      </w:r>
      <w:r w:rsidRPr="00CC4803">
        <w:rPr>
          <w:rStyle w:val="mixed-citation"/>
          <w:rFonts w:ascii="Century Gothic" w:hAnsi="Century Gothic"/>
          <w:sz w:val="24"/>
          <w:szCs w:val="24"/>
        </w:rPr>
        <w:t>(</w:t>
      </w:r>
      <w:r w:rsidRPr="00CC4803">
        <w:rPr>
          <w:rStyle w:val="ref-iss"/>
          <w:rFonts w:ascii="Century Gothic" w:hAnsi="Century Gothic"/>
          <w:sz w:val="24"/>
          <w:szCs w:val="24"/>
        </w:rPr>
        <w:t>3</w:t>
      </w:r>
      <w:r w:rsidRPr="00CC4803">
        <w:rPr>
          <w:rStyle w:val="mixed-citation"/>
          <w:rFonts w:ascii="Century Gothic" w:hAnsi="Century Gothic"/>
          <w:sz w:val="24"/>
          <w:szCs w:val="24"/>
        </w:rPr>
        <w:t>):34–42.</w:t>
      </w:r>
    </w:p>
    <w:p w14:paraId="014DF6A6" w14:textId="77777777" w:rsidR="00BC5ACC" w:rsidRPr="00CC4803" w:rsidRDefault="00BC5ACC" w:rsidP="001C1446">
      <w:pPr>
        <w:autoSpaceDE w:val="0"/>
        <w:autoSpaceDN w:val="0"/>
        <w:adjustRightInd w:val="0"/>
        <w:spacing w:after="0" w:line="360" w:lineRule="auto"/>
        <w:rPr>
          <w:rFonts w:ascii="Century Gothic" w:hAnsi="Century Gothic"/>
          <w:sz w:val="24"/>
          <w:szCs w:val="24"/>
        </w:rPr>
      </w:pPr>
    </w:p>
    <w:p w14:paraId="759C50F7" w14:textId="77777777" w:rsidR="00577365" w:rsidRPr="00CC4803" w:rsidRDefault="00577365" w:rsidP="00577365">
      <w:pPr>
        <w:spacing w:line="360" w:lineRule="auto"/>
        <w:rPr>
          <w:rFonts w:ascii="Century Gothic" w:hAnsi="Century Gothic"/>
          <w:sz w:val="24"/>
          <w:szCs w:val="24"/>
        </w:rPr>
      </w:pPr>
      <w:r w:rsidRPr="00CC4803">
        <w:rPr>
          <w:rFonts w:ascii="Century Gothic" w:hAnsi="Century Gothic" w:cs="Arial"/>
          <w:sz w:val="24"/>
          <w:szCs w:val="24"/>
          <w:shd w:val="clear" w:color="auto" w:fill="FFFFFF"/>
        </w:rPr>
        <w:t>Hodkinson, P., Argent, A., Wallis, L., Reid, S., Perera, R., Harrison, S., Thompson, M., English, M., Maconochie, I., &amp; Ward, A. (2016). Pathways to care for critically ill or injured children: a cohort study from first presentation to healthcare services through to admission to intensive care or death. </w:t>
      </w:r>
      <w:r w:rsidRPr="00CC4803">
        <w:rPr>
          <w:rFonts w:ascii="Century Gothic" w:hAnsi="Century Gothic" w:cs="Arial"/>
          <w:i/>
          <w:iCs/>
          <w:sz w:val="24"/>
          <w:szCs w:val="24"/>
          <w:shd w:val="clear" w:color="auto" w:fill="FFFFFF"/>
        </w:rPr>
        <w:t>PloS one</w:t>
      </w:r>
      <w:r w:rsidRPr="00CC4803">
        <w:rPr>
          <w:rFonts w:ascii="Century Gothic" w:hAnsi="Century Gothic" w:cs="Arial"/>
          <w:sz w:val="24"/>
          <w:szCs w:val="24"/>
          <w:shd w:val="clear" w:color="auto" w:fill="FFFFFF"/>
        </w:rPr>
        <w:t>.</w:t>
      </w:r>
      <w:r w:rsidRPr="00CC4803">
        <w:rPr>
          <w:rFonts w:ascii="Century Gothic" w:hAnsi="Century Gothic" w:cs="Arial"/>
          <w:i/>
          <w:iCs/>
          <w:sz w:val="24"/>
          <w:szCs w:val="24"/>
          <w:shd w:val="clear" w:color="auto" w:fill="FFFFFF"/>
        </w:rPr>
        <w:t>11</w:t>
      </w:r>
      <w:r w:rsidRPr="00CC4803">
        <w:rPr>
          <w:rFonts w:ascii="Century Gothic" w:hAnsi="Century Gothic" w:cs="Arial"/>
          <w:sz w:val="24"/>
          <w:szCs w:val="24"/>
          <w:shd w:val="clear" w:color="auto" w:fill="FFFFFF"/>
        </w:rPr>
        <w:t xml:space="preserve">(1), e0145473. </w:t>
      </w:r>
      <w:hyperlink r:id="rId19" w:history="1">
        <w:r w:rsidRPr="00CC4803">
          <w:rPr>
            <w:rStyle w:val="Hyperlink"/>
            <w:rFonts w:ascii="Century Gothic" w:hAnsi="Century Gothic" w:cs="Arial"/>
            <w:color w:val="auto"/>
            <w:sz w:val="24"/>
            <w:szCs w:val="24"/>
            <w:shd w:val="clear" w:color="auto" w:fill="FFFFFF"/>
          </w:rPr>
          <w:t>https://doi.org/10.1371/journal.pone.0145473</w:t>
        </w:r>
      </w:hyperlink>
      <w:r w:rsidRPr="00CC4803">
        <w:rPr>
          <w:rFonts w:ascii="Century Gothic" w:hAnsi="Century Gothic" w:cs="Arial"/>
          <w:sz w:val="24"/>
          <w:szCs w:val="24"/>
          <w:shd w:val="clear" w:color="auto" w:fill="FFFFFF"/>
        </w:rPr>
        <w:t xml:space="preserve"> </w:t>
      </w:r>
    </w:p>
    <w:p w14:paraId="2E3A3BCC" w14:textId="3D187432" w:rsidR="00D85486" w:rsidRPr="00CC4803" w:rsidRDefault="00D85486" w:rsidP="001C1446">
      <w:pPr>
        <w:spacing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lastRenderedPageBreak/>
        <w:t>Holtz, T. H., Kachur, S. P., Marum, L. H., Mkandala, C., Chizani, N., Roberts, J. M.,</w:t>
      </w:r>
      <w:r w:rsidR="001D1EE5" w:rsidRPr="00CC4803">
        <w:rPr>
          <w:rFonts w:ascii="Century Gothic" w:hAnsi="Century Gothic" w:cs="Arial"/>
          <w:sz w:val="24"/>
          <w:szCs w:val="24"/>
          <w:shd w:val="clear" w:color="auto" w:fill="FFFFFF"/>
        </w:rPr>
        <w:t xml:space="preserve"> Macheso, A &amp;Parise, M.E</w:t>
      </w:r>
      <w:r w:rsidRPr="00CC4803">
        <w:rPr>
          <w:rFonts w:ascii="Century Gothic" w:hAnsi="Century Gothic" w:cs="Arial"/>
          <w:sz w:val="24"/>
          <w:szCs w:val="24"/>
          <w:shd w:val="clear" w:color="auto" w:fill="FFFFFF"/>
        </w:rPr>
        <w:t>. (2003). </w:t>
      </w:r>
      <w:r w:rsidRPr="00CC4803">
        <w:rPr>
          <w:rFonts w:ascii="Century Gothic" w:hAnsi="Century Gothic" w:cs="Arial"/>
          <w:iCs/>
          <w:sz w:val="24"/>
          <w:szCs w:val="24"/>
          <w:shd w:val="clear" w:color="auto" w:fill="FFFFFF"/>
        </w:rPr>
        <w:t>Care seeking behaviour and treatment of febrile illness in children aged less</w:t>
      </w:r>
      <w:r w:rsidR="00112BB4" w:rsidRPr="00CC4803">
        <w:rPr>
          <w:rFonts w:ascii="Century Gothic" w:hAnsi="Century Gothic" w:cs="Arial"/>
          <w:iCs/>
          <w:sz w:val="24"/>
          <w:szCs w:val="24"/>
          <w:shd w:val="clear" w:color="auto" w:fill="FFFFFF"/>
        </w:rPr>
        <w:t xml:space="preserve"> </w:t>
      </w:r>
      <w:r w:rsidRPr="00CC4803">
        <w:rPr>
          <w:rFonts w:ascii="Century Gothic" w:hAnsi="Century Gothic" w:cs="Arial"/>
          <w:iCs/>
          <w:sz w:val="24"/>
          <w:szCs w:val="24"/>
          <w:shd w:val="clear" w:color="auto" w:fill="FFFFFF"/>
        </w:rPr>
        <w:t xml:space="preserve">than five years: a household survey in Blantyre District, Malawi. </w:t>
      </w:r>
      <w:r w:rsidRPr="00CC4803">
        <w:rPr>
          <w:rFonts w:ascii="Century Gothic" w:hAnsi="Century Gothic" w:cs="Arial"/>
          <w:i/>
          <w:iCs/>
          <w:sz w:val="24"/>
          <w:szCs w:val="24"/>
          <w:shd w:val="clear" w:color="auto" w:fill="FFFFFF"/>
        </w:rPr>
        <w:t>Transactions of the Royal Society of Tropical Medicine and Hygiene,</w:t>
      </w:r>
      <w:r w:rsidRPr="00CC4803">
        <w:rPr>
          <w:rFonts w:ascii="Century Gothic" w:hAnsi="Century Gothic" w:cs="Arial"/>
          <w:iCs/>
          <w:sz w:val="24"/>
          <w:szCs w:val="24"/>
          <w:shd w:val="clear" w:color="auto" w:fill="FFFFFF"/>
        </w:rPr>
        <w:t xml:space="preserve"> 97(5), 491–497.</w:t>
      </w:r>
      <w:r w:rsidRPr="00CC4803">
        <w:rPr>
          <w:rFonts w:ascii="Century Gothic" w:hAnsi="Century Gothic" w:cs="Arial"/>
          <w:sz w:val="24"/>
          <w:szCs w:val="24"/>
          <w:shd w:val="clear" w:color="auto" w:fill="FFFFFF"/>
        </w:rPr>
        <w:t> </w:t>
      </w:r>
      <w:hyperlink r:id="rId20" w:history="1">
        <w:r w:rsidR="00CA4AC8" w:rsidRPr="00CC4803">
          <w:rPr>
            <w:rStyle w:val="Hyperlink"/>
            <w:rFonts w:ascii="Century Gothic" w:hAnsi="Century Gothic" w:cs="Arial"/>
            <w:color w:val="auto"/>
            <w:sz w:val="24"/>
            <w:szCs w:val="24"/>
            <w:shd w:val="clear" w:color="auto" w:fill="FFFFFF"/>
          </w:rPr>
          <w:t>https://doi:10.1016/s0035-9203(03)80003-2</w:t>
        </w:r>
      </w:hyperlink>
      <w:r w:rsidR="00CA4AC8" w:rsidRPr="00CC4803">
        <w:rPr>
          <w:rFonts w:ascii="Century Gothic" w:hAnsi="Century Gothic" w:cs="Arial"/>
          <w:sz w:val="24"/>
          <w:szCs w:val="24"/>
          <w:shd w:val="clear" w:color="auto" w:fill="FFFFFF"/>
        </w:rPr>
        <w:t xml:space="preserve"> </w:t>
      </w:r>
      <w:r w:rsidRPr="00CC4803">
        <w:rPr>
          <w:rFonts w:ascii="Century Gothic" w:hAnsi="Century Gothic" w:cs="Arial"/>
          <w:sz w:val="24"/>
          <w:szCs w:val="24"/>
          <w:shd w:val="clear" w:color="auto" w:fill="FFFFFF"/>
        </w:rPr>
        <w:t> </w:t>
      </w:r>
    </w:p>
    <w:p w14:paraId="680F85FF" w14:textId="3558AEB4" w:rsidR="001D1EE5" w:rsidRPr="00CC4803" w:rsidRDefault="001D1EE5" w:rsidP="001C1446">
      <w:pPr>
        <w:spacing w:line="360" w:lineRule="auto"/>
        <w:rPr>
          <w:rFonts w:ascii="Century Gothic" w:hAnsi="Century Gothic" w:cs="Arial"/>
          <w:sz w:val="24"/>
          <w:szCs w:val="24"/>
          <w:shd w:val="clear" w:color="auto" w:fill="FFFFFF"/>
        </w:rPr>
      </w:pPr>
    </w:p>
    <w:p w14:paraId="76A8202A" w14:textId="680D350A" w:rsidR="0063645E" w:rsidRPr="00CC4803" w:rsidRDefault="0063645E" w:rsidP="001C1446">
      <w:pPr>
        <w:spacing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t>Irimu, G. W., Greene, A., Gathara, D., Kihara, H., Maina, C., Mbori-Ngacha, D., Zurovac, D., Migiro, S &amp; English, M. (2014). </w:t>
      </w:r>
      <w:r w:rsidRPr="00CC4803">
        <w:rPr>
          <w:rFonts w:ascii="Century Gothic" w:hAnsi="Century Gothic" w:cs="Arial"/>
          <w:iCs/>
          <w:sz w:val="24"/>
          <w:szCs w:val="24"/>
          <w:shd w:val="clear" w:color="auto" w:fill="FFFFFF"/>
        </w:rPr>
        <w:t>Factors influencing performance of health workers in the management of seriously sick children at a Kenyan tertiary hospital - participatory action research</w:t>
      </w:r>
      <w:r w:rsidRPr="00CC4803">
        <w:rPr>
          <w:rFonts w:ascii="Century Gothic" w:hAnsi="Century Gothic" w:cs="Arial"/>
          <w:i/>
          <w:iCs/>
          <w:sz w:val="24"/>
          <w:szCs w:val="24"/>
          <w:shd w:val="clear" w:color="auto" w:fill="FFFFFF"/>
        </w:rPr>
        <w:t>. BMC Health Services Research. 14(1).</w:t>
      </w:r>
      <w:r w:rsidRPr="00CC4803">
        <w:rPr>
          <w:rFonts w:ascii="Century Gothic" w:hAnsi="Century Gothic" w:cs="Arial"/>
          <w:sz w:val="24"/>
          <w:szCs w:val="24"/>
          <w:shd w:val="clear" w:color="auto" w:fill="FFFFFF"/>
        </w:rPr>
        <w:t> </w:t>
      </w:r>
      <w:hyperlink r:id="rId21" w:history="1">
        <w:r w:rsidR="00CA4AC8" w:rsidRPr="00CC4803">
          <w:rPr>
            <w:rStyle w:val="Hyperlink"/>
            <w:rFonts w:ascii="Century Gothic" w:hAnsi="Century Gothic" w:cs="Arial"/>
            <w:color w:val="auto"/>
            <w:sz w:val="24"/>
            <w:szCs w:val="24"/>
            <w:shd w:val="clear" w:color="auto" w:fill="FFFFFF"/>
          </w:rPr>
          <w:t>https://doi:10.1186/1472-6963-14-59</w:t>
        </w:r>
      </w:hyperlink>
      <w:r w:rsidR="00CA4AC8" w:rsidRPr="00CC4803">
        <w:rPr>
          <w:rFonts w:ascii="Century Gothic" w:hAnsi="Century Gothic" w:cs="Arial"/>
          <w:sz w:val="24"/>
          <w:szCs w:val="24"/>
          <w:shd w:val="clear" w:color="auto" w:fill="FFFFFF"/>
        </w:rPr>
        <w:t xml:space="preserve"> </w:t>
      </w:r>
      <w:r w:rsidRPr="00CC4803">
        <w:rPr>
          <w:rFonts w:ascii="Century Gothic" w:hAnsi="Century Gothic" w:cs="Arial"/>
          <w:sz w:val="24"/>
          <w:szCs w:val="24"/>
          <w:shd w:val="clear" w:color="auto" w:fill="FFFFFF"/>
        </w:rPr>
        <w:t> </w:t>
      </w:r>
    </w:p>
    <w:p w14:paraId="59E821C4" w14:textId="77777777" w:rsidR="00A62E89" w:rsidRPr="00CC4803" w:rsidRDefault="00A62E89" w:rsidP="00A62E89">
      <w:pPr>
        <w:spacing w:line="360" w:lineRule="auto"/>
        <w:rPr>
          <w:rFonts w:ascii="Century Gothic" w:hAnsi="Century Gothic"/>
          <w:sz w:val="24"/>
          <w:szCs w:val="24"/>
        </w:rPr>
      </w:pPr>
    </w:p>
    <w:p w14:paraId="39643046" w14:textId="77777777" w:rsidR="00A62E89" w:rsidRPr="00CC4803" w:rsidRDefault="00A62E89" w:rsidP="00A62E89">
      <w:pPr>
        <w:spacing w:line="360" w:lineRule="auto"/>
        <w:rPr>
          <w:rFonts w:ascii="Century Gothic" w:hAnsi="Century Gothic"/>
          <w:sz w:val="24"/>
          <w:szCs w:val="24"/>
        </w:rPr>
      </w:pPr>
      <w:r w:rsidRPr="00CC4803">
        <w:rPr>
          <w:rFonts w:ascii="Century Gothic" w:hAnsi="Century Gothic" w:cs="Arial"/>
          <w:sz w:val="24"/>
          <w:szCs w:val="24"/>
          <w:shd w:val="clear" w:color="auto" w:fill="FFFFFF"/>
        </w:rPr>
        <w:t>Kadobera, D., Sartorius, B., Masanja, H., Mathew, A., &amp; Waiswa, P. (2012). The effect of distance to formal health facility on childhood mortality in rural Tanzania, 2005-2007. </w:t>
      </w:r>
      <w:r w:rsidRPr="00CC4803">
        <w:rPr>
          <w:rFonts w:ascii="Century Gothic" w:hAnsi="Century Gothic" w:cs="Arial"/>
          <w:i/>
          <w:iCs/>
          <w:sz w:val="24"/>
          <w:szCs w:val="24"/>
          <w:shd w:val="clear" w:color="auto" w:fill="FFFFFF"/>
        </w:rPr>
        <w:t>Global health action</w:t>
      </w:r>
      <w:r w:rsidRPr="00CC4803">
        <w:rPr>
          <w:rFonts w:ascii="Century Gothic" w:hAnsi="Century Gothic" w:cs="Arial"/>
          <w:sz w:val="24"/>
          <w:szCs w:val="24"/>
          <w:shd w:val="clear" w:color="auto" w:fill="FFFFFF"/>
        </w:rPr>
        <w:t>. </w:t>
      </w:r>
      <w:r w:rsidRPr="00CC4803">
        <w:rPr>
          <w:rFonts w:ascii="Century Gothic" w:hAnsi="Century Gothic" w:cs="Arial"/>
          <w:i/>
          <w:iCs/>
          <w:sz w:val="24"/>
          <w:szCs w:val="24"/>
          <w:shd w:val="clear" w:color="auto" w:fill="FFFFFF"/>
        </w:rPr>
        <w:t>5</w:t>
      </w:r>
      <w:r w:rsidRPr="00CC4803">
        <w:rPr>
          <w:rFonts w:ascii="Century Gothic" w:hAnsi="Century Gothic" w:cs="Arial"/>
          <w:sz w:val="24"/>
          <w:szCs w:val="24"/>
          <w:shd w:val="clear" w:color="auto" w:fill="FFFFFF"/>
        </w:rPr>
        <w:t xml:space="preserve">, 1–9. </w:t>
      </w:r>
      <w:hyperlink r:id="rId22" w:history="1">
        <w:r w:rsidRPr="00CC4803">
          <w:rPr>
            <w:rStyle w:val="Hyperlink"/>
            <w:rFonts w:ascii="Century Gothic" w:hAnsi="Century Gothic" w:cs="Arial"/>
            <w:color w:val="auto"/>
            <w:sz w:val="24"/>
            <w:szCs w:val="24"/>
            <w:shd w:val="clear" w:color="auto" w:fill="FFFFFF"/>
          </w:rPr>
          <w:t>https://doi.org/10.3402/gha.v5i0.19099</w:t>
        </w:r>
      </w:hyperlink>
      <w:r w:rsidRPr="00CC4803">
        <w:rPr>
          <w:rFonts w:ascii="Century Gothic" w:hAnsi="Century Gothic" w:cs="Arial"/>
          <w:sz w:val="24"/>
          <w:szCs w:val="24"/>
          <w:shd w:val="clear" w:color="auto" w:fill="FFFFFF"/>
        </w:rPr>
        <w:t xml:space="preserve"> </w:t>
      </w:r>
    </w:p>
    <w:p w14:paraId="517451D1" w14:textId="6F6C21D7" w:rsidR="00CA4AC8" w:rsidRPr="00CC4803" w:rsidRDefault="00CA4AC8" w:rsidP="00CA4AC8">
      <w:pPr>
        <w:spacing w:after="0"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t>Khilnani, P., Singhi, S., Lodha, R., Santhanam, I., Sachdev, A., Chugh, K., Jaishree, M., Ranjit, S., Ramachandran, B., Ali, U., Udani, S., Uttam, R., &amp; Deopujari, S. (2010). Pediatric Sepsis Guidelines: Summary for resource-limited countries. </w:t>
      </w:r>
      <w:r w:rsidRPr="00CC4803">
        <w:rPr>
          <w:rFonts w:ascii="Century Gothic" w:hAnsi="Century Gothic"/>
          <w:i/>
          <w:sz w:val="24"/>
          <w:szCs w:val="24"/>
        </w:rPr>
        <w:t>Indian Journal of Critical Care Medicine</w:t>
      </w:r>
      <w:r w:rsidRPr="00CC4803">
        <w:rPr>
          <w:rFonts w:ascii="Century Gothic" w:hAnsi="Century Gothic" w:cs="Arial"/>
          <w:i/>
          <w:iCs/>
          <w:sz w:val="24"/>
          <w:szCs w:val="24"/>
          <w:shd w:val="clear" w:color="auto" w:fill="FFFFFF"/>
        </w:rPr>
        <w:t>. 14</w:t>
      </w:r>
      <w:r w:rsidRPr="00CC4803">
        <w:rPr>
          <w:rFonts w:ascii="Century Gothic" w:hAnsi="Century Gothic" w:cs="Arial"/>
          <w:sz w:val="24"/>
          <w:szCs w:val="24"/>
          <w:shd w:val="clear" w:color="auto" w:fill="FFFFFF"/>
        </w:rPr>
        <w:t xml:space="preserve">(1), 41–52. </w:t>
      </w:r>
      <w:hyperlink r:id="rId23" w:history="1">
        <w:r w:rsidRPr="00CC4803">
          <w:rPr>
            <w:rStyle w:val="Hyperlink"/>
            <w:rFonts w:ascii="Century Gothic" w:hAnsi="Century Gothic" w:cs="Arial"/>
            <w:color w:val="auto"/>
            <w:sz w:val="24"/>
            <w:szCs w:val="24"/>
            <w:shd w:val="clear" w:color="auto" w:fill="FFFFFF"/>
          </w:rPr>
          <w:t>https://doi.org/10.4103/0972-5229.63029</w:t>
        </w:r>
      </w:hyperlink>
      <w:r w:rsidRPr="00CC4803">
        <w:rPr>
          <w:rFonts w:ascii="Century Gothic" w:hAnsi="Century Gothic" w:cs="Arial"/>
          <w:sz w:val="24"/>
          <w:szCs w:val="24"/>
          <w:shd w:val="clear" w:color="auto" w:fill="FFFFFF"/>
        </w:rPr>
        <w:t xml:space="preserve"> </w:t>
      </w:r>
    </w:p>
    <w:p w14:paraId="225B2CB1" w14:textId="77777777" w:rsidR="00CA4AC8" w:rsidRPr="00CC4803" w:rsidRDefault="00CA4AC8" w:rsidP="00CA4AC8">
      <w:pPr>
        <w:spacing w:after="0" w:line="360" w:lineRule="auto"/>
        <w:rPr>
          <w:rFonts w:ascii="Century Gothic" w:hAnsi="Century Gothic"/>
          <w:sz w:val="24"/>
          <w:szCs w:val="24"/>
        </w:rPr>
      </w:pPr>
    </w:p>
    <w:p w14:paraId="1D1F1E0C" w14:textId="77777777" w:rsidR="00577365" w:rsidRPr="00CC4803" w:rsidRDefault="00577365" w:rsidP="00577365">
      <w:pPr>
        <w:spacing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t>Kruger, I., Gie, R. P., Harvey, J., &amp; Kruger, M. (2016). </w:t>
      </w:r>
      <w:r w:rsidRPr="00CC4803">
        <w:rPr>
          <w:rFonts w:ascii="Century Gothic" w:hAnsi="Century Gothic" w:cs="Arial"/>
          <w:iCs/>
          <w:sz w:val="24"/>
          <w:szCs w:val="24"/>
          <w:shd w:val="clear" w:color="auto" w:fill="FFFFFF"/>
        </w:rPr>
        <w:t>Outcome of children admitted to a general high care unit in a regional hospital in the Western Cape, South Africa</w:t>
      </w:r>
      <w:r w:rsidRPr="00CC4803">
        <w:rPr>
          <w:rFonts w:ascii="Century Gothic" w:hAnsi="Century Gothic" w:cs="Arial"/>
          <w:i/>
          <w:iCs/>
          <w:sz w:val="24"/>
          <w:szCs w:val="24"/>
          <w:shd w:val="clear" w:color="auto" w:fill="FFFFFF"/>
        </w:rPr>
        <w:t>. South African Journal of Child Health, 10(3), 156.</w:t>
      </w:r>
      <w:r w:rsidRPr="00CC4803">
        <w:rPr>
          <w:rFonts w:ascii="Century Gothic" w:hAnsi="Century Gothic" w:cs="Arial"/>
          <w:sz w:val="24"/>
          <w:szCs w:val="24"/>
          <w:shd w:val="clear" w:color="auto" w:fill="FFFFFF"/>
        </w:rPr>
        <w:t> </w:t>
      </w:r>
      <w:hyperlink r:id="rId24" w:history="1">
        <w:r w:rsidRPr="00CC4803">
          <w:rPr>
            <w:rStyle w:val="Hyperlink"/>
            <w:rFonts w:ascii="Century Gothic" w:hAnsi="Century Gothic" w:cs="Arial"/>
            <w:color w:val="auto"/>
            <w:sz w:val="24"/>
            <w:szCs w:val="24"/>
            <w:shd w:val="clear" w:color="auto" w:fill="FFFFFF"/>
          </w:rPr>
          <w:t>https://doi.org/10.7196/sajch.2016.v10i3.981</w:t>
        </w:r>
      </w:hyperlink>
      <w:r w:rsidRPr="00CC4803">
        <w:rPr>
          <w:rFonts w:ascii="Century Gothic" w:hAnsi="Century Gothic" w:cs="Arial"/>
          <w:sz w:val="24"/>
          <w:szCs w:val="24"/>
          <w:shd w:val="clear" w:color="auto" w:fill="FFFFFF"/>
        </w:rPr>
        <w:t xml:space="preserve">  </w:t>
      </w:r>
    </w:p>
    <w:p w14:paraId="4F7DF27B" w14:textId="26750978" w:rsidR="00406025" w:rsidRPr="00CC4803" w:rsidRDefault="00406025" w:rsidP="001C1446">
      <w:pPr>
        <w:autoSpaceDE w:val="0"/>
        <w:autoSpaceDN w:val="0"/>
        <w:adjustRightInd w:val="0"/>
        <w:spacing w:after="0"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lastRenderedPageBreak/>
        <w:t>Liang, S., Macinko, J., Yue, D., &amp; Meng, Q. (2019). </w:t>
      </w:r>
      <w:r w:rsidRPr="00CC4803">
        <w:rPr>
          <w:rFonts w:ascii="Century Gothic" w:hAnsi="Century Gothic" w:cs="Arial"/>
          <w:iCs/>
          <w:sz w:val="24"/>
          <w:szCs w:val="24"/>
          <w:shd w:val="clear" w:color="auto" w:fill="FFFFFF"/>
        </w:rPr>
        <w:t>The impact of the health care workforce on under-five mortality in rural China.</w:t>
      </w:r>
      <w:r w:rsidRPr="00CC4803">
        <w:rPr>
          <w:rFonts w:ascii="Century Gothic" w:hAnsi="Century Gothic" w:cs="Arial"/>
          <w:i/>
          <w:iCs/>
          <w:sz w:val="24"/>
          <w:szCs w:val="24"/>
          <w:shd w:val="clear" w:color="auto" w:fill="FFFFFF"/>
        </w:rPr>
        <w:t xml:space="preserve"> Human Resources for Health</w:t>
      </w:r>
      <w:r w:rsidR="0044461D" w:rsidRPr="00CC4803">
        <w:rPr>
          <w:rFonts w:ascii="Century Gothic" w:hAnsi="Century Gothic" w:cs="Arial"/>
          <w:i/>
          <w:iCs/>
          <w:sz w:val="24"/>
          <w:szCs w:val="24"/>
          <w:shd w:val="clear" w:color="auto" w:fill="FFFFFF"/>
        </w:rPr>
        <w:t>.</w:t>
      </w:r>
      <w:r w:rsidRPr="00CC4803">
        <w:rPr>
          <w:rFonts w:ascii="Century Gothic" w:hAnsi="Century Gothic" w:cs="Arial"/>
          <w:i/>
          <w:iCs/>
          <w:sz w:val="24"/>
          <w:szCs w:val="24"/>
          <w:shd w:val="clear" w:color="auto" w:fill="FFFFFF"/>
        </w:rPr>
        <w:t>17(1).</w:t>
      </w:r>
      <w:r w:rsidRPr="00CC4803">
        <w:rPr>
          <w:rFonts w:ascii="Century Gothic" w:hAnsi="Century Gothic" w:cs="Arial"/>
          <w:sz w:val="24"/>
          <w:szCs w:val="24"/>
          <w:shd w:val="clear" w:color="auto" w:fill="FFFFFF"/>
        </w:rPr>
        <w:t> </w:t>
      </w:r>
      <w:hyperlink r:id="rId25" w:history="1">
        <w:r w:rsidR="00CA4AC8" w:rsidRPr="00CC4803">
          <w:rPr>
            <w:rStyle w:val="Hyperlink"/>
            <w:rFonts w:ascii="Century Gothic" w:hAnsi="Century Gothic" w:cs="Arial"/>
            <w:color w:val="auto"/>
            <w:sz w:val="24"/>
            <w:szCs w:val="24"/>
            <w:shd w:val="clear" w:color="auto" w:fill="FFFFFF"/>
          </w:rPr>
          <w:t>https://doi:10.1186/s12960-019-0357-5</w:t>
        </w:r>
      </w:hyperlink>
      <w:r w:rsidR="00CA4AC8" w:rsidRPr="00CC4803">
        <w:rPr>
          <w:rFonts w:ascii="Century Gothic" w:hAnsi="Century Gothic" w:cs="Arial"/>
          <w:sz w:val="24"/>
          <w:szCs w:val="24"/>
          <w:shd w:val="clear" w:color="auto" w:fill="FFFFFF"/>
        </w:rPr>
        <w:t xml:space="preserve"> </w:t>
      </w:r>
      <w:r w:rsidRPr="00CC4803">
        <w:rPr>
          <w:rFonts w:ascii="Century Gothic" w:hAnsi="Century Gothic" w:cs="Arial"/>
          <w:sz w:val="24"/>
          <w:szCs w:val="24"/>
          <w:shd w:val="clear" w:color="auto" w:fill="FFFFFF"/>
        </w:rPr>
        <w:t> </w:t>
      </w:r>
    </w:p>
    <w:p w14:paraId="04F85E03" w14:textId="77777777" w:rsidR="00FC6E6B" w:rsidRPr="00CC4803" w:rsidRDefault="00FC6E6B" w:rsidP="001C1446">
      <w:pPr>
        <w:autoSpaceDE w:val="0"/>
        <w:autoSpaceDN w:val="0"/>
        <w:adjustRightInd w:val="0"/>
        <w:spacing w:after="0" w:line="360" w:lineRule="auto"/>
        <w:rPr>
          <w:rStyle w:val="mixed-citation"/>
          <w:rFonts w:ascii="Century Gothic" w:hAnsi="Century Gothic"/>
          <w:sz w:val="24"/>
          <w:szCs w:val="24"/>
        </w:rPr>
      </w:pPr>
    </w:p>
    <w:p w14:paraId="26FBE39F" w14:textId="157FD336" w:rsidR="00847F9D" w:rsidRPr="00CC4803" w:rsidRDefault="00847F9D" w:rsidP="001C1446">
      <w:pPr>
        <w:autoSpaceDE w:val="0"/>
        <w:autoSpaceDN w:val="0"/>
        <w:adjustRightInd w:val="0"/>
        <w:spacing w:after="0" w:line="360" w:lineRule="auto"/>
        <w:rPr>
          <w:rStyle w:val="mixed-citation"/>
          <w:rFonts w:ascii="Century Gothic" w:hAnsi="Century Gothic"/>
          <w:sz w:val="24"/>
          <w:szCs w:val="24"/>
        </w:rPr>
      </w:pPr>
      <w:r w:rsidRPr="00CC4803">
        <w:rPr>
          <w:rStyle w:val="mixed-citation"/>
          <w:rFonts w:ascii="Century Gothic" w:hAnsi="Century Gothic"/>
          <w:sz w:val="24"/>
          <w:szCs w:val="24"/>
        </w:rPr>
        <w:t>Mabey D</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 Gill G</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 Weber M</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W</w:t>
      </w:r>
      <w:r w:rsidR="00BF2CFD" w:rsidRPr="00CC4803">
        <w:rPr>
          <w:rStyle w:val="mixed-citation"/>
          <w:rFonts w:ascii="Century Gothic" w:hAnsi="Century Gothic"/>
          <w:sz w:val="24"/>
          <w:szCs w:val="24"/>
        </w:rPr>
        <w:t>.,</w:t>
      </w:r>
      <w:r w:rsidR="007E6676" w:rsidRPr="00CC4803">
        <w:rPr>
          <w:rStyle w:val="mixed-citation"/>
          <w:rFonts w:ascii="Century Gothic" w:hAnsi="Century Gothic"/>
          <w:sz w:val="24"/>
          <w:szCs w:val="24"/>
        </w:rPr>
        <w:t xml:space="preserve"> &amp;</w:t>
      </w:r>
      <w:r w:rsidRPr="00CC4803">
        <w:rPr>
          <w:rStyle w:val="mixed-citation"/>
          <w:rFonts w:ascii="Century Gothic" w:hAnsi="Century Gothic"/>
          <w:sz w:val="24"/>
          <w:szCs w:val="24"/>
        </w:rPr>
        <w:t xml:space="preserve"> Whitty C</w:t>
      </w:r>
      <w:r w:rsidR="007E6676" w:rsidRPr="00CC4803">
        <w:rPr>
          <w:rStyle w:val="mixed-citation"/>
          <w:rFonts w:ascii="Century Gothic" w:hAnsi="Century Gothic"/>
          <w:sz w:val="24"/>
          <w:szCs w:val="24"/>
        </w:rPr>
        <w:t>.</w:t>
      </w:r>
      <w:r w:rsidRPr="00CC4803">
        <w:rPr>
          <w:rStyle w:val="mixed-citation"/>
          <w:rFonts w:ascii="Century Gothic" w:hAnsi="Century Gothic"/>
          <w:sz w:val="24"/>
          <w:szCs w:val="24"/>
        </w:rPr>
        <w:t>J. (2013)</w:t>
      </w:r>
      <w:r w:rsidR="0083677F" w:rsidRPr="00CC4803">
        <w:rPr>
          <w:rStyle w:val="mixed-citation"/>
          <w:rFonts w:ascii="Century Gothic" w:hAnsi="Century Gothic"/>
          <w:sz w:val="24"/>
          <w:szCs w:val="24"/>
        </w:rPr>
        <w:t>.</w:t>
      </w:r>
      <w:r w:rsidR="00FC6E6B" w:rsidRPr="00CC4803">
        <w:rPr>
          <w:rStyle w:val="mixed-citation"/>
          <w:rFonts w:ascii="Century Gothic" w:hAnsi="Century Gothic"/>
          <w:sz w:val="24"/>
          <w:szCs w:val="24"/>
        </w:rPr>
        <w:t xml:space="preserve"> </w:t>
      </w:r>
      <w:r w:rsidRPr="00CC4803">
        <w:rPr>
          <w:rStyle w:val="ref-journal"/>
          <w:rFonts w:ascii="Century Gothic" w:hAnsi="Century Gothic"/>
          <w:i/>
          <w:sz w:val="24"/>
          <w:szCs w:val="24"/>
        </w:rPr>
        <w:t>Principles of medicine in Africa</w:t>
      </w:r>
      <w:r w:rsidR="0083677F" w:rsidRPr="00CC4803">
        <w:rPr>
          <w:rStyle w:val="ref-journal"/>
          <w:rFonts w:ascii="Century Gothic" w:hAnsi="Century Gothic"/>
          <w:sz w:val="24"/>
          <w:szCs w:val="24"/>
        </w:rPr>
        <w:t>.</w:t>
      </w:r>
      <w:r w:rsidRPr="00CC4803">
        <w:rPr>
          <w:rStyle w:val="mixed-citation"/>
          <w:rFonts w:ascii="Century Gothic" w:hAnsi="Century Gothic"/>
          <w:sz w:val="24"/>
          <w:szCs w:val="24"/>
        </w:rPr>
        <w:t xml:space="preserve"> Cambridge University Press.</w:t>
      </w:r>
    </w:p>
    <w:p w14:paraId="28580FC6" w14:textId="77777777" w:rsidR="00847F9D" w:rsidRPr="00CC4803" w:rsidRDefault="00847F9D" w:rsidP="001C1446">
      <w:pPr>
        <w:autoSpaceDE w:val="0"/>
        <w:autoSpaceDN w:val="0"/>
        <w:adjustRightInd w:val="0"/>
        <w:spacing w:after="0" w:line="360" w:lineRule="auto"/>
        <w:rPr>
          <w:rStyle w:val="mixed-citation"/>
          <w:rFonts w:ascii="Century Gothic" w:hAnsi="Century Gothic"/>
          <w:sz w:val="24"/>
          <w:szCs w:val="24"/>
        </w:rPr>
      </w:pPr>
    </w:p>
    <w:p w14:paraId="5561E912" w14:textId="4C2C08B1" w:rsidR="00447CBA" w:rsidRPr="00CC4803" w:rsidRDefault="00447CBA" w:rsidP="001C1446">
      <w:pPr>
        <w:autoSpaceDE w:val="0"/>
        <w:autoSpaceDN w:val="0"/>
        <w:adjustRightInd w:val="0"/>
        <w:spacing w:after="0" w:line="360" w:lineRule="auto"/>
        <w:rPr>
          <w:rStyle w:val="Hyperlink"/>
          <w:rFonts w:ascii="Century Gothic" w:hAnsi="Century Gothic" w:cs="MyriadPro-LightSemiCn"/>
          <w:color w:val="auto"/>
          <w:sz w:val="24"/>
          <w:szCs w:val="24"/>
        </w:rPr>
      </w:pPr>
      <w:r w:rsidRPr="00CC4803">
        <w:rPr>
          <w:rFonts w:ascii="Century Gothic" w:hAnsi="Century Gothic" w:cs="MyriadPro-LightSemiCn"/>
          <w:sz w:val="24"/>
          <w:szCs w:val="24"/>
        </w:rPr>
        <w:t>Maher</w:t>
      </w:r>
      <w:r w:rsidR="00C5267F" w:rsidRPr="00CC4803">
        <w:rPr>
          <w:rFonts w:ascii="Century Gothic" w:hAnsi="Century Gothic" w:cs="MyriadPro-LightSemiCn"/>
          <w:sz w:val="24"/>
          <w:szCs w:val="24"/>
        </w:rPr>
        <w:t>,</w:t>
      </w:r>
      <w:r w:rsidRPr="00CC4803">
        <w:rPr>
          <w:rFonts w:ascii="Century Gothic" w:hAnsi="Century Gothic" w:cs="MyriadPro-LightSemiCn"/>
          <w:sz w:val="24"/>
          <w:szCs w:val="24"/>
        </w:rPr>
        <w:t xml:space="preserve"> D</w:t>
      </w:r>
      <w:r w:rsidR="00C5267F" w:rsidRPr="00CC4803">
        <w:rPr>
          <w:rFonts w:ascii="Century Gothic" w:hAnsi="Century Gothic" w:cs="MyriadPro-LightSemiCn"/>
          <w:sz w:val="24"/>
          <w:szCs w:val="24"/>
        </w:rPr>
        <w:t xml:space="preserve">., </w:t>
      </w:r>
      <w:r w:rsidRPr="00CC4803">
        <w:rPr>
          <w:rFonts w:ascii="Century Gothic" w:hAnsi="Century Gothic" w:cs="MyriadPro-LightSemiCn"/>
          <w:sz w:val="24"/>
          <w:szCs w:val="24"/>
        </w:rPr>
        <w:t>&amp; Ford</w:t>
      </w:r>
      <w:r w:rsidR="00C5267F" w:rsidRPr="00CC4803">
        <w:rPr>
          <w:rFonts w:ascii="Century Gothic" w:hAnsi="Century Gothic" w:cs="MyriadPro-LightSemiCn"/>
          <w:sz w:val="24"/>
          <w:szCs w:val="24"/>
        </w:rPr>
        <w:t>,</w:t>
      </w:r>
      <w:r w:rsidRPr="00CC4803">
        <w:rPr>
          <w:rFonts w:ascii="Century Gothic" w:hAnsi="Century Gothic" w:cs="MyriadPro-LightSemiCn"/>
          <w:sz w:val="24"/>
          <w:szCs w:val="24"/>
        </w:rPr>
        <w:t xml:space="preserve"> N</w:t>
      </w:r>
      <w:r w:rsidR="0083677F" w:rsidRPr="00CC4803">
        <w:rPr>
          <w:rFonts w:ascii="Century Gothic" w:hAnsi="Century Gothic" w:cs="MyriadPro-LightSemiCn"/>
          <w:sz w:val="24"/>
          <w:szCs w:val="24"/>
        </w:rPr>
        <w:t>.</w:t>
      </w:r>
      <w:r w:rsidRPr="00CC4803">
        <w:rPr>
          <w:rFonts w:ascii="Century Gothic" w:hAnsi="Century Gothic" w:cs="MyriadPro-LightSemiCn"/>
          <w:sz w:val="24"/>
          <w:szCs w:val="24"/>
        </w:rPr>
        <w:t xml:space="preserve"> (2017</w:t>
      </w:r>
      <w:r w:rsidRPr="00CC4803">
        <w:rPr>
          <w:rFonts w:ascii="Century Gothic" w:hAnsi="Century Gothic"/>
          <w:sz w:val="24"/>
          <w:szCs w:val="24"/>
        </w:rPr>
        <w:t xml:space="preserve">). </w:t>
      </w:r>
      <w:r w:rsidRPr="00CC4803">
        <w:rPr>
          <w:rFonts w:ascii="Century Gothic" w:hAnsi="Century Gothic" w:cs="MyriadPro-BoldCond"/>
          <w:bCs/>
          <w:sz w:val="24"/>
          <w:szCs w:val="24"/>
        </w:rPr>
        <w:t xml:space="preserve">A public health research agenda informed by guidelines in development. </w:t>
      </w:r>
      <w:r w:rsidRPr="00CC4803">
        <w:rPr>
          <w:rFonts w:ascii="Century Gothic" w:hAnsi="Century Gothic" w:cs="MyriadPro-LightSemiCnIt"/>
          <w:i/>
          <w:iCs/>
          <w:sz w:val="24"/>
          <w:szCs w:val="24"/>
        </w:rPr>
        <w:t>Bull</w:t>
      </w:r>
      <w:r w:rsidR="00C5267F" w:rsidRPr="00CC4803">
        <w:rPr>
          <w:rFonts w:ascii="Century Gothic" w:hAnsi="Century Gothic" w:cs="MyriadPro-LightSemiCnIt"/>
          <w:i/>
          <w:iCs/>
          <w:sz w:val="24"/>
          <w:szCs w:val="24"/>
        </w:rPr>
        <w:t>etin of the</w:t>
      </w:r>
      <w:r w:rsidRPr="00CC4803">
        <w:rPr>
          <w:rFonts w:ascii="Century Gothic" w:hAnsi="Century Gothic" w:cs="MyriadPro-LightSemiCnIt"/>
          <w:i/>
          <w:iCs/>
          <w:sz w:val="24"/>
          <w:szCs w:val="24"/>
        </w:rPr>
        <w:t xml:space="preserve"> World Health Organ</w:t>
      </w:r>
      <w:r w:rsidR="00C5267F" w:rsidRPr="00CC4803">
        <w:rPr>
          <w:rFonts w:ascii="Century Gothic" w:hAnsi="Century Gothic" w:cs="MyriadPro-LightSemiCnIt"/>
          <w:i/>
          <w:iCs/>
          <w:sz w:val="24"/>
          <w:szCs w:val="24"/>
        </w:rPr>
        <w:t>isation</w:t>
      </w:r>
      <w:r w:rsidR="00AD7771" w:rsidRPr="00CC4803">
        <w:rPr>
          <w:rFonts w:ascii="Century Gothic" w:hAnsi="Century Gothic" w:cs="MyriadPro-LightSemiCnIt"/>
          <w:i/>
          <w:iCs/>
          <w:sz w:val="24"/>
          <w:szCs w:val="24"/>
        </w:rPr>
        <w:t>.</w:t>
      </w:r>
      <w:r w:rsidRPr="00CC4803">
        <w:rPr>
          <w:rFonts w:ascii="Century Gothic" w:hAnsi="Century Gothic" w:cs="MyriadPro-LightSemiCnIt"/>
          <w:i/>
          <w:iCs/>
          <w:sz w:val="24"/>
          <w:szCs w:val="24"/>
        </w:rPr>
        <w:t xml:space="preserve"> </w:t>
      </w:r>
      <w:r w:rsidR="00C5267F" w:rsidRPr="00CC4803">
        <w:rPr>
          <w:rFonts w:ascii="Century Gothic" w:hAnsi="Century Gothic" w:cs="MyriadPro-LightSemiCn"/>
          <w:sz w:val="24"/>
          <w:szCs w:val="24"/>
        </w:rPr>
        <w:t>95(12):</w:t>
      </w:r>
      <w:r w:rsidR="00934F5A" w:rsidRPr="00CC4803">
        <w:rPr>
          <w:rFonts w:ascii="Century Gothic" w:hAnsi="Century Gothic" w:cs="MyriadPro-LightSemiCn"/>
          <w:sz w:val="24"/>
          <w:szCs w:val="24"/>
        </w:rPr>
        <w:t>795–795A</w:t>
      </w:r>
      <w:r w:rsidR="00C5267F" w:rsidRPr="00CC4803">
        <w:rPr>
          <w:rFonts w:ascii="Century Gothic" w:hAnsi="Century Gothic" w:cs="MyriadPro-LightSemiCn"/>
          <w:sz w:val="24"/>
          <w:szCs w:val="24"/>
        </w:rPr>
        <w:t>.</w:t>
      </w:r>
      <w:r w:rsidR="00C5267F" w:rsidRPr="00CC4803">
        <w:rPr>
          <w:rFonts w:ascii="Century Gothic" w:hAnsi="Century Gothic"/>
          <w:sz w:val="24"/>
          <w:szCs w:val="24"/>
          <w:shd w:val="clear" w:color="auto" w:fill="FFFFFF"/>
        </w:rPr>
        <w:t xml:space="preserve"> World Health Organization.</w:t>
      </w:r>
      <w:r w:rsidRPr="00CC4803">
        <w:rPr>
          <w:rFonts w:ascii="Century Gothic" w:hAnsi="Century Gothic" w:cs="MyriadPro-Black"/>
          <w:sz w:val="24"/>
          <w:szCs w:val="24"/>
        </w:rPr>
        <w:t xml:space="preserve"> </w:t>
      </w:r>
      <w:hyperlink r:id="rId26" w:history="1">
        <w:r w:rsidR="00CA4AC8" w:rsidRPr="00CC4803">
          <w:rPr>
            <w:rStyle w:val="Hyperlink"/>
            <w:rFonts w:ascii="Century Gothic" w:hAnsi="Century Gothic" w:cs="MyriadPro-LightSemiCn"/>
            <w:color w:val="auto"/>
            <w:sz w:val="24"/>
            <w:szCs w:val="24"/>
          </w:rPr>
          <w:t>https://dx.doi.org/10.2471/BLT.17.200709</w:t>
        </w:r>
      </w:hyperlink>
      <w:r w:rsidR="00CA4AC8" w:rsidRPr="00CC4803">
        <w:rPr>
          <w:rStyle w:val="Hyperlink"/>
          <w:rFonts w:ascii="Century Gothic" w:hAnsi="Century Gothic" w:cs="MyriadPro-LightSemiCn"/>
          <w:color w:val="auto"/>
          <w:sz w:val="24"/>
          <w:szCs w:val="24"/>
        </w:rPr>
        <w:t xml:space="preserve"> </w:t>
      </w:r>
    </w:p>
    <w:p w14:paraId="58CF2006" w14:textId="7D40FCDD" w:rsidR="00C5267F" w:rsidRPr="00CC4803" w:rsidRDefault="00C5267F" w:rsidP="001C1446">
      <w:pPr>
        <w:autoSpaceDE w:val="0"/>
        <w:autoSpaceDN w:val="0"/>
        <w:adjustRightInd w:val="0"/>
        <w:spacing w:after="0" w:line="360" w:lineRule="auto"/>
        <w:rPr>
          <w:rStyle w:val="Hyperlink"/>
          <w:rFonts w:ascii="Century Gothic" w:hAnsi="Century Gothic" w:cs="MyriadPro-LightSemiCn"/>
          <w:color w:val="auto"/>
          <w:sz w:val="24"/>
          <w:szCs w:val="24"/>
        </w:rPr>
      </w:pPr>
    </w:p>
    <w:p w14:paraId="28373A55" w14:textId="77777777" w:rsidR="00EA28B1" w:rsidRPr="00CC4803" w:rsidRDefault="00EA28B1" w:rsidP="001C1446">
      <w:pPr>
        <w:autoSpaceDE w:val="0"/>
        <w:autoSpaceDN w:val="0"/>
        <w:adjustRightInd w:val="0"/>
        <w:spacing w:after="0" w:line="360" w:lineRule="auto"/>
        <w:rPr>
          <w:rFonts w:ascii="Century Gothic" w:hAnsi="Century Gothic" w:cs="MyriadPro-LightSemiCn"/>
          <w:sz w:val="24"/>
          <w:szCs w:val="24"/>
        </w:rPr>
      </w:pPr>
    </w:p>
    <w:p w14:paraId="0F5E7556" w14:textId="349740BD" w:rsidR="00312B5C" w:rsidRPr="00CC4803" w:rsidRDefault="00FA1275" w:rsidP="00FA1275">
      <w:pPr>
        <w:autoSpaceDE w:val="0"/>
        <w:autoSpaceDN w:val="0"/>
        <w:adjustRightInd w:val="0"/>
        <w:spacing w:after="0" w:line="360" w:lineRule="auto"/>
        <w:rPr>
          <w:rFonts w:ascii="Century Gothic" w:hAnsi="Century Gothic" w:cs="Helvetica"/>
          <w:sz w:val="24"/>
          <w:szCs w:val="24"/>
          <w:lang w:val="en-US"/>
        </w:rPr>
      </w:pPr>
      <w:r w:rsidRPr="00CC4803">
        <w:rPr>
          <w:rFonts w:ascii="Century Gothic" w:hAnsi="Century Gothic" w:cs="Helvetica"/>
          <w:sz w:val="24"/>
          <w:szCs w:val="24"/>
          <w:lang w:val="en-US"/>
        </w:rPr>
        <w:t xml:space="preserve">Government of </w:t>
      </w:r>
      <w:r w:rsidR="008F15E4" w:rsidRPr="00CC4803">
        <w:rPr>
          <w:rFonts w:ascii="Century Gothic" w:hAnsi="Century Gothic" w:cs="Helvetica"/>
          <w:sz w:val="24"/>
          <w:szCs w:val="24"/>
          <w:lang w:val="en-US"/>
        </w:rPr>
        <w:t>Republic</w:t>
      </w:r>
      <w:r w:rsidRPr="00CC4803">
        <w:rPr>
          <w:rFonts w:ascii="Century Gothic" w:hAnsi="Century Gothic" w:cs="Helvetica"/>
          <w:sz w:val="24"/>
          <w:szCs w:val="24"/>
          <w:lang w:val="en-US"/>
        </w:rPr>
        <w:t xml:space="preserve"> of Malawi. </w:t>
      </w:r>
      <w:r w:rsidR="00E840AE" w:rsidRPr="00CC4803">
        <w:rPr>
          <w:rFonts w:ascii="Century Gothic" w:hAnsi="Century Gothic" w:cs="Helvetica"/>
          <w:sz w:val="24"/>
          <w:szCs w:val="24"/>
          <w:lang w:val="en-US"/>
        </w:rPr>
        <w:t xml:space="preserve">(2005). </w:t>
      </w:r>
      <w:r w:rsidRPr="00CC4803">
        <w:rPr>
          <w:rFonts w:ascii="Century Gothic" w:hAnsi="Century Gothic" w:cs="Helvetica"/>
          <w:sz w:val="24"/>
          <w:szCs w:val="24"/>
          <w:lang w:val="en-US"/>
        </w:rPr>
        <w:t xml:space="preserve">Emergency Triage </w:t>
      </w:r>
      <w:r w:rsidR="008F15E4" w:rsidRPr="00CC4803">
        <w:rPr>
          <w:rFonts w:ascii="Century Gothic" w:hAnsi="Century Gothic" w:cs="Helvetica"/>
          <w:sz w:val="24"/>
          <w:szCs w:val="24"/>
          <w:lang w:val="en-US"/>
        </w:rPr>
        <w:t>Assessment and</w:t>
      </w:r>
      <w:r w:rsidR="00E840AE" w:rsidRPr="00CC4803">
        <w:rPr>
          <w:rFonts w:ascii="Century Gothic" w:hAnsi="Century Gothic" w:cs="Helvetica"/>
          <w:sz w:val="24"/>
          <w:szCs w:val="24"/>
          <w:lang w:val="en-US"/>
        </w:rPr>
        <w:t xml:space="preserve"> </w:t>
      </w:r>
      <w:r w:rsidRPr="00CC4803">
        <w:rPr>
          <w:rFonts w:ascii="Century Gothic" w:hAnsi="Century Gothic" w:cs="Helvetica"/>
          <w:sz w:val="24"/>
          <w:szCs w:val="24"/>
          <w:lang w:val="en-US"/>
        </w:rPr>
        <w:t xml:space="preserve">Treatment (ETAT) plus Trauma: Participant Manual </w:t>
      </w:r>
      <w:r w:rsidR="00312B5C" w:rsidRPr="00CC4803">
        <w:rPr>
          <w:rFonts w:ascii="Century Gothic" w:hAnsi="Century Gothic" w:cs="Helvetica"/>
          <w:sz w:val="24"/>
          <w:szCs w:val="24"/>
          <w:lang w:val="en-US"/>
        </w:rPr>
        <w:t>Ministry of Health</w:t>
      </w:r>
      <w:r w:rsidRPr="00CC4803">
        <w:rPr>
          <w:rFonts w:ascii="Century Gothic" w:hAnsi="Century Gothic" w:cs="Helvetica"/>
          <w:sz w:val="24"/>
          <w:szCs w:val="24"/>
          <w:lang w:val="en-US"/>
        </w:rPr>
        <w:t>, WHO and USAID</w:t>
      </w:r>
      <w:r w:rsidR="00312B5C" w:rsidRPr="00CC4803">
        <w:rPr>
          <w:rFonts w:ascii="Century Gothic" w:hAnsi="Century Gothic" w:cs="Helvetica"/>
          <w:sz w:val="24"/>
          <w:szCs w:val="24"/>
          <w:lang w:val="en-US"/>
        </w:rPr>
        <w:t xml:space="preserve">. </w:t>
      </w:r>
      <w:r w:rsidRPr="00CC4803">
        <w:rPr>
          <w:rFonts w:ascii="Century Gothic" w:hAnsi="Century Gothic" w:cs="Helvetica"/>
          <w:sz w:val="24"/>
          <w:szCs w:val="24"/>
          <w:lang w:val="en-US"/>
        </w:rPr>
        <w:t>Lilongwe, Malawi</w:t>
      </w:r>
    </w:p>
    <w:p w14:paraId="64E4DF08" w14:textId="77777777" w:rsidR="00781C68" w:rsidRPr="00CC4803" w:rsidRDefault="00781C68" w:rsidP="00FA1275">
      <w:pPr>
        <w:autoSpaceDE w:val="0"/>
        <w:autoSpaceDN w:val="0"/>
        <w:adjustRightInd w:val="0"/>
        <w:spacing w:after="0" w:line="360" w:lineRule="auto"/>
        <w:rPr>
          <w:rFonts w:ascii="Century Gothic" w:hAnsi="Century Gothic" w:cs="Helvetica"/>
          <w:sz w:val="24"/>
          <w:szCs w:val="24"/>
          <w:lang w:val="en-US"/>
        </w:rPr>
      </w:pPr>
    </w:p>
    <w:p w14:paraId="36EB7813" w14:textId="6A8578C6" w:rsidR="00781C68" w:rsidRPr="00CC4803" w:rsidRDefault="00781C68" w:rsidP="00781C68">
      <w:pPr>
        <w:spacing w:line="360" w:lineRule="auto"/>
        <w:rPr>
          <w:rFonts w:ascii="Century Gothic" w:hAnsi="Century Gothic"/>
          <w:sz w:val="24"/>
          <w:szCs w:val="24"/>
        </w:rPr>
      </w:pPr>
      <w:r w:rsidRPr="00CC4803">
        <w:rPr>
          <w:rFonts w:ascii="Century Gothic" w:hAnsi="Century Gothic"/>
          <w:sz w:val="24"/>
          <w:szCs w:val="24"/>
        </w:rPr>
        <w:t xml:space="preserve">McLachlan S., Kyrimi E., Dube K., Hitman G., Simmonds J., Fenton N. (2020). Towards standardisation of evidence-based clinical care process specifications. Health Informatics Journal. 26(4) 2512–2537. </w:t>
      </w:r>
      <w:hyperlink r:id="rId27" w:history="1">
        <w:r w:rsidRPr="00CC4803">
          <w:rPr>
            <w:rStyle w:val="Hyperlink"/>
            <w:rFonts w:ascii="Century Gothic" w:hAnsi="Century Gothic"/>
            <w:color w:val="auto"/>
            <w:sz w:val="24"/>
            <w:szCs w:val="24"/>
          </w:rPr>
          <w:t>https://doi.org/10.1177/1460458220906069</w:t>
        </w:r>
      </w:hyperlink>
      <w:r w:rsidRPr="00CC4803">
        <w:rPr>
          <w:rFonts w:ascii="Century Gothic" w:hAnsi="Century Gothic"/>
          <w:sz w:val="24"/>
          <w:szCs w:val="24"/>
        </w:rPr>
        <w:t xml:space="preserve"> </w:t>
      </w:r>
    </w:p>
    <w:p w14:paraId="1D774628" w14:textId="07753A0E" w:rsidR="00781C68" w:rsidRPr="00CC4803" w:rsidRDefault="00781C68" w:rsidP="00781C68">
      <w:pPr>
        <w:spacing w:line="360" w:lineRule="auto"/>
        <w:rPr>
          <w:rFonts w:ascii="Century Gothic" w:hAnsi="Century Gothic"/>
          <w:sz w:val="24"/>
          <w:szCs w:val="24"/>
        </w:rPr>
      </w:pPr>
      <w:r w:rsidRPr="00CC4803">
        <w:rPr>
          <w:rFonts w:ascii="Century Gothic" w:hAnsi="Century Gothic"/>
          <w:sz w:val="24"/>
          <w:szCs w:val="24"/>
        </w:rPr>
        <w:t xml:space="preserve">Misko, J., &amp; Korbel, P. (2019). Do course durations matter to training quality and outcomes? Research Report. National Centre for Vocational Education Research. Australia. Accessed </w:t>
      </w:r>
      <w:hyperlink r:id="rId28" w:history="1">
        <w:r w:rsidRPr="00CC4803">
          <w:rPr>
            <w:rStyle w:val="Hyperlink"/>
            <w:rFonts w:ascii="Century Gothic" w:hAnsi="Century Gothic"/>
            <w:color w:val="auto"/>
            <w:sz w:val="24"/>
            <w:szCs w:val="24"/>
          </w:rPr>
          <w:t>https://www.ncver.edu.au/__data/assets/pdf_file/0036/6634719/Do_course_durations_matter_to_training_quality_and_outcomes.pdf</w:t>
        </w:r>
      </w:hyperlink>
      <w:r w:rsidRPr="00CC4803">
        <w:rPr>
          <w:rFonts w:ascii="Century Gothic" w:hAnsi="Century Gothic"/>
          <w:sz w:val="24"/>
          <w:szCs w:val="24"/>
        </w:rPr>
        <w:t xml:space="preserve"> 25/02/2021</w:t>
      </w:r>
    </w:p>
    <w:p w14:paraId="27EDDF70" w14:textId="77777777" w:rsidR="00312B5C" w:rsidRPr="00CC4803" w:rsidRDefault="00312B5C" w:rsidP="001C1446">
      <w:pPr>
        <w:autoSpaceDE w:val="0"/>
        <w:autoSpaceDN w:val="0"/>
        <w:adjustRightInd w:val="0"/>
        <w:spacing w:after="0" w:line="360" w:lineRule="auto"/>
        <w:rPr>
          <w:rFonts w:ascii="Century Gothic" w:hAnsi="Century Gothic" w:cs="Helvetica"/>
          <w:sz w:val="24"/>
          <w:szCs w:val="24"/>
          <w:lang w:val="en-US"/>
        </w:rPr>
      </w:pPr>
    </w:p>
    <w:p w14:paraId="69C5A87E" w14:textId="37DCAD37" w:rsidR="00847F9D" w:rsidRPr="00CC4803" w:rsidRDefault="00847F9D" w:rsidP="001C1446">
      <w:pPr>
        <w:autoSpaceDE w:val="0"/>
        <w:autoSpaceDN w:val="0"/>
        <w:adjustRightInd w:val="0"/>
        <w:spacing w:after="0" w:line="360" w:lineRule="auto"/>
        <w:rPr>
          <w:rFonts w:ascii="Century Gothic" w:hAnsi="Century Gothic" w:cs="Helvetica"/>
          <w:sz w:val="24"/>
          <w:szCs w:val="24"/>
          <w:lang w:val="en-US"/>
        </w:rPr>
      </w:pPr>
      <w:r w:rsidRPr="00CC4803">
        <w:rPr>
          <w:rFonts w:ascii="Century Gothic" w:hAnsi="Century Gothic" w:cs="Helvetica"/>
          <w:sz w:val="24"/>
          <w:szCs w:val="24"/>
          <w:lang w:val="en-US"/>
        </w:rPr>
        <w:t>Molyneux</w:t>
      </w:r>
      <w:r w:rsidR="00C5267F" w:rsidRPr="00CC4803">
        <w:rPr>
          <w:rFonts w:ascii="Century Gothic" w:hAnsi="Century Gothic" w:cs="Helvetica"/>
          <w:sz w:val="24"/>
          <w:szCs w:val="24"/>
          <w:lang w:val="en-US"/>
        </w:rPr>
        <w:t>,</w:t>
      </w:r>
      <w:r w:rsidRPr="00CC4803">
        <w:rPr>
          <w:rFonts w:ascii="Century Gothic" w:hAnsi="Century Gothic" w:cs="Helvetica"/>
          <w:sz w:val="24"/>
          <w:szCs w:val="24"/>
          <w:lang w:val="en-US"/>
        </w:rPr>
        <w:t xml:space="preserve"> E.</w:t>
      </w:r>
      <w:r w:rsidR="00AD7771" w:rsidRPr="00CC4803">
        <w:rPr>
          <w:rFonts w:ascii="Century Gothic" w:hAnsi="Century Gothic" w:cs="Helvetica"/>
          <w:sz w:val="24"/>
          <w:szCs w:val="24"/>
          <w:lang w:val="en-US"/>
        </w:rPr>
        <w:t xml:space="preserve"> </w:t>
      </w:r>
      <w:r w:rsidRPr="00CC4803">
        <w:rPr>
          <w:rFonts w:ascii="Century Gothic" w:hAnsi="Century Gothic" w:cs="Helvetica"/>
          <w:sz w:val="24"/>
          <w:szCs w:val="24"/>
          <w:lang w:val="en-US"/>
        </w:rPr>
        <w:t>(2010). Paediatric emergency care in resource-constrained health services is usually neglected: time for change.</w:t>
      </w:r>
      <w:r w:rsidR="00AD7771" w:rsidRPr="00CC4803">
        <w:rPr>
          <w:rFonts w:ascii="Century Gothic" w:hAnsi="Century Gothic" w:cs="Helvetica"/>
          <w:sz w:val="24"/>
          <w:szCs w:val="24"/>
          <w:lang w:val="en-US"/>
        </w:rPr>
        <w:t xml:space="preserve"> Annals of Tropical Paediatrics.</w:t>
      </w:r>
      <w:r w:rsidRPr="00CC4803">
        <w:rPr>
          <w:rFonts w:ascii="Century Gothic" w:hAnsi="Century Gothic" w:cs="Helvetica"/>
          <w:sz w:val="24"/>
          <w:szCs w:val="24"/>
          <w:lang w:val="en-US"/>
        </w:rPr>
        <w:t xml:space="preserve"> </w:t>
      </w:r>
      <w:r w:rsidRPr="00CC4803">
        <w:rPr>
          <w:rFonts w:ascii="Century Gothic" w:hAnsi="Century Gothic" w:cs="Helvetica"/>
          <w:i/>
          <w:sz w:val="24"/>
          <w:szCs w:val="24"/>
          <w:lang w:val="en-US"/>
        </w:rPr>
        <w:t>International Child Health.</w:t>
      </w:r>
      <w:r w:rsidRPr="00CC4803">
        <w:rPr>
          <w:rFonts w:ascii="Century Gothic" w:hAnsi="Century Gothic" w:cs="Helvetica"/>
          <w:sz w:val="24"/>
          <w:szCs w:val="24"/>
          <w:lang w:val="en-US"/>
        </w:rPr>
        <w:t xml:space="preserve"> </w:t>
      </w:r>
      <w:r w:rsidR="00934F5A" w:rsidRPr="00CC4803">
        <w:rPr>
          <w:rFonts w:ascii="Century Gothic" w:hAnsi="Century Gothic" w:cs="Helvetica"/>
          <w:sz w:val="24"/>
          <w:szCs w:val="24"/>
          <w:lang w:val="en-US"/>
        </w:rPr>
        <w:t>30(3):165-</w:t>
      </w:r>
      <w:r w:rsidRPr="00CC4803">
        <w:rPr>
          <w:rFonts w:ascii="Century Gothic" w:hAnsi="Century Gothic" w:cs="Helvetica"/>
          <w:sz w:val="24"/>
          <w:szCs w:val="24"/>
          <w:lang w:val="en-US"/>
        </w:rPr>
        <w:t>76.</w:t>
      </w:r>
    </w:p>
    <w:p w14:paraId="752C3ACC" w14:textId="77777777" w:rsidR="00C5267F" w:rsidRPr="00CC4803" w:rsidRDefault="00C5267F" w:rsidP="001C1446">
      <w:pPr>
        <w:autoSpaceDE w:val="0"/>
        <w:autoSpaceDN w:val="0"/>
        <w:adjustRightInd w:val="0"/>
        <w:spacing w:after="0" w:line="360" w:lineRule="auto"/>
        <w:rPr>
          <w:rFonts w:ascii="Century Gothic" w:hAnsi="Century Gothic" w:cs="Helvetica"/>
          <w:sz w:val="24"/>
          <w:szCs w:val="24"/>
          <w:lang w:val="en-US"/>
        </w:rPr>
      </w:pPr>
    </w:p>
    <w:p w14:paraId="5839354C" w14:textId="2F5EFBE1" w:rsidR="00BF2CFD" w:rsidRPr="00CC4803" w:rsidRDefault="00BF2CFD" w:rsidP="001C1446">
      <w:pPr>
        <w:spacing w:line="360" w:lineRule="auto"/>
        <w:rPr>
          <w:rStyle w:val="Hyperlink"/>
          <w:rFonts w:ascii="Century Gothic" w:hAnsi="Century Gothic" w:cs="Arial"/>
          <w:color w:val="auto"/>
          <w:sz w:val="24"/>
          <w:szCs w:val="24"/>
          <w:shd w:val="clear" w:color="auto" w:fill="FFFFFF"/>
        </w:rPr>
      </w:pPr>
      <w:r w:rsidRPr="00CC4803">
        <w:rPr>
          <w:rFonts w:ascii="Century Gothic" w:hAnsi="Century Gothic" w:cs="Arial"/>
          <w:sz w:val="24"/>
          <w:szCs w:val="24"/>
          <w:shd w:val="clear" w:color="auto" w:fill="FFFFFF"/>
        </w:rPr>
        <w:lastRenderedPageBreak/>
        <w:t>Molyneux, E., Ahmad, S., &amp; Robertson, A. (2006). Improved triage and emergency care for children reduces inpatient mortality in a resource-constrained setting. </w:t>
      </w:r>
      <w:r w:rsidRPr="00CC4803">
        <w:rPr>
          <w:rFonts w:ascii="Century Gothic" w:hAnsi="Century Gothic" w:cs="Arial"/>
          <w:i/>
          <w:iCs/>
          <w:sz w:val="24"/>
          <w:szCs w:val="24"/>
          <w:shd w:val="clear" w:color="auto" w:fill="FFFFFF"/>
        </w:rPr>
        <w:t>Bulletin of the World Health Organization</w:t>
      </w:r>
      <w:r w:rsidRPr="00CC4803">
        <w:rPr>
          <w:rFonts w:ascii="Century Gothic" w:hAnsi="Century Gothic" w:cs="Arial"/>
          <w:sz w:val="24"/>
          <w:szCs w:val="24"/>
          <w:shd w:val="clear" w:color="auto" w:fill="FFFFFF"/>
        </w:rPr>
        <w:t>, </w:t>
      </w:r>
      <w:r w:rsidRPr="00CC4803">
        <w:rPr>
          <w:rFonts w:ascii="Century Gothic" w:hAnsi="Century Gothic" w:cs="Arial"/>
          <w:i/>
          <w:iCs/>
          <w:sz w:val="24"/>
          <w:szCs w:val="24"/>
          <w:shd w:val="clear" w:color="auto" w:fill="FFFFFF"/>
        </w:rPr>
        <w:t>84</w:t>
      </w:r>
      <w:r w:rsidRPr="00CC4803">
        <w:rPr>
          <w:rFonts w:ascii="Century Gothic" w:hAnsi="Century Gothic" w:cs="Arial"/>
          <w:sz w:val="24"/>
          <w:szCs w:val="24"/>
          <w:shd w:val="clear" w:color="auto" w:fill="FFFFFF"/>
        </w:rPr>
        <w:t xml:space="preserve">(4), 314–319. </w:t>
      </w:r>
      <w:hyperlink r:id="rId29" w:history="1">
        <w:r w:rsidR="00CA4AC8" w:rsidRPr="00CC4803">
          <w:rPr>
            <w:rStyle w:val="Hyperlink"/>
            <w:rFonts w:ascii="Century Gothic" w:hAnsi="Century Gothic" w:cs="Arial"/>
            <w:color w:val="auto"/>
            <w:sz w:val="24"/>
            <w:szCs w:val="24"/>
            <w:shd w:val="clear" w:color="auto" w:fill="FFFFFF"/>
          </w:rPr>
          <w:t>https://doi.org/10.2471/blt.04.019505</w:t>
        </w:r>
      </w:hyperlink>
      <w:r w:rsidR="00CA4AC8" w:rsidRPr="00CC4803">
        <w:rPr>
          <w:rStyle w:val="Hyperlink"/>
          <w:rFonts w:ascii="Century Gothic" w:hAnsi="Century Gothic" w:cs="Arial"/>
          <w:color w:val="auto"/>
          <w:sz w:val="24"/>
          <w:szCs w:val="24"/>
          <w:shd w:val="clear" w:color="auto" w:fill="FFFFFF"/>
        </w:rPr>
        <w:t xml:space="preserve">   </w:t>
      </w:r>
    </w:p>
    <w:p w14:paraId="418B9CC8" w14:textId="77777777" w:rsidR="00C5267F" w:rsidRPr="00CC4803" w:rsidRDefault="00C5267F" w:rsidP="001C1446">
      <w:pPr>
        <w:spacing w:line="360" w:lineRule="auto"/>
        <w:rPr>
          <w:rFonts w:ascii="Century Gothic" w:hAnsi="Century Gothic" w:cs="Arial"/>
          <w:sz w:val="24"/>
          <w:szCs w:val="24"/>
          <w:shd w:val="clear" w:color="auto" w:fill="FFFFFF"/>
        </w:rPr>
      </w:pPr>
    </w:p>
    <w:p w14:paraId="621F8EC8" w14:textId="153257FE" w:rsidR="00C5267F" w:rsidRPr="00CC4803" w:rsidRDefault="00C5267F" w:rsidP="001C1446">
      <w:pPr>
        <w:spacing w:after="0" w:line="360" w:lineRule="auto"/>
        <w:rPr>
          <w:rFonts w:ascii="Century Gothic" w:hAnsi="Century Gothic"/>
          <w:sz w:val="24"/>
          <w:szCs w:val="24"/>
        </w:rPr>
      </w:pPr>
      <w:r w:rsidRPr="00CC4803">
        <w:rPr>
          <w:rFonts w:ascii="Century Gothic" w:hAnsi="Century Gothic" w:cs="Segoe UI"/>
          <w:sz w:val="24"/>
          <w:szCs w:val="24"/>
          <w:shd w:val="clear" w:color="auto" w:fill="FFFFFF"/>
        </w:rPr>
        <w:t>Nolan, T., Angos, P., Cunha, A. J., Muhe, L., Qazi, S., Simoes, E. A., Tamburlini, G., Weber, M., &amp; Pierce, N. F. (2001). Quality of hospital care for seriously ill children in less-developed countries. </w:t>
      </w:r>
      <w:r w:rsidRPr="00CC4803">
        <w:rPr>
          <w:rFonts w:ascii="Century Gothic" w:hAnsi="Century Gothic" w:cs="Segoe UI"/>
          <w:i/>
          <w:iCs/>
          <w:sz w:val="24"/>
          <w:szCs w:val="24"/>
          <w:shd w:val="clear" w:color="auto" w:fill="FFFFFF"/>
        </w:rPr>
        <w:t>Lancet (London, England)</w:t>
      </w:r>
      <w:r w:rsidRPr="00CC4803">
        <w:rPr>
          <w:rFonts w:ascii="Century Gothic" w:hAnsi="Century Gothic" w:cs="Segoe UI"/>
          <w:sz w:val="24"/>
          <w:szCs w:val="24"/>
          <w:shd w:val="clear" w:color="auto" w:fill="FFFFFF"/>
        </w:rPr>
        <w:t>, </w:t>
      </w:r>
      <w:r w:rsidRPr="00CC4803">
        <w:rPr>
          <w:rFonts w:ascii="Century Gothic" w:hAnsi="Century Gothic" w:cs="Segoe UI"/>
          <w:i/>
          <w:iCs/>
          <w:sz w:val="24"/>
          <w:szCs w:val="24"/>
          <w:shd w:val="clear" w:color="auto" w:fill="FFFFFF"/>
        </w:rPr>
        <w:t>357</w:t>
      </w:r>
      <w:r w:rsidRPr="00CC4803">
        <w:rPr>
          <w:rFonts w:ascii="Century Gothic" w:hAnsi="Century Gothic" w:cs="Segoe UI"/>
          <w:sz w:val="24"/>
          <w:szCs w:val="24"/>
          <w:shd w:val="clear" w:color="auto" w:fill="FFFFFF"/>
        </w:rPr>
        <w:t xml:space="preserve">(9250), 106–110. </w:t>
      </w:r>
      <w:hyperlink r:id="rId30" w:history="1">
        <w:r w:rsidR="00CA4AC8" w:rsidRPr="00CC4803">
          <w:rPr>
            <w:rStyle w:val="Hyperlink"/>
            <w:rFonts w:ascii="Century Gothic" w:hAnsi="Century Gothic" w:cs="Segoe UI"/>
            <w:color w:val="auto"/>
            <w:sz w:val="24"/>
            <w:szCs w:val="24"/>
            <w:shd w:val="clear" w:color="auto" w:fill="FFFFFF"/>
          </w:rPr>
          <w:t>https://doi.org/10.1016/S0140-6736(00)03542-X</w:t>
        </w:r>
      </w:hyperlink>
      <w:r w:rsidR="00CA4AC8" w:rsidRPr="00CC4803">
        <w:rPr>
          <w:rFonts w:ascii="Century Gothic" w:hAnsi="Century Gothic" w:cs="Segoe UI"/>
          <w:sz w:val="24"/>
          <w:szCs w:val="24"/>
          <w:shd w:val="clear" w:color="auto" w:fill="FFFFFF"/>
        </w:rPr>
        <w:t xml:space="preserve"> </w:t>
      </w:r>
    </w:p>
    <w:p w14:paraId="789C5695" w14:textId="77777777" w:rsidR="00847F9D" w:rsidRPr="00CC4803" w:rsidRDefault="00847F9D" w:rsidP="001C1446">
      <w:pPr>
        <w:autoSpaceDE w:val="0"/>
        <w:autoSpaceDN w:val="0"/>
        <w:adjustRightInd w:val="0"/>
        <w:spacing w:after="0" w:line="360" w:lineRule="auto"/>
        <w:rPr>
          <w:rFonts w:ascii="Century Gothic" w:hAnsi="Century Gothic"/>
          <w:sz w:val="24"/>
          <w:szCs w:val="24"/>
        </w:rPr>
      </w:pPr>
    </w:p>
    <w:p w14:paraId="34141288" w14:textId="0D0B21EF" w:rsidR="00CA4AC8" w:rsidRPr="00CC4803" w:rsidRDefault="00CA4AC8" w:rsidP="00CA4AC8">
      <w:pPr>
        <w:spacing w:after="0" w:line="360" w:lineRule="auto"/>
        <w:rPr>
          <w:rFonts w:ascii="Century Gothic" w:eastAsia="Times New Roman" w:hAnsi="Century Gothic" w:cs="Arial"/>
          <w:sz w:val="24"/>
          <w:szCs w:val="24"/>
          <w:lang w:eastAsia="en-GB"/>
        </w:rPr>
      </w:pPr>
      <w:r w:rsidRPr="00CC4803">
        <w:rPr>
          <w:rFonts w:ascii="Century Gothic" w:eastAsia="Times New Roman" w:hAnsi="Century Gothic" w:cs="Arial"/>
          <w:sz w:val="24"/>
          <w:szCs w:val="24"/>
          <w:lang w:eastAsia="en-GB"/>
        </w:rPr>
        <w:t xml:space="preserve">Okyere E., Mwanri L., &amp; Ward P. (2017). Is task-shifting a solution to the health workers' shortage in Northern Ghana? </w:t>
      </w:r>
      <w:r w:rsidRPr="00CC4803">
        <w:rPr>
          <w:rFonts w:ascii="Century Gothic" w:eastAsia="Times New Roman" w:hAnsi="Century Gothic" w:cs="Arial"/>
          <w:i/>
          <w:sz w:val="24"/>
          <w:szCs w:val="24"/>
          <w:lang w:eastAsia="en-GB"/>
        </w:rPr>
        <w:t>PLoS ONE.</w:t>
      </w:r>
      <w:r w:rsidRPr="00CC4803">
        <w:rPr>
          <w:rFonts w:ascii="Century Gothic" w:eastAsia="Times New Roman" w:hAnsi="Century Gothic" w:cs="Arial"/>
          <w:sz w:val="24"/>
          <w:szCs w:val="24"/>
          <w:lang w:eastAsia="en-GB"/>
        </w:rPr>
        <w:t xml:space="preserve"> 12(3): e0174631. </w:t>
      </w:r>
      <w:hyperlink r:id="rId31" w:history="1">
        <w:r w:rsidRPr="00CC4803">
          <w:rPr>
            <w:rStyle w:val="Hyperlink"/>
            <w:rFonts w:ascii="Century Gothic" w:eastAsia="Times New Roman" w:hAnsi="Century Gothic" w:cs="Arial"/>
            <w:color w:val="auto"/>
            <w:sz w:val="24"/>
            <w:szCs w:val="24"/>
            <w:lang w:eastAsia="en-GB"/>
          </w:rPr>
          <w:t>https://doi.org/10.1371/journal.pone.0174631</w:t>
        </w:r>
      </w:hyperlink>
      <w:r w:rsidRPr="00CC4803">
        <w:rPr>
          <w:rFonts w:ascii="Century Gothic" w:eastAsia="Times New Roman" w:hAnsi="Century Gothic" w:cs="Arial"/>
          <w:sz w:val="24"/>
          <w:szCs w:val="24"/>
          <w:lang w:eastAsia="en-GB"/>
        </w:rPr>
        <w:t xml:space="preserve"> </w:t>
      </w:r>
    </w:p>
    <w:p w14:paraId="7F219680" w14:textId="77777777" w:rsidR="00CA4AC8" w:rsidRPr="00CC4803" w:rsidRDefault="00CA4AC8" w:rsidP="00CA4AC8">
      <w:pPr>
        <w:spacing w:after="0" w:line="360" w:lineRule="auto"/>
        <w:rPr>
          <w:rFonts w:ascii="Century Gothic" w:eastAsia="Times New Roman" w:hAnsi="Century Gothic" w:cs="Arial"/>
          <w:sz w:val="24"/>
          <w:szCs w:val="24"/>
          <w:lang w:eastAsia="en-GB"/>
        </w:rPr>
      </w:pPr>
    </w:p>
    <w:p w14:paraId="3B31CE3F" w14:textId="5F36F2D1" w:rsidR="00B6363B" w:rsidRPr="00CC4803" w:rsidRDefault="00B6363B" w:rsidP="001C1446">
      <w:pPr>
        <w:spacing w:after="0" w:line="360" w:lineRule="auto"/>
        <w:rPr>
          <w:rFonts w:ascii="Century Gothic" w:hAnsi="Century Gothic"/>
          <w:sz w:val="24"/>
          <w:szCs w:val="24"/>
        </w:rPr>
      </w:pPr>
      <w:r w:rsidRPr="00CC4803">
        <w:rPr>
          <w:rFonts w:ascii="Century Gothic" w:hAnsi="Century Gothic" w:cs="Arial"/>
          <w:sz w:val="24"/>
          <w:szCs w:val="24"/>
          <w:shd w:val="clear" w:color="auto" w:fill="FFFFFF"/>
        </w:rPr>
        <w:t xml:space="preserve">Olson, D., Preidis, G. A., Milazi, R., Spinler, J. K., Lufesi, N., Mwansambo, C., </w:t>
      </w:r>
      <w:r w:rsidR="00C5267F" w:rsidRPr="00CC4803">
        <w:rPr>
          <w:rFonts w:ascii="Century Gothic" w:hAnsi="Century Gothic"/>
          <w:sz w:val="24"/>
          <w:szCs w:val="24"/>
        </w:rPr>
        <w:t>Hosseinipour</w:t>
      </w:r>
      <w:r w:rsidRPr="00CC4803">
        <w:rPr>
          <w:rFonts w:ascii="Century Gothic" w:hAnsi="Century Gothic" w:cs="Arial"/>
          <w:sz w:val="24"/>
          <w:szCs w:val="24"/>
          <w:shd w:val="clear" w:color="auto" w:fill="FFFFFF"/>
        </w:rPr>
        <w:t>…</w:t>
      </w:r>
      <w:r w:rsidR="00C5267F" w:rsidRPr="00CC4803">
        <w:rPr>
          <w:rFonts w:ascii="Century Gothic" w:hAnsi="Century Gothic" w:cs="Arial"/>
          <w:sz w:val="24"/>
          <w:szCs w:val="24"/>
          <w:shd w:val="clear" w:color="auto" w:fill="FFFFFF"/>
        </w:rPr>
        <w:t xml:space="preserve"> M.C., &amp;</w:t>
      </w:r>
      <w:r w:rsidRPr="00CC4803">
        <w:rPr>
          <w:rFonts w:ascii="Century Gothic" w:hAnsi="Century Gothic" w:cs="Arial"/>
          <w:sz w:val="24"/>
          <w:szCs w:val="24"/>
          <w:shd w:val="clear" w:color="auto" w:fill="FFFFFF"/>
        </w:rPr>
        <w:t xml:space="preserve"> McCollum, E. D. (2013). </w:t>
      </w:r>
      <w:r w:rsidRPr="00CC4803">
        <w:rPr>
          <w:rFonts w:ascii="Century Gothic" w:hAnsi="Century Gothic" w:cs="Arial"/>
          <w:iCs/>
          <w:sz w:val="24"/>
          <w:szCs w:val="24"/>
          <w:shd w:val="clear" w:color="auto" w:fill="FFFFFF"/>
        </w:rPr>
        <w:t>Task shifting an inpatient triage, assessment and treatment programme improves the quality of care for hospitalised Malawian children</w:t>
      </w:r>
      <w:r w:rsidRPr="00CC4803">
        <w:rPr>
          <w:rFonts w:ascii="Century Gothic" w:hAnsi="Century Gothic" w:cs="Arial"/>
          <w:i/>
          <w:iCs/>
          <w:sz w:val="24"/>
          <w:szCs w:val="24"/>
          <w:shd w:val="clear" w:color="auto" w:fill="FFFFFF"/>
        </w:rPr>
        <w:t>. Tropical Medicine &amp; International Health, 18(7), 879–886.</w:t>
      </w:r>
      <w:r w:rsidRPr="00CC4803">
        <w:rPr>
          <w:rFonts w:ascii="Century Gothic" w:hAnsi="Century Gothic" w:cs="Arial"/>
          <w:sz w:val="24"/>
          <w:szCs w:val="24"/>
          <w:shd w:val="clear" w:color="auto" w:fill="FFFFFF"/>
        </w:rPr>
        <w:t> </w:t>
      </w:r>
      <w:hyperlink r:id="rId32" w:history="1">
        <w:r w:rsidR="00CA4AC8" w:rsidRPr="00CC4803">
          <w:rPr>
            <w:rStyle w:val="Hyperlink"/>
            <w:rFonts w:ascii="Century Gothic" w:hAnsi="Century Gothic" w:cs="Arial"/>
            <w:color w:val="auto"/>
            <w:sz w:val="24"/>
            <w:szCs w:val="24"/>
            <w:shd w:val="clear" w:color="auto" w:fill="FFFFFF"/>
          </w:rPr>
          <w:t>https://doi.org/10.1111/tmi.12114</w:t>
        </w:r>
      </w:hyperlink>
      <w:r w:rsidR="00CA4AC8" w:rsidRPr="00CC4803">
        <w:rPr>
          <w:rFonts w:ascii="Century Gothic" w:hAnsi="Century Gothic" w:cs="Arial"/>
          <w:sz w:val="24"/>
          <w:szCs w:val="24"/>
          <w:shd w:val="clear" w:color="auto" w:fill="FFFFFF"/>
        </w:rPr>
        <w:t xml:space="preserve"> </w:t>
      </w:r>
      <w:r w:rsidRPr="00CC4803">
        <w:rPr>
          <w:rFonts w:ascii="Century Gothic" w:hAnsi="Century Gothic" w:cs="Arial"/>
          <w:sz w:val="24"/>
          <w:szCs w:val="24"/>
          <w:shd w:val="clear" w:color="auto" w:fill="FFFFFF"/>
        </w:rPr>
        <w:t> </w:t>
      </w:r>
      <w:r w:rsidR="00CA4AC8" w:rsidRPr="00CC4803">
        <w:rPr>
          <w:rFonts w:ascii="Century Gothic" w:hAnsi="Century Gothic" w:cs="Arial"/>
          <w:sz w:val="24"/>
          <w:szCs w:val="24"/>
          <w:shd w:val="clear" w:color="auto" w:fill="FFFFFF"/>
        </w:rPr>
        <w:t xml:space="preserve"> </w:t>
      </w:r>
    </w:p>
    <w:p w14:paraId="4DCD9499" w14:textId="77777777" w:rsidR="00B6363B" w:rsidRPr="00CC4803" w:rsidRDefault="00B6363B" w:rsidP="001C1446">
      <w:pPr>
        <w:spacing w:after="0" w:line="360" w:lineRule="auto"/>
        <w:rPr>
          <w:rFonts w:ascii="Century Gothic" w:eastAsia="Times New Roman" w:hAnsi="Century Gothic" w:cs="Arial"/>
          <w:sz w:val="24"/>
          <w:szCs w:val="24"/>
          <w:lang w:eastAsia="en-GB"/>
        </w:rPr>
      </w:pPr>
    </w:p>
    <w:p w14:paraId="7D205E92" w14:textId="77777777" w:rsidR="00EA28B1" w:rsidRPr="00CC4803" w:rsidRDefault="00EA28B1" w:rsidP="001C1446">
      <w:pPr>
        <w:autoSpaceDE w:val="0"/>
        <w:autoSpaceDN w:val="0"/>
        <w:adjustRightInd w:val="0"/>
        <w:spacing w:after="0" w:line="360" w:lineRule="auto"/>
        <w:rPr>
          <w:rFonts w:ascii="Century Gothic" w:hAnsi="Century Gothic" w:cs="MyriadPro-LightSemiCn"/>
          <w:sz w:val="24"/>
          <w:szCs w:val="24"/>
        </w:rPr>
      </w:pPr>
    </w:p>
    <w:p w14:paraId="157F3B4A" w14:textId="77777777" w:rsidR="00CA4AC8" w:rsidRPr="00CC4803" w:rsidRDefault="00CA4AC8" w:rsidP="00CA4AC8">
      <w:pPr>
        <w:spacing w:line="360" w:lineRule="auto"/>
        <w:rPr>
          <w:rFonts w:ascii="Century Gothic" w:hAnsi="Century Gothic"/>
          <w:sz w:val="24"/>
          <w:szCs w:val="24"/>
        </w:rPr>
      </w:pPr>
      <w:r w:rsidRPr="00CC4803">
        <w:rPr>
          <w:rFonts w:ascii="Century Gothic" w:hAnsi="Century Gothic" w:cs="Segoe UI"/>
          <w:sz w:val="24"/>
          <w:szCs w:val="24"/>
          <w:shd w:val="clear" w:color="auto" w:fill="FFFFFF"/>
        </w:rPr>
        <w:t>Osifo, D. O., &amp; Oriaifo, I. A. (2008). Factors affecting the management and outcome of neonatal surgery in Benin City, Nigeria. </w:t>
      </w:r>
      <w:r w:rsidRPr="00CC4803">
        <w:rPr>
          <w:rFonts w:ascii="Century Gothic" w:hAnsi="Century Gothic" w:cs="Segoe UI"/>
          <w:i/>
          <w:iCs/>
          <w:sz w:val="24"/>
          <w:szCs w:val="24"/>
          <w:shd w:val="clear" w:color="auto" w:fill="FFFFFF"/>
        </w:rPr>
        <w:t>European Journal of Pediatric Surgery.</w:t>
      </w:r>
      <w:r w:rsidRPr="00CC4803">
        <w:rPr>
          <w:rFonts w:ascii="Century Gothic" w:hAnsi="Century Gothic" w:cs="Segoe UI"/>
          <w:sz w:val="24"/>
          <w:szCs w:val="24"/>
          <w:shd w:val="clear" w:color="auto" w:fill="FFFFFF"/>
        </w:rPr>
        <w:t> </w:t>
      </w:r>
      <w:r w:rsidRPr="00CC4803">
        <w:rPr>
          <w:rFonts w:ascii="Century Gothic" w:hAnsi="Century Gothic" w:cs="Segoe UI"/>
          <w:i/>
          <w:iCs/>
          <w:sz w:val="24"/>
          <w:szCs w:val="24"/>
          <w:shd w:val="clear" w:color="auto" w:fill="FFFFFF"/>
        </w:rPr>
        <w:t>18</w:t>
      </w:r>
      <w:r w:rsidRPr="00CC4803">
        <w:rPr>
          <w:rFonts w:ascii="Century Gothic" w:hAnsi="Century Gothic" w:cs="Segoe UI"/>
          <w:sz w:val="24"/>
          <w:szCs w:val="24"/>
          <w:shd w:val="clear" w:color="auto" w:fill="FFFFFF"/>
        </w:rPr>
        <w:t xml:space="preserve">(2), 107–110. </w:t>
      </w:r>
      <w:hyperlink r:id="rId33" w:history="1">
        <w:r w:rsidRPr="00CC4803">
          <w:rPr>
            <w:rStyle w:val="Hyperlink"/>
            <w:rFonts w:ascii="Century Gothic" w:hAnsi="Century Gothic" w:cs="Segoe UI"/>
            <w:color w:val="auto"/>
            <w:sz w:val="24"/>
            <w:szCs w:val="24"/>
            <w:shd w:val="clear" w:color="auto" w:fill="FFFFFF"/>
          </w:rPr>
          <w:t>https://doi.org/10.1055/s-2008-1038485</w:t>
        </w:r>
      </w:hyperlink>
      <w:r w:rsidRPr="00CC4803">
        <w:rPr>
          <w:rFonts w:ascii="Century Gothic" w:hAnsi="Century Gothic" w:cs="Segoe UI"/>
          <w:sz w:val="24"/>
          <w:szCs w:val="24"/>
          <w:shd w:val="clear" w:color="auto" w:fill="FFFFFF"/>
        </w:rPr>
        <w:t xml:space="preserve"> </w:t>
      </w:r>
    </w:p>
    <w:p w14:paraId="5DD90B83" w14:textId="77777777" w:rsidR="00847F9D" w:rsidRPr="00CC4803" w:rsidRDefault="00847F9D" w:rsidP="001C1446">
      <w:pPr>
        <w:autoSpaceDE w:val="0"/>
        <w:autoSpaceDN w:val="0"/>
        <w:adjustRightInd w:val="0"/>
        <w:spacing w:after="0" w:line="360" w:lineRule="auto"/>
        <w:rPr>
          <w:rFonts w:ascii="Century Gothic" w:hAnsi="Century Gothic" w:cs="TwlrqkAdvTTb5929f4c"/>
          <w:sz w:val="24"/>
          <w:szCs w:val="24"/>
          <w:lang w:val="en-US"/>
        </w:rPr>
      </w:pPr>
      <w:r w:rsidRPr="00CC4803">
        <w:rPr>
          <w:rFonts w:ascii="Century Gothic" w:hAnsi="Century Gothic" w:cs="TwlrqkAdvTTb5929f4c"/>
          <w:sz w:val="24"/>
          <w:szCs w:val="24"/>
          <w:lang w:val="en-US"/>
        </w:rPr>
        <w:t>Pol van der M</w:t>
      </w:r>
      <w:r w:rsidR="00AD7771" w:rsidRPr="00CC4803">
        <w:rPr>
          <w:rFonts w:ascii="Century Gothic" w:hAnsi="Century Gothic" w:cs="TwlrqkAdvTTb5929f4c"/>
          <w:sz w:val="24"/>
          <w:szCs w:val="24"/>
          <w:lang w:val="en-US"/>
        </w:rPr>
        <w:t>.</w:t>
      </w:r>
      <w:r w:rsidRPr="00CC4803">
        <w:rPr>
          <w:rFonts w:ascii="Century Gothic" w:hAnsi="Century Gothic" w:cs="TwlrqkAdvTTb5929f4c"/>
          <w:sz w:val="24"/>
          <w:szCs w:val="24"/>
          <w:lang w:val="en-US"/>
        </w:rPr>
        <w:t>, Olajide D</w:t>
      </w:r>
      <w:r w:rsidR="00AD7771" w:rsidRPr="00CC4803">
        <w:rPr>
          <w:rFonts w:ascii="Century Gothic" w:hAnsi="Century Gothic" w:cs="TwlrqkAdvTTb5929f4c"/>
          <w:sz w:val="24"/>
          <w:szCs w:val="24"/>
          <w:lang w:val="en-US"/>
        </w:rPr>
        <w:t>.</w:t>
      </w:r>
      <w:r w:rsidRPr="00CC4803">
        <w:rPr>
          <w:rFonts w:ascii="Century Gothic" w:hAnsi="Century Gothic" w:cs="TwlrqkAdvTTb5929f4c"/>
          <w:sz w:val="24"/>
          <w:szCs w:val="24"/>
          <w:lang w:val="en-US"/>
        </w:rPr>
        <w:t>, Dusheiko M</w:t>
      </w:r>
      <w:r w:rsidR="00AD7771" w:rsidRPr="00CC4803">
        <w:rPr>
          <w:rFonts w:ascii="Century Gothic" w:hAnsi="Century Gothic" w:cs="TwlrqkAdvTTb5929f4c"/>
          <w:sz w:val="24"/>
          <w:szCs w:val="24"/>
          <w:lang w:val="en-US"/>
        </w:rPr>
        <w:t>.</w:t>
      </w:r>
      <w:r w:rsidRPr="00CC4803">
        <w:rPr>
          <w:rFonts w:ascii="Century Gothic" w:hAnsi="Century Gothic" w:cs="TwlrqkAdvTTb5929f4c"/>
          <w:sz w:val="24"/>
          <w:szCs w:val="24"/>
          <w:lang w:val="en-US"/>
        </w:rPr>
        <w:t>, Elliott R</w:t>
      </w:r>
      <w:r w:rsidR="00AD7771" w:rsidRPr="00CC4803">
        <w:rPr>
          <w:rFonts w:ascii="Century Gothic" w:hAnsi="Century Gothic" w:cs="TwlrqkAdvTTb5929f4c"/>
          <w:sz w:val="24"/>
          <w:szCs w:val="24"/>
          <w:lang w:val="en-US"/>
        </w:rPr>
        <w:t>.</w:t>
      </w:r>
      <w:r w:rsidRPr="00CC4803">
        <w:rPr>
          <w:rFonts w:ascii="Century Gothic" w:hAnsi="Century Gothic" w:cs="TwlrqkAdvTTb5929f4c"/>
          <w:sz w:val="24"/>
          <w:szCs w:val="24"/>
          <w:lang w:val="en-US"/>
        </w:rPr>
        <w:t>, Guthrie B</w:t>
      </w:r>
      <w:r w:rsidR="00AD7771" w:rsidRPr="00CC4803">
        <w:rPr>
          <w:rFonts w:ascii="Century Gothic" w:hAnsi="Century Gothic" w:cs="TwlrqkAdvTTb5929f4c"/>
          <w:sz w:val="24"/>
          <w:szCs w:val="24"/>
          <w:lang w:val="en-US"/>
        </w:rPr>
        <w:t>.</w:t>
      </w:r>
      <w:r w:rsidRPr="00CC4803">
        <w:rPr>
          <w:rFonts w:ascii="Century Gothic" w:hAnsi="Century Gothic" w:cs="TwlrqkAdvTTb5929f4c"/>
          <w:sz w:val="24"/>
          <w:szCs w:val="24"/>
          <w:lang w:val="en-US"/>
        </w:rPr>
        <w:t>, Jorm L</w:t>
      </w:r>
      <w:r w:rsidR="00AD7771" w:rsidRPr="00CC4803">
        <w:rPr>
          <w:rFonts w:ascii="Century Gothic" w:hAnsi="Century Gothic" w:cs="TwlrqkAdvTTb5929f4c"/>
          <w:sz w:val="24"/>
          <w:szCs w:val="24"/>
          <w:lang w:val="en-US"/>
        </w:rPr>
        <w:t>.</w:t>
      </w:r>
      <w:r w:rsidRPr="00CC4803">
        <w:rPr>
          <w:rFonts w:ascii="Century Gothic" w:hAnsi="Century Gothic" w:cs="TwlrqkAdvTTb5929f4c"/>
          <w:sz w:val="24"/>
          <w:szCs w:val="24"/>
          <w:lang w:val="en-US"/>
        </w:rPr>
        <w:t>,</w:t>
      </w:r>
    </w:p>
    <w:p w14:paraId="6A9B7FD2" w14:textId="4BBED174" w:rsidR="00847F9D" w:rsidRPr="00CC4803" w:rsidRDefault="00AD7771" w:rsidP="001C1446">
      <w:pPr>
        <w:autoSpaceDE w:val="0"/>
        <w:autoSpaceDN w:val="0"/>
        <w:adjustRightInd w:val="0"/>
        <w:spacing w:after="0" w:line="360" w:lineRule="auto"/>
        <w:rPr>
          <w:rFonts w:ascii="Century Gothic" w:hAnsi="Century Gothic" w:cs="MwkbjbAdvTTe45e47d2"/>
          <w:sz w:val="24"/>
          <w:szCs w:val="24"/>
          <w:lang w:val="en-US"/>
        </w:rPr>
      </w:pPr>
      <w:r w:rsidRPr="00CC4803">
        <w:rPr>
          <w:rFonts w:ascii="Century Gothic" w:hAnsi="Century Gothic" w:cs="TwlrqkAdvTTb5929f4c"/>
          <w:sz w:val="24"/>
          <w:szCs w:val="24"/>
          <w:lang w:val="en-US"/>
        </w:rPr>
        <w:t xml:space="preserve">&amp; Leyland </w:t>
      </w:r>
      <w:r w:rsidR="00847F9D" w:rsidRPr="00CC4803">
        <w:rPr>
          <w:rFonts w:ascii="Century Gothic" w:hAnsi="Century Gothic" w:cs="TwlrqkAdvTTb5929f4c"/>
          <w:sz w:val="24"/>
          <w:szCs w:val="24"/>
          <w:lang w:val="en-US"/>
        </w:rPr>
        <w:t>A.H.</w:t>
      </w:r>
      <w:r w:rsidR="00083AAC" w:rsidRPr="00CC4803">
        <w:rPr>
          <w:rFonts w:ascii="Century Gothic" w:hAnsi="Century Gothic" w:cs="TwlrqkAdvTTb5929f4c"/>
          <w:sz w:val="24"/>
          <w:szCs w:val="24"/>
          <w:lang w:val="en-US"/>
        </w:rPr>
        <w:t xml:space="preserve"> </w:t>
      </w:r>
      <w:r w:rsidR="00847F9D" w:rsidRPr="00CC4803">
        <w:rPr>
          <w:rStyle w:val="mixed-citation"/>
          <w:rFonts w:ascii="Century Gothic" w:hAnsi="Century Gothic"/>
          <w:sz w:val="24"/>
          <w:szCs w:val="24"/>
        </w:rPr>
        <w:t>(2019)</w:t>
      </w:r>
      <w:r w:rsidRPr="00CC4803">
        <w:rPr>
          <w:rStyle w:val="mixed-citation"/>
          <w:rFonts w:ascii="Century Gothic" w:hAnsi="Century Gothic"/>
          <w:sz w:val="24"/>
          <w:szCs w:val="24"/>
        </w:rPr>
        <w:t>.</w:t>
      </w:r>
      <w:r w:rsidR="00847F9D" w:rsidRPr="00CC4803">
        <w:rPr>
          <w:rFonts w:ascii="Century Gothic" w:hAnsi="Century Gothic" w:cs="MwkbjbAdvTTe45e47d2"/>
          <w:sz w:val="24"/>
          <w:szCs w:val="24"/>
          <w:lang w:val="en-US"/>
        </w:rPr>
        <w:t xml:space="preserve"> The impact of quality and accessibility of</w:t>
      </w:r>
    </w:p>
    <w:p w14:paraId="6A839652" w14:textId="24EDC61E" w:rsidR="00847F9D" w:rsidRPr="00CC4803" w:rsidRDefault="00847F9D" w:rsidP="001C1446">
      <w:pPr>
        <w:autoSpaceDE w:val="0"/>
        <w:autoSpaceDN w:val="0"/>
        <w:adjustRightInd w:val="0"/>
        <w:spacing w:after="0" w:line="360" w:lineRule="auto"/>
        <w:rPr>
          <w:rFonts w:ascii="Century Gothic" w:hAnsi="Century Gothic" w:cs="MwkbjbAdvTTe45e47d2"/>
          <w:sz w:val="24"/>
          <w:szCs w:val="24"/>
          <w:lang w:val="en-US"/>
        </w:rPr>
      </w:pPr>
      <w:r w:rsidRPr="00CC4803">
        <w:rPr>
          <w:rFonts w:ascii="Century Gothic" w:hAnsi="Century Gothic" w:cs="MwkbjbAdvTTe45e47d2"/>
          <w:sz w:val="24"/>
          <w:szCs w:val="24"/>
          <w:lang w:val="en-US"/>
        </w:rPr>
        <w:t xml:space="preserve">primary care on emergency admissions for a range of chronic ambulatory care sensitive conditions (ACSCs) in Scotland: longitudinal analysis. </w:t>
      </w:r>
      <w:r w:rsidRPr="00CC4803">
        <w:rPr>
          <w:rFonts w:ascii="Century Gothic" w:hAnsi="Century Gothic" w:cs="YlrrndAdvTT7329fd89.I"/>
          <w:i/>
          <w:sz w:val="24"/>
          <w:szCs w:val="24"/>
          <w:lang w:val="en-US"/>
        </w:rPr>
        <w:t>BMC</w:t>
      </w:r>
      <w:r w:rsidRPr="00CC4803">
        <w:rPr>
          <w:rFonts w:ascii="Century Gothic" w:hAnsi="Century Gothic" w:cs="YlrrndAdvTT7329fd89.I"/>
          <w:sz w:val="24"/>
          <w:szCs w:val="24"/>
          <w:lang w:val="en-US"/>
        </w:rPr>
        <w:t xml:space="preserve"> </w:t>
      </w:r>
      <w:r w:rsidRPr="00CC4803">
        <w:rPr>
          <w:rFonts w:ascii="Century Gothic" w:hAnsi="Century Gothic" w:cs="YlrrndAdvTT7329fd89.I"/>
          <w:i/>
          <w:sz w:val="24"/>
          <w:szCs w:val="24"/>
          <w:lang w:val="en-US"/>
        </w:rPr>
        <w:t>Family Practice</w:t>
      </w:r>
      <w:r w:rsidR="00AD7771" w:rsidRPr="00CC4803">
        <w:rPr>
          <w:rFonts w:ascii="Century Gothic" w:hAnsi="Century Gothic" w:cs="MyriadPro-Regular"/>
          <w:sz w:val="24"/>
          <w:szCs w:val="24"/>
          <w:lang w:val="en-US"/>
        </w:rPr>
        <w:t>.</w:t>
      </w:r>
      <w:r w:rsidRPr="00CC4803">
        <w:rPr>
          <w:rFonts w:ascii="Century Gothic" w:hAnsi="Century Gothic" w:cs="MyriadPro-Regular"/>
          <w:sz w:val="24"/>
          <w:szCs w:val="24"/>
          <w:lang w:val="en-US"/>
        </w:rPr>
        <w:t xml:space="preserve"> 20:32. </w:t>
      </w:r>
      <w:hyperlink r:id="rId34" w:history="1">
        <w:r w:rsidR="00CA4AC8" w:rsidRPr="00CC4803">
          <w:rPr>
            <w:rStyle w:val="Hyperlink"/>
            <w:rFonts w:ascii="Century Gothic" w:hAnsi="Century Gothic" w:cs="MwkbjbAdvTTe45e47d2"/>
            <w:color w:val="auto"/>
            <w:sz w:val="24"/>
            <w:szCs w:val="24"/>
            <w:lang w:val="en-US"/>
          </w:rPr>
          <w:t>https://doi.org/10.1186/s12875-019-0921-z</w:t>
        </w:r>
      </w:hyperlink>
      <w:r w:rsidR="00CA4AC8" w:rsidRPr="00CC4803">
        <w:rPr>
          <w:rFonts w:ascii="Century Gothic" w:hAnsi="Century Gothic" w:cs="MwkbjbAdvTTe45e47d2"/>
          <w:sz w:val="24"/>
          <w:szCs w:val="24"/>
          <w:lang w:val="en-US"/>
        </w:rPr>
        <w:t xml:space="preserve"> </w:t>
      </w:r>
      <w:r w:rsidR="00CA4AC8" w:rsidRPr="00CC4803">
        <w:rPr>
          <w:rStyle w:val="Hyperlink"/>
          <w:rFonts w:ascii="Century Gothic" w:hAnsi="Century Gothic" w:cs="MwkbjbAdvTTe45e47d2"/>
          <w:color w:val="auto"/>
          <w:sz w:val="24"/>
          <w:szCs w:val="24"/>
          <w:lang w:val="en-US"/>
        </w:rPr>
        <w:t xml:space="preserve">  </w:t>
      </w:r>
    </w:p>
    <w:p w14:paraId="4977681C" w14:textId="77777777" w:rsidR="00F9207D" w:rsidRPr="00CC4803" w:rsidRDefault="00F9207D" w:rsidP="001C1446">
      <w:pPr>
        <w:autoSpaceDE w:val="0"/>
        <w:autoSpaceDN w:val="0"/>
        <w:adjustRightInd w:val="0"/>
        <w:spacing w:after="0" w:line="360" w:lineRule="auto"/>
        <w:rPr>
          <w:rStyle w:val="mixed-citation"/>
          <w:rFonts w:ascii="Century Gothic" w:hAnsi="Century Gothic"/>
          <w:sz w:val="24"/>
          <w:szCs w:val="24"/>
        </w:rPr>
      </w:pPr>
    </w:p>
    <w:p w14:paraId="5122CD3B" w14:textId="639278F4" w:rsidR="000C67BD" w:rsidRPr="00CC4803" w:rsidRDefault="00847F9D" w:rsidP="001C1446">
      <w:pPr>
        <w:spacing w:line="360" w:lineRule="auto"/>
        <w:rPr>
          <w:rFonts w:ascii="Century Gothic" w:hAnsi="Century Gothic"/>
          <w:sz w:val="24"/>
          <w:szCs w:val="24"/>
        </w:rPr>
      </w:pPr>
      <w:r w:rsidRPr="00CC4803">
        <w:rPr>
          <w:rFonts w:ascii="Century Gothic" w:hAnsi="Century Gothic"/>
          <w:sz w:val="24"/>
          <w:szCs w:val="24"/>
        </w:rPr>
        <w:lastRenderedPageBreak/>
        <w:t>Ralston M</w:t>
      </w:r>
      <w:r w:rsidR="00712D49" w:rsidRPr="00CC4803">
        <w:rPr>
          <w:rFonts w:ascii="Century Gothic" w:hAnsi="Century Gothic"/>
          <w:sz w:val="24"/>
          <w:szCs w:val="24"/>
        </w:rPr>
        <w:t>.</w:t>
      </w:r>
      <w:r w:rsidRPr="00CC4803">
        <w:rPr>
          <w:rFonts w:ascii="Century Gothic" w:hAnsi="Century Gothic"/>
          <w:sz w:val="24"/>
          <w:szCs w:val="24"/>
        </w:rPr>
        <w:t>E</w:t>
      </w:r>
      <w:r w:rsidR="00712D49" w:rsidRPr="00CC4803">
        <w:rPr>
          <w:rFonts w:ascii="Century Gothic" w:hAnsi="Century Gothic"/>
          <w:sz w:val="24"/>
          <w:szCs w:val="24"/>
        </w:rPr>
        <w:t>.</w:t>
      </w:r>
      <w:r w:rsidRPr="00CC4803">
        <w:rPr>
          <w:rFonts w:ascii="Century Gothic" w:hAnsi="Century Gothic"/>
          <w:sz w:val="24"/>
          <w:szCs w:val="24"/>
        </w:rPr>
        <w:t>, Day L</w:t>
      </w:r>
      <w:r w:rsidR="00712D49" w:rsidRPr="00CC4803">
        <w:rPr>
          <w:rFonts w:ascii="Century Gothic" w:hAnsi="Century Gothic"/>
          <w:sz w:val="24"/>
          <w:szCs w:val="24"/>
        </w:rPr>
        <w:t>.</w:t>
      </w:r>
      <w:r w:rsidRPr="00CC4803">
        <w:rPr>
          <w:rFonts w:ascii="Century Gothic" w:hAnsi="Century Gothic"/>
          <w:sz w:val="24"/>
          <w:szCs w:val="24"/>
        </w:rPr>
        <w:t>T</w:t>
      </w:r>
      <w:r w:rsidR="00712D49" w:rsidRPr="00CC4803">
        <w:rPr>
          <w:rFonts w:ascii="Century Gothic" w:hAnsi="Century Gothic"/>
          <w:sz w:val="24"/>
          <w:szCs w:val="24"/>
        </w:rPr>
        <w:t>.</w:t>
      </w:r>
      <w:r w:rsidRPr="00CC4803">
        <w:rPr>
          <w:rFonts w:ascii="Century Gothic" w:hAnsi="Century Gothic"/>
          <w:sz w:val="24"/>
          <w:szCs w:val="24"/>
        </w:rPr>
        <w:t>, Slusher T</w:t>
      </w:r>
      <w:r w:rsidR="00712D49" w:rsidRPr="00CC4803">
        <w:rPr>
          <w:rFonts w:ascii="Century Gothic" w:hAnsi="Century Gothic"/>
          <w:sz w:val="24"/>
          <w:szCs w:val="24"/>
        </w:rPr>
        <w:t>.</w:t>
      </w:r>
      <w:r w:rsidRPr="00CC4803">
        <w:rPr>
          <w:rFonts w:ascii="Century Gothic" w:hAnsi="Century Gothic"/>
          <w:sz w:val="24"/>
          <w:szCs w:val="24"/>
        </w:rPr>
        <w:t>M</w:t>
      </w:r>
      <w:r w:rsidR="00712D49" w:rsidRPr="00CC4803">
        <w:rPr>
          <w:rFonts w:ascii="Century Gothic" w:hAnsi="Century Gothic"/>
          <w:sz w:val="24"/>
          <w:szCs w:val="24"/>
        </w:rPr>
        <w:t>.</w:t>
      </w:r>
      <w:r w:rsidRPr="00CC4803">
        <w:rPr>
          <w:rFonts w:ascii="Century Gothic" w:hAnsi="Century Gothic"/>
          <w:sz w:val="24"/>
          <w:szCs w:val="24"/>
        </w:rPr>
        <w:t>, Musa N</w:t>
      </w:r>
      <w:r w:rsidR="00712D49" w:rsidRPr="00CC4803">
        <w:rPr>
          <w:rFonts w:ascii="Century Gothic" w:hAnsi="Century Gothic"/>
          <w:sz w:val="24"/>
          <w:szCs w:val="24"/>
        </w:rPr>
        <w:t>.</w:t>
      </w:r>
      <w:r w:rsidRPr="00CC4803">
        <w:rPr>
          <w:rFonts w:ascii="Century Gothic" w:hAnsi="Century Gothic"/>
          <w:sz w:val="24"/>
          <w:szCs w:val="24"/>
        </w:rPr>
        <w:t>L</w:t>
      </w:r>
      <w:r w:rsidR="00712D49" w:rsidRPr="00CC4803">
        <w:rPr>
          <w:rFonts w:ascii="Century Gothic" w:hAnsi="Century Gothic"/>
          <w:sz w:val="24"/>
          <w:szCs w:val="24"/>
        </w:rPr>
        <w:t>.</w:t>
      </w:r>
      <w:r w:rsidRPr="00CC4803">
        <w:rPr>
          <w:rFonts w:ascii="Century Gothic" w:hAnsi="Century Gothic"/>
          <w:sz w:val="24"/>
          <w:szCs w:val="24"/>
        </w:rPr>
        <w:t>, Doss H</w:t>
      </w:r>
      <w:r w:rsidR="00712D49" w:rsidRPr="00CC4803">
        <w:rPr>
          <w:rFonts w:ascii="Century Gothic" w:hAnsi="Century Gothic"/>
          <w:sz w:val="24"/>
          <w:szCs w:val="24"/>
        </w:rPr>
        <w:t>.</w:t>
      </w:r>
      <w:r w:rsidRPr="00CC4803">
        <w:rPr>
          <w:rFonts w:ascii="Century Gothic" w:hAnsi="Century Gothic"/>
          <w:sz w:val="24"/>
          <w:szCs w:val="24"/>
        </w:rPr>
        <w:t>S. (2013)</w:t>
      </w:r>
      <w:r w:rsidR="00712D49" w:rsidRPr="00CC4803">
        <w:rPr>
          <w:rFonts w:ascii="Century Gothic" w:hAnsi="Century Gothic"/>
          <w:sz w:val="24"/>
          <w:szCs w:val="24"/>
        </w:rPr>
        <w:t>.</w:t>
      </w:r>
      <w:r w:rsidRPr="00CC4803">
        <w:rPr>
          <w:rFonts w:ascii="Century Gothic" w:hAnsi="Century Gothic"/>
          <w:sz w:val="24"/>
          <w:szCs w:val="24"/>
        </w:rPr>
        <w:t xml:space="preserve"> Global</w:t>
      </w:r>
      <w:r w:rsidR="00712D49" w:rsidRPr="00CC4803">
        <w:rPr>
          <w:rFonts w:ascii="Century Gothic" w:hAnsi="Century Gothic"/>
          <w:sz w:val="24"/>
          <w:szCs w:val="24"/>
        </w:rPr>
        <w:t xml:space="preserve"> Paediatric A</w:t>
      </w:r>
      <w:r w:rsidRPr="00CC4803">
        <w:rPr>
          <w:rFonts w:ascii="Century Gothic" w:hAnsi="Century Gothic"/>
          <w:sz w:val="24"/>
          <w:szCs w:val="24"/>
        </w:rPr>
        <w:t xml:space="preserve">dvanced </w:t>
      </w:r>
      <w:r w:rsidR="00712D49" w:rsidRPr="00CC4803">
        <w:rPr>
          <w:rFonts w:ascii="Century Gothic" w:hAnsi="Century Gothic"/>
          <w:sz w:val="24"/>
          <w:szCs w:val="24"/>
        </w:rPr>
        <w:t>Life Support: I</w:t>
      </w:r>
      <w:r w:rsidRPr="00CC4803">
        <w:rPr>
          <w:rFonts w:ascii="Century Gothic" w:hAnsi="Century Gothic"/>
          <w:sz w:val="24"/>
          <w:szCs w:val="24"/>
        </w:rPr>
        <w:t xml:space="preserve">mproving child survival in limited-resource settings. </w:t>
      </w:r>
      <w:r w:rsidRPr="00CC4803">
        <w:rPr>
          <w:rFonts w:ascii="Century Gothic" w:hAnsi="Century Gothic"/>
          <w:i/>
          <w:sz w:val="24"/>
          <w:szCs w:val="24"/>
        </w:rPr>
        <w:t>The Lancet</w:t>
      </w:r>
      <w:r w:rsidRPr="00CC4803">
        <w:rPr>
          <w:rFonts w:ascii="Century Gothic" w:hAnsi="Century Gothic"/>
          <w:sz w:val="24"/>
          <w:szCs w:val="24"/>
        </w:rPr>
        <w:t>. 381(9862):256–65.</w:t>
      </w:r>
      <w:r w:rsidR="000C67BD" w:rsidRPr="00CC4803">
        <w:rPr>
          <w:rFonts w:ascii="Century Gothic" w:hAnsi="Century Gothic" w:cs="Segoe UI"/>
          <w:sz w:val="24"/>
          <w:szCs w:val="24"/>
          <w:shd w:val="clear" w:color="auto" w:fill="FFFFFF"/>
        </w:rPr>
        <w:t xml:space="preserve"> </w:t>
      </w:r>
      <w:hyperlink r:id="rId35" w:history="1">
        <w:r w:rsidR="00CA4AC8" w:rsidRPr="00CC4803">
          <w:rPr>
            <w:rStyle w:val="Hyperlink"/>
            <w:rFonts w:ascii="Century Gothic" w:hAnsi="Century Gothic" w:cs="Segoe UI"/>
            <w:color w:val="auto"/>
            <w:sz w:val="24"/>
            <w:szCs w:val="24"/>
            <w:shd w:val="clear" w:color="auto" w:fill="FFFFFF"/>
          </w:rPr>
          <w:t>https://doi.org/10.1016/S0140-6736(12)61191-X</w:t>
        </w:r>
      </w:hyperlink>
      <w:r w:rsidR="00CA4AC8" w:rsidRPr="00CC4803">
        <w:rPr>
          <w:rFonts w:ascii="Century Gothic" w:hAnsi="Century Gothic" w:cs="Segoe UI"/>
          <w:sz w:val="24"/>
          <w:szCs w:val="24"/>
          <w:shd w:val="clear" w:color="auto" w:fill="FFFFFF"/>
        </w:rPr>
        <w:t xml:space="preserve"> </w:t>
      </w:r>
    </w:p>
    <w:p w14:paraId="1C4B2EA9" w14:textId="77777777" w:rsidR="00CA4AC8" w:rsidRPr="00CC4803" w:rsidRDefault="00CA4AC8" w:rsidP="001C1446">
      <w:pPr>
        <w:autoSpaceDE w:val="0"/>
        <w:autoSpaceDN w:val="0"/>
        <w:adjustRightInd w:val="0"/>
        <w:spacing w:after="0" w:line="360" w:lineRule="auto"/>
        <w:rPr>
          <w:rFonts w:ascii="Century Gothic" w:hAnsi="Century Gothic" w:cs="Segoe UI"/>
          <w:sz w:val="24"/>
          <w:szCs w:val="24"/>
          <w:shd w:val="clear" w:color="auto" w:fill="FFFFFF"/>
        </w:rPr>
      </w:pPr>
    </w:p>
    <w:p w14:paraId="231AFC85" w14:textId="4458C35A" w:rsidR="003144F5" w:rsidRPr="00CC4803" w:rsidRDefault="003144F5" w:rsidP="001C1446">
      <w:pPr>
        <w:autoSpaceDE w:val="0"/>
        <w:autoSpaceDN w:val="0"/>
        <w:adjustRightInd w:val="0"/>
        <w:spacing w:after="0" w:line="360" w:lineRule="auto"/>
        <w:rPr>
          <w:rFonts w:ascii="Century Gothic" w:hAnsi="Century Gothic" w:cs="Univers-Light"/>
          <w:sz w:val="24"/>
          <w:szCs w:val="24"/>
          <w:lang w:val="en-US"/>
        </w:rPr>
      </w:pPr>
      <w:r w:rsidRPr="00CC4803">
        <w:rPr>
          <w:rFonts w:ascii="Century Gothic" w:hAnsi="Century Gothic" w:cs="Segoe UI"/>
          <w:sz w:val="24"/>
          <w:szCs w:val="24"/>
          <w:shd w:val="clear" w:color="auto" w:fill="FFFFFF"/>
        </w:rPr>
        <w:t>Reddy, S., Wakerman, J., Westhorp, G., &amp; Herring, S. (2015). Evaluating impact of clinical guidelines using a realist evaluation framework. </w:t>
      </w:r>
      <w:r w:rsidRPr="00CC4803">
        <w:rPr>
          <w:rFonts w:ascii="Century Gothic" w:hAnsi="Century Gothic" w:cs="Univers-Light"/>
          <w:i/>
          <w:sz w:val="24"/>
          <w:szCs w:val="24"/>
          <w:lang w:val="en-US"/>
        </w:rPr>
        <w:t>Journal of Evaluation in Clinical Practice.</w:t>
      </w:r>
      <w:r w:rsidRPr="00CC4803">
        <w:rPr>
          <w:rFonts w:ascii="Century Gothic" w:hAnsi="Century Gothic" w:cs="Segoe UI"/>
          <w:i/>
          <w:iCs/>
          <w:sz w:val="24"/>
          <w:szCs w:val="24"/>
          <w:shd w:val="clear" w:color="auto" w:fill="FFFFFF"/>
        </w:rPr>
        <w:t xml:space="preserve"> 21</w:t>
      </w:r>
      <w:r w:rsidRPr="00CC4803">
        <w:rPr>
          <w:rFonts w:ascii="Century Gothic" w:hAnsi="Century Gothic" w:cs="Segoe UI"/>
          <w:sz w:val="24"/>
          <w:szCs w:val="24"/>
          <w:shd w:val="clear" w:color="auto" w:fill="FFFFFF"/>
        </w:rPr>
        <w:t xml:space="preserve">(6), 1114–1120. </w:t>
      </w:r>
      <w:hyperlink r:id="rId36" w:history="1">
        <w:r w:rsidR="00CA4AC8" w:rsidRPr="00CC4803">
          <w:rPr>
            <w:rStyle w:val="Hyperlink"/>
            <w:rFonts w:ascii="Century Gothic" w:hAnsi="Century Gothic" w:cs="Segoe UI"/>
            <w:color w:val="auto"/>
            <w:sz w:val="24"/>
            <w:szCs w:val="24"/>
            <w:shd w:val="clear" w:color="auto" w:fill="FFFFFF"/>
          </w:rPr>
          <w:t>https://doi.org/10.1111/jep.12482</w:t>
        </w:r>
      </w:hyperlink>
      <w:r w:rsidR="00CA4AC8" w:rsidRPr="00CC4803">
        <w:rPr>
          <w:rFonts w:ascii="Century Gothic" w:hAnsi="Century Gothic" w:cs="Segoe UI"/>
          <w:sz w:val="24"/>
          <w:szCs w:val="24"/>
          <w:shd w:val="clear" w:color="auto" w:fill="FFFFFF"/>
        </w:rPr>
        <w:t xml:space="preserve"> </w:t>
      </w:r>
    </w:p>
    <w:p w14:paraId="35C5EE9E" w14:textId="4266B7E8" w:rsidR="00D64431" w:rsidRPr="00CC4803" w:rsidRDefault="00D64431" w:rsidP="001C1446">
      <w:pPr>
        <w:autoSpaceDE w:val="0"/>
        <w:autoSpaceDN w:val="0"/>
        <w:adjustRightInd w:val="0"/>
        <w:spacing w:after="0" w:line="360" w:lineRule="auto"/>
        <w:rPr>
          <w:rFonts w:ascii="Century Gothic" w:hAnsi="Century Gothic" w:cs="Univers-Light"/>
          <w:sz w:val="24"/>
          <w:szCs w:val="24"/>
          <w:lang w:val="en-US"/>
        </w:rPr>
      </w:pPr>
    </w:p>
    <w:p w14:paraId="79AA0676" w14:textId="243A8C07" w:rsidR="005E7C9B" w:rsidRPr="00CC4803" w:rsidRDefault="005E7C9B" w:rsidP="001C1446">
      <w:pPr>
        <w:autoSpaceDE w:val="0"/>
        <w:autoSpaceDN w:val="0"/>
        <w:adjustRightInd w:val="0"/>
        <w:spacing w:after="0"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t>Reeves, S., Pelone, F., Harrison, R., Goldman, J., &amp; Zwarenstein, M. (2017). </w:t>
      </w:r>
      <w:r w:rsidRPr="00CC4803">
        <w:rPr>
          <w:rFonts w:ascii="Century Gothic" w:hAnsi="Century Gothic" w:cs="Arial"/>
          <w:iCs/>
          <w:sz w:val="24"/>
          <w:szCs w:val="24"/>
          <w:shd w:val="clear" w:color="auto" w:fill="FFFFFF"/>
        </w:rPr>
        <w:t>Interprofessional collaboration to improve professional practice and healthcare outcomes</w:t>
      </w:r>
      <w:r w:rsidRPr="00CC4803">
        <w:rPr>
          <w:rFonts w:ascii="Century Gothic" w:hAnsi="Century Gothic" w:cs="Arial"/>
          <w:i/>
          <w:iCs/>
          <w:sz w:val="24"/>
          <w:szCs w:val="24"/>
          <w:shd w:val="clear" w:color="auto" w:fill="FFFFFF"/>
        </w:rPr>
        <w:t>. Cochrane Database of Systematic Reviews.</w:t>
      </w:r>
      <w:r w:rsidRPr="00CC4803">
        <w:rPr>
          <w:rFonts w:ascii="Century Gothic" w:hAnsi="Century Gothic" w:cs="Arial"/>
          <w:sz w:val="24"/>
          <w:szCs w:val="24"/>
          <w:shd w:val="clear" w:color="auto" w:fill="FFFFFF"/>
        </w:rPr>
        <w:t> doi:10.1002/14651858.cd000072.pub3 </w:t>
      </w:r>
    </w:p>
    <w:p w14:paraId="751AB198" w14:textId="77777777" w:rsidR="005C2E60" w:rsidRPr="00CC4803" w:rsidRDefault="005C2E60" w:rsidP="001C1446">
      <w:pPr>
        <w:autoSpaceDE w:val="0"/>
        <w:autoSpaceDN w:val="0"/>
        <w:adjustRightInd w:val="0"/>
        <w:spacing w:after="0" w:line="360" w:lineRule="auto"/>
        <w:rPr>
          <w:rFonts w:ascii="Century Gothic" w:hAnsi="Century Gothic" w:cs="Univers-Light"/>
          <w:sz w:val="24"/>
          <w:szCs w:val="24"/>
          <w:lang w:val="en-US"/>
        </w:rPr>
      </w:pPr>
    </w:p>
    <w:p w14:paraId="5F918E94" w14:textId="282A2254" w:rsidR="00762D76" w:rsidRPr="00CC4803" w:rsidRDefault="00762D76" w:rsidP="001C1446">
      <w:pPr>
        <w:spacing w:line="360" w:lineRule="auto"/>
        <w:rPr>
          <w:rFonts w:ascii="Century Gothic" w:hAnsi="Century Gothic" w:cs="Arial"/>
          <w:sz w:val="24"/>
          <w:szCs w:val="24"/>
          <w:shd w:val="clear" w:color="auto" w:fill="FFFFFF"/>
        </w:rPr>
      </w:pPr>
      <w:r w:rsidRPr="00CC4803">
        <w:rPr>
          <w:rFonts w:ascii="Century Gothic" w:hAnsi="Century Gothic" w:cs="Arial"/>
          <w:sz w:val="24"/>
          <w:szCs w:val="24"/>
          <w:shd w:val="clear" w:color="auto" w:fill="FFFFFF"/>
        </w:rPr>
        <w:t>Robison, J. A., Ahmad, Z. P., Nosek, C. A., Durand, C., Namathanga, A., Milazi, R., &amp;Torrey, S. B. (2012). </w:t>
      </w:r>
      <w:r w:rsidRPr="00CC4803">
        <w:rPr>
          <w:rFonts w:ascii="Century Gothic" w:hAnsi="Century Gothic" w:cs="Arial"/>
          <w:iCs/>
          <w:sz w:val="24"/>
          <w:szCs w:val="24"/>
          <w:shd w:val="clear" w:color="auto" w:fill="FFFFFF"/>
        </w:rPr>
        <w:t>Decreased Pediatric Hospital Mortality After an Intervention to Improve Emergency Care in Lilongwe, Malawi</w:t>
      </w:r>
      <w:r w:rsidRPr="00CC4803">
        <w:rPr>
          <w:rFonts w:ascii="Century Gothic" w:hAnsi="Century Gothic" w:cs="Arial"/>
          <w:i/>
          <w:iCs/>
          <w:sz w:val="24"/>
          <w:szCs w:val="24"/>
          <w:shd w:val="clear" w:color="auto" w:fill="FFFFFF"/>
        </w:rPr>
        <w:t>. Pediatrics, 130(3), e676–e682.</w:t>
      </w:r>
      <w:r w:rsidRPr="00CC4803">
        <w:rPr>
          <w:rFonts w:ascii="Century Gothic" w:hAnsi="Century Gothic" w:cs="Arial"/>
          <w:sz w:val="24"/>
          <w:szCs w:val="24"/>
          <w:shd w:val="clear" w:color="auto" w:fill="FFFFFF"/>
        </w:rPr>
        <w:t> </w:t>
      </w:r>
      <w:hyperlink r:id="rId37" w:history="1">
        <w:r w:rsidR="00CA4AC8" w:rsidRPr="00CC4803">
          <w:rPr>
            <w:rStyle w:val="Hyperlink"/>
            <w:rFonts w:ascii="Century Gothic" w:hAnsi="Century Gothic" w:cs="Arial"/>
            <w:color w:val="auto"/>
            <w:sz w:val="24"/>
            <w:szCs w:val="24"/>
            <w:shd w:val="clear" w:color="auto" w:fill="FFFFFF"/>
          </w:rPr>
          <w:t>https://doi.org/10.1542/peds.2012-0026</w:t>
        </w:r>
      </w:hyperlink>
      <w:r w:rsidR="00CA4AC8" w:rsidRPr="00CC4803">
        <w:rPr>
          <w:rFonts w:ascii="Century Gothic" w:hAnsi="Century Gothic" w:cs="Arial"/>
          <w:sz w:val="24"/>
          <w:szCs w:val="24"/>
          <w:shd w:val="clear" w:color="auto" w:fill="FFFFFF"/>
        </w:rPr>
        <w:t xml:space="preserve">  </w:t>
      </w:r>
      <w:r w:rsidRPr="00CC4803">
        <w:rPr>
          <w:rFonts w:ascii="Century Gothic" w:hAnsi="Century Gothic" w:cs="Arial"/>
          <w:sz w:val="24"/>
          <w:szCs w:val="24"/>
          <w:shd w:val="clear" w:color="auto" w:fill="FFFFFF"/>
        </w:rPr>
        <w:t> </w:t>
      </w:r>
    </w:p>
    <w:p w14:paraId="7EFEDDDD" w14:textId="77777777" w:rsidR="007A2F64" w:rsidRPr="00CC4803" w:rsidRDefault="007A2F64" w:rsidP="001C1446">
      <w:pPr>
        <w:autoSpaceDE w:val="0"/>
        <w:autoSpaceDN w:val="0"/>
        <w:adjustRightInd w:val="0"/>
        <w:spacing w:after="0" w:line="360" w:lineRule="auto"/>
        <w:rPr>
          <w:rFonts w:ascii="Century Gothic" w:hAnsi="Century Gothic" w:cs="Times-Roman"/>
          <w:sz w:val="24"/>
          <w:szCs w:val="24"/>
          <w:lang w:val="en-US"/>
        </w:rPr>
      </w:pPr>
    </w:p>
    <w:p w14:paraId="5D291A5A" w14:textId="77777777" w:rsidR="00577365" w:rsidRPr="00CC4803" w:rsidRDefault="00577365" w:rsidP="00577365">
      <w:pPr>
        <w:spacing w:line="360" w:lineRule="auto"/>
        <w:rPr>
          <w:rFonts w:ascii="Century Gothic" w:hAnsi="Century Gothic"/>
          <w:sz w:val="24"/>
          <w:szCs w:val="24"/>
        </w:rPr>
      </w:pPr>
      <w:r w:rsidRPr="00CC4803">
        <w:rPr>
          <w:rFonts w:ascii="Century Gothic" w:hAnsi="Century Gothic" w:cs="Segoe UI"/>
          <w:sz w:val="24"/>
          <w:szCs w:val="24"/>
          <w:shd w:val="clear" w:color="auto" w:fill="FFFFFF"/>
        </w:rPr>
        <w:t>Samuelsen, H., Tersbøl, B. P., &amp; Mbuyita, S. S. (2013). Do health systems delay the treatment of poor children? A qualitative study of child deaths in rural Tanzania. </w:t>
      </w:r>
      <w:r w:rsidRPr="00CC4803">
        <w:rPr>
          <w:rFonts w:ascii="Century Gothic" w:hAnsi="Century Gothic" w:cs="Segoe UI"/>
          <w:i/>
          <w:iCs/>
          <w:sz w:val="24"/>
          <w:szCs w:val="24"/>
          <w:shd w:val="clear" w:color="auto" w:fill="FFFFFF"/>
        </w:rPr>
        <w:t>BMC Health Services Research</w:t>
      </w:r>
      <w:r w:rsidRPr="00CC4803">
        <w:rPr>
          <w:rFonts w:ascii="Century Gothic" w:hAnsi="Century Gothic" w:cs="Segoe UI"/>
          <w:sz w:val="24"/>
          <w:szCs w:val="24"/>
          <w:shd w:val="clear" w:color="auto" w:fill="FFFFFF"/>
        </w:rPr>
        <w:t>.</w:t>
      </w:r>
      <w:r w:rsidRPr="00CC4803">
        <w:rPr>
          <w:rFonts w:ascii="Century Gothic" w:hAnsi="Century Gothic" w:cs="Segoe UI"/>
          <w:i/>
          <w:iCs/>
          <w:sz w:val="24"/>
          <w:szCs w:val="24"/>
          <w:shd w:val="clear" w:color="auto" w:fill="FFFFFF"/>
        </w:rPr>
        <w:t>13</w:t>
      </w:r>
      <w:r w:rsidRPr="00CC4803">
        <w:rPr>
          <w:rFonts w:ascii="Century Gothic" w:hAnsi="Century Gothic" w:cs="Segoe UI"/>
          <w:sz w:val="24"/>
          <w:szCs w:val="24"/>
          <w:shd w:val="clear" w:color="auto" w:fill="FFFFFF"/>
        </w:rPr>
        <w:t xml:space="preserve">, 67. </w:t>
      </w:r>
      <w:hyperlink r:id="rId38" w:history="1">
        <w:r w:rsidRPr="00CC4803">
          <w:rPr>
            <w:rStyle w:val="Hyperlink"/>
            <w:rFonts w:ascii="Century Gothic" w:hAnsi="Century Gothic" w:cs="Segoe UI"/>
            <w:color w:val="auto"/>
            <w:sz w:val="24"/>
            <w:szCs w:val="24"/>
            <w:shd w:val="clear" w:color="auto" w:fill="FFFFFF"/>
          </w:rPr>
          <w:t>https://doi.org/10.1186/1472-6963-13-67</w:t>
        </w:r>
      </w:hyperlink>
      <w:r w:rsidRPr="00CC4803">
        <w:rPr>
          <w:rFonts w:ascii="Century Gothic" w:hAnsi="Century Gothic" w:cs="Segoe UI"/>
          <w:sz w:val="24"/>
          <w:szCs w:val="24"/>
          <w:shd w:val="clear" w:color="auto" w:fill="FFFFFF"/>
        </w:rPr>
        <w:t xml:space="preserve"> </w:t>
      </w:r>
    </w:p>
    <w:p w14:paraId="0CE4E396" w14:textId="77777777" w:rsidR="00577365" w:rsidRPr="00CC4803" w:rsidRDefault="00577365" w:rsidP="00577365">
      <w:pPr>
        <w:spacing w:line="360" w:lineRule="auto"/>
        <w:rPr>
          <w:rFonts w:ascii="Century Gothic" w:hAnsi="Century Gothic" w:cs="Segoe UI"/>
          <w:sz w:val="24"/>
          <w:szCs w:val="24"/>
          <w:shd w:val="clear" w:color="auto" w:fill="FFFFFF"/>
        </w:rPr>
      </w:pPr>
      <w:r w:rsidRPr="00CC4803">
        <w:rPr>
          <w:rFonts w:ascii="Century Gothic" w:hAnsi="Century Gothic" w:cs="Segoe UI"/>
          <w:sz w:val="24"/>
          <w:szCs w:val="24"/>
          <w:shd w:val="clear" w:color="auto" w:fill="FFFFFF"/>
        </w:rPr>
        <w:t>Treleaven, E., Pham, T.N., Le, D.N., </w:t>
      </w:r>
      <w:r w:rsidRPr="00CC4803">
        <w:rPr>
          <w:rFonts w:ascii="Century Gothic" w:hAnsi="Century Gothic"/>
          <w:sz w:val="24"/>
          <w:szCs w:val="24"/>
        </w:rPr>
        <w:t>Brooks, T.N., Le, H.T., &amp; Partridge J. C. (2017)</w:t>
      </w:r>
      <w:r w:rsidRPr="00CC4803">
        <w:rPr>
          <w:rFonts w:ascii="Century Gothic" w:hAnsi="Century Gothic" w:cs="Segoe UI"/>
          <w:i/>
          <w:iCs/>
          <w:sz w:val="24"/>
          <w:szCs w:val="24"/>
          <w:shd w:val="clear" w:color="auto" w:fill="FFFFFF"/>
        </w:rPr>
        <w:t>.</w:t>
      </w:r>
      <w:r w:rsidRPr="00CC4803">
        <w:rPr>
          <w:rFonts w:ascii="Century Gothic" w:hAnsi="Century Gothic" w:cs="Segoe UI"/>
          <w:sz w:val="24"/>
          <w:szCs w:val="24"/>
          <w:shd w:val="clear" w:color="auto" w:fill="FFFFFF"/>
        </w:rPr>
        <w:t> Referral patterns, delays, and equity in access to advanced paediatric emergency care in Vietnam. </w:t>
      </w:r>
      <w:r w:rsidRPr="00CC4803">
        <w:rPr>
          <w:rFonts w:ascii="Century Gothic" w:hAnsi="Century Gothic"/>
          <w:i/>
          <w:sz w:val="24"/>
          <w:szCs w:val="24"/>
        </w:rPr>
        <w:t>International Journal for Equity in Health</w:t>
      </w:r>
      <w:r w:rsidRPr="00CC4803">
        <w:rPr>
          <w:rFonts w:ascii="Century Gothic" w:hAnsi="Century Gothic" w:cs="Segoe UI"/>
          <w:b/>
          <w:bCs/>
          <w:sz w:val="24"/>
          <w:szCs w:val="24"/>
          <w:shd w:val="clear" w:color="auto" w:fill="FFFFFF"/>
        </w:rPr>
        <w:t>.16, </w:t>
      </w:r>
      <w:r w:rsidRPr="00CC4803">
        <w:rPr>
          <w:rFonts w:ascii="Century Gothic" w:hAnsi="Century Gothic" w:cs="Segoe UI"/>
          <w:sz w:val="24"/>
          <w:szCs w:val="24"/>
          <w:shd w:val="clear" w:color="auto" w:fill="FFFFFF"/>
        </w:rPr>
        <w:t xml:space="preserve">215. </w:t>
      </w:r>
      <w:hyperlink r:id="rId39" w:history="1">
        <w:r w:rsidRPr="00CC4803">
          <w:rPr>
            <w:rStyle w:val="Hyperlink"/>
            <w:rFonts w:ascii="Century Gothic" w:hAnsi="Century Gothic" w:cs="Segoe UI"/>
            <w:color w:val="auto"/>
            <w:sz w:val="24"/>
            <w:szCs w:val="24"/>
            <w:shd w:val="clear" w:color="auto" w:fill="FFFFFF"/>
          </w:rPr>
          <w:t>https://doi.org/10.1186/s12939-017-0703-y</w:t>
        </w:r>
      </w:hyperlink>
      <w:r w:rsidRPr="00CC4803">
        <w:rPr>
          <w:rStyle w:val="Hyperlink"/>
          <w:rFonts w:ascii="Century Gothic" w:hAnsi="Century Gothic" w:cs="Segoe UI"/>
          <w:color w:val="auto"/>
          <w:sz w:val="24"/>
          <w:szCs w:val="24"/>
          <w:shd w:val="clear" w:color="auto" w:fill="FFFFFF"/>
        </w:rPr>
        <w:t xml:space="preserve">   </w:t>
      </w:r>
    </w:p>
    <w:p w14:paraId="0D594C79" w14:textId="77777777" w:rsidR="00CA4AC8" w:rsidRPr="00CC4803" w:rsidRDefault="00CA4AC8" w:rsidP="00CA4AC8">
      <w:pPr>
        <w:spacing w:line="360" w:lineRule="auto"/>
        <w:rPr>
          <w:rFonts w:ascii="Century Gothic" w:hAnsi="Century Gothic"/>
          <w:sz w:val="24"/>
          <w:szCs w:val="24"/>
        </w:rPr>
      </w:pPr>
      <w:r w:rsidRPr="00CC4803">
        <w:rPr>
          <w:rFonts w:ascii="Century Gothic" w:hAnsi="Century Gothic"/>
          <w:sz w:val="24"/>
          <w:szCs w:val="24"/>
        </w:rPr>
        <w:lastRenderedPageBreak/>
        <w:t xml:space="preserve">World Health Organisation (2020). Children: Improving survival and wellbeing. Retrieved from </w:t>
      </w:r>
      <w:hyperlink r:id="rId40" w:history="1">
        <w:r w:rsidRPr="00CC4803">
          <w:rPr>
            <w:rStyle w:val="Hyperlink"/>
            <w:rFonts w:ascii="Century Gothic" w:hAnsi="Century Gothic"/>
            <w:color w:val="auto"/>
            <w:sz w:val="24"/>
            <w:szCs w:val="24"/>
          </w:rPr>
          <w:t>https://www.who.int/news-room/fact-sheets/detail/children-reducing-mortality#</w:t>
        </w:r>
      </w:hyperlink>
      <w:r w:rsidRPr="00CC4803">
        <w:rPr>
          <w:rFonts w:ascii="Century Gothic" w:hAnsi="Century Gothic"/>
          <w:sz w:val="24"/>
          <w:szCs w:val="24"/>
        </w:rPr>
        <w:t xml:space="preserve">  on 19/02/2021</w:t>
      </w:r>
    </w:p>
    <w:p w14:paraId="129252F6" w14:textId="7DAFEE38" w:rsidR="007A2F64" w:rsidRPr="00CC4803" w:rsidRDefault="007A2F64" w:rsidP="001C1446">
      <w:pPr>
        <w:autoSpaceDE w:val="0"/>
        <w:autoSpaceDN w:val="0"/>
        <w:adjustRightInd w:val="0"/>
        <w:spacing w:after="0" w:line="360" w:lineRule="auto"/>
        <w:rPr>
          <w:rFonts w:ascii="Century Gothic" w:hAnsi="Century Gothic" w:cs="Times-Roman"/>
          <w:sz w:val="24"/>
          <w:szCs w:val="24"/>
          <w:lang w:val="en-US"/>
        </w:rPr>
      </w:pPr>
      <w:r w:rsidRPr="00CC4803">
        <w:rPr>
          <w:rFonts w:ascii="Century Gothic" w:hAnsi="Century Gothic" w:cs="Times-Roman"/>
          <w:sz w:val="24"/>
          <w:szCs w:val="24"/>
          <w:lang w:val="en-US"/>
        </w:rPr>
        <w:t>World Health Organisation. (2018</w:t>
      </w:r>
      <w:r w:rsidR="008828D8" w:rsidRPr="00CC4803">
        <w:rPr>
          <w:rFonts w:ascii="Century Gothic" w:hAnsi="Century Gothic" w:cs="Times-Roman"/>
          <w:sz w:val="24"/>
          <w:szCs w:val="24"/>
          <w:lang w:val="en-US"/>
        </w:rPr>
        <w:t>a</w:t>
      </w:r>
      <w:r w:rsidRPr="00CC4803">
        <w:rPr>
          <w:rFonts w:ascii="Century Gothic" w:hAnsi="Century Gothic" w:cs="Times-Roman"/>
          <w:sz w:val="24"/>
          <w:szCs w:val="24"/>
          <w:lang w:val="en-US"/>
        </w:rPr>
        <w:t xml:space="preserve">). </w:t>
      </w:r>
      <w:r w:rsidRPr="00CC4803">
        <w:rPr>
          <w:rFonts w:ascii="Century Gothic" w:hAnsi="Century Gothic" w:cs="Times-Roman"/>
          <w:i/>
          <w:sz w:val="24"/>
          <w:szCs w:val="24"/>
          <w:lang w:val="en-US"/>
        </w:rPr>
        <w:t xml:space="preserve">Building the economic case for </w:t>
      </w:r>
      <w:r w:rsidR="00396381" w:rsidRPr="00CC4803">
        <w:rPr>
          <w:rFonts w:ascii="Century Gothic" w:hAnsi="Century Gothic" w:cs="Times-Roman"/>
          <w:i/>
          <w:sz w:val="24"/>
          <w:szCs w:val="24"/>
          <w:lang w:val="en-US"/>
        </w:rPr>
        <w:t>primary health care</w:t>
      </w:r>
      <w:r w:rsidRPr="00CC4803">
        <w:rPr>
          <w:rFonts w:ascii="Century Gothic" w:hAnsi="Century Gothic" w:cs="Times-Roman"/>
          <w:i/>
          <w:sz w:val="24"/>
          <w:szCs w:val="24"/>
          <w:lang w:val="en-US"/>
        </w:rPr>
        <w:t>: a scoping review</w:t>
      </w:r>
      <w:r w:rsidR="00B74305" w:rsidRPr="00CC4803">
        <w:rPr>
          <w:rFonts w:ascii="Century Gothic" w:hAnsi="Century Gothic" w:cs="Times-Roman"/>
          <w:i/>
          <w:sz w:val="24"/>
          <w:szCs w:val="24"/>
          <w:lang w:val="en-US"/>
        </w:rPr>
        <w:t>.</w:t>
      </w:r>
      <w:r w:rsidRPr="00CC4803">
        <w:rPr>
          <w:rFonts w:ascii="Century Gothic" w:hAnsi="Century Gothic" w:cs="Times-Roman"/>
          <w:sz w:val="24"/>
          <w:szCs w:val="24"/>
          <w:lang w:val="en-US"/>
        </w:rPr>
        <w:t xml:space="preserve"> Geneva</w:t>
      </w:r>
      <w:r w:rsidR="008828D8" w:rsidRPr="00CC4803">
        <w:rPr>
          <w:rFonts w:ascii="Century Gothic" w:hAnsi="Century Gothic" w:cs="Times-Roman"/>
          <w:sz w:val="24"/>
          <w:szCs w:val="24"/>
          <w:lang w:val="en-US"/>
        </w:rPr>
        <w:t xml:space="preserve">, </w:t>
      </w:r>
      <w:r w:rsidR="008828D8" w:rsidRPr="00CC4803">
        <w:rPr>
          <w:rFonts w:ascii="Century Gothic" w:hAnsi="Century Gothic"/>
          <w:sz w:val="24"/>
          <w:szCs w:val="24"/>
        </w:rPr>
        <w:t>Switzerland</w:t>
      </w:r>
      <w:r w:rsidR="00B74305" w:rsidRPr="00CC4803">
        <w:rPr>
          <w:rFonts w:ascii="Century Gothic" w:hAnsi="Century Gothic" w:cs="Times-Roman"/>
          <w:sz w:val="24"/>
          <w:szCs w:val="24"/>
          <w:lang w:val="en-US"/>
        </w:rPr>
        <w:t xml:space="preserve">. Accessed </w:t>
      </w:r>
      <w:hyperlink r:id="rId41" w:history="1">
        <w:r w:rsidR="00CA4AC8" w:rsidRPr="00CC4803">
          <w:rPr>
            <w:rStyle w:val="Hyperlink"/>
            <w:rFonts w:ascii="Century Gothic" w:hAnsi="Century Gothic" w:cs="Times-Roman"/>
            <w:color w:val="auto"/>
            <w:sz w:val="24"/>
            <w:szCs w:val="24"/>
            <w:lang w:val="en-US"/>
          </w:rPr>
          <w:t>https://www.who.int/publications/i/item/WHO-HIS-SDS-2018.48</w:t>
        </w:r>
      </w:hyperlink>
      <w:r w:rsidR="00CA4AC8" w:rsidRPr="00CC4803">
        <w:rPr>
          <w:rFonts w:ascii="Century Gothic" w:hAnsi="Century Gothic" w:cs="Times-Roman"/>
          <w:sz w:val="24"/>
          <w:szCs w:val="24"/>
          <w:lang w:val="en-US"/>
        </w:rPr>
        <w:t xml:space="preserve"> </w:t>
      </w:r>
      <w:r w:rsidR="00B74305" w:rsidRPr="00CC4803">
        <w:rPr>
          <w:rFonts w:ascii="Century Gothic" w:hAnsi="Century Gothic" w:cs="Times-Roman"/>
          <w:sz w:val="24"/>
          <w:szCs w:val="24"/>
          <w:lang w:val="en-US"/>
        </w:rPr>
        <w:t xml:space="preserve"> on 19/02/2021</w:t>
      </w:r>
    </w:p>
    <w:p w14:paraId="4D4652F7" w14:textId="7F8DF3B4" w:rsidR="008828D8" w:rsidRPr="00CC4803" w:rsidRDefault="008828D8" w:rsidP="001C1446">
      <w:pPr>
        <w:autoSpaceDE w:val="0"/>
        <w:autoSpaceDN w:val="0"/>
        <w:adjustRightInd w:val="0"/>
        <w:spacing w:after="0" w:line="360" w:lineRule="auto"/>
        <w:rPr>
          <w:rFonts w:ascii="Century Gothic" w:hAnsi="Century Gothic" w:cs="Times-Roman"/>
          <w:sz w:val="24"/>
          <w:szCs w:val="24"/>
          <w:lang w:val="en-US"/>
        </w:rPr>
      </w:pPr>
    </w:p>
    <w:p w14:paraId="12855B98" w14:textId="0026F756" w:rsidR="001B5F12" w:rsidRPr="00CC4803" w:rsidRDefault="008828D8" w:rsidP="001C1446">
      <w:pPr>
        <w:autoSpaceDE w:val="0"/>
        <w:autoSpaceDN w:val="0"/>
        <w:adjustRightInd w:val="0"/>
        <w:spacing w:after="0" w:line="360" w:lineRule="auto"/>
        <w:rPr>
          <w:rFonts w:ascii="Helvetica" w:hAnsi="Helvetica"/>
          <w:sz w:val="20"/>
          <w:szCs w:val="20"/>
          <w:shd w:val="clear" w:color="auto" w:fill="FFFFFF"/>
        </w:rPr>
      </w:pPr>
      <w:r w:rsidRPr="00CC4803">
        <w:rPr>
          <w:rFonts w:ascii="Century Gothic" w:hAnsi="Century Gothic" w:cs="Times-Roman"/>
          <w:sz w:val="24"/>
          <w:szCs w:val="24"/>
          <w:lang w:val="en-US"/>
        </w:rPr>
        <w:t>World Health Organisation. (2018b). Primary health care and health emergencies.</w:t>
      </w:r>
      <w:r w:rsidRPr="00CC4803">
        <w:rPr>
          <w:rFonts w:ascii="Century Gothic" w:hAnsi="Century Gothic"/>
          <w:sz w:val="24"/>
          <w:szCs w:val="24"/>
        </w:rPr>
        <w:t xml:space="preserve"> </w:t>
      </w:r>
      <w:r w:rsidRPr="00CC4803">
        <w:rPr>
          <w:rFonts w:ascii="Century Gothic" w:hAnsi="Century Gothic" w:cs="Times-Roman"/>
          <w:sz w:val="24"/>
          <w:szCs w:val="24"/>
          <w:lang w:val="en-US"/>
        </w:rPr>
        <w:t xml:space="preserve">Geneva, </w:t>
      </w:r>
      <w:r w:rsidRPr="00CC4803">
        <w:rPr>
          <w:rFonts w:ascii="Century Gothic" w:hAnsi="Century Gothic"/>
          <w:sz w:val="24"/>
          <w:szCs w:val="24"/>
        </w:rPr>
        <w:t>Switzerland</w:t>
      </w:r>
      <w:r w:rsidRPr="00CC4803">
        <w:rPr>
          <w:rFonts w:ascii="Century Gothic" w:hAnsi="Century Gothic"/>
          <w:sz w:val="24"/>
          <w:szCs w:val="24"/>
          <w:shd w:val="clear" w:color="auto" w:fill="FFFFFF"/>
        </w:rPr>
        <w:t xml:space="preserve">. </w:t>
      </w:r>
      <w:hyperlink r:id="rId42" w:history="1">
        <w:r w:rsidRPr="00CC4803">
          <w:rPr>
            <w:rStyle w:val="Hyperlink"/>
            <w:rFonts w:ascii="Century Gothic" w:hAnsi="Century Gothic"/>
            <w:color w:val="auto"/>
            <w:sz w:val="24"/>
            <w:szCs w:val="24"/>
          </w:rPr>
          <w:t>https://apps.who.int/iris/handle/10665/328105</w:t>
        </w:r>
      </w:hyperlink>
      <w:r w:rsidRPr="00CC4803">
        <w:rPr>
          <w:rFonts w:ascii="Helvetica" w:hAnsi="Helvetica"/>
          <w:sz w:val="20"/>
          <w:szCs w:val="20"/>
          <w:shd w:val="clear" w:color="auto" w:fill="FFFFFF"/>
        </w:rPr>
        <w:t>. </w:t>
      </w:r>
    </w:p>
    <w:p w14:paraId="71EB3F48" w14:textId="77777777" w:rsidR="00AF083C" w:rsidRPr="00CC4803" w:rsidRDefault="00AF083C" w:rsidP="001C1446">
      <w:pPr>
        <w:autoSpaceDE w:val="0"/>
        <w:autoSpaceDN w:val="0"/>
        <w:adjustRightInd w:val="0"/>
        <w:spacing w:after="0" w:line="360" w:lineRule="auto"/>
        <w:rPr>
          <w:rFonts w:ascii="Century Gothic" w:hAnsi="Century Gothic" w:cs="Times-Roman"/>
          <w:sz w:val="24"/>
          <w:szCs w:val="24"/>
          <w:lang w:val="en-US"/>
        </w:rPr>
      </w:pPr>
    </w:p>
    <w:p w14:paraId="3C4D4B6E" w14:textId="77777777" w:rsidR="00CA4AC8" w:rsidRPr="00CC4803" w:rsidRDefault="00CA4AC8" w:rsidP="00CA4AC8">
      <w:pPr>
        <w:spacing w:line="360" w:lineRule="auto"/>
        <w:rPr>
          <w:rFonts w:ascii="Century Gothic" w:hAnsi="Century Gothic"/>
          <w:sz w:val="24"/>
          <w:szCs w:val="24"/>
        </w:rPr>
      </w:pPr>
      <w:r w:rsidRPr="00CC4803">
        <w:rPr>
          <w:rFonts w:ascii="Century Gothic" w:hAnsi="Century Gothic"/>
          <w:sz w:val="24"/>
          <w:szCs w:val="24"/>
        </w:rPr>
        <w:t>World Health Organization, 2017. Child Mortality Report World Health Organisation. Geneva, Switzerland: WHO</w:t>
      </w:r>
    </w:p>
    <w:p w14:paraId="13F156A3" w14:textId="7AD1F55A" w:rsidR="00B74305" w:rsidRPr="00CC4803" w:rsidRDefault="00B74305" w:rsidP="001C1446">
      <w:pPr>
        <w:spacing w:line="360" w:lineRule="auto"/>
        <w:jc w:val="both"/>
        <w:rPr>
          <w:rFonts w:ascii="Century Gothic" w:hAnsi="Century Gothic"/>
          <w:sz w:val="24"/>
          <w:szCs w:val="24"/>
          <w:shd w:val="clear" w:color="auto" w:fill="FFFFFF"/>
        </w:rPr>
      </w:pPr>
      <w:r w:rsidRPr="00CC4803">
        <w:rPr>
          <w:rFonts w:ascii="Century Gothic" w:hAnsi="Century Gothic"/>
          <w:sz w:val="24"/>
          <w:szCs w:val="24"/>
          <w:shd w:val="clear" w:color="auto" w:fill="FFFFFF"/>
        </w:rPr>
        <w:t>World Health Organization, PEPFAR &amp; UNAIDS. (</w:t>
      </w:r>
      <w:r w:rsidRPr="00CC4803">
        <w:rPr>
          <w:rFonts w:ascii="Arial" w:hAnsi="Arial" w:cs="Arial"/>
          <w:sz w:val="24"/>
          <w:szCs w:val="24"/>
          <w:shd w:val="clear" w:color="auto" w:fill="FFFFFF"/>
        </w:rPr>
        <w:t>‎</w:t>
      </w:r>
      <w:r w:rsidRPr="00CC4803">
        <w:rPr>
          <w:rFonts w:ascii="Century Gothic" w:hAnsi="Century Gothic"/>
          <w:sz w:val="24"/>
          <w:szCs w:val="24"/>
          <w:shd w:val="clear" w:color="auto" w:fill="FFFFFF"/>
        </w:rPr>
        <w:t>2007</w:t>
      </w:r>
      <w:r w:rsidR="007943BD" w:rsidRPr="00CC4803">
        <w:rPr>
          <w:rFonts w:ascii="Century Gothic" w:hAnsi="Century Gothic"/>
          <w:sz w:val="24"/>
          <w:szCs w:val="24"/>
          <w:shd w:val="clear" w:color="auto" w:fill="FFFFFF"/>
        </w:rPr>
        <w:t>a</w:t>
      </w:r>
      <w:r w:rsidRPr="00CC4803">
        <w:rPr>
          <w:rFonts w:ascii="Century Gothic" w:hAnsi="Century Gothic"/>
          <w:sz w:val="24"/>
          <w:szCs w:val="24"/>
          <w:shd w:val="clear" w:color="auto" w:fill="FFFFFF"/>
        </w:rPr>
        <w:t>)</w:t>
      </w:r>
      <w:r w:rsidRPr="00CC4803">
        <w:rPr>
          <w:rFonts w:ascii="Arial" w:hAnsi="Arial" w:cs="Arial"/>
          <w:sz w:val="24"/>
          <w:szCs w:val="24"/>
          <w:shd w:val="clear" w:color="auto" w:fill="FFFFFF"/>
        </w:rPr>
        <w:t>‎</w:t>
      </w:r>
      <w:r w:rsidRPr="00CC4803">
        <w:rPr>
          <w:rFonts w:ascii="Century Gothic" w:hAnsi="Century Gothic"/>
          <w:sz w:val="24"/>
          <w:szCs w:val="24"/>
          <w:shd w:val="clear" w:color="auto" w:fill="FFFFFF"/>
        </w:rPr>
        <w:t>. Task shifting : rational redistribution of tasks among health workforce teams : global recommendations and guidelines. Geneva : World Health Organization. </w:t>
      </w:r>
      <w:hyperlink r:id="rId43" w:history="1">
        <w:r w:rsidR="00CA4AC8" w:rsidRPr="00CC4803">
          <w:rPr>
            <w:rStyle w:val="Hyperlink"/>
            <w:rFonts w:ascii="Century Gothic" w:hAnsi="Century Gothic"/>
            <w:color w:val="auto"/>
            <w:sz w:val="24"/>
            <w:szCs w:val="24"/>
          </w:rPr>
          <w:t>https://apps.who.int/iris/handle/10665/43821</w:t>
        </w:r>
      </w:hyperlink>
      <w:r w:rsidR="00CA4AC8" w:rsidRPr="00CC4803">
        <w:rPr>
          <w:rFonts w:ascii="Century Gothic" w:hAnsi="Century Gothic"/>
          <w:sz w:val="24"/>
          <w:szCs w:val="24"/>
        </w:rPr>
        <w:t xml:space="preserve"> </w:t>
      </w:r>
    </w:p>
    <w:p w14:paraId="22827B60" w14:textId="4A9B087C" w:rsidR="001B5F12" w:rsidRPr="00CC4803" w:rsidRDefault="00B74305" w:rsidP="001C1446">
      <w:pPr>
        <w:spacing w:after="0" w:line="360" w:lineRule="auto"/>
        <w:jc w:val="both"/>
        <w:rPr>
          <w:rFonts w:ascii="Century Gothic" w:hAnsi="Century Gothic"/>
          <w:sz w:val="24"/>
          <w:szCs w:val="24"/>
        </w:rPr>
      </w:pPr>
      <w:r w:rsidRPr="00CC4803">
        <w:rPr>
          <w:rFonts w:ascii="Century Gothic" w:hAnsi="Century Gothic" w:cs="Times-Roman"/>
          <w:sz w:val="24"/>
          <w:szCs w:val="24"/>
          <w:lang w:val="en-US"/>
        </w:rPr>
        <w:t xml:space="preserve">World Health Organisation. </w:t>
      </w:r>
      <w:r w:rsidR="001B5F12" w:rsidRPr="00CC4803">
        <w:rPr>
          <w:rFonts w:ascii="Century Gothic" w:hAnsi="Century Gothic"/>
          <w:sz w:val="24"/>
          <w:szCs w:val="24"/>
        </w:rPr>
        <w:t>(2007</w:t>
      </w:r>
      <w:r w:rsidR="007943BD" w:rsidRPr="00CC4803">
        <w:rPr>
          <w:rFonts w:ascii="Century Gothic" w:hAnsi="Century Gothic"/>
          <w:sz w:val="24"/>
          <w:szCs w:val="24"/>
        </w:rPr>
        <w:t>b</w:t>
      </w:r>
      <w:r w:rsidR="001B5F12" w:rsidRPr="00CC4803">
        <w:rPr>
          <w:rFonts w:ascii="Century Gothic" w:hAnsi="Century Gothic"/>
          <w:sz w:val="24"/>
          <w:szCs w:val="24"/>
        </w:rPr>
        <w:t>).</w:t>
      </w:r>
      <w:r w:rsidR="007943BD" w:rsidRPr="00CC4803">
        <w:rPr>
          <w:rFonts w:ascii="Century Gothic" w:hAnsi="Century Gothic"/>
          <w:sz w:val="24"/>
          <w:szCs w:val="24"/>
        </w:rPr>
        <w:t xml:space="preserve"> Taking stock: t</w:t>
      </w:r>
      <w:r w:rsidR="001B5F12" w:rsidRPr="00CC4803">
        <w:rPr>
          <w:rFonts w:ascii="Century Gothic" w:hAnsi="Century Gothic"/>
          <w:sz w:val="24"/>
          <w:szCs w:val="24"/>
        </w:rPr>
        <w:t>ask s</w:t>
      </w:r>
      <w:r w:rsidR="007943BD" w:rsidRPr="00CC4803">
        <w:rPr>
          <w:rFonts w:ascii="Century Gothic" w:hAnsi="Century Gothic"/>
          <w:sz w:val="24"/>
          <w:szCs w:val="24"/>
        </w:rPr>
        <w:t xml:space="preserve">hifting to tackle health worker </w:t>
      </w:r>
      <w:r w:rsidR="001B5F12" w:rsidRPr="00CC4803">
        <w:rPr>
          <w:rFonts w:ascii="Century Gothic" w:hAnsi="Century Gothic"/>
          <w:sz w:val="24"/>
          <w:szCs w:val="24"/>
        </w:rPr>
        <w:t xml:space="preserve">shortages. Accessed  </w:t>
      </w:r>
      <w:hyperlink r:id="rId44" w:history="1">
        <w:r w:rsidR="00CA4AC8" w:rsidRPr="00CC4803">
          <w:rPr>
            <w:rStyle w:val="Hyperlink"/>
            <w:rFonts w:ascii="Century Gothic" w:hAnsi="Century Gothic"/>
            <w:color w:val="auto"/>
            <w:sz w:val="24"/>
            <w:szCs w:val="24"/>
          </w:rPr>
          <w:t>https://www.who.int/healthsystems/task_shifting_booklet.pdf</w:t>
        </w:r>
      </w:hyperlink>
      <w:r w:rsidR="00CA4AC8" w:rsidRPr="00CC4803">
        <w:rPr>
          <w:rFonts w:ascii="Century Gothic" w:hAnsi="Century Gothic"/>
          <w:sz w:val="24"/>
          <w:szCs w:val="24"/>
        </w:rPr>
        <w:t xml:space="preserve"> </w:t>
      </w:r>
      <w:r w:rsidR="001B5F12" w:rsidRPr="00CC4803">
        <w:rPr>
          <w:rFonts w:ascii="Century Gothic" w:hAnsi="Century Gothic"/>
          <w:sz w:val="24"/>
          <w:szCs w:val="24"/>
        </w:rPr>
        <w:t xml:space="preserve"> on 10/12/2020</w:t>
      </w:r>
    </w:p>
    <w:p w14:paraId="168ECDD3" w14:textId="77777777" w:rsidR="00CA4AC8" w:rsidRPr="00CC4803" w:rsidRDefault="00CA4AC8" w:rsidP="001C1446">
      <w:pPr>
        <w:spacing w:line="360" w:lineRule="auto"/>
        <w:rPr>
          <w:rFonts w:ascii="Century Gothic" w:hAnsi="Century Gothic"/>
          <w:sz w:val="24"/>
          <w:szCs w:val="24"/>
        </w:rPr>
      </w:pPr>
    </w:p>
    <w:p w14:paraId="12634C4A" w14:textId="223CEE4D" w:rsidR="006C63E7" w:rsidRPr="00CC4803" w:rsidRDefault="006C63E7" w:rsidP="001C1446">
      <w:pPr>
        <w:spacing w:line="360" w:lineRule="auto"/>
        <w:rPr>
          <w:rFonts w:ascii="Century Gothic" w:hAnsi="Century Gothic"/>
          <w:sz w:val="24"/>
          <w:szCs w:val="24"/>
        </w:rPr>
      </w:pPr>
      <w:r w:rsidRPr="00CC4803">
        <w:rPr>
          <w:rFonts w:ascii="Century Gothic" w:hAnsi="Century Gothic"/>
          <w:sz w:val="24"/>
          <w:szCs w:val="24"/>
        </w:rPr>
        <w:t xml:space="preserve">World Health Organisation. (2006). Improving health worker performance: in search of promising practices. Evidence and Information for Policy, Department of Human Resources for Health, Geneva Accessed on 18/01/2021 from </w:t>
      </w:r>
      <w:hyperlink r:id="rId45" w:history="1">
        <w:r w:rsidR="00CA4AC8" w:rsidRPr="00CC4803">
          <w:rPr>
            <w:rStyle w:val="Hyperlink"/>
            <w:rFonts w:ascii="Century Gothic" w:hAnsi="Century Gothic"/>
            <w:color w:val="auto"/>
            <w:sz w:val="24"/>
            <w:szCs w:val="24"/>
          </w:rPr>
          <w:t>https://www.who.int/hrh/resources/improving_hw_performance.pdf</w:t>
        </w:r>
      </w:hyperlink>
      <w:r w:rsidR="00CA4AC8" w:rsidRPr="00CC4803">
        <w:rPr>
          <w:rFonts w:ascii="Century Gothic" w:hAnsi="Century Gothic"/>
          <w:sz w:val="24"/>
          <w:szCs w:val="24"/>
        </w:rPr>
        <w:t xml:space="preserve"> </w:t>
      </w:r>
      <w:r w:rsidRPr="00CC4803">
        <w:rPr>
          <w:rFonts w:ascii="Century Gothic" w:hAnsi="Century Gothic"/>
          <w:sz w:val="24"/>
          <w:szCs w:val="24"/>
        </w:rPr>
        <w:t xml:space="preserve"> </w:t>
      </w:r>
    </w:p>
    <w:p w14:paraId="02C3E3DA" w14:textId="77777777" w:rsidR="001B5F12" w:rsidRPr="00CC4803" w:rsidRDefault="001B5F12" w:rsidP="001C1446">
      <w:pPr>
        <w:autoSpaceDE w:val="0"/>
        <w:autoSpaceDN w:val="0"/>
        <w:adjustRightInd w:val="0"/>
        <w:spacing w:after="0" w:line="360" w:lineRule="auto"/>
        <w:rPr>
          <w:rFonts w:ascii="Century Gothic" w:hAnsi="Century Gothic" w:cs="Times-Roman"/>
          <w:sz w:val="24"/>
          <w:szCs w:val="24"/>
          <w:lang w:val="en-US"/>
        </w:rPr>
      </w:pPr>
    </w:p>
    <w:p w14:paraId="28404FB6" w14:textId="77777777" w:rsidR="00A62E89" w:rsidRPr="00CC4803" w:rsidRDefault="00A62E89" w:rsidP="00A62E89">
      <w:pPr>
        <w:spacing w:line="360" w:lineRule="auto"/>
        <w:rPr>
          <w:rFonts w:ascii="Century Gothic" w:hAnsi="Century Gothic"/>
          <w:sz w:val="24"/>
          <w:szCs w:val="24"/>
        </w:rPr>
      </w:pPr>
    </w:p>
    <w:p w14:paraId="463ED0EF" w14:textId="77777777" w:rsidR="00A62E89" w:rsidRPr="00CC4803" w:rsidRDefault="00A62E89" w:rsidP="00A62E89">
      <w:pPr>
        <w:spacing w:line="360" w:lineRule="auto"/>
        <w:rPr>
          <w:rFonts w:ascii="Century Gothic" w:hAnsi="Century Gothic"/>
          <w:sz w:val="24"/>
          <w:szCs w:val="24"/>
        </w:rPr>
      </w:pPr>
      <w:r w:rsidRPr="00CC4803">
        <w:rPr>
          <w:rFonts w:ascii="Century Gothic" w:hAnsi="Century Gothic"/>
          <w:sz w:val="24"/>
          <w:szCs w:val="24"/>
        </w:rPr>
        <w:lastRenderedPageBreak/>
        <w:t>World Health Organization, 2005. Emergency Triage Assessment and Treatment (ETAT): Manual for Participants. Geneva, Swirtzerland.</w:t>
      </w:r>
    </w:p>
    <w:p w14:paraId="0DABFC17" w14:textId="3DA81AFA" w:rsidR="001D56F5" w:rsidRPr="00CC4803" w:rsidRDefault="001D56F5" w:rsidP="001C1446">
      <w:pPr>
        <w:spacing w:line="360" w:lineRule="auto"/>
        <w:rPr>
          <w:rFonts w:ascii="Century Gothic" w:hAnsi="Century Gothic"/>
          <w:sz w:val="24"/>
          <w:szCs w:val="24"/>
        </w:rPr>
      </w:pPr>
    </w:p>
    <w:p w14:paraId="5988A885" w14:textId="77777777" w:rsidR="007943BD" w:rsidRPr="00CC4803" w:rsidRDefault="007943BD" w:rsidP="001C1446">
      <w:pPr>
        <w:spacing w:line="360" w:lineRule="auto"/>
        <w:rPr>
          <w:rFonts w:ascii="Century Gothic" w:hAnsi="Century Gothic"/>
          <w:sz w:val="24"/>
          <w:szCs w:val="24"/>
        </w:rPr>
      </w:pPr>
    </w:p>
    <w:p w14:paraId="282F5A76" w14:textId="77777777" w:rsidR="007943BD" w:rsidRPr="00CC4803" w:rsidRDefault="007943BD" w:rsidP="001C1446">
      <w:pPr>
        <w:spacing w:line="360" w:lineRule="auto"/>
        <w:rPr>
          <w:rFonts w:ascii="Century Gothic" w:hAnsi="Century Gothic"/>
          <w:sz w:val="24"/>
          <w:szCs w:val="24"/>
        </w:rPr>
      </w:pPr>
    </w:p>
    <w:p w14:paraId="273BFBCC" w14:textId="6BB4C818" w:rsidR="002B4CB1" w:rsidRPr="00CC4803" w:rsidRDefault="002B4CB1" w:rsidP="001C1446">
      <w:pPr>
        <w:spacing w:line="360" w:lineRule="auto"/>
        <w:rPr>
          <w:rFonts w:ascii="Century Gothic" w:hAnsi="Century Gothic"/>
          <w:sz w:val="24"/>
          <w:szCs w:val="24"/>
        </w:rPr>
      </w:pPr>
    </w:p>
    <w:p w14:paraId="493C8B11" w14:textId="04803F38" w:rsidR="00956840" w:rsidRPr="00CC4803" w:rsidRDefault="00956840" w:rsidP="001C1446">
      <w:pPr>
        <w:spacing w:line="360" w:lineRule="auto"/>
        <w:rPr>
          <w:rFonts w:ascii="Century Gothic" w:hAnsi="Century Gothic"/>
          <w:sz w:val="24"/>
          <w:szCs w:val="24"/>
        </w:rPr>
      </w:pPr>
    </w:p>
    <w:p w14:paraId="0DB08743" w14:textId="0CD269EE" w:rsidR="001C1446" w:rsidRPr="00CC4803" w:rsidRDefault="001C1446" w:rsidP="001C1446">
      <w:pPr>
        <w:spacing w:line="360" w:lineRule="auto"/>
        <w:rPr>
          <w:rFonts w:ascii="Century Gothic" w:hAnsi="Century Gothic"/>
          <w:sz w:val="24"/>
          <w:szCs w:val="24"/>
        </w:rPr>
      </w:pPr>
    </w:p>
    <w:p w14:paraId="2BE2F5C9" w14:textId="7C1C913C" w:rsidR="00495B47" w:rsidRPr="00CC4803" w:rsidRDefault="00495B47" w:rsidP="001C1446">
      <w:pPr>
        <w:spacing w:line="360" w:lineRule="auto"/>
        <w:rPr>
          <w:rFonts w:ascii="Century Gothic" w:hAnsi="Century Gothic"/>
          <w:sz w:val="24"/>
          <w:szCs w:val="24"/>
        </w:rPr>
      </w:pPr>
    </w:p>
    <w:p w14:paraId="4BBCB514" w14:textId="0A99011E" w:rsidR="00090A8D" w:rsidRPr="00CC4803" w:rsidRDefault="00090A8D" w:rsidP="001C1446">
      <w:pPr>
        <w:spacing w:line="360" w:lineRule="auto"/>
        <w:rPr>
          <w:rFonts w:ascii="Century Gothic" w:hAnsi="Century Gothic" w:cs="Segoe UI"/>
          <w:sz w:val="24"/>
          <w:szCs w:val="24"/>
          <w:shd w:val="clear" w:color="auto" w:fill="FFFFFF"/>
        </w:rPr>
      </w:pPr>
    </w:p>
    <w:p w14:paraId="3BA4CDC3" w14:textId="587B2E3A" w:rsidR="0064445A" w:rsidRPr="00CC4803" w:rsidRDefault="0064445A" w:rsidP="001C1446">
      <w:pPr>
        <w:spacing w:line="360" w:lineRule="auto"/>
        <w:rPr>
          <w:rFonts w:ascii="Century Gothic" w:hAnsi="Century Gothic" w:cs="Arial"/>
          <w:sz w:val="24"/>
          <w:szCs w:val="24"/>
          <w:shd w:val="clear" w:color="auto" w:fill="FFFFFF"/>
        </w:rPr>
      </w:pPr>
    </w:p>
    <w:p w14:paraId="1ABACF55" w14:textId="60228E86" w:rsidR="004A4697" w:rsidRPr="00CC4803" w:rsidRDefault="004A4697" w:rsidP="001C1446">
      <w:pPr>
        <w:spacing w:line="360" w:lineRule="auto"/>
        <w:rPr>
          <w:rFonts w:ascii="Century Gothic" w:hAnsi="Century Gothic"/>
          <w:sz w:val="24"/>
          <w:szCs w:val="24"/>
        </w:rPr>
      </w:pPr>
    </w:p>
    <w:p w14:paraId="68636576" w14:textId="4E46BFE9" w:rsidR="004C3CB1" w:rsidRPr="00CC4803" w:rsidRDefault="004C3CB1" w:rsidP="001C1446">
      <w:pPr>
        <w:spacing w:line="360" w:lineRule="auto"/>
        <w:rPr>
          <w:rFonts w:ascii="Century Gothic" w:hAnsi="Century Gothic"/>
          <w:sz w:val="24"/>
          <w:szCs w:val="24"/>
        </w:rPr>
      </w:pPr>
    </w:p>
    <w:p w14:paraId="2CA410C3" w14:textId="4D9155FB" w:rsidR="00451EB3" w:rsidRPr="00CC4803" w:rsidRDefault="00451EB3" w:rsidP="004C3CB1">
      <w:pPr>
        <w:rPr>
          <w:rFonts w:ascii="Century Gothic" w:hAnsi="Century Gothic"/>
          <w:sz w:val="24"/>
          <w:szCs w:val="24"/>
        </w:rPr>
      </w:pPr>
    </w:p>
    <w:p w14:paraId="5B9C6B94" w14:textId="3203A57A" w:rsidR="00451EB3" w:rsidRPr="00CC4803" w:rsidRDefault="00451EB3" w:rsidP="004C3CB1">
      <w:pPr>
        <w:rPr>
          <w:rFonts w:ascii="Century Gothic" w:hAnsi="Century Gothic" w:cs="Arial"/>
          <w:sz w:val="24"/>
          <w:szCs w:val="24"/>
          <w:shd w:val="clear" w:color="auto" w:fill="FFFFFF"/>
        </w:rPr>
      </w:pPr>
    </w:p>
    <w:sectPr w:rsidR="00451EB3" w:rsidRPr="00CC4803">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4780" w14:textId="77777777" w:rsidR="00755C04" w:rsidRDefault="00755C04" w:rsidP="00C537DE">
      <w:pPr>
        <w:spacing w:after="0" w:line="240" w:lineRule="auto"/>
      </w:pPr>
      <w:r>
        <w:separator/>
      </w:r>
    </w:p>
  </w:endnote>
  <w:endnote w:type="continuationSeparator" w:id="0">
    <w:p w14:paraId="2F03B0E4" w14:textId="77777777" w:rsidR="00755C04" w:rsidRDefault="00755C04" w:rsidP="00C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yriadPro-LightSemiCn">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MyriadPro-LightSemiCnIt">
    <w:panose1 w:val="00000000000000000000"/>
    <w:charset w:val="00"/>
    <w:family w:val="swiss"/>
    <w:notTrueType/>
    <w:pitch w:val="default"/>
    <w:sig w:usb0="00000003" w:usb1="00000000" w:usb2="00000000" w:usb3="00000000" w:csb0="00000001" w:csb1="00000000"/>
  </w:font>
  <w:font w:name="MyriadPro-Black">
    <w:panose1 w:val="00000000000000000000"/>
    <w:charset w:val="00"/>
    <w:family w:val="swiss"/>
    <w:notTrueType/>
    <w:pitch w:val="default"/>
    <w:sig w:usb0="00000003" w:usb1="00000000" w:usb2="00000000" w:usb3="00000000" w:csb0="00000001" w:csb1="00000000"/>
  </w:font>
  <w:font w:name="TwlrqkAdvTTb5929f4c">
    <w:panose1 w:val="00000000000000000000"/>
    <w:charset w:val="00"/>
    <w:family w:val="swiss"/>
    <w:notTrueType/>
    <w:pitch w:val="default"/>
    <w:sig w:usb0="00000003" w:usb1="00000000" w:usb2="00000000" w:usb3="00000000" w:csb0="00000001" w:csb1="00000000"/>
  </w:font>
  <w:font w:name="MwkbjbAdvTTe45e47d2">
    <w:panose1 w:val="00000000000000000000"/>
    <w:charset w:val="00"/>
    <w:family w:val="swiss"/>
    <w:notTrueType/>
    <w:pitch w:val="default"/>
    <w:sig w:usb0="00000003" w:usb1="00000000" w:usb2="00000000" w:usb3="00000000" w:csb0="00000001" w:csb1="00000000"/>
  </w:font>
  <w:font w:name="YlrrndAdvTT7329fd89.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32525"/>
      <w:docPartObj>
        <w:docPartGallery w:val="Page Numbers (Bottom of Page)"/>
        <w:docPartUnique/>
      </w:docPartObj>
    </w:sdtPr>
    <w:sdtEndPr>
      <w:rPr>
        <w:noProof/>
      </w:rPr>
    </w:sdtEndPr>
    <w:sdtContent>
      <w:p w14:paraId="42F676D0" w14:textId="0FBF0CAA" w:rsidR="000C4195" w:rsidRDefault="000C4195">
        <w:pPr>
          <w:pStyle w:val="Footer"/>
          <w:jc w:val="center"/>
        </w:pPr>
        <w:r>
          <w:fldChar w:fldCharType="begin"/>
        </w:r>
        <w:r>
          <w:instrText xml:space="preserve"> PAGE   \* MERGEFORMAT </w:instrText>
        </w:r>
        <w:r>
          <w:fldChar w:fldCharType="separate"/>
        </w:r>
        <w:r w:rsidR="00CC4803">
          <w:rPr>
            <w:noProof/>
          </w:rPr>
          <w:t>26</w:t>
        </w:r>
        <w:r>
          <w:rPr>
            <w:noProof/>
          </w:rPr>
          <w:fldChar w:fldCharType="end"/>
        </w:r>
      </w:p>
    </w:sdtContent>
  </w:sdt>
  <w:p w14:paraId="42C31D90" w14:textId="77777777" w:rsidR="000C4195" w:rsidRDefault="000C4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D2C5" w14:textId="77777777" w:rsidR="00755C04" w:rsidRDefault="00755C04" w:rsidP="00C537DE">
      <w:pPr>
        <w:spacing w:after="0" w:line="240" w:lineRule="auto"/>
      </w:pPr>
      <w:r>
        <w:separator/>
      </w:r>
    </w:p>
  </w:footnote>
  <w:footnote w:type="continuationSeparator" w:id="0">
    <w:p w14:paraId="778AFA16" w14:textId="77777777" w:rsidR="00755C04" w:rsidRDefault="00755C04" w:rsidP="00C5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A4A"/>
    <w:multiLevelType w:val="hybridMultilevel"/>
    <w:tmpl w:val="B31811C0"/>
    <w:lvl w:ilvl="0" w:tplc="7396CAFC">
      <w:start w:val="1"/>
      <w:numFmt w:val="bullet"/>
      <w:lvlText w:val="•"/>
      <w:lvlJc w:val="left"/>
      <w:pPr>
        <w:tabs>
          <w:tab w:val="num" w:pos="720"/>
        </w:tabs>
        <w:ind w:left="720" w:hanging="360"/>
      </w:pPr>
      <w:rPr>
        <w:rFonts w:ascii="Arial" w:hAnsi="Arial" w:hint="default"/>
      </w:rPr>
    </w:lvl>
    <w:lvl w:ilvl="1" w:tplc="B13CE3BE">
      <w:start w:val="86"/>
      <w:numFmt w:val="bullet"/>
      <w:lvlText w:val="•"/>
      <w:lvlJc w:val="left"/>
      <w:pPr>
        <w:tabs>
          <w:tab w:val="num" w:pos="1440"/>
        </w:tabs>
        <w:ind w:left="1440" w:hanging="360"/>
      </w:pPr>
      <w:rPr>
        <w:rFonts w:ascii="Arial" w:hAnsi="Arial" w:hint="default"/>
      </w:rPr>
    </w:lvl>
    <w:lvl w:ilvl="2" w:tplc="7B527DCC" w:tentative="1">
      <w:start w:val="1"/>
      <w:numFmt w:val="bullet"/>
      <w:lvlText w:val="•"/>
      <w:lvlJc w:val="left"/>
      <w:pPr>
        <w:tabs>
          <w:tab w:val="num" w:pos="2160"/>
        </w:tabs>
        <w:ind w:left="2160" w:hanging="360"/>
      </w:pPr>
      <w:rPr>
        <w:rFonts w:ascii="Arial" w:hAnsi="Arial" w:hint="default"/>
      </w:rPr>
    </w:lvl>
    <w:lvl w:ilvl="3" w:tplc="5FF010E0" w:tentative="1">
      <w:start w:val="1"/>
      <w:numFmt w:val="bullet"/>
      <w:lvlText w:val="•"/>
      <w:lvlJc w:val="left"/>
      <w:pPr>
        <w:tabs>
          <w:tab w:val="num" w:pos="2880"/>
        </w:tabs>
        <w:ind w:left="2880" w:hanging="360"/>
      </w:pPr>
      <w:rPr>
        <w:rFonts w:ascii="Arial" w:hAnsi="Arial" w:hint="default"/>
      </w:rPr>
    </w:lvl>
    <w:lvl w:ilvl="4" w:tplc="A1FE0820" w:tentative="1">
      <w:start w:val="1"/>
      <w:numFmt w:val="bullet"/>
      <w:lvlText w:val="•"/>
      <w:lvlJc w:val="left"/>
      <w:pPr>
        <w:tabs>
          <w:tab w:val="num" w:pos="3600"/>
        </w:tabs>
        <w:ind w:left="3600" w:hanging="360"/>
      </w:pPr>
      <w:rPr>
        <w:rFonts w:ascii="Arial" w:hAnsi="Arial" w:hint="default"/>
      </w:rPr>
    </w:lvl>
    <w:lvl w:ilvl="5" w:tplc="103409A6" w:tentative="1">
      <w:start w:val="1"/>
      <w:numFmt w:val="bullet"/>
      <w:lvlText w:val="•"/>
      <w:lvlJc w:val="left"/>
      <w:pPr>
        <w:tabs>
          <w:tab w:val="num" w:pos="4320"/>
        </w:tabs>
        <w:ind w:left="4320" w:hanging="360"/>
      </w:pPr>
      <w:rPr>
        <w:rFonts w:ascii="Arial" w:hAnsi="Arial" w:hint="default"/>
      </w:rPr>
    </w:lvl>
    <w:lvl w:ilvl="6" w:tplc="69B4977A" w:tentative="1">
      <w:start w:val="1"/>
      <w:numFmt w:val="bullet"/>
      <w:lvlText w:val="•"/>
      <w:lvlJc w:val="left"/>
      <w:pPr>
        <w:tabs>
          <w:tab w:val="num" w:pos="5040"/>
        </w:tabs>
        <w:ind w:left="5040" w:hanging="360"/>
      </w:pPr>
      <w:rPr>
        <w:rFonts w:ascii="Arial" w:hAnsi="Arial" w:hint="default"/>
      </w:rPr>
    </w:lvl>
    <w:lvl w:ilvl="7" w:tplc="8C04FB66" w:tentative="1">
      <w:start w:val="1"/>
      <w:numFmt w:val="bullet"/>
      <w:lvlText w:val="•"/>
      <w:lvlJc w:val="left"/>
      <w:pPr>
        <w:tabs>
          <w:tab w:val="num" w:pos="5760"/>
        </w:tabs>
        <w:ind w:left="5760" w:hanging="360"/>
      </w:pPr>
      <w:rPr>
        <w:rFonts w:ascii="Arial" w:hAnsi="Arial" w:hint="default"/>
      </w:rPr>
    </w:lvl>
    <w:lvl w:ilvl="8" w:tplc="061260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D54D3"/>
    <w:multiLevelType w:val="hybridMultilevel"/>
    <w:tmpl w:val="F33E1E30"/>
    <w:lvl w:ilvl="0" w:tplc="9A205C38">
      <w:start w:val="1"/>
      <w:numFmt w:val="bullet"/>
      <w:lvlText w:val="•"/>
      <w:lvlJc w:val="left"/>
      <w:pPr>
        <w:tabs>
          <w:tab w:val="num" w:pos="720"/>
        </w:tabs>
        <w:ind w:left="720" w:hanging="360"/>
      </w:pPr>
      <w:rPr>
        <w:rFonts w:ascii="Arial" w:hAnsi="Arial" w:hint="default"/>
      </w:rPr>
    </w:lvl>
    <w:lvl w:ilvl="1" w:tplc="6C7C4112">
      <w:start w:val="86"/>
      <w:numFmt w:val="bullet"/>
      <w:lvlText w:val="•"/>
      <w:lvlJc w:val="left"/>
      <w:pPr>
        <w:tabs>
          <w:tab w:val="num" w:pos="1440"/>
        </w:tabs>
        <w:ind w:left="1440" w:hanging="360"/>
      </w:pPr>
      <w:rPr>
        <w:rFonts w:ascii="Arial" w:hAnsi="Arial" w:hint="default"/>
      </w:rPr>
    </w:lvl>
    <w:lvl w:ilvl="2" w:tplc="C5B2C1D4" w:tentative="1">
      <w:start w:val="1"/>
      <w:numFmt w:val="bullet"/>
      <w:lvlText w:val="•"/>
      <w:lvlJc w:val="left"/>
      <w:pPr>
        <w:tabs>
          <w:tab w:val="num" w:pos="2160"/>
        </w:tabs>
        <w:ind w:left="2160" w:hanging="360"/>
      </w:pPr>
      <w:rPr>
        <w:rFonts w:ascii="Arial" w:hAnsi="Arial" w:hint="default"/>
      </w:rPr>
    </w:lvl>
    <w:lvl w:ilvl="3" w:tplc="5EC8A1B2" w:tentative="1">
      <w:start w:val="1"/>
      <w:numFmt w:val="bullet"/>
      <w:lvlText w:val="•"/>
      <w:lvlJc w:val="left"/>
      <w:pPr>
        <w:tabs>
          <w:tab w:val="num" w:pos="2880"/>
        </w:tabs>
        <w:ind w:left="2880" w:hanging="360"/>
      </w:pPr>
      <w:rPr>
        <w:rFonts w:ascii="Arial" w:hAnsi="Arial" w:hint="default"/>
      </w:rPr>
    </w:lvl>
    <w:lvl w:ilvl="4" w:tplc="D32CD808" w:tentative="1">
      <w:start w:val="1"/>
      <w:numFmt w:val="bullet"/>
      <w:lvlText w:val="•"/>
      <w:lvlJc w:val="left"/>
      <w:pPr>
        <w:tabs>
          <w:tab w:val="num" w:pos="3600"/>
        </w:tabs>
        <w:ind w:left="3600" w:hanging="360"/>
      </w:pPr>
      <w:rPr>
        <w:rFonts w:ascii="Arial" w:hAnsi="Arial" w:hint="default"/>
      </w:rPr>
    </w:lvl>
    <w:lvl w:ilvl="5" w:tplc="2C82EB5E" w:tentative="1">
      <w:start w:val="1"/>
      <w:numFmt w:val="bullet"/>
      <w:lvlText w:val="•"/>
      <w:lvlJc w:val="left"/>
      <w:pPr>
        <w:tabs>
          <w:tab w:val="num" w:pos="4320"/>
        </w:tabs>
        <w:ind w:left="4320" w:hanging="360"/>
      </w:pPr>
      <w:rPr>
        <w:rFonts w:ascii="Arial" w:hAnsi="Arial" w:hint="default"/>
      </w:rPr>
    </w:lvl>
    <w:lvl w:ilvl="6" w:tplc="F4086124" w:tentative="1">
      <w:start w:val="1"/>
      <w:numFmt w:val="bullet"/>
      <w:lvlText w:val="•"/>
      <w:lvlJc w:val="left"/>
      <w:pPr>
        <w:tabs>
          <w:tab w:val="num" w:pos="5040"/>
        </w:tabs>
        <w:ind w:left="5040" w:hanging="360"/>
      </w:pPr>
      <w:rPr>
        <w:rFonts w:ascii="Arial" w:hAnsi="Arial" w:hint="default"/>
      </w:rPr>
    </w:lvl>
    <w:lvl w:ilvl="7" w:tplc="35FE9B42" w:tentative="1">
      <w:start w:val="1"/>
      <w:numFmt w:val="bullet"/>
      <w:lvlText w:val="•"/>
      <w:lvlJc w:val="left"/>
      <w:pPr>
        <w:tabs>
          <w:tab w:val="num" w:pos="5760"/>
        </w:tabs>
        <w:ind w:left="5760" w:hanging="360"/>
      </w:pPr>
      <w:rPr>
        <w:rFonts w:ascii="Arial" w:hAnsi="Arial" w:hint="default"/>
      </w:rPr>
    </w:lvl>
    <w:lvl w:ilvl="8" w:tplc="AF2CD4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1D7791"/>
    <w:multiLevelType w:val="hybridMultilevel"/>
    <w:tmpl w:val="74929C84"/>
    <w:lvl w:ilvl="0" w:tplc="180007B8">
      <w:start w:val="1"/>
      <w:numFmt w:val="bullet"/>
      <w:lvlText w:val="•"/>
      <w:lvlJc w:val="left"/>
      <w:pPr>
        <w:tabs>
          <w:tab w:val="num" w:pos="720"/>
        </w:tabs>
        <w:ind w:left="720" w:hanging="360"/>
      </w:pPr>
      <w:rPr>
        <w:rFonts w:ascii="Arial" w:hAnsi="Arial" w:hint="default"/>
      </w:rPr>
    </w:lvl>
    <w:lvl w:ilvl="1" w:tplc="8BE8A4C0">
      <w:start w:val="86"/>
      <w:numFmt w:val="bullet"/>
      <w:lvlText w:val="•"/>
      <w:lvlJc w:val="left"/>
      <w:pPr>
        <w:tabs>
          <w:tab w:val="num" w:pos="1440"/>
        </w:tabs>
        <w:ind w:left="1440" w:hanging="360"/>
      </w:pPr>
      <w:rPr>
        <w:rFonts w:ascii="Arial" w:hAnsi="Arial" w:hint="default"/>
      </w:rPr>
    </w:lvl>
    <w:lvl w:ilvl="2" w:tplc="C6261A4A" w:tentative="1">
      <w:start w:val="1"/>
      <w:numFmt w:val="bullet"/>
      <w:lvlText w:val="•"/>
      <w:lvlJc w:val="left"/>
      <w:pPr>
        <w:tabs>
          <w:tab w:val="num" w:pos="2160"/>
        </w:tabs>
        <w:ind w:left="2160" w:hanging="360"/>
      </w:pPr>
      <w:rPr>
        <w:rFonts w:ascii="Arial" w:hAnsi="Arial" w:hint="default"/>
      </w:rPr>
    </w:lvl>
    <w:lvl w:ilvl="3" w:tplc="E7CC1788" w:tentative="1">
      <w:start w:val="1"/>
      <w:numFmt w:val="bullet"/>
      <w:lvlText w:val="•"/>
      <w:lvlJc w:val="left"/>
      <w:pPr>
        <w:tabs>
          <w:tab w:val="num" w:pos="2880"/>
        </w:tabs>
        <w:ind w:left="2880" w:hanging="360"/>
      </w:pPr>
      <w:rPr>
        <w:rFonts w:ascii="Arial" w:hAnsi="Arial" w:hint="default"/>
      </w:rPr>
    </w:lvl>
    <w:lvl w:ilvl="4" w:tplc="22F46ECC" w:tentative="1">
      <w:start w:val="1"/>
      <w:numFmt w:val="bullet"/>
      <w:lvlText w:val="•"/>
      <w:lvlJc w:val="left"/>
      <w:pPr>
        <w:tabs>
          <w:tab w:val="num" w:pos="3600"/>
        </w:tabs>
        <w:ind w:left="3600" w:hanging="360"/>
      </w:pPr>
      <w:rPr>
        <w:rFonts w:ascii="Arial" w:hAnsi="Arial" w:hint="default"/>
      </w:rPr>
    </w:lvl>
    <w:lvl w:ilvl="5" w:tplc="E17E49DC" w:tentative="1">
      <w:start w:val="1"/>
      <w:numFmt w:val="bullet"/>
      <w:lvlText w:val="•"/>
      <w:lvlJc w:val="left"/>
      <w:pPr>
        <w:tabs>
          <w:tab w:val="num" w:pos="4320"/>
        </w:tabs>
        <w:ind w:left="4320" w:hanging="360"/>
      </w:pPr>
      <w:rPr>
        <w:rFonts w:ascii="Arial" w:hAnsi="Arial" w:hint="default"/>
      </w:rPr>
    </w:lvl>
    <w:lvl w:ilvl="6" w:tplc="E3D62554" w:tentative="1">
      <w:start w:val="1"/>
      <w:numFmt w:val="bullet"/>
      <w:lvlText w:val="•"/>
      <w:lvlJc w:val="left"/>
      <w:pPr>
        <w:tabs>
          <w:tab w:val="num" w:pos="5040"/>
        </w:tabs>
        <w:ind w:left="5040" w:hanging="360"/>
      </w:pPr>
      <w:rPr>
        <w:rFonts w:ascii="Arial" w:hAnsi="Arial" w:hint="default"/>
      </w:rPr>
    </w:lvl>
    <w:lvl w:ilvl="7" w:tplc="53C2C68C" w:tentative="1">
      <w:start w:val="1"/>
      <w:numFmt w:val="bullet"/>
      <w:lvlText w:val="•"/>
      <w:lvlJc w:val="left"/>
      <w:pPr>
        <w:tabs>
          <w:tab w:val="num" w:pos="5760"/>
        </w:tabs>
        <w:ind w:left="5760" w:hanging="360"/>
      </w:pPr>
      <w:rPr>
        <w:rFonts w:ascii="Arial" w:hAnsi="Arial" w:hint="default"/>
      </w:rPr>
    </w:lvl>
    <w:lvl w:ilvl="8" w:tplc="A04624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5B11BD"/>
    <w:multiLevelType w:val="hybridMultilevel"/>
    <w:tmpl w:val="6D7C870E"/>
    <w:lvl w:ilvl="0" w:tplc="87148B9E">
      <w:start w:val="1"/>
      <w:numFmt w:val="bullet"/>
      <w:lvlText w:val="•"/>
      <w:lvlJc w:val="left"/>
      <w:pPr>
        <w:tabs>
          <w:tab w:val="num" w:pos="720"/>
        </w:tabs>
        <w:ind w:left="720" w:hanging="360"/>
      </w:pPr>
      <w:rPr>
        <w:rFonts w:ascii="Arial" w:hAnsi="Arial" w:hint="default"/>
      </w:rPr>
    </w:lvl>
    <w:lvl w:ilvl="1" w:tplc="909ACCF8" w:tentative="1">
      <w:start w:val="1"/>
      <w:numFmt w:val="bullet"/>
      <w:lvlText w:val="•"/>
      <w:lvlJc w:val="left"/>
      <w:pPr>
        <w:tabs>
          <w:tab w:val="num" w:pos="1440"/>
        </w:tabs>
        <w:ind w:left="1440" w:hanging="360"/>
      </w:pPr>
      <w:rPr>
        <w:rFonts w:ascii="Arial" w:hAnsi="Arial" w:hint="default"/>
      </w:rPr>
    </w:lvl>
    <w:lvl w:ilvl="2" w:tplc="E534BF00" w:tentative="1">
      <w:start w:val="1"/>
      <w:numFmt w:val="bullet"/>
      <w:lvlText w:val="•"/>
      <w:lvlJc w:val="left"/>
      <w:pPr>
        <w:tabs>
          <w:tab w:val="num" w:pos="2160"/>
        </w:tabs>
        <w:ind w:left="2160" w:hanging="360"/>
      </w:pPr>
      <w:rPr>
        <w:rFonts w:ascii="Arial" w:hAnsi="Arial" w:hint="default"/>
      </w:rPr>
    </w:lvl>
    <w:lvl w:ilvl="3" w:tplc="EC8A1C9E" w:tentative="1">
      <w:start w:val="1"/>
      <w:numFmt w:val="bullet"/>
      <w:lvlText w:val="•"/>
      <w:lvlJc w:val="left"/>
      <w:pPr>
        <w:tabs>
          <w:tab w:val="num" w:pos="2880"/>
        </w:tabs>
        <w:ind w:left="2880" w:hanging="360"/>
      </w:pPr>
      <w:rPr>
        <w:rFonts w:ascii="Arial" w:hAnsi="Arial" w:hint="default"/>
      </w:rPr>
    </w:lvl>
    <w:lvl w:ilvl="4" w:tplc="44086896" w:tentative="1">
      <w:start w:val="1"/>
      <w:numFmt w:val="bullet"/>
      <w:lvlText w:val="•"/>
      <w:lvlJc w:val="left"/>
      <w:pPr>
        <w:tabs>
          <w:tab w:val="num" w:pos="3600"/>
        </w:tabs>
        <w:ind w:left="3600" w:hanging="360"/>
      </w:pPr>
      <w:rPr>
        <w:rFonts w:ascii="Arial" w:hAnsi="Arial" w:hint="default"/>
      </w:rPr>
    </w:lvl>
    <w:lvl w:ilvl="5" w:tplc="DDDCF7FC" w:tentative="1">
      <w:start w:val="1"/>
      <w:numFmt w:val="bullet"/>
      <w:lvlText w:val="•"/>
      <w:lvlJc w:val="left"/>
      <w:pPr>
        <w:tabs>
          <w:tab w:val="num" w:pos="4320"/>
        </w:tabs>
        <w:ind w:left="4320" w:hanging="360"/>
      </w:pPr>
      <w:rPr>
        <w:rFonts w:ascii="Arial" w:hAnsi="Arial" w:hint="default"/>
      </w:rPr>
    </w:lvl>
    <w:lvl w:ilvl="6" w:tplc="09D8DEAE" w:tentative="1">
      <w:start w:val="1"/>
      <w:numFmt w:val="bullet"/>
      <w:lvlText w:val="•"/>
      <w:lvlJc w:val="left"/>
      <w:pPr>
        <w:tabs>
          <w:tab w:val="num" w:pos="5040"/>
        </w:tabs>
        <w:ind w:left="5040" w:hanging="360"/>
      </w:pPr>
      <w:rPr>
        <w:rFonts w:ascii="Arial" w:hAnsi="Arial" w:hint="default"/>
      </w:rPr>
    </w:lvl>
    <w:lvl w:ilvl="7" w:tplc="3D80DE60" w:tentative="1">
      <w:start w:val="1"/>
      <w:numFmt w:val="bullet"/>
      <w:lvlText w:val="•"/>
      <w:lvlJc w:val="left"/>
      <w:pPr>
        <w:tabs>
          <w:tab w:val="num" w:pos="5760"/>
        </w:tabs>
        <w:ind w:left="5760" w:hanging="360"/>
      </w:pPr>
      <w:rPr>
        <w:rFonts w:ascii="Arial" w:hAnsi="Arial" w:hint="default"/>
      </w:rPr>
    </w:lvl>
    <w:lvl w:ilvl="8" w:tplc="BE567A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3A1B1A"/>
    <w:multiLevelType w:val="hybridMultilevel"/>
    <w:tmpl w:val="FEF8F46E"/>
    <w:lvl w:ilvl="0" w:tplc="3009000F">
      <w:start w:val="1"/>
      <w:numFmt w:val="decimal"/>
      <w:lvlText w:val="%1."/>
      <w:lvlJc w:val="left"/>
      <w:pPr>
        <w:ind w:left="900" w:hanging="360"/>
      </w:pPr>
    </w:lvl>
    <w:lvl w:ilvl="1" w:tplc="A3BA80B0">
      <w:start w:val="1"/>
      <w:numFmt w:val="lowerLetter"/>
      <w:lvlText w:val="%2)"/>
      <w:lvlJc w:val="left"/>
      <w:pPr>
        <w:tabs>
          <w:tab w:val="num" w:pos="1440"/>
        </w:tabs>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8CB14C7"/>
    <w:multiLevelType w:val="hybridMultilevel"/>
    <w:tmpl w:val="8F28678C"/>
    <w:lvl w:ilvl="0" w:tplc="F6D62852">
      <w:start w:val="1"/>
      <w:numFmt w:val="bullet"/>
      <w:lvlText w:val="•"/>
      <w:lvlJc w:val="left"/>
      <w:pPr>
        <w:tabs>
          <w:tab w:val="num" w:pos="720"/>
        </w:tabs>
        <w:ind w:left="720" w:hanging="360"/>
      </w:pPr>
      <w:rPr>
        <w:rFonts w:ascii="Arial" w:hAnsi="Arial" w:hint="default"/>
      </w:rPr>
    </w:lvl>
    <w:lvl w:ilvl="1" w:tplc="5688351E">
      <w:start w:val="1"/>
      <w:numFmt w:val="bullet"/>
      <w:lvlText w:val="•"/>
      <w:lvlJc w:val="left"/>
      <w:pPr>
        <w:tabs>
          <w:tab w:val="num" w:pos="1440"/>
        </w:tabs>
        <w:ind w:left="1440" w:hanging="360"/>
      </w:pPr>
      <w:rPr>
        <w:rFonts w:ascii="Arial" w:hAnsi="Arial" w:hint="default"/>
      </w:rPr>
    </w:lvl>
    <w:lvl w:ilvl="2" w:tplc="1054CF9E" w:tentative="1">
      <w:start w:val="1"/>
      <w:numFmt w:val="bullet"/>
      <w:lvlText w:val="•"/>
      <w:lvlJc w:val="left"/>
      <w:pPr>
        <w:tabs>
          <w:tab w:val="num" w:pos="2160"/>
        </w:tabs>
        <w:ind w:left="2160" w:hanging="360"/>
      </w:pPr>
      <w:rPr>
        <w:rFonts w:ascii="Arial" w:hAnsi="Arial" w:hint="default"/>
      </w:rPr>
    </w:lvl>
    <w:lvl w:ilvl="3" w:tplc="7EEEFA44" w:tentative="1">
      <w:start w:val="1"/>
      <w:numFmt w:val="bullet"/>
      <w:lvlText w:val="•"/>
      <w:lvlJc w:val="left"/>
      <w:pPr>
        <w:tabs>
          <w:tab w:val="num" w:pos="2880"/>
        </w:tabs>
        <w:ind w:left="2880" w:hanging="360"/>
      </w:pPr>
      <w:rPr>
        <w:rFonts w:ascii="Arial" w:hAnsi="Arial" w:hint="default"/>
      </w:rPr>
    </w:lvl>
    <w:lvl w:ilvl="4" w:tplc="B394D732" w:tentative="1">
      <w:start w:val="1"/>
      <w:numFmt w:val="bullet"/>
      <w:lvlText w:val="•"/>
      <w:lvlJc w:val="left"/>
      <w:pPr>
        <w:tabs>
          <w:tab w:val="num" w:pos="3600"/>
        </w:tabs>
        <w:ind w:left="3600" w:hanging="360"/>
      </w:pPr>
      <w:rPr>
        <w:rFonts w:ascii="Arial" w:hAnsi="Arial" w:hint="default"/>
      </w:rPr>
    </w:lvl>
    <w:lvl w:ilvl="5" w:tplc="283E2BEE" w:tentative="1">
      <w:start w:val="1"/>
      <w:numFmt w:val="bullet"/>
      <w:lvlText w:val="•"/>
      <w:lvlJc w:val="left"/>
      <w:pPr>
        <w:tabs>
          <w:tab w:val="num" w:pos="4320"/>
        </w:tabs>
        <w:ind w:left="4320" w:hanging="360"/>
      </w:pPr>
      <w:rPr>
        <w:rFonts w:ascii="Arial" w:hAnsi="Arial" w:hint="default"/>
      </w:rPr>
    </w:lvl>
    <w:lvl w:ilvl="6" w:tplc="AC548884" w:tentative="1">
      <w:start w:val="1"/>
      <w:numFmt w:val="bullet"/>
      <w:lvlText w:val="•"/>
      <w:lvlJc w:val="left"/>
      <w:pPr>
        <w:tabs>
          <w:tab w:val="num" w:pos="5040"/>
        </w:tabs>
        <w:ind w:left="5040" w:hanging="360"/>
      </w:pPr>
      <w:rPr>
        <w:rFonts w:ascii="Arial" w:hAnsi="Arial" w:hint="default"/>
      </w:rPr>
    </w:lvl>
    <w:lvl w:ilvl="7" w:tplc="A70CF906" w:tentative="1">
      <w:start w:val="1"/>
      <w:numFmt w:val="bullet"/>
      <w:lvlText w:val="•"/>
      <w:lvlJc w:val="left"/>
      <w:pPr>
        <w:tabs>
          <w:tab w:val="num" w:pos="5760"/>
        </w:tabs>
        <w:ind w:left="5760" w:hanging="360"/>
      </w:pPr>
      <w:rPr>
        <w:rFonts w:ascii="Arial" w:hAnsi="Arial" w:hint="default"/>
      </w:rPr>
    </w:lvl>
    <w:lvl w:ilvl="8" w:tplc="163AFB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8156C"/>
    <w:multiLevelType w:val="hybridMultilevel"/>
    <w:tmpl w:val="0FEE890C"/>
    <w:lvl w:ilvl="0" w:tplc="03124174">
      <w:start w:val="1"/>
      <w:numFmt w:val="bullet"/>
      <w:lvlText w:val="•"/>
      <w:lvlJc w:val="left"/>
      <w:pPr>
        <w:tabs>
          <w:tab w:val="num" w:pos="720"/>
        </w:tabs>
        <w:ind w:left="720" w:hanging="360"/>
      </w:pPr>
      <w:rPr>
        <w:rFonts w:ascii="Arial" w:hAnsi="Arial" w:hint="default"/>
      </w:rPr>
    </w:lvl>
    <w:lvl w:ilvl="1" w:tplc="8E76E052" w:tentative="1">
      <w:start w:val="1"/>
      <w:numFmt w:val="bullet"/>
      <w:lvlText w:val="•"/>
      <w:lvlJc w:val="left"/>
      <w:pPr>
        <w:tabs>
          <w:tab w:val="num" w:pos="1440"/>
        </w:tabs>
        <w:ind w:left="1440" w:hanging="360"/>
      </w:pPr>
      <w:rPr>
        <w:rFonts w:ascii="Arial" w:hAnsi="Arial" w:hint="default"/>
      </w:rPr>
    </w:lvl>
    <w:lvl w:ilvl="2" w:tplc="5D6A2F70">
      <w:start w:val="1"/>
      <w:numFmt w:val="bullet"/>
      <w:lvlText w:val="•"/>
      <w:lvlJc w:val="left"/>
      <w:pPr>
        <w:tabs>
          <w:tab w:val="num" w:pos="2160"/>
        </w:tabs>
        <w:ind w:left="2160" w:hanging="360"/>
      </w:pPr>
      <w:rPr>
        <w:rFonts w:ascii="Arial" w:hAnsi="Arial" w:hint="default"/>
      </w:rPr>
    </w:lvl>
    <w:lvl w:ilvl="3" w:tplc="45368C08" w:tentative="1">
      <w:start w:val="1"/>
      <w:numFmt w:val="bullet"/>
      <w:lvlText w:val="•"/>
      <w:lvlJc w:val="left"/>
      <w:pPr>
        <w:tabs>
          <w:tab w:val="num" w:pos="2880"/>
        </w:tabs>
        <w:ind w:left="2880" w:hanging="360"/>
      </w:pPr>
      <w:rPr>
        <w:rFonts w:ascii="Arial" w:hAnsi="Arial" w:hint="default"/>
      </w:rPr>
    </w:lvl>
    <w:lvl w:ilvl="4" w:tplc="A2645852" w:tentative="1">
      <w:start w:val="1"/>
      <w:numFmt w:val="bullet"/>
      <w:lvlText w:val="•"/>
      <w:lvlJc w:val="left"/>
      <w:pPr>
        <w:tabs>
          <w:tab w:val="num" w:pos="3600"/>
        </w:tabs>
        <w:ind w:left="3600" w:hanging="360"/>
      </w:pPr>
      <w:rPr>
        <w:rFonts w:ascii="Arial" w:hAnsi="Arial" w:hint="default"/>
      </w:rPr>
    </w:lvl>
    <w:lvl w:ilvl="5" w:tplc="C16C002A" w:tentative="1">
      <w:start w:val="1"/>
      <w:numFmt w:val="bullet"/>
      <w:lvlText w:val="•"/>
      <w:lvlJc w:val="left"/>
      <w:pPr>
        <w:tabs>
          <w:tab w:val="num" w:pos="4320"/>
        </w:tabs>
        <w:ind w:left="4320" w:hanging="360"/>
      </w:pPr>
      <w:rPr>
        <w:rFonts w:ascii="Arial" w:hAnsi="Arial" w:hint="default"/>
      </w:rPr>
    </w:lvl>
    <w:lvl w:ilvl="6" w:tplc="9B64C636" w:tentative="1">
      <w:start w:val="1"/>
      <w:numFmt w:val="bullet"/>
      <w:lvlText w:val="•"/>
      <w:lvlJc w:val="left"/>
      <w:pPr>
        <w:tabs>
          <w:tab w:val="num" w:pos="5040"/>
        </w:tabs>
        <w:ind w:left="5040" w:hanging="360"/>
      </w:pPr>
      <w:rPr>
        <w:rFonts w:ascii="Arial" w:hAnsi="Arial" w:hint="default"/>
      </w:rPr>
    </w:lvl>
    <w:lvl w:ilvl="7" w:tplc="A8F8B86A" w:tentative="1">
      <w:start w:val="1"/>
      <w:numFmt w:val="bullet"/>
      <w:lvlText w:val="•"/>
      <w:lvlJc w:val="left"/>
      <w:pPr>
        <w:tabs>
          <w:tab w:val="num" w:pos="5760"/>
        </w:tabs>
        <w:ind w:left="5760" w:hanging="360"/>
      </w:pPr>
      <w:rPr>
        <w:rFonts w:ascii="Arial" w:hAnsi="Arial" w:hint="default"/>
      </w:rPr>
    </w:lvl>
    <w:lvl w:ilvl="8" w:tplc="32F2F8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A65087"/>
    <w:multiLevelType w:val="hybridMultilevel"/>
    <w:tmpl w:val="032C19E4"/>
    <w:lvl w:ilvl="0" w:tplc="7F2086D0">
      <w:start w:val="1"/>
      <w:numFmt w:val="bullet"/>
      <w:lvlText w:val="•"/>
      <w:lvlJc w:val="left"/>
      <w:pPr>
        <w:tabs>
          <w:tab w:val="num" w:pos="720"/>
        </w:tabs>
        <w:ind w:left="720" w:hanging="360"/>
      </w:pPr>
      <w:rPr>
        <w:rFonts w:ascii="Arial" w:hAnsi="Arial" w:hint="default"/>
      </w:rPr>
    </w:lvl>
    <w:lvl w:ilvl="1" w:tplc="58E84180" w:tentative="1">
      <w:start w:val="1"/>
      <w:numFmt w:val="bullet"/>
      <w:lvlText w:val="•"/>
      <w:lvlJc w:val="left"/>
      <w:pPr>
        <w:tabs>
          <w:tab w:val="num" w:pos="1440"/>
        </w:tabs>
        <w:ind w:left="1440" w:hanging="360"/>
      </w:pPr>
      <w:rPr>
        <w:rFonts w:ascii="Arial" w:hAnsi="Arial" w:hint="default"/>
      </w:rPr>
    </w:lvl>
    <w:lvl w:ilvl="2" w:tplc="4E769944" w:tentative="1">
      <w:start w:val="1"/>
      <w:numFmt w:val="bullet"/>
      <w:lvlText w:val="•"/>
      <w:lvlJc w:val="left"/>
      <w:pPr>
        <w:tabs>
          <w:tab w:val="num" w:pos="2160"/>
        </w:tabs>
        <w:ind w:left="2160" w:hanging="360"/>
      </w:pPr>
      <w:rPr>
        <w:rFonts w:ascii="Arial" w:hAnsi="Arial" w:hint="default"/>
      </w:rPr>
    </w:lvl>
    <w:lvl w:ilvl="3" w:tplc="5D96BE9C" w:tentative="1">
      <w:start w:val="1"/>
      <w:numFmt w:val="bullet"/>
      <w:lvlText w:val="•"/>
      <w:lvlJc w:val="left"/>
      <w:pPr>
        <w:tabs>
          <w:tab w:val="num" w:pos="2880"/>
        </w:tabs>
        <w:ind w:left="2880" w:hanging="360"/>
      </w:pPr>
      <w:rPr>
        <w:rFonts w:ascii="Arial" w:hAnsi="Arial" w:hint="default"/>
      </w:rPr>
    </w:lvl>
    <w:lvl w:ilvl="4" w:tplc="067AE934" w:tentative="1">
      <w:start w:val="1"/>
      <w:numFmt w:val="bullet"/>
      <w:lvlText w:val="•"/>
      <w:lvlJc w:val="left"/>
      <w:pPr>
        <w:tabs>
          <w:tab w:val="num" w:pos="3600"/>
        </w:tabs>
        <w:ind w:left="3600" w:hanging="360"/>
      </w:pPr>
      <w:rPr>
        <w:rFonts w:ascii="Arial" w:hAnsi="Arial" w:hint="default"/>
      </w:rPr>
    </w:lvl>
    <w:lvl w:ilvl="5" w:tplc="FE824DDE" w:tentative="1">
      <w:start w:val="1"/>
      <w:numFmt w:val="bullet"/>
      <w:lvlText w:val="•"/>
      <w:lvlJc w:val="left"/>
      <w:pPr>
        <w:tabs>
          <w:tab w:val="num" w:pos="4320"/>
        </w:tabs>
        <w:ind w:left="4320" w:hanging="360"/>
      </w:pPr>
      <w:rPr>
        <w:rFonts w:ascii="Arial" w:hAnsi="Arial" w:hint="default"/>
      </w:rPr>
    </w:lvl>
    <w:lvl w:ilvl="6" w:tplc="A21C7984" w:tentative="1">
      <w:start w:val="1"/>
      <w:numFmt w:val="bullet"/>
      <w:lvlText w:val="•"/>
      <w:lvlJc w:val="left"/>
      <w:pPr>
        <w:tabs>
          <w:tab w:val="num" w:pos="5040"/>
        </w:tabs>
        <w:ind w:left="5040" w:hanging="360"/>
      </w:pPr>
      <w:rPr>
        <w:rFonts w:ascii="Arial" w:hAnsi="Arial" w:hint="default"/>
      </w:rPr>
    </w:lvl>
    <w:lvl w:ilvl="7" w:tplc="317E23D0" w:tentative="1">
      <w:start w:val="1"/>
      <w:numFmt w:val="bullet"/>
      <w:lvlText w:val="•"/>
      <w:lvlJc w:val="left"/>
      <w:pPr>
        <w:tabs>
          <w:tab w:val="num" w:pos="5760"/>
        </w:tabs>
        <w:ind w:left="5760" w:hanging="360"/>
      </w:pPr>
      <w:rPr>
        <w:rFonts w:ascii="Arial" w:hAnsi="Arial" w:hint="default"/>
      </w:rPr>
    </w:lvl>
    <w:lvl w:ilvl="8" w:tplc="2F1A4A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CD3995"/>
    <w:multiLevelType w:val="hybridMultilevel"/>
    <w:tmpl w:val="70DAEEAA"/>
    <w:lvl w:ilvl="0" w:tplc="89E0C576">
      <w:start w:val="1"/>
      <w:numFmt w:val="bullet"/>
      <w:lvlText w:val="•"/>
      <w:lvlJc w:val="left"/>
      <w:pPr>
        <w:tabs>
          <w:tab w:val="num" w:pos="360"/>
        </w:tabs>
        <w:ind w:left="360" w:hanging="360"/>
      </w:pPr>
      <w:rPr>
        <w:rFonts w:ascii="Arial" w:hAnsi="Arial" w:hint="default"/>
      </w:rPr>
    </w:lvl>
    <w:lvl w:ilvl="1" w:tplc="EA1A7134" w:tentative="1">
      <w:start w:val="1"/>
      <w:numFmt w:val="bullet"/>
      <w:lvlText w:val="•"/>
      <w:lvlJc w:val="left"/>
      <w:pPr>
        <w:tabs>
          <w:tab w:val="num" w:pos="1080"/>
        </w:tabs>
        <w:ind w:left="1080" w:hanging="360"/>
      </w:pPr>
      <w:rPr>
        <w:rFonts w:ascii="Arial" w:hAnsi="Arial" w:hint="default"/>
      </w:rPr>
    </w:lvl>
    <w:lvl w:ilvl="2" w:tplc="55C28C9A" w:tentative="1">
      <w:start w:val="1"/>
      <w:numFmt w:val="bullet"/>
      <w:lvlText w:val="•"/>
      <w:lvlJc w:val="left"/>
      <w:pPr>
        <w:tabs>
          <w:tab w:val="num" w:pos="1800"/>
        </w:tabs>
        <w:ind w:left="1800" w:hanging="360"/>
      </w:pPr>
      <w:rPr>
        <w:rFonts w:ascii="Arial" w:hAnsi="Arial" w:hint="default"/>
      </w:rPr>
    </w:lvl>
    <w:lvl w:ilvl="3" w:tplc="7DACB44A" w:tentative="1">
      <w:start w:val="1"/>
      <w:numFmt w:val="bullet"/>
      <w:lvlText w:val="•"/>
      <w:lvlJc w:val="left"/>
      <w:pPr>
        <w:tabs>
          <w:tab w:val="num" w:pos="2520"/>
        </w:tabs>
        <w:ind w:left="2520" w:hanging="360"/>
      </w:pPr>
      <w:rPr>
        <w:rFonts w:ascii="Arial" w:hAnsi="Arial" w:hint="default"/>
      </w:rPr>
    </w:lvl>
    <w:lvl w:ilvl="4" w:tplc="2A1CC410" w:tentative="1">
      <w:start w:val="1"/>
      <w:numFmt w:val="bullet"/>
      <w:lvlText w:val="•"/>
      <w:lvlJc w:val="left"/>
      <w:pPr>
        <w:tabs>
          <w:tab w:val="num" w:pos="3240"/>
        </w:tabs>
        <w:ind w:left="3240" w:hanging="360"/>
      </w:pPr>
      <w:rPr>
        <w:rFonts w:ascii="Arial" w:hAnsi="Arial" w:hint="default"/>
      </w:rPr>
    </w:lvl>
    <w:lvl w:ilvl="5" w:tplc="3F40D49C" w:tentative="1">
      <w:start w:val="1"/>
      <w:numFmt w:val="bullet"/>
      <w:lvlText w:val="•"/>
      <w:lvlJc w:val="left"/>
      <w:pPr>
        <w:tabs>
          <w:tab w:val="num" w:pos="3960"/>
        </w:tabs>
        <w:ind w:left="3960" w:hanging="360"/>
      </w:pPr>
      <w:rPr>
        <w:rFonts w:ascii="Arial" w:hAnsi="Arial" w:hint="default"/>
      </w:rPr>
    </w:lvl>
    <w:lvl w:ilvl="6" w:tplc="186C6F30" w:tentative="1">
      <w:start w:val="1"/>
      <w:numFmt w:val="bullet"/>
      <w:lvlText w:val="•"/>
      <w:lvlJc w:val="left"/>
      <w:pPr>
        <w:tabs>
          <w:tab w:val="num" w:pos="4680"/>
        </w:tabs>
        <w:ind w:left="4680" w:hanging="360"/>
      </w:pPr>
      <w:rPr>
        <w:rFonts w:ascii="Arial" w:hAnsi="Arial" w:hint="default"/>
      </w:rPr>
    </w:lvl>
    <w:lvl w:ilvl="7" w:tplc="2140EAE6" w:tentative="1">
      <w:start w:val="1"/>
      <w:numFmt w:val="bullet"/>
      <w:lvlText w:val="•"/>
      <w:lvlJc w:val="left"/>
      <w:pPr>
        <w:tabs>
          <w:tab w:val="num" w:pos="5400"/>
        </w:tabs>
        <w:ind w:left="5400" w:hanging="360"/>
      </w:pPr>
      <w:rPr>
        <w:rFonts w:ascii="Arial" w:hAnsi="Arial" w:hint="default"/>
      </w:rPr>
    </w:lvl>
    <w:lvl w:ilvl="8" w:tplc="33A0CC2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07608EE"/>
    <w:multiLevelType w:val="hybridMultilevel"/>
    <w:tmpl w:val="61D4A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F5236"/>
    <w:multiLevelType w:val="hybridMultilevel"/>
    <w:tmpl w:val="690AFEB8"/>
    <w:lvl w:ilvl="0" w:tplc="83BAE08E">
      <w:start w:val="1"/>
      <w:numFmt w:val="bullet"/>
      <w:lvlText w:val="•"/>
      <w:lvlJc w:val="left"/>
      <w:pPr>
        <w:tabs>
          <w:tab w:val="num" w:pos="720"/>
        </w:tabs>
        <w:ind w:left="720" w:hanging="360"/>
      </w:pPr>
      <w:rPr>
        <w:rFonts w:ascii="Arial" w:hAnsi="Arial" w:hint="default"/>
      </w:rPr>
    </w:lvl>
    <w:lvl w:ilvl="1" w:tplc="2BC808EC">
      <w:start w:val="86"/>
      <w:numFmt w:val="bullet"/>
      <w:lvlText w:val="•"/>
      <w:lvlJc w:val="left"/>
      <w:pPr>
        <w:tabs>
          <w:tab w:val="num" w:pos="1440"/>
        </w:tabs>
        <w:ind w:left="1440" w:hanging="360"/>
      </w:pPr>
      <w:rPr>
        <w:rFonts w:ascii="Arial" w:hAnsi="Arial" w:hint="default"/>
      </w:rPr>
    </w:lvl>
    <w:lvl w:ilvl="2" w:tplc="8418332C" w:tentative="1">
      <w:start w:val="1"/>
      <w:numFmt w:val="bullet"/>
      <w:lvlText w:val="•"/>
      <w:lvlJc w:val="left"/>
      <w:pPr>
        <w:tabs>
          <w:tab w:val="num" w:pos="2160"/>
        </w:tabs>
        <w:ind w:left="2160" w:hanging="360"/>
      </w:pPr>
      <w:rPr>
        <w:rFonts w:ascii="Arial" w:hAnsi="Arial" w:hint="default"/>
      </w:rPr>
    </w:lvl>
    <w:lvl w:ilvl="3" w:tplc="6EA8B8F0" w:tentative="1">
      <w:start w:val="1"/>
      <w:numFmt w:val="bullet"/>
      <w:lvlText w:val="•"/>
      <w:lvlJc w:val="left"/>
      <w:pPr>
        <w:tabs>
          <w:tab w:val="num" w:pos="2880"/>
        </w:tabs>
        <w:ind w:left="2880" w:hanging="360"/>
      </w:pPr>
      <w:rPr>
        <w:rFonts w:ascii="Arial" w:hAnsi="Arial" w:hint="default"/>
      </w:rPr>
    </w:lvl>
    <w:lvl w:ilvl="4" w:tplc="83DC2F46" w:tentative="1">
      <w:start w:val="1"/>
      <w:numFmt w:val="bullet"/>
      <w:lvlText w:val="•"/>
      <w:lvlJc w:val="left"/>
      <w:pPr>
        <w:tabs>
          <w:tab w:val="num" w:pos="3600"/>
        </w:tabs>
        <w:ind w:left="3600" w:hanging="360"/>
      </w:pPr>
      <w:rPr>
        <w:rFonts w:ascii="Arial" w:hAnsi="Arial" w:hint="default"/>
      </w:rPr>
    </w:lvl>
    <w:lvl w:ilvl="5" w:tplc="ECB20F62" w:tentative="1">
      <w:start w:val="1"/>
      <w:numFmt w:val="bullet"/>
      <w:lvlText w:val="•"/>
      <w:lvlJc w:val="left"/>
      <w:pPr>
        <w:tabs>
          <w:tab w:val="num" w:pos="4320"/>
        </w:tabs>
        <w:ind w:left="4320" w:hanging="360"/>
      </w:pPr>
      <w:rPr>
        <w:rFonts w:ascii="Arial" w:hAnsi="Arial" w:hint="default"/>
      </w:rPr>
    </w:lvl>
    <w:lvl w:ilvl="6" w:tplc="7C8EB67E" w:tentative="1">
      <w:start w:val="1"/>
      <w:numFmt w:val="bullet"/>
      <w:lvlText w:val="•"/>
      <w:lvlJc w:val="left"/>
      <w:pPr>
        <w:tabs>
          <w:tab w:val="num" w:pos="5040"/>
        </w:tabs>
        <w:ind w:left="5040" w:hanging="360"/>
      </w:pPr>
      <w:rPr>
        <w:rFonts w:ascii="Arial" w:hAnsi="Arial" w:hint="default"/>
      </w:rPr>
    </w:lvl>
    <w:lvl w:ilvl="7" w:tplc="A9E43C70" w:tentative="1">
      <w:start w:val="1"/>
      <w:numFmt w:val="bullet"/>
      <w:lvlText w:val="•"/>
      <w:lvlJc w:val="left"/>
      <w:pPr>
        <w:tabs>
          <w:tab w:val="num" w:pos="5760"/>
        </w:tabs>
        <w:ind w:left="5760" w:hanging="360"/>
      </w:pPr>
      <w:rPr>
        <w:rFonts w:ascii="Arial" w:hAnsi="Arial" w:hint="default"/>
      </w:rPr>
    </w:lvl>
    <w:lvl w:ilvl="8" w:tplc="244608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6E578B"/>
    <w:multiLevelType w:val="hybridMultilevel"/>
    <w:tmpl w:val="A88C9D10"/>
    <w:lvl w:ilvl="0" w:tplc="7312F54C">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A13E3"/>
    <w:multiLevelType w:val="hybridMultilevel"/>
    <w:tmpl w:val="FEF8F46E"/>
    <w:lvl w:ilvl="0" w:tplc="3009000F">
      <w:start w:val="1"/>
      <w:numFmt w:val="decimal"/>
      <w:lvlText w:val="%1."/>
      <w:lvlJc w:val="left"/>
      <w:pPr>
        <w:ind w:left="900" w:hanging="360"/>
      </w:pPr>
    </w:lvl>
    <w:lvl w:ilvl="1" w:tplc="A3BA80B0">
      <w:start w:val="1"/>
      <w:numFmt w:val="lowerLetter"/>
      <w:lvlText w:val="%2)"/>
      <w:lvlJc w:val="left"/>
      <w:pPr>
        <w:tabs>
          <w:tab w:val="num" w:pos="1440"/>
        </w:tabs>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0"/>
  </w:num>
  <w:num w:numId="6">
    <w:abstractNumId w:val="1"/>
  </w:num>
  <w:num w:numId="7">
    <w:abstractNumId w:val="5"/>
  </w:num>
  <w:num w:numId="8">
    <w:abstractNumId w:val="2"/>
  </w:num>
  <w:num w:numId="9">
    <w:abstractNumId w:val="10"/>
  </w:num>
  <w:num w:numId="10">
    <w:abstractNumId w:val="9"/>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2NDQ0NTI2NbA0sbRU0lEKTi0uzszPAykwrAUAbONh2SwAAAA="/>
    <w:docVar w:name="EN.Layout" w:val="&lt;ENLayout&gt;&lt;Style&gt;Show All Fiel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40C66"/>
    <w:rsid w:val="000003EE"/>
    <w:rsid w:val="00001CE9"/>
    <w:rsid w:val="000111BC"/>
    <w:rsid w:val="00011B29"/>
    <w:rsid w:val="00012B2A"/>
    <w:rsid w:val="00014F85"/>
    <w:rsid w:val="00017F74"/>
    <w:rsid w:val="00025441"/>
    <w:rsid w:val="0003149F"/>
    <w:rsid w:val="000358E8"/>
    <w:rsid w:val="0003633B"/>
    <w:rsid w:val="0004112C"/>
    <w:rsid w:val="000437E4"/>
    <w:rsid w:val="00047A30"/>
    <w:rsid w:val="000543B4"/>
    <w:rsid w:val="00057B71"/>
    <w:rsid w:val="00061493"/>
    <w:rsid w:val="000616DC"/>
    <w:rsid w:val="000625FB"/>
    <w:rsid w:val="0006362B"/>
    <w:rsid w:val="00063CD9"/>
    <w:rsid w:val="00064219"/>
    <w:rsid w:val="00066D1B"/>
    <w:rsid w:val="00073C66"/>
    <w:rsid w:val="00074794"/>
    <w:rsid w:val="00082602"/>
    <w:rsid w:val="000828BD"/>
    <w:rsid w:val="000829B4"/>
    <w:rsid w:val="000830B7"/>
    <w:rsid w:val="00083421"/>
    <w:rsid w:val="00083AAC"/>
    <w:rsid w:val="0008721E"/>
    <w:rsid w:val="0008743A"/>
    <w:rsid w:val="00090646"/>
    <w:rsid w:val="00090A8D"/>
    <w:rsid w:val="00091471"/>
    <w:rsid w:val="000927E8"/>
    <w:rsid w:val="00092A1D"/>
    <w:rsid w:val="00093311"/>
    <w:rsid w:val="000976AB"/>
    <w:rsid w:val="000A4AA7"/>
    <w:rsid w:val="000A6561"/>
    <w:rsid w:val="000B25F0"/>
    <w:rsid w:val="000B26A9"/>
    <w:rsid w:val="000B33CB"/>
    <w:rsid w:val="000B407A"/>
    <w:rsid w:val="000B50D2"/>
    <w:rsid w:val="000B5401"/>
    <w:rsid w:val="000B557B"/>
    <w:rsid w:val="000B6DF8"/>
    <w:rsid w:val="000C030D"/>
    <w:rsid w:val="000C3DF8"/>
    <w:rsid w:val="000C4195"/>
    <w:rsid w:val="000C428D"/>
    <w:rsid w:val="000C5888"/>
    <w:rsid w:val="000C67BD"/>
    <w:rsid w:val="000D048F"/>
    <w:rsid w:val="000D152B"/>
    <w:rsid w:val="000D7485"/>
    <w:rsid w:val="000D7C72"/>
    <w:rsid w:val="000E4B97"/>
    <w:rsid w:val="000E57F7"/>
    <w:rsid w:val="000E5814"/>
    <w:rsid w:val="000E7816"/>
    <w:rsid w:val="000F3E2A"/>
    <w:rsid w:val="00101A5C"/>
    <w:rsid w:val="00103AEF"/>
    <w:rsid w:val="00106119"/>
    <w:rsid w:val="0010670A"/>
    <w:rsid w:val="00111407"/>
    <w:rsid w:val="0011257C"/>
    <w:rsid w:val="00112BB4"/>
    <w:rsid w:val="00113E1E"/>
    <w:rsid w:val="00117269"/>
    <w:rsid w:val="00117B20"/>
    <w:rsid w:val="001213C8"/>
    <w:rsid w:val="00121958"/>
    <w:rsid w:val="00124BA0"/>
    <w:rsid w:val="00127083"/>
    <w:rsid w:val="00132795"/>
    <w:rsid w:val="00133A75"/>
    <w:rsid w:val="001403DC"/>
    <w:rsid w:val="00140F69"/>
    <w:rsid w:val="00141B72"/>
    <w:rsid w:val="00143A25"/>
    <w:rsid w:val="00147ABD"/>
    <w:rsid w:val="001528F9"/>
    <w:rsid w:val="001557E8"/>
    <w:rsid w:val="00156258"/>
    <w:rsid w:val="00157F29"/>
    <w:rsid w:val="00161C65"/>
    <w:rsid w:val="00162B73"/>
    <w:rsid w:val="00170F96"/>
    <w:rsid w:val="001731F3"/>
    <w:rsid w:val="00174EAD"/>
    <w:rsid w:val="00175A3E"/>
    <w:rsid w:val="001769FD"/>
    <w:rsid w:val="00177F94"/>
    <w:rsid w:val="00182B96"/>
    <w:rsid w:val="001858C7"/>
    <w:rsid w:val="00186335"/>
    <w:rsid w:val="0018708E"/>
    <w:rsid w:val="0018783F"/>
    <w:rsid w:val="00190038"/>
    <w:rsid w:val="001907EA"/>
    <w:rsid w:val="0019106E"/>
    <w:rsid w:val="001948FF"/>
    <w:rsid w:val="00194DDB"/>
    <w:rsid w:val="00195330"/>
    <w:rsid w:val="001A2EE0"/>
    <w:rsid w:val="001A3150"/>
    <w:rsid w:val="001A60E5"/>
    <w:rsid w:val="001A6599"/>
    <w:rsid w:val="001A7AD8"/>
    <w:rsid w:val="001B3312"/>
    <w:rsid w:val="001B3D98"/>
    <w:rsid w:val="001B5F12"/>
    <w:rsid w:val="001C1446"/>
    <w:rsid w:val="001C187A"/>
    <w:rsid w:val="001C2AFA"/>
    <w:rsid w:val="001C4017"/>
    <w:rsid w:val="001C442F"/>
    <w:rsid w:val="001C4C2E"/>
    <w:rsid w:val="001D1EE5"/>
    <w:rsid w:val="001D2C7B"/>
    <w:rsid w:val="001D3EA9"/>
    <w:rsid w:val="001D56F5"/>
    <w:rsid w:val="001D6AA6"/>
    <w:rsid w:val="001D704D"/>
    <w:rsid w:val="001D7B84"/>
    <w:rsid w:val="001E08C0"/>
    <w:rsid w:val="001E1ECD"/>
    <w:rsid w:val="001F1334"/>
    <w:rsid w:val="001F23BC"/>
    <w:rsid w:val="001F3317"/>
    <w:rsid w:val="001F553C"/>
    <w:rsid w:val="001F5990"/>
    <w:rsid w:val="001F72F1"/>
    <w:rsid w:val="001F7C1C"/>
    <w:rsid w:val="002005D5"/>
    <w:rsid w:val="002029E0"/>
    <w:rsid w:val="00202DE1"/>
    <w:rsid w:val="002042FB"/>
    <w:rsid w:val="00204382"/>
    <w:rsid w:val="00204729"/>
    <w:rsid w:val="00204FF8"/>
    <w:rsid w:val="002068C2"/>
    <w:rsid w:val="002127EA"/>
    <w:rsid w:val="00212C88"/>
    <w:rsid w:val="0021468D"/>
    <w:rsid w:val="002161A4"/>
    <w:rsid w:val="00216B6B"/>
    <w:rsid w:val="00220891"/>
    <w:rsid w:val="00222324"/>
    <w:rsid w:val="00222862"/>
    <w:rsid w:val="00224B37"/>
    <w:rsid w:val="00225C80"/>
    <w:rsid w:val="002307FC"/>
    <w:rsid w:val="00231782"/>
    <w:rsid w:val="00232552"/>
    <w:rsid w:val="00234B79"/>
    <w:rsid w:val="00241DB3"/>
    <w:rsid w:val="00242B65"/>
    <w:rsid w:val="00242DD0"/>
    <w:rsid w:val="0024327A"/>
    <w:rsid w:val="002500A0"/>
    <w:rsid w:val="00251473"/>
    <w:rsid w:val="0025413B"/>
    <w:rsid w:val="00256431"/>
    <w:rsid w:val="002601CD"/>
    <w:rsid w:val="002610A8"/>
    <w:rsid w:val="00262500"/>
    <w:rsid w:val="00264A41"/>
    <w:rsid w:val="0026635E"/>
    <w:rsid w:val="002700C3"/>
    <w:rsid w:val="002712CD"/>
    <w:rsid w:val="0027320D"/>
    <w:rsid w:val="00274DD1"/>
    <w:rsid w:val="00280240"/>
    <w:rsid w:val="002865E6"/>
    <w:rsid w:val="00292D82"/>
    <w:rsid w:val="002938DE"/>
    <w:rsid w:val="002951F4"/>
    <w:rsid w:val="0029591F"/>
    <w:rsid w:val="00297867"/>
    <w:rsid w:val="002A2D13"/>
    <w:rsid w:val="002A3D1C"/>
    <w:rsid w:val="002A439E"/>
    <w:rsid w:val="002B08AC"/>
    <w:rsid w:val="002B1228"/>
    <w:rsid w:val="002B176E"/>
    <w:rsid w:val="002B30E3"/>
    <w:rsid w:val="002B355B"/>
    <w:rsid w:val="002B4CB1"/>
    <w:rsid w:val="002B4FBA"/>
    <w:rsid w:val="002B511B"/>
    <w:rsid w:val="002C4E59"/>
    <w:rsid w:val="002C687A"/>
    <w:rsid w:val="002C7727"/>
    <w:rsid w:val="002D377F"/>
    <w:rsid w:val="002D5AB2"/>
    <w:rsid w:val="002D7233"/>
    <w:rsid w:val="002F0D1E"/>
    <w:rsid w:val="002F1D9D"/>
    <w:rsid w:val="002F20AA"/>
    <w:rsid w:val="002F4CD8"/>
    <w:rsid w:val="002F70D7"/>
    <w:rsid w:val="002F7536"/>
    <w:rsid w:val="0030659E"/>
    <w:rsid w:val="0030675E"/>
    <w:rsid w:val="00310194"/>
    <w:rsid w:val="003102AA"/>
    <w:rsid w:val="00311A65"/>
    <w:rsid w:val="00312B5C"/>
    <w:rsid w:val="003144F5"/>
    <w:rsid w:val="00315099"/>
    <w:rsid w:val="00316500"/>
    <w:rsid w:val="00317BFF"/>
    <w:rsid w:val="003210D9"/>
    <w:rsid w:val="0032115A"/>
    <w:rsid w:val="003274F1"/>
    <w:rsid w:val="003323BA"/>
    <w:rsid w:val="003324F9"/>
    <w:rsid w:val="00332A79"/>
    <w:rsid w:val="00337050"/>
    <w:rsid w:val="003479E7"/>
    <w:rsid w:val="00350A25"/>
    <w:rsid w:val="00351AB5"/>
    <w:rsid w:val="00352F4C"/>
    <w:rsid w:val="00354E1B"/>
    <w:rsid w:val="00356D39"/>
    <w:rsid w:val="00357311"/>
    <w:rsid w:val="00357B68"/>
    <w:rsid w:val="003602F4"/>
    <w:rsid w:val="0036049C"/>
    <w:rsid w:val="003649D7"/>
    <w:rsid w:val="00365E75"/>
    <w:rsid w:val="003761B4"/>
    <w:rsid w:val="00380585"/>
    <w:rsid w:val="00380627"/>
    <w:rsid w:val="003822D5"/>
    <w:rsid w:val="00382AC9"/>
    <w:rsid w:val="003833E8"/>
    <w:rsid w:val="00385057"/>
    <w:rsid w:val="00390858"/>
    <w:rsid w:val="003909C7"/>
    <w:rsid w:val="003932FA"/>
    <w:rsid w:val="00396381"/>
    <w:rsid w:val="003A0622"/>
    <w:rsid w:val="003A12AC"/>
    <w:rsid w:val="003A2C84"/>
    <w:rsid w:val="003A37D3"/>
    <w:rsid w:val="003B1536"/>
    <w:rsid w:val="003B6CC5"/>
    <w:rsid w:val="003B7067"/>
    <w:rsid w:val="003C1B09"/>
    <w:rsid w:val="003C3F08"/>
    <w:rsid w:val="003C4269"/>
    <w:rsid w:val="003C5B2C"/>
    <w:rsid w:val="003D4F16"/>
    <w:rsid w:val="003D53DA"/>
    <w:rsid w:val="003D6707"/>
    <w:rsid w:val="003E0D0A"/>
    <w:rsid w:val="003E3C8B"/>
    <w:rsid w:val="003E714F"/>
    <w:rsid w:val="003F6FDD"/>
    <w:rsid w:val="003F797D"/>
    <w:rsid w:val="004005D6"/>
    <w:rsid w:val="004042C4"/>
    <w:rsid w:val="004048A7"/>
    <w:rsid w:val="00406025"/>
    <w:rsid w:val="00406BFC"/>
    <w:rsid w:val="004076A7"/>
    <w:rsid w:val="00414D92"/>
    <w:rsid w:val="00414E38"/>
    <w:rsid w:val="004153E1"/>
    <w:rsid w:val="0041551F"/>
    <w:rsid w:val="00417850"/>
    <w:rsid w:val="00420760"/>
    <w:rsid w:val="00422F90"/>
    <w:rsid w:val="00423746"/>
    <w:rsid w:val="00430D59"/>
    <w:rsid w:val="004315C0"/>
    <w:rsid w:val="00431B5A"/>
    <w:rsid w:val="00432832"/>
    <w:rsid w:val="00435466"/>
    <w:rsid w:val="00435C78"/>
    <w:rsid w:val="00435D1D"/>
    <w:rsid w:val="0043705A"/>
    <w:rsid w:val="00442DE9"/>
    <w:rsid w:val="0044461D"/>
    <w:rsid w:val="004463CE"/>
    <w:rsid w:val="00447CBA"/>
    <w:rsid w:val="00450B25"/>
    <w:rsid w:val="00451EB3"/>
    <w:rsid w:val="00452B6A"/>
    <w:rsid w:val="0045571F"/>
    <w:rsid w:val="004605BC"/>
    <w:rsid w:val="0046195E"/>
    <w:rsid w:val="00462D6B"/>
    <w:rsid w:val="00471B06"/>
    <w:rsid w:val="00471C86"/>
    <w:rsid w:val="00472B0D"/>
    <w:rsid w:val="00473619"/>
    <w:rsid w:val="00476608"/>
    <w:rsid w:val="004805E9"/>
    <w:rsid w:val="0048328E"/>
    <w:rsid w:val="004860AF"/>
    <w:rsid w:val="0049409C"/>
    <w:rsid w:val="00495B47"/>
    <w:rsid w:val="004A150C"/>
    <w:rsid w:val="004A1589"/>
    <w:rsid w:val="004A22B2"/>
    <w:rsid w:val="004A3896"/>
    <w:rsid w:val="004A4697"/>
    <w:rsid w:val="004A5DEA"/>
    <w:rsid w:val="004A6F01"/>
    <w:rsid w:val="004A7279"/>
    <w:rsid w:val="004B0289"/>
    <w:rsid w:val="004B698F"/>
    <w:rsid w:val="004B6B14"/>
    <w:rsid w:val="004B72FC"/>
    <w:rsid w:val="004C3CB1"/>
    <w:rsid w:val="004C61D1"/>
    <w:rsid w:val="004C62DE"/>
    <w:rsid w:val="004C74C0"/>
    <w:rsid w:val="004D29FF"/>
    <w:rsid w:val="004D35F7"/>
    <w:rsid w:val="004D4537"/>
    <w:rsid w:val="004D652E"/>
    <w:rsid w:val="004E2F7C"/>
    <w:rsid w:val="004E3389"/>
    <w:rsid w:val="004E5534"/>
    <w:rsid w:val="004F065E"/>
    <w:rsid w:val="004F213C"/>
    <w:rsid w:val="004F5B11"/>
    <w:rsid w:val="00500325"/>
    <w:rsid w:val="00500D44"/>
    <w:rsid w:val="0050600E"/>
    <w:rsid w:val="00511FA7"/>
    <w:rsid w:val="00512644"/>
    <w:rsid w:val="00512C6C"/>
    <w:rsid w:val="00515877"/>
    <w:rsid w:val="00515BEC"/>
    <w:rsid w:val="00522834"/>
    <w:rsid w:val="00522BB7"/>
    <w:rsid w:val="0052646F"/>
    <w:rsid w:val="00526FAB"/>
    <w:rsid w:val="00527D70"/>
    <w:rsid w:val="00530621"/>
    <w:rsid w:val="00535375"/>
    <w:rsid w:val="00535A77"/>
    <w:rsid w:val="005370CB"/>
    <w:rsid w:val="00537A97"/>
    <w:rsid w:val="00537D76"/>
    <w:rsid w:val="00540CA2"/>
    <w:rsid w:val="00541CA6"/>
    <w:rsid w:val="005428D6"/>
    <w:rsid w:val="00543876"/>
    <w:rsid w:val="00543BB1"/>
    <w:rsid w:val="00545529"/>
    <w:rsid w:val="005528A4"/>
    <w:rsid w:val="005532B8"/>
    <w:rsid w:val="00553A3D"/>
    <w:rsid w:val="005569D9"/>
    <w:rsid w:val="00556F90"/>
    <w:rsid w:val="00571C1F"/>
    <w:rsid w:val="00576DF0"/>
    <w:rsid w:val="00577365"/>
    <w:rsid w:val="0058016A"/>
    <w:rsid w:val="00580B50"/>
    <w:rsid w:val="00583D5F"/>
    <w:rsid w:val="00590E72"/>
    <w:rsid w:val="00591D83"/>
    <w:rsid w:val="005A1FEA"/>
    <w:rsid w:val="005B1E47"/>
    <w:rsid w:val="005B28C3"/>
    <w:rsid w:val="005C07E0"/>
    <w:rsid w:val="005C2520"/>
    <w:rsid w:val="005C2E60"/>
    <w:rsid w:val="005C485F"/>
    <w:rsid w:val="005D1CF6"/>
    <w:rsid w:val="005D2109"/>
    <w:rsid w:val="005D2DF6"/>
    <w:rsid w:val="005D7AD3"/>
    <w:rsid w:val="005E0671"/>
    <w:rsid w:val="005E38F3"/>
    <w:rsid w:val="005E7C9B"/>
    <w:rsid w:val="005F1FB9"/>
    <w:rsid w:val="005F731A"/>
    <w:rsid w:val="006064E5"/>
    <w:rsid w:val="00621A7A"/>
    <w:rsid w:val="00625185"/>
    <w:rsid w:val="00625DD1"/>
    <w:rsid w:val="006271C9"/>
    <w:rsid w:val="00631A79"/>
    <w:rsid w:val="006338D4"/>
    <w:rsid w:val="006346BC"/>
    <w:rsid w:val="00635A83"/>
    <w:rsid w:val="0063645E"/>
    <w:rsid w:val="00637EF9"/>
    <w:rsid w:val="0064112D"/>
    <w:rsid w:val="00642C3B"/>
    <w:rsid w:val="0064445A"/>
    <w:rsid w:val="006470B4"/>
    <w:rsid w:val="0064728A"/>
    <w:rsid w:val="00655A65"/>
    <w:rsid w:val="00657D88"/>
    <w:rsid w:val="006600BA"/>
    <w:rsid w:val="00665F10"/>
    <w:rsid w:val="00674254"/>
    <w:rsid w:val="00675D06"/>
    <w:rsid w:val="00676EA5"/>
    <w:rsid w:val="00677478"/>
    <w:rsid w:val="006838C1"/>
    <w:rsid w:val="00683913"/>
    <w:rsid w:val="00684B7D"/>
    <w:rsid w:val="00685843"/>
    <w:rsid w:val="00685C8A"/>
    <w:rsid w:val="00692291"/>
    <w:rsid w:val="00692DBB"/>
    <w:rsid w:val="006969CB"/>
    <w:rsid w:val="006A3B7F"/>
    <w:rsid w:val="006A68AC"/>
    <w:rsid w:val="006A7B77"/>
    <w:rsid w:val="006B05E9"/>
    <w:rsid w:val="006B0F07"/>
    <w:rsid w:val="006B2CA6"/>
    <w:rsid w:val="006B2FAB"/>
    <w:rsid w:val="006B3E63"/>
    <w:rsid w:val="006B3E72"/>
    <w:rsid w:val="006B52AE"/>
    <w:rsid w:val="006C2E8B"/>
    <w:rsid w:val="006C63E7"/>
    <w:rsid w:val="006C6A6A"/>
    <w:rsid w:val="006C6ED9"/>
    <w:rsid w:val="006D182B"/>
    <w:rsid w:val="006D2827"/>
    <w:rsid w:val="006D5474"/>
    <w:rsid w:val="006E076A"/>
    <w:rsid w:val="006E0ED3"/>
    <w:rsid w:val="006E1537"/>
    <w:rsid w:val="006E4AA7"/>
    <w:rsid w:val="006F1BDD"/>
    <w:rsid w:val="006F476C"/>
    <w:rsid w:val="006F61AE"/>
    <w:rsid w:val="006F6FC5"/>
    <w:rsid w:val="00701BB0"/>
    <w:rsid w:val="00702C69"/>
    <w:rsid w:val="00705540"/>
    <w:rsid w:val="00707592"/>
    <w:rsid w:val="00712D49"/>
    <w:rsid w:val="00712EC2"/>
    <w:rsid w:val="00715CA1"/>
    <w:rsid w:val="007165F5"/>
    <w:rsid w:val="007336CE"/>
    <w:rsid w:val="00742646"/>
    <w:rsid w:val="00743833"/>
    <w:rsid w:val="00743CA7"/>
    <w:rsid w:val="00745DE8"/>
    <w:rsid w:val="007460A4"/>
    <w:rsid w:val="007503A1"/>
    <w:rsid w:val="00751F96"/>
    <w:rsid w:val="00752D21"/>
    <w:rsid w:val="00755C04"/>
    <w:rsid w:val="00756E29"/>
    <w:rsid w:val="0076039C"/>
    <w:rsid w:val="0076112B"/>
    <w:rsid w:val="0076128E"/>
    <w:rsid w:val="00761552"/>
    <w:rsid w:val="00762D76"/>
    <w:rsid w:val="0076571B"/>
    <w:rsid w:val="00766C40"/>
    <w:rsid w:val="00767B77"/>
    <w:rsid w:val="00771469"/>
    <w:rsid w:val="007738E5"/>
    <w:rsid w:val="00774568"/>
    <w:rsid w:val="007754F3"/>
    <w:rsid w:val="0077798B"/>
    <w:rsid w:val="00781C68"/>
    <w:rsid w:val="00782CCA"/>
    <w:rsid w:val="00784DF4"/>
    <w:rsid w:val="00793575"/>
    <w:rsid w:val="007943BD"/>
    <w:rsid w:val="00795DB5"/>
    <w:rsid w:val="007A17C3"/>
    <w:rsid w:val="007A274F"/>
    <w:rsid w:val="007A2F64"/>
    <w:rsid w:val="007A6262"/>
    <w:rsid w:val="007B1A57"/>
    <w:rsid w:val="007B33E5"/>
    <w:rsid w:val="007B4773"/>
    <w:rsid w:val="007B4998"/>
    <w:rsid w:val="007B585B"/>
    <w:rsid w:val="007B5E52"/>
    <w:rsid w:val="007C16B5"/>
    <w:rsid w:val="007C6C39"/>
    <w:rsid w:val="007D0FEB"/>
    <w:rsid w:val="007D5D26"/>
    <w:rsid w:val="007E6676"/>
    <w:rsid w:val="007F24FA"/>
    <w:rsid w:val="007F595C"/>
    <w:rsid w:val="0080478E"/>
    <w:rsid w:val="00812CC3"/>
    <w:rsid w:val="008236C2"/>
    <w:rsid w:val="00825526"/>
    <w:rsid w:val="00826402"/>
    <w:rsid w:val="00827C2C"/>
    <w:rsid w:val="00834004"/>
    <w:rsid w:val="00834E4D"/>
    <w:rsid w:val="00835870"/>
    <w:rsid w:val="0083677F"/>
    <w:rsid w:val="0083692B"/>
    <w:rsid w:val="00840348"/>
    <w:rsid w:val="00840F90"/>
    <w:rsid w:val="00841DB0"/>
    <w:rsid w:val="008438B6"/>
    <w:rsid w:val="00843D4D"/>
    <w:rsid w:val="00844975"/>
    <w:rsid w:val="00847F9D"/>
    <w:rsid w:val="0085196F"/>
    <w:rsid w:val="008557FB"/>
    <w:rsid w:val="008618E5"/>
    <w:rsid w:val="0086298E"/>
    <w:rsid w:val="0086447F"/>
    <w:rsid w:val="008719AA"/>
    <w:rsid w:val="00875C63"/>
    <w:rsid w:val="008828D8"/>
    <w:rsid w:val="008849AA"/>
    <w:rsid w:val="0088757D"/>
    <w:rsid w:val="00887BA3"/>
    <w:rsid w:val="00890ECF"/>
    <w:rsid w:val="00892291"/>
    <w:rsid w:val="008956E6"/>
    <w:rsid w:val="00895B0F"/>
    <w:rsid w:val="008A65A5"/>
    <w:rsid w:val="008A6F9E"/>
    <w:rsid w:val="008A726A"/>
    <w:rsid w:val="008A7726"/>
    <w:rsid w:val="008B0366"/>
    <w:rsid w:val="008B2715"/>
    <w:rsid w:val="008B5F17"/>
    <w:rsid w:val="008B6C65"/>
    <w:rsid w:val="008B7CFC"/>
    <w:rsid w:val="008C2641"/>
    <w:rsid w:val="008C37AF"/>
    <w:rsid w:val="008C53BA"/>
    <w:rsid w:val="008D0427"/>
    <w:rsid w:val="008D774A"/>
    <w:rsid w:val="008E1248"/>
    <w:rsid w:val="008E41D9"/>
    <w:rsid w:val="008E46EE"/>
    <w:rsid w:val="008F15E4"/>
    <w:rsid w:val="008F4339"/>
    <w:rsid w:val="008F663C"/>
    <w:rsid w:val="009017CC"/>
    <w:rsid w:val="0090242E"/>
    <w:rsid w:val="00903D30"/>
    <w:rsid w:val="00904D74"/>
    <w:rsid w:val="00904ED6"/>
    <w:rsid w:val="00912DFE"/>
    <w:rsid w:val="00915E5E"/>
    <w:rsid w:val="00925027"/>
    <w:rsid w:val="0092738F"/>
    <w:rsid w:val="0093067A"/>
    <w:rsid w:val="009323D8"/>
    <w:rsid w:val="0093409D"/>
    <w:rsid w:val="00934F5A"/>
    <w:rsid w:val="0094178F"/>
    <w:rsid w:val="00944517"/>
    <w:rsid w:val="00946DE7"/>
    <w:rsid w:val="009473D1"/>
    <w:rsid w:val="00950B7D"/>
    <w:rsid w:val="00951284"/>
    <w:rsid w:val="00956840"/>
    <w:rsid w:val="00962194"/>
    <w:rsid w:val="00962FAF"/>
    <w:rsid w:val="00964486"/>
    <w:rsid w:val="0096559A"/>
    <w:rsid w:val="009666E4"/>
    <w:rsid w:val="00971CE8"/>
    <w:rsid w:val="00974196"/>
    <w:rsid w:val="009741E2"/>
    <w:rsid w:val="0097445D"/>
    <w:rsid w:val="00976D39"/>
    <w:rsid w:val="00980D85"/>
    <w:rsid w:val="00984BD9"/>
    <w:rsid w:val="00985D1F"/>
    <w:rsid w:val="00986E0A"/>
    <w:rsid w:val="009974EF"/>
    <w:rsid w:val="009A077C"/>
    <w:rsid w:val="009A35B4"/>
    <w:rsid w:val="009A4E89"/>
    <w:rsid w:val="009A5223"/>
    <w:rsid w:val="009A66E4"/>
    <w:rsid w:val="009B1693"/>
    <w:rsid w:val="009B539B"/>
    <w:rsid w:val="009B7188"/>
    <w:rsid w:val="009C1D06"/>
    <w:rsid w:val="009C2AA1"/>
    <w:rsid w:val="009C2F11"/>
    <w:rsid w:val="009C318C"/>
    <w:rsid w:val="009D2135"/>
    <w:rsid w:val="009D2D7E"/>
    <w:rsid w:val="009D7B2F"/>
    <w:rsid w:val="009E06DC"/>
    <w:rsid w:val="009F2929"/>
    <w:rsid w:val="009F735A"/>
    <w:rsid w:val="009F7625"/>
    <w:rsid w:val="00A00F84"/>
    <w:rsid w:val="00A1075A"/>
    <w:rsid w:val="00A128C6"/>
    <w:rsid w:val="00A15226"/>
    <w:rsid w:val="00A15670"/>
    <w:rsid w:val="00A15697"/>
    <w:rsid w:val="00A15E4C"/>
    <w:rsid w:val="00A22590"/>
    <w:rsid w:val="00A22638"/>
    <w:rsid w:val="00A227DD"/>
    <w:rsid w:val="00A23985"/>
    <w:rsid w:val="00A24C1B"/>
    <w:rsid w:val="00A24F04"/>
    <w:rsid w:val="00A337D8"/>
    <w:rsid w:val="00A362CD"/>
    <w:rsid w:val="00A4525D"/>
    <w:rsid w:val="00A5389A"/>
    <w:rsid w:val="00A541CA"/>
    <w:rsid w:val="00A5544D"/>
    <w:rsid w:val="00A5572E"/>
    <w:rsid w:val="00A55F06"/>
    <w:rsid w:val="00A57EC1"/>
    <w:rsid w:val="00A60617"/>
    <w:rsid w:val="00A6226A"/>
    <w:rsid w:val="00A62E89"/>
    <w:rsid w:val="00A63C70"/>
    <w:rsid w:val="00A66E86"/>
    <w:rsid w:val="00A71C9B"/>
    <w:rsid w:val="00A7485D"/>
    <w:rsid w:val="00A8609D"/>
    <w:rsid w:val="00A86324"/>
    <w:rsid w:val="00A87CAD"/>
    <w:rsid w:val="00A934E2"/>
    <w:rsid w:val="00A94031"/>
    <w:rsid w:val="00A96473"/>
    <w:rsid w:val="00A97CA1"/>
    <w:rsid w:val="00AA117E"/>
    <w:rsid w:val="00AA36A4"/>
    <w:rsid w:val="00AA5D82"/>
    <w:rsid w:val="00AA7A29"/>
    <w:rsid w:val="00AB2456"/>
    <w:rsid w:val="00AB44C3"/>
    <w:rsid w:val="00AC11D3"/>
    <w:rsid w:val="00AC368E"/>
    <w:rsid w:val="00AC573D"/>
    <w:rsid w:val="00AC628D"/>
    <w:rsid w:val="00AD34D0"/>
    <w:rsid w:val="00AD5A58"/>
    <w:rsid w:val="00AD7771"/>
    <w:rsid w:val="00AE1D60"/>
    <w:rsid w:val="00AE3A90"/>
    <w:rsid w:val="00AE4E5E"/>
    <w:rsid w:val="00AE6611"/>
    <w:rsid w:val="00AF083C"/>
    <w:rsid w:val="00AF44E9"/>
    <w:rsid w:val="00AF790E"/>
    <w:rsid w:val="00B060E5"/>
    <w:rsid w:val="00B062B6"/>
    <w:rsid w:val="00B14801"/>
    <w:rsid w:val="00B2009E"/>
    <w:rsid w:val="00B20156"/>
    <w:rsid w:val="00B22AD7"/>
    <w:rsid w:val="00B22C59"/>
    <w:rsid w:val="00B30982"/>
    <w:rsid w:val="00B35C1F"/>
    <w:rsid w:val="00B43391"/>
    <w:rsid w:val="00B43D93"/>
    <w:rsid w:val="00B45C72"/>
    <w:rsid w:val="00B479BB"/>
    <w:rsid w:val="00B50CB4"/>
    <w:rsid w:val="00B55F23"/>
    <w:rsid w:val="00B56E09"/>
    <w:rsid w:val="00B576AF"/>
    <w:rsid w:val="00B622A7"/>
    <w:rsid w:val="00B6363B"/>
    <w:rsid w:val="00B66F39"/>
    <w:rsid w:val="00B71F76"/>
    <w:rsid w:val="00B74305"/>
    <w:rsid w:val="00B763FA"/>
    <w:rsid w:val="00B80422"/>
    <w:rsid w:val="00B8045E"/>
    <w:rsid w:val="00B84FE5"/>
    <w:rsid w:val="00B85B2A"/>
    <w:rsid w:val="00B927F1"/>
    <w:rsid w:val="00B93294"/>
    <w:rsid w:val="00BA101E"/>
    <w:rsid w:val="00BA5FAC"/>
    <w:rsid w:val="00BA6DF3"/>
    <w:rsid w:val="00BA7DF0"/>
    <w:rsid w:val="00BB0D8F"/>
    <w:rsid w:val="00BB1941"/>
    <w:rsid w:val="00BB199A"/>
    <w:rsid w:val="00BB3E4F"/>
    <w:rsid w:val="00BB40A7"/>
    <w:rsid w:val="00BB753A"/>
    <w:rsid w:val="00BC5672"/>
    <w:rsid w:val="00BC5ACC"/>
    <w:rsid w:val="00BC6C20"/>
    <w:rsid w:val="00BC6CBC"/>
    <w:rsid w:val="00BD12CC"/>
    <w:rsid w:val="00BD5B56"/>
    <w:rsid w:val="00BD622D"/>
    <w:rsid w:val="00BD7B2C"/>
    <w:rsid w:val="00BE0431"/>
    <w:rsid w:val="00BE1516"/>
    <w:rsid w:val="00BE3675"/>
    <w:rsid w:val="00BE455A"/>
    <w:rsid w:val="00BF0228"/>
    <w:rsid w:val="00BF2CFD"/>
    <w:rsid w:val="00BF34F8"/>
    <w:rsid w:val="00BF5376"/>
    <w:rsid w:val="00BF5F8C"/>
    <w:rsid w:val="00C03CD6"/>
    <w:rsid w:val="00C0775A"/>
    <w:rsid w:val="00C12451"/>
    <w:rsid w:val="00C12F60"/>
    <w:rsid w:val="00C1750A"/>
    <w:rsid w:val="00C227D1"/>
    <w:rsid w:val="00C229E7"/>
    <w:rsid w:val="00C253B3"/>
    <w:rsid w:val="00C2643F"/>
    <w:rsid w:val="00C306F6"/>
    <w:rsid w:val="00C30F18"/>
    <w:rsid w:val="00C3523A"/>
    <w:rsid w:val="00C36C1D"/>
    <w:rsid w:val="00C37184"/>
    <w:rsid w:val="00C41615"/>
    <w:rsid w:val="00C52032"/>
    <w:rsid w:val="00C5267F"/>
    <w:rsid w:val="00C52B74"/>
    <w:rsid w:val="00C52DC2"/>
    <w:rsid w:val="00C537DE"/>
    <w:rsid w:val="00C60387"/>
    <w:rsid w:val="00C625DB"/>
    <w:rsid w:val="00C62E9C"/>
    <w:rsid w:val="00C62F99"/>
    <w:rsid w:val="00C636F5"/>
    <w:rsid w:val="00C640DD"/>
    <w:rsid w:val="00C67E3C"/>
    <w:rsid w:val="00C709C7"/>
    <w:rsid w:val="00C74946"/>
    <w:rsid w:val="00C74A78"/>
    <w:rsid w:val="00C752D4"/>
    <w:rsid w:val="00C77945"/>
    <w:rsid w:val="00C80B5D"/>
    <w:rsid w:val="00C905E9"/>
    <w:rsid w:val="00C95457"/>
    <w:rsid w:val="00CA1262"/>
    <w:rsid w:val="00CA45EB"/>
    <w:rsid w:val="00CA4AC8"/>
    <w:rsid w:val="00CA4C29"/>
    <w:rsid w:val="00CA5C05"/>
    <w:rsid w:val="00CA6360"/>
    <w:rsid w:val="00CA787D"/>
    <w:rsid w:val="00CB2987"/>
    <w:rsid w:val="00CB3DB0"/>
    <w:rsid w:val="00CB4800"/>
    <w:rsid w:val="00CB658C"/>
    <w:rsid w:val="00CC1971"/>
    <w:rsid w:val="00CC3A3C"/>
    <w:rsid w:val="00CC4803"/>
    <w:rsid w:val="00CC63DF"/>
    <w:rsid w:val="00CC6D8D"/>
    <w:rsid w:val="00CC7EAD"/>
    <w:rsid w:val="00CD4FB6"/>
    <w:rsid w:val="00CD5DCC"/>
    <w:rsid w:val="00CD5F65"/>
    <w:rsid w:val="00CD7892"/>
    <w:rsid w:val="00CE3D88"/>
    <w:rsid w:val="00CE46E0"/>
    <w:rsid w:val="00CE59EC"/>
    <w:rsid w:val="00CF1465"/>
    <w:rsid w:val="00CF1DE9"/>
    <w:rsid w:val="00CF367D"/>
    <w:rsid w:val="00CF5953"/>
    <w:rsid w:val="00CF7766"/>
    <w:rsid w:val="00CF7879"/>
    <w:rsid w:val="00CF7945"/>
    <w:rsid w:val="00D00D77"/>
    <w:rsid w:val="00D0291E"/>
    <w:rsid w:val="00D03B3E"/>
    <w:rsid w:val="00D0533C"/>
    <w:rsid w:val="00D05690"/>
    <w:rsid w:val="00D0665D"/>
    <w:rsid w:val="00D07640"/>
    <w:rsid w:val="00D07A45"/>
    <w:rsid w:val="00D118DF"/>
    <w:rsid w:val="00D15CAB"/>
    <w:rsid w:val="00D1612E"/>
    <w:rsid w:val="00D161D7"/>
    <w:rsid w:val="00D17AEA"/>
    <w:rsid w:val="00D201D3"/>
    <w:rsid w:val="00D21A93"/>
    <w:rsid w:val="00D222DA"/>
    <w:rsid w:val="00D23326"/>
    <w:rsid w:val="00D2342D"/>
    <w:rsid w:val="00D25372"/>
    <w:rsid w:val="00D3066F"/>
    <w:rsid w:val="00D3072C"/>
    <w:rsid w:val="00D3291A"/>
    <w:rsid w:val="00D37B60"/>
    <w:rsid w:val="00D41222"/>
    <w:rsid w:val="00D41314"/>
    <w:rsid w:val="00D432E5"/>
    <w:rsid w:val="00D4437B"/>
    <w:rsid w:val="00D50308"/>
    <w:rsid w:val="00D5030A"/>
    <w:rsid w:val="00D5351D"/>
    <w:rsid w:val="00D56887"/>
    <w:rsid w:val="00D56A6E"/>
    <w:rsid w:val="00D610AD"/>
    <w:rsid w:val="00D63AC2"/>
    <w:rsid w:val="00D64431"/>
    <w:rsid w:val="00D65D9E"/>
    <w:rsid w:val="00D7248E"/>
    <w:rsid w:val="00D7404C"/>
    <w:rsid w:val="00D775C9"/>
    <w:rsid w:val="00D803F4"/>
    <w:rsid w:val="00D80BE6"/>
    <w:rsid w:val="00D80F90"/>
    <w:rsid w:val="00D81055"/>
    <w:rsid w:val="00D84E95"/>
    <w:rsid w:val="00D85486"/>
    <w:rsid w:val="00D8560E"/>
    <w:rsid w:val="00D86294"/>
    <w:rsid w:val="00D90E41"/>
    <w:rsid w:val="00D9110D"/>
    <w:rsid w:val="00D9230B"/>
    <w:rsid w:val="00D94147"/>
    <w:rsid w:val="00D9498B"/>
    <w:rsid w:val="00D952E5"/>
    <w:rsid w:val="00D97091"/>
    <w:rsid w:val="00D972F3"/>
    <w:rsid w:val="00D9760A"/>
    <w:rsid w:val="00D97F9E"/>
    <w:rsid w:val="00DA0039"/>
    <w:rsid w:val="00DA0E48"/>
    <w:rsid w:val="00DA3724"/>
    <w:rsid w:val="00DA6AE5"/>
    <w:rsid w:val="00DB09B8"/>
    <w:rsid w:val="00DB2505"/>
    <w:rsid w:val="00DC035C"/>
    <w:rsid w:val="00DC33BA"/>
    <w:rsid w:val="00DC4812"/>
    <w:rsid w:val="00DC4E3B"/>
    <w:rsid w:val="00DC519C"/>
    <w:rsid w:val="00DD0E89"/>
    <w:rsid w:val="00DD3D09"/>
    <w:rsid w:val="00DE065C"/>
    <w:rsid w:val="00DE567C"/>
    <w:rsid w:val="00DE7C64"/>
    <w:rsid w:val="00DF2607"/>
    <w:rsid w:val="00DF426E"/>
    <w:rsid w:val="00DF4527"/>
    <w:rsid w:val="00E0101E"/>
    <w:rsid w:val="00E032CA"/>
    <w:rsid w:val="00E05544"/>
    <w:rsid w:val="00E107A3"/>
    <w:rsid w:val="00E10B25"/>
    <w:rsid w:val="00E11AF2"/>
    <w:rsid w:val="00E13793"/>
    <w:rsid w:val="00E23009"/>
    <w:rsid w:val="00E2323B"/>
    <w:rsid w:val="00E30A58"/>
    <w:rsid w:val="00E3103E"/>
    <w:rsid w:val="00E324BF"/>
    <w:rsid w:val="00E331DB"/>
    <w:rsid w:val="00E33F5B"/>
    <w:rsid w:val="00E341F3"/>
    <w:rsid w:val="00E35051"/>
    <w:rsid w:val="00E3655B"/>
    <w:rsid w:val="00E41DD0"/>
    <w:rsid w:val="00E42BD2"/>
    <w:rsid w:val="00E4398C"/>
    <w:rsid w:val="00E43A8B"/>
    <w:rsid w:val="00E43B72"/>
    <w:rsid w:val="00E44942"/>
    <w:rsid w:val="00E47D5E"/>
    <w:rsid w:val="00E53189"/>
    <w:rsid w:val="00E5371E"/>
    <w:rsid w:val="00E63253"/>
    <w:rsid w:val="00E646F3"/>
    <w:rsid w:val="00E67754"/>
    <w:rsid w:val="00E700E5"/>
    <w:rsid w:val="00E706FA"/>
    <w:rsid w:val="00E72CBF"/>
    <w:rsid w:val="00E73945"/>
    <w:rsid w:val="00E742B6"/>
    <w:rsid w:val="00E74833"/>
    <w:rsid w:val="00E770C6"/>
    <w:rsid w:val="00E82307"/>
    <w:rsid w:val="00E82996"/>
    <w:rsid w:val="00E83C64"/>
    <w:rsid w:val="00E840AE"/>
    <w:rsid w:val="00E86305"/>
    <w:rsid w:val="00E86F28"/>
    <w:rsid w:val="00E874CA"/>
    <w:rsid w:val="00E90BE3"/>
    <w:rsid w:val="00E934A0"/>
    <w:rsid w:val="00E94B40"/>
    <w:rsid w:val="00EA0C05"/>
    <w:rsid w:val="00EA1EF9"/>
    <w:rsid w:val="00EA2538"/>
    <w:rsid w:val="00EA28B1"/>
    <w:rsid w:val="00EA3BFB"/>
    <w:rsid w:val="00EA3D0D"/>
    <w:rsid w:val="00EA6795"/>
    <w:rsid w:val="00EB2716"/>
    <w:rsid w:val="00EB6C4E"/>
    <w:rsid w:val="00ED034C"/>
    <w:rsid w:val="00ED060E"/>
    <w:rsid w:val="00ED1EE6"/>
    <w:rsid w:val="00ED22DB"/>
    <w:rsid w:val="00ED2684"/>
    <w:rsid w:val="00ED3292"/>
    <w:rsid w:val="00ED3937"/>
    <w:rsid w:val="00ED6D13"/>
    <w:rsid w:val="00EE099E"/>
    <w:rsid w:val="00EE1555"/>
    <w:rsid w:val="00EE4A78"/>
    <w:rsid w:val="00EE650C"/>
    <w:rsid w:val="00EF02F3"/>
    <w:rsid w:val="00EF1D62"/>
    <w:rsid w:val="00EF2C9D"/>
    <w:rsid w:val="00EF7E78"/>
    <w:rsid w:val="00F046FF"/>
    <w:rsid w:val="00F0776D"/>
    <w:rsid w:val="00F1155C"/>
    <w:rsid w:val="00F12EE4"/>
    <w:rsid w:val="00F16A4E"/>
    <w:rsid w:val="00F16E46"/>
    <w:rsid w:val="00F21550"/>
    <w:rsid w:val="00F22C77"/>
    <w:rsid w:val="00F22D51"/>
    <w:rsid w:val="00F2323D"/>
    <w:rsid w:val="00F23FCE"/>
    <w:rsid w:val="00F249F6"/>
    <w:rsid w:val="00F26CAA"/>
    <w:rsid w:val="00F35745"/>
    <w:rsid w:val="00F40AF3"/>
    <w:rsid w:val="00F40C66"/>
    <w:rsid w:val="00F42B34"/>
    <w:rsid w:val="00F430F4"/>
    <w:rsid w:val="00F43EF6"/>
    <w:rsid w:val="00F47788"/>
    <w:rsid w:val="00F52402"/>
    <w:rsid w:val="00F541E0"/>
    <w:rsid w:val="00F558F1"/>
    <w:rsid w:val="00F61E02"/>
    <w:rsid w:val="00F62B1E"/>
    <w:rsid w:val="00F63923"/>
    <w:rsid w:val="00F63CBC"/>
    <w:rsid w:val="00F642E7"/>
    <w:rsid w:val="00F65BBA"/>
    <w:rsid w:val="00F665E5"/>
    <w:rsid w:val="00F709ED"/>
    <w:rsid w:val="00F717AF"/>
    <w:rsid w:val="00F7231E"/>
    <w:rsid w:val="00F742F9"/>
    <w:rsid w:val="00F77B92"/>
    <w:rsid w:val="00F80063"/>
    <w:rsid w:val="00F845E1"/>
    <w:rsid w:val="00F9207D"/>
    <w:rsid w:val="00F94D9F"/>
    <w:rsid w:val="00F96FE2"/>
    <w:rsid w:val="00FA1275"/>
    <w:rsid w:val="00FB48AB"/>
    <w:rsid w:val="00FC15E1"/>
    <w:rsid w:val="00FC224C"/>
    <w:rsid w:val="00FC3F42"/>
    <w:rsid w:val="00FC3F75"/>
    <w:rsid w:val="00FC515B"/>
    <w:rsid w:val="00FC66AC"/>
    <w:rsid w:val="00FC6E6B"/>
    <w:rsid w:val="00FD3CF9"/>
    <w:rsid w:val="00FE236B"/>
    <w:rsid w:val="00FE29B9"/>
    <w:rsid w:val="00FE44AF"/>
    <w:rsid w:val="00FE7C42"/>
    <w:rsid w:val="00FF3A01"/>
    <w:rsid w:val="00FF60F3"/>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781A"/>
  <w15:chartTrackingRefBased/>
  <w15:docId w15:val="{C81D0405-0CF9-4136-9B15-DE6B04CF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DE"/>
  </w:style>
  <w:style w:type="paragraph" w:styleId="Footer">
    <w:name w:val="footer"/>
    <w:basedOn w:val="Normal"/>
    <w:link w:val="FooterChar"/>
    <w:uiPriority w:val="99"/>
    <w:unhideWhenUsed/>
    <w:rsid w:val="00C5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DE"/>
  </w:style>
  <w:style w:type="paragraph" w:styleId="ListParagraph">
    <w:name w:val="List Paragraph"/>
    <w:basedOn w:val="Normal"/>
    <w:uiPriority w:val="34"/>
    <w:qFormat/>
    <w:rsid w:val="00ED6D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BD7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8B1"/>
    <w:rPr>
      <w:color w:val="0563C1" w:themeColor="hyperlink"/>
      <w:u w:val="single"/>
    </w:rPr>
  </w:style>
  <w:style w:type="character" w:customStyle="1" w:styleId="mixed-citation">
    <w:name w:val="mixed-citation"/>
    <w:basedOn w:val="DefaultParagraphFont"/>
    <w:rsid w:val="00F9207D"/>
  </w:style>
  <w:style w:type="character" w:customStyle="1" w:styleId="ref-title">
    <w:name w:val="ref-title"/>
    <w:basedOn w:val="DefaultParagraphFont"/>
    <w:rsid w:val="00F9207D"/>
  </w:style>
  <w:style w:type="character" w:customStyle="1" w:styleId="ref-journal">
    <w:name w:val="ref-journal"/>
    <w:basedOn w:val="DefaultParagraphFont"/>
    <w:rsid w:val="00F9207D"/>
  </w:style>
  <w:style w:type="character" w:customStyle="1" w:styleId="ref-vol">
    <w:name w:val="ref-vol"/>
    <w:basedOn w:val="DefaultParagraphFont"/>
    <w:rsid w:val="00F9207D"/>
  </w:style>
  <w:style w:type="character" w:customStyle="1" w:styleId="ref-iss">
    <w:name w:val="ref-iss"/>
    <w:basedOn w:val="DefaultParagraphFont"/>
    <w:rsid w:val="00F9207D"/>
  </w:style>
  <w:style w:type="character" w:customStyle="1" w:styleId="citation-publication-date">
    <w:name w:val="citation-publication-date"/>
    <w:basedOn w:val="DefaultParagraphFont"/>
    <w:rsid w:val="001A6599"/>
  </w:style>
  <w:style w:type="character" w:customStyle="1" w:styleId="doi">
    <w:name w:val="doi"/>
    <w:basedOn w:val="DefaultParagraphFont"/>
    <w:rsid w:val="001A6599"/>
  </w:style>
  <w:style w:type="paragraph" w:styleId="BalloonText">
    <w:name w:val="Balloon Text"/>
    <w:basedOn w:val="Normal"/>
    <w:link w:val="BalloonTextChar"/>
    <w:uiPriority w:val="99"/>
    <w:semiHidden/>
    <w:unhideWhenUsed/>
    <w:rsid w:val="00CF5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53"/>
    <w:rPr>
      <w:rFonts w:ascii="Segoe UI" w:hAnsi="Segoe UI" w:cs="Segoe UI"/>
      <w:sz w:val="18"/>
      <w:szCs w:val="18"/>
    </w:rPr>
  </w:style>
  <w:style w:type="character" w:styleId="CommentReference">
    <w:name w:val="annotation reference"/>
    <w:basedOn w:val="DefaultParagraphFont"/>
    <w:uiPriority w:val="99"/>
    <w:semiHidden/>
    <w:unhideWhenUsed/>
    <w:rsid w:val="00CF5953"/>
    <w:rPr>
      <w:sz w:val="16"/>
      <w:szCs w:val="16"/>
    </w:rPr>
  </w:style>
  <w:style w:type="paragraph" w:styleId="CommentText">
    <w:name w:val="annotation text"/>
    <w:basedOn w:val="Normal"/>
    <w:link w:val="CommentTextChar"/>
    <w:uiPriority w:val="99"/>
    <w:semiHidden/>
    <w:unhideWhenUsed/>
    <w:rsid w:val="00CF5953"/>
    <w:pPr>
      <w:spacing w:line="240" w:lineRule="auto"/>
    </w:pPr>
    <w:rPr>
      <w:sz w:val="20"/>
      <w:szCs w:val="20"/>
    </w:rPr>
  </w:style>
  <w:style w:type="character" w:customStyle="1" w:styleId="CommentTextChar">
    <w:name w:val="Comment Text Char"/>
    <w:basedOn w:val="DefaultParagraphFont"/>
    <w:link w:val="CommentText"/>
    <w:uiPriority w:val="99"/>
    <w:semiHidden/>
    <w:rsid w:val="00CF5953"/>
    <w:rPr>
      <w:sz w:val="20"/>
      <w:szCs w:val="20"/>
    </w:rPr>
  </w:style>
  <w:style w:type="paragraph" w:styleId="CommentSubject">
    <w:name w:val="annotation subject"/>
    <w:basedOn w:val="CommentText"/>
    <w:next w:val="CommentText"/>
    <w:link w:val="CommentSubjectChar"/>
    <w:uiPriority w:val="99"/>
    <w:semiHidden/>
    <w:unhideWhenUsed/>
    <w:rsid w:val="00CF5953"/>
    <w:rPr>
      <w:b/>
      <w:bCs/>
    </w:rPr>
  </w:style>
  <w:style w:type="character" w:customStyle="1" w:styleId="CommentSubjectChar">
    <w:name w:val="Comment Subject Char"/>
    <w:basedOn w:val="CommentTextChar"/>
    <w:link w:val="CommentSubject"/>
    <w:uiPriority w:val="99"/>
    <w:semiHidden/>
    <w:rsid w:val="00CF5953"/>
    <w:rPr>
      <w:b/>
      <w:bCs/>
      <w:sz w:val="20"/>
      <w:szCs w:val="20"/>
    </w:rPr>
  </w:style>
  <w:style w:type="character" w:customStyle="1" w:styleId="sr-only">
    <w:name w:val="sr-only"/>
    <w:basedOn w:val="DefaultParagraphFont"/>
    <w:rsid w:val="001D1EE5"/>
  </w:style>
  <w:style w:type="character" w:customStyle="1" w:styleId="text">
    <w:name w:val="text"/>
    <w:basedOn w:val="DefaultParagraphFont"/>
    <w:rsid w:val="001D1EE5"/>
  </w:style>
  <w:style w:type="character" w:customStyle="1" w:styleId="author-ref">
    <w:name w:val="author-ref"/>
    <w:basedOn w:val="DefaultParagraphFont"/>
    <w:rsid w:val="001D1EE5"/>
  </w:style>
  <w:style w:type="character" w:styleId="FollowedHyperlink">
    <w:name w:val="FollowedHyperlink"/>
    <w:basedOn w:val="DefaultParagraphFont"/>
    <w:uiPriority w:val="99"/>
    <w:semiHidden/>
    <w:unhideWhenUsed/>
    <w:rsid w:val="008828D8"/>
    <w:rPr>
      <w:color w:val="954F72" w:themeColor="followedHyperlink"/>
      <w:u w:val="single"/>
    </w:rPr>
  </w:style>
  <w:style w:type="paragraph" w:styleId="Revision">
    <w:name w:val="Revision"/>
    <w:hidden/>
    <w:uiPriority w:val="99"/>
    <w:semiHidden/>
    <w:rsid w:val="00B20156"/>
    <w:pPr>
      <w:spacing w:after="0" w:line="240" w:lineRule="auto"/>
    </w:pPr>
  </w:style>
  <w:style w:type="paragraph" w:customStyle="1" w:styleId="Default">
    <w:name w:val="Default"/>
    <w:rsid w:val="00BB753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0209">
      <w:bodyDiv w:val="1"/>
      <w:marLeft w:val="0"/>
      <w:marRight w:val="0"/>
      <w:marTop w:val="0"/>
      <w:marBottom w:val="0"/>
      <w:divBdr>
        <w:top w:val="none" w:sz="0" w:space="0" w:color="auto"/>
        <w:left w:val="none" w:sz="0" w:space="0" w:color="auto"/>
        <w:bottom w:val="none" w:sz="0" w:space="0" w:color="auto"/>
        <w:right w:val="none" w:sz="0" w:space="0" w:color="auto"/>
      </w:divBdr>
    </w:div>
    <w:div w:id="572663317">
      <w:bodyDiv w:val="1"/>
      <w:marLeft w:val="0"/>
      <w:marRight w:val="0"/>
      <w:marTop w:val="0"/>
      <w:marBottom w:val="0"/>
      <w:divBdr>
        <w:top w:val="none" w:sz="0" w:space="0" w:color="auto"/>
        <w:left w:val="none" w:sz="0" w:space="0" w:color="auto"/>
        <w:bottom w:val="none" w:sz="0" w:space="0" w:color="auto"/>
        <w:right w:val="none" w:sz="0" w:space="0" w:color="auto"/>
      </w:divBdr>
      <w:divsChild>
        <w:div w:id="1207445497">
          <w:marLeft w:val="0"/>
          <w:marRight w:val="0"/>
          <w:marTop w:val="0"/>
          <w:marBottom w:val="0"/>
          <w:divBdr>
            <w:top w:val="none" w:sz="0" w:space="0" w:color="auto"/>
            <w:left w:val="none" w:sz="0" w:space="0" w:color="auto"/>
            <w:bottom w:val="none" w:sz="0" w:space="0" w:color="auto"/>
            <w:right w:val="none" w:sz="0" w:space="0" w:color="auto"/>
          </w:divBdr>
          <w:divsChild>
            <w:div w:id="1805657360">
              <w:marLeft w:val="0"/>
              <w:marRight w:val="0"/>
              <w:marTop w:val="0"/>
              <w:marBottom w:val="0"/>
              <w:divBdr>
                <w:top w:val="none" w:sz="0" w:space="0" w:color="auto"/>
                <w:left w:val="none" w:sz="0" w:space="0" w:color="auto"/>
                <w:bottom w:val="none" w:sz="0" w:space="0" w:color="auto"/>
                <w:right w:val="none" w:sz="0" w:space="0" w:color="auto"/>
              </w:divBdr>
            </w:div>
            <w:div w:id="1822694200">
              <w:marLeft w:val="0"/>
              <w:marRight w:val="0"/>
              <w:marTop w:val="0"/>
              <w:marBottom w:val="0"/>
              <w:divBdr>
                <w:top w:val="none" w:sz="0" w:space="0" w:color="auto"/>
                <w:left w:val="none" w:sz="0" w:space="0" w:color="auto"/>
                <w:bottom w:val="none" w:sz="0" w:space="0" w:color="auto"/>
                <w:right w:val="none" w:sz="0" w:space="0" w:color="auto"/>
              </w:divBdr>
            </w:div>
          </w:divsChild>
        </w:div>
        <w:div w:id="1445609950">
          <w:marLeft w:val="0"/>
          <w:marRight w:val="0"/>
          <w:marTop w:val="0"/>
          <w:marBottom w:val="0"/>
          <w:divBdr>
            <w:top w:val="none" w:sz="0" w:space="0" w:color="auto"/>
            <w:left w:val="none" w:sz="0" w:space="0" w:color="auto"/>
            <w:bottom w:val="none" w:sz="0" w:space="0" w:color="auto"/>
            <w:right w:val="none" w:sz="0" w:space="0" w:color="auto"/>
          </w:divBdr>
        </w:div>
      </w:divsChild>
    </w:div>
    <w:div w:id="679502524">
      <w:bodyDiv w:val="1"/>
      <w:marLeft w:val="0"/>
      <w:marRight w:val="0"/>
      <w:marTop w:val="0"/>
      <w:marBottom w:val="0"/>
      <w:divBdr>
        <w:top w:val="none" w:sz="0" w:space="0" w:color="auto"/>
        <w:left w:val="none" w:sz="0" w:space="0" w:color="auto"/>
        <w:bottom w:val="none" w:sz="0" w:space="0" w:color="auto"/>
        <w:right w:val="none" w:sz="0" w:space="0" w:color="auto"/>
      </w:divBdr>
    </w:div>
    <w:div w:id="817303085">
      <w:bodyDiv w:val="1"/>
      <w:marLeft w:val="0"/>
      <w:marRight w:val="0"/>
      <w:marTop w:val="0"/>
      <w:marBottom w:val="0"/>
      <w:divBdr>
        <w:top w:val="none" w:sz="0" w:space="0" w:color="auto"/>
        <w:left w:val="none" w:sz="0" w:space="0" w:color="auto"/>
        <w:bottom w:val="none" w:sz="0" w:space="0" w:color="auto"/>
        <w:right w:val="none" w:sz="0" w:space="0" w:color="auto"/>
      </w:divBdr>
      <w:divsChild>
        <w:div w:id="409350319">
          <w:marLeft w:val="375"/>
          <w:marRight w:val="0"/>
          <w:marTop w:val="180"/>
          <w:marBottom w:val="0"/>
          <w:divBdr>
            <w:top w:val="none" w:sz="0" w:space="0" w:color="auto"/>
            <w:left w:val="none" w:sz="0" w:space="0" w:color="auto"/>
            <w:bottom w:val="none" w:sz="0" w:space="0" w:color="auto"/>
            <w:right w:val="none" w:sz="0" w:space="0" w:color="auto"/>
          </w:divBdr>
        </w:div>
        <w:div w:id="1634486765">
          <w:marLeft w:val="375"/>
          <w:marRight w:val="375"/>
          <w:marTop w:val="720"/>
          <w:marBottom w:val="0"/>
          <w:divBdr>
            <w:top w:val="none" w:sz="0" w:space="0" w:color="auto"/>
            <w:left w:val="none" w:sz="0" w:space="0" w:color="auto"/>
            <w:bottom w:val="none" w:sz="0" w:space="0" w:color="auto"/>
            <w:right w:val="none" w:sz="0" w:space="0" w:color="auto"/>
          </w:divBdr>
        </w:div>
      </w:divsChild>
    </w:div>
    <w:div w:id="950942353">
      <w:bodyDiv w:val="1"/>
      <w:marLeft w:val="0"/>
      <w:marRight w:val="0"/>
      <w:marTop w:val="0"/>
      <w:marBottom w:val="0"/>
      <w:divBdr>
        <w:top w:val="none" w:sz="0" w:space="0" w:color="auto"/>
        <w:left w:val="none" w:sz="0" w:space="0" w:color="auto"/>
        <w:bottom w:val="none" w:sz="0" w:space="0" w:color="auto"/>
        <w:right w:val="none" w:sz="0" w:space="0" w:color="auto"/>
      </w:divBdr>
      <w:divsChild>
        <w:div w:id="1861597">
          <w:marLeft w:val="360"/>
          <w:marRight w:val="0"/>
          <w:marTop w:val="200"/>
          <w:marBottom w:val="0"/>
          <w:divBdr>
            <w:top w:val="none" w:sz="0" w:space="0" w:color="auto"/>
            <w:left w:val="none" w:sz="0" w:space="0" w:color="auto"/>
            <w:bottom w:val="none" w:sz="0" w:space="0" w:color="auto"/>
            <w:right w:val="none" w:sz="0" w:space="0" w:color="auto"/>
          </w:divBdr>
        </w:div>
        <w:div w:id="437020080">
          <w:marLeft w:val="1080"/>
          <w:marRight w:val="0"/>
          <w:marTop w:val="100"/>
          <w:marBottom w:val="0"/>
          <w:divBdr>
            <w:top w:val="none" w:sz="0" w:space="0" w:color="auto"/>
            <w:left w:val="none" w:sz="0" w:space="0" w:color="auto"/>
            <w:bottom w:val="none" w:sz="0" w:space="0" w:color="auto"/>
            <w:right w:val="none" w:sz="0" w:space="0" w:color="auto"/>
          </w:divBdr>
        </w:div>
        <w:div w:id="1970936924">
          <w:marLeft w:val="1080"/>
          <w:marRight w:val="0"/>
          <w:marTop w:val="100"/>
          <w:marBottom w:val="0"/>
          <w:divBdr>
            <w:top w:val="none" w:sz="0" w:space="0" w:color="auto"/>
            <w:left w:val="none" w:sz="0" w:space="0" w:color="auto"/>
            <w:bottom w:val="none" w:sz="0" w:space="0" w:color="auto"/>
            <w:right w:val="none" w:sz="0" w:space="0" w:color="auto"/>
          </w:divBdr>
        </w:div>
      </w:divsChild>
    </w:div>
    <w:div w:id="978922987">
      <w:bodyDiv w:val="1"/>
      <w:marLeft w:val="0"/>
      <w:marRight w:val="0"/>
      <w:marTop w:val="0"/>
      <w:marBottom w:val="0"/>
      <w:divBdr>
        <w:top w:val="none" w:sz="0" w:space="0" w:color="auto"/>
        <w:left w:val="none" w:sz="0" w:space="0" w:color="auto"/>
        <w:bottom w:val="none" w:sz="0" w:space="0" w:color="auto"/>
        <w:right w:val="none" w:sz="0" w:space="0" w:color="auto"/>
      </w:divBdr>
      <w:divsChild>
        <w:div w:id="1713965728">
          <w:marLeft w:val="446"/>
          <w:marRight w:val="0"/>
          <w:marTop w:val="0"/>
          <w:marBottom w:val="0"/>
          <w:divBdr>
            <w:top w:val="none" w:sz="0" w:space="0" w:color="auto"/>
            <w:left w:val="none" w:sz="0" w:space="0" w:color="auto"/>
            <w:bottom w:val="none" w:sz="0" w:space="0" w:color="auto"/>
            <w:right w:val="none" w:sz="0" w:space="0" w:color="auto"/>
          </w:divBdr>
        </w:div>
        <w:div w:id="2022314610">
          <w:marLeft w:val="446"/>
          <w:marRight w:val="0"/>
          <w:marTop w:val="0"/>
          <w:marBottom w:val="0"/>
          <w:divBdr>
            <w:top w:val="none" w:sz="0" w:space="0" w:color="auto"/>
            <w:left w:val="none" w:sz="0" w:space="0" w:color="auto"/>
            <w:bottom w:val="none" w:sz="0" w:space="0" w:color="auto"/>
            <w:right w:val="none" w:sz="0" w:space="0" w:color="auto"/>
          </w:divBdr>
        </w:div>
      </w:divsChild>
    </w:div>
    <w:div w:id="1123228282">
      <w:bodyDiv w:val="1"/>
      <w:marLeft w:val="0"/>
      <w:marRight w:val="0"/>
      <w:marTop w:val="0"/>
      <w:marBottom w:val="0"/>
      <w:divBdr>
        <w:top w:val="none" w:sz="0" w:space="0" w:color="auto"/>
        <w:left w:val="none" w:sz="0" w:space="0" w:color="auto"/>
        <w:bottom w:val="none" w:sz="0" w:space="0" w:color="auto"/>
        <w:right w:val="none" w:sz="0" w:space="0" w:color="auto"/>
      </w:divBdr>
      <w:divsChild>
        <w:div w:id="192426936">
          <w:marLeft w:val="1080"/>
          <w:marRight w:val="0"/>
          <w:marTop w:val="100"/>
          <w:marBottom w:val="0"/>
          <w:divBdr>
            <w:top w:val="none" w:sz="0" w:space="0" w:color="auto"/>
            <w:left w:val="none" w:sz="0" w:space="0" w:color="auto"/>
            <w:bottom w:val="none" w:sz="0" w:space="0" w:color="auto"/>
            <w:right w:val="none" w:sz="0" w:space="0" w:color="auto"/>
          </w:divBdr>
        </w:div>
        <w:div w:id="337077585">
          <w:marLeft w:val="360"/>
          <w:marRight w:val="0"/>
          <w:marTop w:val="200"/>
          <w:marBottom w:val="0"/>
          <w:divBdr>
            <w:top w:val="none" w:sz="0" w:space="0" w:color="auto"/>
            <w:left w:val="none" w:sz="0" w:space="0" w:color="auto"/>
            <w:bottom w:val="none" w:sz="0" w:space="0" w:color="auto"/>
            <w:right w:val="none" w:sz="0" w:space="0" w:color="auto"/>
          </w:divBdr>
        </w:div>
        <w:div w:id="387607071">
          <w:marLeft w:val="1080"/>
          <w:marRight w:val="0"/>
          <w:marTop w:val="100"/>
          <w:marBottom w:val="0"/>
          <w:divBdr>
            <w:top w:val="none" w:sz="0" w:space="0" w:color="auto"/>
            <w:left w:val="none" w:sz="0" w:space="0" w:color="auto"/>
            <w:bottom w:val="none" w:sz="0" w:space="0" w:color="auto"/>
            <w:right w:val="none" w:sz="0" w:space="0" w:color="auto"/>
          </w:divBdr>
        </w:div>
        <w:div w:id="1644041843">
          <w:marLeft w:val="1080"/>
          <w:marRight w:val="0"/>
          <w:marTop w:val="100"/>
          <w:marBottom w:val="0"/>
          <w:divBdr>
            <w:top w:val="none" w:sz="0" w:space="0" w:color="auto"/>
            <w:left w:val="none" w:sz="0" w:space="0" w:color="auto"/>
            <w:bottom w:val="none" w:sz="0" w:space="0" w:color="auto"/>
            <w:right w:val="none" w:sz="0" w:space="0" w:color="auto"/>
          </w:divBdr>
        </w:div>
      </w:divsChild>
    </w:div>
    <w:div w:id="1184200839">
      <w:bodyDiv w:val="1"/>
      <w:marLeft w:val="0"/>
      <w:marRight w:val="0"/>
      <w:marTop w:val="0"/>
      <w:marBottom w:val="0"/>
      <w:divBdr>
        <w:top w:val="none" w:sz="0" w:space="0" w:color="auto"/>
        <w:left w:val="none" w:sz="0" w:space="0" w:color="auto"/>
        <w:bottom w:val="none" w:sz="0" w:space="0" w:color="auto"/>
        <w:right w:val="none" w:sz="0" w:space="0" w:color="auto"/>
      </w:divBdr>
      <w:divsChild>
        <w:div w:id="29190774">
          <w:marLeft w:val="1080"/>
          <w:marRight w:val="0"/>
          <w:marTop w:val="100"/>
          <w:marBottom w:val="0"/>
          <w:divBdr>
            <w:top w:val="none" w:sz="0" w:space="0" w:color="auto"/>
            <w:left w:val="none" w:sz="0" w:space="0" w:color="auto"/>
            <w:bottom w:val="none" w:sz="0" w:space="0" w:color="auto"/>
            <w:right w:val="none" w:sz="0" w:space="0" w:color="auto"/>
          </w:divBdr>
        </w:div>
        <w:div w:id="129522923">
          <w:marLeft w:val="1080"/>
          <w:marRight w:val="0"/>
          <w:marTop w:val="100"/>
          <w:marBottom w:val="0"/>
          <w:divBdr>
            <w:top w:val="none" w:sz="0" w:space="0" w:color="auto"/>
            <w:left w:val="none" w:sz="0" w:space="0" w:color="auto"/>
            <w:bottom w:val="none" w:sz="0" w:space="0" w:color="auto"/>
            <w:right w:val="none" w:sz="0" w:space="0" w:color="auto"/>
          </w:divBdr>
        </w:div>
        <w:div w:id="559439183">
          <w:marLeft w:val="1080"/>
          <w:marRight w:val="0"/>
          <w:marTop w:val="100"/>
          <w:marBottom w:val="0"/>
          <w:divBdr>
            <w:top w:val="none" w:sz="0" w:space="0" w:color="auto"/>
            <w:left w:val="none" w:sz="0" w:space="0" w:color="auto"/>
            <w:bottom w:val="none" w:sz="0" w:space="0" w:color="auto"/>
            <w:right w:val="none" w:sz="0" w:space="0" w:color="auto"/>
          </w:divBdr>
        </w:div>
        <w:div w:id="915821281">
          <w:marLeft w:val="360"/>
          <w:marRight w:val="0"/>
          <w:marTop w:val="200"/>
          <w:marBottom w:val="0"/>
          <w:divBdr>
            <w:top w:val="none" w:sz="0" w:space="0" w:color="auto"/>
            <w:left w:val="none" w:sz="0" w:space="0" w:color="auto"/>
            <w:bottom w:val="none" w:sz="0" w:space="0" w:color="auto"/>
            <w:right w:val="none" w:sz="0" w:space="0" w:color="auto"/>
          </w:divBdr>
        </w:div>
      </w:divsChild>
    </w:div>
    <w:div w:id="1265725762">
      <w:bodyDiv w:val="1"/>
      <w:marLeft w:val="0"/>
      <w:marRight w:val="0"/>
      <w:marTop w:val="0"/>
      <w:marBottom w:val="0"/>
      <w:divBdr>
        <w:top w:val="none" w:sz="0" w:space="0" w:color="auto"/>
        <w:left w:val="none" w:sz="0" w:space="0" w:color="auto"/>
        <w:bottom w:val="none" w:sz="0" w:space="0" w:color="auto"/>
        <w:right w:val="none" w:sz="0" w:space="0" w:color="auto"/>
      </w:divBdr>
      <w:divsChild>
        <w:div w:id="43457040">
          <w:marLeft w:val="0"/>
          <w:marRight w:val="0"/>
          <w:marTop w:val="0"/>
          <w:marBottom w:val="0"/>
          <w:divBdr>
            <w:top w:val="none" w:sz="0" w:space="0" w:color="auto"/>
            <w:left w:val="none" w:sz="0" w:space="0" w:color="auto"/>
            <w:bottom w:val="none" w:sz="0" w:space="0" w:color="auto"/>
            <w:right w:val="none" w:sz="0" w:space="0" w:color="auto"/>
          </w:divBdr>
        </w:div>
        <w:div w:id="106320356">
          <w:marLeft w:val="0"/>
          <w:marRight w:val="0"/>
          <w:marTop w:val="0"/>
          <w:marBottom w:val="0"/>
          <w:divBdr>
            <w:top w:val="none" w:sz="0" w:space="0" w:color="auto"/>
            <w:left w:val="none" w:sz="0" w:space="0" w:color="auto"/>
            <w:bottom w:val="none" w:sz="0" w:space="0" w:color="auto"/>
            <w:right w:val="none" w:sz="0" w:space="0" w:color="auto"/>
          </w:divBdr>
        </w:div>
        <w:div w:id="153571366">
          <w:marLeft w:val="0"/>
          <w:marRight w:val="0"/>
          <w:marTop w:val="0"/>
          <w:marBottom w:val="0"/>
          <w:divBdr>
            <w:top w:val="none" w:sz="0" w:space="0" w:color="auto"/>
            <w:left w:val="none" w:sz="0" w:space="0" w:color="auto"/>
            <w:bottom w:val="none" w:sz="0" w:space="0" w:color="auto"/>
            <w:right w:val="none" w:sz="0" w:space="0" w:color="auto"/>
          </w:divBdr>
        </w:div>
        <w:div w:id="163128554">
          <w:marLeft w:val="0"/>
          <w:marRight w:val="0"/>
          <w:marTop w:val="0"/>
          <w:marBottom w:val="0"/>
          <w:divBdr>
            <w:top w:val="none" w:sz="0" w:space="0" w:color="auto"/>
            <w:left w:val="none" w:sz="0" w:space="0" w:color="auto"/>
            <w:bottom w:val="none" w:sz="0" w:space="0" w:color="auto"/>
            <w:right w:val="none" w:sz="0" w:space="0" w:color="auto"/>
          </w:divBdr>
        </w:div>
        <w:div w:id="185217801">
          <w:marLeft w:val="0"/>
          <w:marRight w:val="0"/>
          <w:marTop w:val="0"/>
          <w:marBottom w:val="0"/>
          <w:divBdr>
            <w:top w:val="none" w:sz="0" w:space="0" w:color="auto"/>
            <w:left w:val="none" w:sz="0" w:space="0" w:color="auto"/>
            <w:bottom w:val="none" w:sz="0" w:space="0" w:color="auto"/>
            <w:right w:val="none" w:sz="0" w:space="0" w:color="auto"/>
          </w:divBdr>
        </w:div>
        <w:div w:id="265619690">
          <w:marLeft w:val="0"/>
          <w:marRight w:val="0"/>
          <w:marTop w:val="0"/>
          <w:marBottom w:val="0"/>
          <w:divBdr>
            <w:top w:val="none" w:sz="0" w:space="0" w:color="auto"/>
            <w:left w:val="none" w:sz="0" w:space="0" w:color="auto"/>
            <w:bottom w:val="none" w:sz="0" w:space="0" w:color="auto"/>
            <w:right w:val="none" w:sz="0" w:space="0" w:color="auto"/>
          </w:divBdr>
        </w:div>
        <w:div w:id="367727218">
          <w:marLeft w:val="0"/>
          <w:marRight w:val="0"/>
          <w:marTop w:val="0"/>
          <w:marBottom w:val="0"/>
          <w:divBdr>
            <w:top w:val="none" w:sz="0" w:space="0" w:color="auto"/>
            <w:left w:val="none" w:sz="0" w:space="0" w:color="auto"/>
            <w:bottom w:val="none" w:sz="0" w:space="0" w:color="auto"/>
            <w:right w:val="none" w:sz="0" w:space="0" w:color="auto"/>
          </w:divBdr>
        </w:div>
        <w:div w:id="464003228">
          <w:marLeft w:val="0"/>
          <w:marRight w:val="0"/>
          <w:marTop w:val="0"/>
          <w:marBottom w:val="0"/>
          <w:divBdr>
            <w:top w:val="none" w:sz="0" w:space="0" w:color="auto"/>
            <w:left w:val="none" w:sz="0" w:space="0" w:color="auto"/>
            <w:bottom w:val="none" w:sz="0" w:space="0" w:color="auto"/>
            <w:right w:val="none" w:sz="0" w:space="0" w:color="auto"/>
          </w:divBdr>
        </w:div>
        <w:div w:id="554438278">
          <w:marLeft w:val="0"/>
          <w:marRight w:val="0"/>
          <w:marTop w:val="0"/>
          <w:marBottom w:val="0"/>
          <w:divBdr>
            <w:top w:val="none" w:sz="0" w:space="0" w:color="auto"/>
            <w:left w:val="none" w:sz="0" w:space="0" w:color="auto"/>
            <w:bottom w:val="none" w:sz="0" w:space="0" w:color="auto"/>
            <w:right w:val="none" w:sz="0" w:space="0" w:color="auto"/>
          </w:divBdr>
        </w:div>
        <w:div w:id="656150812">
          <w:marLeft w:val="0"/>
          <w:marRight w:val="0"/>
          <w:marTop w:val="0"/>
          <w:marBottom w:val="0"/>
          <w:divBdr>
            <w:top w:val="none" w:sz="0" w:space="0" w:color="auto"/>
            <w:left w:val="none" w:sz="0" w:space="0" w:color="auto"/>
            <w:bottom w:val="none" w:sz="0" w:space="0" w:color="auto"/>
            <w:right w:val="none" w:sz="0" w:space="0" w:color="auto"/>
          </w:divBdr>
        </w:div>
        <w:div w:id="680668958">
          <w:marLeft w:val="0"/>
          <w:marRight w:val="0"/>
          <w:marTop w:val="0"/>
          <w:marBottom w:val="0"/>
          <w:divBdr>
            <w:top w:val="none" w:sz="0" w:space="0" w:color="auto"/>
            <w:left w:val="none" w:sz="0" w:space="0" w:color="auto"/>
            <w:bottom w:val="none" w:sz="0" w:space="0" w:color="auto"/>
            <w:right w:val="none" w:sz="0" w:space="0" w:color="auto"/>
          </w:divBdr>
        </w:div>
        <w:div w:id="724328353">
          <w:marLeft w:val="0"/>
          <w:marRight w:val="0"/>
          <w:marTop w:val="0"/>
          <w:marBottom w:val="0"/>
          <w:divBdr>
            <w:top w:val="none" w:sz="0" w:space="0" w:color="auto"/>
            <w:left w:val="none" w:sz="0" w:space="0" w:color="auto"/>
            <w:bottom w:val="none" w:sz="0" w:space="0" w:color="auto"/>
            <w:right w:val="none" w:sz="0" w:space="0" w:color="auto"/>
          </w:divBdr>
        </w:div>
        <w:div w:id="752429461">
          <w:marLeft w:val="0"/>
          <w:marRight w:val="0"/>
          <w:marTop w:val="0"/>
          <w:marBottom w:val="0"/>
          <w:divBdr>
            <w:top w:val="none" w:sz="0" w:space="0" w:color="auto"/>
            <w:left w:val="none" w:sz="0" w:space="0" w:color="auto"/>
            <w:bottom w:val="none" w:sz="0" w:space="0" w:color="auto"/>
            <w:right w:val="none" w:sz="0" w:space="0" w:color="auto"/>
          </w:divBdr>
        </w:div>
        <w:div w:id="775446972">
          <w:marLeft w:val="0"/>
          <w:marRight w:val="0"/>
          <w:marTop w:val="0"/>
          <w:marBottom w:val="0"/>
          <w:divBdr>
            <w:top w:val="none" w:sz="0" w:space="0" w:color="auto"/>
            <w:left w:val="none" w:sz="0" w:space="0" w:color="auto"/>
            <w:bottom w:val="none" w:sz="0" w:space="0" w:color="auto"/>
            <w:right w:val="none" w:sz="0" w:space="0" w:color="auto"/>
          </w:divBdr>
        </w:div>
        <w:div w:id="815947911">
          <w:marLeft w:val="0"/>
          <w:marRight w:val="0"/>
          <w:marTop w:val="0"/>
          <w:marBottom w:val="0"/>
          <w:divBdr>
            <w:top w:val="none" w:sz="0" w:space="0" w:color="auto"/>
            <w:left w:val="none" w:sz="0" w:space="0" w:color="auto"/>
            <w:bottom w:val="none" w:sz="0" w:space="0" w:color="auto"/>
            <w:right w:val="none" w:sz="0" w:space="0" w:color="auto"/>
          </w:divBdr>
        </w:div>
        <w:div w:id="912200937">
          <w:marLeft w:val="0"/>
          <w:marRight w:val="0"/>
          <w:marTop w:val="0"/>
          <w:marBottom w:val="0"/>
          <w:divBdr>
            <w:top w:val="none" w:sz="0" w:space="0" w:color="auto"/>
            <w:left w:val="none" w:sz="0" w:space="0" w:color="auto"/>
            <w:bottom w:val="none" w:sz="0" w:space="0" w:color="auto"/>
            <w:right w:val="none" w:sz="0" w:space="0" w:color="auto"/>
          </w:divBdr>
        </w:div>
        <w:div w:id="924071081">
          <w:marLeft w:val="0"/>
          <w:marRight w:val="0"/>
          <w:marTop w:val="0"/>
          <w:marBottom w:val="0"/>
          <w:divBdr>
            <w:top w:val="none" w:sz="0" w:space="0" w:color="auto"/>
            <w:left w:val="none" w:sz="0" w:space="0" w:color="auto"/>
            <w:bottom w:val="none" w:sz="0" w:space="0" w:color="auto"/>
            <w:right w:val="none" w:sz="0" w:space="0" w:color="auto"/>
          </w:divBdr>
        </w:div>
        <w:div w:id="982464796">
          <w:marLeft w:val="0"/>
          <w:marRight w:val="0"/>
          <w:marTop w:val="0"/>
          <w:marBottom w:val="0"/>
          <w:divBdr>
            <w:top w:val="none" w:sz="0" w:space="0" w:color="auto"/>
            <w:left w:val="none" w:sz="0" w:space="0" w:color="auto"/>
            <w:bottom w:val="none" w:sz="0" w:space="0" w:color="auto"/>
            <w:right w:val="none" w:sz="0" w:space="0" w:color="auto"/>
          </w:divBdr>
        </w:div>
        <w:div w:id="1223517454">
          <w:marLeft w:val="0"/>
          <w:marRight w:val="0"/>
          <w:marTop w:val="0"/>
          <w:marBottom w:val="0"/>
          <w:divBdr>
            <w:top w:val="none" w:sz="0" w:space="0" w:color="auto"/>
            <w:left w:val="none" w:sz="0" w:space="0" w:color="auto"/>
            <w:bottom w:val="none" w:sz="0" w:space="0" w:color="auto"/>
            <w:right w:val="none" w:sz="0" w:space="0" w:color="auto"/>
          </w:divBdr>
        </w:div>
        <w:div w:id="1224027416">
          <w:marLeft w:val="0"/>
          <w:marRight w:val="0"/>
          <w:marTop w:val="0"/>
          <w:marBottom w:val="0"/>
          <w:divBdr>
            <w:top w:val="none" w:sz="0" w:space="0" w:color="auto"/>
            <w:left w:val="none" w:sz="0" w:space="0" w:color="auto"/>
            <w:bottom w:val="none" w:sz="0" w:space="0" w:color="auto"/>
            <w:right w:val="none" w:sz="0" w:space="0" w:color="auto"/>
          </w:divBdr>
        </w:div>
        <w:div w:id="1341398186">
          <w:marLeft w:val="0"/>
          <w:marRight w:val="0"/>
          <w:marTop w:val="0"/>
          <w:marBottom w:val="0"/>
          <w:divBdr>
            <w:top w:val="none" w:sz="0" w:space="0" w:color="auto"/>
            <w:left w:val="none" w:sz="0" w:space="0" w:color="auto"/>
            <w:bottom w:val="none" w:sz="0" w:space="0" w:color="auto"/>
            <w:right w:val="none" w:sz="0" w:space="0" w:color="auto"/>
          </w:divBdr>
        </w:div>
        <w:div w:id="1500193484">
          <w:marLeft w:val="0"/>
          <w:marRight w:val="0"/>
          <w:marTop w:val="0"/>
          <w:marBottom w:val="0"/>
          <w:divBdr>
            <w:top w:val="none" w:sz="0" w:space="0" w:color="auto"/>
            <w:left w:val="none" w:sz="0" w:space="0" w:color="auto"/>
            <w:bottom w:val="none" w:sz="0" w:space="0" w:color="auto"/>
            <w:right w:val="none" w:sz="0" w:space="0" w:color="auto"/>
          </w:divBdr>
        </w:div>
        <w:div w:id="1615938786">
          <w:marLeft w:val="0"/>
          <w:marRight w:val="0"/>
          <w:marTop w:val="0"/>
          <w:marBottom w:val="0"/>
          <w:divBdr>
            <w:top w:val="none" w:sz="0" w:space="0" w:color="auto"/>
            <w:left w:val="none" w:sz="0" w:space="0" w:color="auto"/>
            <w:bottom w:val="none" w:sz="0" w:space="0" w:color="auto"/>
            <w:right w:val="none" w:sz="0" w:space="0" w:color="auto"/>
          </w:divBdr>
        </w:div>
        <w:div w:id="1678119510">
          <w:marLeft w:val="0"/>
          <w:marRight w:val="0"/>
          <w:marTop w:val="0"/>
          <w:marBottom w:val="0"/>
          <w:divBdr>
            <w:top w:val="none" w:sz="0" w:space="0" w:color="auto"/>
            <w:left w:val="none" w:sz="0" w:space="0" w:color="auto"/>
            <w:bottom w:val="none" w:sz="0" w:space="0" w:color="auto"/>
            <w:right w:val="none" w:sz="0" w:space="0" w:color="auto"/>
          </w:divBdr>
        </w:div>
        <w:div w:id="1915121345">
          <w:marLeft w:val="0"/>
          <w:marRight w:val="0"/>
          <w:marTop w:val="0"/>
          <w:marBottom w:val="0"/>
          <w:divBdr>
            <w:top w:val="none" w:sz="0" w:space="0" w:color="auto"/>
            <w:left w:val="none" w:sz="0" w:space="0" w:color="auto"/>
            <w:bottom w:val="none" w:sz="0" w:space="0" w:color="auto"/>
            <w:right w:val="none" w:sz="0" w:space="0" w:color="auto"/>
          </w:divBdr>
        </w:div>
        <w:div w:id="1955205618">
          <w:marLeft w:val="0"/>
          <w:marRight w:val="0"/>
          <w:marTop w:val="0"/>
          <w:marBottom w:val="0"/>
          <w:divBdr>
            <w:top w:val="none" w:sz="0" w:space="0" w:color="auto"/>
            <w:left w:val="none" w:sz="0" w:space="0" w:color="auto"/>
            <w:bottom w:val="none" w:sz="0" w:space="0" w:color="auto"/>
            <w:right w:val="none" w:sz="0" w:space="0" w:color="auto"/>
          </w:divBdr>
        </w:div>
        <w:div w:id="2039507563">
          <w:marLeft w:val="0"/>
          <w:marRight w:val="0"/>
          <w:marTop w:val="0"/>
          <w:marBottom w:val="0"/>
          <w:divBdr>
            <w:top w:val="none" w:sz="0" w:space="0" w:color="auto"/>
            <w:left w:val="none" w:sz="0" w:space="0" w:color="auto"/>
            <w:bottom w:val="none" w:sz="0" w:space="0" w:color="auto"/>
            <w:right w:val="none" w:sz="0" w:space="0" w:color="auto"/>
          </w:divBdr>
        </w:div>
        <w:div w:id="2049793785">
          <w:marLeft w:val="0"/>
          <w:marRight w:val="0"/>
          <w:marTop w:val="0"/>
          <w:marBottom w:val="0"/>
          <w:divBdr>
            <w:top w:val="none" w:sz="0" w:space="0" w:color="auto"/>
            <w:left w:val="none" w:sz="0" w:space="0" w:color="auto"/>
            <w:bottom w:val="none" w:sz="0" w:space="0" w:color="auto"/>
            <w:right w:val="none" w:sz="0" w:space="0" w:color="auto"/>
          </w:divBdr>
        </w:div>
        <w:div w:id="2130542320">
          <w:marLeft w:val="0"/>
          <w:marRight w:val="0"/>
          <w:marTop w:val="0"/>
          <w:marBottom w:val="0"/>
          <w:divBdr>
            <w:top w:val="none" w:sz="0" w:space="0" w:color="auto"/>
            <w:left w:val="none" w:sz="0" w:space="0" w:color="auto"/>
            <w:bottom w:val="none" w:sz="0" w:space="0" w:color="auto"/>
            <w:right w:val="none" w:sz="0" w:space="0" w:color="auto"/>
          </w:divBdr>
        </w:div>
      </w:divsChild>
    </w:div>
    <w:div w:id="1523470028">
      <w:bodyDiv w:val="1"/>
      <w:marLeft w:val="0"/>
      <w:marRight w:val="0"/>
      <w:marTop w:val="0"/>
      <w:marBottom w:val="0"/>
      <w:divBdr>
        <w:top w:val="none" w:sz="0" w:space="0" w:color="auto"/>
        <w:left w:val="none" w:sz="0" w:space="0" w:color="auto"/>
        <w:bottom w:val="none" w:sz="0" w:space="0" w:color="auto"/>
        <w:right w:val="none" w:sz="0" w:space="0" w:color="auto"/>
      </w:divBdr>
      <w:divsChild>
        <w:div w:id="1271936241">
          <w:marLeft w:val="1080"/>
          <w:marRight w:val="0"/>
          <w:marTop w:val="100"/>
          <w:marBottom w:val="0"/>
          <w:divBdr>
            <w:top w:val="none" w:sz="0" w:space="0" w:color="auto"/>
            <w:left w:val="none" w:sz="0" w:space="0" w:color="auto"/>
            <w:bottom w:val="none" w:sz="0" w:space="0" w:color="auto"/>
            <w:right w:val="none" w:sz="0" w:space="0" w:color="auto"/>
          </w:divBdr>
        </w:div>
        <w:div w:id="1405103416">
          <w:marLeft w:val="1080"/>
          <w:marRight w:val="0"/>
          <w:marTop w:val="100"/>
          <w:marBottom w:val="0"/>
          <w:divBdr>
            <w:top w:val="none" w:sz="0" w:space="0" w:color="auto"/>
            <w:left w:val="none" w:sz="0" w:space="0" w:color="auto"/>
            <w:bottom w:val="none" w:sz="0" w:space="0" w:color="auto"/>
            <w:right w:val="none" w:sz="0" w:space="0" w:color="auto"/>
          </w:divBdr>
        </w:div>
      </w:divsChild>
    </w:div>
    <w:div w:id="1578049316">
      <w:bodyDiv w:val="1"/>
      <w:marLeft w:val="0"/>
      <w:marRight w:val="0"/>
      <w:marTop w:val="0"/>
      <w:marBottom w:val="0"/>
      <w:divBdr>
        <w:top w:val="none" w:sz="0" w:space="0" w:color="auto"/>
        <w:left w:val="none" w:sz="0" w:space="0" w:color="auto"/>
        <w:bottom w:val="none" w:sz="0" w:space="0" w:color="auto"/>
        <w:right w:val="none" w:sz="0" w:space="0" w:color="auto"/>
      </w:divBdr>
      <w:divsChild>
        <w:div w:id="447437046">
          <w:marLeft w:val="1080"/>
          <w:marRight w:val="0"/>
          <w:marTop w:val="100"/>
          <w:marBottom w:val="0"/>
          <w:divBdr>
            <w:top w:val="none" w:sz="0" w:space="0" w:color="auto"/>
            <w:left w:val="none" w:sz="0" w:space="0" w:color="auto"/>
            <w:bottom w:val="none" w:sz="0" w:space="0" w:color="auto"/>
            <w:right w:val="none" w:sz="0" w:space="0" w:color="auto"/>
          </w:divBdr>
        </w:div>
        <w:div w:id="738553316">
          <w:marLeft w:val="1080"/>
          <w:marRight w:val="0"/>
          <w:marTop w:val="100"/>
          <w:marBottom w:val="0"/>
          <w:divBdr>
            <w:top w:val="none" w:sz="0" w:space="0" w:color="auto"/>
            <w:left w:val="none" w:sz="0" w:space="0" w:color="auto"/>
            <w:bottom w:val="none" w:sz="0" w:space="0" w:color="auto"/>
            <w:right w:val="none" w:sz="0" w:space="0" w:color="auto"/>
          </w:divBdr>
        </w:div>
        <w:div w:id="1501895170">
          <w:marLeft w:val="1080"/>
          <w:marRight w:val="0"/>
          <w:marTop w:val="100"/>
          <w:marBottom w:val="0"/>
          <w:divBdr>
            <w:top w:val="none" w:sz="0" w:space="0" w:color="auto"/>
            <w:left w:val="none" w:sz="0" w:space="0" w:color="auto"/>
            <w:bottom w:val="none" w:sz="0" w:space="0" w:color="auto"/>
            <w:right w:val="none" w:sz="0" w:space="0" w:color="auto"/>
          </w:divBdr>
        </w:div>
        <w:div w:id="1647851831">
          <w:marLeft w:val="360"/>
          <w:marRight w:val="0"/>
          <w:marTop w:val="200"/>
          <w:marBottom w:val="0"/>
          <w:divBdr>
            <w:top w:val="none" w:sz="0" w:space="0" w:color="auto"/>
            <w:left w:val="none" w:sz="0" w:space="0" w:color="auto"/>
            <w:bottom w:val="none" w:sz="0" w:space="0" w:color="auto"/>
            <w:right w:val="none" w:sz="0" w:space="0" w:color="auto"/>
          </w:divBdr>
        </w:div>
      </w:divsChild>
    </w:div>
    <w:div w:id="1585916112">
      <w:bodyDiv w:val="1"/>
      <w:marLeft w:val="0"/>
      <w:marRight w:val="0"/>
      <w:marTop w:val="0"/>
      <w:marBottom w:val="0"/>
      <w:divBdr>
        <w:top w:val="none" w:sz="0" w:space="0" w:color="auto"/>
        <w:left w:val="none" w:sz="0" w:space="0" w:color="auto"/>
        <w:bottom w:val="none" w:sz="0" w:space="0" w:color="auto"/>
        <w:right w:val="none" w:sz="0" w:space="0" w:color="auto"/>
      </w:divBdr>
    </w:div>
    <w:div w:id="1675062595">
      <w:bodyDiv w:val="1"/>
      <w:marLeft w:val="0"/>
      <w:marRight w:val="0"/>
      <w:marTop w:val="0"/>
      <w:marBottom w:val="0"/>
      <w:divBdr>
        <w:top w:val="none" w:sz="0" w:space="0" w:color="auto"/>
        <w:left w:val="none" w:sz="0" w:space="0" w:color="auto"/>
        <w:bottom w:val="none" w:sz="0" w:space="0" w:color="auto"/>
        <w:right w:val="none" w:sz="0" w:space="0" w:color="auto"/>
      </w:divBdr>
      <w:divsChild>
        <w:div w:id="712000976">
          <w:marLeft w:val="1800"/>
          <w:marRight w:val="0"/>
          <w:marTop w:val="100"/>
          <w:marBottom w:val="0"/>
          <w:divBdr>
            <w:top w:val="none" w:sz="0" w:space="0" w:color="auto"/>
            <w:left w:val="none" w:sz="0" w:space="0" w:color="auto"/>
            <w:bottom w:val="none" w:sz="0" w:space="0" w:color="auto"/>
            <w:right w:val="none" w:sz="0" w:space="0" w:color="auto"/>
          </w:divBdr>
        </w:div>
        <w:div w:id="1069494708">
          <w:marLeft w:val="1800"/>
          <w:marRight w:val="0"/>
          <w:marTop w:val="100"/>
          <w:marBottom w:val="0"/>
          <w:divBdr>
            <w:top w:val="none" w:sz="0" w:space="0" w:color="auto"/>
            <w:left w:val="none" w:sz="0" w:space="0" w:color="auto"/>
            <w:bottom w:val="none" w:sz="0" w:space="0" w:color="auto"/>
            <w:right w:val="none" w:sz="0" w:space="0" w:color="auto"/>
          </w:divBdr>
        </w:div>
      </w:divsChild>
    </w:div>
    <w:div w:id="1681858098">
      <w:bodyDiv w:val="1"/>
      <w:marLeft w:val="0"/>
      <w:marRight w:val="0"/>
      <w:marTop w:val="0"/>
      <w:marBottom w:val="0"/>
      <w:divBdr>
        <w:top w:val="none" w:sz="0" w:space="0" w:color="auto"/>
        <w:left w:val="none" w:sz="0" w:space="0" w:color="auto"/>
        <w:bottom w:val="none" w:sz="0" w:space="0" w:color="auto"/>
        <w:right w:val="none" w:sz="0" w:space="0" w:color="auto"/>
      </w:divBdr>
      <w:divsChild>
        <w:div w:id="462164818">
          <w:marLeft w:val="360"/>
          <w:marRight w:val="0"/>
          <w:marTop w:val="200"/>
          <w:marBottom w:val="0"/>
          <w:divBdr>
            <w:top w:val="none" w:sz="0" w:space="0" w:color="auto"/>
            <w:left w:val="none" w:sz="0" w:space="0" w:color="auto"/>
            <w:bottom w:val="none" w:sz="0" w:space="0" w:color="auto"/>
            <w:right w:val="none" w:sz="0" w:space="0" w:color="auto"/>
          </w:divBdr>
        </w:div>
        <w:div w:id="1478842033">
          <w:marLeft w:val="360"/>
          <w:marRight w:val="0"/>
          <w:marTop w:val="200"/>
          <w:marBottom w:val="0"/>
          <w:divBdr>
            <w:top w:val="none" w:sz="0" w:space="0" w:color="auto"/>
            <w:left w:val="none" w:sz="0" w:space="0" w:color="auto"/>
            <w:bottom w:val="none" w:sz="0" w:space="0" w:color="auto"/>
            <w:right w:val="none" w:sz="0" w:space="0" w:color="auto"/>
          </w:divBdr>
        </w:div>
      </w:divsChild>
    </w:div>
    <w:div w:id="1812483992">
      <w:bodyDiv w:val="1"/>
      <w:marLeft w:val="0"/>
      <w:marRight w:val="0"/>
      <w:marTop w:val="0"/>
      <w:marBottom w:val="0"/>
      <w:divBdr>
        <w:top w:val="none" w:sz="0" w:space="0" w:color="auto"/>
        <w:left w:val="none" w:sz="0" w:space="0" w:color="auto"/>
        <w:bottom w:val="none" w:sz="0" w:space="0" w:color="auto"/>
        <w:right w:val="none" w:sz="0" w:space="0" w:color="auto"/>
      </w:divBdr>
      <w:divsChild>
        <w:div w:id="1565217951">
          <w:marLeft w:val="360"/>
          <w:marRight w:val="0"/>
          <w:marTop w:val="200"/>
          <w:marBottom w:val="0"/>
          <w:divBdr>
            <w:top w:val="none" w:sz="0" w:space="0" w:color="auto"/>
            <w:left w:val="none" w:sz="0" w:space="0" w:color="auto"/>
            <w:bottom w:val="none" w:sz="0" w:space="0" w:color="auto"/>
            <w:right w:val="none" w:sz="0" w:space="0" w:color="auto"/>
          </w:divBdr>
        </w:div>
        <w:div w:id="1782146345">
          <w:marLeft w:val="360"/>
          <w:marRight w:val="0"/>
          <w:marTop w:val="200"/>
          <w:marBottom w:val="0"/>
          <w:divBdr>
            <w:top w:val="none" w:sz="0" w:space="0" w:color="auto"/>
            <w:left w:val="none" w:sz="0" w:space="0" w:color="auto"/>
            <w:bottom w:val="none" w:sz="0" w:space="0" w:color="auto"/>
            <w:right w:val="none" w:sz="0" w:space="0" w:color="auto"/>
          </w:divBdr>
        </w:div>
      </w:divsChild>
    </w:div>
    <w:div w:id="2075351054">
      <w:bodyDiv w:val="1"/>
      <w:marLeft w:val="0"/>
      <w:marRight w:val="0"/>
      <w:marTop w:val="0"/>
      <w:marBottom w:val="0"/>
      <w:divBdr>
        <w:top w:val="none" w:sz="0" w:space="0" w:color="auto"/>
        <w:left w:val="none" w:sz="0" w:space="0" w:color="auto"/>
        <w:bottom w:val="none" w:sz="0" w:space="0" w:color="auto"/>
        <w:right w:val="none" w:sz="0" w:space="0" w:color="auto"/>
      </w:divBdr>
      <w:divsChild>
        <w:div w:id="28914842">
          <w:marLeft w:val="0"/>
          <w:marRight w:val="0"/>
          <w:marTop w:val="0"/>
          <w:marBottom w:val="0"/>
          <w:divBdr>
            <w:top w:val="none" w:sz="0" w:space="0" w:color="auto"/>
            <w:left w:val="none" w:sz="0" w:space="0" w:color="auto"/>
            <w:bottom w:val="none" w:sz="0" w:space="0" w:color="auto"/>
            <w:right w:val="none" w:sz="0" w:space="0" w:color="auto"/>
          </w:divBdr>
        </w:div>
        <w:div w:id="37363621">
          <w:marLeft w:val="0"/>
          <w:marRight w:val="0"/>
          <w:marTop w:val="0"/>
          <w:marBottom w:val="0"/>
          <w:divBdr>
            <w:top w:val="none" w:sz="0" w:space="0" w:color="auto"/>
            <w:left w:val="none" w:sz="0" w:space="0" w:color="auto"/>
            <w:bottom w:val="none" w:sz="0" w:space="0" w:color="auto"/>
            <w:right w:val="none" w:sz="0" w:space="0" w:color="auto"/>
          </w:divBdr>
        </w:div>
        <w:div w:id="119423066">
          <w:marLeft w:val="0"/>
          <w:marRight w:val="0"/>
          <w:marTop w:val="0"/>
          <w:marBottom w:val="0"/>
          <w:divBdr>
            <w:top w:val="none" w:sz="0" w:space="0" w:color="auto"/>
            <w:left w:val="none" w:sz="0" w:space="0" w:color="auto"/>
            <w:bottom w:val="none" w:sz="0" w:space="0" w:color="auto"/>
            <w:right w:val="none" w:sz="0" w:space="0" w:color="auto"/>
          </w:divBdr>
        </w:div>
        <w:div w:id="128743723">
          <w:marLeft w:val="0"/>
          <w:marRight w:val="0"/>
          <w:marTop w:val="0"/>
          <w:marBottom w:val="0"/>
          <w:divBdr>
            <w:top w:val="none" w:sz="0" w:space="0" w:color="auto"/>
            <w:left w:val="none" w:sz="0" w:space="0" w:color="auto"/>
            <w:bottom w:val="none" w:sz="0" w:space="0" w:color="auto"/>
            <w:right w:val="none" w:sz="0" w:space="0" w:color="auto"/>
          </w:divBdr>
        </w:div>
        <w:div w:id="162670753">
          <w:marLeft w:val="0"/>
          <w:marRight w:val="0"/>
          <w:marTop w:val="0"/>
          <w:marBottom w:val="0"/>
          <w:divBdr>
            <w:top w:val="none" w:sz="0" w:space="0" w:color="auto"/>
            <w:left w:val="none" w:sz="0" w:space="0" w:color="auto"/>
            <w:bottom w:val="none" w:sz="0" w:space="0" w:color="auto"/>
            <w:right w:val="none" w:sz="0" w:space="0" w:color="auto"/>
          </w:divBdr>
        </w:div>
        <w:div w:id="316571183">
          <w:marLeft w:val="0"/>
          <w:marRight w:val="0"/>
          <w:marTop w:val="0"/>
          <w:marBottom w:val="0"/>
          <w:divBdr>
            <w:top w:val="none" w:sz="0" w:space="0" w:color="auto"/>
            <w:left w:val="none" w:sz="0" w:space="0" w:color="auto"/>
            <w:bottom w:val="none" w:sz="0" w:space="0" w:color="auto"/>
            <w:right w:val="none" w:sz="0" w:space="0" w:color="auto"/>
          </w:divBdr>
        </w:div>
        <w:div w:id="329675533">
          <w:marLeft w:val="0"/>
          <w:marRight w:val="0"/>
          <w:marTop w:val="0"/>
          <w:marBottom w:val="0"/>
          <w:divBdr>
            <w:top w:val="none" w:sz="0" w:space="0" w:color="auto"/>
            <w:left w:val="none" w:sz="0" w:space="0" w:color="auto"/>
            <w:bottom w:val="none" w:sz="0" w:space="0" w:color="auto"/>
            <w:right w:val="none" w:sz="0" w:space="0" w:color="auto"/>
          </w:divBdr>
        </w:div>
        <w:div w:id="367995065">
          <w:marLeft w:val="0"/>
          <w:marRight w:val="0"/>
          <w:marTop w:val="0"/>
          <w:marBottom w:val="0"/>
          <w:divBdr>
            <w:top w:val="none" w:sz="0" w:space="0" w:color="auto"/>
            <w:left w:val="none" w:sz="0" w:space="0" w:color="auto"/>
            <w:bottom w:val="none" w:sz="0" w:space="0" w:color="auto"/>
            <w:right w:val="none" w:sz="0" w:space="0" w:color="auto"/>
          </w:divBdr>
        </w:div>
        <w:div w:id="444424598">
          <w:marLeft w:val="0"/>
          <w:marRight w:val="0"/>
          <w:marTop w:val="0"/>
          <w:marBottom w:val="0"/>
          <w:divBdr>
            <w:top w:val="none" w:sz="0" w:space="0" w:color="auto"/>
            <w:left w:val="none" w:sz="0" w:space="0" w:color="auto"/>
            <w:bottom w:val="none" w:sz="0" w:space="0" w:color="auto"/>
            <w:right w:val="none" w:sz="0" w:space="0" w:color="auto"/>
          </w:divBdr>
        </w:div>
        <w:div w:id="850492256">
          <w:marLeft w:val="0"/>
          <w:marRight w:val="0"/>
          <w:marTop w:val="0"/>
          <w:marBottom w:val="0"/>
          <w:divBdr>
            <w:top w:val="none" w:sz="0" w:space="0" w:color="auto"/>
            <w:left w:val="none" w:sz="0" w:space="0" w:color="auto"/>
            <w:bottom w:val="none" w:sz="0" w:space="0" w:color="auto"/>
            <w:right w:val="none" w:sz="0" w:space="0" w:color="auto"/>
          </w:divBdr>
        </w:div>
        <w:div w:id="907034148">
          <w:marLeft w:val="0"/>
          <w:marRight w:val="0"/>
          <w:marTop w:val="0"/>
          <w:marBottom w:val="0"/>
          <w:divBdr>
            <w:top w:val="none" w:sz="0" w:space="0" w:color="auto"/>
            <w:left w:val="none" w:sz="0" w:space="0" w:color="auto"/>
            <w:bottom w:val="none" w:sz="0" w:space="0" w:color="auto"/>
            <w:right w:val="none" w:sz="0" w:space="0" w:color="auto"/>
          </w:divBdr>
        </w:div>
        <w:div w:id="1029918914">
          <w:marLeft w:val="0"/>
          <w:marRight w:val="0"/>
          <w:marTop w:val="0"/>
          <w:marBottom w:val="0"/>
          <w:divBdr>
            <w:top w:val="none" w:sz="0" w:space="0" w:color="auto"/>
            <w:left w:val="none" w:sz="0" w:space="0" w:color="auto"/>
            <w:bottom w:val="none" w:sz="0" w:space="0" w:color="auto"/>
            <w:right w:val="none" w:sz="0" w:space="0" w:color="auto"/>
          </w:divBdr>
        </w:div>
        <w:div w:id="1081371633">
          <w:marLeft w:val="0"/>
          <w:marRight w:val="0"/>
          <w:marTop w:val="0"/>
          <w:marBottom w:val="0"/>
          <w:divBdr>
            <w:top w:val="none" w:sz="0" w:space="0" w:color="auto"/>
            <w:left w:val="none" w:sz="0" w:space="0" w:color="auto"/>
            <w:bottom w:val="none" w:sz="0" w:space="0" w:color="auto"/>
            <w:right w:val="none" w:sz="0" w:space="0" w:color="auto"/>
          </w:divBdr>
        </w:div>
        <w:div w:id="1113666777">
          <w:marLeft w:val="0"/>
          <w:marRight w:val="0"/>
          <w:marTop w:val="0"/>
          <w:marBottom w:val="0"/>
          <w:divBdr>
            <w:top w:val="none" w:sz="0" w:space="0" w:color="auto"/>
            <w:left w:val="none" w:sz="0" w:space="0" w:color="auto"/>
            <w:bottom w:val="none" w:sz="0" w:space="0" w:color="auto"/>
            <w:right w:val="none" w:sz="0" w:space="0" w:color="auto"/>
          </w:divBdr>
        </w:div>
        <w:div w:id="1331055006">
          <w:marLeft w:val="0"/>
          <w:marRight w:val="0"/>
          <w:marTop w:val="0"/>
          <w:marBottom w:val="0"/>
          <w:divBdr>
            <w:top w:val="none" w:sz="0" w:space="0" w:color="auto"/>
            <w:left w:val="none" w:sz="0" w:space="0" w:color="auto"/>
            <w:bottom w:val="none" w:sz="0" w:space="0" w:color="auto"/>
            <w:right w:val="none" w:sz="0" w:space="0" w:color="auto"/>
          </w:divBdr>
        </w:div>
        <w:div w:id="1331330003">
          <w:marLeft w:val="0"/>
          <w:marRight w:val="0"/>
          <w:marTop w:val="0"/>
          <w:marBottom w:val="0"/>
          <w:divBdr>
            <w:top w:val="none" w:sz="0" w:space="0" w:color="auto"/>
            <w:left w:val="none" w:sz="0" w:space="0" w:color="auto"/>
            <w:bottom w:val="none" w:sz="0" w:space="0" w:color="auto"/>
            <w:right w:val="none" w:sz="0" w:space="0" w:color="auto"/>
          </w:divBdr>
        </w:div>
        <w:div w:id="1377270741">
          <w:marLeft w:val="0"/>
          <w:marRight w:val="0"/>
          <w:marTop w:val="0"/>
          <w:marBottom w:val="0"/>
          <w:divBdr>
            <w:top w:val="none" w:sz="0" w:space="0" w:color="auto"/>
            <w:left w:val="none" w:sz="0" w:space="0" w:color="auto"/>
            <w:bottom w:val="none" w:sz="0" w:space="0" w:color="auto"/>
            <w:right w:val="none" w:sz="0" w:space="0" w:color="auto"/>
          </w:divBdr>
        </w:div>
        <w:div w:id="1394499327">
          <w:marLeft w:val="0"/>
          <w:marRight w:val="0"/>
          <w:marTop w:val="0"/>
          <w:marBottom w:val="0"/>
          <w:divBdr>
            <w:top w:val="none" w:sz="0" w:space="0" w:color="auto"/>
            <w:left w:val="none" w:sz="0" w:space="0" w:color="auto"/>
            <w:bottom w:val="none" w:sz="0" w:space="0" w:color="auto"/>
            <w:right w:val="none" w:sz="0" w:space="0" w:color="auto"/>
          </w:divBdr>
        </w:div>
        <w:div w:id="1452900044">
          <w:marLeft w:val="0"/>
          <w:marRight w:val="0"/>
          <w:marTop w:val="0"/>
          <w:marBottom w:val="0"/>
          <w:divBdr>
            <w:top w:val="none" w:sz="0" w:space="0" w:color="auto"/>
            <w:left w:val="none" w:sz="0" w:space="0" w:color="auto"/>
            <w:bottom w:val="none" w:sz="0" w:space="0" w:color="auto"/>
            <w:right w:val="none" w:sz="0" w:space="0" w:color="auto"/>
          </w:divBdr>
        </w:div>
        <w:div w:id="203333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9/2046905515Y.0000000033" TargetMode="External"/><Relationship Id="rId18" Type="http://schemas.openxmlformats.org/officeDocument/2006/relationships/hyperlink" Target="https://doi:10.1371/journal.pone.0173233" TargetMode="External"/><Relationship Id="rId26" Type="http://schemas.openxmlformats.org/officeDocument/2006/relationships/hyperlink" Target="https://dx.doi.org/10.2471/BLT.17.200709" TargetMode="External"/><Relationship Id="rId39" Type="http://schemas.openxmlformats.org/officeDocument/2006/relationships/hyperlink" Target="https://doi.org/10.1186/s12939-017-0703-y" TargetMode="External"/><Relationship Id="rId21" Type="http://schemas.openxmlformats.org/officeDocument/2006/relationships/hyperlink" Target="https://doi:10.1186/1472-6963-14-59" TargetMode="External"/><Relationship Id="rId34" Type="http://schemas.openxmlformats.org/officeDocument/2006/relationships/hyperlink" Target="https://doi.org/10.1186/s12875-019-0921-z" TargetMode="External"/><Relationship Id="rId42" Type="http://schemas.openxmlformats.org/officeDocument/2006/relationships/hyperlink" Target="https://apps.who.int/iris/handle/10665/32810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S0140-6736(04)17318-2" TargetMode="External"/><Relationship Id="rId29" Type="http://schemas.openxmlformats.org/officeDocument/2006/relationships/hyperlink" Target="https://doi.org/10.2471/blt.04.019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17053" TargetMode="External"/><Relationship Id="rId24" Type="http://schemas.openxmlformats.org/officeDocument/2006/relationships/hyperlink" Target="https://doi.org/10.7196/sajch.2016.v10i3.981" TargetMode="External"/><Relationship Id="rId32" Type="http://schemas.openxmlformats.org/officeDocument/2006/relationships/hyperlink" Target="https://doi.org/10.1111/tmi.12114" TargetMode="External"/><Relationship Id="rId37" Type="http://schemas.openxmlformats.org/officeDocument/2006/relationships/hyperlink" Target="https://doi.org/10.1542/peds.2012-0026" TargetMode="External"/><Relationship Id="rId40" Type="http://schemas.openxmlformats.org/officeDocument/2006/relationships/hyperlink" Target="https://www.who.int/news-room/fact-sheets/detail/children-reducing-mortality" TargetMode="External"/><Relationship Id="rId45" Type="http://schemas.openxmlformats.org/officeDocument/2006/relationships/hyperlink" Target="https://www.who.int/hrh/resources/improving_hw_performance.pdf" TargetMode="External"/><Relationship Id="rId5" Type="http://schemas.openxmlformats.org/officeDocument/2006/relationships/webSettings" Target="webSettings.xml"/><Relationship Id="rId15" Type="http://schemas.openxmlformats.org/officeDocument/2006/relationships/hyperlink" Target="https://doi.org/10.1371/journal.pone.0068163" TargetMode="External"/><Relationship Id="rId23" Type="http://schemas.openxmlformats.org/officeDocument/2006/relationships/hyperlink" Target="https://doi.org/10.4103/0972-5229.63029" TargetMode="External"/><Relationship Id="rId28" Type="http://schemas.openxmlformats.org/officeDocument/2006/relationships/hyperlink" Target="https://www.ncver.edu.au/__data/assets/pdf_file/0036/6634719/Do_course_durations_matter_to_training_quality_and_outcomes.pdf" TargetMode="External"/><Relationship Id="rId36" Type="http://schemas.openxmlformats.org/officeDocument/2006/relationships/hyperlink" Target="https://doi.org/10.1111/jep.12482" TargetMode="External"/><Relationship Id="rId10" Type="http://schemas.openxmlformats.org/officeDocument/2006/relationships/image" Target="media/image2.png"/><Relationship Id="rId19" Type="http://schemas.openxmlformats.org/officeDocument/2006/relationships/hyperlink" Target="https://doi.org/10.1371/journal.pone.0145473" TargetMode="External"/><Relationship Id="rId31" Type="http://schemas.openxmlformats.org/officeDocument/2006/relationships/hyperlink" Target="https://doi.org/10.1371/journal.pone.0174631" TargetMode="External"/><Relationship Id="rId44" Type="http://schemas.openxmlformats.org/officeDocument/2006/relationships/hyperlink" Target="https://www.who.int/healthsystems/task_shifting_bookle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10.1111/j.1365-3156.2007.01825.x" TargetMode="External"/><Relationship Id="rId22" Type="http://schemas.openxmlformats.org/officeDocument/2006/relationships/hyperlink" Target="https://doi.org/10.3402/gha.v5i0.19099" TargetMode="External"/><Relationship Id="rId27" Type="http://schemas.openxmlformats.org/officeDocument/2006/relationships/hyperlink" Target="https://doi.org/10.1177/1460458220906069" TargetMode="External"/><Relationship Id="rId30" Type="http://schemas.openxmlformats.org/officeDocument/2006/relationships/hyperlink" Target="https://doi.org/10.1016/S0140-6736(00)03542-X" TargetMode="External"/><Relationship Id="rId35" Type="http://schemas.openxmlformats.org/officeDocument/2006/relationships/hyperlink" Target="https://doi.org/10.1016/S0140-6736(12)61191-X" TargetMode="External"/><Relationship Id="rId43" Type="http://schemas.openxmlformats.org/officeDocument/2006/relationships/hyperlink" Target="https://apps.who.int/iris/handle/10665/43821" TargetMode="External"/><Relationship Id="rId48" Type="http://schemas.openxmlformats.org/officeDocument/2006/relationships/theme" Target="theme/theme1.xml"/><Relationship Id="rId8" Type="http://schemas.openxmlformats.org/officeDocument/2006/relationships/hyperlink" Target="mailto:mdmajamanda@kcn.unima.mw" TargetMode="External"/><Relationship Id="rId3" Type="http://schemas.openxmlformats.org/officeDocument/2006/relationships/styles" Target="styles.xml"/><Relationship Id="rId12" Type="http://schemas.openxmlformats.org/officeDocument/2006/relationships/hyperlink" Target="https://doi.org/10.3402/gha.v7.23499" TargetMode="External"/><Relationship Id="rId17" Type="http://schemas.openxmlformats.org/officeDocument/2006/relationships/hyperlink" Target="https://doi.org/10.5694/j.1326-5377.2002.tb04920.x" TargetMode="External"/><Relationship Id="rId25" Type="http://schemas.openxmlformats.org/officeDocument/2006/relationships/hyperlink" Target="https://doi:10.1186/s12960-019-0357-5" TargetMode="External"/><Relationship Id="rId33" Type="http://schemas.openxmlformats.org/officeDocument/2006/relationships/hyperlink" Target="https://doi.org/10.1055/s-2008-1038485" TargetMode="External"/><Relationship Id="rId38" Type="http://schemas.openxmlformats.org/officeDocument/2006/relationships/hyperlink" Target="https://doi.org/10.1186/1472-6963-13-67" TargetMode="External"/><Relationship Id="rId46" Type="http://schemas.openxmlformats.org/officeDocument/2006/relationships/footer" Target="footer1.xml"/><Relationship Id="rId20" Type="http://schemas.openxmlformats.org/officeDocument/2006/relationships/hyperlink" Target="https://doi:10.1016/s0035-9203(03)80003-2" TargetMode="External"/><Relationship Id="rId41" Type="http://schemas.openxmlformats.org/officeDocument/2006/relationships/hyperlink" Target="https://www.who.int/publications/i/item/WHO-HIS-SDS-201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51F6-1DE6-40A8-9A5A-D1F38D12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7509</Words>
  <Characters>42804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Maureen Majamanda</cp:lastModifiedBy>
  <cp:revision>4</cp:revision>
  <dcterms:created xsi:type="dcterms:W3CDTF">2021-09-08T05:57:00Z</dcterms:created>
  <dcterms:modified xsi:type="dcterms:W3CDTF">2021-09-08T06:33:00Z</dcterms:modified>
</cp:coreProperties>
</file>