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F4BB7" w14:textId="4FF912BF" w:rsidR="003C2F91" w:rsidRPr="00797886" w:rsidRDefault="00F875C7" w:rsidP="00CC3B8F">
      <w:pPr>
        <w:ind w:firstLine="0"/>
        <w:rPr>
          <w:rFonts w:ascii="Arial" w:hAnsi="Arial" w:cs="Arial"/>
          <w:b/>
          <w:color w:val="000000" w:themeColor="text1"/>
          <w:sz w:val="32"/>
          <w:szCs w:val="32"/>
        </w:rPr>
      </w:pPr>
      <w:r w:rsidRPr="00797886">
        <w:rPr>
          <w:rFonts w:ascii="Arial" w:hAnsi="Arial" w:cs="Arial"/>
          <w:b/>
          <w:color w:val="000000" w:themeColor="text1"/>
          <w:sz w:val="32"/>
          <w:szCs w:val="32"/>
        </w:rPr>
        <w:t>Using classroom response systems for creative interactio</w:t>
      </w:r>
      <w:r w:rsidR="00062E87" w:rsidRPr="00797886">
        <w:rPr>
          <w:rFonts w:ascii="Arial" w:hAnsi="Arial" w:cs="Arial"/>
          <w:b/>
          <w:color w:val="000000" w:themeColor="text1"/>
          <w:sz w:val="32"/>
          <w:szCs w:val="32"/>
        </w:rPr>
        <w:t xml:space="preserve">n and engagement with </w:t>
      </w:r>
      <w:r w:rsidRPr="00797886">
        <w:rPr>
          <w:rFonts w:ascii="Arial" w:hAnsi="Arial" w:cs="Arial"/>
          <w:b/>
          <w:color w:val="000000" w:themeColor="text1"/>
          <w:sz w:val="32"/>
          <w:szCs w:val="32"/>
        </w:rPr>
        <w:t>students</w:t>
      </w:r>
      <w:r w:rsidR="001978C2" w:rsidRPr="00797886">
        <w:rPr>
          <w:rFonts w:ascii="Arial" w:hAnsi="Arial" w:cs="Arial"/>
          <w:b/>
          <w:color w:val="000000" w:themeColor="text1"/>
          <w:sz w:val="32"/>
          <w:szCs w:val="32"/>
        </w:rPr>
        <w:t>.</w:t>
      </w:r>
    </w:p>
    <w:p w14:paraId="03D88865" w14:textId="77777777" w:rsidR="003C2F91" w:rsidRPr="00797886" w:rsidRDefault="003C2F91" w:rsidP="008E47E9">
      <w:pPr>
        <w:rPr>
          <w:rFonts w:ascii="Arial" w:hAnsi="Arial" w:cs="Arial"/>
          <w:color w:val="000000" w:themeColor="text1"/>
        </w:rPr>
      </w:pPr>
    </w:p>
    <w:p w14:paraId="24F54729" w14:textId="77777777" w:rsidR="003C2F91" w:rsidRPr="00797886" w:rsidRDefault="003C2F91" w:rsidP="004F3DD5">
      <w:pPr>
        <w:pStyle w:val="Heading3"/>
        <w:ind w:firstLine="0"/>
        <w:rPr>
          <w:color w:val="000000" w:themeColor="text1"/>
          <w:sz w:val="28"/>
          <w:szCs w:val="28"/>
        </w:rPr>
      </w:pPr>
      <w:r w:rsidRPr="00797886">
        <w:rPr>
          <w:color w:val="000000" w:themeColor="text1"/>
          <w:sz w:val="28"/>
          <w:szCs w:val="28"/>
        </w:rPr>
        <w:t xml:space="preserve">Paul </w:t>
      </w:r>
      <w:proofErr w:type="spellStart"/>
      <w:r w:rsidRPr="00797886">
        <w:rPr>
          <w:color w:val="000000" w:themeColor="text1"/>
          <w:sz w:val="28"/>
          <w:szCs w:val="28"/>
        </w:rPr>
        <w:t>Middleditch</w:t>
      </w:r>
      <w:r w:rsidRPr="00797886">
        <w:rPr>
          <w:color w:val="000000" w:themeColor="text1"/>
          <w:sz w:val="28"/>
          <w:szCs w:val="28"/>
          <w:vertAlign w:val="superscript"/>
        </w:rPr>
        <w:t>a</w:t>
      </w:r>
      <w:proofErr w:type="spellEnd"/>
      <w:r w:rsidRPr="00797886">
        <w:rPr>
          <w:color w:val="000000" w:themeColor="text1"/>
          <w:sz w:val="28"/>
          <w:szCs w:val="28"/>
        </w:rPr>
        <w:t xml:space="preserve"> and Will </w:t>
      </w:r>
      <w:proofErr w:type="spellStart"/>
      <w:r w:rsidRPr="00797886">
        <w:rPr>
          <w:color w:val="000000" w:themeColor="text1"/>
          <w:sz w:val="28"/>
          <w:szCs w:val="28"/>
        </w:rPr>
        <w:t>Moindrot</w:t>
      </w:r>
      <w:r w:rsidRPr="00797886">
        <w:rPr>
          <w:color w:val="000000" w:themeColor="text1"/>
          <w:sz w:val="28"/>
          <w:szCs w:val="28"/>
          <w:vertAlign w:val="superscript"/>
        </w:rPr>
        <w:t>b</w:t>
      </w:r>
      <w:proofErr w:type="spellEnd"/>
    </w:p>
    <w:p w14:paraId="70B7B9C5" w14:textId="77777777" w:rsidR="003C2F91" w:rsidRPr="00797886" w:rsidRDefault="003C2F91" w:rsidP="008E47E9">
      <w:pPr>
        <w:rPr>
          <w:rFonts w:ascii="Arial" w:hAnsi="Arial" w:cs="Arial"/>
          <w:color w:val="000000" w:themeColor="text1"/>
          <w:sz w:val="28"/>
          <w:szCs w:val="28"/>
        </w:rPr>
      </w:pPr>
    </w:p>
    <w:p w14:paraId="535EBE84" w14:textId="3E2335EF" w:rsidR="003C2F91" w:rsidRPr="00797886" w:rsidRDefault="003C2F91" w:rsidP="00CC3B8F">
      <w:pPr>
        <w:ind w:firstLine="0"/>
        <w:rPr>
          <w:rFonts w:ascii="Arial" w:hAnsi="Arial" w:cs="Arial"/>
          <w:color w:val="000000" w:themeColor="text1"/>
          <w:szCs w:val="28"/>
        </w:rPr>
      </w:pPr>
      <w:proofErr w:type="spellStart"/>
      <w:proofErr w:type="gramStart"/>
      <w:r w:rsidRPr="00797886">
        <w:rPr>
          <w:rFonts w:ascii="Arial" w:hAnsi="Arial" w:cs="Arial"/>
          <w:color w:val="000000" w:themeColor="text1"/>
          <w:szCs w:val="28"/>
          <w:vertAlign w:val="superscript"/>
        </w:rPr>
        <w:t>a</w:t>
      </w:r>
      <w:r w:rsidRPr="00797886">
        <w:rPr>
          <w:rFonts w:ascii="Arial" w:hAnsi="Arial" w:cs="Arial"/>
          <w:color w:val="000000" w:themeColor="text1"/>
          <w:szCs w:val="28"/>
        </w:rPr>
        <w:t>Economics</w:t>
      </w:r>
      <w:proofErr w:type="spellEnd"/>
      <w:proofErr w:type="gramEnd"/>
      <w:r w:rsidRPr="00797886">
        <w:rPr>
          <w:rFonts w:ascii="Arial" w:hAnsi="Arial" w:cs="Arial"/>
          <w:color w:val="000000" w:themeColor="text1"/>
          <w:szCs w:val="28"/>
        </w:rPr>
        <w:t xml:space="preserve"> DA, University of Manchester, UK and </w:t>
      </w:r>
      <w:proofErr w:type="spellStart"/>
      <w:r w:rsidRPr="00797886">
        <w:rPr>
          <w:rFonts w:ascii="Arial" w:hAnsi="Arial" w:cs="Arial"/>
          <w:color w:val="000000" w:themeColor="text1"/>
          <w:szCs w:val="28"/>
          <w:vertAlign w:val="superscript"/>
        </w:rPr>
        <w:t>b</w:t>
      </w:r>
      <w:r w:rsidR="00126EAA" w:rsidRPr="00797886">
        <w:rPr>
          <w:rFonts w:ascii="Arial" w:hAnsi="Arial" w:cs="Arial"/>
          <w:color w:val="000000" w:themeColor="text1"/>
          <w:szCs w:val="28"/>
        </w:rPr>
        <w:t>Department</w:t>
      </w:r>
      <w:proofErr w:type="spellEnd"/>
      <w:r w:rsidR="00126EAA" w:rsidRPr="00797886">
        <w:rPr>
          <w:rFonts w:ascii="Arial" w:hAnsi="Arial" w:cs="Arial"/>
          <w:color w:val="000000" w:themeColor="text1"/>
          <w:szCs w:val="28"/>
        </w:rPr>
        <w:t xml:space="preserve"> of Education,</w:t>
      </w:r>
      <w:r w:rsidR="00146E37" w:rsidRPr="00797886">
        <w:rPr>
          <w:rFonts w:ascii="Arial" w:hAnsi="Arial" w:cs="Arial"/>
          <w:color w:val="000000" w:themeColor="text1"/>
          <w:szCs w:val="28"/>
        </w:rPr>
        <w:t xml:space="preserve"> Liverpool School of Tropical Medicine</w:t>
      </w:r>
      <w:r w:rsidRPr="00797886">
        <w:rPr>
          <w:rFonts w:ascii="Arial" w:hAnsi="Arial" w:cs="Arial"/>
          <w:color w:val="000000" w:themeColor="text1"/>
          <w:szCs w:val="28"/>
        </w:rPr>
        <w:t>, UK.</w:t>
      </w:r>
    </w:p>
    <w:p w14:paraId="74BFA2D8" w14:textId="77777777" w:rsidR="003C2F91" w:rsidRPr="00797886" w:rsidRDefault="003C2F91" w:rsidP="008E47E9">
      <w:pPr>
        <w:rPr>
          <w:rFonts w:ascii="Arial" w:hAnsi="Arial" w:cs="Arial"/>
          <w:color w:val="000000" w:themeColor="text1"/>
        </w:rPr>
      </w:pPr>
    </w:p>
    <w:p w14:paraId="21510194" w14:textId="15F009C1" w:rsidR="00062E87" w:rsidRPr="00797886" w:rsidRDefault="00062E87" w:rsidP="004F3DD5">
      <w:pPr>
        <w:ind w:left="720" w:firstLine="0"/>
        <w:rPr>
          <w:rFonts w:ascii="Arial" w:hAnsi="Arial" w:cs="Arial"/>
          <w:color w:val="000000" w:themeColor="text1"/>
        </w:rPr>
      </w:pPr>
      <w:r w:rsidRPr="00797886">
        <w:rPr>
          <w:rFonts w:ascii="Arial" w:hAnsi="Arial" w:cs="Arial"/>
          <w:color w:val="000000" w:themeColor="text1"/>
        </w:rPr>
        <w:t>Re</w:t>
      </w:r>
      <w:r w:rsidR="006475D3" w:rsidRPr="00797886">
        <w:rPr>
          <w:rFonts w:ascii="Arial" w:hAnsi="Arial" w:cs="Arial"/>
          <w:color w:val="000000" w:themeColor="text1"/>
        </w:rPr>
        <w:t>cent changes to the landscape of</w:t>
      </w:r>
      <w:r w:rsidRPr="00797886">
        <w:rPr>
          <w:rFonts w:ascii="Arial" w:hAnsi="Arial" w:cs="Arial"/>
          <w:color w:val="000000" w:themeColor="text1"/>
        </w:rPr>
        <w:t xml:space="preserve"> h</w:t>
      </w:r>
      <w:r w:rsidR="006475D3" w:rsidRPr="00797886">
        <w:rPr>
          <w:rFonts w:ascii="Arial" w:hAnsi="Arial" w:cs="Arial"/>
          <w:color w:val="000000" w:themeColor="text1"/>
        </w:rPr>
        <w:t xml:space="preserve">igher education and the student </w:t>
      </w:r>
      <w:r w:rsidRPr="00797886">
        <w:rPr>
          <w:rFonts w:ascii="Arial" w:hAnsi="Arial" w:cs="Arial"/>
          <w:color w:val="000000" w:themeColor="text1"/>
        </w:rPr>
        <w:t>environment</w:t>
      </w:r>
      <w:r w:rsidR="006475D3" w:rsidRPr="00797886">
        <w:rPr>
          <w:rFonts w:ascii="Arial" w:hAnsi="Arial" w:cs="Arial"/>
          <w:color w:val="000000" w:themeColor="text1"/>
        </w:rPr>
        <w:t xml:space="preserve"> generally has brought renewed focus</w:t>
      </w:r>
      <w:r w:rsidRPr="00797886">
        <w:rPr>
          <w:rFonts w:ascii="Arial" w:hAnsi="Arial" w:cs="Arial"/>
          <w:color w:val="000000" w:themeColor="text1"/>
        </w:rPr>
        <w:t xml:space="preserve"> on </w:t>
      </w:r>
      <w:r w:rsidR="006475D3" w:rsidRPr="00797886">
        <w:rPr>
          <w:rFonts w:ascii="Arial" w:hAnsi="Arial" w:cs="Arial"/>
          <w:color w:val="000000" w:themeColor="text1"/>
        </w:rPr>
        <w:t xml:space="preserve">the need for </w:t>
      </w:r>
      <w:r w:rsidRPr="00797886">
        <w:rPr>
          <w:rFonts w:ascii="Arial" w:hAnsi="Arial" w:cs="Arial"/>
          <w:color w:val="000000" w:themeColor="text1"/>
        </w:rPr>
        <w:t xml:space="preserve">pedagogical innovation. </w:t>
      </w:r>
      <w:r w:rsidR="006475D3" w:rsidRPr="00797886">
        <w:rPr>
          <w:rFonts w:ascii="Arial" w:hAnsi="Arial" w:cs="Arial"/>
          <w:color w:val="000000" w:themeColor="text1"/>
        </w:rPr>
        <w:t>The</w:t>
      </w:r>
      <w:r w:rsidR="008F7933" w:rsidRPr="00797886">
        <w:rPr>
          <w:rFonts w:ascii="Arial" w:hAnsi="Arial" w:cs="Arial"/>
          <w:color w:val="000000" w:themeColor="text1"/>
        </w:rPr>
        <w:t xml:space="preserve"> importanc</w:t>
      </w:r>
      <w:r w:rsidR="009F1259" w:rsidRPr="00797886">
        <w:rPr>
          <w:rFonts w:ascii="Arial" w:hAnsi="Arial" w:cs="Arial"/>
          <w:color w:val="000000" w:themeColor="text1"/>
        </w:rPr>
        <w:t xml:space="preserve">e of </w:t>
      </w:r>
      <w:r w:rsidR="006475D3" w:rsidRPr="00797886">
        <w:rPr>
          <w:rFonts w:ascii="Arial" w:hAnsi="Arial" w:cs="Arial"/>
          <w:color w:val="000000" w:themeColor="text1"/>
        </w:rPr>
        <w:t>student satisfaction</w:t>
      </w:r>
      <w:r w:rsidR="008F7933" w:rsidRPr="00797886">
        <w:rPr>
          <w:rFonts w:ascii="Arial" w:hAnsi="Arial" w:cs="Arial"/>
          <w:color w:val="000000" w:themeColor="text1"/>
        </w:rPr>
        <w:t xml:space="preserve"> and the accompanying rising expectations of the technological</w:t>
      </w:r>
      <w:r w:rsidR="007A5C5B" w:rsidRPr="00797886">
        <w:rPr>
          <w:rFonts w:ascii="Arial" w:hAnsi="Arial" w:cs="Arial"/>
          <w:color w:val="000000" w:themeColor="text1"/>
        </w:rPr>
        <w:t>ly savvy</w:t>
      </w:r>
      <w:r w:rsidR="008F7933" w:rsidRPr="00797886">
        <w:rPr>
          <w:rFonts w:ascii="Arial" w:hAnsi="Arial" w:cs="Arial"/>
          <w:color w:val="000000" w:themeColor="text1"/>
        </w:rPr>
        <w:t xml:space="preserve"> generation of students have broug</w:t>
      </w:r>
      <w:r w:rsidR="006475D3" w:rsidRPr="00797886">
        <w:rPr>
          <w:rFonts w:ascii="Arial" w:hAnsi="Arial" w:cs="Arial"/>
          <w:color w:val="000000" w:themeColor="text1"/>
        </w:rPr>
        <w:t>ht significant challenges to an ac</w:t>
      </w:r>
      <w:r w:rsidR="009F1259" w:rsidRPr="00797886">
        <w:rPr>
          <w:rFonts w:ascii="Arial" w:hAnsi="Arial" w:cs="Arial"/>
          <w:color w:val="000000" w:themeColor="text1"/>
        </w:rPr>
        <w:t>ademic community already busied</w:t>
      </w:r>
      <w:r w:rsidR="008F7933" w:rsidRPr="00797886">
        <w:rPr>
          <w:rFonts w:ascii="Arial" w:hAnsi="Arial" w:cs="Arial"/>
          <w:color w:val="000000" w:themeColor="text1"/>
        </w:rPr>
        <w:t xml:space="preserve"> with the pedagogically sound deliver</w:t>
      </w:r>
      <w:r w:rsidR="009F1259" w:rsidRPr="00797886">
        <w:rPr>
          <w:rFonts w:ascii="Arial" w:hAnsi="Arial" w:cs="Arial"/>
          <w:color w:val="000000" w:themeColor="text1"/>
        </w:rPr>
        <w:t>y of undergraduate taught courses</w:t>
      </w:r>
      <w:r w:rsidR="006475D3" w:rsidRPr="00797886">
        <w:rPr>
          <w:rFonts w:ascii="Arial" w:hAnsi="Arial" w:cs="Arial"/>
          <w:color w:val="000000" w:themeColor="text1"/>
        </w:rPr>
        <w:t>. This</w:t>
      </w:r>
      <w:r w:rsidR="008F7933" w:rsidRPr="00797886">
        <w:rPr>
          <w:rFonts w:ascii="Arial" w:hAnsi="Arial" w:cs="Arial"/>
          <w:color w:val="000000" w:themeColor="text1"/>
        </w:rPr>
        <w:t xml:space="preserve"> new environment has inevitably led to </w:t>
      </w:r>
      <w:r w:rsidR="009F1259" w:rsidRPr="00797886">
        <w:rPr>
          <w:rFonts w:ascii="Arial" w:hAnsi="Arial" w:cs="Arial"/>
          <w:color w:val="000000" w:themeColor="text1"/>
        </w:rPr>
        <w:t xml:space="preserve">a </w:t>
      </w:r>
      <w:r w:rsidR="008F7933" w:rsidRPr="00797886">
        <w:rPr>
          <w:rFonts w:ascii="Arial" w:hAnsi="Arial" w:cs="Arial"/>
          <w:color w:val="000000" w:themeColor="text1"/>
        </w:rPr>
        <w:t>demand for tools that can assist convenors to meet those challenges without overburdening already tight workloads. This paper presents evidence on the innovative use of</w:t>
      </w:r>
      <w:r w:rsidR="009F1259" w:rsidRPr="00797886">
        <w:rPr>
          <w:rFonts w:ascii="Arial" w:hAnsi="Arial" w:cs="Arial"/>
          <w:color w:val="000000" w:themeColor="text1"/>
        </w:rPr>
        <w:t xml:space="preserve"> one such tool in the form of</w:t>
      </w:r>
      <w:r w:rsidR="008F7933" w:rsidRPr="00797886">
        <w:rPr>
          <w:rFonts w:ascii="Arial" w:hAnsi="Arial" w:cs="Arial"/>
          <w:color w:val="000000" w:themeColor="text1"/>
        </w:rPr>
        <w:t xml:space="preserve"> </w:t>
      </w:r>
      <w:r w:rsidR="009B10F5" w:rsidRPr="00797886">
        <w:rPr>
          <w:rFonts w:ascii="Arial" w:hAnsi="Arial" w:cs="Arial"/>
          <w:color w:val="000000" w:themeColor="text1"/>
        </w:rPr>
        <w:t>a</w:t>
      </w:r>
      <w:r w:rsidR="009F1259" w:rsidRPr="00797886">
        <w:rPr>
          <w:rFonts w:ascii="Arial" w:hAnsi="Arial" w:cs="Arial"/>
          <w:color w:val="000000" w:themeColor="text1"/>
        </w:rPr>
        <w:t>n</w:t>
      </w:r>
      <w:r w:rsidR="009B10F5" w:rsidRPr="00797886">
        <w:rPr>
          <w:rFonts w:ascii="Arial" w:hAnsi="Arial" w:cs="Arial"/>
          <w:color w:val="000000" w:themeColor="text1"/>
        </w:rPr>
        <w:t xml:space="preserve"> </w:t>
      </w:r>
      <w:r w:rsidR="009F1259" w:rsidRPr="00797886">
        <w:rPr>
          <w:rFonts w:ascii="Arial" w:hAnsi="Arial" w:cs="Arial"/>
          <w:color w:val="000000" w:themeColor="text1"/>
        </w:rPr>
        <w:t xml:space="preserve">over web </w:t>
      </w:r>
      <w:r w:rsidR="009B10F5" w:rsidRPr="00797886">
        <w:rPr>
          <w:rFonts w:ascii="Arial" w:hAnsi="Arial" w:cs="Arial"/>
          <w:color w:val="000000" w:themeColor="text1"/>
        </w:rPr>
        <w:t>classroom response system, introduced</w:t>
      </w:r>
      <w:r w:rsidR="009F1259" w:rsidRPr="00797886">
        <w:rPr>
          <w:rFonts w:ascii="Arial" w:hAnsi="Arial" w:cs="Arial"/>
          <w:color w:val="000000" w:themeColor="text1"/>
        </w:rPr>
        <w:t xml:space="preserve"> with the aim of meeting the</w:t>
      </w:r>
      <w:r w:rsidR="009B10F5" w:rsidRPr="00797886">
        <w:rPr>
          <w:rFonts w:ascii="Arial" w:hAnsi="Arial" w:cs="Arial"/>
          <w:color w:val="000000" w:themeColor="text1"/>
        </w:rPr>
        <w:t xml:space="preserve"> challenges of the new era in higher education</w:t>
      </w:r>
      <w:r w:rsidR="00556888" w:rsidRPr="00797886">
        <w:rPr>
          <w:rFonts w:ascii="Arial" w:hAnsi="Arial" w:cs="Arial"/>
          <w:color w:val="000000" w:themeColor="text1"/>
        </w:rPr>
        <w:t>. We suggest that the use of</w:t>
      </w:r>
      <w:r w:rsidR="009B10F5" w:rsidRPr="00797886">
        <w:rPr>
          <w:rFonts w:ascii="Arial" w:hAnsi="Arial" w:cs="Arial"/>
          <w:color w:val="000000" w:themeColor="text1"/>
        </w:rPr>
        <w:t xml:space="preserve"> this type of technology can increase student </w:t>
      </w:r>
      <w:r w:rsidR="00556888" w:rsidRPr="00797886">
        <w:rPr>
          <w:rFonts w:ascii="Arial" w:hAnsi="Arial" w:cs="Arial"/>
          <w:color w:val="000000" w:themeColor="text1"/>
        </w:rPr>
        <w:t>satisfaction and enjoyment as a driver for creative engagement</w:t>
      </w:r>
      <w:r w:rsidR="009B10F5" w:rsidRPr="00797886">
        <w:rPr>
          <w:rFonts w:ascii="Arial" w:hAnsi="Arial" w:cs="Arial"/>
          <w:color w:val="000000" w:themeColor="text1"/>
        </w:rPr>
        <w:t>.</w:t>
      </w:r>
    </w:p>
    <w:p w14:paraId="3BB65C97" w14:textId="77777777" w:rsidR="00062E87" w:rsidRPr="00797886" w:rsidRDefault="00062E87" w:rsidP="008E47E9">
      <w:pPr>
        <w:ind w:left="720"/>
        <w:rPr>
          <w:rFonts w:ascii="Arial" w:hAnsi="Arial" w:cs="Arial"/>
          <w:color w:val="000000" w:themeColor="text1"/>
        </w:rPr>
      </w:pPr>
    </w:p>
    <w:p w14:paraId="387DDD7A" w14:textId="77777777" w:rsidR="00146E37" w:rsidRPr="00797886" w:rsidRDefault="00146E37" w:rsidP="008E47E9">
      <w:pPr>
        <w:ind w:left="720"/>
        <w:rPr>
          <w:rFonts w:ascii="Arial" w:hAnsi="Arial" w:cs="Arial"/>
          <w:color w:val="000000" w:themeColor="text1"/>
        </w:rPr>
      </w:pPr>
    </w:p>
    <w:p w14:paraId="4FA66D42" w14:textId="664402E4" w:rsidR="003C2F91" w:rsidRPr="00797886" w:rsidRDefault="003C2F91" w:rsidP="004F3DD5">
      <w:pPr>
        <w:ind w:firstLine="0"/>
        <w:rPr>
          <w:rFonts w:ascii="Arial" w:hAnsi="Arial" w:cs="Arial"/>
          <w:color w:val="000000" w:themeColor="text1"/>
        </w:rPr>
      </w:pPr>
      <w:r w:rsidRPr="00797886">
        <w:rPr>
          <w:rFonts w:ascii="Arial" w:hAnsi="Arial" w:cs="Arial"/>
          <w:b/>
          <w:color w:val="000000" w:themeColor="text1"/>
        </w:rPr>
        <w:t>Keywords:</w:t>
      </w:r>
      <w:r w:rsidRPr="00797886">
        <w:rPr>
          <w:rFonts w:ascii="Arial" w:hAnsi="Arial" w:cs="Arial"/>
          <w:color w:val="000000" w:themeColor="text1"/>
        </w:rPr>
        <w:t xml:space="preserve"> </w:t>
      </w:r>
      <w:r w:rsidR="00BF505E" w:rsidRPr="00797886">
        <w:rPr>
          <w:rFonts w:ascii="Arial" w:hAnsi="Arial" w:cs="Arial"/>
          <w:color w:val="000000" w:themeColor="text1"/>
        </w:rPr>
        <w:t>l</w:t>
      </w:r>
      <w:r w:rsidR="005C14DF" w:rsidRPr="00797886">
        <w:rPr>
          <w:rFonts w:ascii="Arial" w:hAnsi="Arial" w:cs="Arial"/>
          <w:color w:val="000000" w:themeColor="text1"/>
        </w:rPr>
        <w:t>arge group classes</w:t>
      </w:r>
      <w:r w:rsidR="00BF505E" w:rsidRPr="00797886">
        <w:rPr>
          <w:rFonts w:ascii="Arial" w:hAnsi="Arial" w:cs="Arial"/>
          <w:color w:val="000000" w:themeColor="text1"/>
        </w:rPr>
        <w:t>;</w:t>
      </w:r>
      <w:r w:rsidRPr="00797886">
        <w:rPr>
          <w:rFonts w:ascii="Arial" w:hAnsi="Arial" w:cs="Arial"/>
          <w:color w:val="000000" w:themeColor="text1"/>
        </w:rPr>
        <w:t xml:space="preserve"> </w:t>
      </w:r>
      <w:r w:rsidR="00BF505E" w:rsidRPr="00797886">
        <w:rPr>
          <w:rFonts w:ascii="Arial" w:hAnsi="Arial" w:cs="Arial"/>
          <w:color w:val="000000" w:themeColor="text1"/>
        </w:rPr>
        <w:t>h</w:t>
      </w:r>
      <w:r w:rsidR="005C14DF" w:rsidRPr="00797886">
        <w:rPr>
          <w:rFonts w:ascii="Arial" w:hAnsi="Arial" w:cs="Arial"/>
          <w:color w:val="000000" w:themeColor="text1"/>
        </w:rPr>
        <w:t xml:space="preserve">igher </w:t>
      </w:r>
      <w:r w:rsidRPr="00797886">
        <w:rPr>
          <w:rFonts w:ascii="Arial" w:hAnsi="Arial" w:cs="Arial"/>
          <w:color w:val="000000" w:themeColor="text1"/>
        </w:rPr>
        <w:t>education</w:t>
      </w:r>
      <w:r w:rsidR="00BF505E" w:rsidRPr="00797886">
        <w:rPr>
          <w:rFonts w:ascii="Arial" w:hAnsi="Arial" w:cs="Arial"/>
          <w:color w:val="000000" w:themeColor="text1"/>
        </w:rPr>
        <w:t>;</w:t>
      </w:r>
      <w:r w:rsidR="00365C30" w:rsidRPr="00797886">
        <w:rPr>
          <w:rFonts w:ascii="Arial" w:hAnsi="Arial" w:cs="Arial"/>
          <w:color w:val="000000" w:themeColor="text1"/>
        </w:rPr>
        <w:t xml:space="preserve"> </w:t>
      </w:r>
      <w:r w:rsidR="00BF505E" w:rsidRPr="00797886">
        <w:rPr>
          <w:rFonts w:ascii="Arial" w:hAnsi="Arial" w:cs="Arial"/>
          <w:color w:val="000000" w:themeColor="text1"/>
          <w:szCs w:val="24"/>
        </w:rPr>
        <w:t>c</w:t>
      </w:r>
      <w:r w:rsidR="00365C30" w:rsidRPr="00797886">
        <w:rPr>
          <w:rFonts w:ascii="Arial" w:hAnsi="Arial" w:cs="Arial"/>
          <w:color w:val="000000" w:themeColor="text1"/>
          <w:szCs w:val="24"/>
        </w:rPr>
        <w:t>lassroom response system</w:t>
      </w:r>
      <w:r w:rsidR="00BF505E" w:rsidRPr="00797886">
        <w:rPr>
          <w:rFonts w:ascii="Arial" w:hAnsi="Arial" w:cs="Arial"/>
          <w:color w:val="000000" w:themeColor="text1"/>
          <w:szCs w:val="24"/>
        </w:rPr>
        <w:t>;</w:t>
      </w:r>
      <w:r w:rsidRPr="00797886">
        <w:rPr>
          <w:rFonts w:ascii="Arial" w:hAnsi="Arial" w:cs="Arial"/>
          <w:color w:val="000000" w:themeColor="text1"/>
        </w:rPr>
        <w:t xml:space="preserve"> </w:t>
      </w:r>
      <w:r w:rsidR="00BF505E" w:rsidRPr="00797886">
        <w:rPr>
          <w:rFonts w:ascii="Arial" w:hAnsi="Arial" w:cs="Arial"/>
          <w:color w:val="000000" w:themeColor="text1"/>
        </w:rPr>
        <w:t>s</w:t>
      </w:r>
      <w:r w:rsidRPr="00797886">
        <w:rPr>
          <w:rFonts w:ascii="Arial" w:hAnsi="Arial" w:cs="Arial"/>
          <w:color w:val="000000" w:themeColor="text1"/>
        </w:rPr>
        <w:t>tudent resp</w:t>
      </w:r>
      <w:r w:rsidR="005C14DF" w:rsidRPr="00797886">
        <w:rPr>
          <w:rFonts w:ascii="Arial" w:hAnsi="Arial" w:cs="Arial"/>
          <w:color w:val="000000" w:themeColor="text1"/>
        </w:rPr>
        <w:t>onse system</w:t>
      </w:r>
      <w:r w:rsidR="00BF505E" w:rsidRPr="00797886">
        <w:rPr>
          <w:rFonts w:ascii="Arial" w:hAnsi="Arial" w:cs="Arial"/>
          <w:color w:val="000000" w:themeColor="text1"/>
        </w:rPr>
        <w:t>;</w:t>
      </w:r>
      <w:r w:rsidR="005C14DF" w:rsidRPr="00797886">
        <w:rPr>
          <w:rFonts w:ascii="Arial" w:hAnsi="Arial" w:cs="Arial"/>
          <w:color w:val="000000" w:themeColor="text1"/>
        </w:rPr>
        <w:t xml:space="preserve"> </w:t>
      </w:r>
      <w:r w:rsidR="00BF505E" w:rsidRPr="00797886">
        <w:rPr>
          <w:rFonts w:ascii="Arial" w:hAnsi="Arial" w:cs="Arial"/>
          <w:color w:val="000000" w:themeColor="text1"/>
        </w:rPr>
        <w:t>c</w:t>
      </w:r>
      <w:r w:rsidR="00365C30" w:rsidRPr="00797886">
        <w:rPr>
          <w:rFonts w:ascii="Arial" w:hAnsi="Arial" w:cs="Arial"/>
          <w:color w:val="000000" w:themeColor="text1"/>
        </w:rPr>
        <w:t>lickers</w:t>
      </w:r>
      <w:r w:rsidR="00BF505E" w:rsidRPr="00797886">
        <w:rPr>
          <w:rFonts w:ascii="Arial" w:hAnsi="Arial" w:cs="Arial"/>
          <w:color w:val="000000" w:themeColor="text1"/>
        </w:rPr>
        <w:t>;</w:t>
      </w:r>
      <w:r w:rsidR="00365C30" w:rsidRPr="00797886">
        <w:rPr>
          <w:rFonts w:ascii="Arial" w:hAnsi="Arial" w:cs="Arial"/>
          <w:color w:val="000000" w:themeColor="text1"/>
        </w:rPr>
        <w:t xml:space="preserve"> </w:t>
      </w:r>
      <w:r w:rsidR="00BF505E" w:rsidRPr="00797886">
        <w:rPr>
          <w:rFonts w:ascii="Arial" w:hAnsi="Arial" w:cs="Arial"/>
          <w:color w:val="000000" w:themeColor="text1"/>
        </w:rPr>
        <w:t>p</w:t>
      </w:r>
      <w:r w:rsidR="005C14DF" w:rsidRPr="00797886">
        <w:rPr>
          <w:rFonts w:ascii="Arial" w:hAnsi="Arial" w:cs="Arial"/>
          <w:color w:val="000000" w:themeColor="text1"/>
        </w:rPr>
        <w:t>eer interaction</w:t>
      </w:r>
    </w:p>
    <w:p w14:paraId="3EBA51F2" w14:textId="77777777" w:rsidR="003C2F91" w:rsidRPr="00797886" w:rsidRDefault="003C2F91" w:rsidP="008E47E9">
      <w:pPr>
        <w:pStyle w:val="Heading2"/>
        <w:rPr>
          <w:color w:val="000000" w:themeColor="text1"/>
        </w:rPr>
      </w:pPr>
    </w:p>
    <w:p w14:paraId="11484546" w14:textId="77777777" w:rsidR="009574EC" w:rsidRDefault="009574EC">
      <w:pPr>
        <w:rPr>
          <w:rFonts w:ascii="Arial" w:hAnsi="Arial" w:cs="Arial"/>
          <w:color w:val="000000" w:themeColor="text1"/>
        </w:rPr>
      </w:pPr>
      <w:r>
        <w:rPr>
          <w:rFonts w:ascii="Arial" w:hAnsi="Arial" w:cs="Arial"/>
          <w:color w:val="000000" w:themeColor="text1"/>
        </w:rPr>
        <w:br w:type="page"/>
      </w:r>
    </w:p>
    <w:p w14:paraId="14589C12" w14:textId="77777777" w:rsidR="00904510" w:rsidRDefault="00904510" w:rsidP="00904510">
      <w:pPr>
        <w:pStyle w:val="Heading1"/>
        <w:ind w:firstLine="0"/>
      </w:pPr>
      <w:r>
        <w:lastRenderedPageBreak/>
        <w:t>About the Authors</w:t>
      </w:r>
    </w:p>
    <w:p w14:paraId="1A962DAD" w14:textId="77777777" w:rsidR="004B6138" w:rsidRPr="004B6138" w:rsidRDefault="004B6138" w:rsidP="004B6138"/>
    <w:p w14:paraId="5C09B3D4" w14:textId="0E62F8F4" w:rsidR="004B6138" w:rsidRPr="004B6138" w:rsidRDefault="004B6138" w:rsidP="004B6138">
      <w:pPr>
        <w:ind w:firstLine="0"/>
        <w:rPr>
          <w:rFonts w:ascii="Arial" w:hAnsi="Arial" w:cs="Arial"/>
          <w:color w:val="000000"/>
          <w:szCs w:val="24"/>
          <w:shd w:val="clear" w:color="auto" w:fill="FFFFFF"/>
        </w:rPr>
      </w:pPr>
      <w:r w:rsidRPr="004B6138">
        <w:rPr>
          <w:rFonts w:ascii="Arial" w:hAnsi="Arial" w:cs="Arial"/>
          <w:color w:val="000000"/>
          <w:szCs w:val="24"/>
          <w:shd w:val="clear" w:color="auto" w:fill="FFFFFF"/>
        </w:rPr>
        <w:t xml:space="preserve">Paul Middleditch is a </w:t>
      </w:r>
      <w:r>
        <w:rPr>
          <w:rFonts w:ascii="Arial" w:hAnsi="Arial" w:cs="Arial"/>
          <w:color w:val="000000"/>
          <w:szCs w:val="24"/>
          <w:shd w:val="clear" w:color="auto" w:fill="FFFFFF"/>
        </w:rPr>
        <w:t xml:space="preserve">Senior </w:t>
      </w:r>
      <w:r w:rsidRPr="004B6138">
        <w:rPr>
          <w:rFonts w:ascii="Arial" w:hAnsi="Arial" w:cs="Arial"/>
          <w:color w:val="000000"/>
          <w:szCs w:val="24"/>
          <w:shd w:val="clear" w:color="auto" w:fill="FFFFFF"/>
        </w:rPr>
        <w:t>Lecturer in Macroeconomics at the University of Manchester, Associate Member of the Economics Network and Fellow of the Higher Education Academy (FHEA). His research interests include monetary policy, macroeconomic time series and also innovation in the area of pedagogy, particularly the use of technology in lectures to foster a more interactive learning environment.</w:t>
      </w:r>
    </w:p>
    <w:p w14:paraId="7B44B044" w14:textId="77777777" w:rsidR="004B6138" w:rsidRPr="004B6138" w:rsidRDefault="005576EA" w:rsidP="004B6138">
      <w:pPr>
        <w:ind w:firstLine="0"/>
        <w:rPr>
          <w:rFonts w:ascii="Arial" w:hAnsi="Arial" w:cs="Arial"/>
          <w:color w:val="000000"/>
          <w:szCs w:val="24"/>
          <w:shd w:val="clear" w:color="auto" w:fill="FFFFFF"/>
        </w:rPr>
      </w:pPr>
      <w:hyperlink r:id="rId6" w:history="1">
        <w:r w:rsidR="004B6138" w:rsidRPr="004B6138">
          <w:rPr>
            <w:rFonts w:ascii="Arial" w:hAnsi="Arial" w:cs="Arial"/>
            <w:color w:val="0563C1" w:themeColor="hyperlink"/>
            <w:szCs w:val="24"/>
            <w:u w:val="single"/>
            <w:shd w:val="clear" w:color="auto" w:fill="FFFFFF"/>
          </w:rPr>
          <w:t>http://staffprofiles.humanities.manchester.ac.uk/Profile.aspx?Id=paul.middleditch</w:t>
        </w:r>
      </w:hyperlink>
    </w:p>
    <w:p w14:paraId="152B2242" w14:textId="77777777" w:rsidR="004B6138" w:rsidRPr="004B6138" w:rsidRDefault="004B6138" w:rsidP="004B6138">
      <w:pPr>
        <w:ind w:firstLine="0"/>
        <w:rPr>
          <w:rFonts w:ascii="Arial" w:hAnsi="Arial" w:cs="Arial"/>
        </w:rPr>
      </w:pPr>
    </w:p>
    <w:p w14:paraId="32CDF3B4" w14:textId="77777777" w:rsidR="004B6138" w:rsidRPr="004B6138" w:rsidRDefault="004B6138" w:rsidP="004B6138">
      <w:pPr>
        <w:ind w:firstLine="0"/>
        <w:rPr>
          <w:rFonts w:ascii="Arial" w:hAnsi="Arial" w:cs="Arial"/>
          <w:szCs w:val="24"/>
        </w:rPr>
      </w:pPr>
      <w:r w:rsidRPr="004B6138">
        <w:rPr>
          <w:rFonts w:ascii="Arial" w:hAnsi="Arial" w:cs="Arial"/>
          <w:szCs w:val="24"/>
        </w:rPr>
        <w:t xml:space="preserve">Will </w:t>
      </w:r>
      <w:proofErr w:type="spellStart"/>
      <w:r w:rsidRPr="004B6138">
        <w:rPr>
          <w:rFonts w:ascii="Arial" w:hAnsi="Arial" w:cs="Arial"/>
          <w:szCs w:val="24"/>
        </w:rPr>
        <w:t>Moindrot</w:t>
      </w:r>
      <w:proofErr w:type="spellEnd"/>
      <w:r w:rsidRPr="004B6138">
        <w:rPr>
          <w:rFonts w:ascii="Arial" w:hAnsi="Arial" w:cs="Arial"/>
          <w:szCs w:val="24"/>
        </w:rPr>
        <w:t xml:space="preserve"> is an Educational Technologist at the Liverpool School of Tropical Medicine. He has worked within the field of technology enhanced learning for ten years, previously working for City University London and the University of Manchester. His research interests include classroom interaction tools, media technologies, and the effect of these as a change agent to support professional development in higher education roles. </w:t>
      </w:r>
    </w:p>
    <w:p w14:paraId="220AFCEF" w14:textId="77777777" w:rsidR="004B6138" w:rsidRPr="004B6138" w:rsidRDefault="005576EA" w:rsidP="004B6138">
      <w:pPr>
        <w:ind w:firstLine="0"/>
        <w:rPr>
          <w:rFonts w:ascii="Arial" w:hAnsi="Arial" w:cs="Arial"/>
          <w:szCs w:val="24"/>
        </w:rPr>
      </w:pPr>
      <w:hyperlink r:id="rId7" w:history="1">
        <w:r w:rsidR="004B6138" w:rsidRPr="004B6138">
          <w:rPr>
            <w:rFonts w:ascii="Arial" w:hAnsi="Arial" w:cs="Arial"/>
            <w:color w:val="0563C1" w:themeColor="hyperlink"/>
            <w:szCs w:val="24"/>
            <w:u w:val="single"/>
          </w:rPr>
          <w:t>http://uk.linkedin.com/in/willmoindrot</w:t>
        </w:r>
      </w:hyperlink>
    </w:p>
    <w:p w14:paraId="00E14822" w14:textId="77777777" w:rsidR="00904510" w:rsidRDefault="00904510" w:rsidP="00904510">
      <w:pPr>
        <w:pStyle w:val="Heading1"/>
        <w:ind w:firstLine="0"/>
      </w:pPr>
    </w:p>
    <w:p w14:paraId="30E4E5AC" w14:textId="26680DAC" w:rsidR="00904510" w:rsidRDefault="00904510" w:rsidP="00904510">
      <w:pPr>
        <w:pStyle w:val="Heading1"/>
        <w:ind w:firstLine="0"/>
      </w:pPr>
      <w:r>
        <w:t>Public Interest Statement</w:t>
      </w:r>
    </w:p>
    <w:p w14:paraId="2B27DFA2" w14:textId="77777777" w:rsidR="00904510" w:rsidRPr="00904510" w:rsidRDefault="00904510" w:rsidP="00904510"/>
    <w:p w14:paraId="09E94CA5" w14:textId="37BF9588" w:rsidR="00751802" w:rsidRDefault="00D1554F" w:rsidP="004604E6">
      <w:pPr>
        <w:ind w:firstLine="360"/>
        <w:rPr>
          <w:rFonts w:ascii="Arial" w:hAnsi="Arial" w:cs="Arial"/>
          <w:color w:val="000000" w:themeColor="text1"/>
          <w:szCs w:val="24"/>
        </w:rPr>
      </w:pPr>
      <w:bookmarkStart w:id="0" w:name="_GoBack"/>
      <w:r>
        <w:rPr>
          <w:rFonts w:ascii="Arial" w:hAnsi="Arial" w:cs="Arial"/>
          <w:color w:val="000000" w:themeColor="text1"/>
        </w:rPr>
        <w:t>Modern s</w:t>
      </w:r>
      <w:r w:rsidR="009574EC">
        <w:rPr>
          <w:rFonts w:ascii="Arial" w:hAnsi="Arial" w:cs="Arial"/>
          <w:color w:val="000000" w:themeColor="text1"/>
          <w:szCs w:val="24"/>
        </w:rPr>
        <w:t xml:space="preserve">ocial media platforms such as </w:t>
      </w:r>
      <w:r w:rsidR="005576EA">
        <w:rPr>
          <w:rFonts w:ascii="Arial" w:hAnsi="Arial" w:cs="Arial"/>
          <w:color w:val="000000" w:themeColor="text1"/>
          <w:szCs w:val="24"/>
        </w:rPr>
        <w:t xml:space="preserve">Facebook and Twitter </w:t>
      </w:r>
      <w:r w:rsidR="004604E6">
        <w:rPr>
          <w:rFonts w:ascii="Arial" w:hAnsi="Arial" w:cs="Arial"/>
          <w:color w:val="000000" w:themeColor="text1"/>
          <w:szCs w:val="24"/>
        </w:rPr>
        <w:t>have been replacing the traditional channels that students have used to communicate during a taught course. Mobile applications are seen as more ‘in sync’</w:t>
      </w:r>
      <w:r w:rsidR="005576EA">
        <w:rPr>
          <w:rFonts w:ascii="Arial" w:hAnsi="Arial" w:cs="Arial"/>
          <w:color w:val="000000" w:themeColor="text1"/>
          <w:szCs w:val="24"/>
        </w:rPr>
        <w:t xml:space="preserve"> with lifestyles over </w:t>
      </w:r>
      <w:r w:rsidR="004604E6">
        <w:rPr>
          <w:rFonts w:ascii="Arial" w:hAnsi="Arial" w:cs="Arial"/>
          <w:color w:val="000000" w:themeColor="text1"/>
          <w:szCs w:val="24"/>
        </w:rPr>
        <w:t>university p</w:t>
      </w:r>
      <w:r w:rsidR="005576EA">
        <w:rPr>
          <w:rFonts w:ascii="Arial" w:hAnsi="Arial" w:cs="Arial"/>
          <w:color w:val="000000" w:themeColor="text1"/>
          <w:szCs w:val="24"/>
        </w:rPr>
        <w:t>rovisioned services such as discussion boards i</w:t>
      </w:r>
      <w:r w:rsidR="004604E6">
        <w:rPr>
          <w:rFonts w:ascii="Arial" w:hAnsi="Arial" w:cs="Arial"/>
          <w:color w:val="000000" w:themeColor="text1"/>
          <w:szCs w:val="24"/>
        </w:rPr>
        <w:t>n a virtual learning environm</w:t>
      </w:r>
      <w:r w:rsidR="00751802">
        <w:rPr>
          <w:rFonts w:ascii="Arial" w:hAnsi="Arial" w:cs="Arial"/>
          <w:color w:val="000000" w:themeColor="text1"/>
          <w:szCs w:val="24"/>
        </w:rPr>
        <w:t>ent</w:t>
      </w:r>
      <w:r w:rsidR="004604E6">
        <w:rPr>
          <w:rFonts w:ascii="Arial" w:hAnsi="Arial" w:cs="Arial"/>
          <w:color w:val="000000" w:themeColor="text1"/>
          <w:szCs w:val="24"/>
        </w:rPr>
        <w:t>.</w:t>
      </w:r>
      <w:r w:rsidR="005576EA">
        <w:rPr>
          <w:rFonts w:ascii="Arial" w:hAnsi="Arial" w:cs="Arial"/>
          <w:color w:val="000000" w:themeColor="text1"/>
          <w:szCs w:val="24"/>
        </w:rPr>
        <w:t xml:space="preserve"> One tool</w:t>
      </w:r>
      <w:r w:rsidR="004604E6">
        <w:rPr>
          <w:rFonts w:ascii="Arial" w:hAnsi="Arial" w:cs="Arial"/>
          <w:color w:val="000000" w:themeColor="text1"/>
          <w:szCs w:val="24"/>
        </w:rPr>
        <w:t xml:space="preserve"> that can bridge this recent divide</w:t>
      </w:r>
      <w:r w:rsidR="00751802">
        <w:rPr>
          <w:rFonts w:ascii="Arial" w:hAnsi="Arial" w:cs="Arial"/>
          <w:color w:val="000000" w:themeColor="text1"/>
          <w:szCs w:val="24"/>
        </w:rPr>
        <w:t xml:space="preserve"> between the traditional channels and the students’ </w:t>
      </w:r>
      <w:r w:rsidR="005576EA">
        <w:rPr>
          <w:rFonts w:ascii="Arial" w:hAnsi="Arial" w:cs="Arial"/>
          <w:color w:val="000000" w:themeColor="text1"/>
          <w:szCs w:val="24"/>
        </w:rPr>
        <w:t xml:space="preserve">own </w:t>
      </w:r>
      <w:r w:rsidR="00751802">
        <w:rPr>
          <w:rFonts w:ascii="Arial" w:hAnsi="Arial" w:cs="Arial"/>
          <w:color w:val="000000" w:themeColor="text1"/>
          <w:szCs w:val="24"/>
        </w:rPr>
        <w:t>mobiles</w:t>
      </w:r>
      <w:r w:rsidR="004604E6">
        <w:rPr>
          <w:rFonts w:ascii="Arial" w:hAnsi="Arial" w:cs="Arial"/>
          <w:color w:val="000000" w:themeColor="text1"/>
          <w:szCs w:val="24"/>
        </w:rPr>
        <w:t xml:space="preserve"> </w:t>
      </w:r>
      <w:r w:rsidR="004B6138">
        <w:rPr>
          <w:rFonts w:ascii="Arial" w:hAnsi="Arial" w:cs="Arial"/>
          <w:color w:val="000000" w:themeColor="text1"/>
          <w:szCs w:val="24"/>
        </w:rPr>
        <w:t>is the</w:t>
      </w:r>
      <w:r w:rsidR="00751802">
        <w:rPr>
          <w:rFonts w:ascii="Arial" w:hAnsi="Arial" w:cs="Arial"/>
          <w:color w:val="000000" w:themeColor="text1"/>
          <w:szCs w:val="24"/>
        </w:rPr>
        <w:t xml:space="preserve"> classroom r</w:t>
      </w:r>
      <w:r w:rsidR="00904510" w:rsidRPr="00904510">
        <w:rPr>
          <w:rFonts w:ascii="Arial" w:hAnsi="Arial" w:cs="Arial"/>
          <w:color w:val="000000" w:themeColor="text1"/>
          <w:szCs w:val="24"/>
        </w:rPr>
        <w:t>es</w:t>
      </w:r>
      <w:r w:rsidR="00751802">
        <w:rPr>
          <w:rFonts w:ascii="Arial" w:hAnsi="Arial" w:cs="Arial"/>
          <w:color w:val="000000" w:themeColor="text1"/>
          <w:szCs w:val="24"/>
        </w:rPr>
        <w:t xml:space="preserve">ponse system (CRS). This </w:t>
      </w:r>
      <w:r w:rsidR="004B6138">
        <w:rPr>
          <w:rFonts w:ascii="Arial" w:hAnsi="Arial" w:cs="Arial"/>
          <w:color w:val="000000" w:themeColor="text1"/>
          <w:szCs w:val="24"/>
        </w:rPr>
        <w:t>technology allows students to</w:t>
      </w:r>
      <w:r w:rsidR="00904510" w:rsidRPr="00904510">
        <w:rPr>
          <w:rFonts w:ascii="Arial" w:hAnsi="Arial" w:cs="Arial"/>
          <w:color w:val="000000" w:themeColor="text1"/>
          <w:szCs w:val="24"/>
        </w:rPr>
        <w:t xml:space="preserve"> respond to multiple</w:t>
      </w:r>
      <w:r w:rsidR="00751802">
        <w:rPr>
          <w:rFonts w:ascii="Arial" w:hAnsi="Arial" w:cs="Arial"/>
          <w:color w:val="000000" w:themeColor="text1"/>
          <w:szCs w:val="24"/>
        </w:rPr>
        <w:t xml:space="preserve"> choice questions during a lecture</w:t>
      </w:r>
      <w:r w:rsidR="004B6138">
        <w:rPr>
          <w:rFonts w:ascii="Arial" w:hAnsi="Arial" w:cs="Arial"/>
          <w:color w:val="000000" w:themeColor="text1"/>
          <w:szCs w:val="24"/>
        </w:rPr>
        <w:t xml:space="preserve"> and initiates an interaction between lecturer and student, otherwise </w:t>
      </w:r>
      <w:proofErr w:type="spellStart"/>
      <w:r w:rsidR="004B6138">
        <w:rPr>
          <w:rFonts w:ascii="Arial" w:hAnsi="Arial" w:cs="Arial"/>
          <w:color w:val="000000" w:themeColor="text1"/>
          <w:szCs w:val="24"/>
        </w:rPr>
        <w:t>abscent</w:t>
      </w:r>
      <w:proofErr w:type="spellEnd"/>
      <w:r w:rsidR="004B6138">
        <w:rPr>
          <w:rFonts w:ascii="Arial" w:hAnsi="Arial" w:cs="Arial"/>
          <w:color w:val="000000" w:themeColor="text1"/>
          <w:szCs w:val="24"/>
        </w:rPr>
        <w:t xml:space="preserve"> in the traditional lecture setting.</w:t>
      </w:r>
      <w:r w:rsidR="00904510" w:rsidRPr="00904510">
        <w:rPr>
          <w:rFonts w:ascii="Arial" w:hAnsi="Arial" w:cs="Arial"/>
          <w:color w:val="000000" w:themeColor="text1"/>
          <w:szCs w:val="24"/>
        </w:rPr>
        <w:t xml:space="preserve"> Questions can be used to test understanding or to explore differences of opinion </w:t>
      </w:r>
      <w:r w:rsidR="005576EA">
        <w:rPr>
          <w:rFonts w:ascii="Arial" w:hAnsi="Arial" w:cs="Arial"/>
          <w:color w:val="000000" w:themeColor="text1"/>
          <w:szCs w:val="24"/>
        </w:rPr>
        <w:t xml:space="preserve">with the benefit of </w:t>
      </w:r>
      <w:r w:rsidR="00751802">
        <w:rPr>
          <w:rFonts w:ascii="Arial" w:hAnsi="Arial" w:cs="Arial"/>
          <w:color w:val="000000" w:themeColor="text1"/>
          <w:szCs w:val="24"/>
        </w:rPr>
        <w:t>response s</w:t>
      </w:r>
      <w:r w:rsidR="005576EA">
        <w:rPr>
          <w:rFonts w:ascii="Arial" w:hAnsi="Arial" w:cs="Arial"/>
          <w:color w:val="000000" w:themeColor="text1"/>
          <w:szCs w:val="24"/>
        </w:rPr>
        <w:t xml:space="preserve">pecific feedback from the </w:t>
      </w:r>
      <w:proofErr w:type="spellStart"/>
      <w:r w:rsidR="005576EA">
        <w:rPr>
          <w:rFonts w:ascii="Arial" w:hAnsi="Arial" w:cs="Arial"/>
          <w:color w:val="000000" w:themeColor="text1"/>
          <w:szCs w:val="24"/>
        </w:rPr>
        <w:t>convenot</w:t>
      </w:r>
      <w:proofErr w:type="spellEnd"/>
      <w:r w:rsidR="005576EA">
        <w:rPr>
          <w:rFonts w:ascii="Arial" w:hAnsi="Arial" w:cs="Arial"/>
          <w:color w:val="000000" w:themeColor="text1"/>
          <w:szCs w:val="24"/>
        </w:rPr>
        <w:t xml:space="preserve"> afterwards</w:t>
      </w:r>
      <w:r w:rsidR="00904510" w:rsidRPr="00904510">
        <w:rPr>
          <w:rFonts w:ascii="Arial" w:hAnsi="Arial" w:cs="Arial"/>
          <w:color w:val="000000" w:themeColor="text1"/>
          <w:szCs w:val="24"/>
        </w:rPr>
        <w:t xml:space="preserve">. In this paper </w:t>
      </w:r>
      <w:r w:rsidR="00751802">
        <w:rPr>
          <w:rFonts w:ascii="Arial" w:hAnsi="Arial" w:cs="Arial"/>
          <w:color w:val="000000" w:themeColor="text1"/>
          <w:szCs w:val="24"/>
        </w:rPr>
        <w:t xml:space="preserve">we describe </w:t>
      </w:r>
      <w:r w:rsidR="005576EA">
        <w:rPr>
          <w:rFonts w:ascii="Arial" w:hAnsi="Arial" w:cs="Arial"/>
          <w:color w:val="000000" w:themeColor="text1"/>
          <w:szCs w:val="24"/>
        </w:rPr>
        <w:t>our development in</w:t>
      </w:r>
      <w:r w:rsidR="00751802">
        <w:rPr>
          <w:rFonts w:ascii="Arial" w:hAnsi="Arial" w:cs="Arial"/>
          <w:color w:val="000000" w:themeColor="text1"/>
          <w:szCs w:val="24"/>
        </w:rPr>
        <w:t xml:space="preserve"> practice</w:t>
      </w:r>
      <w:r w:rsidR="005576EA">
        <w:rPr>
          <w:rFonts w:ascii="Arial" w:hAnsi="Arial" w:cs="Arial"/>
          <w:color w:val="000000" w:themeColor="text1"/>
          <w:szCs w:val="24"/>
        </w:rPr>
        <w:t xml:space="preserve"> of this tool and present evidence </w:t>
      </w:r>
      <w:r w:rsidR="00751802">
        <w:rPr>
          <w:rFonts w:ascii="Arial" w:hAnsi="Arial" w:cs="Arial"/>
          <w:color w:val="000000" w:themeColor="text1"/>
          <w:szCs w:val="24"/>
        </w:rPr>
        <w:t>on</w:t>
      </w:r>
      <w:r w:rsidR="005576EA">
        <w:rPr>
          <w:rFonts w:ascii="Arial" w:hAnsi="Arial" w:cs="Arial"/>
          <w:color w:val="000000" w:themeColor="text1"/>
          <w:szCs w:val="24"/>
        </w:rPr>
        <w:t xml:space="preserve"> the student perception of the use of CRS in their teaching</w:t>
      </w:r>
      <w:r w:rsidR="00751802">
        <w:rPr>
          <w:rFonts w:ascii="Arial" w:hAnsi="Arial" w:cs="Arial"/>
          <w:color w:val="000000" w:themeColor="text1"/>
          <w:szCs w:val="24"/>
        </w:rPr>
        <w:t>.</w:t>
      </w:r>
    </w:p>
    <w:bookmarkEnd w:id="0"/>
    <w:p w14:paraId="1951AA50" w14:textId="6CFF8A70" w:rsidR="004B6138" w:rsidRDefault="004B6138" w:rsidP="004B6138">
      <w:pPr>
        <w:ind w:firstLine="0"/>
        <w:rPr>
          <w:rFonts w:ascii="Arial" w:hAnsi="Arial" w:cs="Arial"/>
          <w:color w:val="000000" w:themeColor="text1"/>
        </w:rPr>
      </w:pPr>
      <w:r>
        <w:rPr>
          <w:rFonts w:ascii="Arial" w:hAnsi="Arial" w:cs="Arial"/>
          <w:color w:val="000000" w:themeColor="text1"/>
        </w:rPr>
        <w:br w:type="page"/>
      </w:r>
    </w:p>
    <w:p w14:paraId="226EE08D" w14:textId="77777777" w:rsidR="004B6138" w:rsidRPr="00797886" w:rsidRDefault="004B6138" w:rsidP="008E47E9">
      <w:pPr>
        <w:rPr>
          <w:rFonts w:ascii="Arial" w:hAnsi="Arial" w:cs="Arial"/>
          <w:color w:val="000000" w:themeColor="text1"/>
        </w:rPr>
      </w:pPr>
    </w:p>
    <w:p w14:paraId="46F60E0D" w14:textId="130E7316" w:rsidR="009F1259" w:rsidRPr="00797886" w:rsidRDefault="000D761B" w:rsidP="0040185C">
      <w:pPr>
        <w:pStyle w:val="Heading1"/>
        <w:ind w:firstLine="0"/>
        <w:rPr>
          <w:rFonts w:cs="Arial"/>
          <w:color w:val="000000" w:themeColor="text1"/>
        </w:rPr>
      </w:pPr>
      <w:r w:rsidRPr="00797886">
        <w:rPr>
          <w:rFonts w:cs="Arial"/>
          <w:color w:val="000000" w:themeColor="text1"/>
        </w:rPr>
        <w:t>Introduction</w:t>
      </w:r>
    </w:p>
    <w:p w14:paraId="0B1F7B40" w14:textId="68CFEB7D" w:rsidR="0041453D" w:rsidRDefault="007B2337" w:rsidP="00DA3314">
      <w:pPr>
        <w:ind w:firstLine="360"/>
        <w:rPr>
          <w:rFonts w:ascii="Arial" w:hAnsi="Arial" w:cs="Arial"/>
          <w:color w:val="000000" w:themeColor="text1"/>
          <w:szCs w:val="24"/>
        </w:rPr>
      </w:pPr>
      <w:r w:rsidRPr="00797886">
        <w:rPr>
          <w:rFonts w:ascii="Arial" w:hAnsi="Arial" w:cs="Arial"/>
          <w:color w:val="000000" w:themeColor="text1"/>
          <w:szCs w:val="24"/>
        </w:rPr>
        <w:t xml:space="preserve"> </w:t>
      </w:r>
    </w:p>
    <w:p w14:paraId="44718152" w14:textId="25974772" w:rsidR="00BB7170" w:rsidRDefault="00C40DF3" w:rsidP="00DA3314">
      <w:pPr>
        <w:ind w:firstLine="360"/>
        <w:rPr>
          <w:rFonts w:ascii="Arial" w:hAnsi="Arial" w:cs="Arial"/>
          <w:color w:val="000000" w:themeColor="text1"/>
          <w:szCs w:val="24"/>
        </w:rPr>
      </w:pPr>
      <w:r>
        <w:rPr>
          <w:rFonts w:ascii="Arial" w:hAnsi="Arial" w:cs="Arial"/>
          <w:color w:val="000000" w:themeColor="text1"/>
          <w:szCs w:val="24"/>
        </w:rPr>
        <w:t xml:space="preserve">In the last few </w:t>
      </w:r>
      <w:r w:rsidR="002B5A96">
        <w:rPr>
          <w:rFonts w:ascii="Arial" w:hAnsi="Arial" w:cs="Arial"/>
          <w:color w:val="000000" w:themeColor="text1"/>
          <w:szCs w:val="24"/>
        </w:rPr>
        <w:t xml:space="preserve">decades we have seen what we might call </w:t>
      </w:r>
      <w:proofErr w:type="spellStart"/>
      <w:r w:rsidR="002B5A96">
        <w:rPr>
          <w:rFonts w:ascii="Arial" w:hAnsi="Arial" w:cs="Arial"/>
          <w:color w:val="000000" w:themeColor="text1"/>
          <w:szCs w:val="24"/>
        </w:rPr>
        <w:t>drammatic</w:t>
      </w:r>
      <w:proofErr w:type="spellEnd"/>
      <w:r>
        <w:rPr>
          <w:rFonts w:ascii="Arial" w:hAnsi="Arial" w:cs="Arial"/>
          <w:color w:val="000000" w:themeColor="text1"/>
          <w:szCs w:val="24"/>
        </w:rPr>
        <w:t xml:space="preserve"> change in the higher education sector</w:t>
      </w:r>
      <w:r w:rsidR="00392D1C">
        <w:rPr>
          <w:rFonts w:ascii="Arial" w:hAnsi="Arial" w:cs="Arial"/>
          <w:color w:val="000000" w:themeColor="text1"/>
          <w:szCs w:val="24"/>
        </w:rPr>
        <w:t>. T</w:t>
      </w:r>
      <w:r w:rsidR="009F2144">
        <w:rPr>
          <w:rFonts w:ascii="Arial" w:hAnsi="Arial" w:cs="Arial"/>
          <w:color w:val="000000" w:themeColor="text1"/>
          <w:szCs w:val="24"/>
        </w:rPr>
        <w:t>echnology has driven</w:t>
      </w:r>
      <w:r w:rsidR="001E29F5">
        <w:rPr>
          <w:rFonts w:ascii="Arial" w:hAnsi="Arial" w:cs="Arial"/>
          <w:color w:val="000000" w:themeColor="text1"/>
          <w:szCs w:val="24"/>
        </w:rPr>
        <w:t xml:space="preserve"> </w:t>
      </w:r>
      <w:r w:rsidR="00214A66">
        <w:rPr>
          <w:rFonts w:ascii="Arial" w:hAnsi="Arial" w:cs="Arial"/>
          <w:color w:val="000000" w:themeColor="text1"/>
          <w:szCs w:val="24"/>
        </w:rPr>
        <w:t>exponential</w:t>
      </w:r>
      <w:r w:rsidR="001E29F5">
        <w:rPr>
          <w:rFonts w:ascii="Arial" w:hAnsi="Arial" w:cs="Arial"/>
          <w:color w:val="000000" w:themeColor="text1"/>
          <w:szCs w:val="24"/>
        </w:rPr>
        <w:t xml:space="preserve"> growth in </w:t>
      </w:r>
      <w:r w:rsidR="00214A66">
        <w:rPr>
          <w:rFonts w:ascii="Arial" w:hAnsi="Arial" w:cs="Arial"/>
          <w:color w:val="000000" w:themeColor="text1"/>
          <w:szCs w:val="24"/>
        </w:rPr>
        <w:t xml:space="preserve">opportunities for </w:t>
      </w:r>
      <w:r w:rsidR="00214A66" w:rsidRPr="00797886">
        <w:rPr>
          <w:rFonts w:ascii="Arial" w:hAnsi="Arial" w:cs="Arial"/>
          <w:color w:val="000000" w:themeColor="text1"/>
          <w:szCs w:val="24"/>
        </w:rPr>
        <w:t>social connection</w:t>
      </w:r>
      <w:r w:rsidR="00214A66">
        <w:rPr>
          <w:rFonts w:ascii="Arial" w:hAnsi="Arial" w:cs="Arial"/>
          <w:color w:val="000000" w:themeColor="text1"/>
          <w:szCs w:val="24"/>
        </w:rPr>
        <w:t>,</w:t>
      </w:r>
      <w:r w:rsidR="00214A66" w:rsidRPr="00797886">
        <w:rPr>
          <w:rFonts w:ascii="Arial" w:hAnsi="Arial" w:cs="Arial"/>
          <w:color w:val="000000" w:themeColor="text1"/>
          <w:szCs w:val="24"/>
        </w:rPr>
        <w:t xml:space="preserve"> and </w:t>
      </w:r>
      <w:r w:rsidR="00214A66">
        <w:rPr>
          <w:rFonts w:ascii="Arial" w:hAnsi="Arial" w:cs="Arial"/>
          <w:color w:val="000000" w:themeColor="text1"/>
          <w:szCs w:val="24"/>
        </w:rPr>
        <w:t>an overwhelming array of ve</w:t>
      </w:r>
      <w:r w:rsidR="00214A66" w:rsidRPr="00797886">
        <w:rPr>
          <w:rFonts w:ascii="Arial" w:hAnsi="Arial" w:cs="Arial"/>
          <w:color w:val="000000" w:themeColor="text1"/>
          <w:szCs w:val="24"/>
        </w:rPr>
        <w:t>hicles for accessing data and sharing information.</w:t>
      </w:r>
      <w:r w:rsidR="00214A66">
        <w:rPr>
          <w:rFonts w:ascii="Arial" w:hAnsi="Arial" w:cs="Arial"/>
          <w:color w:val="000000" w:themeColor="text1"/>
          <w:szCs w:val="24"/>
        </w:rPr>
        <w:t xml:space="preserve"> </w:t>
      </w:r>
      <w:r w:rsidR="00E4440F">
        <w:rPr>
          <w:rFonts w:ascii="Arial" w:hAnsi="Arial" w:cs="Arial"/>
          <w:color w:val="000000" w:themeColor="text1"/>
          <w:szCs w:val="24"/>
        </w:rPr>
        <w:t>The Ericsson Mobility Report finds that</w:t>
      </w:r>
      <w:r w:rsidR="001E29F5">
        <w:rPr>
          <w:rFonts w:ascii="Arial" w:hAnsi="Arial" w:cs="Arial"/>
          <w:color w:val="000000" w:themeColor="text1"/>
          <w:szCs w:val="24"/>
        </w:rPr>
        <w:t xml:space="preserve"> </w:t>
      </w:r>
      <w:r w:rsidR="00835974">
        <w:rPr>
          <w:rFonts w:ascii="Arial" w:hAnsi="Arial" w:cs="Arial"/>
          <w:color w:val="000000" w:themeColor="text1"/>
          <w:szCs w:val="24"/>
        </w:rPr>
        <w:t xml:space="preserve">by the end of the decade </w:t>
      </w:r>
      <w:r w:rsidR="001E29F5">
        <w:rPr>
          <w:rFonts w:ascii="Arial" w:hAnsi="Arial" w:cs="Arial"/>
          <w:color w:val="000000" w:themeColor="text1"/>
          <w:szCs w:val="24"/>
        </w:rPr>
        <w:t>th</w:t>
      </w:r>
      <w:r w:rsidR="00392D1C">
        <w:rPr>
          <w:rFonts w:ascii="Arial" w:hAnsi="Arial" w:cs="Arial"/>
          <w:color w:val="000000" w:themeColor="text1"/>
          <w:szCs w:val="24"/>
        </w:rPr>
        <w:t xml:space="preserve">e </w:t>
      </w:r>
      <w:r w:rsidR="001E29F5">
        <w:rPr>
          <w:rFonts w:ascii="Arial" w:hAnsi="Arial" w:cs="Arial"/>
          <w:color w:val="000000" w:themeColor="text1"/>
          <w:szCs w:val="24"/>
        </w:rPr>
        <w:t>change will</w:t>
      </w:r>
      <w:r w:rsidR="00835974">
        <w:rPr>
          <w:rFonts w:ascii="Arial" w:hAnsi="Arial" w:cs="Arial"/>
          <w:color w:val="000000" w:themeColor="text1"/>
          <w:szCs w:val="24"/>
        </w:rPr>
        <w:t xml:space="preserve"> be on a</w:t>
      </w:r>
      <w:r w:rsidR="001E29F5">
        <w:rPr>
          <w:rFonts w:ascii="Arial" w:hAnsi="Arial" w:cs="Arial"/>
          <w:color w:val="000000" w:themeColor="text1"/>
          <w:szCs w:val="24"/>
        </w:rPr>
        <w:t xml:space="preserve"> global scale with </w:t>
      </w:r>
      <w:r w:rsidR="00FD6F13">
        <w:rPr>
          <w:rFonts w:ascii="Arial" w:hAnsi="Arial" w:cs="Arial"/>
          <w:color w:val="000000" w:themeColor="text1"/>
          <w:szCs w:val="24"/>
        </w:rPr>
        <w:t>7</w:t>
      </w:r>
      <w:r w:rsidR="00392D1C">
        <w:rPr>
          <w:rFonts w:ascii="Arial" w:hAnsi="Arial" w:cs="Arial"/>
          <w:color w:val="000000" w:themeColor="text1"/>
          <w:szCs w:val="24"/>
        </w:rPr>
        <w:t>5</w:t>
      </w:r>
      <w:r w:rsidR="0041453D">
        <w:rPr>
          <w:rFonts w:ascii="Arial" w:hAnsi="Arial" w:cs="Arial"/>
          <w:color w:val="000000" w:themeColor="text1"/>
          <w:szCs w:val="24"/>
        </w:rPr>
        <w:t>% of the world’s population</w:t>
      </w:r>
      <w:r w:rsidR="001E29F5">
        <w:rPr>
          <w:rFonts w:ascii="Arial" w:hAnsi="Arial" w:cs="Arial"/>
          <w:color w:val="000000" w:themeColor="text1"/>
          <w:szCs w:val="24"/>
        </w:rPr>
        <w:t xml:space="preserve"> </w:t>
      </w:r>
      <w:r w:rsidR="00835974">
        <w:rPr>
          <w:rFonts w:ascii="Arial" w:hAnsi="Arial" w:cs="Arial"/>
          <w:color w:val="000000" w:themeColor="text1"/>
          <w:szCs w:val="24"/>
        </w:rPr>
        <w:t>owning</w:t>
      </w:r>
      <w:r w:rsidR="0041453D">
        <w:rPr>
          <w:rFonts w:ascii="Arial" w:hAnsi="Arial" w:cs="Arial"/>
          <w:color w:val="000000" w:themeColor="text1"/>
          <w:szCs w:val="24"/>
        </w:rPr>
        <w:t xml:space="preserve"> </w:t>
      </w:r>
      <w:r w:rsidR="00FD6F13">
        <w:rPr>
          <w:rFonts w:ascii="Arial" w:hAnsi="Arial" w:cs="Arial"/>
          <w:color w:val="000000" w:themeColor="text1"/>
          <w:szCs w:val="24"/>
        </w:rPr>
        <w:t>smartphones</w:t>
      </w:r>
      <w:r w:rsidR="00835974">
        <w:rPr>
          <w:rFonts w:ascii="Arial" w:hAnsi="Arial" w:cs="Arial"/>
          <w:color w:val="000000" w:themeColor="text1"/>
          <w:szCs w:val="24"/>
        </w:rPr>
        <w:t xml:space="preserve"> and </w:t>
      </w:r>
      <w:r w:rsidR="00214A66">
        <w:rPr>
          <w:rFonts w:ascii="Arial" w:hAnsi="Arial" w:cs="Arial"/>
          <w:color w:val="000000" w:themeColor="text1"/>
          <w:szCs w:val="24"/>
        </w:rPr>
        <w:t xml:space="preserve">90% </w:t>
      </w:r>
      <w:r w:rsidR="00835974">
        <w:rPr>
          <w:rFonts w:ascii="Arial" w:hAnsi="Arial" w:cs="Arial"/>
          <w:color w:val="000000" w:themeColor="text1"/>
          <w:szCs w:val="24"/>
        </w:rPr>
        <w:t xml:space="preserve">of the population with </w:t>
      </w:r>
      <w:r w:rsidR="00392D1C">
        <w:rPr>
          <w:rFonts w:ascii="Arial" w:hAnsi="Arial" w:cs="Arial"/>
          <w:color w:val="000000" w:themeColor="text1"/>
          <w:szCs w:val="24"/>
        </w:rPr>
        <w:t xml:space="preserve">access to </w:t>
      </w:r>
      <w:r w:rsidR="00214A66">
        <w:rPr>
          <w:rFonts w:ascii="Arial" w:hAnsi="Arial" w:cs="Arial"/>
          <w:color w:val="000000" w:themeColor="text1"/>
          <w:szCs w:val="24"/>
        </w:rPr>
        <w:t>mo</w:t>
      </w:r>
      <w:r w:rsidR="00835974">
        <w:rPr>
          <w:rFonts w:ascii="Arial" w:hAnsi="Arial" w:cs="Arial"/>
          <w:color w:val="000000" w:themeColor="text1"/>
          <w:szCs w:val="24"/>
        </w:rPr>
        <w:t>bile broadband network coverage. The report finds that</w:t>
      </w:r>
      <w:r w:rsidR="00392D1C">
        <w:rPr>
          <w:rFonts w:ascii="Arial" w:hAnsi="Arial" w:cs="Arial"/>
          <w:color w:val="000000" w:themeColor="text1"/>
          <w:szCs w:val="24"/>
        </w:rPr>
        <w:t xml:space="preserve"> in many countries</w:t>
      </w:r>
      <w:r w:rsidR="00BB7170">
        <w:rPr>
          <w:rFonts w:ascii="Arial" w:hAnsi="Arial" w:cs="Arial"/>
          <w:color w:val="000000" w:themeColor="text1"/>
          <w:szCs w:val="24"/>
        </w:rPr>
        <w:t xml:space="preserve"> mobile broadband subscription</w:t>
      </w:r>
      <w:r w:rsidR="0041453D">
        <w:rPr>
          <w:rFonts w:ascii="Arial" w:hAnsi="Arial" w:cs="Arial"/>
          <w:color w:val="000000" w:themeColor="text1"/>
          <w:szCs w:val="24"/>
        </w:rPr>
        <w:t xml:space="preserve">s </w:t>
      </w:r>
      <w:r w:rsidR="00392D1C">
        <w:rPr>
          <w:rFonts w:ascii="Arial" w:hAnsi="Arial" w:cs="Arial"/>
          <w:color w:val="000000" w:themeColor="text1"/>
          <w:szCs w:val="24"/>
        </w:rPr>
        <w:t xml:space="preserve">already </w:t>
      </w:r>
      <w:r w:rsidR="0041453D">
        <w:rPr>
          <w:rFonts w:ascii="Arial" w:hAnsi="Arial" w:cs="Arial"/>
          <w:color w:val="000000" w:themeColor="text1"/>
          <w:szCs w:val="24"/>
        </w:rPr>
        <w:t>exceed population</w:t>
      </w:r>
      <w:r w:rsidR="00392D1C">
        <w:rPr>
          <w:rFonts w:ascii="Arial" w:hAnsi="Arial" w:cs="Arial"/>
          <w:color w:val="000000" w:themeColor="text1"/>
          <w:szCs w:val="24"/>
        </w:rPr>
        <w:t>s</w:t>
      </w:r>
      <w:r w:rsidR="0041453D">
        <w:rPr>
          <w:rFonts w:ascii="Arial" w:hAnsi="Arial" w:cs="Arial"/>
          <w:color w:val="000000" w:themeColor="text1"/>
          <w:szCs w:val="24"/>
        </w:rPr>
        <w:t>,</w:t>
      </w:r>
      <w:r w:rsidR="00392D1C">
        <w:rPr>
          <w:rFonts w:ascii="Arial" w:hAnsi="Arial" w:cs="Arial"/>
          <w:color w:val="000000" w:themeColor="text1"/>
          <w:szCs w:val="24"/>
        </w:rPr>
        <w:t xml:space="preserve"> and this</w:t>
      </w:r>
      <w:r w:rsidR="0041453D">
        <w:rPr>
          <w:rFonts w:ascii="Arial" w:hAnsi="Arial" w:cs="Arial"/>
          <w:color w:val="000000" w:themeColor="text1"/>
          <w:szCs w:val="24"/>
        </w:rPr>
        <w:t xml:space="preserve"> parti</w:t>
      </w:r>
      <w:r w:rsidR="00BB7170">
        <w:rPr>
          <w:rFonts w:ascii="Arial" w:hAnsi="Arial" w:cs="Arial"/>
          <w:color w:val="000000" w:themeColor="text1"/>
          <w:szCs w:val="24"/>
        </w:rPr>
        <w:t>cula</w:t>
      </w:r>
      <w:r w:rsidR="0041453D">
        <w:rPr>
          <w:rFonts w:ascii="Arial" w:hAnsi="Arial" w:cs="Arial"/>
          <w:color w:val="000000" w:themeColor="text1"/>
          <w:szCs w:val="24"/>
        </w:rPr>
        <w:t>r</w:t>
      </w:r>
      <w:r w:rsidR="00BB7170">
        <w:rPr>
          <w:rFonts w:ascii="Arial" w:hAnsi="Arial" w:cs="Arial"/>
          <w:color w:val="000000" w:themeColor="text1"/>
          <w:szCs w:val="24"/>
        </w:rPr>
        <w:t xml:space="preserve">ly in mature markets where there is a concentration on increase of internet-enabled devices per individual rather than new subscribers. As </w:t>
      </w:r>
      <w:proofErr w:type="spellStart"/>
      <w:r w:rsidR="00BB7170">
        <w:rPr>
          <w:rFonts w:ascii="Arial" w:hAnsi="Arial" w:cs="Arial"/>
          <w:color w:val="000000" w:themeColor="text1"/>
          <w:szCs w:val="24"/>
        </w:rPr>
        <w:t>Traxler</w:t>
      </w:r>
      <w:proofErr w:type="spellEnd"/>
      <w:r w:rsidR="00392D1C">
        <w:rPr>
          <w:rFonts w:ascii="Arial" w:hAnsi="Arial" w:cs="Arial"/>
          <w:color w:val="000000" w:themeColor="text1"/>
          <w:szCs w:val="24"/>
        </w:rPr>
        <w:t xml:space="preserve"> and </w:t>
      </w:r>
      <w:proofErr w:type="spellStart"/>
      <w:r w:rsidR="00392D1C">
        <w:rPr>
          <w:rFonts w:ascii="Arial" w:hAnsi="Arial" w:cs="Arial"/>
          <w:color w:val="000000" w:themeColor="text1"/>
          <w:szCs w:val="24"/>
        </w:rPr>
        <w:t>Wishart</w:t>
      </w:r>
      <w:proofErr w:type="spellEnd"/>
      <w:r w:rsidR="006A5A74">
        <w:rPr>
          <w:rFonts w:ascii="Arial" w:hAnsi="Arial" w:cs="Arial"/>
          <w:color w:val="000000" w:themeColor="text1"/>
          <w:szCs w:val="24"/>
        </w:rPr>
        <w:t xml:space="preserve"> </w:t>
      </w:r>
      <w:r w:rsidR="006A5A74" w:rsidRPr="00BB7170">
        <w:rPr>
          <w:rFonts w:ascii="Arial" w:hAnsi="Arial" w:cs="Arial"/>
          <w:color w:val="000000" w:themeColor="text1"/>
          <w:szCs w:val="24"/>
        </w:rPr>
        <w:t>(201</w:t>
      </w:r>
      <w:r w:rsidR="006A5A74">
        <w:rPr>
          <w:rFonts w:ascii="Arial" w:hAnsi="Arial" w:cs="Arial"/>
          <w:color w:val="000000" w:themeColor="text1"/>
          <w:szCs w:val="24"/>
        </w:rPr>
        <w:t xml:space="preserve">1) </w:t>
      </w:r>
      <w:r w:rsidR="00835974">
        <w:rPr>
          <w:rFonts w:ascii="Arial" w:hAnsi="Arial" w:cs="Arial"/>
          <w:color w:val="000000" w:themeColor="text1"/>
          <w:szCs w:val="24"/>
        </w:rPr>
        <w:t>find</w:t>
      </w:r>
      <w:r w:rsidR="00392D1C">
        <w:rPr>
          <w:rFonts w:ascii="Arial" w:hAnsi="Arial" w:cs="Arial"/>
          <w:color w:val="000000" w:themeColor="text1"/>
          <w:szCs w:val="24"/>
        </w:rPr>
        <w:t>,</w:t>
      </w:r>
      <w:r w:rsidR="00835974">
        <w:rPr>
          <w:rFonts w:ascii="Arial" w:hAnsi="Arial" w:cs="Arial"/>
          <w:color w:val="000000" w:themeColor="text1"/>
          <w:szCs w:val="24"/>
        </w:rPr>
        <w:t xml:space="preserve"> </w:t>
      </w:r>
      <w:r w:rsidR="00236FF1">
        <w:rPr>
          <w:rFonts w:ascii="Arial" w:hAnsi="Arial" w:cs="Arial"/>
          <w:color w:val="000000" w:themeColor="text1"/>
          <w:szCs w:val="24"/>
        </w:rPr>
        <w:t xml:space="preserve">this proliferation </w:t>
      </w:r>
      <w:r w:rsidR="00392D1C">
        <w:rPr>
          <w:rFonts w:ascii="Arial" w:hAnsi="Arial" w:cs="Arial"/>
          <w:color w:val="000000" w:themeColor="text1"/>
          <w:szCs w:val="24"/>
        </w:rPr>
        <w:t xml:space="preserve">of mobile devices </w:t>
      </w:r>
      <w:r w:rsidR="00236FF1">
        <w:rPr>
          <w:rFonts w:ascii="Arial" w:hAnsi="Arial" w:cs="Arial"/>
          <w:color w:val="000000" w:themeColor="text1"/>
          <w:szCs w:val="24"/>
        </w:rPr>
        <w:t>has led to</w:t>
      </w:r>
      <w:r w:rsidR="006A5A74">
        <w:rPr>
          <w:rFonts w:ascii="Arial" w:hAnsi="Arial" w:cs="Arial"/>
          <w:color w:val="000000" w:themeColor="text1"/>
          <w:szCs w:val="24"/>
        </w:rPr>
        <w:t xml:space="preserve"> </w:t>
      </w:r>
      <w:r w:rsidR="00392D1C">
        <w:rPr>
          <w:rFonts w:ascii="Arial" w:hAnsi="Arial" w:cs="Arial"/>
          <w:color w:val="000000" w:themeColor="text1"/>
          <w:szCs w:val="24"/>
        </w:rPr>
        <w:t xml:space="preserve">them </w:t>
      </w:r>
      <w:r w:rsidR="00236FF1">
        <w:rPr>
          <w:rFonts w:ascii="Arial" w:hAnsi="Arial" w:cs="Arial"/>
          <w:color w:val="000000" w:themeColor="text1"/>
          <w:szCs w:val="24"/>
        </w:rPr>
        <w:t xml:space="preserve">being </w:t>
      </w:r>
      <w:r w:rsidR="006A5A74">
        <w:rPr>
          <w:rFonts w:ascii="Arial" w:hAnsi="Arial" w:cs="Arial"/>
          <w:color w:val="000000" w:themeColor="text1"/>
          <w:szCs w:val="24"/>
        </w:rPr>
        <w:t>‘taken for granted’ in our lives</w:t>
      </w:r>
      <w:r w:rsidR="00F004D2">
        <w:rPr>
          <w:rFonts w:ascii="Arial" w:hAnsi="Arial" w:cs="Arial"/>
          <w:color w:val="000000" w:themeColor="text1"/>
          <w:szCs w:val="24"/>
        </w:rPr>
        <w:t xml:space="preserve">, </w:t>
      </w:r>
      <w:r w:rsidR="00392D1C">
        <w:rPr>
          <w:rFonts w:ascii="Arial" w:hAnsi="Arial" w:cs="Arial"/>
          <w:color w:val="000000" w:themeColor="text1"/>
          <w:szCs w:val="24"/>
        </w:rPr>
        <w:t xml:space="preserve">and to the educator this </w:t>
      </w:r>
      <w:r w:rsidR="00236FF1">
        <w:rPr>
          <w:rFonts w:ascii="Arial" w:hAnsi="Arial" w:cs="Arial"/>
          <w:color w:val="000000" w:themeColor="text1"/>
          <w:szCs w:val="24"/>
        </w:rPr>
        <w:t>present</w:t>
      </w:r>
      <w:r w:rsidR="00392D1C">
        <w:rPr>
          <w:rFonts w:ascii="Arial" w:hAnsi="Arial" w:cs="Arial"/>
          <w:color w:val="000000" w:themeColor="text1"/>
          <w:szCs w:val="24"/>
        </w:rPr>
        <w:t>s</w:t>
      </w:r>
      <w:r w:rsidR="00236FF1">
        <w:rPr>
          <w:rFonts w:ascii="Arial" w:hAnsi="Arial" w:cs="Arial"/>
          <w:color w:val="000000" w:themeColor="text1"/>
          <w:szCs w:val="24"/>
        </w:rPr>
        <w:t xml:space="preserve"> an opportunity to</w:t>
      </w:r>
      <w:r w:rsidR="00BB7170">
        <w:rPr>
          <w:rFonts w:ascii="Arial" w:hAnsi="Arial" w:cs="Arial"/>
          <w:color w:val="000000" w:themeColor="text1"/>
          <w:szCs w:val="24"/>
        </w:rPr>
        <w:t xml:space="preserve"> </w:t>
      </w:r>
      <w:r w:rsidR="00392D1C">
        <w:rPr>
          <w:rFonts w:ascii="Arial" w:hAnsi="Arial" w:cs="Arial"/>
          <w:color w:val="000000" w:themeColor="text1"/>
          <w:szCs w:val="24"/>
        </w:rPr>
        <w:t xml:space="preserve">capitalise upon the devices of our learners and to </w:t>
      </w:r>
      <w:r w:rsidR="00BB7170">
        <w:rPr>
          <w:rFonts w:ascii="Arial" w:hAnsi="Arial" w:cs="Arial"/>
          <w:color w:val="000000" w:themeColor="text1"/>
          <w:szCs w:val="24"/>
        </w:rPr>
        <w:t>“</w:t>
      </w:r>
      <w:r w:rsidR="00BB7170" w:rsidRPr="00BB7170">
        <w:rPr>
          <w:rFonts w:ascii="Arial" w:hAnsi="Arial" w:cs="Arial"/>
          <w:color w:val="000000" w:themeColor="text1"/>
          <w:szCs w:val="24"/>
        </w:rPr>
        <w:t>take education into new modes, spaces and places</w:t>
      </w:r>
      <w:r w:rsidR="00162C99">
        <w:rPr>
          <w:rFonts w:ascii="Arial" w:hAnsi="Arial" w:cs="Arial"/>
          <w:color w:val="000000" w:themeColor="text1"/>
          <w:szCs w:val="24"/>
        </w:rPr>
        <w:t>”</w:t>
      </w:r>
      <w:r w:rsidR="00BB7170">
        <w:rPr>
          <w:rFonts w:ascii="Arial" w:hAnsi="Arial" w:cs="Arial"/>
          <w:color w:val="000000" w:themeColor="text1"/>
          <w:szCs w:val="24"/>
        </w:rPr>
        <w:t>.</w:t>
      </w:r>
    </w:p>
    <w:p w14:paraId="49393176" w14:textId="05A22EEE" w:rsidR="00A60BD4" w:rsidRPr="00797886" w:rsidRDefault="00214A66" w:rsidP="00DA3314">
      <w:pPr>
        <w:ind w:firstLine="360"/>
        <w:rPr>
          <w:rFonts w:ascii="Arial" w:hAnsi="Arial" w:cs="Arial"/>
          <w:color w:val="000000" w:themeColor="text1"/>
          <w:szCs w:val="24"/>
        </w:rPr>
      </w:pPr>
      <w:r>
        <w:rPr>
          <w:rFonts w:ascii="Arial" w:hAnsi="Arial" w:cs="Arial"/>
          <w:color w:val="000000" w:themeColor="text1"/>
          <w:szCs w:val="24"/>
        </w:rPr>
        <w:t xml:space="preserve">UK universities have </w:t>
      </w:r>
      <w:r w:rsidR="00835974">
        <w:rPr>
          <w:rFonts w:ascii="Arial" w:hAnsi="Arial" w:cs="Arial"/>
          <w:color w:val="000000" w:themeColor="text1"/>
          <w:szCs w:val="24"/>
        </w:rPr>
        <w:t xml:space="preserve">in the first instance </w:t>
      </w:r>
      <w:r w:rsidR="00392D1C">
        <w:rPr>
          <w:rFonts w:ascii="Arial" w:hAnsi="Arial" w:cs="Arial"/>
          <w:color w:val="000000" w:themeColor="text1"/>
          <w:szCs w:val="24"/>
        </w:rPr>
        <w:t>found adapting to</w:t>
      </w:r>
      <w:r w:rsidR="001E29F5">
        <w:rPr>
          <w:rFonts w:ascii="Arial" w:hAnsi="Arial" w:cs="Arial"/>
          <w:color w:val="000000" w:themeColor="text1"/>
          <w:szCs w:val="24"/>
        </w:rPr>
        <w:t xml:space="preserve"> this technological</w:t>
      </w:r>
      <w:r>
        <w:rPr>
          <w:rFonts w:ascii="Arial" w:hAnsi="Arial" w:cs="Arial"/>
          <w:color w:val="000000" w:themeColor="text1"/>
          <w:szCs w:val="24"/>
        </w:rPr>
        <w:t xml:space="preserve"> tidal wave</w:t>
      </w:r>
      <w:r w:rsidR="00D41511">
        <w:rPr>
          <w:rFonts w:ascii="Arial" w:hAnsi="Arial" w:cs="Arial"/>
          <w:color w:val="000000" w:themeColor="text1"/>
          <w:szCs w:val="24"/>
        </w:rPr>
        <w:t xml:space="preserve"> </w:t>
      </w:r>
      <w:r w:rsidR="00392D1C">
        <w:rPr>
          <w:rFonts w:ascii="Arial" w:hAnsi="Arial" w:cs="Arial"/>
          <w:color w:val="000000" w:themeColor="text1"/>
          <w:szCs w:val="24"/>
        </w:rPr>
        <w:t>a challenge, partic</w:t>
      </w:r>
      <w:r w:rsidR="00D41511">
        <w:rPr>
          <w:rFonts w:ascii="Arial" w:hAnsi="Arial" w:cs="Arial"/>
          <w:color w:val="000000" w:themeColor="text1"/>
          <w:szCs w:val="24"/>
        </w:rPr>
        <w:t>ularly with the presentation</w:t>
      </w:r>
      <w:r w:rsidR="00392D1C">
        <w:rPr>
          <w:rFonts w:ascii="Arial" w:hAnsi="Arial" w:cs="Arial"/>
          <w:color w:val="000000" w:themeColor="text1"/>
          <w:szCs w:val="24"/>
        </w:rPr>
        <w:t xml:space="preserve"> of new government funding arrangements,</w:t>
      </w:r>
      <w:r w:rsidR="00392D1C" w:rsidRPr="009F1259">
        <w:rPr>
          <w:rFonts w:ascii="Arial" w:hAnsi="Arial" w:cs="Arial"/>
          <w:color w:val="000000" w:themeColor="text1"/>
          <w:szCs w:val="24"/>
        </w:rPr>
        <w:t xml:space="preserve"> </w:t>
      </w:r>
      <w:r w:rsidR="00392D1C">
        <w:rPr>
          <w:rFonts w:ascii="Arial" w:hAnsi="Arial" w:cs="Arial"/>
          <w:color w:val="000000" w:themeColor="text1"/>
          <w:szCs w:val="24"/>
        </w:rPr>
        <w:t>and a drive towards increasing student satisfaction</w:t>
      </w:r>
      <w:r w:rsidR="001E29F5">
        <w:rPr>
          <w:rFonts w:ascii="Arial" w:hAnsi="Arial" w:cs="Arial"/>
          <w:color w:val="000000" w:themeColor="text1"/>
          <w:szCs w:val="24"/>
        </w:rPr>
        <w:t xml:space="preserve">. </w:t>
      </w:r>
      <w:r w:rsidR="00856D0B">
        <w:rPr>
          <w:rFonts w:ascii="Arial" w:hAnsi="Arial" w:cs="Arial"/>
          <w:color w:val="000000" w:themeColor="text1"/>
          <w:szCs w:val="24"/>
        </w:rPr>
        <w:t xml:space="preserve">Social media platforms such as </w:t>
      </w:r>
      <w:r w:rsidR="007B2337" w:rsidRPr="00797886">
        <w:rPr>
          <w:rFonts w:ascii="Arial" w:hAnsi="Arial" w:cs="Arial"/>
          <w:color w:val="000000" w:themeColor="text1"/>
          <w:szCs w:val="24"/>
        </w:rPr>
        <w:t>Facebook, T</w:t>
      </w:r>
      <w:r w:rsidR="001D5AC9" w:rsidRPr="00797886">
        <w:rPr>
          <w:rFonts w:ascii="Arial" w:hAnsi="Arial" w:cs="Arial"/>
          <w:color w:val="000000" w:themeColor="text1"/>
          <w:szCs w:val="24"/>
        </w:rPr>
        <w:t xml:space="preserve">witter </w:t>
      </w:r>
      <w:r w:rsidR="007B2337" w:rsidRPr="00797886">
        <w:rPr>
          <w:rFonts w:ascii="Arial" w:hAnsi="Arial" w:cs="Arial"/>
          <w:color w:val="000000" w:themeColor="text1"/>
          <w:szCs w:val="24"/>
        </w:rPr>
        <w:t>and Whats</w:t>
      </w:r>
      <w:r>
        <w:rPr>
          <w:rFonts w:ascii="Arial" w:hAnsi="Arial" w:cs="Arial"/>
          <w:color w:val="000000" w:themeColor="text1"/>
          <w:szCs w:val="24"/>
        </w:rPr>
        <w:t>A</w:t>
      </w:r>
      <w:r w:rsidR="007B2337" w:rsidRPr="00797886">
        <w:rPr>
          <w:rFonts w:ascii="Arial" w:hAnsi="Arial" w:cs="Arial"/>
          <w:color w:val="000000" w:themeColor="text1"/>
          <w:szCs w:val="24"/>
        </w:rPr>
        <w:t xml:space="preserve">pp </w:t>
      </w:r>
      <w:r w:rsidR="001D5AC9" w:rsidRPr="00797886">
        <w:rPr>
          <w:rFonts w:ascii="Arial" w:hAnsi="Arial" w:cs="Arial"/>
          <w:color w:val="000000" w:themeColor="text1"/>
          <w:szCs w:val="24"/>
        </w:rPr>
        <w:t xml:space="preserve">have </w:t>
      </w:r>
      <w:r w:rsidR="004521E9" w:rsidRPr="00797886">
        <w:rPr>
          <w:rFonts w:ascii="Arial" w:hAnsi="Arial" w:cs="Arial"/>
          <w:color w:val="000000" w:themeColor="text1"/>
          <w:szCs w:val="24"/>
        </w:rPr>
        <w:t>replace</w:t>
      </w:r>
      <w:r w:rsidR="007B2337" w:rsidRPr="00797886">
        <w:rPr>
          <w:rFonts w:ascii="Arial" w:hAnsi="Arial" w:cs="Arial"/>
          <w:color w:val="000000" w:themeColor="text1"/>
          <w:szCs w:val="24"/>
        </w:rPr>
        <w:t>d</w:t>
      </w:r>
      <w:r w:rsidR="004521E9" w:rsidRPr="00797886">
        <w:rPr>
          <w:rFonts w:ascii="Arial" w:hAnsi="Arial" w:cs="Arial"/>
          <w:color w:val="000000" w:themeColor="text1"/>
          <w:szCs w:val="24"/>
        </w:rPr>
        <w:t xml:space="preserve"> the channels that students </w:t>
      </w:r>
      <w:r w:rsidR="007B2337" w:rsidRPr="00797886">
        <w:rPr>
          <w:rFonts w:ascii="Arial" w:hAnsi="Arial" w:cs="Arial"/>
          <w:color w:val="000000" w:themeColor="text1"/>
          <w:szCs w:val="24"/>
        </w:rPr>
        <w:t xml:space="preserve">in the past were </w:t>
      </w:r>
      <w:r w:rsidR="001D5AC9" w:rsidRPr="00797886">
        <w:rPr>
          <w:rFonts w:ascii="Arial" w:hAnsi="Arial" w:cs="Arial"/>
          <w:color w:val="000000" w:themeColor="text1"/>
          <w:szCs w:val="24"/>
        </w:rPr>
        <w:t xml:space="preserve">expected to </w:t>
      </w:r>
      <w:r w:rsidR="007B2337" w:rsidRPr="00797886">
        <w:rPr>
          <w:rFonts w:ascii="Arial" w:hAnsi="Arial" w:cs="Arial"/>
          <w:color w:val="000000" w:themeColor="text1"/>
          <w:szCs w:val="24"/>
        </w:rPr>
        <w:t xml:space="preserve">use to </w:t>
      </w:r>
      <w:r w:rsidR="001D5AC9" w:rsidRPr="00797886">
        <w:rPr>
          <w:rFonts w:ascii="Arial" w:hAnsi="Arial" w:cs="Arial"/>
          <w:color w:val="000000" w:themeColor="text1"/>
          <w:szCs w:val="24"/>
        </w:rPr>
        <w:t xml:space="preserve">communicate </w:t>
      </w:r>
      <w:r w:rsidR="007B2337" w:rsidRPr="00797886">
        <w:rPr>
          <w:rFonts w:ascii="Arial" w:hAnsi="Arial" w:cs="Arial"/>
          <w:color w:val="000000" w:themeColor="text1"/>
          <w:szCs w:val="24"/>
        </w:rPr>
        <w:t xml:space="preserve">with each other </w:t>
      </w:r>
      <w:r w:rsidR="001D5AC9" w:rsidRPr="00797886">
        <w:rPr>
          <w:rFonts w:ascii="Arial" w:hAnsi="Arial" w:cs="Arial"/>
          <w:color w:val="000000" w:themeColor="text1"/>
          <w:szCs w:val="24"/>
        </w:rPr>
        <w:t>d</w:t>
      </w:r>
      <w:r w:rsidR="004521E9" w:rsidRPr="00797886">
        <w:rPr>
          <w:rFonts w:ascii="Arial" w:hAnsi="Arial" w:cs="Arial"/>
          <w:color w:val="000000" w:themeColor="text1"/>
          <w:szCs w:val="24"/>
        </w:rPr>
        <w:t xml:space="preserve">uring a </w:t>
      </w:r>
      <w:r w:rsidR="001D5AC9" w:rsidRPr="00797886">
        <w:rPr>
          <w:rFonts w:ascii="Arial" w:hAnsi="Arial" w:cs="Arial"/>
          <w:color w:val="000000" w:themeColor="text1"/>
          <w:szCs w:val="24"/>
        </w:rPr>
        <w:t xml:space="preserve">taught course. The </w:t>
      </w:r>
      <w:r w:rsidR="007B2337" w:rsidRPr="00797886">
        <w:rPr>
          <w:rFonts w:ascii="Arial" w:hAnsi="Arial" w:cs="Arial"/>
          <w:color w:val="000000" w:themeColor="text1"/>
          <w:szCs w:val="24"/>
        </w:rPr>
        <w:t>fast-moving</w:t>
      </w:r>
      <w:r w:rsidR="00835974">
        <w:rPr>
          <w:rFonts w:ascii="Arial" w:hAnsi="Arial" w:cs="Arial"/>
          <w:color w:val="000000" w:themeColor="text1"/>
          <w:szCs w:val="24"/>
        </w:rPr>
        <w:t>,</w:t>
      </w:r>
      <w:r w:rsidR="007B2337" w:rsidRPr="00797886">
        <w:rPr>
          <w:rFonts w:ascii="Arial" w:hAnsi="Arial" w:cs="Arial"/>
          <w:color w:val="000000" w:themeColor="text1"/>
          <w:szCs w:val="24"/>
        </w:rPr>
        <w:t xml:space="preserve"> popul</w:t>
      </w:r>
      <w:r w:rsidR="00C81DD9" w:rsidRPr="00797886">
        <w:rPr>
          <w:rFonts w:ascii="Arial" w:hAnsi="Arial" w:cs="Arial"/>
          <w:color w:val="000000" w:themeColor="text1"/>
          <w:szCs w:val="24"/>
        </w:rPr>
        <w:t>ar,</w:t>
      </w:r>
      <w:r w:rsidR="007B2337" w:rsidRPr="00797886">
        <w:rPr>
          <w:rFonts w:ascii="Arial" w:hAnsi="Arial" w:cs="Arial"/>
          <w:color w:val="000000" w:themeColor="text1"/>
          <w:szCs w:val="24"/>
        </w:rPr>
        <w:t xml:space="preserve"> and ease of use associated with mobile applications have m</w:t>
      </w:r>
      <w:r w:rsidR="00180DC1" w:rsidRPr="00797886">
        <w:rPr>
          <w:rFonts w:ascii="Arial" w:hAnsi="Arial" w:cs="Arial"/>
          <w:color w:val="000000" w:themeColor="text1"/>
          <w:szCs w:val="24"/>
        </w:rPr>
        <w:t>ade</w:t>
      </w:r>
      <w:r w:rsidR="001D5AC9" w:rsidRPr="00797886">
        <w:rPr>
          <w:rFonts w:ascii="Arial" w:hAnsi="Arial" w:cs="Arial"/>
          <w:color w:val="000000" w:themeColor="text1"/>
          <w:szCs w:val="24"/>
        </w:rPr>
        <w:t xml:space="preserve"> </w:t>
      </w:r>
      <w:r w:rsidR="007B2337" w:rsidRPr="00797886">
        <w:rPr>
          <w:rFonts w:ascii="Arial" w:hAnsi="Arial" w:cs="Arial"/>
          <w:color w:val="000000" w:themeColor="text1"/>
          <w:szCs w:val="24"/>
        </w:rPr>
        <w:t xml:space="preserve">university provisioned services </w:t>
      </w:r>
      <w:r w:rsidR="00C81DD9" w:rsidRPr="00797886">
        <w:rPr>
          <w:rFonts w:ascii="Arial" w:hAnsi="Arial" w:cs="Arial"/>
          <w:color w:val="000000" w:themeColor="text1"/>
          <w:szCs w:val="24"/>
        </w:rPr>
        <w:t>such as a Virtual Learning Environme</w:t>
      </w:r>
      <w:r w:rsidR="003024B2">
        <w:rPr>
          <w:rFonts w:ascii="Arial" w:hAnsi="Arial" w:cs="Arial"/>
          <w:color w:val="000000" w:themeColor="text1"/>
          <w:szCs w:val="24"/>
        </w:rPr>
        <w:t xml:space="preserve">nts’ discussion boards less </w:t>
      </w:r>
      <w:r w:rsidR="00C81DD9" w:rsidRPr="00797886">
        <w:rPr>
          <w:rFonts w:ascii="Arial" w:hAnsi="Arial" w:cs="Arial"/>
          <w:color w:val="000000" w:themeColor="text1"/>
          <w:szCs w:val="24"/>
        </w:rPr>
        <w:t>attractive</w:t>
      </w:r>
      <w:r w:rsidR="00180DC1" w:rsidRPr="00797886">
        <w:rPr>
          <w:rFonts w:ascii="Arial" w:hAnsi="Arial" w:cs="Arial"/>
          <w:color w:val="000000" w:themeColor="text1"/>
          <w:szCs w:val="24"/>
        </w:rPr>
        <w:t xml:space="preserve">. </w:t>
      </w:r>
      <w:r w:rsidR="00A60BD4" w:rsidRPr="00797886">
        <w:rPr>
          <w:rFonts w:ascii="Arial" w:hAnsi="Arial" w:cs="Arial"/>
          <w:color w:val="000000" w:themeColor="text1"/>
          <w:szCs w:val="24"/>
        </w:rPr>
        <w:t xml:space="preserve">Whilst within formal arenas computer mediated communication seems to be at a dead-end, use of these </w:t>
      </w:r>
      <w:r w:rsidR="00D41511">
        <w:rPr>
          <w:rFonts w:ascii="Arial" w:hAnsi="Arial" w:cs="Arial"/>
          <w:color w:val="000000" w:themeColor="text1"/>
          <w:szCs w:val="24"/>
        </w:rPr>
        <w:t xml:space="preserve">modern </w:t>
      </w:r>
      <w:r w:rsidR="00A60BD4" w:rsidRPr="00797886">
        <w:rPr>
          <w:rFonts w:ascii="Arial" w:hAnsi="Arial" w:cs="Arial"/>
          <w:color w:val="000000" w:themeColor="text1"/>
          <w:szCs w:val="24"/>
        </w:rPr>
        <w:t>tools for learning is occurring at a far more grass-roots level between students, fr</w:t>
      </w:r>
      <w:r w:rsidR="00B30877" w:rsidRPr="00797886">
        <w:rPr>
          <w:rFonts w:ascii="Arial" w:hAnsi="Arial" w:cs="Arial"/>
          <w:color w:val="000000" w:themeColor="text1"/>
          <w:szCs w:val="24"/>
        </w:rPr>
        <w:t xml:space="preserve">om which the lecturer is </w:t>
      </w:r>
      <w:r w:rsidR="00D41511">
        <w:rPr>
          <w:rFonts w:ascii="Arial" w:hAnsi="Arial" w:cs="Arial"/>
          <w:color w:val="000000" w:themeColor="text1"/>
          <w:szCs w:val="24"/>
        </w:rPr>
        <w:t xml:space="preserve">becoming </w:t>
      </w:r>
      <w:r w:rsidR="00B30877" w:rsidRPr="00797886">
        <w:rPr>
          <w:rFonts w:ascii="Arial" w:hAnsi="Arial" w:cs="Arial"/>
          <w:color w:val="000000" w:themeColor="text1"/>
          <w:szCs w:val="24"/>
        </w:rPr>
        <w:t>disenf</w:t>
      </w:r>
      <w:r w:rsidR="00A60BD4" w:rsidRPr="00797886">
        <w:rPr>
          <w:rFonts w:ascii="Arial" w:hAnsi="Arial" w:cs="Arial"/>
          <w:color w:val="000000" w:themeColor="text1"/>
          <w:szCs w:val="24"/>
        </w:rPr>
        <w:t>ran</w:t>
      </w:r>
      <w:r w:rsidR="00D41511">
        <w:rPr>
          <w:rFonts w:ascii="Arial" w:hAnsi="Arial" w:cs="Arial"/>
          <w:color w:val="000000" w:themeColor="text1"/>
          <w:szCs w:val="24"/>
        </w:rPr>
        <w:t>chised</w:t>
      </w:r>
      <w:r w:rsidR="00A60BD4" w:rsidRPr="00797886">
        <w:rPr>
          <w:rFonts w:ascii="Arial" w:hAnsi="Arial" w:cs="Arial"/>
          <w:color w:val="000000" w:themeColor="text1"/>
          <w:szCs w:val="24"/>
        </w:rPr>
        <w:t>.</w:t>
      </w:r>
    </w:p>
    <w:p w14:paraId="2BE9C8F6" w14:textId="28546A31" w:rsidR="00A60BD4" w:rsidRPr="00797886" w:rsidRDefault="00180DC1" w:rsidP="00DA3314">
      <w:pPr>
        <w:ind w:firstLine="360"/>
        <w:rPr>
          <w:rFonts w:ascii="Arial" w:hAnsi="Arial" w:cs="Arial"/>
          <w:color w:val="000000" w:themeColor="text1"/>
          <w:szCs w:val="24"/>
        </w:rPr>
      </w:pPr>
      <w:r w:rsidRPr="00797886">
        <w:rPr>
          <w:rFonts w:ascii="Arial" w:hAnsi="Arial" w:cs="Arial"/>
          <w:color w:val="000000" w:themeColor="text1"/>
          <w:szCs w:val="24"/>
        </w:rPr>
        <w:t xml:space="preserve">This switch, </w:t>
      </w:r>
      <w:r w:rsidR="00C81DD9" w:rsidRPr="00797886">
        <w:rPr>
          <w:rFonts w:ascii="Arial" w:hAnsi="Arial" w:cs="Arial"/>
          <w:color w:val="000000" w:themeColor="text1"/>
          <w:szCs w:val="24"/>
        </w:rPr>
        <w:t>where students actively select their learning tools ou</w:t>
      </w:r>
      <w:r w:rsidRPr="00797886">
        <w:rPr>
          <w:rFonts w:ascii="Arial" w:hAnsi="Arial" w:cs="Arial"/>
          <w:color w:val="000000" w:themeColor="text1"/>
          <w:szCs w:val="24"/>
        </w:rPr>
        <w:t xml:space="preserve">tside the </w:t>
      </w:r>
      <w:r w:rsidR="00C81DD9" w:rsidRPr="00797886">
        <w:rPr>
          <w:rFonts w:ascii="Arial" w:hAnsi="Arial" w:cs="Arial"/>
          <w:color w:val="000000" w:themeColor="text1"/>
          <w:szCs w:val="24"/>
        </w:rPr>
        <w:t>walled-garden of</w:t>
      </w:r>
      <w:r w:rsidRPr="00797886">
        <w:rPr>
          <w:rFonts w:ascii="Arial" w:hAnsi="Arial" w:cs="Arial"/>
          <w:color w:val="000000" w:themeColor="text1"/>
          <w:szCs w:val="24"/>
        </w:rPr>
        <w:t xml:space="preserve"> university</w:t>
      </w:r>
      <w:r w:rsidR="00FD55A8" w:rsidRPr="00797886">
        <w:rPr>
          <w:rFonts w:ascii="Arial" w:hAnsi="Arial" w:cs="Arial"/>
          <w:color w:val="000000" w:themeColor="text1"/>
          <w:szCs w:val="24"/>
        </w:rPr>
        <w:t xml:space="preserve"> </w:t>
      </w:r>
      <w:r w:rsidR="00C81DD9" w:rsidRPr="00797886">
        <w:rPr>
          <w:rFonts w:ascii="Arial" w:hAnsi="Arial" w:cs="Arial"/>
          <w:color w:val="000000" w:themeColor="text1"/>
          <w:szCs w:val="24"/>
        </w:rPr>
        <w:t>systems,</w:t>
      </w:r>
      <w:r w:rsidR="00FD55A8" w:rsidRPr="00797886">
        <w:rPr>
          <w:rFonts w:ascii="Arial" w:hAnsi="Arial" w:cs="Arial"/>
          <w:color w:val="000000" w:themeColor="text1"/>
          <w:szCs w:val="24"/>
        </w:rPr>
        <w:t xml:space="preserve"> </w:t>
      </w:r>
      <w:r w:rsidR="00C81DD9" w:rsidRPr="00797886">
        <w:rPr>
          <w:rFonts w:ascii="Arial" w:hAnsi="Arial" w:cs="Arial"/>
          <w:color w:val="000000" w:themeColor="text1"/>
          <w:szCs w:val="24"/>
        </w:rPr>
        <w:t xml:space="preserve">will be </w:t>
      </w:r>
      <w:r w:rsidR="00FD55A8" w:rsidRPr="00797886">
        <w:rPr>
          <w:rFonts w:ascii="Arial" w:hAnsi="Arial" w:cs="Arial"/>
          <w:color w:val="000000" w:themeColor="text1"/>
          <w:szCs w:val="24"/>
        </w:rPr>
        <w:t xml:space="preserve">of </w:t>
      </w:r>
      <w:r w:rsidR="00C81DD9" w:rsidRPr="00797886">
        <w:rPr>
          <w:rFonts w:ascii="Arial" w:hAnsi="Arial" w:cs="Arial"/>
          <w:color w:val="000000" w:themeColor="text1"/>
          <w:szCs w:val="24"/>
        </w:rPr>
        <w:t xml:space="preserve">a </w:t>
      </w:r>
      <w:r w:rsidR="00FD55A8" w:rsidRPr="00797886">
        <w:rPr>
          <w:rFonts w:ascii="Arial" w:hAnsi="Arial" w:cs="Arial"/>
          <w:color w:val="000000" w:themeColor="text1"/>
          <w:szCs w:val="24"/>
        </w:rPr>
        <w:t xml:space="preserve">concern to </w:t>
      </w:r>
      <w:r w:rsidR="00C81DD9" w:rsidRPr="00797886">
        <w:rPr>
          <w:rFonts w:ascii="Arial" w:hAnsi="Arial" w:cs="Arial"/>
          <w:color w:val="000000" w:themeColor="text1"/>
          <w:szCs w:val="24"/>
        </w:rPr>
        <w:t>any</w:t>
      </w:r>
      <w:r w:rsidRPr="00797886">
        <w:rPr>
          <w:rFonts w:ascii="Arial" w:hAnsi="Arial" w:cs="Arial"/>
          <w:color w:val="000000" w:themeColor="text1"/>
          <w:szCs w:val="24"/>
        </w:rPr>
        <w:t xml:space="preserve"> convenor who has de</w:t>
      </w:r>
      <w:r w:rsidR="00FD55A8" w:rsidRPr="00797886">
        <w:rPr>
          <w:rFonts w:ascii="Arial" w:hAnsi="Arial" w:cs="Arial"/>
          <w:color w:val="000000" w:themeColor="text1"/>
          <w:szCs w:val="24"/>
        </w:rPr>
        <w:t>signed a course with some expectation of control over the learning environment</w:t>
      </w:r>
      <w:r w:rsidR="004521E9" w:rsidRPr="00797886">
        <w:rPr>
          <w:rFonts w:ascii="Arial" w:hAnsi="Arial" w:cs="Arial"/>
          <w:color w:val="000000" w:themeColor="text1"/>
          <w:szCs w:val="24"/>
        </w:rPr>
        <w:t xml:space="preserve">. This leaves </w:t>
      </w:r>
      <w:r w:rsidR="00734BCC" w:rsidRPr="00797886">
        <w:rPr>
          <w:rFonts w:ascii="Arial" w:hAnsi="Arial" w:cs="Arial"/>
          <w:color w:val="000000" w:themeColor="text1"/>
          <w:szCs w:val="24"/>
        </w:rPr>
        <w:t>the underg</w:t>
      </w:r>
      <w:r w:rsidR="005A2942" w:rsidRPr="00797886">
        <w:rPr>
          <w:rFonts w:ascii="Arial" w:hAnsi="Arial" w:cs="Arial"/>
          <w:color w:val="000000" w:themeColor="text1"/>
          <w:szCs w:val="24"/>
        </w:rPr>
        <w:t>raduate convenor with a dilemma:</w:t>
      </w:r>
      <w:r w:rsidR="00734BCC" w:rsidRPr="00797886">
        <w:rPr>
          <w:rFonts w:ascii="Arial" w:hAnsi="Arial" w:cs="Arial"/>
          <w:color w:val="000000" w:themeColor="text1"/>
          <w:szCs w:val="24"/>
        </w:rPr>
        <w:t xml:space="preserve"> either </w:t>
      </w:r>
      <w:r w:rsidR="005A2942" w:rsidRPr="00797886">
        <w:rPr>
          <w:rFonts w:ascii="Arial" w:hAnsi="Arial" w:cs="Arial"/>
          <w:color w:val="000000" w:themeColor="text1"/>
          <w:szCs w:val="24"/>
        </w:rPr>
        <w:t>r</w:t>
      </w:r>
      <w:r w:rsidRPr="00797886">
        <w:rPr>
          <w:rFonts w:ascii="Arial" w:hAnsi="Arial" w:cs="Arial"/>
          <w:color w:val="000000" w:themeColor="text1"/>
          <w:szCs w:val="24"/>
        </w:rPr>
        <w:t>einforce the domain of</w:t>
      </w:r>
      <w:r w:rsidR="00734BCC" w:rsidRPr="00797886">
        <w:rPr>
          <w:rFonts w:ascii="Arial" w:hAnsi="Arial" w:cs="Arial"/>
          <w:color w:val="000000" w:themeColor="text1"/>
          <w:szCs w:val="24"/>
        </w:rPr>
        <w:t xml:space="preserve"> the traditional intranet</w:t>
      </w:r>
      <w:r w:rsidR="005A2942" w:rsidRPr="00797886">
        <w:rPr>
          <w:rFonts w:ascii="Arial" w:hAnsi="Arial" w:cs="Arial"/>
          <w:color w:val="000000" w:themeColor="text1"/>
          <w:szCs w:val="24"/>
        </w:rPr>
        <w:t xml:space="preserve"> by persisting with the use of the traditional and practiced channels for course delivery;</w:t>
      </w:r>
      <w:r w:rsidR="00734BCC" w:rsidRPr="00797886">
        <w:rPr>
          <w:rFonts w:ascii="Arial" w:hAnsi="Arial" w:cs="Arial"/>
          <w:color w:val="000000" w:themeColor="text1"/>
          <w:szCs w:val="24"/>
        </w:rPr>
        <w:t xml:space="preserve"> or </w:t>
      </w:r>
      <w:r w:rsidR="005A2942" w:rsidRPr="00797886">
        <w:rPr>
          <w:rFonts w:ascii="Arial" w:hAnsi="Arial" w:cs="Arial"/>
          <w:color w:val="000000" w:themeColor="text1"/>
          <w:szCs w:val="24"/>
        </w:rPr>
        <w:t xml:space="preserve">risk a </w:t>
      </w:r>
      <w:r w:rsidRPr="00797886">
        <w:rPr>
          <w:rFonts w:ascii="Arial" w:hAnsi="Arial" w:cs="Arial"/>
          <w:color w:val="000000" w:themeColor="text1"/>
          <w:szCs w:val="24"/>
        </w:rPr>
        <w:t>leap of faith and ‘roll with’</w:t>
      </w:r>
      <w:r w:rsidR="00734BCC" w:rsidRPr="00797886">
        <w:rPr>
          <w:rFonts w:ascii="Arial" w:hAnsi="Arial" w:cs="Arial"/>
          <w:color w:val="000000" w:themeColor="text1"/>
          <w:szCs w:val="24"/>
        </w:rPr>
        <w:t xml:space="preserve"> the changes</w:t>
      </w:r>
      <w:r w:rsidR="005A2942" w:rsidRPr="00797886">
        <w:rPr>
          <w:rFonts w:ascii="Arial" w:hAnsi="Arial" w:cs="Arial"/>
          <w:color w:val="000000" w:themeColor="text1"/>
          <w:szCs w:val="24"/>
        </w:rPr>
        <w:t xml:space="preserve"> by</w:t>
      </w:r>
      <w:r w:rsidR="00734BCC" w:rsidRPr="00797886">
        <w:rPr>
          <w:rFonts w:ascii="Arial" w:hAnsi="Arial" w:cs="Arial"/>
          <w:color w:val="000000" w:themeColor="text1"/>
          <w:szCs w:val="24"/>
        </w:rPr>
        <w:t xml:space="preserve"> </w:t>
      </w:r>
      <w:r w:rsidR="005A2942" w:rsidRPr="00797886">
        <w:rPr>
          <w:rFonts w:ascii="Arial" w:hAnsi="Arial" w:cs="Arial"/>
          <w:color w:val="000000" w:themeColor="text1"/>
          <w:szCs w:val="24"/>
        </w:rPr>
        <w:t>embracing</w:t>
      </w:r>
      <w:r w:rsidRPr="00797886">
        <w:rPr>
          <w:rFonts w:ascii="Arial" w:hAnsi="Arial" w:cs="Arial"/>
          <w:color w:val="000000" w:themeColor="text1"/>
          <w:szCs w:val="24"/>
        </w:rPr>
        <w:t xml:space="preserve"> </w:t>
      </w:r>
      <w:r w:rsidR="005A2942" w:rsidRPr="00797886">
        <w:rPr>
          <w:rFonts w:ascii="Arial" w:hAnsi="Arial" w:cs="Arial"/>
          <w:color w:val="000000" w:themeColor="text1"/>
          <w:szCs w:val="24"/>
        </w:rPr>
        <w:t xml:space="preserve">and capitalising upon </w:t>
      </w:r>
      <w:r w:rsidRPr="00797886">
        <w:rPr>
          <w:rFonts w:ascii="Arial" w:hAnsi="Arial" w:cs="Arial"/>
          <w:color w:val="000000" w:themeColor="text1"/>
          <w:szCs w:val="24"/>
        </w:rPr>
        <w:t>the changes broug</w:t>
      </w:r>
      <w:r w:rsidR="00FD55A8" w:rsidRPr="00797886">
        <w:rPr>
          <w:rFonts w:ascii="Arial" w:hAnsi="Arial" w:cs="Arial"/>
          <w:color w:val="000000" w:themeColor="text1"/>
          <w:szCs w:val="24"/>
        </w:rPr>
        <w:t xml:space="preserve">ht </w:t>
      </w:r>
      <w:r w:rsidR="005A2942" w:rsidRPr="00797886">
        <w:rPr>
          <w:rFonts w:ascii="Arial" w:hAnsi="Arial" w:cs="Arial"/>
          <w:color w:val="000000" w:themeColor="text1"/>
          <w:szCs w:val="24"/>
        </w:rPr>
        <w:t xml:space="preserve">forth </w:t>
      </w:r>
      <w:r w:rsidR="00FD55A8" w:rsidRPr="00797886">
        <w:rPr>
          <w:rFonts w:ascii="Arial" w:hAnsi="Arial" w:cs="Arial"/>
          <w:color w:val="000000" w:themeColor="text1"/>
          <w:szCs w:val="24"/>
        </w:rPr>
        <w:t>by the students</w:t>
      </w:r>
      <w:r w:rsidR="005A2942" w:rsidRPr="00797886">
        <w:rPr>
          <w:rFonts w:ascii="Arial" w:hAnsi="Arial" w:cs="Arial"/>
          <w:color w:val="000000" w:themeColor="text1"/>
          <w:szCs w:val="24"/>
        </w:rPr>
        <w:t xml:space="preserve">. </w:t>
      </w:r>
      <w:r w:rsidR="00A60BD4" w:rsidRPr="00797886">
        <w:rPr>
          <w:rFonts w:ascii="Arial" w:hAnsi="Arial" w:cs="Arial"/>
          <w:color w:val="000000" w:themeColor="text1"/>
          <w:szCs w:val="24"/>
        </w:rPr>
        <w:t>How then to bring together this distributed learning, and make inroads into fostering and engaging student</w:t>
      </w:r>
      <w:r w:rsidR="00D41511">
        <w:rPr>
          <w:rFonts w:ascii="Arial" w:hAnsi="Arial" w:cs="Arial"/>
          <w:color w:val="000000" w:themeColor="text1"/>
          <w:szCs w:val="24"/>
        </w:rPr>
        <w:t>s with these tools while</w:t>
      </w:r>
      <w:r w:rsidR="00A60BD4" w:rsidRPr="00797886">
        <w:rPr>
          <w:rFonts w:ascii="Arial" w:hAnsi="Arial" w:cs="Arial"/>
          <w:color w:val="000000" w:themeColor="text1"/>
          <w:szCs w:val="24"/>
        </w:rPr>
        <w:t xml:space="preserve"> learning on a formal course? Research such as that presented by </w:t>
      </w:r>
      <w:proofErr w:type="spellStart"/>
      <w:r w:rsidR="00A60BD4" w:rsidRPr="00797886">
        <w:rPr>
          <w:rFonts w:ascii="Arial" w:hAnsi="Arial" w:cs="Arial"/>
          <w:color w:val="000000" w:themeColor="text1"/>
          <w:szCs w:val="24"/>
        </w:rPr>
        <w:t>Educause’s</w:t>
      </w:r>
      <w:proofErr w:type="spellEnd"/>
      <w:r w:rsidR="00A60BD4" w:rsidRPr="00797886">
        <w:rPr>
          <w:rFonts w:ascii="Arial" w:hAnsi="Arial" w:cs="Arial"/>
          <w:color w:val="000000" w:themeColor="text1"/>
          <w:szCs w:val="24"/>
        </w:rPr>
        <w:t xml:space="preserve"> ECAR study of 2014 point</w:t>
      </w:r>
      <w:r w:rsidR="00D41511">
        <w:rPr>
          <w:rFonts w:ascii="Arial" w:hAnsi="Arial" w:cs="Arial"/>
          <w:color w:val="000000" w:themeColor="text1"/>
          <w:szCs w:val="24"/>
        </w:rPr>
        <w:t>s</w:t>
      </w:r>
      <w:r w:rsidR="00A60BD4" w:rsidRPr="00797886">
        <w:rPr>
          <w:rFonts w:ascii="Arial" w:hAnsi="Arial" w:cs="Arial"/>
          <w:color w:val="000000" w:themeColor="text1"/>
          <w:szCs w:val="24"/>
        </w:rPr>
        <w:t xml:space="preserve"> to </w:t>
      </w:r>
      <w:r w:rsidR="00A54269">
        <w:rPr>
          <w:rFonts w:ascii="Arial" w:hAnsi="Arial" w:cs="Arial"/>
          <w:color w:val="000000" w:themeColor="text1"/>
          <w:szCs w:val="24"/>
        </w:rPr>
        <w:t xml:space="preserve">a </w:t>
      </w:r>
      <w:r w:rsidR="00A60BD4" w:rsidRPr="00797886">
        <w:rPr>
          <w:rFonts w:ascii="Arial" w:hAnsi="Arial" w:cs="Arial"/>
          <w:color w:val="000000" w:themeColor="text1"/>
          <w:szCs w:val="24"/>
        </w:rPr>
        <w:t>use of mobile technologies in formal education as not</w:t>
      </w:r>
      <w:r w:rsidR="009E6507" w:rsidRPr="00797886">
        <w:rPr>
          <w:rFonts w:ascii="Arial" w:hAnsi="Arial" w:cs="Arial"/>
          <w:color w:val="000000" w:themeColor="text1"/>
          <w:szCs w:val="24"/>
        </w:rPr>
        <w:t xml:space="preserve"> just something ‘that happens’. The research instead suggests that </w:t>
      </w:r>
      <w:r w:rsidR="00A60BD4" w:rsidRPr="00797886">
        <w:rPr>
          <w:rFonts w:ascii="Arial" w:hAnsi="Arial" w:cs="Arial"/>
          <w:color w:val="000000" w:themeColor="text1"/>
          <w:szCs w:val="24"/>
        </w:rPr>
        <w:t xml:space="preserve">it requires some prompting usually through </w:t>
      </w:r>
      <w:r w:rsidR="00A54269">
        <w:rPr>
          <w:rFonts w:ascii="Arial" w:hAnsi="Arial" w:cs="Arial"/>
          <w:color w:val="000000" w:themeColor="text1"/>
          <w:szCs w:val="24"/>
        </w:rPr>
        <w:t xml:space="preserve">the vehicle of </w:t>
      </w:r>
      <w:r w:rsidR="00A60BD4" w:rsidRPr="00797886">
        <w:rPr>
          <w:rFonts w:ascii="Arial" w:hAnsi="Arial" w:cs="Arial"/>
          <w:color w:val="000000" w:themeColor="text1"/>
          <w:szCs w:val="24"/>
        </w:rPr>
        <w:t>assessment.</w:t>
      </w:r>
    </w:p>
    <w:p w14:paraId="62C91BFE" w14:textId="250BF6FD" w:rsidR="004521E9" w:rsidRPr="00797886" w:rsidRDefault="00FD55A8" w:rsidP="003B54BD">
      <w:pPr>
        <w:ind w:firstLine="360"/>
        <w:rPr>
          <w:rFonts w:ascii="Arial" w:hAnsi="Arial" w:cs="Arial"/>
          <w:color w:val="000000" w:themeColor="text1"/>
          <w:szCs w:val="24"/>
        </w:rPr>
      </w:pPr>
      <w:r w:rsidRPr="00797886">
        <w:rPr>
          <w:rFonts w:ascii="Arial" w:hAnsi="Arial" w:cs="Arial"/>
          <w:color w:val="000000" w:themeColor="text1"/>
          <w:szCs w:val="24"/>
        </w:rPr>
        <w:t xml:space="preserve">This paper </w:t>
      </w:r>
      <w:r w:rsidR="00A60BD4" w:rsidRPr="00797886">
        <w:rPr>
          <w:rFonts w:ascii="Arial" w:hAnsi="Arial" w:cs="Arial"/>
          <w:color w:val="000000" w:themeColor="text1"/>
          <w:szCs w:val="24"/>
        </w:rPr>
        <w:t xml:space="preserve">takes up the challenge by </w:t>
      </w:r>
      <w:r w:rsidRPr="00797886">
        <w:rPr>
          <w:rFonts w:ascii="Arial" w:hAnsi="Arial" w:cs="Arial"/>
          <w:color w:val="000000" w:themeColor="text1"/>
          <w:szCs w:val="24"/>
        </w:rPr>
        <w:t>discuss</w:t>
      </w:r>
      <w:r w:rsidR="00A60BD4" w:rsidRPr="00797886">
        <w:rPr>
          <w:rFonts w:ascii="Arial" w:hAnsi="Arial" w:cs="Arial"/>
          <w:color w:val="000000" w:themeColor="text1"/>
          <w:szCs w:val="24"/>
        </w:rPr>
        <w:t xml:space="preserve">ing </w:t>
      </w:r>
      <w:r w:rsidRPr="00797886">
        <w:rPr>
          <w:rFonts w:ascii="Arial" w:hAnsi="Arial" w:cs="Arial"/>
          <w:color w:val="000000" w:themeColor="text1"/>
          <w:szCs w:val="24"/>
        </w:rPr>
        <w:t>the use of a classroom respo</w:t>
      </w:r>
      <w:r w:rsidR="00BE4240" w:rsidRPr="00797886">
        <w:rPr>
          <w:rFonts w:ascii="Arial" w:hAnsi="Arial" w:cs="Arial"/>
          <w:color w:val="000000" w:themeColor="text1"/>
          <w:szCs w:val="24"/>
        </w:rPr>
        <w:t>nse system</w:t>
      </w:r>
      <w:r w:rsidR="00D61F0B">
        <w:rPr>
          <w:rFonts w:ascii="Arial" w:hAnsi="Arial" w:cs="Arial"/>
          <w:color w:val="000000" w:themeColor="text1"/>
          <w:szCs w:val="24"/>
        </w:rPr>
        <w:t>s</w:t>
      </w:r>
      <w:r w:rsidR="003B54BD">
        <w:rPr>
          <w:rFonts w:ascii="Arial" w:hAnsi="Arial" w:cs="Arial"/>
          <w:color w:val="000000" w:themeColor="text1"/>
          <w:szCs w:val="24"/>
        </w:rPr>
        <w:t xml:space="preserve"> (CRS)</w:t>
      </w:r>
      <w:r w:rsidR="00BE4240" w:rsidRPr="00797886">
        <w:rPr>
          <w:rFonts w:ascii="Arial" w:hAnsi="Arial" w:cs="Arial"/>
          <w:color w:val="000000" w:themeColor="text1"/>
          <w:szCs w:val="24"/>
        </w:rPr>
        <w:t xml:space="preserve"> that </w:t>
      </w:r>
      <w:r w:rsidR="00A60BD4" w:rsidRPr="00797886">
        <w:rPr>
          <w:rFonts w:ascii="Arial" w:hAnsi="Arial" w:cs="Arial"/>
          <w:color w:val="000000" w:themeColor="text1"/>
          <w:szCs w:val="24"/>
        </w:rPr>
        <w:t>allows s</w:t>
      </w:r>
      <w:r w:rsidR="00BE4240" w:rsidRPr="00797886">
        <w:rPr>
          <w:rFonts w:ascii="Arial" w:hAnsi="Arial" w:cs="Arial"/>
          <w:color w:val="000000" w:themeColor="text1"/>
          <w:szCs w:val="24"/>
        </w:rPr>
        <w:t xml:space="preserve">tudents </w:t>
      </w:r>
      <w:r w:rsidR="00A60BD4" w:rsidRPr="00797886">
        <w:rPr>
          <w:rFonts w:ascii="Arial" w:hAnsi="Arial" w:cs="Arial"/>
          <w:color w:val="000000" w:themeColor="text1"/>
          <w:szCs w:val="24"/>
        </w:rPr>
        <w:t xml:space="preserve">to utilise their </w:t>
      </w:r>
      <w:r w:rsidR="00BE4240" w:rsidRPr="00797886">
        <w:rPr>
          <w:rFonts w:ascii="Arial" w:hAnsi="Arial" w:cs="Arial"/>
          <w:color w:val="000000" w:themeColor="text1"/>
          <w:szCs w:val="24"/>
        </w:rPr>
        <w:t xml:space="preserve">own web enabled devices as a vehicle to engage with the generation that makes so ready use of mobile technology as a second nature in their everyday lives. </w:t>
      </w:r>
      <w:r w:rsidR="00A60BD4" w:rsidRPr="00797886">
        <w:rPr>
          <w:rFonts w:ascii="Arial" w:hAnsi="Arial" w:cs="Arial"/>
          <w:color w:val="000000" w:themeColor="text1"/>
          <w:szCs w:val="24"/>
        </w:rPr>
        <w:t xml:space="preserve">Presenting tentative and supportive encouragement by the lecturer in seeing portable devices very much as learning </w:t>
      </w:r>
      <w:r w:rsidR="00A60BD4" w:rsidRPr="00797886">
        <w:rPr>
          <w:rFonts w:ascii="Arial" w:hAnsi="Arial" w:cs="Arial"/>
          <w:color w:val="000000" w:themeColor="text1"/>
          <w:szCs w:val="24"/>
        </w:rPr>
        <w:lastRenderedPageBreak/>
        <w:t xml:space="preserve">tools. </w:t>
      </w:r>
      <w:r w:rsidR="003B54BD">
        <w:rPr>
          <w:rFonts w:ascii="Arial" w:hAnsi="Arial" w:cs="Arial"/>
          <w:color w:val="000000" w:themeColor="text1"/>
          <w:szCs w:val="24"/>
        </w:rPr>
        <w:t>A further motivation for the use of CRS</w:t>
      </w:r>
      <w:r w:rsidR="00BE4240" w:rsidRPr="00797886">
        <w:rPr>
          <w:rFonts w:ascii="Arial" w:hAnsi="Arial" w:cs="Arial"/>
          <w:color w:val="000000" w:themeColor="text1"/>
          <w:szCs w:val="24"/>
        </w:rPr>
        <w:t xml:space="preserve"> was to initiate </w:t>
      </w:r>
      <w:r w:rsidR="003B54BD">
        <w:rPr>
          <w:rFonts w:ascii="Arial" w:hAnsi="Arial" w:cs="Arial"/>
          <w:color w:val="000000" w:themeColor="text1"/>
          <w:szCs w:val="24"/>
        </w:rPr>
        <w:t xml:space="preserve">a </w:t>
      </w:r>
      <w:r w:rsidR="00BE4240" w:rsidRPr="00797886">
        <w:rPr>
          <w:rFonts w:ascii="Arial" w:hAnsi="Arial" w:cs="Arial"/>
          <w:color w:val="000000" w:themeColor="text1"/>
          <w:szCs w:val="24"/>
        </w:rPr>
        <w:t>deeper interaction with students during lectures in a large cohort setting, notorious for its impersonal experience</w:t>
      </w:r>
      <w:r w:rsidR="00DA3314">
        <w:rPr>
          <w:rFonts w:ascii="Arial" w:hAnsi="Arial" w:cs="Arial"/>
          <w:color w:val="000000" w:themeColor="text1"/>
          <w:szCs w:val="24"/>
        </w:rPr>
        <w:t xml:space="preserve"> (Draper and Brown, 2004</w:t>
      </w:r>
      <w:r w:rsidR="00DA3314" w:rsidRPr="00797886">
        <w:rPr>
          <w:rFonts w:ascii="Arial" w:hAnsi="Arial" w:cs="Arial"/>
          <w:color w:val="000000" w:themeColor="text1"/>
          <w:szCs w:val="24"/>
        </w:rPr>
        <w:t>).</w:t>
      </w:r>
      <w:r w:rsidR="00BE4240" w:rsidRPr="00797886">
        <w:rPr>
          <w:rFonts w:ascii="Arial" w:hAnsi="Arial" w:cs="Arial"/>
          <w:color w:val="000000" w:themeColor="text1"/>
          <w:szCs w:val="24"/>
        </w:rPr>
        <w:t xml:space="preserve"> Interacting with students inside the classroom during lectures carries </w:t>
      </w:r>
      <w:r w:rsidR="00574C34" w:rsidRPr="00797886">
        <w:rPr>
          <w:rFonts w:ascii="Arial" w:hAnsi="Arial" w:cs="Arial"/>
          <w:color w:val="000000" w:themeColor="text1"/>
          <w:szCs w:val="24"/>
        </w:rPr>
        <w:t xml:space="preserve">obvious immediate benefits such as increased student attention, class enjoyment and enhanced learning; though it became apparent beyond this that other more surprising benefits presented themselves as students became more involved with the </w:t>
      </w:r>
      <w:r w:rsidR="00D61F0B">
        <w:rPr>
          <w:rFonts w:ascii="Arial" w:hAnsi="Arial" w:cs="Arial"/>
          <w:color w:val="000000" w:themeColor="text1"/>
          <w:szCs w:val="24"/>
        </w:rPr>
        <w:t xml:space="preserve">development of their </w:t>
      </w:r>
      <w:r w:rsidR="00574C34" w:rsidRPr="00797886">
        <w:rPr>
          <w:rFonts w:ascii="Arial" w:hAnsi="Arial" w:cs="Arial"/>
          <w:color w:val="000000" w:themeColor="text1"/>
          <w:szCs w:val="24"/>
        </w:rPr>
        <w:t xml:space="preserve">taught course. </w:t>
      </w:r>
    </w:p>
    <w:p w14:paraId="6F497FE3" w14:textId="619AB8B9" w:rsidR="00461C2C" w:rsidRPr="00797886" w:rsidRDefault="008F5C06" w:rsidP="00DA3314">
      <w:pPr>
        <w:ind w:firstLine="360"/>
        <w:rPr>
          <w:rFonts w:ascii="Arial" w:hAnsi="Arial" w:cs="Arial"/>
          <w:color w:val="000000" w:themeColor="text1"/>
          <w:szCs w:val="24"/>
        </w:rPr>
      </w:pPr>
      <w:r w:rsidRPr="00797886">
        <w:rPr>
          <w:rFonts w:ascii="Arial" w:hAnsi="Arial" w:cs="Arial"/>
          <w:color w:val="000000" w:themeColor="text1"/>
          <w:szCs w:val="24"/>
        </w:rPr>
        <w:t>The classroom response system was introduced on two undergraduate and compulsory core economics courses at the University of Manchester from 2009; Macroeconomic Principles (ECON10042) taught in the first semester and Macroeconomics IIA (ECON20401) taught in the second semester. Both courses are taught in a large cohort setting with around 600 to 500 students reg</w:t>
      </w:r>
      <w:r w:rsidR="0023712D" w:rsidRPr="00797886">
        <w:rPr>
          <w:rFonts w:ascii="Arial" w:hAnsi="Arial" w:cs="Arial"/>
          <w:color w:val="000000" w:themeColor="text1"/>
          <w:szCs w:val="24"/>
        </w:rPr>
        <w:t xml:space="preserve">istered </w:t>
      </w:r>
      <w:r w:rsidR="00BB5BBC">
        <w:rPr>
          <w:rFonts w:ascii="Arial" w:hAnsi="Arial" w:cs="Arial"/>
          <w:color w:val="000000" w:themeColor="text1"/>
          <w:szCs w:val="24"/>
        </w:rPr>
        <w:t>on average respectively and making</w:t>
      </w:r>
      <w:r w:rsidR="0023712D" w:rsidRPr="00797886">
        <w:rPr>
          <w:rFonts w:ascii="Arial" w:hAnsi="Arial" w:cs="Arial"/>
          <w:color w:val="000000" w:themeColor="text1"/>
          <w:szCs w:val="24"/>
        </w:rPr>
        <w:t xml:space="preserve"> up part of the compulsory units for students specialising in economics registered across several programmes. Prior to 2009 the units were taught using a traditional approach of convenor led lectures and graduate teaching assistant led tutorials.</w:t>
      </w:r>
      <w:r w:rsidR="00102094" w:rsidRPr="00797886">
        <w:rPr>
          <w:rFonts w:ascii="Arial" w:hAnsi="Arial" w:cs="Arial"/>
          <w:color w:val="000000" w:themeColor="text1"/>
          <w:szCs w:val="24"/>
        </w:rPr>
        <w:t xml:space="preserve"> A desire to address the challenges faced by students in the large cohort setting such as the feeling of being ‘just a number’ provided the initial motivation for the adoption of CRS also the general dissatisfaction with metrics such as feedback. Further in to this it became clear that the best way to better interface with the students, or personalise the experience, might be through</w:t>
      </w:r>
      <w:r w:rsidR="00724D66">
        <w:rPr>
          <w:rFonts w:ascii="Arial" w:hAnsi="Arial" w:cs="Arial"/>
          <w:color w:val="000000" w:themeColor="text1"/>
          <w:szCs w:val="24"/>
        </w:rPr>
        <w:t xml:space="preserve"> their own mobile devices; something that </w:t>
      </w:r>
      <w:r w:rsidR="00102094" w:rsidRPr="00797886">
        <w:rPr>
          <w:rFonts w:ascii="Arial" w:hAnsi="Arial" w:cs="Arial"/>
          <w:color w:val="000000" w:themeColor="text1"/>
          <w:szCs w:val="24"/>
        </w:rPr>
        <w:t xml:space="preserve">may have traditionally been viewed as an obstacle by convenors during lectures. The CRS system chosen was called </w:t>
      </w:r>
      <w:proofErr w:type="spellStart"/>
      <w:r w:rsidR="00102094" w:rsidRPr="00797886">
        <w:rPr>
          <w:rFonts w:ascii="Arial" w:hAnsi="Arial" w:cs="Arial"/>
          <w:color w:val="000000" w:themeColor="text1"/>
          <w:szCs w:val="24"/>
        </w:rPr>
        <w:t>TurningPoint</w:t>
      </w:r>
      <w:proofErr w:type="spellEnd"/>
      <w:r w:rsidR="00102094" w:rsidRPr="00797886">
        <w:rPr>
          <w:rFonts w:ascii="Arial" w:hAnsi="Arial" w:cs="Arial"/>
          <w:color w:val="000000" w:themeColor="text1"/>
          <w:szCs w:val="24"/>
        </w:rPr>
        <w:t xml:space="preserve"> Responseware which was considered most suitable to use in conjunction with mobile phones</w:t>
      </w:r>
      <w:r w:rsidR="00461C2C" w:rsidRPr="00797886">
        <w:rPr>
          <w:rFonts w:ascii="Arial" w:hAnsi="Arial" w:cs="Arial"/>
          <w:color w:val="000000" w:themeColor="text1"/>
          <w:szCs w:val="24"/>
        </w:rPr>
        <w:t xml:space="preserve"> after an early spell of using the traditional handsets</w:t>
      </w:r>
      <w:r w:rsidR="00102094" w:rsidRPr="00797886">
        <w:rPr>
          <w:rFonts w:ascii="Arial" w:hAnsi="Arial" w:cs="Arial"/>
          <w:color w:val="000000" w:themeColor="text1"/>
          <w:szCs w:val="24"/>
        </w:rPr>
        <w:t>.</w:t>
      </w:r>
    </w:p>
    <w:p w14:paraId="3A12F386" w14:textId="41D3CB64" w:rsidR="008F5C06" w:rsidRPr="00797886" w:rsidRDefault="00102094" w:rsidP="00102094">
      <w:pPr>
        <w:ind w:firstLine="360"/>
        <w:rPr>
          <w:rFonts w:ascii="Arial" w:hAnsi="Arial" w:cs="Arial"/>
          <w:color w:val="000000" w:themeColor="text1"/>
          <w:szCs w:val="24"/>
        </w:rPr>
      </w:pPr>
      <w:r w:rsidRPr="00797886">
        <w:rPr>
          <w:rFonts w:ascii="Arial" w:hAnsi="Arial" w:cs="Arial"/>
          <w:color w:val="000000" w:themeColor="text1"/>
          <w:szCs w:val="24"/>
        </w:rPr>
        <w:t>Students interacted by answering</w:t>
      </w:r>
      <w:r w:rsidR="008F5C06" w:rsidRPr="00797886">
        <w:rPr>
          <w:rFonts w:ascii="Arial" w:hAnsi="Arial" w:cs="Arial"/>
          <w:color w:val="000000" w:themeColor="text1"/>
          <w:szCs w:val="24"/>
        </w:rPr>
        <w:t xml:space="preserve"> multiple choice questions embedded within PowerPoint slides. </w:t>
      </w:r>
      <w:r w:rsidRPr="00797886">
        <w:rPr>
          <w:rFonts w:ascii="Arial" w:hAnsi="Arial" w:cs="Arial"/>
          <w:color w:val="000000" w:themeColor="text1"/>
          <w:szCs w:val="24"/>
        </w:rPr>
        <w:t>Initially we made simple use of the technology by utilizing exam type multiple choice questions during revision sessions at the end of semester but with more practiced use</w:t>
      </w:r>
      <w:r w:rsidR="00724D66">
        <w:rPr>
          <w:rFonts w:ascii="Arial" w:hAnsi="Arial" w:cs="Arial"/>
          <w:color w:val="000000" w:themeColor="text1"/>
          <w:szCs w:val="24"/>
        </w:rPr>
        <w:t>,</w:t>
      </w:r>
      <w:r w:rsidRPr="00797886">
        <w:rPr>
          <w:rFonts w:ascii="Arial" w:hAnsi="Arial" w:cs="Arial"/>
          <w:color w:val="000000" w:themeColor="text1"/>
          <w:szCs w:val="24"/>
        </w:rPr>
        <w:t xml:space="preserve"> and surprisingly </w:t>
      </w:r>
      <w:r w:rsidR="00724D66">
        <w:rPr>
          <w:rFonts w:ascii="Arial" w:hAnsi="Arial" w:cs="Arial"/>
          <w:color w:val="000000" w:themeColor="text1"/>
          <w:szCs w:val="24"/>
        </w:rPr>
        <w:t xml:space="preserve">in </w:t>
      </w:r>
      <w:r w:rsidRPr="00797886">
        <w:rPr>
          <w:rFonts w:ascii="Arial" w:hAnsi="Arial" w:cs="Arial"/>
          <w:color w:val="000000" w:themeColor="text1"/>
          <w:szCs w:val="24"/>
        </w:rPr>
        <w:t>partnership with students</w:t>
      </w:r>
      <w:r w:rsidR="00724D66">
        <w:rPr>
          <w:rFonts w:ascii="Arial" w:hAnsi="Arial" w:cs="Arial"/>
          <w:color w:val="000000" w:themeColor="text1"/>
          <w:szCs w:val="24"/>
        </w:rPr>
        <w:t>,</w:t>
      </w:r>
      <w:r w:rsidRPr="00797886">
        <w:rPr>
          <w:rFonts w:ascii="Arial" w:hAnsi="Arial" w:cs="Arial"/>
          <w:color w:val="000000" w:themeColor="text1"/>
          <w:szCs w:val="24"/>
        </w:rPr>
        <w:t xml:space="preserve"> began developing more sophisticated use of the interaction technology. One of the key benefits we have seen from the pedagogical development of our teaching is the ability to make use of the students as innovating partners in the whole process. We have now developed a whole repertoire of methods of interaction, the details of w</w:t>
      </w:r>
      <w:r w:rsidR="00F21BB5" w:rsidRPr="00797886">
        <w:rPr>
          <w:rFonts w:ascii="Arial" w:hAnsi="Arial" w:cs="Arial"/>
          <w:color w:val="000000" w:themeColor="text1"/>
          <w:szCs w:val="24"/>
        </w:rPr>
        <w:t>hich we present below. Here we</w:t>
      </w:r>
      <w:r w:rsidRPr="00797886">
        <w:rPr>
          <w:rFonts w:ascii="Arial" w:hAnsi="Arial" w:cs="Arial"/>
          <w:color w:val="000000" w:themeColor="text1"/>
          <w:szCs w:val="24"/>
        </w:rPr>
        <w:t xml:space="preserve"> should </w:t>
      </w:r>
      <w:r w:rsidR="00F21BB5" w:rsidRPr="00797886">
        <w:rPr>
          <w:rFonts w:ascii="Arial" w:hAnsi="Arial" w:cs="Arial"/>
          <w:color w:val="000000" w:themeColor="text1"/>
          <w:szCs w:val="24"/>
        </w:rPr>
        <w:t xml:space="preserve">also </w:t>
      </w:r>
      <w:r w:rsidRPr="00797886">
        <w:rPr>
          <w:rFonts w:ascii="Arial" w:hAnsi="Arial" w:cs="Arial"/>
          <w:color w:val="000000" w:themeColor="text1"/>
          <w:szCs w:val="24"/>
        </w:rPr>
        <w:t xml:space="preserve">mention that a </w:t>
      </w:r>
      <w:r w:rsidR="008F5C06" w:rsidRPr="00797886">
        <w:rPr>
          <w:rFonts w:ascii="Arial" w:hAnsi="Arial" w:cs="Arial"/>
          <w:color w:val="000000" w:themeColor="text1"/>
          <w:szCs w:val="24"/>
        </w:rPr>
        <w:t>uniqu</w:t>
      </w:r>
      <w:r w:rsidRPr="00797886">
        <w:rPr>
          <w:rFonts w:ascii="Arial" w:hAnsi="Arial" w:cs="Arial"/>
          <w:color w:val="000000" w:themeColor="text1"/>
          <w:szCs w:val="24"/>
        </w:rPr>
        <w:t>e aspect of this project has been</w:t>
      </w:r>
      <w:r w:rsidR="008F5C06" w:rsidRPr="00797886">
        <w:rPr>
          <w:rFonts w:ascii="Arial" w:hAnsi="Arial" w:cs="Arial"/>
          <w:color w:val="000000" w:themeColor="text1"/>
          <w:szCs w:val="24"/>
        </w:rPr>
        <w:t xml:space="preserve"> the innovation which </w:t>
      </w:r>
      <w:r w:rsidRPr="00797886">
        <w:rPr>
          <w:rFonts w:ascii="Arial" w:hAnsi="Arial" w:cs="Arial"/>
          <w:color w:val="000000" w:themeColor="text1"/>
          <w:szCs w:val="24"/>
        </w:rPr>
        <w:t xml:space="preserve">has </w:t>
      </w:r>
      <w:r w:rsidR="008F5C06" w:rsidRPr="00797886">
        <w:rPr>
          <w:rFonts w:ascii="Arial" w:hAnsi="Arial" w:cs="Arial"/>
          <w:color w:val="000000" w:themeColor="text1"/>
          <w:szCs w:val="24"/>
        </w:rPr>
        <w:t xml:space="preserve">presented itself from </w:t>
      </w:r>
      <w:r w:rsidRPr="00797886">
        <w:rPr>
          <w:rFonts w:ascii="Arial" w:hAnsi="Arial" w:cs="Arial"/>
          <w:color w:val="000000" w:themeColor="text1"/>
          <w:szCs w:val="24"/>
        </w:rPr>
        <w:t xml:space="preserve">a </w:t>
      </w:r>
      <w:r w:rsidR="008F5C06" w:rsidRPr="00797886">
        <w:rPr>
          <w:rFonts w:ascii="Arial" w:hAnsi="Arial" w:cs="Arial"/>
          <w:color w:val="000000" w:themeColor="text1"/>
          <w:szCs w:val="24"/>
        </w:rPr>
        <w:t>collaboration between an academic and a technolo</w:t>
      </w:r>
      <w:r w:rsidRPr="00797886">
        <w:rPr>
          <w:rFonts w:ascii="Arial" w:hAnsi="Arial" w:cs="Arial"/>
          <w:color w:val="000000" w:themeColor="text1"/>
          <w:szCs w:val="24"/>
        </w:rPr>
        <w:t>gist, an unexpected consequence and valuable consideration for HE institutions now looking for ways to drive forward pedagogical innovation.</w:t>
      </w:r>
    </w:p>
    <w:p w14:paraId="57963E11" w14:textId="619061D9" w:rsidR="00F21BB5" w:rsidRPr="00797886" w:rsidRDefault="0018549A" w:rsidP="00DF3E01">
      <w:pPr>
        <w:ind w:firstLine="360"/>
        <w:rPr>
          <w:rFonts w:ascii="Arial" w:hAnsi="Arial" w:cs="Arial"/>
          <w:color w:val="000000" w:themeColor="text1"/>
          <w:szCs w:val="24"/>
        </w:rPr>
      </w:pPr>
      <w:r w:rsidRPr="00797886">
        <w:rPr>
          <w:rFonts w:ascii="Arial" w:hAnsi="Arial" w:cs="Arial"/>
          <w:color w:val="000000" w:themeColor="text1"/>
          <w:szCs w:val="24"/>
        </w:rPr>
        <w:t xml:space="preserve">A close collaboration between academic and learning technologist has the potential to produce </w:t>
      </w:r>
      <w:r w:rsidR="00666B3A" w:rsidRPr="00797886">
        <w:rPr>
          <w:rFonts w:ascii="Arial" w:hAnsi="Arial" w:cs="Arial"/>
          <w:color w:val="000000" w:themeColor="text1"/>
          <w:szCs w:val="24"/>
        </w:rPr>
        <w:t>outcomes</w:t>
      </w:r>
      <w:r w:rsidRPr="00797886">
        <w:rPr>
          <w:rFonts w:ascii="Arial" w:hAnsi="Arial" w:cs="Arial"/>
          <w:color w:val="000000" w:themeColor="text1"/>
          <w:szCs w:val="24"/>
        </w:rPr>
        <w:t xml:space="preserve"> not normally imaginable by each professional working separately in different fields. </w:t>
      </w:r>
      <w:r w:rsidR="00666B3A" w:rsidRPr="00797886">
        <w:rPr>
          <w:rFonts w:ascii="Arial" w:hAnsi="Arial" w:cs="Arial"/>
          <w:color w:val="000000" w:themeColor="text1"/>
          <w:szCs w:val="24"/>
        </w:rPr>
        <w:t>Working together ‘in class’ combined with the s</w:t>
      </w:r>
      <w:r w:rsidRPr="00797886">
        <w:rPr>
          <w:rFonts w:ascii="Arial" w:hAnsi="Arial" w:cs="Arial"/>
          <w:color w:val="000000" w:themeColor="text1"/>
          <w:szCs w:val="24"/>
        </w:rPr>
        <w:t xml:space="preserve">haring </w:t>
      </w:r>
      <w:r w:rsidR="00666B3A" w:rsidRPr="00797886">
        <w:rPr>
          <w:rFonts w:ascii="Arial" w:hAnsi="Arial" w:cs="Arial"/>
          <w:color w:val="000000" w:themeColor="text1"/>
          <w:szCs w:val="24"/>
        </w:rPr>
        <w:t xml:space="preserve">of </w:t>
      </w:r>
      <w:r w:rsidRPr="00797886">
        <w:rPr>
          <w:rFonts w:ascii="Arial" w:hAnsi="Arial" w:cs="Arial"/>
          <w:color w:val="000000" w:themeColor="text1"/>
          <w:szCs w:val="24"/>
        </w:rPr>
        <w:t xml:space="preserve">expertise in </w:t>
      </w:r>
      <w:r w:rsidR="00F21BB5" w:rsidRPr="00797886">
        <w:rPr>
          <w:rFonts w:ascii="Arial" w:hAnsi="Arial" w:cs="Arial"/>
          <w:color w:val="000000" w:themeColor="text1"/>
          <w:szCs w:val="24"/>
        </w:rPr>
        <w:t>developments within education</w:t>
      </w:r>
      <w:r w:rsidRPr="00797886">
        <w:rPr>
          <w:rFonts w:ascii="Arial" w:hAnsi="Arial" w:cs="Arial"/>
          <w:color w:val="000000" w:themeColor="text1"/>
          <w:szCs w:val="24"/>
        </w:rPr>
        <w:t xml:space="preserve"> and t</w:t>
      </w:r>
      <w:r w:rsidR="00666B3A" w:rsidRPr="00797886">
        <w:rPr>
          <w:rFonts w:ascii="Arial" w:hAnsi="Arial" w:cs="Arial"/>
          <w:color w:val="000000" w:themeColor="text1"/>
          <w:szCs w:val="24"/>
        </w:rPr>
        <w:t>echnology provides a novel</w:t>
      </w:r>
      <w:r w:rsidRPr="00797886">
        <w:rPr>
          <w:rFonts w:ascii="Arial" w:hAnsi="Arial" w:cs="Arial"/>
          <w:color w:val="000000" w:themeColor="text1"/>
          <w:szCs w:val="24"/>
        </w:rPr>
        <w:t xml:space="preserve"> and </w:t>
      </w:r>
      <w:r w:rsidR="00666B3A" w:rsidRPr="00797886">
        <w:rPr>
          <w:rFonts w:ascii="Arial" w:hAnsi="Arial" w:cs="Arial"/>
          <w:color w:val="000000" w:themeColor="text1"/>
          <w:szCs w:val="24"/>
        </w:rPr>
        <w:t xml:space="preserve">highly </w:t>
      </w:r>
      <w:r w:rsidRPr="00797886">
        <w:rPr>
          <w:rFonts w:ascii="Arial" w:hAnsi="Arial" w:cs="Arial"/>
          <w:color w:val="000000" w:themeColor="text1"/>
          <w:szCs w:val="24"/>
        </w:rPr>
        <w:t xml:space="preserve">productive approach towards </w:t>
      </w:r>
      <w:r w:rsidR="00666B3A" w:rsidRPr="00797886">
        <w:rPr>
          <w:rFonts w:ascii="Arial" w:hAnsi="Arial" w:cs="Arial"/>
          <w:color w:val="000000" w:themeColor="text1"/>
          <w:szCs w:val="24"/>
        </w:rPr>
        <w:t xml:space="preserve">innovation in pedagogy. Both professionals </w:t>
      </w:r>
      <w:r w:rsidR="00F21BB5" w:rsidRPr="00797886">
        <w:rPr>
          <w:rFonts w:ascii="Arial" w:hAnsi="Arial" w:cs="Arial"/>
          <w:color w:val="000000" w:themeColor="text1"/>
          <w:szCs w:val="24"/>
        </w:rPr>
        <w:t>ar</w:t>
      </w:r>
      <w:r w:rsidR="00666B3A" w:rsidRPr="00797886">
        <w:rPr>
          <w:rFonts w:ascii="Arial" w:hAnsi="Arial" w:cs="Arial"/>
          <w:color w:val="000000" w:themeColor="text1"/>
          <w:szCs w:val="24"/>
        </w:rPr>
        <w:t>e more attuned to evaluating the overall delivery and consider</w:t>
      </w:r>
      <w:r w:rsidR="00F21BB5" w:rsidRPr="00797886">
        <w:rPr>
          <w:rFonts w:ascii="Arial" w:hAnsi="Arial" w:cs="Arial"/>
          <w:color w:val="000000" w:themeColor="text1"/>
          <w:szCs w:val="24"/>
        </w:rPr>
        <w:t xml:space="preserve"> individual elements within a holistic teaching approach. </w:t>
      </w:r>
      <w:r w:rsidR="00461C2C" w:rsidRPr="00797886">
        <w:rPr>
          <w:rFonts w:ascii="Arial" w:hAnsi="Arial" w:cs="Arial"/>
          <w:color w:val="000000" w:themeColor="text1"/>
          <w:szCs w:val="24"/>
        </w:rPr>
        <w:t xml:space="preserve">Of course, use of the technology relies on student ownership of a web enabled device such as the touch screen mobile phone. In the earlier part of the project this issue was overcome by the provision of hand </w:t>
      </w:r>
      <w:r w:rsidR="00461C2C" w:rsidRPr="00797886">
        <w:rPr>
          <w:rFonts w:ascii="Arial" w:hAnsi="Arial" w:cs="Arial"/>
          <w:color w:val="000000" w:themeColor="text1"/>
          <w:szCs w:val="24"/>
        </w:rPr>
        <w:lastRenderedPageBreak/>
        <w:t>held hardware (something well kn</w:t>
      </w:r>
      <w:r w:rsidR="00F21BB5" w:rsidRPr="00797886">
        <w:rPr>
          <w:rFonts w:ascii="Arial" w:hAnsi="Arial" w:cs="Arial"/>
          <w:color w:val="000000" w:themeColor="text1"/>
          <w:szCs w:val="24"/>
        </w:rPr>
        <w:t>own as clickers) to answer the obvious question of inclusivity. In later years however this has become much less of an issue as we have seen ownership of these kinds of devices become almost universal amongst students. Ownership of mobile phones doubled from 39% to 78% in the three academic years 2011/12 to 2013/14, see the appendix for evidence of this te</w:t>
      </w:r>
      <w:r w:rsidR="00324C97" w:rsidRPr="00797886">
        <w:rPr>
          <w:rFonts w:ascii="Arial" w:hAnsi="Arial" w:cs="Arial"/>
          <w:color w:val="000000" w:themeColor="text1"/>
          <w:szCs w:val="24"/>
        </w:rPr>
        <w:t>chnological tidal wave showing</w:t>
      </w:r>
      <w:r w:rsidR="00F21BB5" w:rsidRPr="00797886">
        <w:rPr>
          <w:rFonts w:ascii="Arial" w:hAnsi="Arial" w:cs="Arial"/>
          <w:color w:val="000000" w:themeColor="text1"/>
          <w:szCs w:val="24"/>
        </w:rPr>
        <w:t xml:space="preserve"> a breakdown by device type</w:t>
      </w:r>
      <w:r w:rsidR="00666B3A" w:rsidRPr="00797886">
        <w:rPr>
          <w:rFonts w:ascii="Arial" w:hAnsi="Arial" w:cs="Arial"/>
          <w:color w:val="000000" w:themeColor="text1"/>
          <w:szCs w:val="24"/>
        </w:rPr>
        <w:t>.</w:t>
      </w:r>
      <w:r w:rsidR="00DF3E01">
        <w:rPr>
          <w:rFonts w:ascii="Arial" w:hAnsi="Arial" w:cs="Arial"/>
          <w:color w:val="000000" w:themeColor="text1"/>
          <w:szCs w:val="24"/>
        </w:rPr>
        <w:t xml:space="preserve"> Thus the</w:t>
      </w:r>
      <w:r w:rsidR="00F21BB5" w:rsidRPr="00797886">
        <w:rPr>
          <w:rFonts w:ascii="Arial" w:hAnsi="Arial" w:cs="Arial"/>
          <w:color w:val="000000" w:themeColor="text1"/>
          <w:szCs w:val="24"/>
        </w:rPr>
        <w:t xml:space="preserve"> technological tidal wave</w:t>
      </w:r>
      <w:r w:rsidR="00666B3A" w:rsidRPr="00797886">
        <w:rPr>
          <w:rFonts w:ascii="Arial" w:hAnsi="Arial" w:cs="Arial"/>
          <w:color w:val="000000" w:themeColor="text1"/>
          <w:szCs w:val="24"/>
        </w:rPr>
        <w:t xml:space="preserve"> </w:t>
      </w:r>
      <w:r w:rsidR="00DF3E01">
        <w:rPr>
          <w:rFonts w:ascii="Arial" w:hAnsi="Arial" w:cs="Arial"/>
          <w:color w:val="000000" w:themeColor="text1"/>
          <w:szCs w:val="24"/>
        </w:rPr>
        <w:t>most recently witnessed has seen a</w:t>
      </w:r>
      <w:r w:rsidR="00F21BB5" w:rsidRPr="00797886">
        <w:rPr>
          <w:rFonts w:ascii="Arial" w:hAnsi="Arial" w:cs="Arial"/>
          <w:color w:val="000000" w:themeColor="text1"/>
          <w:szCs w:val="24"/>
        </w:rPr>
        <w:t xml:space="preserve"> diminished need to distribute large numbers of handsets before class, resulting in increased use of the technology across the</w:t>
      </w:r>
      <w:r w:rsidR="00A67311" w:rsidRPr="00797886">
        <w:rPr>
          <w:rFonts w:ascii="Arial" w:hAnsi="Arial" w:cs="Arial"/>
          <w:color w:val="000000" w:themeColor="text1"/>
          <w:szCs w:val="24"/>
        </w:rPr>
        <w:t xml:space="preserve"> years. Increased use also brought about a</w:t>
      </w:r>
      <w:r w:rsidR="00F21BB5" w:rsidRPr="00797886">
        <w:rPr>
          <w:rFonts w:ascii="Arial" w:hAnsi="Arial" w:cs="Arial"/>
          <w:color w:val="000000" w:themeColor="text1"/>
          <w:szCs w:val="24"/>
        </w:rPr>
        <w:t xml:space="preserve"> refinement in pedagogical practice and we see this reflected in the evidence</w:t>
      </w:r>
      <w:r w:rsidR="00B30877" w:rsidRPr="00797886">
        <w:rPr>
          <w:rFonts w:ascii="Arial" w:hAnsi="Arial" w:cs="Arial"/>
          <w:color w:val="000000" w:themeColor="text1"/>
          <w:szCs w:val="24"/>
        </w:rPr>
        <w:t>, some of which was</w:t>
      </w:r>
      <w:r w:rsidR="00F21BB5" w:rsidRPr="00797886">
        <w:rPr>
          <w:rFonts w:ascii="Arial" w:hAnsi="Arial" w:cs="Arial"/>
          <w:color w:val="000000" w:themeColor="text1"/>
          <w:szCs w:val="24"/>
        </w:rPr>
        <w:t xml:space="preserve"> collected</w:t>
      </w:r>
      <w:r w:rsidR="00B30877" w:rsidRPr="00797886">
        <w:rPr>
          <w:rFonts w:ascii="Arial" w:hAnsi="Arial" w:cs="Arial"/>
          <w:color w:val="000000" w:themeColor="text1"/>
          <w:szCs w:val="24"/>
        </w:rPr>
        <w:t xml:space="preserve"> using the CRS system itself,</w:t>
      </w:r>
      <w:r w:rsidR="00F21BB5" w:rsidRPr="00797886">
        <w:rPr>
          <w:rFonts w:ascii="Arial" w:hAnsi="Arial" w:cs="Arial"/>
          <w:color w:val="000000" w:themeColor="text1"/>
          <w:szCs w:val="24"/>
        </w:rPr>
        <w:t xml:space="preserve"> presented below.</w:t>
      </w:r>
      <w:r w:rsidR="00666B3A" w:rsidRPr="00797886">
        <w:rPr>
          <w:rFonts w:ascii="Arial" w:hAnsi="Arial" w:cs="Arial"/>
          <w:color w:val="000000" w:themeColor="text1"/>
          <w:szCs w:val="24"/>
        </w:rPr>
        <w:t xml:space="preserve"> Satisfaction and enjoyment of course aside, we have also seen wider benefits around the student social value and enjoyed increased agility of teaching practice as a result of adopting this technology in class.</w:t>
      </w:r>
    </w:p>
    <w:p w14:paraId="4E59A801" w14:textId="5DD3F9B9" w:rsidR="00DC7B2B" w:rsidRPr="00797886" w:rsidRDefault="008F5C06" w:rsidP="0040185C">
      <w:pPr>
        <w:rPr>
          <w:rFonts w:ascii="Arial" w:hAnsi="Arial" w:cs="Arial"/>
          <w:color w:val="000000" w:themeColor="text1"/>
          <w:szCs w:val="24"/>
        </w:rPr>
      </w:pPr>
      <w:r w:rsidRPr="00797886">
        <w:rPr>
          <w:rFonts w:ascii="Arial" w:hAnsi="Arial" w:cs="Arial"/>
          <w:color w:val="000000" w:themeColor="text1"/>
          <w:szCs w:val="24"/>
        </w:rPr>
        <w:t>The purpose of this paper is to highlight</w:t>
      </w:r>
      <w:r w:rsidR="00B30877" w:rsidRPr="00797886">
        <w:rPr>
          <w:rFonts w:ascii="Arial" w:hAnsi="Arial" w:cs="Arial"/>
          <w:color w:val="000000" w:themeColor="text1"/>
          <w:szCs w:val="24"/>
        </w:rPr>
        <w:t xml:space="preserve"> our findings that use of a CRS system during the lecture can increase student satisfaction and engagement with their taught course, also how we might </w:t>
      </w:r>
      <w:r w:rsidR="00B42ADE">
        <w:rPr>
          <w:rFonts w:ascii="Arial" w:hAnsi="Arial" w:cs="Arial"/>
          <w:color w:val="000000" w:themeColor="text1"/>
          <w:szCs w:val="24"/>
        </w:rPr>
        <w:t>react to the</w:t>
      </w:r>
      <w:r w:rsidR="00B30877" w:rsidRPr="00797886">
        <w:rPr>
          <w:rFonts w:ascii="Arial" w:hAnsi="Arial" w:cs="Arial"/>
          <w:color w:val="000000" w:themeColor="text1"/>
          <w:szCs w:val="24"/>
        </w:rPr>
        <w:t xml:space="preserve"> seismic changes we have seen in the use of technology by students, or young people in general. </w:t>
      </w:r>
      <w:r w:rsidR="00B42ADE">
        <w:rPr>
          <w:rFonts w:ascii="Arial" w:hAnsi="Arial" w:cs="Arial"/>
          <w:color w:val="000000" w:themeColor="text1"/>
          <w:szCs w:val="24"/>
        </w:rPr>
        <w:t xml:space="preserve">After a literature review we describe our developmental path from the adoption of CRS to a more practiced and detailed use of the technology. </w:t>
      </w:r>
      <w:r w:rsidR="00B30877" w:rsidRPr="00797886">
        <w:rPr>
          <w:rFonts w:ascii="Arial" w:hAnsi="Arial" w:cs="Arial"/>
          <w:color w:val="000000" w:themeColor="text1"/>
          <w:szCs w:val="24"/>
        </w:rPr>
        <w:t xml:space="preserve">We present </w:t>
      </w:r>
      <w:r w:rsidR="00574C34" w:rsidRPr="00797886">
        <w:rPr>
          <w:rFonts w:ascii="Arial" w:hAnsi="Arial" w:cs="Arial"/>
          <w:color w:val="000000" w:themeColor="text1"/>
          <w:szCs w:val="24"/>
        </w:rPr>
        <w:t>evidence of the student</w:t>
      </w:r>
      <w:r w:rsidR="00CA3080" w:rsidRPr="00797886">
        <w:rPr>
          <w:rFonts w:ascii="Arial" w:hAnsi="Arial" w:cs="Arial"/>
          <w:color w:val="000000" w:themeColor="text1"/>
          <w:szCs w:val="24"/>
        </w:rPr>
        <w:t>’</w:t>
      </w:r>
      <w:r w:rsidR="00574C34" w:rsidRPr="00797886">
        <w:rPr>
          <w:rFonts w:ascii="Arial" w:hAnsi="Arial" w:cs="Arial"/>
          <w:color w:val="000000" w:themeColor="text1"/>
          <w:szCs w:val="24"/>
        </w:rPr>
        <w:t>s reaction to the introduction of th</w:t>
      </w:r>
      <w:r w:rsidR="00CA3080" w:rsidRPr="00797886">
        <w:rPr>
          <w:rFonts w:ascii="Arial" w:hAnsi="Arial" w:cs="Arial"/>
          <w:color w:val="000000" w:themeColor="text1"/>
          <w:szCs w:val="24"/>
        </w:rPr>
        <w:t>is interaction technology and demonstrate positive impact made upon student satisf</w:t>
      </w:r>
      <w:r w:rsidR="00B42ADE">
        <w:rPr>
          <w:rFonts w:ascii="Arial" w:hAnsi="Arial" w:cs="Arial"/>
          <w:color w:val="000000" w:themeColor="text1"/>
          <w:szCs w:val="24"/>
        </w:rPr>
        <w:t xml:space="preserve">action </w:t>
      </w:r>
      <w:r w:rsidR="00CA3080" w:rsidRPr="00797886">
        <w:rPr>
          <w:rFonts w:ascii="Arial" w:hAnsi="Arial" w:cs="Arial"/>
          <w:color w:val="000000" w:themeColor="text1"/>
          <w:szCs w:val="24"/>
        </w:rPr>
        <w:t>and enjoyment, very much aligned to the re-emphasis of National Student Survey (NSS) scoring on student engagemen</w:t>
      </w:r>
      <w:r w:rsidR="00647C7D" w:rsidRPr="00797886">
        <w:rPr>
          <w:rFonts w:ascii="Arial" w:hAnsi="Arial" w:cs="Arial"/>
          <w:color w:val="000000" w:themeColor="text1"/>
          <w:szCs w:val="24"/>
        </w:rPr>
        <w:t xml:space="preserve">t and collaboration. </w:t>
      </w:r>
      <w:r w:rsidR="00B42ADE">
        <w:rPr>
          <w:rFonts w:ascii="Arial" w:hAnsi="Arial" w:cs="Arial"/>
          <w:color w:val="000000" w:themeColor="text1"/>
          <w:szCs w:val="24"/>
        </w:rPr>
        <w:t>Finally we conclude and offer</w:t>
      </w:r>
      <w:r w:rsidR="00CA3080" w:rsidRPr="00797886">
        <w:rPr>
          <w:rFonts w:ascii="Arial" w:hAnsi="Arial" w:cs="Arial"/>
          <w:color w:val="000000" w:themeColor="text1"/>
          <w:szCs w:val="24"/>
        </w:rPr>
        <w:t xml:space="preserve"> our recomme</w:t>
      </w:r>
      <w:r w:rsidR="00B42ADE">
        <w:rPr>
          <w:rFonts w:ascii="Arial" w:hAnsi="Arial" w:cs="Arial"/>
          <w:color w:val="000000" w:themeColor="text1"/>
          <w:szCs w:val="24"/>
        </w:rPr>
        <w:t>ndations to</w:t>
      </w:r>
      <w:r w:rsidR="00647C7D" w:rsidRPr="00797886">
        <w:rPr>
          <w:rFonts w:ascii="Arial" w:hAnsi="Arial" w:cs="Arial"/>
          <w:color w:val="000000" w:themeColor="text1"/>
          <w:szCs w:val="24"/>
        </w:rPr>
        <w:t xml:space="preserve"> convenors considering </w:t>
      </w:r>
      <w:r w:rsidR="00B42ADE">
        <w:rPr>
          <w:rFonts w:ascii="Arial" w:hAnsi="Arial" w:cs="Arial"/>
          <w:color w:val="000000" w:themeColor="text1"/>
          <w:szCs w:val="24"/>
        </w:rPr>
        <w:t xml:space="preserve">novel </w:t>
      </w:r>
      <w:r w:rsidR="00647C7D" w:rsidRPr="00797886">
        <w:rPr>
          <w:rFonts w:ascii="Arial" w:hAnsi="Arial" w:cs="Arial"/>
          <w:color w:val="000000" w:themeColor="text1"/>
          <w:szCs w:val="24"/>
        </w:rPr>
        <w:t>tools to</w:t>
      </w:r>
      <w:r w:rsidR="00B30877" w:rsidRPr="00797886">
        <w:rPr>
          <w:rFonts w:ascii="Arial" w:hAnsi="Arial" w:cs="Arial"/>
          <w:color w:val="000000" w:themeColor="text1"/>
          <w:szCs w:val="24"/>
        </w:rPr>
        <w:t xml:space="preserve"> further student engagement or </w:t>
      </w:r>
      <w:r w:rsidR="00B42ADE">
        <w:rPr>
          <w:rFonts w:ascii="Arial" w:hAnsi="Arial" w:cs="Arial"/>
          <w:color w:val="000000" w:themeColor="text1"/>
          <w:szCs w:val="24"/>
        </w:rPr>
        <w:t xml:space="preserve">those </w:t>
      </w:r>
      <w:r w:rsidR="00B30877" w:rsidRPr="00797886">
        <w:rPr>
          <w:rFonts w:ascii="Arial" w:hAnsi="Arial" w:cs="Arial"/>
          <w:color w:val="000000" w:themeColor="text1"/>
          <w:szCs w:val="24"/>
        </w:rPr>
        <w:t>seeking to create</w:t>
      </w:r>
      <w:r w:rsidR="00647C7D" w:rsidRPr="00797886">
        <w:rPr>
          <w:rFonts w:ascii="Arial" w:hAnsi="Arial" w:cs="Arial"/>
          <w:color w:val="000000" w:themeColor="text1"/>
          <w:szCs w:val="24"/>
        </w:rPr>
        <w:t xml:space="preserve"> an interactive classroom.</w:t>
      </w:r>
    </w:p>
    <w:p w14:paraId="2CB24590" w14:textId="77777777" w:rsidR="000B17F0" w:rsidRPr="00797886" w:rsidRDefault="0048139D" w:rsidP="0040185C">
      <w:pPr>
        <w:pStyle w:val="Heading1"/>
        <w:ind w:firstLine="0"/>
        <w:rPr>
          <w:rFonts w:cs="Arial"/>
          <w:color w:val="000000" w:themeColor="text1"/>
        </w:rPr>
      </w:pPr>
      <w:r w:rsidRPr="00797886">
        <w:rPr>
          <w:rFonts w:cs="Arial"/>
          <w:color w:val="000000" w:themeColor="text1"/>
        </w:rPr>
        <w:t>Literature r</w:t>
      </w:r>
      <w:r w:rsidR="001401FF" w:rsidRPr="00797886">
        <w:rPr>
          <w:rFonts w:cs="Arial"/>
          <w:color w:val="000000" w:themeColor="text1"/>
        </w:rPr>
        <w:t>eview</w:t>
      </w:r>
    </w:p>
    <w:p w14:paraId="6D8B4EB0" w14:textId="77777777" w:rsidR="0040185C" w:rsidRPr="00797886" w:rsidRDefault="0040185C" w:rsidP="0040185C">
      <w:pPr>
        <w:rPr>
          <w:color w:val="000000" w:themeColor="text1"/>
        </w:rPr>
      </w:pPr>
    </w:p>
    <w:p w14:paraId="7E7F4F18" w14:textId="1EFAD8F3" w:rsidR="00BC4799" w:rsidRPr="00797886" w:rsidRDefault="00B02312" w:rsidP="00EF59E5">
      <w:pPr>
        <w:ind w:firstLine="360"/>
        <w:rPr>
          <w:rFonts w:ascii="Arial" w:hAnsi="Arial" w:cs="Arial"/>
          <w:color w:val="000000" w:themeColor="text1"/>
          <w:szCs w:val="24"/>
        </w:rPr>
      </w:pPr>
      <w:r>
        <w:rPr>
          <w:rFonts w:ascii="Arial" w:hAnsi="Arial" w:cs="Arial"/>
          <w:color w:val="000000" w:themeColor="text1"/>
          <w:szCs w:val="24"/>
        </w:rPr>
        <w:t>The lecture as a</w:t>
      </w:r>
      <w:r w:rsidR="00CE44C4">
        <w:rPr>
          <w:rFonts w:ascii="Arial" w:hAnsi="Arial" w:cs="Arial"/>
          <w:color w:val="000000" w:themeColor="text1"/>
          <w:szCs w:val="24"/>
        </w:rPr>
        <w:t xml:space="preserve"> </w:t>
      </w:r>
      <w:r>
        <w:rPr>
          <w:rFonts w:ascii="Arial" w:hAnsi="Arial" w:cs="Arial"/>
          <w:color w:val="000000" w:themeColor="text1"/>
          <w:szCs w:val="24"/>
        </w:rPr>
        <w:t>mode of delivery on courses in higher education is not without its critics</w:t>
      </w:r>
      <w:r w:rsidR="00EF59E5">
        <w:rPr>
          <w:rFonts w:ascii="Arial" w:hAnsi="Arial" w:cs="Arial"/>
          <w:color w:val="000000" w:themeColor="text1"/>
          <w:szCs w:val="24"/>
        </w:rPr>
        <w:t>, see Bligh (1998) as a most obvious candidate</w:t>
      </w:r>
      <w:r>
        <w:rPr>
          <w:rFonts w:ascii="Arial" w:hAnsi="Arial" w:cs="Arial"/>
          <w:color w:val="000000" w:themeColor="text1"/>
          <w:szCs w:val="24"/>
        </w:rPr>
        <w:t>. A common concern for convenors is the difficulty of including active learning eleme</w:t>
      </w:r>
      <w:r w:rsidR="00EF59E5">
        <w:rPr>
          <w:rFonts w:ascii="Arial" w:hAnsi="Arial" w:cs="Arial"/>
          <w:color w:val="000000" w:themeColor="text1"/>
          <w:szCs w:val="24"/>
        </w:rPr>
        <w:t>nts or fostering participation. The exact format dates back to a time when a teacher was expected to transfer knowledge by broadcast or from reading the material from books. Students were not expected to be involved</w:t>
      </w:r>
      <w:r w:rsidR="007B494D" w:rsidRPr="00797886">
        <w:rPr>
          <w:rFonts w:ascii="Arial" w:hAnsi="Arial" w:cs="Arial"/>
          <w:color w:val="000000" w:themeColor="text1"/>
          <w:szCs w:val="24"/>
        </w:rPr>
        <w:t xml:space="preserve"> (</w:t>
      </w:r>
      <w:r w:rsidR="006963AE" w:rsidRPr="00797886">
        <w:rPr>
          <w:rFonts w:ascii="Arial" w:hAnsi="Arial" w:cs="Arial"/>
          <w:color w:val="000000" w:themeColor="text1"/>
          <w:szCs w:val="24"/>
        </w:rPr>
        <w:t xml:space="preserve">Shulman, 2005; </w:t>
      </w:r>
      <w:r w:rsidR="007B494D" w:rsidRPr="00797886">
        <w:rPr>
          <w:rFonts w:ascii="Arial" w:hAnsi="Arial" w:cs="Arial"/>
          <w:color w:val="000000" w:themeColor="text1"/>
          <w:szCs w:val="24"/>
        </w:rPr>
        <w:t xml:space="preserve">Draper &amp; Brown, 2004); </w:t>
      </w:r>
      <w:r w:rsidR="00EF59E5">
        <w:rPr>
          <w:rFonts w:ascii="Arial" w:hAnsi="Arial" w:cs="Arial"/>
          <w:color w:val="000000" w:themeColor="text1"/>
          <w:szCs w:val="24"/>
        </w:rPr>
        <w:t>Authors have criticised t</w:t>
      </w:r>
      <w:r w:rsidR="00EE70E1" w:rsidRPr="00797886">
        <w:rPr>
          <w:rFonts w:ascii="Arial" w:hAnsi="Arial" w:cs="Arial"/>
          <w:color w:val="000000" w:themeColor="text1"/>
          <w:szCs w:val="24"/>
        </w:rPr>
        <w:t xml:space="preserve">he lecture format </w:t>
      </w:r>
      <w:r w:rsidR="00EF59E5">
        <w:rPr>
          <w:rFonts w:ascii="Arial" w:hAnsi="Arial" w:cs="Arial"/>
          <w:color w:val="000000" w:themeColor="text1"/>
          <w:szCs w:val="24"/>
        </w:rPr>
        <w:t>for promoting</w:t>
      </w:r>
      <w:r w:rsidR="00EE70E1" w:rsidRPr="00797886">
        <w:rPr>
          <w:rFonts w:ascii="Arial" w:hAnsi="Arial" w:cs="Arial"/>
          <w:color w:val="000000" w:themeColor="text1"/>
          <w:szCs w:val="24"/>
        </w:rPr>
        <w:t xml:space="preserve"> </w:t>
      </w:r>
      <w:r w:rsidR="00EF59E5">
        <w:rPr>
          <w:rFonts w:ascii="Arial" w:hAnsi="Arial" w:cs="Arial"/>
          <w:color w:val="000000" w:themeColor="text1"/>
          <w:szCs w:val="24"/>
        </w:rPr>
        <w:t>passivity or</w:t>
      </w:r>
      <w:r w:rsidR="007B494D" w:rsidRPr="00797886">
        <w:rPr>
          <w:rFonts w:ascii="Arial" w:hAnsi="Arial" w:cs="Arial"/>
          <w:color w:val="000000" w:themeColor="text1"/>
          <w:szCs w:val="24"/>
        </w:rPr>
        <w:t xml:space="preserve"> mindless note-taking</w:t>
      </w:r>
      <w:r w:rsidR="00EF59E5">
        <w:rPr>
          <w:rFonts w:ascii="Arial" w:hAnsi="Arial" w:cs="Arial"/>
          <w:color w:val="000000" w:themeColor="text1"/>
          <w:szCs w:val="24"/>
        </w:rPr>
        <w:t xml:space="preserve"> by </w:t>
      </w:r>
      <w:r w:rsidR="00EE70E1" w:rsidRPr="00797886">
        <w:rPr>
          <w:rFonts w:ascii="Arial" w:hAnsi="Arial" w:cs="Arial"/>
          <w:color w:val="000000" w:themeColor="text1"/>
          <w:szCs w:val="24"/>
        </w:rPr>
        <w:t>student</w:t>
      </w:r>
      <w:r w:rsidR="00EF59E5">
        <w:rPr>
          <w:rFonts w:ascii="Arial" w:hAnsi="Arial" w:cs="Arial"/>
          <w:color w:val="000000" w:themeColor="text1"/>
          <w:szCs w:val="24"/>
        </w:rPr>
        <w:t>s</w:t>
      </w:r>
      <w:r w:rsidR="007B494D" w:rsidRPr="00797886">
        <w:rPr>
          <w:rFonts w:ascii="Arial" w:hAnsi="Arial" w:cs="Arial"/>
          <w:color w:val="000000" w:themeColor="text1"/>
          <w:szCs w:val="24"/>
        </w:rPr>
        <w:t xml:space="preserve"> (</w:t>
      </w:r>
      <w:proofErr w:type="spellStart"/>
      <w:r w:rsidR="007B494D" w:rsidRPr="00797886">
        <w:rPr>
          <w:rFonts w:ascii="Arial" w:hAnsi="Arial" w:cs="Arial"/>
          <w:color w:val="000000" w:themeColor="text1"/>
          <w:szCs w:val="24"/>
        </w:rPr>
        <w:t>Kol</w:t>
      </w:r>
      <w:r w:rsidR="00B76F9D">
        <w:rPr>
          <w:rFonts w:ascii="Arial" w:hAnsi="Arial" w:cs="Arial"/>
          <w:color w:val="000000" w:themeColor="text1"/>
          <w:szCs w:val="24"/>
        </w:rPr>
        <w:t>ikant</w:t>
      </w:r>
      <w:proofErr w:type="spellEnd"/>
      <w:r w:rsidR="00B76F9D">
        <w:rPr>
          <w:rFonts w:ascii="Arial" w:hAnsi="Arial" w:cs="Arial"/>
          <w:color w:val="000000" w:themeColor="text1"/>
          <w:szCs w:val="24"/>
        </w:rPr>
        <w:t xml:space="preserve">, </w:t>
      </w:r>
      <w:proofErr w:type="spellStart"/>
      <w:r w:rsidR="00B76F9D">
        <w:rPr>
          <w:rFonts w:ascii="Arial" w:hAnsi="Arial" w:cs="Arial"/>
          <w:color w:val="000000" w:themeColor="text1"/>
          <w:szCs w:val="24"/>
        </w:rPr>
        <w:t>Drane</w:t>
      </w:r>
      <w:proofErr w:type="spellEnd"/>
      <w:r w:rsidR="00B76F9D">
        <w:rPr>
          <w:rFonts w:ascii="Arial" w:hAnsi="Arial" w:cs="Arial"/>
          <w:color w:val="000000" w:themeColor="text1"/>
          <w:szCs w:val="24"/>
        </w:rPr>
        <w:t>, &amp; Calkins, 2010</w:t>
      </w:r>
      <w:r w:rsidR="00EF59E5">
        <w:rPr>
          <w:rFonts w:ascii="Arial" w:hAnsi="Arial" w:cs="Arial"/>
          <w:color w:val="000000" w:themeColor="text1"/>
          <w:szCs w:val="24"/>
        </w:rPr>
        <w:t xml:space="preserve">; Crouch &amp; Mazur, 2001). The lecture has been classed as impersonal </w:t>
      </w:r>
      <w:r w:rsidR="007B494D" w:rsidRPr="00797886">
        <w:rPr>
          <w:rFonts w:ascii="Arial" w:hAnsi="Arial" w:cs="Arial"/>
          <w:color w:val="000000" w:themeColor="text1"/>
          <w:szCs w:val="24"/>
        </w:rPr>
        <w:t>(</w:t>
      </w:r>
      <w:proofErr w:type="spellStart"/>
      <w:r w:rsidR="00EF59E5">
        <w:rPr>
          <w:rFonts w:ascii="Arial" w:hAnsi="Arial" w:cs="Arial"/>
          <w:color w:val="000000" w:themeColor="text1"/>
          <w:szCs w:val="24"/>
        </w:rPr>
        <w:t>Kolikant</w:t>
      </w:r>
      <w:proofErr w:type="spellEnd"/>
      <w:r w:rsidR="00EF59E5">
        <w:rPr>
          <w:rFonts w:ascii="Arial" w:hAnsi="Arial" w:cs="Arial"/>
          <w:color w:val="000000" w:themeColor="text1"/>
          <w:szCs w:val="24"/>
        </w:rPr>
        <w:t xml:space="preserve"> et al., 2010) or allowing very little in the form of feedback from the students</w:t>
      </w:r>
      <w:r w:rsidR="007B494D" w:rsidRPr="00797886">
        <w:rPr>
          <w:rFonts w:ascii="Arial" w:hAnsi="Arial" w:cs="Arial"/>
          <w:color w:val="000000" w:themeColor="text1"/>
          <w:szCs w:val="24"/>
        </w:rPr>
        <w:t xml:space="preserve"> (Draper &amp; Brown, 2004; Boyle &amp; Nicol, 2003). </w:t>
      </w:r>
    </w:p>
    <w:p w14:paraId="6EB1AE46" w14:textId="2C502B70" w:rsidR="00CF79C6" w:rsidRDefault="009607D9" w:rsidP="00B025E5">
      <w:pPr>
        <w:ind w:firstLine="360"/>
        <w:rPr>
          <w:rFonts w:ascii="Arial" w:hAnsi="Arial" w:cs="Arial"/>
          <w:color w:val="000000" w:themeColor="text1"/>
          <w:szCs w:val="24"/>
        </w:rPr>
      </w:pPr>
      <w:r>
        <w:rPr>
          <w:rFonts w:ascii="Arial" w:hAnsi="Arial" w:cs="Arial"/>
          <w:color w:val="000000" w:themeColor="text1"/>
          <w:szCs w:val="24"/>
        </w:rPr>
        <w:t>And yet despite this</w:t>
      </w:r>
      <w:r w:rsidR="0040185C" w:rsidRPr="00797886">
        <w:rPr>
          <w:rFonts w:ascii="Arial" w:hAnsi="Arial" w:cs="Arial"/>
          <w:color w:val="000000" w:themeColor="text1"/>
          <w:szCs w:val="24"/>
        </w:rPr>
        <w:t xml:space="preserve"> deficienc</w:t>
      </w:r>
      <w:r w:rsidR="004C32EB" w:rsidRPr="00797886">
        <w:rPr>
          <w:rFonts w:ascii="Arial" w:hAnsi="Arial" w:cs="Arial"/>
          <w:color w:val="000000" w:themeColor="text1"/>
          <w:szCs w:val="24"/>
        </w:rPr>
        <w:t>y</w:t>
      </w:r>
      <w:r w:rsidR="00CF79C6">
        <w:rPr>
          <w:rFonts w:ascii="Arial" w:hAnsi="Arial" w:cs="Arial"/>
          <w:color w:val="000000" w:themeColor="text1"/>
          <w:szCs w:val="24"/>
        </w:rPr>
        <w:t>,</w:t>
      </w:r>
      <w:r w:rsidR="004C32EB" w:rsidRPr="00797886">
        <w:rPr>
          <w:rFonts w:ascii="Arial" w:hAnsi="Arial" w:cs="Arial"/>
          <w:color w:val="000000" w:themeColor="text1"/>
          <w:szCs w:val="24"/>
        </w:rPr>
        <w:t xml:space="preserve"> lectures are still the most favoured and lauded </w:t>
      </w:r>
      <w:r>
        <w:rPr>
          <w:rFonts w:ascii="Arial" w:hAnsi="Arial" w:cs="Arial"/>
          <w:color w:val="000000" w:themeColor="text1"/>
          <w:szCs w:val="24"/>
        </w:rPr>
        <w:t xml:space="preserve">as a </w:t>
      </w:r>
      <w:r w:rsidR="004C32EB" w:rsidRPr="00797886">
        <w:rPr>
          <w:rFonts w:ascii="Arial" w:hAnsi="Arial" w:cs="Arial"/>
          <w:color w:val="000000" w:themeColor="text1"/>
          <w:szCs w:val="24"/>
        </w:rPr>
        <w:t>content teaching method used within higher educati</w:t>
      </w:r>
      <w:r w:rsidR="0040185C" w:rsidRPr="00797886">
        <w:rPr>
          <w:rFonts w:ascii="Arial" w:hAnsi="Arial" w:cs="Arial"/>
          <w:color w:val="000000" w:themeColor="text1"/>
          <w:szCs w:val="24"/>
        </w:rPr>
        <w:t>on. As Shulman (2005</w:t>
      </w:r>
      <w:r w:rsidR="00953628" w:rsidRPr="00797886">
        <w:rPr>
          <w:rFonts w:ascii="Arial" w:hAnsi="Arial" w:cs="Arial"/>
          <w:color w:val="000000" w:themeColor="text1"/>
          <w:szCs w:val="24"/>
        </w:rPr>
        <w:t>)</w:t>
      </w:r>
      <w:r w:rsidR="0040185C" w:rsidRPr="00797886">
        <w:rPr>
          <w:rFonts w:ascii="Arial" w:hAnsi="Arial" w:cs="Arial"/>
          <w:color w:val="000000" w:themeColor="text1"/>
          <w:szCs w:val="24"/>
        </w:rPr>
        <w:t xml:space="preserve"> </w:t>
      </w:r>
      <w:r w:rsidR="00953628" w:rsidRPr="00797886">
        <w:rPr>
          <w:rFonts w:ascii="Arial" w:hAnsi="Arial" w:cs="Arial"/>
          <w:color w:val="000000" w:themeColor="text1"/>
          <w:szCs w:val="24"/>
        </w:rPr>
        <w:t>describes</w:t>
      </w:r>
      <w:r w:rsidR="004C32EB" w:rsidRPr="00797886">
        <w:rPr>
          <w:rFonts w:ascii="Arial" w:hAnsi="Arial" w:cs="Arial"/>
          <w:color w:val="000000" w:themeColor="text1"/>
          <w:szCs w:val="24"/>
        </w:rPr>
        <w:t>, this is a mode of teaching that delivers “to the largest number at the lowest cost”.</w:t>
      </w:r>
      <w:r w:rsidR="00CE44C4">
        <w:rPr>
          <w:rFonts w:ascii="Arial" w:hAnsi="Arial" w:cs="Arial"/>
          <w:color w:val="000000" w:themeColor="text1"/>
          <w:szCs w:val="24"/>
        </w:rPr>
        <w:t xml:space="preserve"> </w:t>
      </w:r>
      <w:r>
        <w:rPr>
          <w:rFonts w:ascii="Arial" w:hAnsi="Arial" w:cs="Arial"/>
          <w:color w:val="000000" w:themeColor="text1"/>
          <w:szCs w:val="24"/>
        </w:rPr>
        <w:t>As a vanilla</w:t>
      </w:r>
      <w:r w:rsidR="00EE70E1" w:rsidRPr="00797886">
        <w:rPr>
          <w:rFonts w:ascii="Arial" w:hAnsi="Arial" w:cs="Arial"/>
          <w:color w:val="000000" w:themeColor="text1"/>
          <w:szCs w:val="24"/>
        </w:rPr>
        <w:t xml:space="preserve"> lectures may present these challenges, but </w:t>
      </w:r>
      <w:r w:rsidR="00041C12" w:rsidRPr="00797886">
        <w:rPr>
          <w:rFonts w:ascii="Arial" w:hAnsi="Arial" w:cs="Arial"/>
          <w:color w:val="000000" w:themeColor="text1"/>
          <w:szCs w:val="24"/>
        </w:rPr>
        <w:t>we have all known lec</w:t>
      </w:r>
      <w:r w:rsidR="0040185C" w:rsidRPr="00797886">
        <w:rPr>
          <w:rFonts w:ascii="Arial" w:hAnsi="Arial" w:cs="Arial"/>
          <w:color w:val="000000" w:themeColor="text1"/>
          <w:szCs w:val="24"/>
        </w:rPr>
        <w:t>tures to be of high-quality, th</w:t>
      </w:r>
      <w:r w:rsidR="00EF0024">
        <w:rPr>
          <w:rFonts w:ascii="Arial" w:hAnsi="Arial" w:cs="Arial"/>
          <w:color w:val="000000" w:themeColor="text1"/>
          <w:szCs w:val="24"/>
        </w:rPr>
        <w:t xml:space="preserve">ought provoking and </w:t>
      </w:r>
      <w:r w:rsidR="00041C12" w:rsidRPr="00797886">
        <w:rPr>
          <w:rFonts w:ascii="Arial" w:hAnsi="Arial" w:cs="Arial"/>
          <w:color w:val="000000" w:themeColor="text1"/>
          <w:szCs w:val="24"/>
        </w:rPr>
        <w:t xml:space="preserve">inspiring. </w:t>
      </w:r>
      <w:r w:rsidR="00EF0024">
        <w:rPr>
          <w:rFonts w:ascii="Arial" w:hAnsi="Arial" w:cs="Arial"/>
          <w:color w:val="000000" w:themeColor="text1"/>
          <w:szCs w:val="24"/>
        </w:rPr>
        <w:t>M</w:t>
      </w:r>
      <w:r w:rsidR="004B4A84" w:rsidRPr="00797886">
        <w:rPr>
          <w:rFonts w:ascii="Arial" w:hAnsi="Arial" w:cs="Arial"/>
          <w:color w:val="000000" w:themeColor="text1"/>
          <w:szCs w:val="24"/>
        </w:rPr>
        <w:t xml:space="preserve">any of those teachers will employ to some degree the Socratic </w:t>
      </w:r>
      <w:proofErr w:type="gramStart"/>
      <w:r w:rsidR="00CF79C6">
        <w:rPr>
          <w:rFonts w:ascii="Arial" w:hAnsi="Arial" w:cs="Arial"/>
          <w:color w:val="000000" w:themeColor="text1"/>
          <w:szCs w:val="24"/>
        </w:rPr>
        <w:t>method</w:t>
      </w:r>
      <w:proofErr w:type="gramEnd"/>
      <w:r w:rsidR="00CF79C6">
        <w:rPr>
          <w:rFonts w:ascii="Arial" w:hAnsi="Arial" w:cs="Arial"/>
          <w:color w:val="000000" w:themeColor="text1"/>
          <w:szCs w:val="24"/>
        </w:rPr>
        <w:t xml:space="preserve"> in their </w:t>
      </w:r>
      <w:r w:rsidR="004B4A84" w:rsidRPr="00797886">
        <w:rPr>
          <w:rFonts w:ascii="Arial" w:hAnsi="Arial" w:cs="Arial"/>
          <w:color w:val="000000" w:themeColor="text1"/>
          <w:szCs w:val="24"/>
        </w:rPr>
        <w:t>teaching</w:t>
      </w:r>
      <w:r w:rsidR="00CF79C6">
        <w:rPr>
          <w:rFonts w:ascii="Arial" w:hAnsi="Arial" w:cs="Arial"/>
          <w:color w:val="000000" w:themeColor="text1"/>
          <w:szCs w:val="24"/>
        </w:rPr>
        <w:t xml:space="preserve">, </w:t>
      </w:r>
      <w:r w:rsidR="004B4A84" w:rsidRPr="00797886">
        <w:rPr>
          <w:rFonts w:ascii="Arial" w:hAnsi="Arial" w:cs="Arial"/>
          <w:color w:val="000000" w:themeColor="text1"/>
          <w:szCs w:val="24"/>
        </w:rPr>
        <w:t xml:space="preserve">using questioning techniques to foster learning amongst their students. Here questions are </w:t>
      </w:r>
      <w:r w:rsidR="004B4A84" w:rsidRPr="00797886">
        <w:rPr>
          <w:rFonts w:ascii="Arial" w:hAnsi="Arial" w:cs="Arial"/>
          <w:color w:val="000000" w:themeColor="text1"/>
          <w:szCs w:val="24"/>
        </w:rPr>
        <w:lastRenderedPageBreak/>
        <w:t>used rather than answers, with a focus on encouraging reasoning and understanding over retention and recall.</w:t>
      </w:r>
      <w:r w:rsidR="00CF79C6">
        <w:rPr>
          <w:rFonts w:ascii="Arial" w:hAnsi="Arial" w:cs="Arial"/>
          <w:color w:val="000000" w:themeColor="text1"/>
          <w:szCs w:val="24"/>
        </w:rPr>
        <w:t xml:space="preserve"> See</w:t>
      </w:r>
      <w:r w:rsidR="004B4A84" w:rsidRPr="00797886">
        <w:rPr>
          <w:rFonts w:ascii="Arial" w:hAnsi="Arial" w:cs="Arial"/>
          <w:color w:val="000000" w:themeColor="text1"/>
          <w:szCs w:val="24"/>
        </w:rPr>
        <w:t xml:space="preserve"> </w:t>
      </w:r>
      <w:proofErr w:type="spellStart"/>
      <w:r w:rsidR="004B4A84" w:rsidRPr="00797886">
        <w:rPr>
          <w:rFonts w:ascii="Arial" w:hAnsi="Arial" w:cs="Arial"/>
          <w:color w:val="000000" w:themeColor="text1"/>
          <w:szCs w:val="24"/>
        </w:rPr>
        <w:t>Laurillard</w:t>
      </w:r>
      <w:proofErr w:type="spellEnd"/>
      <w:r w:rsidR="004B4A84" w:rsidRPr="00797886">
        <w:rPr>
          <w:rFonts w:ascii="Arial" w:hAnsi="Arial" w:cs="Arial"/>
          <w:color w:val="000000" w:themeColor="text1"/>
          <w:szCs w:val="24"/>
        </w:rPr>
        <w:t xml:space="preserve"> (2013) </w:t>
      </w:r>
      <w:r w:rsidR="00CF79C6">
        <w:rPr>
          <w:rFonts w:ascii="Arial" w:hAnsi="Arial" w:cs="Arial"/>
          <w:color w:val="000000" w:themeColor="text1"/>
          <w:szCs w:val="24"/>
        </w:rPr>
        <w:t xml:space="preserve">for one such model. Draper &amp; Brown (2004) </w:t>
      </w:r>
      <w:r w:rsidR="005828EC">
        <w:rPr>
          <w:rFonts w:ascii="Arial" w:hAnsi="Arial" w:cs="Arial"/>
          <w:color w:val="000000" w:themeColor="text1"/>
          <w:szCs w:val="24"/>
        </w:rPr>
        <w:t xml:space="preserve">and </w:t>
      </w:r>
      <w:proofErr w:type="spellStart"/>
      <w:r w:rsidR="005828EC">
        <w:rPr>
          <w:rFonts w:ascii="Arial" w:hAnsi="Arial" w:cs="Arial"/>
          <w:color w:val="000000" w:themeColor="text1"/>
          <w:szCs w:val="24"/>
        </w:rPr>
        <w:t>Bruff</w:t>
      </w:r>
      <w:proofErr w:type="spellEnd"/>
      <w:r w:rsidR="005828EC">
        <w:rPr>
          <w:rFonts w:ascii="Arial" w:hAnsi="Arial" w:cs="Arial"/>
          <w:color w:val="000000" w:themeColor="text1"/>
          <w:szCs w:val="24"/>
        </w:rPr>
        <w:t xml:space="preserve"> (2009) </w:t>
      </w:r>
      <w:r w:rsidR="00CF79C6">
        <w:rPr>
          <w:rFonts w:ascii="Arial" w:hAnsi="Arial" w:cs="Arial"/>
          <w:color w:val="000000" w:themeColor="text1"/>
          <w:szCs w:val="24"/>
        </w:rPr>
        <w:t>more specifically</w:t>
      </w:r>
      <w:r w:rsidR="004B4A84" w:rsidRPr="00797886">
        <w:rPr>
          <w:rFonts w:ascii="Arial" w:hAnsi="Arial" w:cs="Arial"/>
          <w:color w:val="000000" w:themeColor="text1"/>
          <w:szCs w:val="24"/>
        </w:rPr>
        <w:t xml:space="preserve"> attribute deeper learning to </w:t>
      </w:r>
      <w:r w:rsidR="00CF79C6">
        <w:rPr>
          <w:rFonts w:ascii="Arial" w:hAnsi="Arial" w:cs="Arial"/>
          <w:color w:val="000000" w:themeColor="text1"/>
          <w:szCs w:val="24"/>
        </w:rPr>
        <w:t xml:space="preserve">situations </w:t>
      </w:r>
      <w:r w:rsidR="004B4A84" w:rsidRPr="00797886">
        <w:rPr>
          <w:rFonts w:ascii="Arial" w:hAnsi="Arial" w:cs="Arial"/>
          <w:color w:val="000000" w:themeColor="text1"/>
          <w:szCs w:val="24"/>
        </w:rPr>
        <w:t>where students a</w:t>
      </w:r>
      <w:r w:rsidR="00CF79C6">
        <w:rPr>
          <w:rFonts w:ascii="Arial" w:hAnsi="Arial" w:cs="Arial"/>
          <w:color w:val="000000" w:themeColor="text1"/>
          <w:szCs w:val="24"/>
        </w:rPr>
        <w:t>re placed within an active role and</w:t>
      </w:r>
      <w:r w:rsidR="004B4A84" w:rsidRPr="00797886">
        <w:rPr>
          <w:rFonts w:ascii="Arial" w:hAnsi="Arial" w:cs="Arial"/>
          <w:color w:val="000000" w:themeColor="text1"/>
          <w:szCs w:val="24"/>
        </w:rPr>
        <w:t xml:space="preserve"> Bligh (1998) favours teaching </w:t>
      </w:r>
      <w:r w:rsidR="00CF79C6">
        <w:rPr>
          <w:rFonts w:ascii="Arial" w:hAnsi="Arial" w:cs="Arial"/>
          <w:color w:val="000000" w:themeColor="text1"/>
          <w:szCs w:val="24"/>
        </w:rPr>
        <w:t xml:space="preserve">such as seminars and ‘buzz groups’ that provide this opportunity. </w:t>
      </w:r>
      <w:r w:rsidR="00041C12" w:rsidRPr="00797886">
        <w:rPr>
          <w:rFonts w:ascii="Arial" w:hAnsi="Arial" w:cs="Arial"/>
          <w:color w:val="000000" w:themeColor="text1"/>
          <w:szCs w:val="24"/>
        </w:rPr>
        <w:t>G</w:t>
      </w:r>
      <w:r w:rsidR="00EE70E1" w:rsidRPr="00797886">
        <w:rPr>
          <w:rFonts w:ascii="Arial" w:hAnsi="Arial" w:cs="Arial"/>
          <w:color w:val="000000" w:themeColor="text1"/>
          <w:szCs w:val="24"/>
        </w:rPr>
        <w:t>iven the status and longevity of th</w:t>
      </w:r>
      <w:r w:rsidR="00B025E5">
        <w:rPr>
          <w:rFonts w:ascii="Arial" w:hAnsi="Arial" w:cs="Arial"/>
          <w:color w:val="000000" w:themeColor="text1"/>
          <w:szCs w:val="24"/>
        </w:rPr>
        <w:t xml:space="preserve">e lecture format, </w:t>
      </w:r>
      <w:r w:rsidR="004B4A84" w:rsidRPr="00797886">
        <w:rPr>
          <w:rFonts w:ascii="Arial" w:hAnsi="Arial" w:cs="Arial"/>
          <w:color w:val="000000" w:themeColor="text1"/>
          <w:szCs w:val="24"/>
        </w:rPr>
        <w:t>wha</w:t>
      </w:r>
      <w:r w:rsidR="00EE70E1" w:rsidRPr="00797886">
        <w:rPr>
          <w:rFonts w:ascii="Arial" w:hAnsi="Arial" w:cs="Arial"/>
          <w:color w:val="000000" w:themeColor="text1"/>
          <w:szCs w:val="24"/>
        </w:rPr>
        <w:t xml:space="preserve">t adaptions can be carried out </w:t>
      </w:r>
      <w:r w:rsidR="00D5762C" w:rsidRPr="00797886">
        <w:rPr>
          <w:rFonts w:ascii="Arial" w:hAnsi="Arial" w:cs="Arial"/>
          <w:color w:val="000000" w:themeColor="text1"/>
          <w:szCs w:val="24"/>
        </w:rPr>
        <w:t xml:space="preserve">to </w:t>
      </w:r>
      <w:r w:rsidR="00CF79C6">
        <w:rPr>
          <w:rFonts w:ascii="Arial" w:hAnsi="Arial" w:cs="Arial"/>
          <w:color w:val="000000" w:themeColor="text1"/>
          <w:szCs w:val="24"/>
        </w:rPr>
        <w:t xml:space="preserve">transform these towards </w:t>
      </w:r>
      <w:r w:rsidR="00EE70E1" w:rsidRPr="00797886">
        <w:rPr>
          <w:rFonts w:ascii="Arial" w:hAnsi="Arial" w:cs="Arial"/>
          <w:color w:val="000000" w:themeColor="text1"/>
          <w:szCs w:val="24"/>
        </w:rPr>
        <w:t>dialogue, discussion and unders</w:t>
      </w:r>
      <w:r w:rsidR="00CF79C6">
        <w:rPr>
          <w:rFonts w:ascii="Arial" w:hAnsi="Arial" w:cs="Arial"/>
          <w:color w:val="000000" w:themeColor="text1"/>
          <w:szCs w:val="24"/>
        </w:rPr>
        <w:t>tanding</w:t>
      </w:r>
      <w:r w:rsidR="00D5762C" w:rsidRPr="00797886">
        <w:rPr>
          <w:rFonts w:ascii="Arial" w:hAnsi="Arial" w:cs="Arial"/>
          <w:color w:val="000000" w:themeColor="text1"/>
          <w:szCs w:val="24"/>
        </w:rPr>
        <w:t xml:space="preserve">? </w:t>
      </w:r>
    </w:p>
    <w:p w14:paraId="3E4CD590" w14:textId="790BDDC2" w:rsidR="00E02167" w:rsidRPr="00797886" w:rsidRDefault="00CF79C6" w:rsidP="00C70B3F">
      <w:pPr>
        <w:ind w:firstLine="360"/>
        <w:rPr>
          <w:rFonts w:ascii="Arial" w:hAnsi="Arial" w:cs="Arial"/>
          <w:color w:val="000000" w:themeColor="text1"/>
          <w:szCs w:val="24"/>
        </w:rPr>
      </w:pPr>
      <w:r>
        <w:rPr>
          <w:rFonts w:ascii="Arial" w:hAnsi="Arial" w:cs="Arial"/>
          <w:color w:val="000000" w:themeColor="text1"/>
          <w:szCs w:val="24"/>
        </w:rPr>
        <w:t>As a teaching format that is geared towards mass-educational delivery</w:t>
      </w:r>
      <w:r w:rsidR="00C70B3F">
        <w:rPr>
          <w:rFonts w:ascii="Arial" w:hAnsi="Arial" w:cs="Arial"/>
          <w:color w:val="000000" w:themeColor="text1"/>
          <w:szCs w:val="24"/>
        </w:rPr>
        <w:t xml:space="preserve"> tending towards the didactic</w:t>
      </w:r>
      <w:r>
        <w:rPr>
          <w:rFonts w:ascii="Arial" w:hAnsi="Arial" w:cs="Arial"/>
          <w:color w:val="000000" w:themeColor="text1"/>
          <w:szCs w:val="24"/>
        </w:rPr>
        <w:t xml:space="preserve">, the </w:t>
      </w:r>
      <w:r w:rsidR="00C70B3F">
        <w:rPr>
          <w:rFonts w:ascii="Arial" w:hAnsi="Arial" w:cs="Arial"/>
          <w:color w:val="000000" w:themeColor="text1"/>
          <w:szCs w:val="24"/>
        </w:rPr>
        <w:t>scale of teaching is i</w:t>
      </w:r>
      <w:r>
        <w:rPr>
          <w:rFonts w:ascii="Arial" w:hAnsi="Arial" w:cs="Arial"/>
          <w:color w:val="000000" w:themeColor="text1"/>
          <w:szCs w:val="24"/>
        </w:rPr>
        <w:t>nhibitive towards participation</w:t>
      </w:r>
      <w:r w:rsidR="00C70B3F">
        <w:rPr>
          <w:rFonts w:ascii="Arial" w:hAnsi="Arial" w:cs="Arial"/>
          <w:color w:val="000000" w:themeColor="text1"/>
          <w:szCs w:val="24"/>
        </w:rPr>
        <w:t xml:space="preserve">. Shulman (2005) see this as encouraging students to </w:t>
      </w:r>
      <w:proofErr w:type="spellStart"/>
      <w:r w:rsidR="00C70B3F">
        <w:rPr>
          <w:rFonts w:ascii="Arial" w:hAnsi="Arial" w:cs="Arial"/>
          <w:color w:val="000000" w:themeColor="text1"/>
          <w:szCs w:val="24"/>
        </w:rPr>
        <w:t>adourn</w:t>
      </w:r>
      <w:proofErr w:type="spellEnd"/>
      <w:r w:rsidR="00C70B3F">
        <w:rPr>
          <w:rFonts w:ascii="Arial" w:hAnsi="Arial" w:cs="Arial"/>
          <w:color w:val="000000" w:themeColor="text1"/>
          <w:szCs w:val="24"/>
        </w:rPr>
        <w:t xml:space="preserve"> ‘cloaks of invisibility’ where their participation is concealed from others. Equally a fear of failure in front of students is </w:t>
      </w:r>
      <w:r w:rsidR="00E02167" w:rsidRPr="00797886">
        <w:rPr>
          <w:rFonts w:ascii="Arial" w:hAnsi="Arial" w:cs="Arial"/>
          <w:color w:val="000000" w:themeColor="text1"/>
          <w:szCs w:val="24"/>
        </w:rPr>
        <w:t xml:space="preserve">inhibitive towards </w:t>
      </w:r>
      <w:r w:rsidR="00C70B3F">
        <w:rPr>
          <w:rFonts w:ascii="Arial" w:hAnsi="Arial" w:cs="Arial"/>
          <w:color w:val="000000" w:themeColor="text1"/>
          <w:szCs w:val="24"/>
        </w:rPr>
        <w:t>experimentation by the lecturer, particularly where unit surveys leave lecturers feel</w:t>
      </w:r>
      <w:r w:rsidR="00B025E5">
        <w:rPr>
          <w:rFonts w:ascii="Arial" w:hAnsi="Arial" w:cs="Arial"/>
          <w:color w:val="000000" w:themeColor="text1"/>
          <w:szCs w:val="24"/>
        </w:rPr>
        <w:t>ing</w:t>
      </w:r>
      <w:r w:rsidR="00C70B3F">
        <w:rPr>
          <w:rFonts w:ascii="Arial" w:hAnsi="Arial" w:cs="Arial"/>
          <w:color w:val="000000" w:themeColor="text1"/>
          <w:szCs w:val="24"/>
        </w:rPr>
        <w:t xml:space="preserve"> that that they are operating on a knife edge.</w:t>
      </w:r>
      <w:r w:rsidR="00E02167" w:rsidRPr="00797886">
        <w:rPr>
          <w:rFonts w:ascii="Arial" w:hAnsi="Arial" w:cs="Arial"/>
          <w:color w:val="000000" w:themeColor="text1"/>
          <w:szCs w:val="24"/>
        </w:rPr>
        <w:t xml:space="preserve"> What is needed therefore is a scaffold</w:t>
      </w:r>
      <w:r w:rsidR="00C70B3F">
        <w:rPr>
          <w:rFonts w:ascii="Arial" w:hAnsi="Arial" w:cs="Arial"/>
          <w:color w:val="000000" w:themeColor="text1"/>
          <w:szCs w:val="24"/>
        </w:rPr>
        <w:t xml:space="preserve"> for allowing ‘safe’ interaction to take place, ideally using an </w:t>
      </w:r>
      <w:r w:rsidR="00E02167" w:rsidRPr="00797886">
        <w:rPr>
          <w:rFonts w:ascii="Arial" w:hAnsi="Arial" w:cs="Arial"/>
          <w:color w:val="000000" w:themeColor="text1"/>
          <w:szCs w:val="24"/>
        </w:rPr>
        <w:t xml:space="preserve">institutionally ratified </w:t>
      </w:r>
      <w:r w:rsidR="00C70B3F">
        <w:rPr>
          <w:rFonts w:ascii="Arial" w:hAnsi="Arial" w:cs="Arial"/>
          <w:color w:val="000000" w:themeColor="text1"/>
          <w:szCs w:val="24"/>
        </w:rPr>
        <w:t xml:space="preserve">platform, with delivery of immediate benefits to encourage and foster more outward forms of interactivity. </w:t>
      </w:r>
    </w:p>
    <w:p w14:paraId="3D540D40" w14:textId="051BF0DC" w:rsidR="00ED48CA" w:rsidRDefault="00EE70E1" w:rsidP="0077724D">
      <w:pPr>
        <w:ind w:firstLine="360"/>
        <w:rPr>
          <w:rFonts w:ascii="Arial" w:hAnsi="Arial" w:cs="Arial"/>
          <w:szCs w:val="24"/>
        </w:rPr>
      </w:pPr>
      <w:r w:rsidRPr="00797886">
        <w:rPr>
          <w:rFonts w:ascii="Arial" w:hAnsi="Arial" w:cs="Arial"/>
          <w:color w:val="000000" w:themeColor="text1"/>
          <w:szCs w:val="24"/>
        </w:rPr>
        <w:t>Classr</w:t>
      </w:r>
      <w:r w:rsidR="00EF0024">
        <w:rPr>
          <w:rFonts w:ascii="Arial" w:hAnsi="Arial" w:cs="Arial"/>
          <w:color w:val="000000" w:themeColor="text1"/>
          <w:szCs w:val="24"/>
        </w:rPr>
        <w:t>oom response s</w:t>
      </w:r>
      <w:r w:rsidR="00953628" w:rsidRPr="00797886">
        <w:rPr>
          <w:rFonts w:ascii="Arial" w:hAnsi="Arial" w:cs="Arial"/>
          <w:color w:val="000000" w:themeColor="text1"/>
          <w:szCs w:val="24"/>
        </w:rPr>
        <w:t>ystems (</w:t>
      </w:r>
      <w:r w:rsidRPr="00797886">
        <w:rPr>
          <w:rFonts w:ascii="Arial" w:hAnsi="Arial" w:cs="Arial"/>
          <w:color w:val="000000" w:themeColor="text1"/>
          <w:szCs w:val="24"/>
        </w:rPr>
        <w:t>CRS</w:t>
      </w:r>
      <w:r w:rsidR="00953628" w:rsidRPr="00797886">
        <w:rPr>
          <w:rFonts w:ascii="Arial" w:hAnsi="Arial" w:cs="Arial"/>
          <w:color w:val="000000" w:themeColor="text1"/>
          <w:szCs w:val="24"/>
        </w:rPr>
        <w:t>)</w:t>
      </w:r>
      <w:r w:rsidR="007A2EB5">
        <w:rPr>
          <w:rFonts w:ascii="Arial" w:hAnsi="Arial" w:cs="Arial"/>
          <w:color w:val="000000" w:themeColor="text1"/>
          <w:szCs w:val="24"/>
        </w:rPr>
        <w:t xml:space="preserve"> </w:t>
      </w:r>
      <w:r w:rsidRPr="00797886">
        <w:rPr>
          <w:rFonts w:ascii="Arial" w:hAnsi="Arial" w:cs="Arial"/>
          <w:color w:val="000000" w:themeColor="text1"/>
          <w:szCs w:val="24"/>
        </w:rPr>
        <w:t>are a te</w:t>
      </w:r>
      <w:r w:rsidR="00C70B3F">
        <w:rPr>
          <w:rFonts w:ascii="Arial" w:hAnsi="Arial" w:cs="Arial"/>
          <w:color w:val="000000" w:themeColor="text1"/>
          <w:szCs w:val="24"/>
        </w:rPr>
        <w:t xml:space="preserve">aching </w:t>
      </w:r>
      <w:r w:rsidRPr="00797886">
        <w:rPr>
          <w:rFonts w:ascii="Arial" w:hAnsi="Arial" w:cs="Arial"/>
          <w:color w:val="000000" w:themeColor="text1"/>
          <w:szCs w:val="24"/>
        </w:rPr>
        <w:t xml:space="preserve">tool commonly promoted to lecturers looking to increase interactivity within </w:t>
      </w:r>
      <w:r w:rsidR="00953628" w:rsidRPr="00797886">
        <w:rPr>
          <w:rFonts w:ascii="Arial" w:hAnsi="Arial" w:cs="Arial"/>
          <w:color w:val="000000" w:themeColor="text1"/>
          <w:szCs w:val="24"/>
        </w:rPr>
        <w:t xml:space="preserve">their </w:t>
      </w:r>
      <w:r w:rsidRPr="00797886">
        <w:rPr>
          <w:rFonts w:ascii="Arial" w:hAnsi="Arial" w:cs="Arial"/>
          <w:color w:val="000000" w:themeColor="text1"/>
          <w:szCs w:val="24"/>
        </w:rPr>
        <w:t>face-to-face teachin</w:t>
      </w:r>
      <w:r w:rsidR="00162C99">
        <w:rPr>
          <w:rFonts w:ascii="Arial" w:hAnsi="Arial" w:cs="Arial"/>
          <w:color w:val="000000" w:themeColor="text1"/>
          <w:szCs w:val="24"/>
        </w:rPr>
        <w:t>g (Simpson &amp; Oliver, 2007). These</w:t>
      </w:r>
      <w:r w:rsidRPr="00797886">
        <w:rPr>
          <w:rFonts w:ascii="Arial" w:hAnsi="Arial" w:cs="Arial"/>
          <w:color w:val="000000" w:themeColor="text1"/>
          <w:szCs w:val="24"/>
        </w:rPr>
        <w:t xml:space="preserve"> </w:t>
      </w:r>
      <w:r w:rsidR="00162C99">
        <w:rPr>
          <w:rFonts w:ascii="Arial" w:hAnsi="Arial" w:cs="Arial"/>
          <w:color w:val="000000" w:themeColor="text1"/>
          <w:szCs w:val="24"/>
        </w:rPr>
        <w:t xml:space="preserve">aids </w:t>
      </w:r>
      <w:r w:rsidR="007A2EB5">
        <w:rPr>
          <w:rFonts w:ascii="Arial" w:hAnsi="Arial" w:cs="Arial"/>
          <w:color w:val="000000" w:themeColor="text1"/>
          <w:szCs w:val="24"/>
        </w:rPr>
        <w:t xml:space="preserve">previously took the form of physical voting handsets (or ‘clickers’) distributed to students, but there is now a shift towards </w:t>
      </w:r>
      <w:r w:rsidRPr="00797886">
        <w:rPr>
          <w:rFonts w:ascii="Arial" w:hAnsi="Arial" w:cs="Arial"/>
          <w:color w:val="000000" w:themeColor="text1"/>
          <w:szCs w:val="24"/>
        </w:rPr>
        <w:t xml:space="preserve">mobile </w:t>
      </w:r>
      <w:r w:rsidR="0077724D">
        <w:rPr>
          <w:rFonts w:ascii="Arial" w:hAnsi="Arial" w:cs="Arial"/>
          <w:color w:val="000000" w:themeColor="text1"/>
          <w:szCs w:val="24"/>
        </w:rPr>
        <w:t>application versions of the same tool</w:t>
      </w:r>
      <w:r w:rsidR="007A2EB5">
        <w:rPr>
          <w:rFonts w:ascii="Arial" w:hAnsi="Arial" w:cs="Arial"/>
          <w:color w:val="000000" w:themeColor="text1"/>
          <w:szCs w:val="24"/>
        </w:rPr>
        <w:t xml:space="preserve">. Historically other systems have been used such as coloured flashcards, or asking for a ‘show of hands’, but </w:t>
      </w:r>
      <w:r w:rsidR="007A2EB5" w:rsidRPr="00797886">
        <w:rPr>
          <w:rFonts w:ascii="Arial" w:hAnsi="Arial" w:cs="Arial"/>
          <w:color w:val="000000" w:themeColor="text1"/>
          <w:szCs w:val="24"/>
        </w:rPr>
        <w:t>the current computerised systems</w:t>
      </w:r>
      <w:r w:rsidR="0077724D">
        <w:rPr>
          <w:rFonts w:ascii="Arial" w:hAnsi="Arial" w:cs="Arial"/>
          <w:color w:val="000000" w:themeColor="text1"/>
          <w:szCs w:val="24"/>
        </w:rPr>
        <w:t xml:space="preserve"> are </w:t>
      </w:r>
      <w:proofErr w:type="spellStart"/>
      <w:r w:rsidR="0077724D">
        <w:rPr>
          <w:rFonts w:ascii="Arial" w:hAnsi="Arial" w:cs="Arial"/>
          <w:color w:val="000000" w:themeColor="text1"/>
          <w:szCs w:val="24"/>
        </w:rPr>
        <w:t>unriva</w:t>
      </w:r>
      <w:r w:rsidR="007A2EB5">
        <w:rPr>
          <w:rFonts w:ascii="Arial" w:hAnsi="Arial" w:cs="Arial"/>
          <w:color w:val="000000" w:themeColor="text1"/>
          <w:szCs w:val="24"/>
        </w:rPr>
        <w:t>led</w:t>
      </w:r>
      <w:proofErr w:type="spellEnd"/>
      <w:r w:rsidR="007A2EB5" w:rsidRPr="00797886">
        <w:rPr>
          <w:rFonts w:ascii="Arial" w:hAnsi="Arial" w:cs="Arial"/>
          <w:color w:val="000000" w:themeColor="text1"/>
          <w:szCs w:val="24"/>
        </w:rPr>
        <w:t xml:space="preserve"> in their speed of data collection, quality of data presentation, and most </w:t>
      </w:r>
      <w:r w:rsidR="00ED48CA">
        <w:rPr>
          <w:rFonts w:ascii="Arial" w:hAnsi="Arial" w:cs="Arial"/>
          <w:color w:val="000000" w:themeColor="text1"/>
          <w:szCs w:val="24"/>
        </w:rPr>
        <w:t>importantly their</w:t>
      </w:r>
      <w:r w:rsidR="007A2EB5" w:rsidRPr="00797886">
        <w:rPr>
          <w:rFonts w:ascii="Arial" w:hAnsi="Arial" w:cs="Arial"/>
          <w:color w:val="000000" w:themeColor="text1"/>
          <w:szCs w:val="24"/>
        </w:rPr>
        <w:t xml:space="preserve"> confidentiality and anonymity of student response</w:t>
      </w:r>
      <w:r w:rsidR="00497B57">
        <w:rPr>
          <w:rFonts w:ascii="Arial" w:hAnsi="Arial" w:cs="Arial"/>
          <w:color w:val="000000" w:themeColor="text1"/>
          <w:szCs w:val="24"/>
        </w:rPr>
        <w:t xml:space="preserve"> (</w:t>
      </w:r>
      <w:proofErr w:type="spellStart"/>
      <w:r w:rsidR="00497B57" w:rsidRPr="00ED48CA">
        <w:rPr>
          <w:rFonts w:ascii="Arial" w:hAnsi="Arial" w:cs="Arial"/>
          <w:szCs w:val="24"/>
        </w:rPr>
        <w:t>Kolikant</w:t>
      </w:r>
      <w:proofErr w:type="spellEnd"/>
      <w:r w:rsidR="00497B57" w:rsidRPr="00ED48CA">
        <w:rPr>
          <w:rFonts w:ascii="Arial" w:hAnsi="Arial" w:cs="Arial"/>
          <w:szCs w:val="24"/>
        </w:rPr>
        <w:t xml:space="preserve"> et al., 2010; </w:t>
      </w:r>
      <w:proofErr w:type="spellStart"/>
      <w:r w:rsidR="00497B57" w:rsidRPr="00ED48CA">
        <w:rPr>
          <w:rFonts w:ascii="Arial" w:hAnsi="Arial" w:cs="Arial"/>
          <w:szCs w:val="24"/>
        </w:rPr>
        <w:t>O’Donoghue</w:t>
      </w:r>
      <w:proofErr w:type="spellEnd"/>
      <w:r w:rsidR="00497B57" w:rsidRPr="00ED48CA">
        <w:rPr>
          <w:rFonts w:ascii="Arial" w:hAnsi="Arial" w:cs="Arial"/>
          <w:szCs w:val="24"/>
        </w:rPr>
        <w:t xml:space="preserve"> &amp; </w:t>
      </w:r>
      <w:proofErr w:type="spellStart"/>
      <w:r w:rsidR="00497B57" w:rsidRPr="00ED48CA">
        <w:rPr>
          <w:rFonts w:ascii="Arial" w:hAnsi="Arial" w:cs="Arial"/>
          <w:szCs w:val="24"/>
        </w:rPr>
        <w:t>O’Steen</w:t>
      </w:r>
      <w:proofErr w:type="spellEnd"/>
      <w:r w:rsidR="00497B57" w:rsidRPr="00ED48CA">
        <w:rPr>
          <w:rFonts w:ascii="Arial" w:hAnsi="Arial" w:cs="Arial"/>
          <w:szCs w:val="24"/>
        </w:rPr>
        <w:t>, 2007</w:t>
      </w:r>
      <w:r w:rsidR="00ED48CA" w:rsidRPr="00ED48CA">
        <w:rPr>
          <w:rFonts w:ascii="Arial" w:hAnsi="Arial" w:cs="Arial"/>
          <w:szCs w:val="24"/>
        </w:rPr>
        <w:t>)</w:t>
      </w:r>
      <w:r w:rsidR="007A2EB5" w:rsidRPr="00ED48CA">
        <w:rPr>
          <w:rFonts w:ascii="Arial" w:hAnsi="Arial" w:cs="Arial"/>
          <w:szCs w:val="24"/>
        </w:rPr>
        <w:t>.</w:t>
      </w:r>
      <w:r w:rsidR="00E02167" w:rsidRPr="00797886">
        <w:rPr>
          <w:rFonts w:ascii="Arial" w:hAnsi="Arial" w:cs="Arial"/>
          <w:color w:val="000000" w:themeColor="text1"/>
          <w:szCs w:val="24"/>
        </w:rPr>
        <w:t xml:space="preserve"> </w:t>
      </w:r>
      <w:r w:rsidR="007A2EB5">
        <w:rPr>
          <w:rFonts w:ascii="Arial" w:hAnsi="Arial" w:cs="Arial"/>
          <w:color w:val="000000" w:themeColor="text1"/>
          <w:szCs w:val="24"/>
        </w:rPr>
        <w:t>O</w:t>
      </w:r>
      <w:r w:rsidR="00E02167" w:rsidRPr="00797886">
        <w:rPr>
          <w:rFonts w:ascii="Arial" w:hAnsi="Arial" w:cs="Arial"/>
          <w:color w:val="000000" w:themeColor="text1"/>
          <w:szCs w:val="24"/>
        </w:rPr>
        <w:t>ver the last decade uni</w:t>
      </w:r>
      <w:r w:rsidR="00162C99">
        <w:rPr>
          <w:rFonts w:ascii="Arial" w:hAnsi="Arial" w:cs="Arial"/>
          <w:color w:val="000000" w:themeColor="text1"/>
          <w:szCs w:val="24"/>
        </w:rPr>
        <w:t>versities have invested heavily in this technology</w:t>
      </w:r>
      <w:r w:rsidR="007A2EB5">
        <w:rPr>
          <w:rFonts w:ascii="Arial" w:hAnsi="Arial" w:cs="Arial"/>
          <w:color w:val="000000" w:themeColor="text1"/>
          <w:szCs w:val="24"/>
        </w:rPr>
        <w:t xml:space="preserve">, and a range </w:t>
      </w:r>
      <w:r w:rsidR="00162C99">
        <w:rPr>
          <w:rFonts w:ascii="Arial" w:hAnsi="Arial" w:cs="Arial"/>
          <w:color w:val="000000" w:themeColor="text1"/>
          <w:szCs w:val="24"/>
        </w:rPr>
        <w:t>of</w:t>
      </w:r>
      <w:r w:rsidR="00E02167" w:rsidRPr="00797886">
        <w:rPr>
          <w:rFonts w:ascii="Arial" w:hAnsi="Arial" w:cs="Arial"/>
          <w:color w:val="000000" w:themeColor="text1"/>
          <w:szCs w:val="24"/>
        </w:rPr>
        <w:t xml:space="preserve"> </w:t>
      </w:r>
      <w:r w:rsidR="007A2EB5">
        <w:rPr>
          <w:rFonts w:ascii="Arial" w:hAnsi="Arial" w:cs="Arial"/>
          <w:color w:val="000000" w:themeColor="text1"/>
          <w:szCs w:val="24"/>
        </w:rPr>
        <w:t xml:space="preserve">sources indicate that </w:t>
      </w:r>
      <w:r w:rsidR="00162C99">
        <w:rPr>
          <w:rFonts w:ascii="Arial" w:hAnsi="Arial" w:cs="Arial"/>
          <w:color w:val="000000" w:themeColor="text1"/>
          <w:szCs w:val="24"/>
        </w:rPr>
        <w:t xml:space="preserve">CRS </w:t>
      </w:r>
      <w:r w:rsidR="00162C99" w:rsidRPr="00162C99">
        <w:rPr>
          <w:rFonts w:ascii="Arial" w:hAnsi="Arial" w:cs="Arial"/>
          <w:szCs w:val="24"/>
        </w:rPr>
        <w:t xml:space="preserve">can </w:t>
      </w:r>
      <w:r w:rsidR="007B494D" w:rsidRPr="00162C99">
        <w:rPr>
          <w:rFonts w:ascii="Arial" w:hAnsi="Arial" w:cs="Arial"/>
          <w:szCs w:val="24"/>
        </w:rPr>
        <w:t xml:space="preserve">have an immediate </w:t>
      </w:r>
      <w:r w:rsidR="00162C99" w:rsidRPr="00162C99">
        <w:rPr>
          <w:rFonts w:ascii="Arial" w:hAnsi="Arial" w:cs="Arial"/>
          <w:szCs w:val="24"/>
        </w:rPr>
        <w:t xml:space="preserve">novelty value for students and </w:t>
      </w:r>
      <w:r w:rsidR="007B494D" w:rsidRPr="00162C99">
        <w:rPr>
          <w:rFonts w:ascii="Arial" w:hAnsi="Arial" w:cs="Arial"/>
          <w:szCs w:val="24"/>
        </w:rPr>
        <w:t>can create interest for contemporary learners (</w:t>
      </w:r>
      <w:r w:rsidR="00162C99" w:rsidRPr="00162C99">
        <w:rPr>
          <w:rFonts w:ascii="Arial" w:hAnsi="Arial" w:cs="Arial"/>
          <w:szCs w:val="24"/>
        </w:rPr>
        <w:t xml:space="preserve">Koenig, 2010; </w:t>
      </w:r>
      <w:r w:rsidR="007B494D" w:rsidRPr="00162C99">
        <w:rPr>
          <w:rFonts w:ascii="Arial" w:hAnsi="Arial" w:cs="Arial"/>
          <w:szCs w:val="24"/>
        </w:rPr>
        <w:t xml:space="preserve">Broussard, 2012; Freeman, Bell, </w:t>
      </w:r>
      <w:proofErr w:type="spellStart"/>
      <w:r w:rsidR="007B494D" w:rsidRPr="00162C99">
        <w:rPr>
          <w:rFonts w:ascii="Arial" w:hAnsi="Arial" w:cs="Arial"/>
          <w:szCs w:val="24"/>
        </w:rPr>
        <w:t>Comerton</w:t>
      </w:r>
      <w:proofErr w:type="spellEnd"/>
      <w:r w:rsidR="007B494D" w:rsidRPr="00162C99">
        <w:rPr>
          <w:rFonts w:ascii="Arial" w:hAnsi="Arial" w:cs="Arial"/>
          <w:szCs w:val="24"/>
        </w:rPr>
        <w:t xml:space="preserve">-Forde, Pickering, &amp; Blayney, </w:t>
      </w:r>
      <w:r w:rsidR="00162C99" w:rsidRPr="00162C99">
        <w:rPr>
          <w:rFonts w:ascii="Arial" w:hAnsi="Arial" w:cs="Arial"/>
          <w:szCs w:val="24"/>
        </w:rPr>
        <w:t>2007).</w:t>
      </w:r>
    </w:p>
    <w:p w14:paraId="5C8D3301" w14:textId="6A6CA770" w:rsidR="00ED48CA" w:rsidRDefault="00ED48CA" w:rsidP="00162C99">
      <w:pPr>
        <w:ind w:firstLine="360"/>
        <w:rPr>
          <w:rFonts w:ascii="Arial" w:hAnsi="Arial" w:cs="Arial"/>
          <w:szCs w:val="24"/>
        </w:rPr>
      </w:pPr>
      <w:r>
        <w:rPr>
          <w:rFonts w:ascii="Arial" w:hAnsi="Arial" w:cs="Arial"/>
          <w:szCs w:val="24"/>
        </w:rPr>
        <w:t>Most commonly CRS are used to pose interactive multiple choice questions interspersed within the lecture content. Through setting the MCQs and examining how students have voted</w:t>
      </w:r>
      <w:r w:rsidR="0077724D">
        <w:rPr>
          <w:rFonts w:ascii="Arial" w:hAnsi="Arial" w:cs="Arial"/>
          <w:szCs w:val="24"/>
        </w:rPr>
        <w:t>,</w:t>
      </w:r>
      <w:r>
        <w:rPr>
          <w:rFonts w:ascii="Arial" w:hAnsi="Arial" w:cs="Arial"/>
          <w:szCs w:val="24"/>
        </w:rPr>
        <w:t xml:space="preserve"> gaps</w:t>
      </w:r>
      <w:r w:rsidR="0077724D">
        <w:rPr>
          <w:rFonts w:ascii="Arial" w:hAnsi="Arial" w:cs="Arial"/>
          <w:szCs w:val="24"/>
        </w:rPr>
        <w:t xml:space="preserve"> are bridged</w:t>
      </w:r>
      <w:r>
        <w:rPr>
          <w:rFonts w:ascii="Arial" w:hAnsi="Arial" w:cs="Arial"/>
          <w:szCs w:val="24"/>
        </w:rPr>
        <w:t xml:space="preserve"> in understanding</w:t>
      </w:r>
      <w:r w:rsidR="0077724D">
        <w:rPr>
          <w:rFonts w:ascii="Arial" w:hAnsi="Arial" w:cs="Arial"/>
          <w:szCs w:val="24"/>
        </w:rPr>
        <w:t xml:space="preserve"> and</w:t>
      </w:r>
      <w:r w:rsidR="00973B3D">
        <w:rPr>
          <w:rFonts w:ascii="Arial" w:hAnsi="Arial" w:cs="Arial"/>
          <w:szCs w:val="24"/>
        </w:rPr>
        <w:t xml:space="preserve"> differences of opinion</w:t>
      </w:r>
      <w:r>
        <w:rPr>
          <w:rFonts w:ascii="Arial" w:hAnsi="Arial" w:cs="Arial"/>
          <w:szCs w:val="24"/>
        </w:rPr>
        <w:t xml:space="preserve"> can be illuminated</w:t>
      </w:r>
      <w:r w:rsidR="0077724D">
        <w:rPr>
          <w:rFonts w:ascii="Arial" w:hAnsi="Arial" w:cs="Arial"/>
          <w:szCs w:val="24"/>
        </w:rPr>
        <w:t>.</w:t>
      </w:r>
      <w:r>
        <w:rPr>
          <w:rFonts w:ascii="Arial" w:hAnsi="Arial" w:cs="Arial"/>
          <w:szCs w:val="24"/>
        </w:rPr>
        <w:t xml:space="preserve"> </w:t>
      </w:r>
      <w:r w:rsidR="0077724D">
        <w:rPr>
          <w:rFonts w:ascii="Arial" w:hAnsi="Arial" w:cs="Arial"/>
          <w:szCs w:val="24"/>
        </w:rPr>
        <w:t>Now</w:t>
      </w:r>
      <w:r>
        <w:rPr>
          <w:rFonts w:ascii="Arial" w:hAnsi="Arial" w:cs="Arial"/>
          <w:szCs w:val="24"/>
        </w:rPr>
        <w:t xml:space="preserve"> the lecturer is able to</w:t>
      </w:r>
      <w:r w:rsidRPr="00ED48CA">
        <w:rPr>
          <w:rFonts w:ascii="Arial" w:hAnsi="Arial" w:cs="Arial"/>
          <w:szCs w:val="24"/>
        </w:rPr>
        <w:t xml:space="preserve"> tailor </w:t>
      </w:r>
      <w:r w:rsidR="00A27E26">
        <w:rPr>
          <w:rFonts w:ascii="Arial" w:hAnsi="Arial" w:cs="Arial"/>
          <w:szCs w:val="24"/>
        </w:rPr>
        <w:t xml:space="preserve">the </w:t>
      </w:r>
      <w:r w:rsidRPr="00ED48CA">
        <w:rPr>
          <w:rFonts w:ascii="Arial" w:hAnsi="Arial" w:cs="Arial"/>
          <w:szCs w:val="24"/>
        </w:rPr>
        <w:t xml:space="preserve">instruction </w:t>
      </w:r>
      <w:r>
        <w:rPr>
          <w:rFonts w:ascii="Arial" w:hAnsi="Arial" w:cs="Arial"/>
          <w:szCs w:val="24"/>
        </w:rPr>
        <w:t xml:space="preserve">more specifically to the cohort’s </w:t>
      </w:r>
      <w:r w:rsidRPr="00ED48CA">
        <w:rPr>
          <w:rFonts w:ascii="Arial" w:hAnsi="Arial" w:cs="Arial"/>
          <w:szCs w:val="24"/>
        </w:rPr>
        <w:t>needs</w:t>
      </w:r>
      <w:r w:rsidR="00A27E26">
        <w:rPr>
          <w:rFonts w:ascii="Arial" w:hAnsi="Arial" w:cs="Arial"/>
          <w:szCs w:val="24"/>
        </w:rPr>
        <w:t xml:space="preserve"> or interests</w:t>
      </w:r>
      <w:r w:rsidRPr="00ED48CA">
        <w:rPr>
          <w:rFonts w:ascii="Arial" w:hAnsi="Arial" w:cs="Arial"/>
          <w:szCs w:val="24"/>
        </w:rPr>
        <w:t xml:space="preserve"> (Dufresne et al., 1996; Crou</w:t>
      </w:r>
      <w:r>
        <w:rPr>
          <w:rFonts w:ascii="Arial" w:hAnsi="Arial" w:cs="Arial"/>
          <w:szCs w:val="24"/>
        </w:rPr>
        <w:t>ch &amp; Mazur, 2001; Koenig, 2010). Because of the confidentiality of response</w:t>
      </w:r>
      <w:r w:rsidR="00A27E26">
        <w:rPr>
          <w:rFonts w:ascii="Arial" w:hAnsi="Arial" w:cs="Arial"/>
          <w:szCs w:val="24"/>
        </w:rPr>
        <w:t>,</w:t>
      </w:r>
      <w:r>
        <w:rPr>
          <w:rFonts w:ascii="Arial" w:hAnsi="Arial" w:cs="Arial"/>
          <w:szCs w:val="24"/>
        </w:rPr>
        <w:t xml:space="preserve"> students </w:t>
      </w:r>
      <w:r w:rsidR="0077724D">
        <w:rPr>
          <w:rFonts w:ascii="Arial" w:hAnsi="Arial" w:cs="Arial"/>
          <w:szCs w:val="24"/>
        </w:rPr>
        <w:t xml:space="preserve">are also </w:t>
      </w:r>
      <w:r>
        <w:rPr>
          <w:rFonts w:ascii="Arial" w:hAnsi="Arial" w:cs="Arial"/>
          <w:szCs w:val="24"/>
        </w:rPr>
        <w:t>more encouraged to answer freely without fear of reproach thereby providing the tutor with an unbiased picture of how students have voted</w:t>
      </w:r>
      <w:r w:rsidRPr="00ED48CA">
        <w:rPr>
          <w:rFonts w:ascii="Arial" w:hAnsi="Arial" w:cs="Arial"/>
          <w:szCs w:val="24"/>
        </w:rPr>
        <w:t xml:space="preserve"> (Freeman et a</w:t>
      </w:r>
      <w:r>
        <w:rPr>
          <w:rFonts w:ascii="Arial" w:hAnsi="Arial" w:cs="Arial"/>
          <w:szCs w:val="24"/>
        </w:rPr>
        <w:t xml:space="preserve">l., 2007; Draper &amp; Brown, 2004). Overall this leads </w:t>
      </w:r>
      <w:r w:rsidR="00A27E26">
        <w:rPr>
          <w:rFonts w:ascii="Arial" w:hAnsi="Arial" w:cs="Arial"/>
          <w:szCs w:val="24"/>
        </w:rPr>
        <w:t xml:space="preserve">to </w:t>
      </w:r>
      <w:r>
        <w:rPr>
          <w:rFonts w:ascii="Arial" w:hAnsi="Arial" w:cs="Arial"/>
          <w:szCs w:val="24"/>
        </w:rPr>
        <w:t xml:space="preserve">lectures </w:t>
      </w:r>
      <w:r w:rsidR="00A27E26">
        <w:rPr>
          <w:rFonts w:ascii="Arial" w:hAnsi="Arial" w:cs="Arial"/>
          <w:szCs w:val="24"/>
        </w:rPr>
        <w:t>becoming</w:t>
      </w:r>
      <w:r>
        <w:rPr>
          <w:rFonts w:ascii="Arial" w:hAnsi="Arial" w:cs="Arial"/>
          <w:szCs w:val="24"/>
        </w:rPr>
        <w:t xml:space="preserve"> far </w:t>
      </w:r>
      <w:r w:rsidRPr="00ED48CA">
        <w:rPr>
          <w:rFonts w:ascii="Arial" w:hAnsi="Arial" w:cs="Arial"/>
          <w:szCs w:val="24"/>
        </w:rPr>
        <w:t>more enjoyable, with the increased dialogue stimulating both tutor and student (Draper &amp; Bro</w:t>
      </w:r>
      <w:r w:rsidR="0077724D">
        <w:rPr>
          <w:rFonts w:ascii="Arial" w:hAnsi="Arial" w:cs="Arial"/>
          <w:szCs w:val="24"/>
        </w:rPr>
        <w:t>wn, 2004; Freeman et al., 2007), a motivation behind our choice of survey question in the evidence presented.</w:t>
      </w:r>
    </w:p>
    <w:p w14:paraId="4DD297A0" w14:textId="6197427C" w:rsidR="009569AB" w:rsidRPr="00973B3D" w:rsidRDefault="00973B3D" w:rsidP="00191803">
      <w:pPr>
        <w:ind w:firstLine="360"/>
        <w:rPr>
          <w:rFonts w:ascii="Arial" w:hAnsi="Arial" w:cs="Arial"/>
          <w:szCs w:val="24"/>
        </w:rPr>
      </w:pPr>
      <w:r>
        <w:rPr>
          <w:rFonts w:ascii="Arial" w:hAnsi="Arial" w:cs="Arial"/>
          <w:szCs w:val="24"/>
        </w:rPr>
        <w:t xml:space="preserve">CRS can also be employed within structured </w:t>
      </w:r>
      <w:r w:rsidR="00191803">
        <w:rPr>
          <w:rFonts w:ascii="Arial" w:hAnsi="Arial" w:cs="Arial"/>
          <w:szCs w:val="24"/>
        </w:rPr>
        <w:t xml:space="preserve">teaching techniques. </w:t>
      </w:r>
      <w:proofErr w:type="spellStart"/>
      <w:r w:rsidR="00D05E24" w:rsidRPr="00973B3D">
        <w:rPr>
          <w:rFonts w:ascii="Arial" w:hAnsi="Arial" w:cs="Arial"/>
          <w:szCs w:val="24"/>
        </w:rPr>
        <w:t>O’Donoghue</w:t>
      </w:r>
      <w:proofErr w:type="spellEnd"/>
      <w:r w:rsidR="00FC6122" w:rsidRPr="00973B3D">
        <w:rPr>
          <w:rFonts w:ascii="Arial" w:hAnsi="Arial" w:cs="Arial"/>
          <w:szCs w:val="24"/>
        </w:rPr>
        <w:t>,</w:t>
      </w:r>
      <w:r w:rsidR="00D05E24" w:rsidRPr="00973B3D">
        <w:rPr>
          <w:rFonts w:ascii="Arial" w:hAnsi="Arial" w:cs="Arial"/>
          <w:szCs w:val="24"/>
        </w:rPr>
        <w:t xml:space="preserve"> </w:t>
      </w:r>
      <w:r w:rsidR="00FC6122" w:rsidRPr="00973B3D">
        <w:rPr>
          <w:rFonts w:ascii="Arial" w:hAnsi="Arial" w:cs="Arial"/>
        </w:rPr>
        <w:t xml:space="preserve">Jardine and </w:t>
      </w:r>
      <w:proofErr w:type="spellStart"/>
      <w:r w:rsidR="00FC6122" w:rsidRPr="00973B3D">
        <w:rPr>
          <w:rFonts w:ascii="Arial" w:hAnsi="Arial" w:cs="Arial"/>
        </w:rPr>
        <w:t>Rubner</w:t>
      </w:r>
      <w:proofErr w:type="spellEnd"/>
      <w:r w:rsidR="00FC6122" w:rsidRPr="00973B3D" w:rsidDel="00FC6122">
        <w:rPr>
          <w:rFonts w:ascii="Arial" w:hAnsi="Arial" w:cs="Arial"/>
          <w:szCs w:val="24"/>
        </w:rPr>
        <w:t xml:space="preserve"> </w:t>
      </w:r>
      <w:r w:rsidR="009F4CEB" w:rsidRPr="00973B3D">
        <w:rPr>
          <w:rFonts w:ascii="Arial" w:hAnsi="Arial" w:cs="Arial"/>
          <w:szCs w:val="24"/>
        </w:rPr>
        <w:t xml:space="preserve">(2010) </w:t>
      </w:r>
      <w:r>
        <w:rPr>
          <w:rFonts w:ascii="Arial" w:hAnsi="Arial" w:cs="Arial"/>
          <w:szCs w:val="24"/>
        </w:rPr>
        <w:t xml:space="preserve">describe </w:t>
      </w:r>
      <w:r w:rsidR="00D748B1" w:rsidRPr="00973B3D">
        <w:rPr>
          <w:rFonts w:ascii="Arial" w:hAnsi="Arial" w:cs="Arial"/>
          <w:szCs w:val="24"/>
        </w:rPr>
        <w:t xml:space="preserve">a hierarchy of </w:t>
      </w:r>
      <w:r w:rsidR="0036743B" w:rsidRPr="00973B3D">
        <w:rPr>
          <w:rFonts w:ascii="Arial" w:hAnsi="Arial" w:cs="Arial"/>
          <w:szCs w:val="24"/>
        </w:rPr>
        <w:t>CRS</w:t>
      </w:r>
      <w:r w:rsidR="00D748B1" w:rsidRPr="00973B3D">
        <w:rPr>
          <w:rFonts w:ascii="Arial" w:hAnsi="Arial" w:cs="Arial"/>
          <w:szCs w:val="24"/>
        </w:rPr>
        <w:t xml:space="preserve"> use</w:t>
      </w:r>
      <w:r w:rsidR="00C34BA5">
        <w:rPr>
          <w:rFonts w:ascii="Arial" w:hAnsi="Arial" w:cs="Arial"/>
          <w:szCs w:val="24"/>
        </w:rPr>
        <w:t>s</w:t>
      </w:r>
      <w:r w:rsidR="00FC6122" w:rsidRPr="00973B3D">
        <w:rPr>
          <w:rFonts w:ascii="Arial" w:hAnsi="Arial" w:cs="Arial"/>
          <w:szCs w:val="24"/>
        </w:rPr>
        <w:t xml:space="preserve"> </w:t>
      </w:r>
      <w:r w:rsidR="00C34BA5">
        <w:rPr>
          <w:rFonts w:ascii="Arial" w:hAnsi="Arial" w:cs="Arial"/>
          <w:szCs w:val="24"/>
        </w:rPr>
        <w:t>beyond</w:t>
      </w:r>
      <w:r w:rsidR="00191803">
        <w:rPr>
          <w:rFonts w:ascii="Arial" w:hAnsi="Arial" w:cs="Arial"/>
          <w:szCs w:val="24"/>
        </w:rPr>
        <w:t xml:space="preserve"> </w:t>
      </w:r>
      <w:r w:rsidR="009F4CEB" w:rsidRPr="00973B3D">
        <w:rPr>
          <w:rFonts w:ascii="Arial" w:hAnsi="Arial" w:cs="Arial"/>
          <w:szCs w:val="24"/>
        </w:rPr>
        <w:t>quiz</w:t>
      </w:r>
      <w:r w:rsidR="00515321" w:rsidRPr="00973B3D">
        <w:rPr>
          <w:rFonts w:ascii="Arial" w:hAnsi="Arial" w:cs="Arial"/>
          <w:szCs w:val="24"/>
        </w:rPr>
        <w:t>zes</w:t>
      </w:r>
      <w:r w:rsidR="00191803">
        <w:rPr>
          <w:rFonts w:ascii="Arial" w:hAnsi="Arial" w:cs="Arial"/>
          <w:szCs w:val="24"/>
        </w:rPr>
        <w:t>, and towards</w:t>
      </w:r>
      <w:r>
        <w:rPr>
          <w:rFonts w:ascii="Arial" w:hAnsi="Arial" w:cs="Arial"/>
          <w:szCs w:val="24"/>
        </w:rPr>
        <w:t xml:space="preserve"> </w:t>
      </w:r>
      <w:r w:rsidR="00191803">
        <w:rPr>
          <w:rFonts w:ascii="Arial" w:hAnsi="Arial" w:cs="Arial"/>
          <w:szCs w:val="24"/>
        </w:rPr>
        <w:t>highly-</w:t>
      </w:r>
      <w:r>
        <w:rPr>
          <w:rFonts w:ascii="Arial" w:hAnsi="Arial" w:cs="Arial"/>
          <w:szCs w:val="24"/>
        </w:rPr>
        <w:t xml:space="preserve">developed pedagogies that encourage </w:t>
      </w:r>
      <w:r w:rsidR="009D28A6" w:rsidRPr="00973B3D">
        <w:rPr>
          <w:rFonts w:ascii="Arial" w:hAnsi="Arial" w:cs="Arial"/>
          <w:szCs w:val="24"/>
        </w:rPr>
        <w:t>dialogue-rich</w:t>
      </w:r>
      <w:r w:rsidR="004A76DB" w:rsidRPr="00973B3D">
        <w:rPr>
          <w:rFonts w:ascii="Arial" w:hAnsi="Arial" w:cs="Arial"/>
          <w:szCs w:val="24"/>
        </w:rPr>
        <w:t xml:space="preserve"> </w:t>
      </w:r>
      <w:r w:rsidR="00191803">
        <w:rPr>
          <w:rFonts w:ascii="Arial" w:hAnsi="Arial" w:cs="Arial"/>
          <w:szCs w:val="24"/>
        </w:rPr>
        <w:t>learning</w:t>
      </w:r>
      <w:r>
        <w:rPr>
          <w:rFonts w:ascii="Arial" w:hAnsi="Arial" w:cs="Arial"/>
          <w:szCs w:val="24"/>
        </w:rPr>
        <w:t xml:space="preserve">. One notable </w:t>
      </w:r>
      <w:proofErr w:type="spellStart"/>
      <w:r w:rsidR="00191803">
        <w:rPr>
          <w:rFonts w:ascii="Arial" w:hAnsi="Arial" w:cs="Arial"/>
          <w:szCs w:val="24"/>
        </w:rPr>
        <w:t>teachnique</w:t>
      </w:r>
      <w:proofErr w:type="spellEnd"/>
      <w:r w:rsidR="00191803">
        <w:rPr>
          <w:rFonts w:ascii="Arial" w:hAnsi="Arial" w:cs="Arial"/>
          <w:szCs w:val="24"/>
        </w:rPr>
        <w:t xml:space="preserve"> </w:t>
      </w:r>
      <w:r>
        <w:rPr>
          <w:rFonts w:ascii="Arial" w:hAnsi="Arial" w:cs="Arial"/>
          <w:szCs w:val="24"/>
        </w:rPr>
        <w:t xml:space="preserve">is Peer Instruction </w:t>
      </w:r>
      <w:r w:rsidR="00515321" w:rsidRPr="00973B3D">
        <w:rPr>
          <w:rFonts w:ascii="Arial" w:hAnsi="Arial" w:cs="Arial"/>
          <w:szCs w:val="24"/>
        </w:rPr>
        <w:t>(</w:t>
      </w:r>
      <w:r w:rsidR="00392F60" w:rsidRPr="00973B3D">
        <w:rPr>
          <w:rFonts w:ascii="Arial" w:hAnsi="Arial" w:cs="Arial"/>
          <w:szCs w:val="24"/>
        </w:rPr>
        <w:t>Mazur</w:t>
      </w:r>
      <w:r w:rsidR="00515321" w:rsidRPr="00973B3D">
        <w:rPr>
          <w:rFonts w:ascii="Arial" w:hAnsi="Arial" w:cs="Arial"/>
          <w:szCs w:val="24"/>
        </w:rPr>
        <w:t xml:space="preserve">, </w:t>
      </w:r>
      <w:r w:rsidR="00191803">
        <w:rPr>
          <w:rFonts w:ascii="Arial" w:hAnsi="Arial" w:cs="Arial"/>
          <w:szCs w:val="24"/>
        </w:rPr>
        <w:t xml:space="preserve">1997), which </w:t>
      </w:r>
      <w:r w:rsidR="00070122" w:rsidRPr="00973B3D">
        <w:rPr>
          <w:rFonts w:ascii="Arial" w:hAnsi="Arial" w:cs="Arial"/>
          <w:szCs w:val="24"/>
        </w:rPr>
        <w:t>use</w:t>
      </w:r>
      <w:r w:rsidR="00191803">
        <w:rPr>
          <w:rFonts w:ascii="Arial" w:hAnsi="Arial" w:cs="Arial"/>
          <w:szCs w:val="24"/>
        </w:rPr>
        <w:t xml:space="preserve">s </w:t>
      </w:r>
      <w:r w:rsidR="00070122" w:rsidRPr="00973B3D">
        <w:rPr>
          <w:rFonts w:ascii="Arial" w:hAnsi="Arial" w:cs="Arial"/>
          <w:szCs w:val="24"/>
        </w:rPr>
        <w:t xml:space="preserve">structured questioning </w:t>
      </w:r>
      <w:r w:rsidR="00191803">
        <w:rPr>
          <w:rFonts w:ascii="Arial" w:hAnsi="Arial" w:cs="Arial"/>
          <w:szCs w:val="24"/>
        </w:rPr>
        <w:t xml:space="preserve">and small-group discussion tasks. </w:t>
      </w:r>
      <w:r w:rsidR="00070122" w:rsidRPr="00973B3D">
        <w:rPr>
          <w:rFonts w:ascii="Arial" w:hAnsi="Arial" w:cs="Arial"/>
          <w:szCs w:val="24"/>
        </w:rPr>
        <w:t xml:space="preserve">Crouch and Mazur (2001) regard </w:t>
      </w:r>
      <w:r w:rsidR="00191803">
        <w:rPr>
          <w:rFonts w:ascii="Arial" w:hAnsi="Arial" w:cs="Arial"/>
          <w:szCs w:val="24"/>
        </w:rPr>
        <w:lastRenderedPageBreak/>
        <w:t xml:space="preserve">Peer Instruction </w:t>
      </w:r>
      <w:r w:rsidR="00070122" w:rsidRPr="00973B3D">
        <w:rPr>
          <w:rFonts w:ascii="Arial" w:hAnsi="Arial" w:cs="Arial"/>
          <w:szCs w:val="24"/>
        </w:rPr>
        <w:t xml:space="preserve">as having the potential to engage every single student </w:t>
      </w:r>
      <w:r w:rsidR="00191803">
        <w:rPr>
          <w:rFonts w:ascii="Arial" w:hAnsi="Arial" w:cs="Arial"/>
          <w:szCs w:val="24"/>
        </w:rPr>
        <w:t xml:space="preserve">regardless of level and confidence </w:t>
      </w:r>
      <w:r w:rsidR="00070122" w:rsidRPr="00973B3D">
        <w:rPr>
          <w:rFonts w:ascii="Arial" w:hAnsi="Arial" w:cs="Arial"/>
          <w:szCs w:val="24"/>
        </w:rPr>
        <w:t>through discussion</w:t>
      </w:r>
      <w:r w:rsidR="00191803">
        <w:rPr>
          <w:rFonts w:ascii="Arial" w:hAnsi="Arial" w:cs="Arial"/>
          <w:szCs w:val="24"/>
        </w:rPr>
        <w:t>, and they provide a useful outline of the process for new users.</w:t>
      </w:r>
      <w:r w:rsidR="00191803" w:rsidRPr="00973B3D">
        <w:rPr>
          <w:rFonts w:ascii="Arial" w:hAnsi="Arial" w:cs="Arial"/>
          <w:szCs w:val="24"/>
        </w:rPr>
        <w:t xml:space="preserve"> </w:t>
      </w:r>
      <w:r w:rsidR="00191803">
        <w:rPr>
          <w:rFonts w:ascii="Arial" w:hAnsi="Arial" w:cs="Arial"/>
          <w:szCs w:val="24"/>
        </w:rPr>
        <w:t>However even modest refinement in practice can improve simple quizzing technique</w:t>
      </w:r>
      <w:r w:rsidR="00C34BA5">
        <w:rPr>
          <w:rFonts w:ascii="Arial" w:hAnsi="Arial" w:cs="Arial"/>
          <w:szCs w:val="24"/>
        </w:rPr>
        <w:t>s</w:t>
      </w:r>
      <w:r w:rsidR="00191803">
        <w:rPr>
          <w:rFonts w:ascii="Arial" w:hAnsi="Arial" w:cs="Arial"/>
          <w:szCs w:val="24"/>
        </w:rPr>
        <w:t xml:space="preserve"> such as D</w:t>
      </w:r>
      <w:r w:rsidR="0051137A" w:rsidRPr="00973B3D">
        <w:rPr>
          <w:rFonts w:ascii="Arial" w:hAnsi="Arial" w:cs="Arial"/>
          <w:szCs w:val="24"/>
        </w:rPr>
        <w:t xml:space="preserve">raper </w:t>
      </w:r>
      <w:r w:rsidR="00FC6122" w:rsidRPr="00973B3D">
        <w:rPr>
          <w:rFonts w:ascii="Arial" w:hAnsi="Arial" w:cs="Arial"/>
          <w:szCs w:val="24"/>
        </w:rPr>
        <w:t xml:space="preserve">and </w:t>
      </w:r>
      <w:r w:rsidR="0051137A" w:rsidRPr="00973B3D">
        <w:rPr>
          <w:rFonts w:ascii="Arial" w:hAnsi="Arial" w:cs="Arial"/>
          <w:szCs w:val="24"/>
        </w:rPr>
        <w:t xml:space="preserve">Brown (2004) </w:t>
      </w:r>
      <w:r w:rsidR="00191803">
        <w:rPr>
          <w:rFonts w:ascii="Arial" w:hAnsi="Arial" w:cs="Arial"/>
          <w:szCs w:val="24"/>
        </w:rPr>
        <w:t xml:space="preserve">who </w:t>
      </w:r>
      <w:r w:rsidR="0051137A" w:rsidRPr="00973B3D">
        <w:rPr>
          <w:rFonts w:ascii="Arial" w:hAnsi="Arial" w:cs="Arial"/>
          <w:szCs w:val="24"/>
        </w:rPr>
        <w:t xml:space="preserve">suggest that </w:t>
      </w:r>
      <w:r w:rsidR="00C24D1E" w:rsidRPr="00973B3D">
        <w:rPr>
          <w:rFonts w:ascii="Arial" w:hAnsi="Arial" w:cs="Arial"/>
          <w:szCs w:val="24"/>
        </w:rPr>
        <w:t xml:space="preserve">spending time developing good </w:t>
      </w:r>
      <w:r w:rsidR="009569AB" w:rsidRPr="00973B3D">
        <w:rPr>
          <w:rFonts w:ascii="Arial" w:hAnsi="Arial" w:cs="Arial"/>
          <w:szCs w:val="24"/>
        </w:rPr>
        <w:t>question</w:t>
      </w:r>
      <w:r w:rsidR="00C24D1E" w:rsidRPr="00973B3D">
        <w:rPr>
          <w:rFonts w:ascii="Arial" w:hAnsi="Arial" w:cs="Arial"/>
          <w:szCs w:val="24"/>
        </w:rPr>
        <w:t xml:space="preserve"> sets</w:t>
      </w:r>
      <w:r w:rsidR="00191803">
        <w:rPr>
          <w:rFonts w:ascii="Arial" w:hAnsi="Arial" w:cs="Arial"/>
          <w:szCs w:val="24"/>
        </w:rPr>
        <w:t xml:space="preserve"> can provide a good return in </w:t>
      </w:r>
      <w:r w:rsidR="009569AB" w:rsidRPr="00973B3D">
        <w:rPr>
          <w:rFonts w:ascii="Arial" w:hAnsi="Arial" w:cs="Arial"/>
          <w:szCs w:val="24"/>
        </w:rPr>
        <w:t>increased</w:t>
      </w:r>
      <w:r w:rsidR="0051137A" w:rsidRPr="00973B3D">
        <w:rPr>
          <w:rFonts w:ascii="Arial" w:hAnsi="Arial" w:cs="Arial"/>
          <w:szCs w:val="24"/>
        </w:rPr>
        <w:t xml:space="preserve"> benefits to teaching and learning.</w:t>
      </w:r>
    </w:p>
    <w:p w14:paraId="096C006A" w14:textId="76B914C0" w:rsidR="00E45E6B" w:rsidRPr="00973B3D" w:rsidRDefault="00D97477" w:rsidP="008E47E9">
      <w:pPr>
        <w:ind w:firstLine="360"/>
        <w:rPr>
          <w:rFonts w:ascii="Arial" w:hAnsi="Arial" w:cs="Arial"/>
          <w:szCs w:val="24"/>
        </w:rPr>
      </w:pPr>
      <w:r>
        <w:rPr>
          <w:rFonts w:ascii="Arial" w:hAnsi="Arial" w:cs="Arial"/>
          <w:szCs w:val="24"/>
        </w:rPr>
        <w:t xml:space="preserve">There is evidence within the literature that CRS can have a catalytic effect on teaching with </w:t>
      </w:r>
      <w:r w:rsidR="0051137A" w:rsidRPr="00973B3D">
        <w:rPr>
          <w:rFonts w:ascii="Arial" w:hAnsi="Arial" w:cs="Arial"/>
          <w:szCs w:val="24"/>
        </w:rPr>
        <w:t>lecture environment</w:t>
      </w:r>
      <w:r>
        <w:rPr>
          <w:rFonts w:ascii="Arial" w:hAnsi="Arial" w:cs="Arial"/>
          <w:szCs w:val="24"/>
        </w:rPr>
        <w:t>s moving</w:t>
      </w:r>
      <w:r w:rsidR="0051137A" w:rsidRPr="00973B3D">
        <w:rPr>
          <w:rFonts w:ascii="Arial" w:hAnsi="Arial" w:cs="Arial"/>
          <w:szCs w:val="24"/>
        </w:rPr>
        <w:t xml:space="preserve"> from silence and passivity towards dialogue and inte</w:t>
      </w:r>
      <w:r w:rsidR="00466FFB" w:rsidRPr="00973B3D">
        <w:rPr>
          <w:rFonts w:ascii="Arial" w:hAnsi="Arial" w:cs="Arial"/>
          <w:szCs w:val="24"/>
        </w:rPr>
        <w:t>raction</w:t>
      </w:r>
      <w:r w:rsidR="00D748B1" w:rsidRPr="00973B3D">
        <w:rPr>
          <w:rFonts w:ascii="Arial" w:hAnsi="Arial" w:cs="Arial"/>
          <w:szCs w:val="24"/>
        </w:rPr>
        <w:t xml:space="preserve"> </w:t>
      </w:r>
      <w:r w:rsidR="00466FFB" w:rsidRPr="00973B3D">
        <w:rPr>
          <w:rFonts w:ascii="Arial" w:hAnsi="Arial" w:cs="Arial"/>
          <w:szCs w:val="24"/>
        </w:rPr>
        <w:t xml:space="preserve">(Crouch </w:t>
      </w:r>
      <w:r w:rsidR="00AC62C5" w:rsidRPr="00973B3D">
        <w:rPr>
          <w:rFonts w:ascii="Arial" w:hAnsi="Arial" w:cs="Arial"/>
          <w:szCs w:val="24"/>
        </w:rPr>
        <w:t>&amp;</w:t>
      </w:r>
      <w:r w:rsidR="00466FFB" w:rsidRPr="00973B3D">
        <w:rPr>
          <w:rFonts w:ascii="Arial" w:hAnsi="Arial" w:cs="Arial"/>
          <w:szCs w:val="24"/>
        </w:rPr>
        <w:t xml:space="preserve"> Mazur, </w:t>
      </w:r>
      <w:r w:rsidR="0051137A" w:rsidRPr="00973B3D">
        <w:rPr>
          <w:rFonts w:ascii="Arial" w:hAnsi="Arial" w:cs="Arial"/>
          <w:szCs w:val="24"/>
        </w:rPr>
        <w:t xml:space="preserve">2001; Boyle </w:t>
      </w:r>
      <w:r w:rsidR="00AC62C5" w:rsidRPr="00973B3D">
        <w:rPr>
          <w:rFonts w:ascii="Arial" w:hAnsi="Arial" w:cs="Arial"/>
          <w:szCs w:val="24"/>
        </w:rPr>
        <w:t>&amp;</w:t>
      </w:r>
      <w:r w:rsidR="0051137A" w:rsidRPr="00973B3D">
        <w:rPr>
          <w:rFonts w:ascii="Arial" w:hAnsi="Arial" w:cs="Arial"/>
          <w:szCs w:val="24"/>
        </w:rPr>
        <w:t xml:space="preserve"> Nicol</w:t>
      </w:r>
      <w:r w:rsidR="00466FFB" w:rsidRPr="00973B3D">
        <w:rPr>
          <w:rFonts w:ascii="Arial" w:hAnsi="Arial" w:cs="Arial"/>
          <w:szCs w:val="24"/>
        </w:rPr>
        <w:t>,</w:t>
      </w:r>
      <w:r w:rsidR="0051137A" w:rsidRPr="00973B3D">
        <w:rPr>
          <w:rFonts w:ascii="Arial" w:hAnsi="Arial" w:cs="Arial"/>
          <w:szCs w:val="24"/>
        </w:rPr>
        <w:t xml:space="preserve"> 2003</w:t>
      </w:r>
      <w:r w:rsidR="00D748B1" w:rsidRPr="00973B3D">
        <w:rPr>
          <w:rFonts w:ascii="Arial" w:hAnsi="Arial" w:cs="Arial"/>
          <w:szCs w:val="24"/>
        </w:rPr>
        <w:t xml:space="preserve">; </w:t>
      </w:r>
      <w:proofErr w:type="spellStart"/>
      <w:r w:rsidR="00D748B1" w:rsidRPr="00973B3D">
        <w:rPr>
          <w:rFonts w:ascii="Arial" w:hAnsi="Arial" w:cs="Arial"/>
          <w:szCs w:val="24"/>
        </w:rPr>
        <w:t>Cutts</w:t>
      </w:r>
      <w:proofErr w:type="spellEnd"/>
      <w:r w:rsidR="00D748B1" w:rsidRPr="00973B3D">
        <w:rPr>
          <w:rFonts w:ascii="Arial" w:hAnsi="Arial" w:cs="Arial"/>
          <w:szCs w:val="24"/>
        </w:rPr>
        <w:t xml:space="preserve"> </w:t>
      </w:r>
      <w:r w:rsidR="0051137A" w:rsidRPr="00973B3D">
        <w:rPr>
          <w:rFonts w:ascii="Arial" w:hAnsi="Arial" w:cs="Arial"/>
          <w:szCs w:val="24"/>
        </w:rPr>
        <w:t>et al.</w:t>
      </w:r>
      <w:r w:rsidR="00466FFB" w:rsidRPr="00973B3D">
        <w:rPr>
          <w:rFonts w:ascii="Arial" w:hAnsi="Arial" w:cs="Arial"/>
          <w:szCs w:val="24"/>
        </w:rPr>
        <w:t>,</w:t>
      </w:r>
      <w:r w:rsidR="00D36CBF">
        <w:rPr>
          <w:rFonts w:ascii="Arial" w:hAnsi="Arial" w:cs="Arial"/>
          <w:szCs w:val="24"/>
        </w:rPr>
        <w:t xml:space="preserve"> 2004</w:t>
      </w:r>
      <w:r w:rsidR="00D748B1" w:rsidRPr="00973B3D">
        <w:rPr>
          <w:rFonts w:ascii="Arial" w:hAnsi="Arial" w:cs="Arial"/>
          <w:szCs w:val="24"/>
        </w:rPr>
        <w:t xml:space="preserve">; </w:t>
      </w:r>
      <w:proofErr w:type="spellStart"/>
      <w:r w:rsidR="00D748B1" w:rsidRPr="00973B3D">
        <w:rPr>
          <w:rFonts w:ascii="Arial" w:hAnsi="Arial" w:cs="Arial"/>
          <w:szCs w:val="24"/>
        </w:rPr>
        <w:t>Gauci</w:t>
      </w:r>
      <w:proofErr w:type="spellEnd"/>
      <w:r w:rsidR="00FC6122" w:rsidRPr="00973B3D">
        <w:rPr>
          <w:rFonts w:ascii="Arial" w:hAnsi="Arial" w:cs="Arial"/>
          <w:szCs w:val="24"/>
        </w:rPr>
        <w:t xml:space="preserve">, </w:t>
      </w:r>
      <w:proofErr w:type="spellStart"/>
      <w:r w:rsidR="00FC6122" w:rsidRPr="00973B3D">
        <w:rPr>
          <w:rFonts w:ascii="Arial" w:hAnsi="Arial" w:cs="Arial"/>
          <w:szCs w:val="24"/>
        </w:rPr>
        <w:t>Dantas</w:t>
      </w:r>
      <w:proofErr w:type="spellEnd"/>
      <w:r w:rsidR="00FC6122" w:rsidRPr="00973B3D">
        <w:rPr>
          <w:rFonts w:ascii="Arial" w:hAnsi="Arial" w:cs="Arial"/>
          <w:szCs w:val="24"/>
        </w:rPr>
        <w:t xml:space="preserve">, Williams, &amp; </w:t>
      </w:r>
      <w:proofErr w:type="spellStart"/>
      <w:r w:rsidR="00FC6122" w:rsidRPr="00973B3D">
        <w:rPr>
          <w:rFonts w:ascii="Arial" w:hAnsi="Arial" w:cs="Arial"/>
          <w:szCs w:val="24"/>
        </w:rPr>
        <w:t>Kemm</w:t>
      </w:r>
      <w:proofErr w:type="spellEnd"/>
      <w:r w:rsidR="00FC6122" w:rsidRPr="00973B3D">
        <w:rPr>
          <w:rFonts w:ascii="Arial" w:hAnsi="Arial" w:cs="Arial"/>
          <w:szCs w:val="24"/>
        </w:rPr>
        <w:t xml:space="preserve">, </w:t>
      </w:r>
      <w:r w:rsidR="00D36CBF">
        <w:rPr>
          <w:rFonts w:ascii="Arial" w:hAnsi="Arial" w:cs="Arial"/>
          <w:szCs w:val="24"/>
        </w:rPr>
        <w:t>2009</w:t>
      </w:r>
      <w:r w:rsidR="00D748B1" w:rsidRPr="00973B3D">
        <w:rPr>
          <w:rFonts w:ascii="Arial" w:hAnsi="Arial" w:cs="Arial"/>
          <w:szCs w:val="24"/>
        </w:rPr>
        <w:t xml:space="preserve">; </w:t>
      </w:r>
      <w:proofErr w:type="spellStart"/>
      <w:r w:rsidR="00D748B1" w:rsidRPr="00973B3D">
        <w:rPr>
          <w:rFonts w:ascii="Arial" w:hAnsi="Arial" w:cs="Arial"/>
          <w:szCs w:val="24"/>
        </w:rPr>
        <w:t>Kolikant</w:t>
      </w:r>
      <w:proofErr w:type="spellEnd"/>
      <w:r w:rsidR="00D748B1" w:rsidRPr="00973B3D">
        <w:rPr>
          <w:rFonts w:ascii="Arial" w:hAnsi="Arial" w:cs="Arial"/>
          <w:szCs w:val="24"/>
        </w:rPr>
        <w:t xml:space="preserve"> </w:t>
      </w:r>
      <w:r w:rsidR="0051137A" w:rsidRPr="00973B3D">
        <w:rPr>
          <w:rFonts w:ascii="Arial" w:hAnsi="Arial" w:cs="Arial"/>
          <w:szCs w:val="24"/>
        </w:rPr>
        <w:t>et al.</w:t>
      </w:r>
      <w:r w:rsidR="00466FFB" w:rsidRPr="00973B3D">
        <w:rPr>
          <w:rFonts w:ascii="Arial" w:hAnsi="Arial" w:cs="Arial"/>
          <w:szCs w:val="24"/>
        </w:rPr>
        <w:t>,</w:t>
      </w:r>
      <w:r w:rsidR="0051137A" w:rsidRPr="00973B3D">
        <w:rPr>
          <w:rFonts w:ascii="Arial" w:hAnsi="Arial" w:cs="Arial"/>
          <w:szCs w:val="24"/>
        </w:rPr>
        <w:t xml:space="preserve"> 2010; Broussard</w:t>
      </w:r>
      <w:r w:rsidR="00466FFB" w:rsidRPr="00973B3D">
        <w:rPr>
          <w:rFonts w:ascii="Arial" w:hAnsi="Arial" w:cs="Arial"/>
          <w:szCs w:val="24"/>
        </w:rPr>
        <w:t>,</w:t>
      </w:r>
      <w:r>
        <w:rPr>
          <w:rFonts w:ascii="Arial" w:hAnsi="Arial" w:cs="Arial"/>
          <w:szCs w:val="24"/>
        </w:rPr>
        <w:t xml:space="preserve"> 2012), and there is also a suggestion that CRS use facilitates</w:t>
      </w:r>
      <w:r w:rsidR="00D36CBF">
        <w:rPr>
          <w:rFonts w:ascii="Arial" w:hAnsi="Arial" w:cs="Arial"/>
          <w:szCs w:val="24"/>
        </w:rPr>
        <w:t xml:space="preserve"> a shift towards learner-centric</w:t>
      </w:r>
      <w:r>
        <w:rPr>
          <w:rFonts w:ascii="Arial" w:hAnsi="Arial" w:cs="Arial"/>
          <w:szCs w:val="24"/>
        </w:rPr>
        <w:t xml:space="preserve"> approaches through </w:t>
      </w:r>
      <w:r w:rsidR="0051137A" w:rsidRPr="00973B3D">
        <w:rPr>
          <w:rFonts w:ascii="Arial" w:hAnsi="Arial" w:cs="Arial"/>
          <w:szCs w:val="24"/>
        </w:rPr>
        <w:t>reopen</w:t>
      </w:r>
      <w:r>
        <w:rPr>
          <w:rFonts w:ascii="Arial" w:hAnsi="Arial" w:cs="Arial"/>
          <w:szCs w:val="24"/>
        </w:rPr>
        <w:t>ed</w:t>
      </w:r>
      <w:r w:rsidR="0051137A" w:rsidRPr="00973B3D">
        <w:rPr>
          <w:rFonts w:ascii="Arial" w:hAnsi="Arial" w:cs="Arial"/>
          <w:szCs w:val="24"/>
        </w:rPr>
        <w:t xml:space="preserve"> </w:t>
      </w:r>
      <w:r w:rsidR="0011671C" w:rsidRPr="00973B3D">
        <w:rPr>
          <w:rFonts w:ascii="Arial" w:hAnsi="Arial" w:cs="Arial"/>
          <w:szCs w:val="24"/>
        </w:rPr>
        <w:t>channels of communication</w:t>
      </w:r>
      <w:r>
        <w:rPr>
          <w:rFonts w:ascii="Arial" w:hAnsi="Arial" w:cs="Arial"/>
          <w:szCs w:val="24"/>
        </w:rPr>
        <w:t xml:space="preserve"> (</w:t>
      </w:r>
      <w:proofErr w:type="spellStart"/>
      <w:r w:rsidRPr="00973B3D">
        <w:rPr>
          <w:rFonts w:ascii="Arial" w:hAnsi="Arial" w:cs="Arial"/>
          <w:szCs w:val="24"/>
        </w:rPr>
        <w:t>Kolikant</w:t>
      </w:r>
      <w:proofErr w:type="spellEnd"/>
      <w:r w:rsidRPr="00973B3D">
        <w:rPr>
          <w:rFonts w:ascii="Arial" w:hAnsi="Arial" w:cs="Arial"/>
          <w:szCs w:val="24"/>
        </w:rPr>
        <w:t xml:space="preserve"> et al. 2010)</w:t>
      </w:r>
      <w:r>
        <w:rPr>
          <w:rFonts w:ascii="Arial" w:hAnsi="Arial" w:cs="Arial"/>
          <w:szCs w:val="24"/>
        </w:rPr>
        <w:t xml:space="preserve">. </w:t>
      </w:r>
    </w:p>
    <w:p w14:paraId="1F537BB9" w14:textId="6A94E9CE" w:rsidR="0003155E" w:rsidRPr="00A01FEC" w:rsidRDefault="002E4DA6" w:rsidP="00A01FEC">
      <w:pPr>
        <w:ind w:firstLine="360"/>
        <w:rPr>
          <w:rFonts w:ascii="Arial" w:hAnsi="Arial" w:cs="Arial"/>
          <w:szCs w:val="24"/>
        </w:rPr>
      </w:pPr>
      <w:r w:rsidRPr="00973B3D">
        <w:rPr>
          <w:rFonts w:ascii="Arial" w:hAnsi="Arial" w:cs="Arial"/>
          <w:szCs w:val="24"/>
        </w:rPr>
        <w:t>Generally</w:t>
      </w:r>
      <w:r w:rsidR="00E22D92" w:rsidRPr="00973B3D">
        <w:rPr>
          <w:rFonts w:ascii="Arial" w:hAnsi="Arial" w:cs="Arial"/>
          <w:szCs w:val="24"/>
        </w:rPr>
        <w:t>,</w:t>
      </w:r>
      <w:r w:rsidRPr="00973B3D">
        <w:rPr>
          <w:rFonts w:ascii="Arial" w:hAnsi="Arial" w:cs="Arial"/>
          <w:szCs w:val="24"/>
        </w:rPr>
        <w:t xml:space="preserve"> t</w:t>
      </w:r>
      <w:r w:rsidR="00A300CD" w:rsidRPr="00973B3D">
        <w:rPr>
          <w:rFonts w:ascii="Arial" w:hAnsi="Arial" w:cs="Arial"/>
          <w:szCs w:val="24"/>
        </w:rPr>
        <w:t xml:space="preserve">he literature </w:t>
      </w:r>
      <w:r w:rsidR="00AE49A0" w:rsidRPr="00973B3D">
        <w:rPr>
          <w:rFonts w:ascii="Arial" w:hAnsi="Arial" w:cs="Arial"/>
          <w:szCs w:val="24"/>
        </w:rPr>
        <w:t>suggests a number of ways in which</w:t>
      </w:r>
      <w:r w:rsidR="00A01FEC">
        <w:rPr>
          <w:rFonts w:ascii="Arial" w:hAnsi="Arial" w:cs="Arial"/>
          <w:szCs w:val="24"/>
        </w:rPr>
        <w:t xml:space="preserve"> CRS</w:t>
      </w:r>
      <w:r w:rsidR="00AE49A0" w:rsidRPr="00973B3D">
        <w:rPr>
          <w:rFonts w:ascii="Arial" w:hAnsi="Arial" w:cs="Arial"/>
          <w:szCs w:val="24"/>
        </w:rPr>
        <w:t xml:space="preserve"> </w:t>
      </w:r>
      <w:r w:rsidR="008E5F9D" w:rsidRPr="00973B3D">
        <w:rPr>
          <w:rFonts w:ascii="Arial" w:hAnsi="Arial" w:cs="Arial"/>
          <w:szCs w:val="24"/>
        </w:rPr>
        <w:t>technology</w:t>
      </w:r>
      <w:r w:rsidR="00AE49A0" w:rsidRPr="00973B3D">
        <w:rPr>
          <w:rFonts w:ascii="Arial" w:hAnsi="Arial" w:cs="Arial"/>
          <w:szCs w:val="24"/>
        </w:rPr>
        <w:t xml:space="preserve"> can </w:t>
      </w:r>
      <w:r w:rsidR="00A037EF" w:rsidRPr="00973B3D">
        <w:rPr>
          <w:rFonts w:ascii="Arial" w:hAnsi="Arial" w:cs="Arial"/>
          <w:szCs w:val="24"/>
        </w:rPr>
        <w:t xml:space="preserve">provide </w:t>
      </w:r>
      <w:r w:rsidR="00B235D4" w:rsidRPr="00973B3D">
        <w:rPr>
          <w:rFonts w:ascii="Arial" w:hAnsi="Arial" w:cs="Arial"/>
          <w:szCs w:val="24"/>
        </w:rPr>
        <w:t>a positive impact upon the student experience</w:t>
      </w:r>
      <w:r w:rsidR="004765B3" w:rsidRPr="00973B3D">
        <w:rPr>
          <w:rFonts w:ascii="Arial" w:hAnsi="Arial" w:cs="Arial"/>
          <w:szCs w:val="24"/>
        </w:rPr>
        <w:t>.</w:t>
      </w:r>
      <w:r w:rsidR="00A01FEC">
        <w:rPr>
          <w:rFonts w:ascii="Arial" w:hAnsi="Arial" w:cs="Arial"/>
          <w:szCs w:val="24"/>
        </w:rPr>
        <w:t xml:space="preserve"> What follows is a developmental delineation of our use of this technology starting from our most basic use and leading towards more specifically designed practice.</w:t>
      </w:r>
    </w:p>
    <w:p w14:paraId="7E6AA03F" w14:textId="51C18710" w:rsidR="00DB6E85" w:rsidRDefault="0065246F" w:rsidP="00436E19">
      <w:pPr>
        <w:pStyle w:val="Heading1"/>
        <w:ind w:firstLine="0"/>
        <w:rPr>
          <w:rFonts w:cs="Arial"/>
          <w:color w:val="000000" w:themeColor="text1"/>
        </w:rPr>
      </w:pPr>
      <w:r w:rsidRPr="00797886">
        <w:rPr>
          <w:rFonts w:cs="Arial"/>
          <w:color w:val="000000" w:themeColor="text1"/>
        </w:rPr>
        <w:t>Evidence</w:t>
      </w:r>
      <w:r w:rsidR="0048139D" w:rsidRPr="00797886">
        <w:rPr>
          <w:rFonts w:cs="Arial"/>
          <w:color w:val="000000" w:themeColor="text1"/>
        </w:rPr>
        <w:t xml:space="preserve"> and d</w:t>
      </w:r>
      <w:r w:rsidR="0080688A">
        <w:rPr>
          <w:rFonts w:cs="Arial"/>
          <w:color w:val="000000" w:themeColor="text1"/>
        </w:rPr>
        <w:t>iscussion of CRS</w:t>
      </w:r>
    </w:p>
    <w:p w14:paraId="236E18FE" w14:textId="77777777" w:rsidR="0080688A" w:rsidRPr="0080688A" w:rsidRDefault="0080688A" w:rsidP="0080688A"/>
    <w:p w14:paraId="210E6E85" w14:textId="30298497" w:rsidR="00DB6E85" w:rsidRPr="00797886" w:rsidRDefault="00DB6E85" w:rsidP="00547748">
      <w:pPr>
        <w:rPr>
          <w:rFonts w:ascii="Arial" w:hAnsi="Arial" w:cs="Arial"/>
          <w:color w:val="000000" w:themeColor="text1"/>
          <w:szCs w:val="24"/>
        </w:rPr>
      </w:pPr>
      <w:r w:rsidRPr="00797886">
        <w:rPr>
          <w:rFonts w:ascii="Arial" w:hAnsi="Arial" w:cs="Arial"/>
          <w:color w:val="000000" w:themeColor="text1"/>
          <w:szCs w:val="24"/>
        </w:rPr>
        <w:t xml:space="preserve">Below we </w:t>
      </w:r>
      <w:r w:rsidR="00436E19" w:rsidRPr="00797886">
        <w:rPr>
          <w:rFonts w:ascii="Arial" w:hAnsi="Arial" w:cs="Arial"/>
          <w:color w:val="000000" w:themeColor="text1"/>
          <w:szCs w:val="24"/>
        </w:rPr>
        <w:t xml:space="preserve">discuss our specific approaches </w:t>
      </w:r>
      <w:r w:rsidR="00B740B2" w:rsidRPr="00797886">
        <w:rPr>
          <w:rFonts w:ascii="Arial" w:hAnsi="Arial" w:cs="Arial"/>
          <w:color w:val="000000" w:themeColor="text1"/>
          <w:szCs w:val="24"/>
        </w:rPr>
        <w:t xml:space="preserve">to using CRS </w:t>
      </w:r>
      <w:r w:rsidR="00436E19" w:rsidRPr="00797886">
        <w:rPr>
          <w:rFonts w:ascii="Arial" w:hAnsi="Arial" w:cs="Arial"/>
          <w:color w:val="000000" w:themeColor="text1"/>
          <w:szCs w:val="24"/>
        </w:rPr>
        <w:t xml:space="preserve">and </w:t>
      </w:r>
      <w:r w:rsidRPr="00797886">
        <w:rPr>
          <w:rFonts w:ascii="Arial" w:hAnsi="Arial" w:cs="Arial"/>
          <w:color w:val="000000" w:themeColor="text1"/>
          <w:szCs w:val="24"/>
        </w:rPr>
        <w:t>present the</w:t>
      </w:r>
      <w:r w:rsidR="0065246F" w:rsidRPr="00797886">
        <w:rPr>
          <w:rFonts w:ascii="Arial" w:hAnsi="Arial" w:cs="Arial"/>
          <w:color w:val="000000" w:themeColor="text1"/>
          <w:szCs w:val="24"/>
        </w:rPr>
        <w:t xml:space="preserve"> evidence collected using </w:t>
      </w:r>
      <w:proofErr w:type="spellStart"/>
      <w:r w:rsidR="0065246F" w:rsidRPr="00797886">
        <w:rPr>
          <w:rFonts w:ascii="Arial" w:hAnsi="Arial" w:cs="Arial"/>
          <w:color w:val="000000" w:themeColor="text1"/>
          <w:szCs w:val="24"/>
        </w:rPr>
        <w:t>TurningPoint</w:t>
      </w:r>
      <w:proofErr w:type="spellEnd"/>
      <w:r w:rsidR="0065246F" w:rsidRPr="00797886">
        <w:rPr>
          <w:rFonts w:ascii="Arial" w:hAnsi="Arial" w:cs="Arial"/>
          <w:color w:val="000000" w:themeColor="text1"/>
          <w:szCs w:val="24"/>
        </w:rPr>
        <w:t xml:space="preserve"> Responseware to measure the students’ reaction to the us</w:t>
      </w:r>
      <w:r w:rsidR="004B6138">
        <w:rPr>
          <w:rFonts w:ascii="Arial" w:hAnsi="Arial" w:cs="Arial"/>
          <w:color w:val="000000" w:themeColor="text1"/>
          <w:szCs w:val="24"/>
        </w:rPr>
        <w:t>e of this technology in their learning</w:t>
      </w:r>
      <w:r w:rsidR="0065246F" w:rsidRPr="00797886">
        <w:rPr>
          <w:rFonts w:ascii="Arial" w:hAnsi="Arial" w:cs="Arial"/>
          <w:color w:val="000000" w:themeColor="text1"/>
          <w:szCs w:val="24"/>
        </w:rPr>
        <w:t>, specifically their perception of the increase in satisfaction and level of enjoyment</w:t>
      </w:r>
      <w:r w:rsidR="00AD3336" w:rsidRPr="00797886">
        <w:rPr>
          <w:rFonts w:ascii="Arial" w:hAnsi="Arial" w:cs="Arial"/>
          <w:color w:val="000000" w:themeColor="text1"/>
          <w:szCs w:val="24"/>
        </w:rPr>
        <w:t>.</w:t>
      </w:r>
    </w:p>
    <w:p w14:paraId="17CE7851" w14:textId="009D284E" w:rsidR="00596A23" w:rsidRPr="00797886" w:rsidRDefault="0080688A" w:rsidP="00436E19">
      <w:pPr>
        <w:pStyle w:val="Heading2"/>
        <w:ind w:firstLine="0"/>
        <w:rPr>
          <w:color w:val="000000" w:themeColor="text1"/>
        </w:rPr>
      </w:pPr>
      <w:r>
        <w:rPr>
          <w:color w:val="000000" w:themeColor="text1"/>
        </w:rPr>
        <w:t>Basic use of CRS</w:t>
      </w:r>
    </w:p>
    <w:p w14:paraId="43A02C38" w14:textId="2C2E0B9E" w:rsidR="00F949FC" w:rsidRDefault="00F949FC" w:rsidP="006A7939">
      <w:pPr>
        <w:rPr>
          <w:rFonts w:ascii="Arial" w:hAnsi="Arial" w:cs="Arial"/>
          <w:color w:val="000000" w:themeColor="text1"/>
          <w:szCs w:val="24"/>
        </w:rPr>
      </w:pPr>
      <w:r w:rsidRPr="00797886">
        <w:rPr>
          <w:rFonts w:ascii="Arial" w:hAnsi="Arial" w:cs="Arial"/>
          <w:color w:val="000000" w:themeColor="text1"/>
          <w:szCs w:val="24"/>
        </w:rPr>
        <w:t xml:space="preserve">Typically a classroom response system allows students to be polled during lectures normally using </w:t>
      </w:r>
      <w:r w:rsidR="004B6138">
        <w:rPr>
          <w:rFonts w:ascii="Arial" w:hAnsi="Arial" w:cs="Arial"/>
          <w:color w:val="000000" w:themeColor="text1"/>
          <w:szCs w:val="24"/>
        </w:rPr>
        <w:t>multiple choice style questions;</w:t>
      </w:r>
      <w:r w:rsidRPr="00797886">
        <w:rPr>
          <w:rFonts w:ascii="Arial" w:hAnsi="Arial" w:cs="Arial"/>
          <w:color w:val="000000" w:themeColor="text1"/>
          <w:szCs w:val="24"/>
        </w:rPr>
        <w:t xml:space="preserve"> in our case from inside Microsoft </w:t>
      </w:r>
      <w:proofErr w:type="spellStart"/>
      <w:proofErr w:type="gramStart"/>
      <w:r w:rsidRPr="00797886">
        <w:rPr>
          <w:rFonts w:ascii="Arial" w:hAnsi="Arial" w:cs="Arial"/>
          <w:color w:val="000000" w:themeColor="text1"/>
          <w:szCs w:val="24"/>
        </w:rPr>
        <w:t>Powerpoint</w:t>
      </w:r>
      <w:proofErr w:type="spellEnd"/>
      <w:proofErr w:type="gramEnd"/>
      <w:r w:rsidRPr="00797886">
        <w:rPr>
          <w:rFonts w:ascii="Arial" w:hAnsi="Arial" w:cs="Arial"/>
          <w:color w:val="000000" w:themeColor="text1"/>
          <w:szCs w:val="24"/>
        </w:rPr>
        <w:t xml:space="preserve">. The responses can usually be fed back to the presentation in some way so that the convenor can provide response specific feedback to the students after the polling exercise. The most obvious benefit of using this system is that it allows basic interaction during the lectures and that </w:t>
      </w:r>
      <w:r w:rsidR="00EC6DC5">
        <w:rPr>
          <w:rFonts w:ascii="Arial" w:hAnsi="Arial" w:cs="Arial"/>
          <w:color w:val="000000" w:themeColor="text1"/>
          <w:szCs w:val="24"/>
        </w:rPr>
        <w:t>students can check</w:t>
      </w:r>
      <w:r w:rsidRPr="00797886">
        <w:rPr>
          <w:rFonts w:ascii="Arial" w:hAnsi="Arial" w:cs="Arial"/>
          <w:color w:val="000000" w:themeColor="text1"/>
          <w:szCs w:val="24"/>
        </w:rPr>
        <w:t xml:space="preserve"> their understanding</w:t>
      </w:r>
      <w:r w:rsidR="00EC6DC5">
        <w:rPr>
          <w:rFonts w:ascii="Arial" w:hAnsi="Arial" w:cs="Arial"/>
          <w:color w:val="000000" w:themeColor="text1"/>
          <w:szCs w:val="24"/>
        </w:rPr>
        <w:t xml:space="preserve"> of the material</w:t>
      </w:r>
      <w:r w:rsidRPr="00797886">
        <w:rPr>
          <w:rFonts w:ascii="Arial" w:hAnsi="Arial" w:cs="Arial"/>
          <w:color w:val="000000" w:themeColor="text1"/>
          <w:szCs w:val="24"/>
        </w:rPr>
        <w:t xml:space="preserve"> during the course.</w:t>
      </w:r>
    </w:p>
    <w:p w14:paraId="399A270F" w14:textId="1030DD9A" w:rsidR="00C859FD" w:rsidRPr="00797886" w:rsidRDefault="00F949FC" w:rsidP="006A7939">
      <w:pPr>
        <w:rPr>
          <w:rFonts w:ascii="Arial" w:hAnsi="Arial" w:cs="Arial"/>
          <w:color w:val="000000" w:themeColor="text1"/>
          <w:szCs w:val="24"/>
        </w:rPr>
      </w:pPr>
      <w:r>
        <w:rPr>
          <w:rFonts w:ascii="Arial" w:hAnsi="Arial" w:cs="Arial"/>
          <w:color w:val="000000" w:themeColor="text1"/>
          <w:szCs w:val="24"/>
        </w:rPr>
        <w:t>We had</w:t>
      </w:r>
      <w:r w:rsidR="0080688A">
        <w:rPr>
          <w:rFonts w:ascii="Arial" w:hAnsi="Arial" w:cs="Arial"/>
          <w:color w:val="000000" w:themeColor="text1"/>
          <w:szCs w:val="24"/>
        </w:rPr>
        <w:t xml:space="preserve"> been making</w:t>
      </w:r>
      <w:r>
        <w:rPr>
          <w:rFonts w:ascii="Arial" w:hAnsi="Arial" w:cs="Arial"/>
          <w:color w:val="000000" w:themeColor="text1"/>
          <w:szCs w:val="24"/>
        </w:rPr>
        <w:t xml:space="preserve"> use of CRS for multiple choice style testing</w:t>
      </w:r>
      <w:r w:rsidR="006A7939" w:rsidRPr="00797886">
        <w:rPr>
          <w:rFonts w:ascii="Arial" w:hAnsi="Arial" w:cs="Arial"/>
          <w:color w:val="000000" w:themeColor="text1"/>
          <w:szCs w:val="24"/>
        </w:rPr>
        <w:t xml:space="preserve"> since 2009, </w:t>
      </w:r>
      <w:r w:rsidR="000424E1">
        <w:rPr>
          <w:rFonts w:ascii="Arial" w:hAnsi="Arial" w:cs="Arial"/>
          <w:color w:val="000000" w:themeColor="text1"/>
          <w:szCs w:val="24"/>
        </w:rPr>
        <w:t xml:space="preserve">but </w:t>
      </w:r>
      <w:r w:rsidR="006A7939" w:rsidRPr="00797886">
        <w:rPr>
          <w:rFonts w:ascii="Arial" w:hAnsi="Arial" w:cs="Arial"/>
          <w:color w:val="000000" w:themeColor="text1"/>
          <w:szCs w:val="24"/>
        </w:rPr>
        <w:t xml:space="preserve">it is only </w:t>
      </w:r>
      <w:r w:rsidR="004172FA" w:rsidRPr="00797886">
        <w:rPr>
          <w:rFonts w:ascii="Arial" w:hAnsi="Arial" w:cs="Arial"/>
          <w:color w:val="000000" w:themeColor="text1"/>
          <w:szCs w:val="24"/>
        </w:rPr>
        <w:t xml:space="preserve">since the academic year of 2011/12 that we have been making regular use of the technology </w:t>
      </w:r>
      <w:r w:rsidR="006A7939" w:rsidRPr="00797886">
        <w:rPr>
          <w:rFonts w:ascii="Arial" w:hAnsi="Arial" w:cs="Arial"/>
          <w:color w:val="000000" w:themeColor="text1"/>
          <w:szCs w:val="24"/>
        </w:rPr>
        <w:t xml:space="preserve">throughout the course and </w:t>
      </w:r>
      <w:r w:rsidR="004172FA" w:rsidRPr="00797886">
        <w:rPr>
          <w:rFonts w:ascii="Arial" w:hAnsi="Arial" w:cs="Arial"/>
          <w:color w:val="000000" w:themeColor="text1"/>
          <w:szCs w:val="24"/>
        </w:rPr>
        <w:t>specifically</w:t>
      </w:r>
      <w:r w:rsidR="006A7939" w:rsidRPr="00797886">
        <w:rPr>
          <w:rFonts w:ascii="Arial" w:hAnsi="Arial" w:cs="Arial"/>
          <w:color w:val="000000" w:themeColor="text1"/>
          <w:szCs w:val="24"/>
        </w:rPr>
        <w:t xml:space="preserve"> using</w:t>
      </w:r>
      <w:r w:rsidR="004172FA" w:rsidRPr="00797886">
        <w:rPr>
          <w:rFonts w:ascii="Arial" w:hAnsi="Arial" w:cs="Arial"/>
          <w:color w:val="000000" w:themeColor="text1"/>
          <w:szCs w:val="24"/>
        </w:rPr>
        <w:t xml:space="preserve"> the over web version through the student’s ow</w:t>
      </w:r>
      <w:r w:rsidR="000424E1">
        <w:rPr>
          <w:rFonts w:ascii="Arial" w:hAnsi="Arial" w:cs="Arial"/>
          <w:color w:val="000000" w:themeColor="text1"/>
          <w:szCs w:val="24"/>
        </w:rPr>
        <w:t xml:space="preserve">n mobiles, in this case </w:t>
      </w:r>
      <w:proofErr w:type="spellStart"/>
      <w:r w:rsidR="000424E1">
        <w:rPr>
          <w:rFonts w:ascii="Arial" w:hAnsi="Arial" w:cs="Arial"/>
          <w:color w:val="000000" w:themeColor="text1"/>
          <w:szCs w:val="24"/>
        </w:rPr>
        <w:t>Turningp</w:t>
      </w:r>
      <w:r w:rsidR="004172FA" w:rsidRPr="00797886">
        <w:rPr>
          <w:rFonts w:ascii="Arial" w:hAnsi="Arial" w:cs="Arial"/>
          <w:color w:val="000000" w:themeColor="text1"/>
          <w:szCs w:val="24"/>
        </w:rPr>
        <w:t>oint</w:t>
      </w:r>
      <w:proofErr w:type="spellEnd"/>
      <w:r w:rsidR="004172FA" w:rsidRPr="00797886">
        <w:rPr>
          <w:rFonts w:ascii="Arial" w:hAnsi="Arial" w:cs="Arial"/>
          <w:color w:val="000000" w:themeColor="text1"/>
          <w:szCs w:val="24"/>
        </w:rPr>
        <w:t xml:space="preserve"> Responseware.</w:t>
      </w:r>
      <w:r w:rsidR="00797886" w:rsidRPr="00797886">
        <w:rPr>
          <w:rFonts w:ascii="Arial" w:hAnsi="Arial" w:cs="Arial"/>
          <w:color w:val="000000" w:themeColor="text1"/>
          <w:szCs w:val="24"/>
        </w:rPr>
        <w:t xml:space="preserve"> </w:t>
      </w:r>
      <w:r w:rsidR="00B740B2" w:rsidRPr="00797886">
        <w:rPr>
          <w:rFonts w:ascii="Arial" w:hAnsi="Arial" w:cs="Arial"/>
          <w:color w:val="000000" w:themeColor="text1"/>
          <w:szCs w:val="24"/>
        </w:rPr>
        <w:t xml:space="preserve"> </w:t>
      </w:r>
      <w:r w:rsidR="004172FA" w:rsidRPr="00797886">
        <w:rPr>
          <w:rFonts w:ascii="Arial" w:hAnsi="Arial" w:cs="Arial"/>
          <w:color w:val="000000" w:themeColor="text1"/>
          <w:szCs w:val="24"/>
        </w:rPr>
        <w:t>The data presented here was collected between 2011/12 through to 2013/14 on two courses; ECON10042 (Macroeconomic Principles) and ECON201401 (Macroeconomics IIA)</w:t>
      </w:r>
      <w:r w:rsidR="006A7939" w:rsidRPr="00797886">
        <w:rPr>
          <w:rFonts w:ascii="Arial" w:hAnsi="Arial" w:cs="Arial"/>
          <w:color w:val="000000" w:themeColor="text1"/>
          <w:szCs w:val="24"/>
        </w:rPr>
        <w:t xml:space="preserve">. Progressive use has brought the intended higher satisfaction but also, and surprisingly, other benefits such as partnership, student led innovation and a contribution towards the students own social development generally. We are in little doubt that these unintended benefits fed further increases in the students own satisfaction with the course. Students were able to check their own progress, empowered by the facility to contribute towards the design of their own course and </w:t>
      </w:r>
      <w:r w:rsidR="004B6138">
        <w:rPr>
          <w:rFonts w:ascii="Arial" w:hAnsi="Arial" w:cs="Arial"/>
          <w:color w:val="000000" w:themeColor="text1"/>
          <w:szCs w:val="24"/>
        </w:rPr>
        <w:lastRenderedPageBreak/>
        <w:t>also able to make</w:t>
      </w:r>
      <w:r w:rsidR="006A7939" w:rsidRPr="00797886">
        <w:rPr>
          <w:rFonts w:ascii="Arial" w:hAnsi="Arial" w:cs="Arial"/>
          <w:color w:val="000000" w:themeColor="text1"/>
          <w:szCs w:val="24"/>
        </w:rPr>
        <w:t xml:space="preserve"> use of the new tool to meet new people. </w:t>
      </w:r>
      <w:r w:rsidR="00C24337" w:rsidRPr="00797886">
        <w:rPr>
          <w:rFonts w:ascii="Arial" w:hAnsi="Arial" w:cs="Arial"/>
          <w:color w:val="000000" w:themeColor="text1"/>
          <w:szCs w:val="24"/>
        </w:rPr>
        <w:t xml:space="preserve">For further </w:t>
      </w:r>
      <w:r w:rsidR="006A7939" w:rsidRPr="00797886">
        <w:rPr>
          <w:rFonts w:ascii="Arial" w:hAnsi="Arial" w:cs="Arial"/>
          <w:color w:val="000000" w:themeColor="text1"/>
          <w:szCs w:val="24"/>
        </w:rPr>
        <w:t>comprehensive discussion</w:t>
      </w:r>
      <w:r w:rsidR="00F55A7E" w:rsidRPr="00797886">
        <w:rPr>
          <w:rFonts w:ascii="Arial" w:hAnsi="Arial" w:cs="Arial"/>
          <w:color w:val="000000" w:themeColor="text1"/>
          <w:szCs w:val="24"/>
        </w:rPr>
        <w:t xml:space="preserve"> of applications and benefits of this tool see our literature review.</w:t>
      </w:r>
    </w:p>
    <w:p w14:paraId="16833813" w14:textId="67D99FC6" w:rsidR="001620B0" w:rsidRPr="00797886" w:rsidRDefault="00C24337" w:rsidP="001620B0">
      <w:pPr>
        <w:rPr>
          <w:rFonts w:ascii="Arial" w:hAnsi="Arial" w:cs="Arial"/>
          <w:color w:val="000000" w:themeColor="text1"/>
          <w:szCs w:val="24"/>
        </w:rPr>
      </w:pPr>
      <w:r w:rsidRPr="00797886">
        <w:rPr>
          <w:rFonts w:ascii="Arial" w:hAnsi="Arial" w:cs="Arial"/>
          <w:color w:val="000000" w:themeColor="text1"/>
          <w:szCs w:val="24"/>
        </w:rPr>
        <w:t xml:space="preserve">Evidence on </w:t>
      </w:r>
      <w:r w:rsidR="00B740B2" w:rsidRPr="00797886">
        <w:rPr>
          <w:rFonts w:ascii="Arial" w:hAnsi="Arial" w:cs="Arial"/>
          <w:color w:val="000000" w:themeColor="text1"/>
          <w:szCs w:val="24"/>
        </w:rPr>
        <w:t>the level</w:t>
      </w:r>
      <w:r w:rsidRPr="00797886">
        <w:rPr>
          <w:rFonts w:ascii="Arial" w:hAnsi="Arial" w:cs="Arial"/>
          <w:color w:val="000000" w:themeColor="text1"/>
          <w:szCs w:val="24"/>
        </w:rPr>
        <w:t xml:space="preserve"> of satisfaction was taken during revision sessions towards the end of the respective semester using the classroom response system itself. One benefit of using this method to collect evidence was the speed of use and lack of disturbance to the class; also that the system protected the anonymity of the students. In the spirit of the National Student Survey, students were asked the question to what level they disagreed/agreed with the statement “The voting system has enhanced my level of satisfaction with the programme 1-5” with 1 and 5 being associated with disagree and agree respectively. Evidence from the three academic years 2011/2012 to 2013/14</w:t>
      </w:r>
      <w:r w:rsidR="009519F7" w:rsidRPr="00797886">
        <w:rPr>
          <w:rFonts w:ascii="Arial" w:hAnsi="Arial" w:cs="Arial"/>
          <w:color w:val="000000" w:themeColor="text1"/>
          <w:szCs w:val="24"/>
        </w:rPr>
        <w:t xml:space="preserve"> for both courses</w:t>
      </w:r>
      <w:r w:rsidRPr="00797886">
        <w:rPr>
          <w:rFonts w:ascii="Arial" w:hAnsi="Arial" w:cs="Arial"/>
          <w:color w:val="000000" w:themeColor="text1"/>
          <w:szCs w:val="24"/>
        </w:rPr>
        <w:t xml:space="preserve"> are presented in Table 1, below:</w:t>
      </w:r>
    </w:p>
    <w:p w14:paraId="7A40B8FC" w14:textId="77777777" w:rsidR="001620B0" w:rsidRPr="001620B0" w:rsidRDefault="001620B0" w:rsidP="001620B0">
      <w:pPr>
        <w:rPr>
          <w:rFonts w:ascii="Arial" w:hAnsi="Arial" w:cs="Arial"/>
          <w:szCs w:val="24"/>
        </w:rPr>
      </w:pPr>
    </w:p>
    <w:tbl>
      <w:tblPr>
        <w:tblStyle w:val="MediumShading2-Accent5"/>
        <w:tblW w:w="5000" w:type="pct"/>
        <w:tblLook w:val="0660" w:firstRow="1" w:lastRow="1" w:firstColumn="0" w:lastColumn="0" w:noHBand="1" w:noVBand="1"/>
      </w:tblPr>
      <w:tblGrid>
        <w:gridCol w:w="2941"/>
        <w:gridCol w:w="1543"/>
        <w:gridCol w:w="626"/>
        <w:gridCol w:w="1958"/>
        <w:gridCol w:w="1958"/>
      </w:tblGrid>
      <w:tr w:rsidR="001620B0" w14:paraId="714ABDA9" w14:textId="77777777" w:rsidTr="001620B0">
        <w:trPr>
          <w:cnfStyle w:val="100000000000" w:firstRow="1" w:lastRow="0" w:firstColumn="0" w:lastColumn="0" w:oddVBand="0" w:evenVBand="0" w:oddHBand="0" w:evenHBand="0" w:firstRowFirstColumn="0" w:firstRowLastColumn="0" w:lastRowFirstColumn="0" w:lastRowLastColumn="0"/>
        </w:trPr>
        <w:tc>
          <w:tcPr>
            <w:tcW w:w="5000" w:type="pct"/>
            <w:gridSpan w:val="5"/>
            <w:noWrap/>
          </w:tcPr>
          <w:p w14:paraId="1B178B61" w14:textId="1AFB3AC0" w:rsidR="001620B0" w:rsidRDefault="001620B0">
            <w:r>
              <w:t>Table 1 – Survey results from UoM students on the use of CRS</w:t>
            </w:r>
          </w:p>
        </w:tc>
      </w:tr>
      <w:tr w:rsidR="001620B0" w14:paraId="092AECFE" w14:textId="77777777" w:rsidTr="001620B0">
        <w:tc>
          <w:tcPr>
            <w:tcW w:w="1667" w:type="pct"/>
            <w:noWrap/>
          </w:tcPr>
          <w:p w14:paraId="5B5AE9CA" w14:textId="77777777" w:rsidR="001620B0" w:rsidRPr="001620B0" w:rsidRDefault="001620B0">
            <w:pPr>
              <w:rPr>
                <w:sz w:val="22"/>
              </w:rPr>
            </w:pPr>
          </w:p>
        </w:tc>
        <w:tc>
          <w:tcPr>
            <w:tcW w:w="1153" w:type="pct"/>
            <w:gridSpan w:val="2"/>
          </w:tcPr>
          <w:p w14:paraId="49C7CBB7" w14:textId="06982CCB" w:rsidR="001620B0" w:rsidRDefault="001620B0">
            <w:pPr>
              <w:rPr>
                <w:rStyle w:val="SubtleEmphasis"/>
              </w:rPr>
            </w:pPr>
          </w:p>
        </w:tc>
        <w:tc>
          <w:tcPr>
            <w:tcW w:w="1090" w:type="pct"/>
          </w:tcPr>
          <w:p w14:paraId="10DF0373" w14:textId="77777777" w:rsidR="001620B0" w:rsidRDefault="001620B0"/>
        </w:tc>
        <w:tc>
          <w:tcPr>
            <w:tcW w:w="1090" w:type="pct"/>
          </w:tcPr>
          <w:p w14:paraId="56940FB1" w14:textId="77777777" w:rsidR="001620B0" w:rsidRDefault="001620B0"/>
        </w:tc>
      </w:tr>
      <w:tr w:rsidR="001620B0" w14:paraId="055AE7EE" w14:textId="77777777" w:rsidTr="001620B0">
        <w:tc>
          <w:tcPr>
            <w:tcW w:w="5000" w:type="pct"/>
            <w:gridSpan w:val="5"/>
            <w:noWrap/>
          </w:tcPr>
          <w:p w14:paraId="7BA4E3FA" w14:textId="77777777" w:rsidR="001620B0" w:rsidRPr="00596A23" w:rsidRDefault="001620B0" w:rsidP="001620B0">
            <w:pPr>
              <w:rPr>
                <w:rFonts w:ascii="Arial" w:hAnsi="Arial" w:cs="Arial"/>
                <w:sz w:val="22"/>
              </w:rPr>
            </w:pPr>
            <w:r w:rsidRPr="00596A23">
              <w:rPr>
                <w:rFonts w:ascii="Arial" w:hAnsi="Arial" w:cs="Arial"/>
                <w:sz w:val="22"/>
              </w:rPr>
              <w:t xml:space="preserve">Qu: To what extent do you agree or disagree with the following statement?  “The voting system has enhanced my level of satisfaction with the </w:t>
            </w:r>
            <w:proofErr w:type="spellStart"/>
            <w:r w:rsidRPr="00596A23">
              <w:rPr>
                <w:rFonts w:ascii="Arial" w:hAnsi="Arial" w:cs="Arial"/>
                <w:sz w:val="22"/>
              </w:rPr>
              <w:t>programme</w:t>
            </w:r>
            <w:proofErr w:type="spellEnd"/>
            <w:r w:rsidRPr="00596A23">
              <w:rPr>
                <w:rFonts w:ascii="Arial" w:hAnsi="Arial" w:cs="Arial"/>
                <w:sz w:val="22"/>
              </w:rPr>
              <w:t>.” 1 – 5</w:t>
            </w:r>
          </w:p>
          <w:p w14:paraId="1C806978" w14:textId="0F95A9EF" w:rsidR="001620B0" w:rsidRPr="001620B0" w:rsidRDefault="001620B0" w:rsidP="001620B0">
            <w:pPr>
              <w:rPr>
                <w:rFonts w:ascii="Arial" w:hAnsi="Arial" w:cs="Arial"/>
                <w:sz w:val="22"/>
              </w:rPr>
            </w:pPr>
          </w:p>
        </w:tc>
      </w:tr>
      <w:tr w:rsidR="001620B0" w14:paraId="2E46C3E0" w14:textId="77777777" w:rsidTr="001620B0">
        <w:trPr>
          <w:cnfStyle w:val="010000000000" w:firstRow="0" w:lastRow="1" w:firstColumn="0" w:lastColumn="0" w:oddVBand="0" w:evenVBand="0" w:oddHBand="0" w:evenHBand="0" w:firstRowFirstColumn="0" w:firstRowLastColumn="0" w:lastRowFirstColumn="0" w:lastRowLastColumn="0"/>
          <w:trHeight w:val="4185"/>
        </w:trPr>
        <w:tc>
          <w:tcPr>
            <w:tcW w:w="2513" w:type="pct"/>
            <w:gridSpan w:val="2"/>
            <w:noWrap/>
          </w:tcPr>
          <w:p w14:paraId="5307F608" w14:textId="653BAE8D" w:rsidR="001620B0" w:rsidRDefault="001620B0" w:rsidP="001620B0">
            <w:pPr>
              <w:pStyle w:val="DecimalAligned"/>
            </w:pPr>
            <w:r>
              <w:rPr>
                <w:noProof/>
                <w:lang w:val="en-GB" w:eastAsia="en-GB"/>
              </w:rPr>
              <w:drawing>
                <wp:inline distT="0" distB="0" distL="0" distR="0" wp14:anchorId="3DA440F2" wp14:editId="30D79A36">
                  <wp:extent cx="2731325" cy="2475865"/>
                  <wp:effectExtent l="0" t="0" r="1206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2487" w:type="pct"/>
            <w:gridSpan w:val="3"/>
          </w:tcPr>
          <w:p w14:paraId="228DA02E" w14:textId="2A0C612B" w:rsidR="001620B0" w:rsidRDefault="001620B0" w:rsidP="001620B0">
            <w:pPr>
              <w:pStyle w:val="DecimalAligned"/>
            </w:pPr>
            <w:r>
              <w:rPr>
                <w:noProof/>
                <w:lang w:val="en-GB" w:eastAsia="en-GB"/>
              </w:rPr>
              <w:drawing>
                <wp:inline distT="0" distB="0" distL="0" distR="0" wp14:anchorId="7098A10B" wp14:editId="3403C47C">
                  <wp:extent cx="2802577" cy="2458085"/>
                  <wp:effectExtent l="0" t="0" r="17145"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02F2C24" w14:textId="77777777" w:rsidR="00CE1829" w:rsidRPr="00797886" w:rsidRDefault="00CE1829" w:rsidP="009779AC">
      <w:pPr>
        <w:rPr>
          <w:color w:val="000000" w:themeColor="text1"/>
        </w:rPr>
      </w:pPr>
    </w:p>
    <w:p w14:paraId="3CE30AD9" w14:textId="2974A947" w:rsidR="009519F7" w:rsidRPr="00797886" w:rsidRDefault="009519F7" w:rsidP="009779AC">
      <w:pPr>
        <w:rPr>
          <w:rFonts w:ascii="Arial" w:hAnsi="Arial" w:cs="Arial"/>
          <w:color w:val="000000" w:themeColor="text1"/>
        </w:rPr>
      </w:pPr>
      <w:r w:rsidRPr="00797886">
        <w:rPr>
          <w:color w:val="000000" w:themeColor="text1"/>
        </w:rPr>
        <w:tab/>
      </w:r>
      <w:r w:rsidRPr="00797886">
        <w:rPr>
          <w:rFonts w:ascii="Arial" w:hAnsi="Arial" w:cs="Arial"/>
          <w:color w:val="000000" w:themeColor="text1"/>
        </w:rPr>
        <w:t xml:space="preserve">For both the first year Microeconomic Principles and second year Macroeconomics IIA there is clear evidence that this tool is seen as a satisfaction enhancer with between 79-92% of students agreeing across both courses and all three years. Interestingly, the proportion of students agreeing increases over time with a range of 79-84% in the academic year 2011/12 to 92% for both courses in 2013/14. The year on year increase could be explained by the increased use of the technology and our development in practice, a finding consistent with Nielsen, Hanson and </w:t>
      </w:r>
      <w:proofErr w:type="spellStart"/>
      <w:r w:rsidRPr="00797886">
        <w:rPr>
          <w:rFonts w:ascii="Arial" w:hAnsi="Arial" w:cs="Arial"/>
          <w:color w:val="000000" w:themeColor="text1"/>
        </w:rPr>
        <w:t>Stav</w:t>
      </w:r>
      <w:proofErr w:type="spellEnd"/>
      <w:r w:rsidRPr="00797886">
        <w:rPr>
          <w:rFonts w:ascii="Arial" w:hAnsi="Arial" w:cs="Arial"/>
          <w:color w:val="000000" w:themeColor="text1"/>
        </w:rPr>
        <w:t xml:space="preserve"> (2013) who connect experience of use with student satisfaction. Students disagreeing with the statement on satisfaction are in the small minority but are a remin</w:t>
      </w:r>
      <w:r w:rsidR="00596A23" w:rsidRPr="00797886">
        <w:rPr>
          <w:rFonts w:ascii="Arial" w:hAnsi="Arial" w:cs="Arial"/>
          <w:color w:val="000000" w:themeColor="text1"/>
        </w:rPr>
        <w:t xml:space="preserve">der that any innovation can never </w:t>
      </w:r>
      <w:r w:rsidRPr="00797886">
        <w:rPr>
          <w:rFonts w:ascii="Arial" w:hAnsi="Arial" w:cs="Arial"/>
          <w:color w:val="000000" w:themeColor="text1"/>
        </w:rPr>
        <w:t xml:space="preserve">be universally popular </w:t>
      </w:r>
      <w:r w:rsidR="00596A23" w:rsidRPr="00797886">
        <w:rPr>
          <w:rFonts w:ascii="Arial" w:hAnsi="Arial" w:cs="Arial"/>
          <w:color w:val="000000" w:themeColor="text1"/>
        </w:rPr>
        <w:t xml:space="preserve">especially in a large cohort setting where the distributions of opinion can display significant </w:t>
      </w:r>
      <w:r w:rsidR="00596A23" w:rsidRPr="00797886">
        <w:rPr>
          <w:rFonts w:ascii="Arial" w:hAnsi="Arial" w:cs="Arial"/>
          <w:color w:val="000000" w:themeColor="text1"/>
        </w:rPr>
        <w:lastRenderedPageBreak/>
        <w:t>variance.</w:t>
      </w:r>
      <w:r w:rsidR="003069DF" w:rsidRPr="00797886">
        <w:rPr>
          <w:rFonts w:ascii="Arial" w:hAnsi="Arial" w:cs="Arial"/>
          <w:color w:val="000000" w:themeColor="text1"/>
        </w:rPr>
        <w:t xml:space="preserve"> Below we discuss three techniques that allowed us to further engagement with the students using the classroom response system</w:t>
      </w:r>
    </w:p>
    <w:p w14:paraId="12E9A015" w14:textId="77777777" w:rsidR="0080688A" w:rsidRPr="00797886" w:rsidRDefault="0080688A" w:rsidP="004B6138">
      <w:pPr>
        <w:ind w:firstLine="0"/>
        <w:rPr>
          <w:rFonts w:ascii="Arial" w:hAnsi="Arial" w:cs="Arial"/>
          <w:color w:val="000000" w:themeColor="text1"/>
          <w:szCs w:val="24"/>
        </w:rPr>
      </w:pPr>
    </w:p>
    <w:p w14:paraId="6233CD5C" w14:textId="745838FC" w:rsidR="004F267F" w:rsidRPr="00797886" w:rsidRDefault="003069DF" w:rsidP="00436E19">
      <w:pPr>
        <w:pStyle w:val="Heading2"/>
        <w:ind w:firstLine="0"/>
        <w:rPr>
          <w:color w:val="000000" w:themeColor="text1"/>
        </w:rPr>
      </w:pPr>
      <w:r w:rsidRPr="00797886">
        <w:rPr>
          <w:color w:val="000000" w:themeColor="text1"/>
        </w:rPr>
        <w:t xml:space="preserve">Peer </w:t>
      </w:r>
      <w:r w:rsidR="00302F65">
        <w:rPr>
          <w:color w:val="000000" w:themeColor="text1"/>
        </w:rPr>
        <w:t>Instruction</w:t>
      </w:r>
    </w:p>
    <w:p w14:paraId="699B0276" w14:textId="502C99D9" w:rsidR="00C42FD8" w:rsidRDefault="00F949FC" w:rsidP="00F949FC">
      <w:pPr>
        <w:rPr>
          <w:rFonts w:ascii="Arial" w:hAnsi="Arial" w:cs="Arial"/>
          <w:color w:val="000000" w:themeColor="text1"/>
          <w:szCs w:val="24"/>
        </w:rPr>
      </w:pPr>
      <w:r w:rsidRPr="00797886">
        <w:rPr>
          <w:rFonts w:ascii="Arial" w:hAnsi="Arial" w:cs="Arial"/>
          <w:color w:val="000000" w:themeColor="text1"/>
          <w:szCs w:val="24"/>
        </w:rPr>
        <w:t>The evidence presented in the previous section reflects the use of CRS and also our own development in practice</w:t>
      </w:r>
      <w:r>
        <w:rPr>
          <w:rFonts w:ascii="Arial" w:hAnsi="Arial" w:cs="Arial"/>
          <w:color w:val="000000" w:themeColor="text1"/>
          <w:szCs w:val="24"/>
        </w:rPr>
        <w:t xml:space="preserve"> over time</w:t>
      </w:r>
      <w:r w:rsidRPr="00797886">
        <w:rPr>
          <w:rFonts w:ascii="Arial" w:hAnsi="Arial" w:cs="Arial"/>
          <w:color w:val="000000" w:themeColor="text1"/>
          <w:szCs w:val="24"/>
        </w:rPr>
        <w:t>. We now discuss these developments in more detail and present evidence from the students’ perceived level of enjoyment of these activities.</w:t>
      </w:r>
      <w:r>
        <w:rPr>
          <w:rFonts w:ascii="Arial" w:hAnsi="Arial" w:cs="Arial"/>
          <w:color w:val="000000" w:themeColor="text1"/>
          <w:szCs w:val="24"/>
        </w:rPr>
        <w:t xml:space="preserve"> </w:t>
      </w:r>
      <w:r w:rsidR="007974BB" w:rsidRPr="00797886">
        <w:rPr>
          <w:rFonts w:ascii="Arial" w:hAnsi="Arial" w:cs="Arial"/>
          <w:color w:val="000000" w:themeColor="text1"/>
          <w:szCs w:val="24"/>
        </w:rPr>
        <w:t xml:space="preserve">From 2010 onwards we introduced a more sophisticated </w:t>
      </w:r>
      <w:r w:rsidR="00AF34B7" w:rsidRPr="00797886">
        <w:rPr>
          <w:rFonts w:ascii="Arial" w:hAnsi="Arial" w:cs="Arial"/>
          <w:color w:val="000000" w:themeColor="text1"/>
          <w:szCs w:val="24"/>
        </w:rPr>
        <w:t>technique first</w:t>
      </w:r>
      <w:r w:rsidR="007974BB" w:rsidRPr="00797886">
        <w:rPr>
          <w:rFonts w:ascii="Arial" w:hAnsi="Arial" w:cs="Arial"/>
          <w:color w:val="000000" w:themeColor="text1"/>
          <w:szCs w:val="24"/>
        </w:rPr>
        <w:t xml:space="preserve"> introduced by (Mazur, 1997) that </w:t>
      </w:r>
      <w:r w:rsidR="00AF34B7" w:rsidRPr="00797886">
        <w:rPr>
          <w:rFonts w:ascii="Arial" w:hAnsi="Arial" w:cs="Arial"/>
          <w:color w:val="000000" w:themeColor="text1"/>
          <w:szCs w:val="24"/>
        </w:rPr>
        <w:t xml:space="preserve">developed our use of CRS from the presentation of simple multiple choice exam type questions to a structured framework designed to nurture a deeper learning process. </w:t>
      </w:r>
      <w:r w:rsidR="00DA3D96" w:rsidRPr="00797886">
        <w:rPr>
          <w:rFonts w:ascii="Arial" w:hAnsi="Arial" w:cs="Arial"/>
          <w:color w:val="000000" w:themeColor="text1"/>
          <w:szCs w:val="24"/>
        </w:rPr>
        <w:t>Students were polled a suitable question but with the results hidden to avoid biasing the following poll, after this they were asked to discuss their responses to the question in the previous slide with their neighbours in the theatre. Lastly the students were re-polled again with the same question after their discussion/arguments before the lecturer ran through the aggregated responses to feedback to the whole class</w:t>
      </w:r>
      <w:r w:rsidR="004B6138">
        <w:rPr>
          <w:rFonts w:ascii="Arial" w:hAnsi="Arial" w:cs="Arial"/>
          <w:color w:val="000000" w:themeColor="text1"/>
          <w:szCs w:val="24"/>
        </w:rPr>
        <w:t>.</w:t>
      </w:r>
    </w:p>
    <w:p w14:paraId="5132BD81" w14:textId="7ABA628C" w:rsidR="00596A23" w:rsidRDefault="003069DF" w:rsidP="00F949FC">
      <w:pPr>
        <w:rPr>
          <w:rFonts w:ascii="Arial" w:hAnsi="Arial" w:cs="Arial"/>
          <w:color w:val="000000" w:themeColor="text1"/>
          <w:szCs w:val="24"/>
        </w:rPr>
      </w:pPr>
      <w:r w:rsidRPr="00797886">
        <w:rPr>
          <w:rFonts w:ascii="Arial" w:hAnsi="Arial" w:cs="Arial"/>
          <w:color w:val="000000" w:themeColor="text1"/>
          <w:szCs w:val="24"/>
        </w:rPr>
        <w:t xml:space="preserve">Polling in this way led to a significantly higher level of interest in the material being used for the exercise with students very keen to find out if their initial guess and also their discussions were correct. </w:t>
      </w:r>
      <w:r w:rsidR="00DA3D96" w:rsidRPr="00797886">
        <w:rPr>
          <w:rFonts w:ascii="Arial" w:hAnsi="Arial" w:cs="Arial"/>
          <w:color w:val="000000" w:themeColor="text1"/>
          <w:szCs w:val="24"/>
        </w:rPr>
        <w:t xml:space="preserve"> </w:t>
      </w:r>
      <w:r w:rsidR="00AF34B7" w:rsidRPr="00797886">
        <w:rPr>
          <w:rFonts w:ascii="Arial" w:hAnsi="Arial" w:cs="Arial"/>
          <w:color w:val="000000" w:themeColor="text1"/>
          <w:szCs w:val="24"/>
        </w:rPr>
        <w:t>In the first couple of years we introduced this tentatively so to minimise any negative problems that might arise from using peer interaction in a large cohort environment. In the lectures that we introduced this technique we used two peer interaction questions closely aligned to the material presented during the same lecture</w:t>
      </w:r>
      <w:r w:rsidR="00DA3D96" w:rsidRPr="00797886">
        <w:rPr>
          <w:rFonts w:ascii="Arial" w:hAnsi="Arial" w:cs="Arial"/>
          <w:color w:val="000000" w:themeColor="text1"/>
          <w:szCs w:val="24"/>
        </w:rPr>
        <w:t xml:space="preserve"> and aligned with the final assessment</w:t>
      </w:r>
      <w:r w:rsidR="00AF34B7" w:rsidRPr="00797886">
        <w:rPr>
          <w:rFonts w:ascii="Arial" w:hAnsi="Arial" w:cs="Arial"/>
          <w:color w:val="000000" w:themeColor="text1"/>
          <w:szCs w:val="24"/>
        </w:rPr>
        <w:t xml:space="preserve">. </w:t>
      </w:r>
      <w:r w:rsidR="00DA3D96" w:rsidRPr="00797886">
        <w:rPr>
          <w:rFonts w:ascii="Arial" w:hAnsi="Arial" w:cs="Arial"/>
          <w:color w:val="000000" w:themeColor="text1"/>
          <w:szCs w:val="24"/>
        </w:rPr>
        <w:t>Students were prepared for the exercise by the careful design of instructions immediately before and during the exercise.</w:t>
      </w:r>
      <w:r w:rsidRPr="00797886">
        <w:rPr>
          <w:rFonts w:ascii="Arial" w:hAnsi="Arial" w:cs="Arial"/>
          <w:color w:val="000000" w:themeColor="text1"/>
          <w:szCs w:val="24"/>
        </w:rPr>
        <w:t xml:space="preserve"> Being used in a large cohort this way presented obvious challenges such as the need to restore the class to quiet after their excitement generated by the session, but practice led to a small repertoire of fixes such as playing music during discussion and allowing the end of the music to provide a natural cue to end discussions.</w:t>
      </w:r>
    </w:p>
    <w:p w14:paraId="7DA0C870" w14:textId="77777777" w:rsidR="00C42FD8" w:rsidRPr="00797886" w:rsidRDefault="00C42FD8" w:rsidP="00C42FD8">
      <w:pPr>
        <w:rPr>
          <w:rFonts w:ascii="Arial" w:hAnsi="Arial" w:cs="Arial"/>
          <w:color w:val="000000" w:themeColor="text1"/>
          <w:szCs w:val="24"/>
        </w:rPr>
      </w:pPr>
      <w:r w:rsidRPr="00797886">
        <w:rPr>
          <w:rFonts w:ascii="Arial" w:hAnsi="Arial" w:cs="Arial"/>
          <w:color w:val="000000" w:themeColor="text1"/>
          <w:szCs w:val="24"/>
        </w:rPr>
        <w:t>Below we present our survey evidence from students exposed to the discussion activities we have referred to as peer interaction. For consistency with the earlier survey we asked to what extent they agreed/disagreed with our statement aligning the exercise with their level of enjoyment, 5 to 1 (5 being agree and 1 disagree).</w:t>
      </w:r>
    </w:p>
    <w:p w14:paraId="1C366F52" w14:textId="77777777" w:rsidR="00C42FD8" w:rsidRPr="00324CED" w:rsidRDefault="00C42FD8" w:rsidP="00C42FD8">
      <w:pPr>
        <w:rPr>
          <w:rFonts w:ascii="Arial" w:hAnsi="Arial" w:cs="Arial"/>
          <w:color w:val="1F4E79" w:themeColor="accent1" w:themeShade="80"/>
          <w:szCs w:val="24"/>
        </w:rPr>
      </w:pPr>
    </w:p>
    <w:tbl>
      <w:tblPr>
        <w:tblStyle w:val="MediumShading2-Accent5"/>
        <w:tblW w:w="5000" w:type="pct"/>
        <w:tblLook w:val="0660" w:firstRow="1" w:lastRow="1" w:firstColumn="0" w:lastColumn="0" w:noHBand="1" w:noVBand="1"/>
      </w:tblPr>
      <w:tblGrid>
        <w:gridCol w:w="2715"/>
        <w:gridCol w:w="1597"/>
        <w:gridCol w:w="858"/>
        <w:gridCol w:w="1928"/>
        <w:gridCol w:w="1928"/>
      </w:tblGrid>
      <w:tr w:rsidR="00C42FD8" w14:paraId="504693ED" w14:textId="77777777" w:rsidTr="004567E3">
        <w:trPr>
          <w:cnfStyle w:val="100000000000" w:firstRow="1" w:lastRow="0" w:firstColumn="0" w:lastColumn="0" w:oddVBand="0" w:evenVBand="0" w:oddHBand="0" w:evenHBand="0" w:firstRowFirstColumn="0" w:firstRowLastColumn="0" w:lastRowFirstColumn="0" w:lastRowLastColumn="0"/>
        </w:trPr>
        <w:tc>
          <w:tcPr>
            <w:tcW w:w="5000" w:type="pct"/>
            <w:gridSpan w:val="5"/>
            <w:noWrap/>
          </w:tcPr>
          <w:p w14:paraId="6F594F5D" w14:textId="77777777" w:rsidR="00C42FD8" w:rsidRDefault="00C42FD8" w:rsidP="004567E3">
            <w:r>
              <w:t>Table 2 – Survey results from UoM students on the use of Peer Interaction</w:t>
            </w:r>
          </w:p>
        </w:tc>
      </w:tr>
      <w:tr w:rsidR="00C42FD8" w14:paraId="4862ABA4" w14:textId="77777777" w:rsidTr="004567E3">
        <w:tc>
          <w:tcPr>
            <w:tcW w:w="1533" w:type="pct"/>
            <w:noWrap/>
          </w:tcPr>
          <w:p w14:paraId="3EA5CFBA" w14:textId="77777777" w:rsidR="00C42FD8" w:rsidRPr="001620B0" w:rsidRDefault="00C42FD8" w:rsidP="004567E3">
            <w:pPr>
              <w:rPr>
                <w:sz w:val="22"/>
              </w:rPr>
            </w:pPr>
          </w:p>
        </w:tc>
        <w:tc>
          <w:tcPr>
            <w:tcW w:w="1323" w:type="pct"/>
            <w:gridSpan w:val="2"/>
          </w:tcPr>
          <w:p w14:paraId="7A1EEA3C" w14:textId="77777777" w:rsidR="00C42FD8" w:rsidRDefault="00C42FD8" w:rsidP="004567E3">
            <w:pPr>
              <w:rPr>
                <w:rStyle w:val="SubtleEmphasis"/>
              </w:rPr>
            </w:pPr>
          </w:p>
        </w:tc>
        <w:tc>
          <w:tcPr>
            <w:tcW w:w="1072" w:type="pct"/>
          </w:tcPr>
          <w:p w14:paraId="0F0CED92" w14:textId="77777777" w:rsidR="00C42FD8" w:rsidRDefault="00C42FD8" w:rsidP="004567E3"/>
        </w:tc>
        <w:tc>
          <w:tcPr>
            <w:tcW w:w="1072" w:type="pct"/>
          </w:tcPr>
          <w:p w14:paraId="7E02B18F" w14:textId="77777777" w:rsidR="00C42FD8" w:rsidRDefault="00C42FD8" w:rsidP="004567E3"/>
        </w:tc>
      </w:tr>
      <w:tr w:rsidR="00C42FD8" w14:paraId="4CC18164" w14:textId="77777777" w:rsidTr="004567E3">
        <w:tc>
          <w:tcPr>
            <w:tcW w:w="5000" w:type="pct"/>
            <w:gridSpan w:val="5"/>
            <w:noWrap/>
          </w:tcPr>
          <w:p w14:paraId="0C5F939D" w14:textId="77777777" w:rsidR="00C42FD8" w:rsidRPr="00596A23" w:rsidRDefault="00C42FD8" w:rsidP="004567E3">
            <w:pPr>
              <w:rPr>
                <w:rFonts w:ascii="Arial" w:hAnsi="Arial" w:cs="Arial"/>
                <w:sz w:val="22"/>
              </w:rPr>
            </w:pPr>
            <w:r w:rsidRPr="00596A23">
              <w:rPr>
                <w:rFonts w:ascii="Arial" w:hAnsi="Arial" w:cs="Arial"/>
                <w:sz w:val="22"/>
              </w:rPr>
              <w:t>Qu: To what extent do you agree or disagree with the f</w:t>
            </w:r>
            <w:r>
              <w:rPr>
                <w:rFonts w:ascii="Arial" w:hAnsi="Arial" w:cs="Arial"/>
                <w:sz w:val="22"/>
              </w:rPr>
              <w:t>ollowing statement?  “Taking part in the discussion activities made the course more enjoyable</w:t>
            </w:r>
            <w:r w:rsidRPr="00596A23">
              <w:rPr>
                <w:rFonts w:ascii="Arial" w:hAnsi="Arial" w:cs="Arial"/>
                <w:sz w:val="22"/>
              </w:rPr>
              <w:t>.” 1 – 5</w:t>
            </w:r>
          </w:p>
          <w:p w14:paraId="49AEAA21" w14:textId="77777777" w:rsidR="00C42FD8" w:rsidRPr="001620B0" w:rsidRDefault="00C42FD8" w:rsidP="004567E3">
            <w:pPr>
              <w:rPr>
                <w:rFonts w:ascii="Arial" w:hAnsi="Arial" w:cs="Arial"/>
                <w:sz w:val="22"/>
              </w:rPr>
            </w:pPr>
          </w:p>
        </w:tc>
      </w:tr>
      <w:tr w:rsidR="00C42FD8" w14:paraId="3F029F15" w14:textId="77777777" w:rsidTr="004567E3">
        <w:trPr>
          <w:cnfStyle w:val="010000000000" w:firstRow="0" w:lastRow="1" w:firstColumn="0" w:lastColumn="0" w:oddVBand="0" w:evenVBand="0" w:oddHBand="0" w:evenHBand="0" w:firstRowFirstColumn="0" w:firstRowLastColumn="0" w:lastRowFirstColumn="0" w:lastRowLastColumn="0"/>
          <w:trHeight w:val="4185"/>
        </w:trPr>
        <w:tc>
          <w:tcPr>
            <w:tcW w:w="2411" w:type="pct"/>
            <w:gridSpan w:val="2"/>
            <w:noWrap/>
          </w:tcPr>
          <w:p w14:paraId="368DA528" w14:textId="77777777" w:rsidR="00C42FD8" w:rsidRDefault="00C42FD8" w:rsidP="004567E3">
            <w:pPr>
              <w:pStyle w:val="DecimalAligned"/>
            </w:pPr>
            <w:r>
              <w:rPr>
                <w:noProof/>
                <w:lang w:val="en-GB" w:eastAsia="en-GB"/>
              </w:rPr>
              <w:lastRenderedPageBreak/>
              <w:drawing>
                <wp:inline distT="0" distB="0" distL="0" distR="0" wp14:anchorId="1903BAF8" wp14:editId="3F28830D">
                  <wp:extent cx="2683823" cy="2440379"/>
                  <wp:effectExtent l="0" t="0" r="254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589" w:type="pct"/>
            <w:gridSpan w:val="3"/>
          </w:tcPr>
          <w:p w14:paraId="7305C279" w14:textId="77777777" w:rsidR="00C42FD8" w:rsidRDefault="00C42FD8" w:rsidP="004567E3">
            <w:pPr>
              <w:pStyle w:val="DecimalAligned"/>
            </w:pPr>
            <w:r>
              <w:rPr>
                <w:noProof/>
                <w:lang w:val="en-GB" w:eastAsia="en-GB"/>
              </w:rPr>
              <w:drawing>
                <wp:inline distT="0" distB="0" distL="0" distR="0" wp14:anchorId="10386417" wp14:editId="5E647C14">
                  <wp:extent cx="2908935" cy="2458192"/>
                  <wp:effectExtent l="0" t="0" r="571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629DBDAC" w14:textId="77777777" w:rsidR="00C42FD8" w:rsidRPr="00324CED" w:rsidRDefault="00C42FD8" w:rsidP="00C42FD8">
      <w:pPr>
        <w:rPr>
          <w:rFonts w:ascii="Arial" w:hAnsi="Arial" w:cs="Arial"/>
          <w:color w:val="1F4E79" w:themeColor="accent1" w:themeShade="80"/>
          <w:szCs w:val="24"/>
        </w:rPr>
      </w:pPr>
    </w:p>
    <w:p w14:paraId="58824F8B" w14:textId="77777777" w:rsidR="00C42FD8" w:rsidRPr="00797886" w:rsidRDefault="00C42FD8" w:rsidP="00C42FD8">
      <w:pPr>
        <w:rPr>
          <w:rFonts w:ascii="Arial" w:hAnsi="Arial" w:cs="Arial"/>
          <w:color w:val="000000" w:themeColor="text1"/>
          <w:szCs w:val="24"/>
        </w:rPr>
      </w:pPr>
      <w:r>
        <w:rPr>
          <w:rFonts w:ascii="Arial" w:hAnsi="Arial" w:cs="Arial"/>
          <w:color w:val="000000" w:themeColor="text1"/>
          <w:szCs w:val="24"/>
        </w:rPr>
        <w:t>From the results presented in Table 2 we can see a clear and positive view from the students that the use of discussion type, peer interaction questions made their course more enjoyable with 86% agreeing with the statement on Macroeconomic Principles and 71% agreeing on Macroeconomics IIA. Interestingly the second years had a higher ‘neutral’ score for this question and the scores were slightly lower for the same cohort than when asked about the use of CRS as a satisfaction enhancer. One reason for this might be that the second year students found the discussions disruptive or that our design of PI questions were more suitably aligned for a split opinion when written for the first year course. Our general experience is that a split in opinion is always optimal in terms of generating interest. Overall the survey results suggest that students enjoyed the activity but that enjoyment was not universal. One could argue that by making the class more enjoyable that students felt a higher level of engagement with the course.</w:t>
      </w:r>
    </w:p>
    <w:p w14:paraId="7B1FCD46" w14:textId="5C0C0230" w:rsidR="006031FE" w:rsidRPr="00797886" w:rsidRDefault="006031FE" w:rsidP="00436E19">
      <w:pPr>
        <w:rPr>
          <w:rFonts w:ascii="Arial" w:hAnsi="Arial" w:cs="Arial"/>
          <w:color w:val="000000" w:themeColor="text1"/>
          <w:szCs w:val="24"/>
        </w:rPr>
      </w:pPr>
    </w:p>
    <w:p w14:paraId="372660BC" w14:textId="65FD1250" w:rsidR="00AF34B7" w:rsidRPr="00797886" w:rsidRDefault="00C42FD8" w:rsidP="00436E19">
      <w:pPr>
        <w:pStyle w:val="Heading2"/>
        <w:ind w:firstLine="0"/>
        <w:rPr>
          <w:color w:val="000000" w:themeColor="text1"/>
        </w:rPr>
      </w:pPr>
      <w:r>
        <w:rPr>
          <w:color w:val="000000" w:themeColor="text1"/>
        </w:rPr>
        <w:t>Developing engagement with CRS</w:t>
      </w:r>
    </w:p>
    <w:p w14:paraId="234D03EC" w14:textId="349BC930" w:rsidR="00CD1ED3" w:rsidRDefault="00436E19" w:rsidP="00CD1ED3">
      <w:pPr>
        <w:rPr>
          <w:rFonts w:ascii="Arial" w:hAnsi="Arial" w:cs="Arial"/>
          <w:color w:val="000000" w:themeColor="text1"/>
          <w:szCs w:val="24"/>
        </w:rPr>
      </w:pPr>
      <w:r w:rsidRPr="00797886">
        <w:rPr>
          <w:rFonts w:ascii="Arial" w:hAnsi="Arial" w:cs="Arial"/>
          <w:color w:val="000000" w:themeColor="text1"/>
          <w:szCs w:val="24"/>
        </w:rPr>
        <w:t xml:space="preserve">One </w:t>
      </w:r>
      <w:r w:rsidR="00302F65">
        <w:rPr>
          <w:rFonts w:ascii="Arial" w:hAnsi="Arial" w:cs="Arial"/>
          <w:color w:val="000000" w:themeColor="text1"/>
          <w:szCs w:val="24"/>
        </w:rPr>
        <w:t>immediate development</w:t>
      </w:r>
      <w:r w:rsidR="008E0BA6">
        <w:rPr>
          <w:rFonts w:ascii="Arial" w:hAnsi="Arial" w:cs="Arial"/>
          <w:color w:val="000000" w:themeColor="text1"/>
          <w:szCs w:val="24"/>
        </w:rPr>
        <w:t xml:space="preserve"> in our practice</w:t>
      </w:r>
      <w:r w:rsidR="00302F65">
        <w:rPr>
          <w:rFonts w:ascii="Arial" w:hAnsi="Arial" w:cs="Arial"/>
          <w:color w:val="000000" w:themeColor="text1"/>
          <w:szCs w:val="24"/>
        </w:rPr>
        <w:t xml:space="preserve"> that arose through </w:t>
      </w:r>
      <w:r w:rsidR="008E0BA6">
        <w:rPr>
          <w:rFonts w:ascii="Arial" w:hAnsi="Arial" w:cs="Arial"/>
          <w:color w:val="000000" w:themeColor="text1"/>
          <w:szCs w:val="24"/>
        </w:rPr>
        <w:t xml:space="preserve">our </w:t>
      </w:r>
      <w:r w:rsidRPr="00797886">
        <w:rPr>
          <w:rFonts w:ascii="Arial" w:hAnsi="Arial" w:cs="Arial"/>
          <w:color w:val="000000" w:themeColor="text1"/>
          <w:szCs w:val="24"/>
        </w:rPr>
        <w:t xml:space="preserve">use of </w:t>
      </w:r>
      <w:r w:rsidR="00302F65">
        <w:rPr>
          <w:rFonts w:ascii="Arial" w:hAnsi="Arial" w:cs="Arial"/>
          <w:color w:val="000000" w:themeColor="text1"/>
          <w:szCs w:val="24"/>
        </w:rPr>
        <w:t>Peer I</w:t>
      </w:r>
      <w:r w:rsidRPr="00797886">
        <w:rPr>
          <w:rFonts w:ascii="Arial" w:hAnsi="Arial" w:cs="Arial"/>
          <w:color w:val="000000" w:themeColor="text1"/>
          <w:szCs w:val="24"/>
        </w:rPr>
        <w:t>n</w:t>
      </w:r>
      <w:r w:rsidR="008E0BA6">
        <w:rPr>
          <w:rFonts w:ascii="Arial" w:hAnsi="Arial" w:cs="Arial"/>
          <w:color w:val="000000" w:themeColor="text1"/>
          <w:szCs w:val="24"/>
        </w:rPr>
        <w:t>struction</w:t>
      </w:r>
      <w:r w:rsidR="00996355">
        <w:rPr>
          <w:rFonts w:ascii="Arial" w:hAnsi="Arial" w:cs="Arial"/>
          <w:color w:val="000000" w:themeColor="text1"/>
          <w:szCs w:val="24"/>
        </w:rPr>
        <w:t xml:space="preserve"> was in </w:t>
      </w:r>
      <w:r w:rsidRPr="00797886">
        <w:rPr>
          <w:rFonts w:ascii="Arial" w:hAnsi="Arial" w:cs="Arial"/>
          <w:color w:val="000000" w:themeColor="text1"/>
          <w:szCs w:val="24"/>
        </w:rPr>
        <w:t>the form of opportunit</w:t>
      </w:r>
      <w:r w:rsidR="00996355">
        <w:rPr>
          <w:rFonts w:ascii="Arial" w:hAnsi="Arial" w:cs="Arial"/>
          <w:color w:val="000000" w:themeColor="text1"/>
          <w:szCs w:val="24"/>
        </w:rPr>
        <w:t>ies</w:t>
      </w:r>
      <w:r w:rsidRPr="00797886">
        <w:rPr>
          <w:rFonts w:ascii="Arial" w:hAnsi="Arial" w:cs="Arial"/>
          <w:color w:val="000000" w:themeColor="text1"/>
          <w:szCs w:val="24"/>
        </w:rPr>
        <w:t xml:space="preserve"> to </w:t>
      </w:r>
      <w:r w:rsidR="00996355">
        <w:rPr>
          <w:rFonts w:ascii="Arial" w:hAnsi="Arial" w:cs="Arial"/>
          <w:color w:val="000000" w:themeColor="text1"/>
          <w:szCs w:val="24"/>
        </w:rPr>
        <w:t xml:space="preserve">capitalise upon </w:t>
      </w:r>
      <w:r w:rsidRPr="00797886">
        <w:rPr>
          <w:rFonts w:ascii="Arial" w:hAnsi="Arial" w:cs="Arial"/>
          <w:color w:val="000000" w:themeColor="text1"/>
          <w:szCs w:val="24"/>
        </w:rPr>
        <w:t xml:space="preserve">the shift of opinion </w:t>
      </w:r>
      <w:r w:rsidR="00CD1ED3">
        <w:rPr>
          <w:rFonts w:ascii="Arial" w:hAnsi="Arial" w:cs="Arial"/>
          <w:color w:val="000000" w:themeColor="text1"/>
          <w:szCs w:val="24"/>
        </w:rPr>
        <w:t>within the student body. Initially this benefit was felt through taking the time to examine flawed reasoning and misconception revealed by the MCQ. It is a very easy trap for new and anxious users of this technology to skip over more thorough examination of how the class has voted, but this goes hand-in-hand with question design. Peer Instruction allows you as an instructor to re-evaluate the benefit of MCQs within live teaching, and you quickly find that questions with no clear majority provide much greater scope for learning to occur. Questions and their answers can be deliberately designed to split opinion, and good questions which split opinion can be archived for future use or refinement year-on-year.</w:t>
      </w:r>
    </w:p>
    <w:p w14:paraId="348B6D27" w14:textId="77777777" w:rsidR="00CD1ED3" w:rsidRDefault="00CD1ED3" w:rsidP="00CD1ED3">
      <w:pPr>
        <w:rPr>
          <w:rFonts w:ascii="Arial" w:hAnsi="Arial" w:cs="Arial"/>
          <w:color w:val="000000" w:themeColor="text1"/>
          <w:szCs w:val="24"/>
        </w:rPr>
      </w:pPr>
    </w:p>
    <w:p w14:paraId="2D7C2712" w14:textId="6CAE06DB" w:rsidR="00E21758" w:rsidRDefault="00BB1732" w:rsidP="00661A14">
      <w:pPr>
        <w:rPr>
          <w:rFonts w:ascii="Arial" w:hAnsi="Arial" w:cs="Arial"/>
          <w:color w:val="000000" w:themeColor="text1"/>
          <w:szCs w:val="24"/>
        </w:rPr>
      </w:pPr>
      <w:r>
        <w:rPr>
          <w:rFonts w:ascii="Arial" w:hAnsi="Arial" w:cs="Arial"/>
          <w:color w:val="000000" w:themeColor="text1"/>
          <w:szCs w:val="24"/>
        </w:rPr>
        <w:lastRenderedPageBreak/>
        <w:t>We found that the discussion exercises amplified student engagement an interest in exploring reasoning behind correct and incorrect answers. Contrary to initial predications t</w:t>
      </w:r>
      <w:r w:rsidR="00CD1ED3">
        <w:rPr>
          <w:rFonts w:ascii="Arial" w:hAnsi="Arial" w:cs="Arial"/>
          <w:color w:val="000000" w:themeColor="text1"/>
          <w:szCs w:val="24"/>
        </w:rPr>
        <w:t xml:space="preserve">he discussion </w:t>
      </w:r>
      <w:r>
        <w:rPr>
          <w:rFonts w:ascii="Arial" w:hAnsi="Arial" w:cs="Arial"/>
          <w:color w:val="000000" w:themeColor="text1"/>
          <w:szCs w:val="24"/>
        </w:rPr>
        <w:t>did not always provide a</w:t>
      </w:r>
      <w:r w:rsidR="00CD1ED3" w:rsidRPr="00797886">
        <w:rPr>
          <w:rFonts w:ascii="Arial" w:hAnsi="Arial" w:cs="Arial"/>
          <w:color w:val="000000" w:themeColor="text1"/>
          <w:szCs w:val="24"/>
        </w:rPr>
        <w:t xml:space="preserve"> shift in distribu</w:t>
      </w:r>
      <w:r>
        <w:rPr>
          <w:rFonts w:ascii="Arial" w:hAnsi="Arial" w:cs="Arial"/>
          <w:color w:val="000000" w:themeColor="text1"/>
          <w:szCs w:val="24"/>
        </w:rPr>
        <w:t>tion towards the correct answer. When this occurred w</w:t>
      </w:r>
      <w:r w:rsidRPr="00797886">
        <w:rPr>
          <w:rFonts w:ascii="Arial" w:hAnsi="Arial" w:cs="Arial"/>
          <w:color w:val="000000" w:themeColor="text1"/>
          <w:szCs w:val="24"/>
        </w:rPr>
        <w:t xml:space="preserve">e were surprised to see that students were not disappointed but </w:t>
      </w:r>
      <w:r>
        <w:rPr>
          <w:rFonts w:ascii="Arial" w:hAnsi="Arial" w:cs="Arial"/>
          <w:color w:val="000000" w:themeColor="text1"/>
          <w:szCs w:val="24"/>
        </w:rPr>
        <w:t xml:space="preserve">were </w:t>
      </w:r>
      <w:r w:rsidRPr="00797886">
        <w:rPr>
          <w:rFonts w:ascii="Arial" w:hAnsi="Arial" w:cs="Arial"/>
          <w:color w:val="000000" w:themeColor="text1"/>
          <w:szCs w:val="24"/>
        </w:rPr>
        <w:t xml:space="preserve">instead </w:t>
      </w:r>
      <w:r>
        <w:rPr>
          <w:rFonts w:ascii="Arial" w:hAnsi="Arial" w:cs="Arial"/>
          <w:color w:val="000000" w:themeColor="text1"/>
          <w:szCs w:val="24"/>
        </w:rPr>
        <w:t xml:space="preserve">more eager </w:t>
      </w:r>
      <w:r w:rsidRPr="00797886">
        <w:rPr>
          <w:rFonts w:ascii="Arial" w:hAnsi="Arial" w:cs="Arial"/>
          <w:color w:val="000000" w:themeColor="text1"/>
          <w:szCs w:val="24"/>
        </w:rPr>
        <w:t xml:space="preserve">to </w:t>
      </w:r>
      <w:r>
        <w:rPr>
          <w:rFonts w:ascii="Arial" w:hAnsi="Arial" w:cs="Arial"/>
          <w:color w:val="000000" w:themeColor="text1"/>
          <w:szCs w:val="24"/>
        </w:rPr>
        <w:t xml:space="preserve">go through the example, and </w:t>
      </w:r>
      <w:r w:rsidRPr="00797886">
        <w:rPr>
          <w:rFonts w:ascii="Arial" w:hAnsi="Arial" w:cs="Arial"/>
          <w:color w:val="000000" w:themeColor="text1"/>
          <w:szCs w:val="24"/>
        </w:rPr>
        <w:t>examine their learning at a metacognitive level.</w:t>
      </w:r>
      <w:r w:rsidR="00E21758">
        <w:rPr>
          <w:rFonts w:ascii="Arial" w:hAnsi="Arial" w:cs="Arial"/>
          <w:color w:val="000000" w:themeColor="text1"/>
          <w:szCs w:val="24"/>
        </w:rPr>
        <w:t xml:space="preserve"> </w:t>
      </w:r>
      <w:r>
        <w:rPr>
          <w:rFonts w:ascii="Arial" w:hAnsi="Arial" w:cs="Arial"/>
          <w:color w:val="000000" w:themeColor="text1"/>
          <w:szCs w:val="24"/>
        </w:rPr>
        <w:t xml:space="preserve">The benefits of a computer based CRS is that it is a quick operation to compare results pre- and post-discussion, and the TurningPoint platform we were using provided a ‘Comparative Linking’ template for this purpose. </w:t>
      </w:r>
      <w:r w:rsidR="00B10A9D" w:rsidRPr="00797886">
        <w:rPr>
          <w:rFonts w:ascii="Arial" w:hAnsi="Arial" w:cs="Arial"/>
          <w:color w:val="000000" w:themeColor="text1"/>
          <w:szCs w:val="24"/>
        </w:rPr>
        <w:t>It became clear that the comparative link was a valuable addition to the peer interaction exercise, with students reacting by displaying further interest and appearing more engaged; something we see reflected in the evidence taken from students on the enjoyment of their studies in Table 2.</w:t>
      </w:r>
      <w:r w:rsidR="009A04ED">
        <w:rPr>
          <w:rFonts w:ascii="Arial" w:hAnsi="Arial" w:cs="Arial"/>
          <w:color w:val="000000" w:themeColor="text1"/>
          <w:szCs w:val="24"/>
        </w:rPr>
        <w:t xml:space="preserve"> </w:t>
      </w:r>
    </w:p>
    <w:p w14:paraId="276ADB26" w14:textId="1186A659" w:rsidR="00B10A9D" w:rsidRPr="00797886" w:rsidRDefault="00B10A9D" w:rsidP="00436E19">
      <w:pPr>
        <w:rPr>
          <w:rFonts w:ascii="Arial" w:hAnsi="Arial" w:cs="Arial"/>
          <w:color w:val="000000" w:themeColor="text1"/>
          <w:szCs w:val="24"/>
        </w:rPr>
      </w:pPr>
      <w:r w:rsidRPr="00797886">
        <w:rPr>
          <w:rFonts w:ascii="Arial" w:hAnsi="Arial" w:cs="Arial"/>
          <w:color w:val="000000" w:themeColor="text1"/>
          <w:szCs w:val="24"/>
        </w:rPr>
        <w:t xml:space="preserve">Further to this we have begun </w:t>
      </w:r>
      <w:r w:rsidR="00E21758">
        <w:rPr>
          <w:rFonts w:ascii="Arial" w:hAnsi="Arial" w:cs="Arial"/>
          <w:color w:val="000000" w:themeColor="text1"/>
          <w:szCs w:val="24"/>
        </w:rPr>
        <w:t xml:space="preserve">to explore how we can capitalise upon this form of student ‘buy in’. It is not always appropriate to use discussion activities, and students will have varied tastes throughout their studies. However the value of having students commit to an answer prior to teaching cannot be underestimated. This is </w:t>
      </w:r>
      <w:r w:rsidRPr="00797886">
        <w:rPr>
          <w:rFonts w:ascii="Arial" w:hAnsi="Arial" w:cs="Arial"/>
          <w:color w:val="000000" w:themeColor="text1"/>
          <w:szCs w:val="24"/>
        </w:rPr>
        <w:t>something we have termed ‘holding attention to ransom’</w:t>
      </w:r>
      <w:r w:rsidR="00CC3B8F" w:rsidRPr="00797886">
        <w:rPr>
          <w:rFonts w:ascii="Arial" w:hAnsi="Arial" w:cs="Arial"/>
          <w:color w:val="000000" w:themeColor="text1"/>
          <w:szCs w:val="24"/>
        </w:rPr>
        <w:t xml:space="preserve"> as a standalone techn</w:t>
      </w:r>
      <w:r w:rsidR="00E21758">
        <w:rPr>
          <w:rFonts w:ascii="Arial" w:hAnsi="Arial" w:cs="Arial"/>
          <w:color w:val="000000" w:themeColor="text1"/>
          <w:szCs w:val="24"/>
        </w:rPr>
        <w:t>ique</w:t>
      </w:r>
      <w:r w:rsidR="00CC3B8F" w:rsidRPr="00797886">
        <w:rPr>
          <w:rFonts w:ascii="Arial" w:hAnsi="Arial" w:cs="Arial"/>
          <w:color w:val="000000" w:themeColor="text1"/>
          <w:szCs w:val="24"/>
        </w:rPr>
        <w:t>;</w:t>
      </w:r>
      <w:r w:rsidR="00E21758">
        <w:rPr>
          <w:rFonts w:ascii="Arial" w:hAnsi="Arial" w:cs="Arial"/>
          <w:color w:val="000000" w:themeColor="text1"/>
          <w:szCs w:val="24"/>
        </w:rPr>
        <w:t xml:space="preserve"> s</w:t>
      </w:r>
      <w:r w:rsidRPr="00797886">
        <w:rPr>
          <w:rFonts w:ascii="Arial" w:hAnsi="Arial" w:cs="Arial"/>
          <w:color w:val="000000" w:themeColor="text1"/>
          <w:szCs w:val="24"/>
        </w:rPr>
        <w:t>tudents are polled at the beginning of the lecture with a question aligned to the main learning outcome of the lecture. There does not have to be a sole right answer to the question as the shift in opinion displayed at the end of the lecture does the job of reinforcement. Having invested by commitment the students</w:t>
      </w:r>
      <w:r w:rsidR="00CC3B8F" w:rsidRPr="00797886">
        <w:rPr>
          <w:rFonts w:ascii="Arial" w:hAnsi="Arial" w:cs="Arial"/>
          <w:color w:val="000000" w:themeColor="text1"/>
          <w:szCs w:val="24"/>
        </w:rPr>
        <w:t>’</w:t>
      </w:r>
      <w:r w:rsidRPr="00797886">
        <w:rPr>
          <w:rFonts w:ascii="Arial" w:hAnsi="Arial" w:cs="Arial"/>
          <w:color w:val="000000" w:themeColor="text1"/>
          <w:szCs w:val="24"/>
        </w:rPr>
        <w:t xml:space="preserve"> interest in the material is enhanced </w:t>
      </w:r>
      <w:r w:rsidR="00C85261" w:rsidRPr="00797886">
        <w:rPr>
          <w:rFonts w:ascii="Arial" w:hAnsi="Arial" w:cs="Arial"/>
          <w:color w:val="000000" w:themeColor="text1"/>
          <w:szCs w:val="24"/>
        </w:rPr>
        <w:t>until the second poll and discussion of opinion shift at the end</w:t>
      </w:r>
      <w:r w:rsidR="00CC3B8F" w:rsidRPr="00797886">
        <w:rPr>
          <w:rFonts w:ascii="Arial" w:hAnsi="Arial" w:cs="Arial"/>
          <w:color w:val="000000" w:themeColor="text1"/>
          <w:szCs w:val="24"/>
        </w:rPr>
        <w:t xml:space="preserve"> of the lecture</w:t>
      </w:r>
      <w:r w:rsidR="00C85261" w:rsidRPr="00797886">
        <w:rPr>
          <w:rFonts w:ascii="Arial" w:hAnsi="Arial" w:cs="Arial"/>
          <w:color w:val="000000" w:themeColor="text1"/>
          <w:szCs w:val="24"/>
        </w:rPr>
        <w:t>. The students’ at</w:t>
      </w:r>
      <w:r w:rsidR="00661A14">
        <w:rPr>
          <w:rFonts w:ascii="Arial" w:hAnsi="Arial" w:cs="Arial"/>
          <w:color w:val="000000" w:themeColor="text1"/>
          <w:szCs w:val="24"/>
        </w:rPr>
        <w:t>tention has been held to ransom as they anticipate closure on the problem presented.</w:t>
      </w:r>
    </w:p>
    <w:p w14:paraId="7B358853" w14:textId="77777777" w:rsidR="009271C9" w:rsidRPr="00797886" w:rsidRDefault="009271C9" w:rsidP="008E47E9">
      <w:pPr>
        <w:rPr>
          <w:rFonts w:ascii="Arial" w:hAnsi="Arial" w:cs="Arial"/>
          <w:color w:val="000000" w:themeColor="text1"/>
          <w:szCs w:val="24"/>
        </w:rPr>
      </w:pPr>
    </w:p>
    <w:p w14:paraId="1F96032D" w14:textId="388E7F67" w:rsidR="003069DF" w:rsidRPr="00797886" w:rsidRDefault="0040185C" w:rsidP="00B10A9D">
      <w:pPr>
        <w:pStyle w:val="Heading2"/>
        <w:ind w:firstLine="0"/>
        <w:rPr>
          <w:color w:val="000000" w:themeColor="text1"/>
        </w:rPr>
      </w:pPr>
      <w:r w:rsidRPr="00797886">
        <w:rPr>
          <w:color w:val="000000" w:themeColor="text1"/>
        </w:rPr>
        <w:t>Completing the feedback l</w:t>
      </w:r>
      <w:r w:rsidR="00547748" w:rsidRPr="00797886">
        <w:rPr>
          <w:color w:val="000000" w:themeColor="text1"/>
        </w:rPr>
        <w:t>oop</w:t>
      </w:r>
    </w:p>
    <w:p w14:paraId="70D8F2EE" w14:textId="70E833A9" w:rsidR="00CC3B8F" w:rsidRPr="00797886" w:rsidRDefault="00CC3B8F" w:rsidP="008E47E9">
      <w:pPr>
        <w:rPr>
          <w:rFonts w:ascii="Arial" w:hAnsi="Arial" w:cs="Arial"/>
          <w:color w:val="000000" w:themeColor="text1"/>
          <w:szCs w:val="24"/>
        </w:rPr>
      </w:pPr>
      <w:r w:rsidRPr="00797886">
        <w:rPr>
          <w:rFonts w:ascii="Arial" w:hAnsi="Arial" w:cs="Arial"/>
          <w:color w:val="000000" w:themeColor="text1"/>
          <w:szCs w:val="24"/>
        </w:rPr>
        <w:t>The last are</w:t>
      </w:r>
      <w:r w:rsidR="0040185C" w:rsidRPr="00797886">
        <w:rPr>
          <w:rFonts w:ascii="Arial" w:hAnsi="Arial" w:cs="Arial"/>
          <w:color w:val="000000" w:themeColor="text1"/>
          <w:szCs w:val="24"/>
        </w:rPr>
        <w:t>a</w:t>
      </w:r>
      <w:r w:rsidRPr="00797886">
        <w:rPr>
          <w:rFonts w:ascii="Arial" w:hAnsi="Arial" w:cs="Arial"/>
          <w:color w:val="000000" w:themeColor="text1"/>
          <w:szCs w:val="24"/>
        </w:rPr>
        <w:t xml:space="preserve"> for us to discuss is that of student feedback. We have found that one of the richest streams of innovation has come from the students </w:t>
      </w:r>
      <w:r w:rsidR="0040185C" w:rsidRPr="00797886">
        <w:rPr>
          <w:rFonts w:ascii="Arial" w:hAnsi="Arial" w:cs="Arial"/>
          <w:color w:val="000000" w:themeColor="text1"/>
          <w:szCs w:val="24"/>
        </w:rPr>
        <w:t xml:space="preserve">themselves and so </w:t>
      </w:r>
      <w:r w:rsidR="0065604B" w:rsidRPr="00797886">
        <w:rPr>
          <w:rFonts w:ascii="Arial" w:hAnsi="Arial" w:cs="Arial"/>
          <w:color w:val="000000" w:themeColor="text1"/>
          <w:szCs w:val="24"/>
        </w:rPr>
        <w:t xml:space="preserve">it seems intuitive that </w:t>
      </w:r>
      <w:r w:rsidR="0040185C" w:rsidRPr="00797886">
        <w:rPr>
          <w:rFonts w:ascii="Arial" w:hAnsi="Arial" w:cs="Arial"/>
          <w:color w:val="000000" w:themeColor="text1"/>
          <w:szCs w:val="24"/>
        </w:rPr>
        <w:t xml:space="preserve">to open up communication with students is to tap into this. </w:t>
      </w:r>
      <w:r w:rsidRPr="00797886">
        <w:rPr>
          <w:rFonts w:ascii="Arial" w:hAnsi="Arial" w:cs="Arial"/>
          <w:color w:val="000000" w:themeColor="text1"/>
          <w:szCs w:val="24"/>
        </w:rPr>
        <w:t xml:space="preserve">One particularly useful provision of our particular CRS system was the availability of an anonymous communication from the student; provided via a menu alongside the polling options during the sessions. This was discovered by the students who used it in a fun way to provide us with anonymous and uninhibited but friendly remarks during the lecture. Alongside the data collected </w:t>
      </w:r>
      <w:r w:rsidR="0040185C" w:rsidRPr="00797886">
        <w:rPr>
          <w:rFonts w:ascii="Arial" w:hAnsi="Arial" w:cs="Arial"/>
          <w:color w:val="000000" w:themeColor="text1"/>
          <w:szCs w:val="24"/>
        </w:rPr>
        <w:t>from the actual responses to the multiple choice questions was a list of free-text comments generated into an Excel report for later viewing by the convenor. The feature of anonymity was particular encouraging for the students and undeterred from asking/communicating questions about their understanding of the material.</w:t>
      </w:r>
    </w:p>
    <w:p w14:paraId="29BD8DA0" w14:textId="4EF0CC90" w:rsidR="00085E8F" w:rsidRPr="00797886" w:rsidRDefault="0040185C" w:rsidP="00661A14">
      <w:pPr>
        <w:rPr>
          <w:rFonts w:ascii="Arial" w:hAnsi="Arial" w:cs="Arial"/>
          <w:color w:val="000000" w:themeColor="text1"/>
          <w:szCs w:val="24"/>
        </w:rPr>
      </w:pPr>
      <w:r w:rsidRPr="00797886">
        <w:rPr>
          <w:rFonts w:ascii="Arial" w:hAnsi="Arial" w:cs="Arial"/>
          <w:color w:val="000000" w:themeColor="text1"/>
          <w:szCs w:val="24"/>
        </w:rPr>
        <w:t>Students began</w:t>
      </w:r>
      <w:r w:rsidR="00085E8F" w:rsidRPr="00797886">
        <w:rPr>
          <w:rFonts w:ascii="Arial" w:hAnsi="Arial" w:cs="Arial"/>
          <w:color w:val="000000" w:themeColor="text1"/>
          <w:szCs w:val="24"/>
        </w:rPr>
        <w:t xml:space="preserve"> using the tool to convey their</w:t>
      </w:r>
      <w:r w:rsidRPr="00797886">
        <w:rPr>
          <w:rFonts w:ascii="Arial" w:hAnsi="Arial" w:cs="Arial"/>
          <w:color w:val="000000" w:themeColor="text1"/>
          <w:szCs w:val="24"/>
        </w:rPr>
        <w:t xml:space="preserve"> level of understanding on the taught material</w:t>
      </w:r>
      <w:r w:rsidR="00085E8F" w:rsidRPr="00797886">
        <w:rPr>
          <w:rFonts w:ascii="Arial" w:hAnsi="Arial" w:cs="Arial"/>
          <w:color w:val="000000" w:themeColor="text1"/>
          <w:szCs w:val="24"/>
        </w:rPr>
        <w:t>. This facility proved</w:t>
      </w:r>
      <w:r w:rsidRPr="00797886">
        <w:rPr>
          <w:rFonts w:ascii="Arial" w:hAnsi="Arial" w:cs="Arial"/>
          <w:color w:val="000000" w:themeColor="text1"/>
          <w:szCs w:val="24"/>
        </w:rPr>
        <w:t xml:space="preserve"> particularly useful i</w:t>
      </w:r>
      <w:r w:rsidR="00085E8F" w:rsidRPr="00797886">
        <w:rPr>
          <w:rFonts w:ascii="Arial" w:hAnsi="Arial" w:cs="Arial"/>
          <w:color w:val="000000" w:themeColor="text1"/>
          <w:szCs w:val="24"/>
        </w:rPr>
        <w:t>n reflecting on material presented and also on how certain areas might benefit from further explanation. Our particular CRS also provided the details of exactly which slide was showing when each particular comment was made making it particularly easy to id</w:t>
      </w:r>
      <w:r w:rsidR="00661A14">
        <w:rPr>
          <w:rFonts w:ascii="Arial" w:hAnsi="Arial" w:cs="Arial"/>
          <w:color w:val="000000" w:themeColor="text1"/>
          <w:szCs w:val="24"/>
        </w:rPr>
        <w:t>entify the associations</w:t>
      </w:r>
      <w:r w:rsidR="00085E8F" w:rsidRPr="00797886">
        <w:rPr>
          <w:rFonts w:ascii="Arial" w:hAnsi="Arial" w:cs="Arial"/>
          <w:color w:val="000000" w:themeColor="text1"/>
          <w:szCs w:val="24"/>
        </w:rPr>
        <w:t xml:space="preserve"> of the comments. Further to this</w:t>
      </w:r>
      <w:r w:rsidR="00661A14">
        <w:rPr>
          <w:rFonts w:ascii="Arial" w:hAnsi="Arial" w:cs="Arial"/>
          <w:color w:val="000000" w:themeColor="text1"/>
          <w:szCs w:val="24"/>
        </w:rPr>
        <w:t>,</w:t>
      </w:r>
      <w:r w:rsidR="00085E8F" w:rsidRPr="00797886">
        <w:rPr>
          <w:rFonts w:ascii="Arial" w:hAnsi="Arial" w:cs="Arial"/>
          <w:color w:val="000000" w:themeColor="text1"/>
          <w:szCs w:val="24"/>
        </w:rPr>
        <w:t xml:space="preserve"> students developed their own ways of using the tool; favourable comments, practical requests and even proposals for </w:t>
      </w:r>
      <w:r w:rsidR="00085E8F" w:rsidRPr="00797886">
        <w:rPr>
          <w:rFonts w:ascii="Arial" w:hAnsi="Arial" w:cs="Arial"/>
          <w:color w:val="000000" w:themeColor="text1"/>
          <w:szCs w:val="24"/>
        </w:rPr>
        <w:lastRenderedPageBreak/>
        <w:t>pedagogical innovation. One such example of this is the suggestion by a student to use audio clips to provide to lighten the atmosphere, something that also proved good at drawing discussions to a close.</w:t>
      </w:r>
    </w:p>
    <w:p w14:paraId="503559A9" w14:textId="06E4868F" w:rsidR="00085E8F" w:rsidRPr="00797886" w:rsidRDefault="0065604B" w:rsidP="008E47E9">
      <w:pPr>
        <w:rPr>
          <w:rFonts w:ascii="Arial" w:hAnsi="Arial" w:cs="Arial"/>
          <w:color w:val="000000" w:themeColor="text1"/>
          <w:szCs w:val="24"/>
        </w:rPr>
      </w:pPr>
      <w:r w:rsidRPr="00797886">
        <w:rPr>
          <w:rFonts w:ascii="Arial" w:hAnsi="Arial" w:cs="Arial"/>
          <w:color w:val="000000" w:themeColor="text1"/>
          <w:szCs w:val="24"/>
        </w:rPr>
        <w:t>Most importantly, on top of receiving and reacting to the feedback provide</w:t>
      </w:r>
      <w:r w:rsidR="00E61691" w:rsidRPr="00797886">
        <w:rPr>
          <w:rFonts w:ascii="Arial" w:hAnsi="Arial" w:cs="Arial"/>
          <w:color w:val="000000" w:themeColor="text1"/>
          <w:szCs w:val="24"/>
        </w:rPr>
        <w:t>d,</w:t>
      </w:r>
      <w:r w:rsidRPr="00797886">
        <w:rPr>
          <w:rFonts w:ascii="Arial" w:hAnsi="Arial" w:cs="Arial"/>
          <w:color w:val="000000" w:themeColor="text1"/>
          <w:szCs w:val="24"/>
        </w:rPr>
        <w:t xml:space="preserve"> is to complete the loop by reacting to this in the aggregate during the lectures by discussing this with them</w:t>
      </w:r>
      <w:r w:rsidR="00661A14">
        <w:rPr>
          <w:rFonts w:ascii="Arial" w:hAnsi="Arial" w:cs="Arial"/>
          <w:color w:val="000000" w:themeColor="text1"/>
          <w:szCs w:val="24"/>
        </w:rPr>
        <w:t xml:space="preserve"> the following week</w:t>
      </w:r>
      <w:r w:rsidRPr="00797886">
        <w:rPr>
          <w:rFonts w:ascii="Arial" w:hAnsi="Arial" w:cs="Arial"/>
          <w:color w:val="000000" w:themeColor="text1"/>
          <w:szCs w:val="24"/>
        </w:rPr>
        <w:t>. Students, aware</w:t>
      </w:r>
      <w:r w:rsidR="00E61691" w:rsidRPr="00797886">
        <w:rPr>
          <w:rFonts w:ascii="Arial" w:hAnsi="Arial" w:cs="Arial"/>
          <w:color w:val="000000" w:themeColor="text1"/>
          <w:szCs w:val="24"/>
        </w:rPr>
        <w:t xml:space="preserve"> of the power of their feedback, were further stimulated and encouraged to feedback further. Effectively students had become further engaged with their course and also partners in its development.</w:t>
      </w:r>
    </w:p>
    <w:p w14:paraId="33DAEF99" w14:textId="77777777" w:rsidR="00BB61BA" w:rsidRPr="00ED1E21" w:rsidRDefault="00BB61BA" w:rsidP="00661A14">
      <w:pPr>
        <w:ind w:firstLine="0"/>
        <w:rPr>
          <w:rFonts w:ascii="Arial" w:hAnsi="Arial" w:cs="Arial"/>
          <w:color w:val="000000" w:themeColor="text1"/>
        </w:rPr>
      </w:pPr>
    </w:p>
    <w:p w14:paraId="6E4FF1D0" w14:textId="080AD20D" w:rsidR="00BE7A69" w:rsidRDefault="003159EA" w:rsidP="00661A14">
      <w:pPr>
        <w:pStyle w:val="Heading1"/>
        <w:ind w:firstLine="0"/>
        <w:rPr>
          <w:rFonts w:cs="Arial"/>
          <w:color w:val="000000" w:themeColor="text1"/>
        </w:rPr>
      </w:pPr>
      <w:r w:rsidRPr="00ED1E21">
        <w:rPr>
          <w:rFonts w:cs="Arial"/>
          <w:color w:val="000000" w:themeColor="text1"/>
        </w:rPr>
        <w:t>Conclusion</w:t>
      </w:r>
    </w:p>
    <w:p w14:paraId="2228F5BF" w14:textId="77777777" w:rsidR="00661A14" w:rsidRPr="00661A14" w:rsidRDefault="00661A14" w:rsidP="00661A14"/>
    <w:p w14:paraId="73E955E8" w14:textId="60008C42" w:rsidR="006E241A" w:rsidRPr="00ED1E21" w:rsidRDefault="006E241A" w:rsidP="008E47E9">
      <w:pPr>
        <w:ind w:firstLine="375"/>
        <w:rPr>
          <w:rFonts w:ascii="Arial" w:hAnsi="Arial" w:cs="Arial"/>
          <w:color w:val="000000" w:themeColor="text1"/>
          <w:szCs w:val="24"/>
        </w:rPr>
      </w:pPr>
      <w:r w:rsidRPr="00ED1E21">
        <w:rPr>
          <w:rFonts w:ascii="Arial" w:hAnsi="Arial" w:cs="Arial"/>
          <w:color w:val="000000" w:themeColor="text1"/>
          <w:szCs w:val="24"/>
        </w:rPr>
        <w:t xml:space="preserve">This paper has presented survey evidence taken from students exposed to the use of a classroom response system, introduced to encourage interaction and to foster engagement on two core courses in economics at the University of Manchester. </w:t>
      </w:r>
      <w:r w:rsidR="00EC6DC5" w:rsidRPr="00ED1E21">
        <w:rPr>
          <w:rFonts w:ascii="Arial" w:hAnsi="Arial" w:cs="Arial"/>
          <w:color w:val="000000" w:themeColor="text1"/>
          <w:szCs w:val="24"/>
        </w:rPr>
        <w:t xml:space="preserve">We have found through over five years of practice that use of CRS can help to initiate and further interaction with students, an objective that is notoriously difficult in the large cohort setting. From a basic introduction we have seen how development in the use of CRS can also further engagement with students as they are encouraged to connect via exercises such as peer to peer interaction and through reinforcement of their learning outcomes. </w:t>
      </w:r>
      <w:r w:rsidR="00175EFA" w:rsidRPr="00ED1E21">
        <w:rPr>
          <w:rFonts w:ascii="Arial" w:hAnsi="Arial" w:cs="Arial"/>
          <w:color w:val="000000" w:themeColor="text1"/>
          <w:szCs w:val="24"/>
        </w:rPr>
        <w:t>Apart from the data presented here we have also seen the positive attitude of students to the innovations in their learning reflected in the end of semester</w:t>
      </w:r>
      <w:r w:rsidR="00485A40" w:rsidRPr="00ED1E21">
        <w:rPr>
          <w:rFonts w:ascii="Arial" w:hAnsi="Arial" w:cs="Arial"/>
          <w:color w:val="000000" w:themeColor="text1"/>
          <w:szCs w:val="24"/>
        </w:rPr>
        <w:t xml:space="preserve"> online evaluation questionnair</w:t>
      </w:r>
      <w:r w:rsidR="00175EFA" w:rsidRPr="00ED1E21">
        <w:rPr>
          <w:rFonts w:ascii="Arial" w:hAnsi="Arial" w:cs="Arial"/>
          <w:color w:val="000000" w:themeColor="text1"/>
          <w:szCs w:val="24"/>
        </w:rPr>
        <w:t>es scores</w:t>
      </w:r>
      <w:r w:rsidR="00B76F9D">
        <w:rPr>
          <w:rFonts w:ascii="Arial" w:hAnsi="Arial" w:cs="Arial"/>
          <w:color w:val="000000" w:themeColor="text1"/>
          <w:szCs w:val="24"/>
        </w:rPr>
        <w:t xml:space="preserve">, </w:t>
      </w:r>
      <w:r w:rsidR="00ED1E21">
        <w:rPr>
          <w:rFonts w:ascii="Arial" w:hAnsi="Arial" w:cs="Arial"/>
          <w:color w:val="000000" w:themeColor="text1"/>
          <w:szCs w:val="24"/>
        </w:rPr>
        <w:t>see the appendix,</w:t>
      </w:r>
      <w:r w:rsidR="00175EFA" w:rsidRPr="00ED1E21">
        <w:rPr>
          <w:rFonts w:ascii="Arial" w:hAnsi="Arial" w:cs="Arial"/>
          <w:color w:val="000000" w:themeColor="text1"/>
          <w:szCs w:val="24"/>
        </w:rPr>
        <w:t xml:space="preserve"> and </w:t>
      </w:r>
      <w:r w:rsidR="00BA51BE" w:rsidRPr="00ED1E21">
        <w:rPr>
          <w:rFonts w:ascii="Arial" w:hAnsi="Arial" w:cs="Arial"/>
          <w:color w:val="000000" w:themeColor="text1"/>
          <w:szCs w:val="24"/>
        </w:rPr>
        <w:t xml:space="preserve">through </w:t>
      </w:r>
      <w:r w:rsidR="00ED1E21">
        <w:rPr>
          <w:rFonts w:ascii="Arial" w:hAnsi="Arial" w:cs="Arial"/>
          <w:color w:val="000000" w:themeColor="text1"/>
          <w:szCs w:val="24"/>
        </w:rPr>
        <w:t xml:space="preserve">the students </w:t>
      </w:r>
      <w:r w:rsidR="00175EFA" w:rsidRPr="00ED1E21">
        <w:rPr>
          <w:rFonts w:ascii="Arial" w:hAnsi="Arial" w:cs="Arial"/>
          <w:color w:val="000000" w:themeColor="text1"/>
          <w:szCs w:val="24"/>
        </w:rPr>
        <w:t>open comments.</w:t>
      </w:r>
    </w:p>
    <w:p w14:paraId="72AB96D8" w14:textId="5B42A38C" w:rsidR="00485A40" w:rsidRPr="00ED1E21" w:rsidRDefault="00175EFA" w:rsidP="00485A40">
      <w:pPr>
        <w:ind w:firstLine="375"/>
        <w:rPr>
          <w:rFonts w:ascii="Arial" w:hAnsi="Arial" w:cs="Arial"/>
          <w:color w:val="000000" w:themeColor="text1"/>
          <w:szCs w:val="24"/>
        </w:rPr>
      </w:pPr>
      <w:r w:rsidRPr="00ED1E21">
        <w:rPr>
          <w:rFonts w:ascii="Arial" w:hAnsi="Arial" w:cs="Arial"/>
          <w:color w:val="000000" w:themeColor="text1"/>
          <w:szCs w:val="24"/>
        </w:rPr>
        <w:t>An unforeseen benefit of this exercise presented itself in the form of the student input to the development of practice. We would consider with hindsight that the contribution from the students in terms of development of delivery</w:t>
      </w:r>
      <w:r w:rsidR="00BA51BE" w:rsidRPr="00ED1E21">
        <w:rPr>
          <w:rFonts w:ascii="Arial" w:hAnsi="Arial" w:cs="Arial"/>
          <w:color w:val="000000" w:themeColor="text1"/>
          <w:szCs w:val="24"/>
        </w:rPr>
        <w:t xml:space="preserve"> has been most important</w:t>
      </w:r>
      <w:r w:rsidRPr="00ED1E21">
        <w:rPr>
          <w:rFonts w:ascii="Arial" w:hAnsi="Arial" w:cs="Arial"/>
          <w:color w:val="000000" w:themeColor="text1"/>
          <w:szCs w:val="24"/>
        </w:rPr>
        <w:t xml:space="preserve">. Students themselves are well placed to assist </w:t>
      </w:r>
      <w:r w:rsidR="00485A40" w:rsidRPr="00ED1E21">
        <w:rPr>
          <w:rFonts w:ascii="Arial" w:hAnsi="Arial" w:cs="Arial"/>
          <w:color w:val="000000" w:themeColor="text1"/>
          <w:szCs w:val="24"/>
        </w:rPr>
        <w:t xml:space="preserve">the convenor, certainly </w:t>
      </w:r>
      <w:r w:rsidRPr="00ED1E21">
        <w:rPr>
          <w:rFonts w:ascii="Arial" w:hAnsi="Arial" w:cs="Arial"/>
          <w:color w:val="000000" w:themeColor="text1"/>
          <w:szCs w:val="24"/>
        </w:rPr>
        <w:t xml:space="preserve">in terms </w:t>
      </w:r>
      <w:r w:rsidR="00485A40" w:rsidRPr="00ED1E21">
        <w:rPr>
          <w:rFonts w:ascii="Arial" w:hAnsi="Arial" w:cs="Arial"/>
          <w:color w:val="000000" w:themeColor="text1"/>
          <w:szCs w:val="24"/>
        </w:rPr>
        <w:t xml:space="preserve">of ideas, </w:t>
      </w:r>
      <w:r w:rsidRPr="00ED1E21">
        <w:rPr>
          <w:rFonts w:ascii="Arial" w:hAnsi="Arial" w:cs="Arial"/>
          <w:color w:val="000000" w:themeColor="text1"/>
          <w:szCs w:val="24"/>
        </w:rPr>
        <w:t>and so opening up this channel would be highly recommended. Another recommendation would be to start tentatively and gradually develop the tools most suitable to your own course.</w:t>
      </w:r>
      <w:r w:rsidR="00485A40" w:rsidRPr="00ED1E21">
        <w:rPr>
          <w:rFonts w:ascii="Arial" w:hAnsi="Arial" w:cs="Arial"/>
          <w:color w:val="000000" w:themeColor="text1"/>
          <w:szCs w:val="24"/>
        </w:rPr>
        <w:t xml:space="preserve"> One comm</w:t>
      </w:r>
      <w:r w:rsidR="00BA51BE" w:rsidRPr="00ED1E21">
        <w:rPr>
          <w:rFonts w:ascii="Arial" w:hAnsi="Arial" w:cs="Arial"/>
          <w:color w:val="000000" w:themeColor="text1"/>
          <w:szCs w:val="24"/>
        </w:rPr>
        <w:t>on objection to taking up a tool such as a classroom voting system might, quite rightly, be</w:t>
      </w:r>
      <w:r w:rsidR="00B76F9D">
        <w:rPr>
          <w:rFonts w:ascii="Arial" w:hAnsi="Arial" w:cs="Arial"/>
          <w:color w:val="000000" w:themeColor="text1"/>
          <w:szCs w:val="24"/>
        </w:rPr>
        <w:t xml:space="preserve"> any</w:t>
      </w:r>
      <w:r w:rsidR="00485A40" w:rsidRPr="00ED1E21">
        <w:rPr>
          <w:rFonts w:ascii="Arial" w:hAnsi="Arial" w:cs="Arial"/>
          <w:color w:val="000000" w:themeColor="text1"/>
          <w:szCs w:val="24"/>
        </w:rPr>
        <w:t xml:space="preserve"> </w:t>
      </w:r>
      <w:r w:rsidR="00BA51BE" w:rsidRPr="00ED1E21">
        <w:rPr>
          <w:rFonts w:ascii="Arial" w:hAnsi="Arial" w:cs="Arial"/>
          <w:color w:val="000000" w:themeColor="text1"/>
          <w:szCs w:val="24"/>
        </w:rPr>
        <w:t xml:space="preserve">negative consequences. What happens when things go wrong? In our experience and perhaps surprisingly the students are always very forgiving, knowing </w:t>
      </w:r>
      <w:r w:rsidR="0001014B" w:rsidRPr="00ED1E21">
        <w:rPr>
          <w:rFonts w:ascii="Arial" w:hAnsi="Arial" w:cs="Arial"/>
          <w:color w:val="000000" w:themeColor="text1"/>
          <w:szCs w:val="24"/>
        </w:rPr>
        <w:t>that boundaries are being pushed</w:t>
      </w:r>
      <w:r w:rsidR="00BA51BE" w:rsidRPr="00ED1E21">
        <w:rPr>
          <w:rFonts w:ascii="Arial" w:hAnsi="Arial" w:cs="Arial"/>
          <w:color w:val="000000" w:themeColor="text1"/>
          <w:szCs w:val="24"/>
        </w:rPr>
        <w:t>. F</w:t>
      </w:r>
      <w:r w:rsidR="00485A40" w:rsidRPr="00ED1E21">
        <w:rPr>
          <w:rFonts w:ascii="Arial" w:hAnsi="Arial" w:cs="Arial"/>
          <w:color w:val="000000" w:themeColor="text1"/>
          <w:szCs w:val="24"/>
        </w:rPr>
        <w:t xml:space="preserve">or this </w:t>
      </w:r>
      <w:r w:rsidR="0001014B" w:rsidRPr="00ED1E21">
        <w:rPr>
          <w:rFonts w:ascii="Arial" w:hAnsi="Arial" w:cs="Arial"/>
          <w:color w:val="000000" w:themeColor="text1"/>
          <w:szCs w:val="24"/>
        </w:rPr>
        <w:t xml:space="preserve">reason we would also recommend </w:t>
      </w:r>
      <w:r w:rsidR="00BA51BE" w:rsidRPr="00ED1E21">
        <w:rPr>
          <w:rFonts w:ascii="Arial" w:hAnsi="Arial" w:cs="Arial"/>
          <w:color w:val="000000" w:themeColor="text1"/>
          <w:szCs w:val="24"/>
        </w:rPr>
        <w:t>advertising the presence of a pilot and a</w:t>
      </w:r>
      <w:r w:rsidR="00485A40" w:rsidRPr="00ED1E21">
        <w:rPr>
          <w:rFonts w:ascii="Arial" w:hAnsi="Arial" w:cs="Arial"/>
          <w:color w:val="000000" w:themeColor="text1"/>
          <w:szCs w:val="24"/>
        </w:rPr>
        <w:t xml:space="preserve"> gradual introduction to the higher use of the technology, to allow time to acquire expertise in practice.</w:t>
      </w:r>
    </w:p>
    <w:p w14:paraId="59919D17" w14:textId="587A9F4B" w:rsidR="006E241A" w:rsidRPr="00ED1E21" w:rsidRDefault="00485A40" w:rsidP="008E47E9">
      <w:pPr>
        <w:ind w:firstLine="375"/>
        <w:rPr>
          <w:rFonts w:ascii="Arial" w:hAnsi="Arial" w:cs="Arial"/>
          <w:color w:val="000000" w:themeColor="text1"/>
          <w:szCs w:val="24"/>
        </w:rPr>
      </w:pPr>
      <w:r w:rsidRPr="00ED1E21">
        <w:rPr>
          <w:rFonts w:ascii="Arial" w:hAnsi="Arial" w:cs="Arial"/>
          <w:color w:val="000000" w:themeColor="text1"/>
          <w:szCs w:val="24"/>
        </w:rPr>
        <w:t>Looking forward</w:t>
      </w:r>
      <w:r w:rsidR="00BA51BE" w:rsidRPr="00ED1E21">
        <w:rPr>
          <w:rFonts w:ascii="Arial" w:hAnsi="Arial" w:cs="Arial"/>
          <w:color w:val="000000" w:themeColor="text1"/>
          <w:szCs w:val="24"/>
        </w:rPr>
        <w:t xml:space="preserve"> in our research agenda</w:t>
      </w:r>
      <w:r w:rsidR="0001014B" w:rsidRPr="00ED1E21">
        <w:rPr>
          <w:rFonts w:ascii="Arial" w:hAnsi="Arial" w:cs="Arial"/>
          <w:color w:val="000000" w:themeColor="text1"/>
          <w:szCs w:val="24"/>
        </w:rPr>
        <w:t xml:space="preserve"> we plan to develop further</w:t>
      </w:r>
      <w:r w:rsidRPr="00ED1E21">
        <w:rPr>
          <w:rFonts w:ascii="Arial" w:hAnsi="Arial" w:cs="Arial"/>
          <w:color w:val="000000" w:themeColor="text1"/>
          <w:szCs w:val="24"/>
        </w:rPr>
        <w:t xml:space="preserve"> our engagement wit</w:t>
      </w:r>
      <w:r w:rsidR="0001014B" w:rsidRPr="00ED1E21">
        <w:rPr>
          <w:rFonts w:ascii="Arial" w:hAnsi="Arial" w:cs="Arial"/>
          <w:color w:val="000000" w:themeColor="text1"/>
          <w:szCs w:val="24"/>
        </w:rPr>
        <w:t xml:space="preserve">h students </w:t>
      </w:r>
      <w:r w:rsidRPr="00ED1E21">
        <w:rPr>
          <w:rFonts w:ascii="Arial" w:hAnsi="Arial" w:cs="Arial"/>
          <w:color w:val="000000" w:themeColor="text1"/>
          <w:szCs w:val="24"/>
        </w:rPr>
        <w:t xml:space="preserve">by extending the </w:t>
      </w:r>
      <w:r w:rsidR="00BA51BE" w:rsidRPr="00ED1E21">
        <w:rPr>
          <w:rFonts w:ascii="Arial" w:hAnsi="Arial" w:cs="Arial"/>
          <w:color w:val="000000" w:themeColor="text1"/>
          <w:szCs w:val="24"/>
        </w:rPr>
        <w:t xml:space="preserve">learning environment from inside </w:t>
      </w:r>
      <w:r w:rsidRPr="00ED1E21">
        <w:rPr>
          <w:rFonts w:ascii="Arial" w:hAnsi="Arial" w:cs="Arial"/>
          <w:color w:val="000000" w:themeColor="text1"/>
          <w:szCs w:val="24"/>
        </w:rPr>
        <w:t>to outside the classroom</w:t>
      </w:r>
      <w:r w:rsidR="00BA51BE" w:rsidRPr="00ED1E21">
        <w:rPr>
          <w:rFonts w:ascii="Arial" w:hAnsi="Arial" w:cs="Arial"/>
          <w:color w:val="000000" w:themeColor="text1"/>
          <w:szCs w:val="24"/>
        </w:rPr>
        <w:t xml:space="preserve"> and so our current work involves the use of social media as a te</w:t>
      </w:r>
      <w:r w:rsidR="0001014B" w:rsidRPr="00ED1E21">
        <w:rPr>
          <w:rFonts w:ascii="Arial" w:hAnsi="Arial" w:cs="Arial"/>
          <w:color w:val="000000" w:themeColor="text1"/>
          <w:szCs w:val="24"/>
        </w:rPr>
        <w:t xml:space="preserve">aching tool in higher education. We see this work as a part of an ongoing process of continuous improvement in our research on delivery in higher education. </w:t>
      </w:r>
      <w:r w:rsidR="00ED1E21" w:rsidRPr="00ED1E21">
        <w:rPr>
          <w:rFonts w:ascii="Arial" w:hAnsi="Arial" w:cs="Arial"/>
          <w:color w:val="000000" w:themeColor="text1"/>
          <w:szCs w:val="24"/>
        </w:rPr>
        <w:t xml:space="preserve">Any </w:t>
      </w:r>
      <w:r w:rsidR="00ED1E21" w:rsidRPr="00ED1E21">
        <w:rPr>
          <w:rFonts w:ascii="Arial" w:hAnsi="Arial" w:cs="Arial"/>
          <w:color w:val="000000" w:themeColor="text1"/>
          <w:szCs w:val="24"/>
        </w:rPr>
        <w:lastRenderedPageBreak/>
        <w:t xml:space="preserve">journey of innovation can never be promoted as a costless exercise but we can happily say that this one has added to our own value, not just that of our students. </w:t>
      </w:r>
    </w:p>
    <w:p w14:paraId="33027E98" w14:textId="77777777" w:rsidR="00D22856" w:rsidRPr="00ED1E21" w:rsidRDefault="00D22856" w:rsidP="00ED1E21">
      <w:pPr>
        <w:ind w:firstLine="0"/>
        <w:rPr>
          <w:rFonts w:ascii="Arial" w:hAnsi="Arial" w:cs="Arial"/>
          <w:color w:val="000000" w:themeColor="text1"/>
        </w:rPr>
      </w:pPr>
    </w:p>
    <w:p w14:paraId="0C1EE82E" w14:textId="77777777" w:rsidR="00CD2482" w:rsidRPr="00ED1E21" w:rsidRDefault="00CD2482" w:rsidP="00904510">
      <w:pPr>
        <w:ind w:firstLine="0"/>
        <w:rPr>
          <w:rFonts w:ascii="Arial" w:hAnsi="Arial" w:cs="Arial"/>
          <w:color w:val="000000" w:themeColor="text1"/>
        </w:rPr>
      </w:pPr>
    </w:p>
    <w:p w14:paraId="25B3A9B4" w14:textId="029EEF33" w:rsidR="000D761B" w:rsidRPr="00ED1E21" w:rsidRDefault="001E656F" w:rsidP="005972D0">
      <w:pPr>
        <w:pStyle w:val="Heading1"/>
        <w:ind w:firstLine="0"/>
        <w:rPr>
          <w:color w:val="000000" w:themeColor="text1"/>
        </w:rPr>
      </w:pPr>
      <w:r w:rsidRPr="00ED1E21">
        <w:rPr>
          <w:rFonts w:cs="Arial"/>
          <w:color w:val="000000" w:themeColor="text1"/>
        </w:rPr>
        <w:t>References</w:t>
      </w:r>
    </w:p>
    <w:p w14:paraId="78821C21" w14:textId="77777777" w:rsidR="00D22856" w:rsidRDefault="00D22856" w:rsidP="008E47E9">
      <w:pPr>
        <w:rPr>
          <w:rFonts w:ascii="Arial" w:hAnsi="Arial" w:cs="Arial"/>
          <w:color w:val="000000" w:themeColor="text1"/>
        </w:rPr>
      </w:pPr>
    </w:p>
    <w:p w14:paraId="3943B1C2"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Bligh, D. A. (1998). </w:t>
      </w:r>
      <w:r w:rsidRPr="00661A14">
        <w:rPr>
          <w:rFonts w:ascii="Arial" w:hAnsi="Arial" w:cs="Arial"/>
          <w:i/>
          <w:szCs w:val="24"/>
        </w:rPr>
        <w:t>What's the use of lectures?</w:t>
      </w:r>
      <w:r w:rsidRPr="00661A14">
        <w:rPr>
          <w:rFonts w:ascii="Arial" w:hAnsi="Arial" w:cs="Arial"/>
          <w:szCs w:val="24"/>
        </w:rPr>
        <w:t xml:space="preserve"> Intellect books.</w:t>
      </w:r>
    </w:p>
    <w:p w14:paraId="750737D0" w14:textId="77777777" w:rsidR="00904510" w:rsidRPr="00661A14" w:rsidRDefault="00904510" w:rsidP="00904510">
      <w:pPr>
        <w:ind w:left="284" w:hanging="284"/>
        <w:rPr>
          <w:rFonts w:ascii="Arial" w:hAnsi="Arial" w:cs="Arial"/>
          <w:szCs w:val="24"/>
        </w:rPr>
      </w:pPr>
    </w:p>
    <w:p w14:paraId="30F52CAF"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Boyle, J. T., &amp; Nicol, D. J. (2003). Using classroom communication systems to support interaction and discussion in large class settings. </w:t>
      </w:r>
      <w:r w:rsidRPr="00661A14">
        <w:rPr>
          <w:rFonts w:ascii="Arial" w:hAnsi="Arial" w:cs="Arial"/>
          <w:i/>
          <w:szCs w:val="24"/>
        </w:rPr>
        <w:t>Research in Learning Technology, 11</w:t>
      </w:r>
      <w:r w:rsidRPr="00661A14">
        <w:rPr>
          <w:rFonts w:ascii="Arial" w:hAnsi="Arial" w:cs="Arial"/>
          <w:szCs w:val="24"/>
        </w:rPr>
        <w:t>(3).</w:t>
      </w:r>
      <w:r w:rsidRPr="00661A14">
        <w:rPr>
          <w:rFonts w:ascii="Arial" w:hAnsi="Arial" w:cs="Arial"/>
          <w:szCs w:val="24"/>
        </w:rPr>
        <w:br/>
        <w:t>http://dx.doi.org/10.1080/0968776030110305</w:t>
      </w:r>
    </w:p>
    <w:p w14:paraId="48C014CF" w14:textId="77777777" w:rsidR="00904510" w:rsidRPr="00661A14" w:rsidRDefault="00904510" w:rsidP="00904510">
      <w:pPr>
        <w:ind w:left="284" w:hanging="284"/>
        <w:rPr>
          <w:rFonts w:ascii="Arial" w:hAnsi="Arial" w:cs="Arial"/>
          <w:szCs w:val="24"/>
        </w:rPr>
      </w:pPr>
    </w:p>
    <w:p w14:paraId="0BEB1DDF"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Broussard, B. (2012). To click or not to click: Learning to teach to the microwave generation. </w:t>
      </w:r>
      <w:r w:rsidRPr="00661A14">
        <w:rPr>
          <w:rFonts w:ascii="Arial" w:hAnsi="Arial" w:cs="Arial"/>
          <w:i/>
          <w:szCs w:val="24"/>
        </w:rPr>
        <w:t>Nurse Education in Practice, 12</w:t>
      </w:r>
      <w:r w:rsidRPr="00661A14">
        <w:rPr>
          <w:rFonts w:ascii="Arial" w:hAnsi="Arial" w:cs="Arial"/>
          <w:szCs w:val="24"/>
        </w:rPr>
        <w:t>(1), 3–5.</w:t>
      </w:r>
      <w:r w:rsidRPr="00661A14">
        <w:rPr>
          <w:rFonts w:ascii="Arial" w:hAnsi="Arial" w:cs="Arial"/>
          <w:szCs w:val="24"/>
        </w:rPr>
        <w:br/>
        <w:t>http://dx.doi.org/10.1016/j.nepr.2011.03.013</w:t>
      </w:r>
    </w:p>
    <w:p w14:paraId="55E5B13A" w14:textId="77777777" w:rsidR="00904510" w:rsidRPr="00661A14" w:rsidRDefault="00904510" w:rsidP="00904510">
      <w:pPr>
        <w:ind w:left="284" w:hanging="284"/>
        <w:rPr>
          <w:rFonts w:ascii="Arial" w:hAnsi="Arial" w:cs="Arial"/>
          <w:szCs w:val="24"/>
        </w:rPr>
      </w:pPr>
    </w:p>
    <w:p w14:paraId="67CCE744" w14:textId="77777777" w:rsidR="00904510" w:rsidRPr="00661A14" w:rsidRDefault="00904510" w:rsidP="00904510">
      <w:pPr>
        <w:ind w:left="284" w:hanging="284"/>
        <w:rPr>
          <w:rFonts w:ascii="Arial" w:hAnsi="Arial" w:cs="Arial"/>
          <w:szCs w:val="24"/>
        </w:rPr>
      </w:pPr>
      <w:proofErr w:type="spellStart"/>
      <w:r w:rsidRPr="00661A14">
        <w:rPr>
          <w:rFonts w:ascii="Arial" w:hAnsi="Arial" w:cs="Arial"/>
          <w:szCs w:val="24"/>
        </w:rPr>
        <w:t>Bruff</w:t>
      </w:r>
      <w:proofErr w:type="spellEnd"/>
      <w:r w:rsidRPr="00661A14">
        <w:rPr>
          <w:rFonts w:ascii="Arial" w:hAnsi="Arial" w:cs="Arial"/>
          <w:szCs w:val="24"/>
        </w:rPr>
        <w:t xml:space="preserve">, D. (2009). </w:t>
      </w:r>
      <w:r w:rsidRPr="00661A14">
        <w:rPr>
          <w:rFonts w:ascii="Arial" w:hAnsi="Arial" w:cs="Arial"/>
          <w:i/>
          <w:szCs w:val="24"/>
        </w:rPr>
        <w:t>Teaching with classroom response systems: Creating active learning environments</w:t>
      </w:r>
      <w:r w:rsidRPr="00661A14">
        <w:rPr>
          <w:rFonts w:ascii="Arial" w:hAnsi="Arial" w:cs="Arial"/>
          <w:szCs w:val="24"/>
        </w:rPr>
        <w:t xml:space="preserve">. San Francisco, </w:t>
      </w:r>
      <w:proofErr w:type="spellStart"/>
      <w:r w:rsidRPr="00661A14">
        <w:rPr>
          <w:rFonts w:ascii="Arial" w:hAnsi="Arial" w:cs="Arial"/>
          <w:szCs w:val="24"/>
        </w:rPr>
        <w:t>Jossey</w:t>
      </w:r>
      <w:proofErr w:type="spellEnd"/>
      <w:r w:rsidRPr="00661A14">
        <w:rPr>
          <w:rFonts w:ascii="Arial" w:hAnsi="Arial" w:cs="Arial"/>
          <w:szCs w:val="24"/>
        </w:rPr>
        <w:t>-Bass.</w:t>
      </w:r>
    </w:p>
    <w:p w14:paraId="3AD11CCE" w14:textId="77777777" w:rsidR="00904510" w:rsidRPr="00661A14" w:rsidRDefault="00904510" w:rsidP="00904510">
      <w:pPr>
        <w:ind w:left="284" w:hanging="284"/>
        <w:rPr>
          <w:rFonts w:ascii="Arial" w:hAnsi="Arial" w:cs="Arial"/>
          <w:szCs w:val="24"/>
        </w:rPr>
      </w:pPr>
    </w:p>
    <w:p w14:paraId="034AE368" w14:textId="77777777" w:rsidR="00904510" w:rsidRPr="00661A14" w:rsidRDefault="00904510" w:rsidP="00904510">
      <w:pPr>
        <w:ind w:left="284" w:hanging="284"/>
        <w:rPr>
          <w:rFonts w:ascii="Arial" w:hAnsi="Arial" w:cs="Arial"/>
          <w:szCs w:val="24"/>
        </w:rPr>
      </w:pPr>
      <w:bookmarkStart w:id="1" w:name="_ENREF_1"/>
      <w:r w:rsidRPr="00661A14">
        <w:rPr>
          <w:rFonts w:ascii="Arial" w:hAnsi="Arial" w:cs="Arial"/>
          <w:szCs w:val="24"/>
        </w:rPr>
        <w:t xml:space="preserve">Bunce, D., </w:t>
      </w:r>
      <w:proofErr w:type="spellStart"/>
      <w:r w:rsidRPr="00661A14">
        <w:rPr>
          <w:rFonts w:ascii="Arial" w:hAnsi="Arial" w:cs="Arial"/>
          <w:szCs w:val="24"/>
        </w:rPr>
        <w:t>Flens</w:t>
      </w:r>
      <w:proofErr w:type="spellEnd"/>
      <w:r w:rsidRPr="00661A14">
        <w:rPr>
          <w:rFonts w:ascii="Arial" w:hAnsi="Arial" w:cs="Arial"/>
          <w:szCs w:val="24"/>
        </w:rPr>
        <w:t xml:space="preserve">, E., &amp; </w:t>
      </w:r>
      <w:proofErr w:type="spellStart"/>
      <w:r w:rsidRPr="00661A14">
        <w:rPr>
          <w:rFonts w:ascii="Arial" w:hAnsi="Arial" w:cs="Arial"/>
          <w:szCs w:val="24"/>
        </w:rPr>
        <w:t>Neiles</w:t>
      </w:r>
      <w:proofErr w:type="spellEnd"/>
      <w:r w:rsidRPr="00661A14">
        <w:rPr>
          <w:rFonts w:ascii="Arial" w:hAnsi="Arial" w:cs="Arial"/>
          <w:szCs w:val="24"/>
        </w:rPr>
        <w:t xml:space="preserve">, K. (2010). How long can students pay attention in Class? A study of student attention decline using clickers. </w:t>
      </w:r>
      <w:r w:rsidRPr="00661A14">
        <w:rPr>
          <w:rFonts w:ascii="Arial" w:hAnsi="Arial" w:cs="Arial"/>
          <w:i/>
          <w:szCs w:val="24"/>
        </w:rPr>
        <w:t>Journal of Chemical Education, 87</w:t>
      </w:r>
      <w:r w:rsidRPr="00661A14">
        <w:rPr>
          <w:rFonts w:ascii="Arial" w:hAnsi="Arial" w:cs="Arial"/>
          <w:szCs w:val="24"/>
        </w:rPr>
        <w:t>, 1438–1443.</w:t>
      </w:r>
      <w:bookmarkEnd w:id="1"/>
      <w:r w:rsidRPr="00661A14">
        <w:rPr>
          <w:rFonts w:ascii="Arial" w:hAnsi="Arial" w:cs="Arial"/>
          <w:szCs w:val="24"/>
        </w:rPr>
        <w:br/>
        <w:t>http://dx.doi.org/10.1021/ed100409p</w:t>
      </w:r>
    </w:p>
    <w:p w14:paraId="6B02B4B7" w14:textId="77777777" w:rsidR="00904510" w:rsidRPr="00661A14" w:rsidRDefault="00904510" w:rsidP="00904510">
      <w:pPr>
        <w:ind w:left="284" w:hanging="284"/>
        <w:rPr>
          <w:rFonts w:ascii="Arial" w:hAnsi="Arial" w:cs="Arial"/>
          <w:szCs w:val="24"/>
        </w:rPr>
      </w:pPr>
    </w:p>
    <w:p w14:paraId="61DBC991" w14:textId="77777777" w:rsidR="00904510" w:rsidRPr="00661A14" w:rsidRDefault="00904510" w:rsidP="00904510">
      <w:pPr>
        <w:ind w:left="284" w:hanging="284"/>
        <w:rPr>
          <w:rFonts w:ascii="Arial" w:hAnsi="Arial" w:cs="Arial"/>
          <w:szCs w:val="24"/>
        </w:rPr>
      </w:pPr>
      <w:proofErr w:type="spellStart"/>
      <w:r w:rsidRPr="00661A14">
        <w:rPr>
          <w:rFonts w:ascii="Arial" w:hAnsi="Arial" w:cs="Arial"/>
          <w:szCs w:val="24"/>
        </w:rPr>
        <w:t>Chowdhry</w:t>
      </w:r>
      <w:proofErr w:type="spellEnd"/>
      <w:r w:rsidRPr="00661A14">
        <w:rPr>
          <w:rFonts w:ascii="Arial" w:hAnsi="Arial" w:cs="Arial"/>
          <w:szCs w:val="24"/>
        </w:rPr>
        <w:t xml:space="preserve">, S., </w:t>
      </w:r>
      <w:proofErr w:type="spellStart"/>
      <w:r w:rsidRPr="00661A14">
        <w:rPr>
          <w:rFonts w:ascii="Arial" w:hAnsi="Arial" w:cs="Arial"/>
          <w:szCs w:val="24"/>
        </w:rPr>
        <w:t>Sieler</w:t>
      </w:r>
      <w:proofErr w:type="spellEnd"/>
      <w:r w:rsidRPr="00661A14">
        <w:rPr>
          <w:rFonts w:ascii="Arial" w:hAnsi="Arial" w:cs="Arial"/>
          <w:szCs w:val="24"/>
        </w:rPr>
        <w:t xml:space="preserve">, K., &amp; </w:t>
      </w:r>
      <w:proofErr w:type="spellStart"/>
      <w:r w:rsidRPr="00661A14">
        <w:rPr>
          <w:rFonts w:ascii="Arial" w:hAnsi="Arial" w:cs="Arial"/>
          <w:szCs w:val="24"/>
        </w:rPr>
        <w:t>Alwis</w:t>
      </w:r>
      <w:proofErr w:type="spellEnd"/>
      <w:r w:rsidRPr="00661A14">
        <w:rPr>
          <w:rFonts w:ascii="Arial" w:hAnsi="Arial" w:cs="Arial"/>
          <w:szCs w:val="24"/>
        </w:rPr>
        <w:t xml:space="preserve">, L., (2014). A study of the impact of technology-enhanced learning on student academic performance. </w:t>
      </w:r>
      <w:r w:rsidRPr="00661A14">
        <w:rPr>
          <w:rFonts w:ascii="Arial" w:hAnsi="Arial" w:cs="Arial"/>
          <w:i/>
          <w:szCs w:val="24"/>
        </w:rPr>
        <w:t>Journal of Perspectives in Applied Academic Practice, 2</w:t>
      </w:r>
      <w:r w:rsidRPr="00661A14">
        <w:rPr>
          <w:rFonts w:ascii="Arial" w:hAnsi="Arial" w:cs="Arial"/>
          <w:szCs w:val="24"/>
        </w:rPr>
        <w:t>(3), 3–15.</w:t>
      </w:r>
    </w:p>
    <w:p w14:paraId="47D09E9C" w14:textId="77777777" w:rsidR="00904510" w:rsidRPr="00661A14" w:rsidRDefault="00904510" w:rsidP="00904510">
      <w:pPr>
        <w:ind w:left="284" w:hanging="284"/>
        <w:rPr>
          <w:rFonts w:ascii="Arial" w:hAnsi="Arial" w:cs="Arial"/>
          <w:szCs w:val="24"/>
        </w:rPr>
      </w:pPr>
    </w:p>
    <w:p w14:paraId="2961A5D5"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Crouch, C. H., &amp; Mazur, E. (2001). Peer instruction: Ten years of experience and results. </w:t>
      </w:r>
      <w:r w:rsidRPr="00661A14">
        <w:rPr>
          <w:rFonts w:ascii="Arial" w:hAnsi="Arial" w:cs="Arial"/>
          <w:i/>
          <w:szCs w:val="24"/>
        </w:rPr>
        <w:t>American Journal of Physics,</w:t>
      </w:r>
      <w:r w:rsidRPr="00661A14">
        <w:rPr>
          <w:rFonts w:ascii="Arial" w:hAnsi="Arial" w:cs="Arial"/>
          <w:szCs w:val="24"/>
        </w:rPr>
        <w:t xml:space="preserve"> </w:t>
      </w:r>
      <w:r w:rsidRPr="00661A14">
        <w:rPr>
          <w:rFonts w:ascii="Arial" w:hAnsi="Arial" w:cs="Arial"/>
          <w:i/>
          <w:szCs w:val="24"/>
        </w:rPr>
        <w:t>69</w:t>
      </w:r>
      <w:r w:rsidRPr="00661A14">
        <w:rPr>
          <w:rFonts w:ascii="Arial" w:hAnsi="Arial" w:cs="Arial"/>
          <w:szCs w:val="24"/>
        </w:rPr>
        <w:t>(9), 970–977.</w:t>
      </w:r>
      <w:r w:rsidRPr="00661A14">
        <w:rPr>
          <w:rFonts w:ascii="Arial" w:hAnsi="Arial" w:cs="Arial"/>
          <w:szCs w:val="24"/>
        </w:rPr>
        <w:br/>
        <w:t>http://dx.doi.org/10.1119/1.1374249</w:t>
      </w:r>
    </w:p>
    <w:p w14:paraId="2223AA15" w14:textId="77777777" w:rsidR="00904510" w:rsidRPr="00661A14" w:rsidRDefault="00904510" w:rsidP="00904510">
      <w:pPr>
        <w:ind w:left="284" w:hanging="284"/>
        <w:rPr>
          <w:rFonts w:ascii="Arial" w:hAnsi="Arial" w:cs="Arial"/>
          <w:szCs w:val="24"/>
        </w:rPr>
      </w:pPr>
    </w:p>
    <w:p w14:paraId="4D40A8F7" w14:textId="77777777" w:rsidR="00904510" w:rsidRPr="00661A14" w:rsidRDefault="00904510" w:rsidP="00904510">
      <w:pPr>
        <w:ind w:left="284" w:hanging="284"/>
        <w:rPr>
          <w:rFonts w:ascii="Arial" w:hAnsi="Arial" w:cs="Arial"/>
          <w:szCs w:val="24"/>
        </w:rPr>
      </w:pPr>
      <w:proofErr w:type="spellStart"/>
      <w:r w:rsidRPr="00661A14">
        <w:rPr>
          <w:rFonts w:ascii="Arial" w:hAnsi="Arial" w:cs="Arial"/>
          <w:szCs w:val="24"/>
        </w:rPr>
        <w:t>Cutts</w:t>
      </w:r>
      <w:proofErr w:type="spellEnd"/>
      <w:r w:rsidRPr="00661A14">
        <w:rPr>
          <w:rFonts w:ascii="Arial" w:hAnsi="Arial" w:cs="Arial"/>
          <w:szCs w:val="24"/>
        </w:rPr>
        <w:t xml:space="preserve">, Q. I., Kennedy, G. E., Mitchell, C., &amp; Draper, S. (2004). </w:t>
      </w:r>
      <w:r w:rsidRPr="00661A14">
        <w:rPr>
          <w:rFonts w:ascii="Arial" w:hAnsi="Arial" w:cs="Arial"/>
          <w:i/>
          <w:szCs w:val="24"/>
        </w:rPr>
        <w:t>Maximising dialogue in lectures using group response systems</w:t>
      </w:r>
      <w:r w:rsidRPr="00661A14">
        <w:rPr>
          <w:rFonts w:ascii="Arial" w:hAnsi="Arial" w:cs="Arial"/>
          <w:szCs w:val="24"/>
        </w:rPr>
        <w:t>. Paper presented at the 7</w:t>
      </w:r>
      <w:r w:rsidRPr="00661A14">
        <w:rPr>
          <w:rFonts w:ascii="Arial" w:hAnsi="Arial" w:cs="Arial"/>
          <w:szCs w:val="24"/>
          <w:vertAlign w:val="superscript"/>
        </w:rPr>
        <w:t>th</w:t>
      </w:r>
      <w:r w:rsidRPr="00661A14">
        <w:rPr>
          <w:rFonts w:ascii="Arial" w:hAnsi="Arial" w:cs="Arial"/>
          <w:szCs w:val="24"/>
        </w:rPr>
        <w:t xml:space="preserve"> IASTED International Conference on Computers and Advanced Technology in Education, Hawaii.</w:t>
      </w:r>
    </w:p>
    <w:p w14:paraId="449EF48E" w14:textId="77777777" w:rsidR="00904510" w:rsidRPr="00661A14" w:rsidRDefault="00904510" w:rsidP="00904510">
      <w:pPr>
        <w:ind w:left="284" w:hanging="284"/>
        <w:rPr>
          <w:rFonts w:ascii="Arial" w:hAnsi="Arial" w:cs="Arial"/>
          <w:szCs w:val="24"/>
        </w:rPr>
      </w:pPr>
    </w:p>
    <w:p w14:paraId="2118C9D9"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Draper, S. W., &amp; Brown, M. I. (2004). Increasing interactivity in lectures using an electronic voting system. </w:t>
      </w:r>
      <w:r w:rsidRPr="00661A14">
        <w:rPr>
          <w:rFonts w:ascii="Arial" w:hAnsi="Arial" w:cs="Arial"/>
          <w:i/>
          <w:szCs w:val="24"/>
        </w:rPr>
        <w:t>Journal of Computer Assisted Learning, 20</w:t>
      </w:r>
      <w:r w:rsidRPr="00661A14">
        <w:rPr>
          <w:rFonts w:ascii="Arial" w:hAnsi="Arial" w:cs="Arial"/>
          <w:szCs w:val="24"/>
        </w:rPr>
        <w:t>(2), 81–94.</w:t>
      </w:r>
      <w:r w:rsidRPr="00661A14">
        <w:rPr>
          <w:rFonts w:ascii="Arial" w:hAnsi="Arial" w:cs="Arial"/>
          <w:szCs w:val="24"/>
        </w:rPr>
        <w:br/>
        <w:t>http://dx.doi.org/10.1111/j.1365-2729.2004.00074.x</w:t>
      </w:r>
    </w:p>
    <w:p w14:paraId="4F0450A4" w14:textId="77777777" w:rsidR="00904510" w:rsidRPr="00661A14" w:rsidRDefault="00904510" w:rsidP="00904510">
      <w:pPr>
        <w:ind w:left="284" w:hanging="284"/>
        <w:rPr>
          <w:rFonts w:ascii="Arial" w:hAnsi="Arial" w:cs="Arial"/>
          <w:szCs w:val="24"/>
        </w:rPr>
      </w:pPr>
    </w:p>
    <w:p w14:paraId="73967001" w14:textId="77777777" w:rsidR="00904510" w:rsidRPr="00661A14" w:rsidRDefault="00904510" w:rsidP="00904510">
      <w:pPr>
        <w:ind w:left="284" w:hanging="284"/>
        <w:rPr>
          <w:rFonts w:ascii="Arial" w:hAnsi="Arial" w:cs="Arial"/>
          <w:szCs w:val="24"/>
        </w:rPr>
      </w:pPr>
      <w:bookmarkStart w:id="2" w:name="_ENREF_4"/>
      <w:bookmarkStart w:id="3" w:name="_ENREF_5"/>
      <w:r w:rsidRPr="00661A14">
        <w:rPr>
          <w:rFonts w:ascii="Arial" w:hAnsi="Arial" w:cs="Arial"/>
          <w:szCs w:val="24"/>
        </w:rPr>
        <w:t xml:space="preserve">Dufresne, R. J., </w:t>
      </w:r>
      <w:proofErr w:type="spellStart"/>
      <w:r w:rsidRPr="00661A14">
        <w:rPr>
          <w:rFonts w:ascii="Arial" w:hAnsi="Arial" w:cs="Arial"/>
          <w:szCs w:val="24"/>
        </w:rPr>
        <w:t>Gerace</w:t>
      </w:r>
      <w:proofErr w:type="spellEnd"/>
      <w:r w:rsidRPr="00661A14">
        <w:rPr>
          <w:rFonts w:ascii="Arial" w:hAnsi="Arial" w:cs="Arial"/>
          <w:szCs w:val="24"/>
        </w:rPr>
        <w:t xml:space="preserve">, W. J., Leonard, W. J., </w:t>
      </w:r>
      <w:proofErr w:type="spellStart"/>
      <w:r w:rsidRPr="00661A14">
        <w:rPr>
          <w:rFonts w:ascii="Arial" w:hAnsi="Arial" w:cs="Arial"/>
          <w:szCs w:val="24"/>
        </w:rPr>
        <w:t>Mestre</w:t>
      </w:r>
      <w:proofErr w:type="spellEnd"/>
      <w:r w:rsidRPr="00661A14">
        <w:rPr>
          <w:rFonts w:ascii="Arial" w:hAnsi="Arial" w:cs="Arial"/>
          <w:szCs w:val="24"/>
        </w:rPr>
        <w:t xml:space="preserve">, J. P., &amp; </w:t>
      </w:r>
      <w:proofErr w:type="spellStart"/>
      <w:r w:rsidRPr="00661A14">
        <w:rPr>
          <w:rFonts w:ascii="Arial" w:hAnsi="Arial" w:cs="Arial"/>
          <w:szCs w:val="24"/>
        </w:rPr>
        <w:t>Wenk</w:t>
      </w:r>
      <w:proofErr w:type="spellEnd"/>
      <w:r w:rsidRPr="00661A14">
        <w:rPr>
          <w:rFonts w:ascii="Arial" w:hAnsi="Arial" w:cs="Arial"/>
          <w:szCs w:val="24"/>
        </w:rPr>
        <w:t xml:space="preserve">, L. (1996). </w:t>
      </w:r>
      <w:proofErr w:type="spellStart"/>
      <w:r w:rsidRPr="00661A14">
        <w:rPr>
          <w:rFonts w:ascii="Arial" w:hAnsi="Arial" w:cs="Arial"/>
          <w:szCs w:val="24"/>
        </w:rPr>
        <w:t>Classtalk</w:t>
      </w:r>
      <w:proofErr w:type="spellEnd"/>
      <w:r w:rsidRPr="00661A14">
        <w:rPr>
          <w:rFonts w:ascii="Arial" w:hAnsi="Arial" w:cs="Arial"/>
          <w:szCs w:val="24"/>
        </w:rPr>
        <w:t xml:space="preserve">: </w:t>
      </w:r>
      <w:bookmarkStart w:id="4" w:name="OLE_LINK8"/>
      <w:r w:rsidRPr="00661A14">
        <w:rPr>
          <w:rFonts w:ascii="Arial" w:hAnsi="Arial" w:cs="Arial"/>
          <w:szCs w:val="24"/>
        </w:rPr>
        <w:t>A classroom communication system for active learning</w:t>
      </w:r>
      <w:bookmarkEnd w:id="4"/>
      <w:r w:rsidRPr="00661A14">
        <w:rPr>
          <w:rFonts w:ascii="Arial" w:hAnsi="Arial" w:cs="Arial"/>
          <w:szCs w:val="24"/>
        </w:rPr>
        <w:t xml:space="preserve">. </w:t>
      </w:r>
      <w:r w:rsidRPr="00661A14">
        <w:rPr>
          <w:rFonts w:ascii="Arial" w:hAnsi="Arial" w:cs="Arial"/>
          <w:i/>
          <w:szCs w:val="24"/>
        </w:rPr>
        <w:t>Journal of Computing in Higher Education, 7</w:t>
      </w:r>
      <w:r w:rsidRPr="00661A14">
        <w:rPr>
          <w:rFonts w:ascii="Arial" w:hAnsi="Arial" w:cs="Arial"/>
          <w:szCs w:val="24"/>
        </w:rPr>
        <w:t>, 3–47.</w:t>
      </w:r>
      <w:bookmarkEnd w:id="2"/>
      <w:r w:rsidRPr="00661A14">
        <w:rPr>
          <w:rFonts w:ascii="Arial" w:hAnsi="Arial" w:cs="Arial"/>
          <w:szCs w:val="24"/>
        </w:rPr>
        <w:br/>
        <w:t>http://dx.doi.org/10.1007/BF02948592</w:t>
      </w:r>
    </w:p>
    <w:p w14:paraId="6D53BAB1" w14:textId="77777777" w:rsidR="00904510" w:rsidRPr="00661A14" w:rsidRDefault="00904510" w:rsidP="00904510">
      <w:pPr>
        <w:ind w:left="284" w:hanging="284"/>
        <w:rPr>
          <w:rFonts w:ascii="Arial" w:hAnsi="Arial" w:cs="Arial"/>
        </w:rPr>
      </w:pPr>
      <w:r w:rsidRPr="00661A14">
        <w:rPr>
          <w:rFonts w:ascii="Arial" w:hAnsi="Arial" w:cs="Arial"/>
        </w:rPr>
        <w:t>Ericsson Mobility Report June 2015. http://www.ericsson.com/res/docs/2015/ericsson-mobility-report-june-2015.pdf</w:t>
      </w:r>
    </w:p>
    <w:p w14:paraId="402DFA88" w14:textId="77777777" w:rsidR="00904510" w:rsidRPr="00661A14" w:rsidRDefault="00904510" w:rsidP="00904510">
      <w:pPr>
        <w:ind w:left="284" w:hanging="284"/>
        <w:rPr>
          <w:rFonts w:ascii="Arial" w:hAnsi="Arial" w:cs="Arial"/>
          <w:szCs w:val="24"/>
        </w:rPr>
      </w:pPr>
    </w:p>
    <w:p w14:paraId="3EF11257"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Freeman, M., Bell, A., </w:t>
      </w:r>
      <w:proofErr w:type="spellStart"/>
      <w:r w:rsidRPr="00661A14">
        <w:rPr>
          <w:rFonts w:ascii="Arial" w:hAnsi="Arial" w:cs="Arial"/>
          <w:szCs w:val="24"/>
        </w:rPr>
        <w:t>Comerton</w:t>
      </w:r>
      <w:proofErr w:type="spellEnd"/>
      <w:r w:rsidRPr="00661A14">
        <w:rPr>
          <w:rFonts w:ascii="Arial" w:hAnsi="Arial" w:cs="Arial"/>
          <w:szCs w:val="24"/>
        </w:rPr>
        <w:t xml:space="preserve">-Forde, C., Pickering, J., &amp; Blayney, P. (2007). </w:t>
      </w:r>
      <w:bookmarkStart w:id="5" w:name="OLE_LINK13"/>
      <w:r w:rsidRPr="00661A14">
        <w:rPr>
          <w:rFonts w:ascii="Arial" w:hAnsi="Arial" w:cs="Arial"/>
          <w:szCs w:val="24"/>
        </w:rPr>
        <w:t xml:space="preserve">Factors affecting educational innovation </w:t>
      </w:r>
      <w:bookmarkEnd w:id="5"/>
      <w:r w:rsidRPr="00661A14">
        <w:rPr>
          <w:rFonts w:ascii="Arial" w:hAnsi="Arial" w:cs="Arial"/>
          <w:szCs w:val="24"/>
        </w:rPr>
        <w:t xml:space="preserve">with in class electronic response systems. </w:t>
      </w:r>
      <w:r w:rsidRPr="00661A14">
        <w:rPr>
          <w:rFonts w:ascii="Arial" w:hAnsi="Arial" w:cs="Arial"/>
          <w:i/>
          <w:szCs w:val="24"/>
        </w:rPr>
        <w:t>Australasian Journal of Educational Technology, 23</w:t>
      </w:r>
      <w:r w:rsidRPr="00661A14">
        <w:rPr>
          <w:rFonts w:ascii="Arial" w:hAnsi="Arial" w:cs="Arial"/>
          <w:b/>
          <w:szCs w:val="24"/>
        </w:rPr>
        <w:t>,</w:t>
      </w:r>
      <w:r w:rsidRPr="00661A14">
        <w:rPr>
          <w:rFonts w:ascii="Arial" w:hAnsi="Arial" w:cs="Arial"/>
          <w:szCs w:val="24"/>
        </w:rPr>
        <w:t xml:space="preserve"> 149–170.</w:t>
      </w:r>
      <w:bookmarkEnd w:id="3"/>
    </w:p>
    <w:p w14:paraId="415972C4" w14:textId="77777777" w:rsidR="00904510" w:rsidRPr="00661A14" w:rsidRDefault="00904510" w:rsidP="00904510">
      <w:pPr>
        <w:ind w:left="284" w:hanging="284"/>
        <w:rPr>
          <w:rFonts w:ascii="Arial" w:hAnsi="Arial" w:cs="Arial"/>
          <w:szCs w:val="24"/>
        </w:rPr>
      </w:pPr>
    </w:p>
    <w:p w14:paraId="1F9496E8" w14:textId="77777777" w:rsidR="00904510" w:rsidRPr="00661A14" w:rsidRDefault="00904510" w:rsidP="00904510">
      <w:pPr>
        <w:ind w:left="284" w:hanging="284"/>
        <w:rPr>
          <w:rFonts w:ascii="Arial" w:hAnsi="Arial" w:cs="Arial"/>
          <w:szCs w:val="24"/>
        </w:rPr>
      </w:pPr>
      <w:bookmarkStart w:id="6" w:name="_ENREF_6"/>
      <w:proofErr w:type="spellStart"/>
      <w:r w:rsidRPr="00661A14">
        <w:rPr>
          <w:rFonts w:ascii="Arial" w:hAnsi="Arial" w:cs="Arial"/>
          <w:szCs w:val="24"/>
        </w:rPr>
        <w:t>Gauci</w:t>
      </w:r>
      <w:proofErr w:type="spellEnd"/>
      <w:r w:rsidRPr="00661A14">
        <w:rPr>
          <w:rFonts w:ascii="Arial" w:hAnsi="Arial" w:cs="Arial"/>
          <w:szCs w:val="24"/>
        </w:rPr>
        <w:t xml:space="preserve">, S., </w:t>
      </w:r>
      <w:proofErr w:type="spellStart"/>
      <w:r w:rsidRPr="00661A14">
        <w:rPr>
          <w:rFonts w:ascii="Arial" w:hAnsi="Arial" w:cs="Arial"/>
          <w:szCs w:val="24"/>
        </w:rPr>
        <w:t>Dantas</w:t>
      </w:r>
      <w:proofErr w:type="spellEnd"/>
      <w:r w:rsidRPr="00661A14">
        <w:rPr>
          <w:rFonts w:ascii="Arial" w:hAnsi="Arial" w:cs="Arial"/>
          <w:szCs w:val="24"/>
        </w:rPr>
        <w:t xml:space="preserve">, A., Williams, D., &amp; </w:t>
      </w:r>
      <w:proofErr w:type="spellStart"/>
      <w:r w:rsidRPr="00661A14">
        <w:rPr>
          <w:rFonts w:ascii="Arial" w:hAnsi="Arial" w:cs="Arial"/>
          <w:szCs w:val="24"/>
        </w:rPr>
        <w:t>Kemm</w:t>
      </w:r>
      <w:proofErr w:type="spellEnd"/>
      <w:r w:rsidRPr="00661A14">
        <w:rPr>
          <w:rFonts w:ascii="Arial" w:hAnsi="Arial" w:cs="Arial"/>
          <w:szCs w:val="24"/>
        </w:rPr>
        <w:t>, R. (2009). Promoting student-</w:t>
      </w:r>
      <w:proofErr w:type="spellStart"/>
      <w:r w:rsidRPr="00661A14">
        <w:rPr>
          <w:rFonts w:ascii="Arial" w:hAnsi="Arial" w:cs="Arial"/>
          <w:szCs w:val="24"/>
        </w:rPr>
        <w:t>centered</w:t>
      </w:r>
      <w:proofErr w:type="spellEnd"/>
      <w:r w:rsidRPr="00661A14">
        <w:rPr>
          <w:rFonts w:ascii="Arial" w:hAnsi="Arial" w:cs="Arial"/>
          <w:szCs w:val="24"/>
        </w:rPr>
        <w:t xml:space="preserve"> active learning in lectures with a personal response system. </w:t>
      </w:r>
      <w:r w:rsidRPr="00661A14">
        <w:rPr>
          <w:rFonts w:ascii="Arial" w:hAnsi="Arial" w:cs="Arial"/>
          <w:i/>
          <w:szCs w:val="24"/>
        </w:rPr>
        <w:t>Advances in Physiology Education, 33</w:t>
      </w:r>
      <w:r w:rsidRPr="00661A14">
        <w:rPr>
          <w:rFonts w:ascii="Arial" w:hAnsi="Arial" w:cs="Arial"/>
          <w:szCs w:val="24"/>
        </w:rPr>
        <w:t>, 60–71.</w:t>
      </w:r>
      <w:bookmarkEnd w:id="6"/>
      <w:r w:rsidRPr="00661A14">
        <w:rPr>
          <w:rFonts w:ascii="Arial" w:hAnsi="Arial" w:cs="Arial"/>
          <w:szCs w:val="24"/>
        </w:rPr>
        <w:br/>
        <w:t>http://dx.doi.org/10.1152/advan.00109.2007</w:t>
      </w:r>
    </w:p>
    <w:p w14:paraId="226E039F" w14:textId="77777777" w:rsidR="00904510" w:rsidRPr="00661A14" w:rsidRDefault="00904510" w:rsidP="00904510">
      <w:pPr>
        <w:ind w:left="284" w:hanging="284"/>
        <w:rPr>
          <w:rFonts w:ascii="Arial" w:hAnsi="Arial" w:cs="Arial"/>
          <w:szCs w:val="24"/>
        </w:rPr>
      </w:pPr>
    </w:p>
    <w:p w14:paraId="718DAD38" w14:textId="77777777" w:rsidR="00904510" w:rsidRPr="00661A14" w:rsidRDefault="00904510" w:rsidP="00904510">
      <w:pPr>
        <w:ind w:left="284" w:hanging="284"/>
        <w:rPr>
          <w:rFonts w:ascii="Arial" w:hAnsi="Arial" w:cs="Arial"/>
          <w:szCs w:val="24"/>
        </w:rPr>
      </w:pPr>
      <w:bookmarkStart w:id="7" w:name="OLE_LINK1"/>
      <w:r w:rsidRPr="00661A14">
        <w:rPr>
          <w:rFonts w:ascii="Arial" w:hAnsi="Arial" w:cs="Arial"/>
          <w:szCs w:val="24"/>
        </w:rPr>
        <w:t>K</w:t>
      </w:r>
      <w:bookmarkStart w:id="8" w:name="OLE_LINK7"/>
      <w:r w:rsidRPr="00661A14">
        <w:rPr>
          <w:rFonts w:ascii="Arial" w:hAnsi="Arial" w:cs="Arial"/>
          <w:szCs w:val="24"/>
        </w:rPr>
        <w:t>oenig</w:t>
      </w:r>
      <w:bookmarkEnd w:id="7"/>
      <w:bookmarkEnd w:id="8"/>
      <w:r w:rsidRPr="00661A14">
        <w:rPr>
          <w:rFonts w:ascii="Arial" w:hAnsi="Arial" w:cs="Arial"/>
          <w:szCs w:val="24"/>
        </w:rPr>
        <w:t xml:space="preserve">, K. (2010). </w:t>
      </w:r>
      <w:bookmarkStart w:id="9" w:name="OLE_LINK6"/>
      <w:r w:rsidRPr="00661A14">
        <w:rPr>
          <w:rFonts w:ascii="Arial" w:hAnsi="Arial" w:cs="Arial"/>
          <w:szCs w:val="24"/>
        </w:rPr>
        <w:t>Building acceptance for pedagogical reform through wide-scale implementation of clickers</w:t>
      </w:r>
      <w:bookmarkEnd w:id="9"/>
      <w:r w:rsidRPr="00661A14">
        <w:rPr>
          <w:rFonts w:ascii="Arial" w:hAnsi="Arial" w:cs="Arial"/>
          <w:szCs w:val="24"/>
        </w:rPr>
        <w:t xml:space="preserve">. </w:t>
      </w:r>
      <w:r w:rsidRPr="00661A14">
        <w:rPr>
          <w:rFonts w:ascii="Arial" w:hAnsi="Arial" w:cs="Arial"/>
          <w:i/>
          <w:szCs w:val="24"/>
        </w:rPr>
        <w:t>Journal of College Science Teaching, 39</w:t>
      </w:r>
      <w:r w:rsidRPr="00661A14">
        <w:rPr>
          <w:rFonts w:ascii="Arial" w:hAnsi="Arial" w:cs="Arial"/>
          <w:szCs w:val="24"/>
        </w:rPr>
        <w:t>(3), 46–50.</w:t>
      </w:r>
    </w:p>
    <w:p w14:paraId="633B41F7" w14:textId="77777777" w:rsidR="00904510" w:rsidRPr="00661A14" w:rsidRDefault="00904510" w:rsidP="00904510">
      <w:pPr>
        <w:ind w:left="284" w:hanging="284"/>
        <w:rPr>
          <w:rFonts w:ascii="Arial" w:hAnsi="Arial" w:cs="Arial"/>
          <w:szCs w:val="24"/>
        </w:rPr>
      </w:pPr>
    </w:p>
    <w:p w14:paraId="735E8E0C" w14:textId="77777777" w:rsidR="00904510" w:rsidRPr="00661A14" w:rsidRDefault="00904510" w:rsidP="00904510">
      <w:pPr>
        <w:ind w:left="284" w:hanging="284"/>
        <w:rPr>
          <w:rFonts w:ascii="Arial" w:hAnsi="Arial" w:cs="Arial"/>
          <w:szCs w:val="24"/>
        </w:rPr>
      </w:pPr>
      <w:bookmarkStart w:id="10" w:name="_ENREF_7"/>
      <w:proofErr w:type="spellStart"/>
      <w:r w:rsidRPr="00661A14">
        <w:rPr>
          <w:rFonts w:ascii="Arial" w:hAnsi="Arial" w:cs="Arial"/>
          <w:szCs w:val="24"/>
        </w:rPr>
        <w:t>Kolikant</w:t>
      </w:r>
      <w:proofErr w:type="spellEnd"/>
      <w:r w:rsidRPr="00661A14">
        <w:rPr>
          <w:rFonts w:ascii="Arial" w:hAnsi="Arial" w:cs="Arial"/>
          <w:szCs w:val="24"/>
        </w:rPr>
        <w:t xml:space="preserve">, Y. B.-D., </w:t>
      </w:r>
      <w:proofErr w:type="spellStart"/>
      <w:r w:rsidRPr="00661A14">
        <w:rPr>
          <w:rFonts w:ascii="Arial" w:hAnsi="Arial" w:cs="Arial"/>
          <w:szCs w:val="24"/>
        </w:rPr>
        <w:t>Drane</w:t>
      </w:r>
      <w:proofErr w:type="spellEnd"/>
      <w:r w:rsidRPr="00661A14">
        <w:rPr>
          <w:rFonts w:ascii="Arial" w:hAnsi="Arial" w:cs="Arial"/>
          <w:szCs w:val="24"/>
        </w:rPr>
        <w:t xml:space="preserve">, D., &amp; Calkins, S. (2010). “Clickers” as catalysts for transformation of teachers. </w:t>
      </w:r>
      <w:r w:rsidRPr="00661A14">
        <w:rPr>
          <w:rFonts w:ascii="Arial" w:hAnsi="Arial" w:cs="Arial"/>
          <w:i/>
          <w:szCs w:val="24"/>
        </w:rPr>
        <w:t>College Teaching, 58</w:t>
      </w:r>
      <w:r w:rsidRPr="00661A14">
        <w:rPr>
          <w:rFonts w:ascii="Arial" w:hAnsi="Arial" w:cs="Arial"/>
          <w:szCs w:val="24"/>
        </w:rPr>
        <w:t>, 127–135.</w:t>
      </w:r>
      <w:bookmarkEnd w:id="10"/>
      <w:r w:rsidRPr="00661A14">
        <w:rPr>
          <w:rFonts w:ascii="Arial" w:hAnsi="Arial" w:cs="Arial"/>
          <w:szCs w:val="24"/>
        </w:rPr>
        <w:br/>
        <w:t>http://dx.doi.org/10.1080/87567551003774894</w:t>
      </w:r>
    </w:p>
    <w:p w14:paraId="0D7C6317" w14:textId="77777777" w:rsidR="00904510" w:rsidRPr="00661A14" w:rsidRDefault="00904510" w:rsidP="00904510">
      <w:pPr>
        <w:ind w:left="284" w:hanging="284"/>
        <w:rPr>
          <w:rFonts w:ascii="Arial" w:hAnsi="Arial" w:cs="Arial"/>
          <w:szCs w:val="24"/>
        </w:rPr>
      </w:pPr>
    </w:p>
    <w:p w14:paraId="77F21F3A" w14:textId="77777777" w:rsidR="00904510" w:rsidRPr="00661A14" w:rsidRDefault="00904510" w:rsidP="00904510">
      <w:pPr>
        <w:ind w:left="284" w:hanging="284"/>
        <w:rPr>
          <w:rFonts w:ascii="Arial" w:hAnsi="Arial" w:cs="Arial"/>
          <w:szCs w:val="24"/>
        </w:rPr>
      </w:pPr>
      <w:proofErr w:type="spellStart"/>
      <w:r w:rsidRPr="00661A14">
        <w:rPr>
          <w:rFonts w:ascii="Arial" w:hAnsi="Arial" w:cs="Arial"/>
          <w:szCs w:val="24"/>
        </w:rPr>
        <w:t>Laurillard</w:t>
      </w:r>
      <w:proofErr w:type="spellEnd"/>
      <w:r w:rsidRPr="00661A14">
        <w:rPr>
          <w:rFonts w:ascii="Arial" w:hAnsi="Arial" w:cs="Arial"/>
          <w:szCs w:val="24"/>
        </w:rPr>
        <w:t xml:space="preserve">, D. (2013). </w:t>
      </w:r>
      <w:r w:rsidRPr="00661A14">
        <w:rPr>
          <w:rFonts w:ascii="Arial" w:hAnsi="Arial" w:cs="Arial"/>
          <w:i/>
          <w:szCs w:val="24"/>
        </w:rPr>
        <w:t>Rethinking university teaching: A conversational framework for the effective use of learning technologies.</w:t>
      </w:r>
      <w:r w:rsidRPr="00661A14">
        <w:rPr>
          <w:rFonts w:ascii="Arial" w:hAnsi="Arial" w:cs="Arial"/>
          <w:szCs w:val="24"/>
        </w:rPr>
        <w:t xml:space="preserve"> Routledge.</w:t>
      </w:r>
    </w:p>
    <w:p w14:paraId="1EA4E4EA" w14:textId="77777777" w:rsidR="00904510" w:rsidRPr="00661A14" w:rsidRDefault="00904510" w:rsidP="00904510">
      <w:pPr>
        <w:ind w:left="284" w:hanging="284"/>
        <w:rPr>
          <w:rFonts w:ascii="Arial" w:hAnsi="Arial" w:cs="Arial"/>
          <w:szCs w:val="24"/>
        </w:rPr>
      </w:pPr>
    </w:p>
    <w:p w14:paraId="36EEADC4"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Mazur, E. (1997). </w:t>
      </w:r>
      <w:r w:rsidRPr="00661A14">
        <w:rPr>
          <w:rFonts w:ascii="Arial" w:hAnsi="Arial" w:cs="Arial"/>
          <w:i/>
          <w:szCs w:val="24"/>
        </w:rPr>
        <w:t>Peer instruction: A user's manual</w:t>
      </w:r>
      <w:r w:rsidRPr="00661A14">
        <w:rPr>
          <w:rFonts w:ascii="Arial" w:hAnsi="Arial" w:cs="Arial"/>
          <w:szCs w:val="24"/>
        </w:rPr>
        <w:t>. Upper Saddle River: Prentice Hall.</w:t>
      </w:r>
      <w:r w:rsidRPr="00661A14">
        <w:rPr>
          <w:rFonts w:ascii="Arial" w:hAnsi="Arial" w:cs="Arial"/>
          <w:szCs w:val="24"/>
        </w:rPr>
        <w:br/>
        <w:t>http://dx.doi.org/10.1063/1.881735</w:t>
      </w:r>
    </w:p>
    <w:p w14:paraId="7D8CF9FD" w14:textId="77777777" w:rsidR="00904510" w:rsidRPr="00661A14" w:rsidRDefault="00904510" w:rsidP="00904510">
      <w:pPr>
        <w:ind w:left="284" w:hanging="284"/>
        <w:rPr>
          <w:rFonts w:ascii="Arial" w:hAnsi="Arial" w:cs="Arial"/>
          <w:szCs w:val="24"/>
        </w:rPr>
      </w:pPr>
    </w:p>
    <w:p w14:paraId="245F4B2F" w14:textId="77777777" w:rsidR="00904510" w:rsidRPr="00661A14" w:rsidRDefault="00904510" w:rsidP="00904510">
      <w:pPr>
        <w:ind w:left="284" w:hanging="284"/>
        <w:rPr>
          <w:rFonts w:ascii="Arial" w:hAnsi="Arial" w:cs="Arial"/>
          <w:szCs w:val="24"/>
        </w:rPr>
      </w:pPr>
      <w:bookmarkStart w:id="11" w:name="_ENREF_8"/>
      <w:r w:rsidRPr="00661A14">
        <w:rPr>
          <w:rFonts w:ascii="Arial" w:hAnsi="Arial" w:cs="Arial"/>
          <w:szCs w:val="24"/>
        </w:rPr>
        <w:t xml:space="preserve">Nielsen, K. L., Hansen, G., &amp; </w:t>
      </w:r>
      <w:proofErr w:type="spellStart"/>
      <w:r w:rsidRPr="00661A14">
        <w:rPr>
          <w:rFonts w:ascii="Arial" w:hAnsi="Arial" w:cs="Arial"/>
          <w:szCs w:val="24"/>
        </w:rPr>
        <w:t>Stav</w:t>
      </w:r>
      <w:proofErr w:type="spellEnd"/>
      <w:r w:rsidRPr="00661A14">
        <w:rPr>
          <w:rFonts w:ascii="Arial" w:hAnsi="Arial" w:cs="Arial"/>
          <w:szCs w:val="24"/>
        </w:rPr>
        <w:t xml:space="preserve">, J. B. (2013). Teaching with student response systems (SRS): Teacher-centric aspects that can negatively affect students’ </w:t>
      </w:r>
      <w:r w:rsidRPr="00661A14">
        <w:rPr>
          <w:rFonts w:ascii="Arial" w:hAnsi="Arial" w:cs="Arial"/>
          <w:szCs w:val="24"/>
        </w:rPr>
        <w:lastRenderedPageBreak/>
        <w:t xml:space="preserve">experience of using SRS. </w:t>
      </w:r>
      <w:r w:rsidRPr="00661A14">
        <w:rPr>
          <w:rFonts w:ascii="Arial" w:hAnsi="Arial" w:cs="Arial"/>
          <w:i/>
          <w:szCs w:val="24"/>
        </w:rPr>
        <w:t>Research in Learning Technology, 21</w:t>
      </w:r>
      <w:r w:rsidRPr="00661A14">
        <w:rPr>
          <w:rFonts w:ascii="Arial" w:hAnsi="Arial" w:cs="Arial"/>
          <w:szCs w:val="24"/>
        </w:rPr>
        <w:t>.</w:t>
      </w:r>
      <w:bookmarkEnd w:id="11"/>
      <w:r w:rsidRPr="00661A14">
        <w:rPr>
          <w:rFonts w:ascii="Arial" w:hAnsi="Arial" w:cs="Arial"/>
          <w:szCs w:val="24"/>
        </w:rPr>
        <w:br/>
        <w:t>http://dx.doi.org/10.3402/rlt.v21i0.18989</w:t>
      </w:r>
    </w:p>
    <w:p w14:paraId="76D40FAE" w14:textId="77777777" w:rsidR="00904510" w:rsidRPr="00661A14" w:rsidRDefault="00904510" w:rsidP="00904510">
      <w:pPr>
        <w:ind w:left="284" w:hanging="284"/>
        <w:rPr>
          <w:rFonts w:ascii="Arial" w:hAnsi="Arial" w:cs="Arial"/>
          <w:szCs w:val="24"/>
        </w:rPr>
      </w:pPr>
    </w:p>
    <w:p w14:paraId="406A7C99" w14:textId="77777777" w:rsidR="00904510" w:rsidRPr="00661A14" w:rsidRDefault="00904510" w:rsidP="00904510">
      <w:pPr>
        <w:ind w:left="284" w:hanging="284"/>
        <w:rPr>
          <w:rFonts w:ascii="Arial" w:hAnsi="Arial" w:cs="Arial"/>
          <w:szCs w:val="24"/>
        </w:rPr>
      </w:pPr>
      <w:proofErr w:type="spellStart"/>
      <w:r w:rsidRPr="00661A14">
        <w:rPr>
          <w:rFonts w:ascii="Arial" w:hAnsi="Arial" w:cs="Arial"/>
          <w:szCs w:val="24"/>
        </w:rPr>
        <w:t>O’</w:t>
      </w:r>
      <w:bookmarkStart w:id="12" w:name="OLE_LINK2"/>
      <w:bookmarkStart w:id="13" w:name="OLE_LINK3"/>
      <w:r w:rsidRPr="00661A14">
        <w:rPr>
          <w:rFonts w:ascii="Arial" w:hAnsi="Arial" w:cs="Arial"/>
          <w:szCs w:val="24"/>
        </w:rPr>
        <w:t>Donoghue</w:t>
      </w:r>
      <w:bookmarkEnd w:id="12"/>
      <w:bookmarkEnd w:id="13"/>
      <w:proofErr w:type="spellEnd"/>
      <w:r w:rsidRPr="00661A14">
        <w:rPr>
          <w:rFonts w:ascii="Arial" w:hAnsi="Arial" w:cs="Arial"/>
          <w:szCs w:val="24"/>
        </w:rPr>
        <w:t xml:space="preserve">, M., &amp; </w:t>
      </w:r>
      <w:proofErr w:type="spellStart"/>
      <w:r w:rsidRPr="00661A14">
        <w:rPr>
          <w:rFonts w:ascii="Arial" w:hAnsi="Arial" w:cs="Arial"/>
          <w:szCs w:val="24"/>
        </w:rPr>
        <w:t>O’Steen</w:t>
      </w:r>
      <w:proofErr w:type="spellEnd"/>
      <w:r w:rsidRPr="00661A14">
        <w:rPr>
          <w:rFonts w:ascii="Arial" w:hAnsi="Arial" w:cs="Arial"/>
          <w:szCs w:val="24"/>
        </w:rPr>
        <w:t xml:space="preserve">, B. (2007). Clicking on or off? Lecturers’ rationale for using student response systems. Proceedings </w:t>
      </w:r>
      <w:proofErr w:type="spellStart"/>
      <w:r w:rsidRPr="00661A14">
        <w:rPr>
          <w:rFonts w:ascii="Arial" w:hAnsi="Arial" w:cs="Arial"/>
          <w:szCs w:val="24"/>
        </w:rPr>
        <w:t>ascilite</w:t>
      </w:r>
      <w:proofErr w:type="spellEnd"/>
      <w:r w:rsidRPr="00661A14">
        <w:rPr>
          <w:rFonts w:ascii="Arial" w:hAnsi="Arial" w:cs="Arial"/>
          <w:szCs w:val="24"/>
        </w:rPr>
        <w:t xml:space="preserve"> Singapore.</w:t>
      </w:r>
    </w:p>
    <w:p w14:paraId="503AD31F" w14:textId="77777777" w:rsidR="00904510" w:rsidRPr="00661A14" w:rsidRDefault="00904510" w:rsidP="00904510">
      <w:pPr>
        <w:ind w:left="284" w:hanging="284"/>
        <w:rPr>
          <w:rFonts w:ascii="Arial" w:hAnsi="Arial" w:cs="Arial"/>
          <w:szCs w:val="24"/>
        </w:rPr>
      </w:pPr>
    </w:p>
    <w:p w14:paraId="7BC2286C" w14:textId="77777777" w:rsidR="00904510" w:rsidRPr="00661A14" w:rsidRDefault="00904510" w:rsidP="00904510">
      <w:pPr>
        <w:ind w:left="284" w:hanging="284"/>
        <w:rPr>
          <w:rFonts w:ascii="Arial" w:hAnsi="Arial" w:cs="Arial"/>
          <w:szCs w:val="24"/>
        </w:rPr>
      </w:pPr>
      <w:proofErr w:type="spellStart"/>
      <w:r w:rsidRPr="00661A14">
        <w:rPr>
          <w:rFonts w:ascii="Arial" w:hAnsi="Arial" w:cs="Arial"/>
          <w:szCs w:val="24"/>
        </w:rPr>
        <w:t>O’</w:t>
      </w:r>
      <w:bookmarkStart w:id="14" w:name="OLE_LINK12"/>
      <w:r w:rsidRPr="00661A14">
        <w:rPr>
          <w:rFonts w:ascii="Arial" w:hAnsi="Arial" w:cs="Arial"/>
          <w:szCs w:val="24"/>
        </w:rPr>
        <w:t>Donoghue</w:t>
      </w:r>
      <w:bookmarkEnd w:id="14"/>
      <w:proofErr w:type="spellEnd"/>
      <w:r w:rsidRPr="00661A14">
        <w:rPr>
          <w:rFonts w:ascii="Arial" w:hAnsi="Arial" w:cs="Arial"/>
          <w:szCs w:val="24"/>
        </w:rPr>
        <w:t xml:space="preserve">, M., Jardine, R., &amp; </w:t>
      </w:r>
      <w:proofErr w:type="spellStart"/>
      <w:r w:rsidRPr="00661A14">
        <w:rPr>
          <w:rFonts w:ascii="Arial" w:hAnsi="Arial" w:cs="Arial"/>
          <w:szCs w:val="24"/>
        </w:rPr>
        <w:t>Rubner</w:t>
      </w:r>
      <w:proofErr w:type="spellEnd"/>
      <w:r w:rsidRPr="00661A14">
        <w:rPr>
          <w:rFonts w:ascii="Arial" w:hAnsi="Arial" w:cs="Arial"/>
          <w:szCs w:val="24"/>
        </w:rPr>
        <w:t xml:space="preserve">, G. (2010). </w:t>
      </w:r>
      <w:bookmarkStart w:id="15" w:name="OLE_LINK11"/>
      <w:r w:rsidRPr="00661A14">
        <w:rPr>
          <w:rFonts w:ascii="Arial" w:hAnsi="Arial" w:cs="Arial"/>
          <w:szCs w:val="24"/>
        </w:rPr>
        <w:t>Developing a hierarchy of clicker use for teaching and learning from models of dialogue analysis</w:t>
      </w:r>
      <w:bookmarkEnd w:id="15"/>
      <w:r w:rsidRPr="00661A14">
        <w:rPr>
          <w:rFonts w:ascii="Arial" w:hAnsi="Arial" w:cs="Arial"/>
          <w:szCs w:val="24"/>
        </w:rPr>
        <w:t xml:space="preserve">. </w:t>
      </w:r>
      <w:r w:rsidRPr="00661A14">
        <w:rPr>
          <w:rFonts w:ascii="Arial" w:hAnsi="Arial" w:cs="Arial"/>
          <w:i/>
          <w:szCs w:val="24"/>
        </w:rPr>
        <w:t xml:space="preserve">Proceedings of World Conference on Educational Multimedia, Hypermedia and Telecommunications 2010 </w:t>
      </w:r>
      <w:r w:rsidRPr="00661A14">
        <w:rPr>
          <w:rFonts w:ascii="Arial" w:hAnsi="Arial" w:cs="Arial"/>
          <w:szCs w:val="24"/>
        </w:rPr>
        <w:t>(1), 2105–2114.</w:t>
      </w:r>
    </w:p>
    <w:p w14:paraId="6295A11B" w14:textId="77777777" w:rsidR="00904510" w:rsidRPr="00661A14" w:rsidRDefault="00904510" w:rsidP="00904510">
      <w:pPr>
        <w:ind w:left="284" w:hanging="284"/>
        <w:rPr>
          <w:rFonts w:ascii="Arial" w:hAnsi="Arial" w:cs="Arial"/>
        </w:rPr>
      </w:pPr>
      <w:proofErr w:type="spellStart"/>
      <w:r w:rsidRPr="00661A14">
        <w:rPr>
          <w:rFonts w:ascii="Arial" w:hAnsi="Arial" w:cs="Arial"/>
        </w:rPr>
        <w:t>Traxler</w:t>
      </w:r>
      <w:proofErr w:type="spellEnd"/>
      <w:r w:rsidRPr="00661A14">
        <w:rPr>
          <w:rFonts w:ascii="Arial" w:hAnsi="Arial" w:cs="Arial"/>
        </w:rPr>
        <w:t xml:space="preserve">, J. &amp; </w:t>
      </w:r>
      <w:proofErr w:type="spellStart"/>
      <w:r w:rsidRPr="00661A14">
        <w:rPr>
          <w:rFonts w:ascii="Arial" w:hAnsi="Arial" w:cs="Arial"/>
        </w:rPr>
        <w:t>Wishart</w:t>
      </w:r>
      <w:proofErr w:type="spellEnd"/>
      <w:r w:rsidRPr="00661A14">
        <w:rPr>
          <w:rFonts w:ascii="Arial" w:hAnsi="Arial" w:cs="Arial"/>
        </w:rPr>
        <w:t xml:space="preserve">, J. M. 2011, Making Mobile Learning Work: Case Studies of Practice. Discussion Papers in Education, </w:t>
      </w:r>
      <w:proofErr w:type="spellStart"/>
      <w:r w:rsidRPr="00661A14">
        <w:rPr>
          <w:rFonts w:ascii="Arial" w:hAnsi="Arial" w:cs="Arial"/>
        </w:rPr>
        <w:t>ESCalate</w:t>
      </w:r>
      <w:proofErr w:type="spellEnd"/>
      <w:r w:rsidRPr="00661A14">
        <w:rPr>
          <w:rFonts w:ascii="Arial" w:hAnsi="Arial" w:cs="Arial"/>
        </w:rPr>
        <w:t>: HEA Subject Centre for Education, Bristol.</w:t>
      </w:r>
    </w:p>
    <w:p w14:paraId="21527BFA" w14:textId="77777777" w:rsidR="00904510" w:rsidRPr="00661A14" w:rsidRDefault="00904510" w:rsidP="00904510">
      <w:pPr>
        <w:ind w:left="284" w:hanging="284"/>
        <w:rPr>
          <w:rFonts w:ascii="Arial" w:hAnsi="Arial" w:cs="Arial"/>
          <w:szCs w:val="24"/>
        </w:rPr>
      </w:pPr>
    </w:p>
    <w:p w14:paraId="746AE043" w14:textId="77777777" w:rsidR="00904510" w:rsidRPr="00661A14" w:rsidRDefault="00904510" w:rsidP="00904510">
      <w:pPr>
        <w:ind w:left="284" w:hanging="284"/>
        <w:rPr>
          <w:rFonts w:ascii="Arial" w:hAnsi="Arial" w:cs="Arial"/>
          <w:szCs w:val="24"/>
        </w:rPr>
      </w:pPr>
      <w:r w:rsidRPr="00661A14">
        <w:rPr>
          <w:rFonts w:ascii="Arial" w:hAnsi="Arial" w:cs="Arial"/>
          <w:szCs w:val="24"/>
        </w:rPr>
        <w:t xml:space="preserve">Shulman, L. S. (2005). </w:t>
      </w:r>
      <w:bookmarkStart w:id="16" w:name="OLE_LINK10"/>
      <w:r w:rsidRPr="00661A14">
        <w:rPr>
          <w:rFonts w:ascii="Arial" w:hAnsi="Arial" w:cs="Arial"/>
          <w:szCs w:val="24"/>
        </w:rPr>
        <w:t>Pedagogies of uncertainty</w:t>
      </w:r>
      <w:bookmarkEnd w:id="16"/>
      <w:r w:rsidRPr="00661A14">
        <w:rPr>
          <w:rFonts w:ascii="Arial" w:hAnsi="Arial" w:cs="Arial"/>
          <w:szCs w:val="24"/>
        </w:rPr>
        <w:t xml:space="preserve">. </w:t>
      </w:r>
      <w:r w:rsidRPr="00661A14">
        <w:rPr>
          <w:rFonts w:ascii="Arial" w:hAnsi="Arial" w:cs="Arial"/>
          <w:i/>
          <w:szCs w:val="24"/>
        </w:rPr>
        <w:t>Liberal Education, 91</w:t>
      </w:r>
      <w:r w:rsidRPr="00661A14">
        <w:rPr>
          <w:rFonts w:ascii="Arial" w:hAnsi="Arial" w:cs="Arial"/>
          <w:szCs w:val="24"/>
        </w:rPr>
        <w:t>(2), 18–25.</w:t>
      </w:r>
    </w:p>
    <w:p w14:paraId="432A5E41" w14:textId="77777777" w:rsidR="00904510" w:rsidRPr="00661A14" w:rsidRDefault="00904510" w:rsidP="00904510">
      <w:pPr>
        <w:ind w:left="284" w:hanging="284"/>
        <w:rPr>
          <w:rFonts w:ascii="Arial" w:hAnsi="Arial" w:cs="Arial"/>
          <w:szCs w:val="24"/>
        </w:rPr>
      </w:pPr>
    </w:p>
    <w:p w14:paraId="4B6EBD74" w14:textId="77777777" w:rsidR="00904510" w:rsidRPr="00661A14" w:rsidRDefault="00904510" w:rsidP="00904510">
      <w:pPr>
        <w:ind w:left="284" w:hanging="284"/>
        <w:rPr>
          <w:rFonts w:ascii="Arial" w:hAnsi="Arial" w:cs="Arial"/>
          <w:szCs w:val="24"/>
        </w:rPr>
      </w:pPr>
      <w:bookmarkStart w:id="17" w:name="OLE_LINK4"/>
      <w:bookmarkStart w:id="18" w:name="OLE_LINK5"/>
      <w:r w:rsidRPr="00661A14">
        <w:rPr>
          <w:rFonts w:ascii="Arial" w:hAnsi="Arial" w:cs="Arial"/>
          <w:szCs w:val="24"/>
        </w:rPr>
        <w:t>Simpson</w:t>
      </w:r>
      <w:bookmarkEnd w:id="17"/>
      <w:bookmarkEnd w:id="18"/>
      <w:r w:rsidRPr="00661A14">
        <w:rPr>
          <w:rFonts w:ascii="Arial" w:hAnsi="Arial" w:cs="Arial"/>
          <w:szCs w:val="24"/>
        </w:rPr>
        <w:t xml:space="preserve">, V., &amp; Oliver, M. (2007). </w:t>
      </w:r>
      <w:bookmarkStart w:id="19" w:name="OLE_LINK9"/>
      <w:r w:rsidRPr="00661A14">
        <w:rPr>
          <w:rFonts w:ascii="Arial" w:hAnsi="Arial" w:cs="Arial"/>
          <w:szCs w:val="24"/>
        </w:rPr>
        <w:t>Electronic voting systems for lectures</w:t>
      </w:r>
      <w:bookmarkEnd w:id="19"/>
      <w:r w:rsidRPr="00661A14">
        <w:rPr>
          <w:rFonts w:ascii="Arial" w:hAnsi="Arial" w:cs="Arial"/>
          <w:szCs w:val="24"/>
        </w:rPr>
        <w:t xml:space="preserve"> then and now: A comparison of research and practice. </w:t>
      </w:r>
      <w:r w:rsidRPr="00661A14">
        <w:rPr>
          <w:rFonts w:ascii="Arial" w:hAnsi="Arial" w:cs="Arial"/>
          <w:i/>
          <w:szCs w:val="24"/>
        </w:rPr>
        <w:t>Australasian Journal of Educational Technology, 32</w:t>
      </w:r>
      <w:r w:rsidRPr="00661A14">
        <w:rPr>
          <w:rFonts w:ascii="Arial" w:hAnsi="Arial" w:cs="Arial"/>
          <w:szCs w:val="24"/>
        </w:rPr>
        <w:t>(2), 187–208.</w:t>
      </w:r>
    </w:p>
    <w:p w14:paraId="4356E984" w14:textId="77777777" w:rsidR="00A11658" w:rsidRPr="00661A14" w:rsidRDefault="00A11658" w:rsidP="005972D0">
      <w:pPr>
        <w:ind w:left="284" w:hanging="284"/>
        <w:rPr>
          <w:rFonts w:ascii="Arial" w:hAnsi="Arial" w:cs="Arial"/>
          <w:szCs w:val="24"/>
        </w:rPr>
      </w:pPr>
    </w:p>
    <w:p w14:paraId="4ACC0FB1" w14:textId="77777777" w:rsidR="00AC3669" w:rsidRPr="00661A14" w:rsidRDefault="00AC3669" w:rsidP="00AC3669">
      <w:pPr>
        <w:pStyle w:val="Heading1"/>
        <w:rPr>
          <w:rFonts w:cs="Arial"/>
        </w:rPr>
      </w:pPr>
    </w:p>
    <w:p w14:paraId="65FB67A4" w14:textId="10E2332D" w:rsidR="00AC3669" w:rsidRPr="00ED1E21" w:rsidRDefault="00AC3669" w:rsidP="00AC3669">
      <w:pPr>
        <w:pStyle w:val="Heading1"/>
        <w:rPr>
          <w:rFonts w:cs="Arial"/>
          <w:color w:val="000000" w:themeColor="text1"/>
        </w:rPr>
      </w:pPr>
      <w:r w:rsidRPr="00ED1E21">
        <w:rPr>
          <w:rFonts w:cs="Arial"/>
          <w:color w:val="000000" w:themeColor="text1"/>
        </w:rPr>
        <w:t>Appendix</w:t>
      </w:r>
    </w:p>
    <w:p w14:paraId="248EAF27" w14:textId="77777777" w:rsidR="00AC3669" w:rsidRPr="00ED1E21" w:rsidRDefault="00AC3669" w:rsidP="00AC3669">
      <w:pPr>
        <w:rPr>
          <w:color w:val="000000" w:themeColor="text1"/>
        </w:rPr>
      </w:pPr>
    </w:p>
    <w:tbl>
      <w:tblPr>
        <w:tblStyle w:val="TableGrid"/>
        <w:tblW w:w="0" w:type="auto"/>
        <w:tblLook w:val="04A0" w:firstRow="1" w:lastRow="0" w:firstColumn="1" w:lastColumn="0" w:noHBand="0" w:noVBand="1"/>
      </w:tblPr>
      <w:tblGrid>
        <w:gridCol w:w="1142"/>
        <w:gridCol w:w="877"/>
        <w:gridCol w:w="894"/>
        <w:gridCol w:w="849"/>
        <w:gridCol w:w="887"/>
        <w:gridCol w:w="894"/>
        <w:gridCol w:w="850"/>
        <w:gridCol w:w="879"/>
        <w:gridCol w:w="894"/>
        <w:gridCol w:w="850"/>
      </w:tblGrid>
      <w:tr w:rsidR="00ED1E21" w:rsidRPr="00ED1E21" w14:paraId="068F8E69" w14:textId="77777777" w:rsidTr="00461C2C">
        <w:tc>
          <w:tcPr>
            <w:tcW w:w="1071" w:type="dxa"/>
          </w:tcPr>
          <w:p w14:paraId="67924933" w14:textId="77777777" w:rsidR="00AC3669" w:rsidRPr="00ED1E21" w:rsidRDefault="00AC3669" w:rsidP="00461C2C">
            <w:pPr>
              <w:rPr>
                <w:rFonts w:ascii="Arial" w:hAnsi="Arial" w:cs="Arial"/>
                <w:color w:val="000000" w:themeColor="text1"/>
                <w:sz w:val="16"/>
                <w:szCs w:val="16"/>
              </w:rPr>
            </w:pPr>
          </w:p>
        </w:tc>
        <w:tc>
          <w:tcPr>
            <w:tcW w:w="7945" w:type="dxa"/>
            <w:gridSpan w:val="9"/>
          </w:tcPr>
          <w:p w14:paraId="720F253B"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What type of device did you use to participate in the interaction lectures?</w:t>
            </w:r>
          </w:p>
          <w:p w14:paraId="4A14445D" w14:textId="77777777" w:rsidR="00AC3669" w:rsidRPr="00ED1E21" w:rsidRDefault="00AC3669" w:rsidP="00461C2C">
            <w:pPr>
              <w:rPr>
                <w:rFonts w:ascii="Arial" w:hAnsi="Arial" w:cs="Arial"/>
                <w:color w:val="000000" w:themeColor="text1"/>
                <w:sz w:val="16"/>
                <w:szCs w:val="16"/>
              </w:rPr>
            </w:pPr>
          </w:p>
        </w:tc>
      </w:tr>
      <w:tr w:rsidR="00ED1E21" w:rsidRPr="00ED1E21" w14:paraId="2CAF4D40" w14:textId="77777777" w:rsidTr="00461C2C">
        <w:tc>
          <w:tcPr>
            <w:tcW w:w="1071" w:type="dxa"/>
          </w:tcPr>
          <w:p w14:paraId="4C5717D4" w14:textId="77777777" w:rsidR="00AC3669" w:rsidRPr="00ED1E21" w:rsidRDefault="00AC3669" w:rsidP="00461C2C">
            <w:pPr>
              <w:rPr>
                <w:rFonts w:ascii="Arial" w:hAnsi="Arial" w:cs="Arial"/>
                <w:color w:val="000000" w:themeColor="text1"/>
                <w:sz w:val="16"/>
                <w:szCs w:val="16"/>
              </w:rPr>
            </w:pPr>
          </w:p>
        </w:tc>
        <w:tc>
          <w:tcPr>
            <w:tcW w:w="2644" w:type="dxa"/>
            <w:gridSpan w:val="3"/>
          </w:tcPr>
          <w:p w14:paraId="4439F702"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2011/2012</w:t>
            </w:r>
          </w:p>
        </w:tc>
        <w:tc>
          <w:tcPr>
            <w:tcW w:w="2653" w:type="dxa"/>
            <w:gridSpan w:val="3"/>
          </w:tcPr>
          <w:p w14:paraId="7EC5DD24"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2012/2013</w:t>
            </w:r>
          </w:p>
        </w:tc>
        <w:tc>
          <w:tcPr>
            <w:tcW w:w="2648" w:type="dxa"/>
            <w:gridSpan w:val="3"/>
          </w:tcPr>
          <w:p w14:paraId="07C1B0FB"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2013/2014</w:t>
            </w:r>
          </w:p>
        </w:tc>
      </w:tr>
      <w:tr w:rsidR="00ED1E21" w:rsidRPr="00ED1E21" w14:paraId="07E4D10B" w14:textId="77777777" w:rsidTr="00461C2C">
        <w:tc>
          <w:tcPr>
            <w:tcW w:w="1071" w:type="dxa"/>
          </w:tcPr>
          <w:p w14:paraId="5C334F5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Sample</w:t>
            </w:r>
          </w:p>
        </w:tc>
        <w:tc>
          <w:tcPr>
            <w:tcW w:w="882" w:type="dxa"/>
          </w:tcPr>
          <w:p w14:paraId="37779433"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62</w:t>
            </w:r>
          </w:p>
        </w:tc>
        <w:tc>
          <w:tcPr>
            <w:tcW w:w="891" w:type="dxa"/>
          </w:tcPr>
          <w:p w14:paraId="017D28F8" w14:textId="77777777" w:rsidR="00AC3669" w:rsidRPr="00ED1E21" w:rsidRDefault="00AC3669" w:rsidP="00461C2C">
            <w:pPr>
              <w:rPr>
                <w:rFonts w:ascii="Arial" w:hAnsi="Arial" w:cs="Arial"/>
                <w:color w:val="000000" w:themeColor="text1"/>
                <w:sz w:val="16"/>
                <w:szCs w:val="16"/>
              </w:rPr>
            </w:pPr>
          </w:p>
        </w:tc>
        <w:tc>
          <w:tcPr>
            <w:tcW w:w="871" w:type="dxa"/>
          </w:tcPr>
          <w:p w14:paraId="39996DAA" w14:textId="77777777" w:rsidR="00AC3669" w:rsidRPr="00ED1E21" w:rsidRDefault="00AC3669" w:rsidP="00461C2C">
            <w:pPr>
              <w:rPr>
                <w:rFonts w:ascii="Arial" w:hAnsi="Arial" w:cs="Arial"/>
                <w:color w:val="000000" w:themeColor="text1"/>
                <w:sz w:val="16"/>
                <w:szCs w:val="16"/>
              </w:rPr>
            </w:pPr>
          </w:p>
        </w:tc>
        <w:tc>
          <w:tcPr>
            <w:tcW w:w="889" w:type="dxa"/>
          </w:tcPr>
          <w:p w14:paraId="4E10D5BF"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119</w:t>
            </w:r>
          </w:p>
        </w:tc>
        <w:tc>
          <w:tcPr>
            <w:tcW w:w="892" w:type="dxa"/>
          </w:tcPr>
          <w:p w14:paraId="76E4CE29" w14:textId="77777777" w:rsidR="00AC3669" w:rsidRPr="00ED1E21" w:rsidRDefault="00AC3669" w:rsidP="00461C2C">
            <w:pPr>
              <w:rPr>
                <w:rFonts w:ascii="Arial" w:hAnsi="Arial" w:cs="Arial"/>
                <w:color w:val="000000" w:themeColor="text1"/>
                <w:sz w:val="16"/>
                <w:szCs w:val="16"/>
              </w:rPr>
            </w:pPr>
          </w:p>
        </w:tc>
        <w:tc>
          <w:tcPr>
            <w:tcW w:w="872" w:type="dxa"/>
          </w:tcPr>
          <w:p w14:paraId="42C5E990" w14:textId="77777777" w:rsidR="00AC3669" w:rsidRPr="00ED1E21" w:rsidRDefault="00AC3669" w:rsidP="00461C2C">
            <w:pPr>
              <w:rPr>
                <w:rFonts w:ascii="Arial" w:hAnsi="Arial" w:cs="Arial"/>
                <w:color w:val="000000" w:themeColor="text1"/>
                <w:sz w:val="16"/>
                <w:szCs w:val="16"/>
              </w:rPr>
            </w:pPr>
          </w:p>
        </w:tc>
        <w:tc>
          <w:tcPr>
            <w:tcW w:w="884" w:type="dxa"/>
          </w:tcPr>
          <w:p w14:paraId="3D9E1E1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78</w:t>
            </w:r>
          </w:p>
        </w:tc>
        <w:tc>
          <w:tcPr>
            <w:tcW w:w="892" w:type="dxa"/>
          </w:tcPr>
          <w:p w14:paraId="75F53DF5" w14:textId="77777777" w:rsidR="00AC3669" w:rsidRPr="00ED1E21" w:rsidRDefault="00AC3669" w:rsidP="00461C2C">
            <w:pPr>
              <w:rPr>
                <w:rFonts w:ascii="Arial" w:hAnsi="Arial" w:cs="Arial"/>
                <w:color w:val="000000" w:themeColor="text1"/>
                <w:sz w:val="16"/>
                <w:szCs w:val="16"/>
              </w:rPr>
            </w:pPr>
          </w:p>
        </w:tc>
        <w:tc>
          <w:tcPr>
            <w:tcW w:w="872" w:type="dxa"/>
          </w:tcPr>
          <w:p w14:paraId="5C56C588" w14:textId="77777777" w:rsidR="00AC3669" w:rsidRPr="00ED1E21" w:rsidRDefault="00AC3669" w:rsidP="00461C2C">
            <w:pPr>
              <w:rPr>
                <w:rFonts w:ascii="Arial" w:hAnsi="Arial" w:cs="Arial"/>
                <w:color w:val="000000" w:themeColor="text1"/>
                <w:sz w:val="16"/>
                <w:szCs w:val="16"/>
              </w:rPr>
            </w:pPr>
          </w:p>
        </w:tc>
      </w:tr>
      <w:tr w:rsidR="00ED1E21" w:rsidRPr="00ED1E21" w14:paraId="42CC9FC3" w14:textId="77777777" w:rsidTr="00461C2C">
        <w:tc>
          <w:tcPr>
            <w:tcW w:w="1071" w:type="dxa"/>
          </w:tcPr>
          <w:p w14:paraId="70345647" w14:textId="77777777" w:rsidR="00AC3669" w:rsidRPr="00ED1E21" w:rsidRDefault="00AC3669" w:rsidP="00461C2C">
            <w:pPr>
              <w:rPr>
                <w:rFonts w:ascii="Arial" w:hAnsi="Arial" w:cs="Arial"/>
                <w:color w:val="000000" w:themeColor="text1"/>
                <w:sz w:val="16"/>
                <w:szCs w:val="16"/>
              </w:rPr>
            </w:pPr>
          </w:p>
        </w:tc>
        <w:tc>
          <w:tcPr>
            <w:tcW w:w="882" w:type="dxa"/>
          </w:tcPr>
          <w:p w14:paraId="22DEE658" w14:textId="77777777" w:rsidR="00AC3669" w:rsidRPr="00ED1E21" w:rsidRDefault="00AC3669" w:rsidP="00461C2C">
            <w:pPr>
              <w:rPr>
                <w:rFonts w:ascii="Arial" w:hAnsi="Arial" w:cs="Arial"/>
                <w:color w:val="000000" w:themeColor="text1"/>
                <w:sz w:val="16"/>
                <w:szCs w:val="16"/>
              </w:rPr>
            </w:pPr>
          </w:p>
        </w:tc>
        <w:tc>
          <w:tcPr>
            <w:tcW w:w="891" w:type="dxa"/>
          </w:tcPr>
          <w:p w14:paraId="5C377DE2" w14:textId="77777777" w:rsidR="00AC3669" w:rsidRPr="00ED1E21" w:rsidRDefault="00AC3669" w:rsidP="00461C2C">
            <w:pPr>
              <w:rPr>
                <w:rFonts w:ascii="Arial" w:hAnsi="Arial" w:cs="Arial"/>
                <w:color w:val="000000" w:themeColor="text1"/>
                <w:sz w:val="16"/>
                <w:szCs w:val="16"/>
              </w:rPr>
            </w:pPr>
          </w:p>
        </w:tc>
        <w:tc>
          <w:tcPr>
            <w:tcW w:w="871" w:type="dxa"/>
          </w:tcPr>
          <w:p w14:paraId="57E51E9E" w14:textId="77777777" w:rsidR="00AC3669" w:rsidRPr="00ED1E21" w:rsidRDefault="00AC3669" w:rsidP="00461C2C">
            <w:pPr>
              <w:rPr>
                <w:rFonts w:ascii="Arial" w:hAnsi="Arial" w:cs="Arial"/>
                <w:color w:val="000000" w:themeColor="text1"/>
                <w:sz w:val="16"/>
                <w:szCs w:val="16"/>
              </w:rPr>
            </w:pPr>
          </w:p>
        </w:tc>
        <w:tc>
          <w:tcPr>
            <w:tcW w:w="889" w:type="dxa"/>
          </w:tcPr>
          <w:p w14:paraId="0BD4733C" w14:textId="77777777" w:rsidR="00AC3669" w:rsidRPr="00ED1E21" w:rsidRDefault="00AC3669" w:rsidP="00461C2C">
            <w:pPr>
              <w:rPr>
                <w:rFonts w:ascii="Arial" w:hAnsi="Arial" w:cs="Arial"/>
                <w:color w:val="000000" w:themeColor="text1"/>
                <w:sz w:val="16"/>
                <w:szCs w:val="16"/>
              </w:rPr>
            </w:pPr>
          </w:p>
        </w:tc>
        <w:tc>
          <w:tcPr>
            <w:tcW w:w="892" w:type="dxa"/>
          </w:tcPr>
          <w:p w14:paraId="7055847C" w14:textId="77777777" w:rsidR="00AC3669" w:rsidRPr="00ED1E21" w:rsidRDefault="00AC3669" w:rsidP="00461C2C">
            <w:pPr>
              <w:rPr>
                <w:rFonts w:ascii="Arial" w:hAnsi="Arial" w:cs="Arial"/>
                <w:color w:val="000000" w:themeColor="text1"/>
                <w:sz w:val="16"/>
                <w:szCs w:val="16"/>
              </w:rPr>
            </w:pPr>
          </w:p>
        </w:tc>
        <w:tc>
          <w:tcPr>
            <w:tcW w:w="872" w:type="dxa"/>
          </w:tcPr>
          <w:p w14:paraId="1BC87206" w14:textId="77777777" w:rsidR="00AC3669" w:rsidRPr="00ED1E21" w:rsidRDefault="00AC3669" w:rsidP="00461C2C">
            <w:pPr>
              <w:rPr>
                <w:rFonts w:ascii="Arial" w:hAnsi="Arial" w:cs="Arial"/>
                <w:color w:val="000000" w:themeColor="text1"/>
                <w:sz w:val="16"/>
                <w:szCs w:val="16"/>
              </w:rPr>
            </w:pPr>
          </w:p>
        </w:tc>
        <w:tc>
          <w:tcPr>
            <w:tcW w:w="884" w:type="dxa"/>
          </w:tcPr>
          <w:p w14:paraId="73CB1616" w14:textId="77777777" w:rsidR="00AC3669" w:rsidRPr="00ED1E21" w:rsidRDefault="00AC3669" w:rsidP="00461C2C">
            <w:pPr>
              <w:rPr>
                <w:rFonts w:ascii="Arial" w:hAnsi="Arial" w:cs="Arial"/>
                <w:color w:val="000000" w:themeColor="text1"/>
                <w:sz w:val="16"/>
                <w:szCs w:val="16"/>
              </w:rPr>
            </w:pPr>
          </w:p>
        </w:tc>
        <w:tc>
          <w:tcPr>
            <w:tcW w:w="892" w:type="dxa"/>
          </w:tcPr>
          <w:p w14:paraId="511B35E3" w14:textId="77777777" w:rsidR="00AC3669" w:rsidRPr="00ED1E21" w:rsidRDefault="00AC3669" w:rsidP="00461C2C">
            <w:pPr>
              <w:rPr>
                <w:rFonts w:ascii="Arial" w:hAnsi="Arial" w:cs="Arial"/>
                <w:color w:val="000000" w:themeColor="text1"/>
                <w:sz w:val="16"/>
                <w:szCs w:val="16"/>
              </w:rPr>
            </w:pPr>
          </w:p>
        </w:tc>
        <w:tc>
          <w:tcPr>
            <w:tcW w:w="872" w:type="dxa"/>
          </w:tcPr>
          <w:p w14:paraId="1BEF34E3" w14:textId="77777777" w:rsidR="00AC3669" w:rsidRPr="00ED1E21" w:rsidRDefault="00AC3669" w:rsidP="00461C2C">
            <w:pPr>
              <w:rPr>
                <w:rFonts w:ascii="Arial" w:hAnsi="Arial" w:cs="Arial"/>
                <w:color w:val="000000" w:themeColor="text1"/>
                <w:sz w:val="16"/>
                <w:szCs w:val="16"/>
              </w:rPr>
            </w:pPr>
          </w:p>
        </w:tc>
      </w:tr>
      <w:tr w:rsidR="00ED1E21" w:rsidRPr="00ED1E21" w14:paraId="76C0A3AB" w14:textId="77777777" w:rsidTr="00461C2C">
        <w:tc>
          <w:tcPr>
            <w:tcW w:w="1071" w:type="dxa"/>
          </w:tcPr>
          <w:p w14:paraId="3F19D7A1"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Mobile</w:t>
            </w:r>
          </w:p>
        </w:tc>
        <w:tc>
          <w:tcPr>
            <w:tcW w:w="882" w:type="dxa"/>
          </w:tcPr>
          <w:p w14:paraId="5D720285"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24</w:t>
            </w:r>
          </w:p>
        </w:tc>
        <w:tc>
          <w:tcPr>
            <w:tcW w:w="891" w:type="dxa"/>
          </w:tcPr>
          <w:p w14:paraId="79D789A5"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39%</w:t>
            </w:r>
          </w:p>
        </w:tc>
        <w:tc>
          <w:tcPr>
            <w:tcW w:w="871" w:type="dxa"/>
          </w:tcPr>
          <w:p w14:paraId="5CC87D45" w14:textId="77777777" w:rsidR="00AC3669" w:rsidRPr="00ED1E21" w:rsidRDefault="00AC3669" w:rsidP="00461C2C">
            <w:pPr>
              <w:rPr>
                <w:rFonts w:ascii="Arial" w:hAnsi="Arial" w:cs="Arial"/>
                <w:color w:val="000000" w:themeColor="text1"/>
                <w:sz w:val="16"/>
                <w:szCs w:val="16"/>
              </w:rPr>
            </w:pPr>
          </w:p>
        </w:tc>
        <w:tc>
          <w:tcPr>
            <w:tcW w:w="889" w:type="dxa"/>
          </w:tcPr>
          <w:p w14:paraId="127AA380"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74</w:t>
            </w:r>
          </w:p>
        </w:tc>
        <w:tc>
          <w:tcPr>
            <w:tcW w:w="892" w:type="dxa"/>
          </w:tcPr>
          <w:p w14:paraId="05DF1A6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62%</w:t>
            </w:r>
          </w:p>
        </w:tc>
        <w:tc>
          <w:tcPr>
            <w:tcW w:w="872" w:type="dxa"/>
          </w:tcPr>
          <w:p w14:paraId="5B049E09" w14:textId="77777777" w:rsidR="00AC3669" w:rsidRPr="00ED1E21" w:rsidRDefault="00AC3669" w:rsidP="00461C2C">
            <w:pPr>
              <w:rPr>
                <w:rFonts w:ascii="Arial" w:hAnsi="Arial" w:cs="Arial"/>
                <w:color w:val="000000" w:themeColor="text1"/>
                <w:sz w:val="16"/>
                <w:szCs w:val="16"/>
              </w:rPr>
            </w:pPr>
          </w:p>
        </w:tc>
        <w:tc>
          <w:tcPr>
            <w:tcW w:w="884" w:type="dxa"/>
          </w:tcPr>
          <w:p w14:paraId="5B2F9716"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61</w:t>
            </w:r>
          </w:p>
        </w:tc>
        <w:tc>
          <w:tcPr>
            <w:tcW w:w="892" w:type="dxa"/>
          </w:tcPr>
          <w:p w14:paraId="4BC3FC56"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78%</w:t>
            </w:r>
          </w:p>
        </w:tc>
        <w:tc>
          <w:tcPr>
            <w:tcW w:w="872" w:type="dxa"/>
          </w:tcPr>
          <w:p w14:paraId="38B444D0" w14:textId="77777777" w:rsidR="00AC3669" w:rsidRPr="00ED1E21" w:rsidRDefault="00AC3669" w:rsidP="00461C2C">
            <w:pPr>
              <w:rPr>
                <w:rFonts w:ascii="Arial" w:hAnsi="Arial" w:cs="Arial"/>
                <w:color w:val="000000" w:themeColor="text1"/>
                <w:sz w:val="16"/>
                <w:szCs w:val="16"/>
              </w:rPr>
            </w:pPr>
          </w:p>
        </w:tc>
      </w:tr>
      <w:tr w:rsidR="00ED1E21" w:rsidRPr="00ED1E21" w14:paraId="32C20D9A" w14:textId="77777777" w:rsidTr="00461C2C">
        <w:tc>
          <w:tcPr>
            <w:tcW w:w="1071" w:type="dxa"/>
          </w:tcPr>
          <w:p w14:paraId="5753DB98"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Laptop</w:t>
            </w:r>
          </w:p>
        </w:tc>
        <w:tc>
          <w:tcPr>
            <w:tcW w:w="882" w:type="dxa"/>
          </w:tcPr>
          <w:p w14:paraId="471C3574"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22</w:t>
            </w:r>
          </w:p>
        </w:tc>
        <w:tc>
          <w:tcPr>
            <w:tcW w:w="891" w:type="dxa"/>
          </w:tcPr>
          <w:p w14:paraId="203B77D0"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35%</w:t>
            </w:r>
          </w:p>
        </w:tc>
        <w:tc>
          <w:tcPr>
            <w:tcW w:w="871" w:type="dxa"/>
          </w:tcPr>
          <w:p w14:paraId="247023C8" w14:textId="77777777" w:rsidR="00AC3669" w:rsidRPr="00ED1E21" w:rsidRDefault="00AC3669" w:rsidP="00461C2C">
            <w:pPr>
              <w:rPr>
                <w:rFonts w:ascii="Arial" w:hAnsi="Arial" w:cs="Arial"/>
                <w:color w:val="000000" w:themeColor="text1"/>
                <w:sz w:val="16"/>
                <w:szCs w:val="16"/>
              </w:rPr>
            </w:pPr>
          </w:p>
        </w:tc>
        <w:tc>
          <w:tcPr>
            <w:tcW w:w="889" w:type="dxa"/>
          </w:tcPr>
          <w:p w14:paraId="7D19727D"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14</w:t>
            </w:r>
          </w:p>
        </w:tc>
        <w:tc>
          <w:tcPr>
            <w:tcW w:w="892" w:type="dxa"/>
          </w:tcPr>
          <w:p w14:paraId="544A2683"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12%</w:t>
            </w:r>
          </w:p>
        </w:tc>
        <w:tc>
          <w:tcPr>
            <w:tcW w:w="872" w:type="dxa"/>
          </w:tcPr>
          <w:p w14:paraId="3BB4483B" w14:textId="77777777" w:rsidR="00AC3669" w:rsidRPr="00ED1E21" w:rsidRDefault="00AC3669" w:rsidP="00461C2C">
            <w:pPr>
              <w:rPr>
                <w:rFonts w:ascii="Arial" w:hAnsi="Arial" w:cs="Arial"/>
                <w:color w:val="000000" w:themeColor="text1"/>
                <w:sz w:val="16"/>
                <w:szCs w:val="16"/>
              </w:rPr>
            </w:pPr>
          </w:p>
        </w:tc>
        <w:tc>
          <w:tcPr>
            <w:tcW w:w="884" w:type="dxa"/>
          </w:tcPr>
          <w:p w14:paraId="0E43D4B5"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11</w:t>
            </w:r>
          </w:p>
        </w:tc>
        <w:tc>
          <w:tcPr>
            <w:tcW w:w="892" w:type="dxa"/>
          </w:tcPr>
          <w:p w14:paraId="5B43CBFD"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14%</w:t>
            </w:r>
          </w:p>
        </w:tc>
        <w:tc>
          <w:tcPr>
            <w:tcW w:w="872" w:type="dxa"/>
          </w:tcPr>
          <w:p w14:paraId="52F59781" w14:textId="77777777" w:rsidR="00AC3669" w:rsidRPr="00ED1E21" w:rsidRDefault="00AC3669" w:rsidP="00461C2C">
            <w:pPr>
              <w:rPr>
                <w:rFonts w:ascii="Arial" w:hAnsi="Arial" w:cs="Arial"/>
                <w:color w:val="000000" w:themeColor="text1"/>
                <w:sz w:val="16"/>
                <w:szCs w:val="16"/>
              </w:rPr>
            </w:pPr>
          </w:p>
        </w:tc>
      </w:tr>
      <w:tr w:rsidR="00ED1E21" w:rsidRPr="00ED1E21" w14:paraId="009960AE" w14:textId="77777777" w:rsidTr="00461C2C">
        <w:tc>
          <w:tcPr>
            <w:tcW w:w="1071" w:type="dxa"/>
          </w:tcPr>
          <w:p w14:paraId="59908956"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Tablet</w:t>
            </w:r>
          </w:p>
        </w:tc>
        <w:tc>
          <w:tcPr>
            <w:tcW w:w="882" w:type="dxa"/>
          </w:tcPr>
          <w:p w14:paraId="18F19185"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7</w:t>
            </w:r>
          </w:p>
        </w:tc>
        <w:tc>
          <w:tcPr>
            <w:tcW w:w="891" w:type="dxa"/>
          </w:tcPr>
          <w:p w14:paraId="066856AA"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11%</w:t>
            </w:r>
          </w:p>
        </w:tc>
        <w:tc>
          <w:tcPr>
            <w:tcW w:w="871" w:type="dxa"/>
          </w:tcPr>
          <w:p w14:paraId="6BD165D6" w14:textId="77777777" w:rsidR="00AC3669" w:rsidRPr="00ED1E21" w:rsidRDefault="00AC3669" w:rsidP="00461C2C">
            <w:pPr>
              <w:rPr>
                <w:rFonts w:ascii="Arial" w:hAnsi="Arial" w:cs="Arial"/>
                <w:color w:val="000000" w:themeColor="text1"/>
                <w:sz w:val="16"/>
                <w:szCs w:val="16"/>
              </w:rPr>
            </w:pPr>
          </w:p>
        </w:tc>
        <w:tc>
          <w:tcPr>
            <w:tcW w:w="889" w:type="dxa"/>
          </w:tcPr>
          <w:p w14:paraId="5B3CB7C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28</w:t>
            </w:r>
          </w:p>
        </w:tc>
        <w:tc>
          <w:tcPr>
            <w:tcW w:w="892" w:type="dxa"/>
          </w:tcPr>
          <w:p w14:paraId="43634301"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24%</w:t>
            </w:r>
          </w:p>
        </w:tc>
        <w:tc>
          <w:tcPr>
            <w:tcW w:w="872" w:type="dxa"/>
          </w:tcPr>
          <w:p w14:paraId="520E64EA" w14:textId="77777777" w:rsidR="00AC3669" w:rsidRPr="00ED1E21" w:rsidRDefault="00AC3669" w:rsidP="00461C2C">
            <w:pPr>
              <w:rPr>
                <w:rFonts w:ascii="Arial" w:hAnsi="Arial" w:cs="Arial"/>
                <w:color w:val="000000" w:themeColor="text1"/>
                <w:sz w:val="16"/>
                <w:szCs w:val="16"/>
              </w:rPr>
            </w:pPr>
          </w:p>
        </w:tc>
        <w:tc>
          <w:tcPr>
            <w:tcW w:w="884" w:type="dxa"/>
          </w:tcPr>
          <w:p w14:paraId="0D423FE6"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6</w:t>
            </w:r>
          </w:p>
        </w:tc>
        <w:tc>
          <w:tcPr>
            <w:tcW w:w="892" w:type="dxa"/>
          </w:tcPr>
          <w:p w14:paraId="419A1AB2"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8%</w:t>
            </w:r>
          </w:p>
        </w:tc>
        <w:tc>
          <w:tcPr>
            <w:tcW w:w="872" w:type="dxa"/>
          </w:tcPr>
          <w:p w14:paraId="4FFEE4B9" w14:textId="77777777" w:rsidR="00AC3669" w:rsidRPr="00ED1E21" w:rsidRDefault="00AC3669" w:rsidP="00461C2C">
            <w:pPr>
              <w:rPr>
                <w:rFonts w:ascii="Arial" w:hAnsi="Arial" w:cs="Arial"/>
                <w:color w:val="000000" w:themeColor="text1"/>
                <w:sz w:val="16"/>
                <w:szCs w:val="16"/>
              </w:rPr>
            </w:pPr>
          </w:p>
        </w:tc>
      </w:tr>
      <w:tr w:rsidR="00AC3669" w:rsidRPr="00ED1E21" w14:paraId="1305FA67" w14:textId="77777777" w:rsidTr="00461C2C">
        <w:tc>
          <w:tcPr>
            <w:tcW w:w="1071" w:type="dxa"/>
          </w:tcPr>
          <w:p w14:paraId="171EB40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Clickers</w:t>
            </w:r>
          </w:p>
        </w:tc>
        <w:tc>
          <w:tcPr>
            <w:tcW w:w="882" w:type="dxa"/>
          </w:tcPr>
          <w:p w14:paraId="0FED2898"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9</w:t>
            </w:r>
          </w:p>
        </w:tc>
        <w:tc>
          <w:tcPr>
            <w:tcW w:w="891" w:type="dxa"/>
          </w:tcPr>
          <w:p w14:paraId="183B091B"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15%</w:t>
            </w:r>
          </w:p>
        </w:tc>
        <w:tc>
          <w:tcPr>
            <w:tcW w:w="871" w:type="dxa"/>
          </w:tcPr>
          <w:p w14:paraId="2BD8FD48" w14:textId="77777777" w:rsidR="00AC3669" w:rsidRPr="00ED1E21" w:rsidRDefault="00AC3669" w:rsidP="00461C2C">
            <w:pPr>
              <w:rPr>
                <w:rFonts w:ascii="Arial" w:hAnsi="Arial" w:cs="Arial"/>
                <w:color w:val="000000" w:themeColor="text1"/>
                <w:sz w:val="16"/>
                <w:szCs w:val="16"/>
              </w:rPr>
            </w:pPr>
          </w:p>
        </w:tc>
        <w:tc>
          <w:tcPr>
            <w:tcW w:w="889" w:type="dxa"/>
          </w:tcPr>
          <w:p w14:paraId="3E797249"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3</w:t>
            </w:r>
          </w:p>
        </w:tc>
        <w:tc>
          <w:tcPr>
            <w:tcW w:w="892" w:type="dxa"/>
          </w:tcPr>
          <w:p w14:paraId="5422226A"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w:t>
            </w:r>
          </w:p>
        </w:tc>
        <w:tc>
          <w:tcPr>
            <w:tcW w:w="872" w:type="dxa"/>
          </w:tcPr>
          <w:p w14:paraId="3C8F0E08" w14:textId="77777777" w:rsidR="00AC3669" w:rsidRPr="00ED1E21" w:rsidRDefault="00AC3669" w:rsidP="00461C2C">
            <w:pPr>
              <w:rPr>
                <w:rFonts w:ascii="Arial" w:hAnsi="Arial" w:cs="Arial"/>
                <w:color w:val="000000" w:themeColor="text1"/>
                <w:sz w:val="16"/>
                <w:szCs w:val="16"/>
              </w:rPr>
            </w:pPr>
          </w:p>
        </w:tc>
        <w:tc>
          <w:tcPr>
            <w:tcW w:w="884" w:type="dxa"/>
          </w:tcPr>
          <w:p w14:paraId="571A145C"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0</w:t>
            </w:r>
          </w:p>
        </w:tc>
        <w:tc>
          <w:tcPr>
            <w:tcW w:w="892" w:type="dxa"/>
          </w:tcPr>
          <w:p w14:paraId="1E8BE3E4"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0%</w:t>
            </w:r>
          </w:p>
        </w:tc>
        <w:tc>
          <w:tcPr>
            <w:tcW w:w="872" w:type="dxa"/>
          </w:tcPr>
          <w:p w14:paraId="77B26CD4" w14:textId="77777777" w:rsidR="00AC3669" w:rsidRPr="00ED1E21" w:rsidRDefault="00AC3669" w:rsidP="00461C2C">
            <w:pPr>
              <w:rPr>
                <w:rFonts w:ascii="Arial" w:hAnsi="Arial" w:cs="Arial"/>
                <w:color w:val="000000" w:themeColor="text1"/>
                <w:sz w:val="16"/>
                <w:szCs w:val="16"/>
              </w:rPr>
            </w:pPr>
          </w:p>
        </w:tc>
      </w:tr>
    </w:tbl>
    <w:p w14:paraId="45C4F294" w14:textId="77777777" w:rsidR="00AC3669" w:rsidRPr="00ED1E21" w:rsidRDefault="00AC3669" w:rsidP="00AC3669">
      <w:pPr>
        <w:rPr>
          <w:color w:val="000000" w:themeColor="text1"/>
        </w:rPr>
      </w:pPr>
    </w:p>
    <w:tbl>
      <w:tblPr>
        <w:tblStyle w:val="TableGrid"/>
        <w:tblW w:w="0" w:type="auto"/>
        <w:tblLook w:val="04A0" w:firstRow="1" w:lastRow="0" w:firstColumn="1" w:lastColumn="0" w:noHBand="0" w:noVBand="1"/>
      </w:tblPr>
      <w:tblGrid>
        <w:gridCol w:w="1577"/>
        <w:gridCol w:w="2479"/>
        <w:gridCol w:w="2480"/>
        <w:gridCol w:w="2480"/>
      </w:tblGrid>
      <w:tr w:rsidR="00ED1E21" w:rsidRPr="00ED1E21" w14:paraId="242E095B" w14:textId="77777777" w:rsidTr="00461C2C">
        <w:tc>
          <w:tcPr>
            <w:tcW w:w="1577" w:type="dxa"/>
          </w:tcPr>
          <w:p w14:paraId="444A0B7C" w14:textId="77777777" w:rsidR="00AC3669" w:rsidRPr="00ED1E21" w:rsidRDefault="00AC3669" w:rsidP="00461C2C">
            <w:pPr>
              <w:rPr>
                <w:rFonts w:ascii="Arial" w:hAnsi="Arial" w:cs="Arial"/>
                <w:color w:val="000000" w:themeColor="text1"/>
                <w:sz w:val="16"/>
                <w:szCs w:val="16"/>
              </w:rPr>
            </w:pPr>
          </w:p>
        </w:tc>
        <w:tc>
          <w:tcPr>
            <w:tcW w:w="7439" w:type="dxa"/>
            <w:gridSpan w:val="3"/>
          </w:tcPr>
          <w:p w14:paraId="67A76F15" w14:textId="77777777" w:rsidR="00AC3669" w:rsidRPr="00ED1E21" w:rsidRDefault="00AC3669" w:rsidP="00AC3669">
            <w:pPr>
              <w:pStyle w:val="ListParagraph"/>
              <w:numPr>
                <w:ilvl w:val="0"/>
                <w:numId w:val="21"/>
              </w:numPr>
              <w:rPr>
                <w:rFonts w:ascii="Arial" w:hAnsi="Arial" w:cs="Arial"/>
                <w:color w:val="000000" w:themeColor="text1"/>
                <w:sz w:val="16"/>
                <w:szCs w:val="16"/>
              </w:rPr>
            </w:pPr>
            <w:r w:rsidRPr="00ED1E21">
              <w:rPr>
                <w:rFonts w:ascii="Arial" w:hAnsi="Arial" w:cs="Arial"/>
                <w:color w:val="000000" w:themeColor="text1"/>
                <w:sz w:val="16"/>
                <w:szCs w:val="16"/>
              </w:rPr>
              <w:t>Overall I would rate this unit as being excellent</w:t>
            </w:r>
          </w:p>
          <w:p w14:paraId="1D5D6D12" w14:textId="77777777" w:rsidR="00AC3669" w:rsidRPr="00ED1E21" w:rsidRDefault="00AC3669" w:rsidP="00461C2C">
            <w:pPr>
              <w:rPr>
                <w:rFonts w:ascii="Arial" w:hAnsi="Arial" w:cs="Arial"/>
                <w:color w:val="000000" w:themeColor="text1"/>
                <w:sz w:val="16"/>
                <w:szCs w:val="16"/>
              </w:rPr>
            </w:pPr>
          </w:p>
        </w:tc>
      </w:tr>
      <w:tr w:rsidR="00ED1E21" w:rsidRPr="00ED1E21" w14:paraId="0315CC8B" w14:textId="77777777" w:rsidTr="00461C2C">
        <w:tc>
          <w:tcPr>
            <w:tcW w:w="1577" w:type="dxa"/>
          </w:tcPr>
          <w:p w14:paraId="1529BC48" w14:textId="77777777" w:rsidR="00AC3669" w:rsidRPr="00ED1E21" w:rsidRDefault="00AC3669" w:rsidP="00461C2C">
            <w:pPr>
              <w:rPr>
                <w:rFonts w:ascii="Arial" w:hAnsi="Arial" w:cs="Arial"/>
                <w:color w:val="000000" w:themeColor="text1"/>
                <w:sz w:val="16"/>
                <w:szCs w:val="16"/>
              </w:rPr>
            </w:pPr>
          </w:p>
        </w:tc>
        <w:tc>
          <w:tcPr>
            <w:tcW w:w="2479" w:type="dxa"/>
          </w:tcPr>
          <w:p w14:paraId="7D28CFEC"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2011/2012</w:t>
            </w:r>
          </w:p>
        </w:tc>
        <w:tc>
          <w:tcPr>
            <w:tcW w:w="2480" w:type="dxa"/>
          </w:tcPr>
          <w:p w14:paraId="21BD92AA"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2012/2013</w:t>
            </w:r>
          </w:p>
        </w:tc>
        <w:tc>
          <w:tcPr>
            <w:tcW w:w="2480" w:type="dxa"/>
          </w:tcPr>
          <w:p w14:paraId="00B0360A"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2013/2014</w:t>
            </w:r>
          </w:p>
        </w:tc>
      </w:tr>
      <w:tr w:rsidR="00ED1E21" w:rsidRPr="00ED1E21" w14:paraId="5C03E429" w14:textId="77777777" w:rsidTr="00461C2C">
        <w:tc>
          <w:tcPr>
            <w:tcW w:w="1577" w:type="dxa"/>
          </w:tcPr>
          <w:p w14:paraId="765498BB" w14:textId="77777777" w:rsidR="00AC3669" w:rsidRPr="00ED1E21" w:rsidRDefault="00AC3669" w:rsidP="00461C2C">
            <w:pPr>
              <w:rPr>
                <w:rFonts w:ascii="Arial" w:hAnsi="Arial" w:cs="Arial"/>
                <w:color w:val="000000" w:themeColor="text1"/>
                <w:sz w:val="16"/>
                <w:szCs w:val="16"/>
              </w:rPr>
            </w:pPr>
          </w:p>
        </w:tc>
        <w:tc>
          <w:tcPr>
            <w:tcW w:w="2479" w:type="dxa"/>
          </w:tcPr>
          <w:p w14:paraId="26743807" w14:textId="77777777" w:rsidR="00AC3669" w:rsidRPr="00ED1E21" w:rsidRDefault="00AC3669" w:rsidP="00461C2C">
            <w:pPr>
              <w:rPr>
                <w:rFonts w:ascii="Arial" w:hAnsi="Arial" w:cs="Arial"/>
                <w:color w:val="000000" w:themeColor="text1"/>
                <w:sz w:val="16"/>
                <w:szCs w:val="16"/>
              </w:rPr>
            </w:pPr>
          </w:p>
        </w:tc>
        <w:tc>
          <w:tcPr>
            <w:tcW w:w="2480" w:type="dxa"/>
          </w:tcPr>
          <w:p w14:paraId="53963A09" w14:textId="77777777" w:rsidR="00AC3669" w:rsidRPr="00ED1E21" w:rsidRDefault="00AC3669" w:rsidP="00461C2C">
            <w:pPr>
              <w:rPr>
                <w:rFonts w:ascii="Arial" w:hAnsi="Arial" w:cs="Arial"/>
                <w:color w:val="000000" w:themeColor="text1"/>
                <w:sz w:val="16"/>
                <w:szCs w:val="16"/>
              </w:rPr>
            </w:pPr>
          </w:p>
        </w:tc>
        <w:tc>
          <w:tcPr>
            <w:tcW w:w="2480" w:type="dxa"/>
          </w:tcPr>
          <w:p w14:paraId="453D4EC6" w14:textId="77777777" w:rsidR="00AC3669" w:rsidRPr="00ED1E21" w:rsidRDefault="00AC3669" w:rsidP="00461C2C">
            <w:pPr>
              <w:rPr>
                <w:rFonts w:ascii="Arial" w:hAnsi="Arial" w:cs="Arial"/>
                <w:color w:val="000000" w:themeColor="text1"/>
                <w:sz w:val="16"/>
                <w:szCs w:val="16"/>
              </w:rPr>
            </w:pPr>
          </w:p>
        </w:tc>
      </w:tr>
      <w:tr w:rsidR="00ED1E21" w:rsidRPr="00ED1E21" w14:paraId="73F65BFA" w14:textId="77777777" w:rsidTr="00461C2C">
        <w:tc>
          <w:tcPr>
            <w:tcW w:w="1577" w:type="dxa"/>
          </w:tcPr>
          <w:p w14:paraId="1C54D7C2"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ECON10042</w:t>
            </w:r>
          </w:p>
        </w:tc>
        <w:tc>
          <w:tcPr>
            <w:tcW w:w="2479" w:type="dxa"/>
          </w:tcPr>
          <w:p w14:paraId="7DE5DF4D"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4.34/5.00</w:t>
            </w:r>
          </w:p>
        </w:tc>
        <w:tc>
          <w:tcPr>
            <w:tcW w:w="2480" w:type="dxa"/>
          </w:tcPr>
          <w:p w14:paraId="76B48528"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4.12/5.00</w:t>
            </w:r>
          </w:p>
        </w:tc>
        <w:tc>
          <w:tcPr>
            <w:tcW w:w="2480" w:type="dxa"/>
          </w:tcPr>
          <w:p w14:paraId="066536DC"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4.57/5.00</w:t>
            </w:r>
          </w:p>
        </w:tc>
      </w:tr>
      <w:tr w:rsidR="00ED1E21" w:rsidRPr="00ED1E21" w14:paraId="094241B7" w14:textId="77777777" w:rsidTr="00461C2C">
        <w:tc>
          <w:tcPr>
            <w:tcW w:w="1577" w:type="dxa"/>
          </w:tcPr>
          <w:p w14:paraId="4D337FA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ECON20401</w:t>
            </w:r>
          </w:p>
        </w:tc>
        <w:tc>
          <w:tcPr>
            <w:tcW w:w="2479" w:type="dxa"/>
          </w:tcPr>
          <w:p w14:paraId="4BB510FE"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4.50/5.00</w:t>
            </w:r>
          </w:p>
        </w:tc>
        <w:tc>
          <w:tcPr>
            <w:tcW w:w="2480" w:type="dxa"/>
          </w:tcPr>
          <w:p w14:paraId="7C59CC9E"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4.32/5.00</w:t>
            </w:r>
          </w:p>
        </w:tc>
        <w:tc>
          <w:tcPr>
            <w:tcW w:w="2480" w:type="dxa"/>
          </w:tcPr>
          <w:p w14:paraId="1C0BBC44"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4.65/5.00</w:t>
            </w:r>
          </w:p>
        </w:tc>
      </w:tr>
      <w:tr w:rsidR="00ED1E21" w:rsidRPr="00ED1E21" w14:paraId="25C17FB3" w14:textId="77777777" w:rsidTr="00461C2C">
        <w:tc>
          <w:tcPr>
            <w:tcW w:w="1577" w:type="dxa"/>
          </w:tcPr>
          <w:p w14:paraId="4DDFC81F" w14:textId="77777777" w:rsidR="00AC3669" w:rsidRPr="00ED1E21" w:rsidRDefault="00AC3669" w:rsidP="00461C2C">
            <w:pPr>
              <w:rPr>
                <w:rFonts w:ascii="Arial" w:hAnsi="Arial" w:cs="Arial"/>
                <w:color w:val="000000" w:themeColor="text1"/>
                <w:sz w:val="16"/>
                <w:szCs w:val="16"/>
              </w:rPr>
            </w:pPr>
          </w:p>
        </w:tc>
        <w:tc>
          <w:tcPr>
            <w:tcW w:w="2479" w:type="dxa"/>
          </w:tcPr>
          <w:p w14:paraId="1D0D2169" w14:textId="77777777" w:rsidR="00AC3669" w:rsidRPr="00ED1E21" w:rsidRDefault="00AC3669" w:rsidP="00461C2C">
            <w:pPr>
              <w:rPr>
                <w:rFonts w:ascii="Arial" w:hAnsi="Arial" w:cs="Arial"/>
                <w:color w:val="000000" w:themeColor="text1"/>
                <w:sz w:val="16"/>
                <w:szCs w:val="16"/>
              </w:rPr>
            </w:pPr>
          </w:p>
        </w:tc>
        <w:tc>
          <w:tcPr>
            <w:tcW w:w="2480" w:type="dxa"/>
          </w:tcPr>
          <w:p w14:paraId="1BC76BF3" w14:textId="77777777" w:rsidR="00AC3669" w:rsidRPr="00ED1E21" w:rsidRDefault="00AC3669" w:rsidP="00461C2C">
            <w:pPr>
              <w:rPr>
                <w:rFonts w:ascii="Arial" w:hAnsi="Arial" w:cs="Arial"/>
                <w:color w:val="000000" w:themeColor="text1"/>
                <w:sz w:val="16"/>
                <w:szCs w:val="16"/>
              </w:rPr>
            </w:pPr>
          </w:p>
        </w:tc>
        <w:tc>
          <w:tcPr>
            <w:tcW w:w="2480" w:type="dxa"/>
          </w:tcPr>
          <w:p w14:paraId="4C850299" w14:textId="77777777" w:rsidR="00AC3669" w:rsidRPr="00ED1E21" w:rsidRDefault="00AC3669" w:rsidP="00461C2C">
            <w:pPr>
              <w:rPr>
                <w:rFonts w:ascii="Arial" w:hAnsi="Arial" w:cs="Arial"/>
                <w:color w:val="000000" w:themeColor="text1"/>
                <w:sz w:val="16"/>
                <w:szCs w:val="16"/>
              </w:rPr>
            </w:pPr>
          </w:p>
        </w:tc>
      </w:tr>
      <w:tr w:rsidR="00ED1E21" w:rsidRPr="00ED1E21" w14:paraId="3039EE0C" w14:textId="77777777" w:rsidTr="00461C2C">
        <w:tc>
          <w:tcPr>
            <w:tcW w:w="1577" w:type="dxa"/>
          </w:tcPr>
          <w:p w14:paraId="0B4CC0E2" w14:textId="77777777" w:rsidR="00AC3669" w:rsidRPr="00ED1E21" w:rsidRDefault="00AC3669" w:rsidP="00461C2C">
            <w:pPr>
              <w:rPr>
                <w:rFonts w:ascii="Arial" w:hAnsi="Arial" w:cs="Arial"/>
                <w:color w:val="000000" w:themeColor="text1"/>
                <w:sz w:val="16"/>
                <w:szCs w:val="16"/>
              </w:rPr>
            </w:pPr>
          </w:p>
        </w:tc>
        <w:tc>
          <w:tcPr>
            <w:tcW w:w="7439" w:type="dxa"/>
            <w:gridSpan w:val="3"/>
            <w:vMerge w:val="restart"/>
          </w:tcPr>
          <w:p w14:paraId="1A906330" w14:textId="77777777" w:rsidR="00AC3669" w:rsidRPr="00ED1E21" w:rsidRDefault="00AC3669" w:rsidP="00AC3669">
            <w:pPr>
              <w:pStyle w:val="ListParagraph"/>
              <w:numPr>
                <w:ilvl w:val="0"/>
                <w:numId w:val="21"/>
              </w:numPr>
              <w:rPr>
                <w:rFonts w:ascii="Arial" w:hAnsi="Arial" w:cs="Arial"/>
                <w:color w:val="000000" w:themeColor="text1"/>
                <w:sz w:val="16"/>
                <w:szCs w:val="16"/>
              </w:rPr>
            </w:pPr>
            <w:r w:rsidRPr="00ED1E21">
              <w:rPr>
                <w:rFonts w:ascii="Arial" w:hAnsi="Arial" w:cs="Arial"/>
                <w:color w:val="000000" w:themeColor="text1"/>
                <w:sz w:val="16"/>
                <w:szCs w:val="16"/>
              </w:rPr>
              <w:t>The feedback that I received on my work was helpful</w:t>
            </w:r>
          </w:p>
        </w:tc>
      </w:tr>
      <w:tr w:rsidR="00ED1E21" w:rsidRPr="00ED1E21" w14:paraId="531F283D" w14:textId="77777777" w:rsidTr="00461C2C">
        <w:tc>
          <w:tcPr>
            <w:tcW w:w="1577" w:type="dxa"/>
          </w:tcPr>
          <w:p w14:paraId="396E1262" w14:textId="77777777" w:rsidR="00AC3669" w:rsidRPr="00ED1E21" w:rsidRDefault="00AC3669" w:rsidP="00461C2C">
            <w:pPr>
              <w:rPr>
                <w:rFonts w:ascii="Arial" w:hAnsi="Arial" w:cs="Arial"/>
                <w:color w:val="000000" w:themeColor="text1"/>
                <w:sz w:val="16"/>
                <w:szCs w:val="16"/>
              </w:rPr>
            </w:pPr>
          </w:p>
        </w:tc>
        <w:tc>
          <w:tcPr>
            <w:tcW w:w="7439" w:type="dxa"/>
            <w:gridSpan w:val="3"/>
            <w:vMerge/>
          </w:tcPr>
          <w:p w14:paraId="4EC41324" w14:textId="77777777" w:rsidR="00AC3669" w:rsidRPr="00ED1E21" w:rsidRDefault="00AC3669" w:rsidP="00461C2C">
            <w:pPr>
              <w:rPr>
                <w:rFonts w:ascii="Arial" w:hAnsi="Arial" w:cs="Arial"/>
                <w:color w:val="000000" w:themeColor="text1"/>
                <w:sz w:val="16"/>
                <w:szCs w:val="16"/>
              </w:rPr>
            </w:pPr>
          </w:p>
        </w:tc>
      </w:tr>
      <w:tr w:rsidR="00ED1E21" w:rsidRPr="00ED1E21" w14:paraId="6626BDD0" w14:textId="77777777" w:rsidTr="00461C2C">
        <w:tc>
          <w:tcPr>
            <w:tcW w:w="1577" w:type="dxa"/>
          </w:tcPr>
          <w:p w14:paraId="6D579608" w14:textId="77777777" w:rsidR="00AC3669" w:rsidRPr="00ED1E21" w:rsidRDefault="00AC3669" w:rsidP="00461C2C">
            <w:pPr>
              <w:rPr>
                <w:rFonts w:ascii="Arial" w:hAnsi="Arial" w:cs="Arial"/>
                <w:color w:val="000000" w:themeColor="text1"/>
                <w:sz w:val="16"/>
                <w:szCs w:val="16"/>
              </w:rPr>
            </w:pPr>
          </w:p>
        </w:tc>
        <w:tc>
          <w:tcPr>
            <w:tcW w:w="2479" w:type="dxa"/>
          </w:tcPr>
          <w:p w14:paraId="5423A3FF" w14:textId="77777777" w:rsidR="00AC3669" w:rsidRPr="00ED1E21" w:rsidRDefault="00AC3669" w:rsidP="00461C2C">
            <w:pPr>
              <w:rPr>
                <w:rFonts w:ascii="Arial" w:hAnsi="Arial" w:cs="Arial"/>
                <w:color w:val="000000" w:themeColor="text1"/>
                <w:sz w:val="16"/>
                <w:szCs w:val="16"/>
              </w:rPr>
            </w:pPr>
          </w:p>
        </w:tc>
        <w:tc>
          <w:tcPr>
            <w:tcW w:w="2480" w:type="dxa"/>
          </w:tcPr>
          <w:p w14:paraId="76574779" w14:textId="77777777" w:rsidR="00AC3669" w:rsidRPr="00ED1E21" w:rsidRDefault="00AC3669" w:rsidP="00461C2C">
            <w:pPr>
              <w:rPr>
                <w:rFonts w:ascii="Arial" w:hAnsi="Arial" w:cs="Arial"/>
                <w:color w:val="000000" w:themeColor="text1"/>
                <w:sz w:val="16"/>
                <w:szCs w:val="16"/>
              </w:rPr>
            </w:pPr>
          </w:p>
        </w:tc>
        <w:tc>
          <w:tcPr>
            <w:tcW w:w="2480" w:type="dxa"/>
          </w:tcPr>
          <w:p w14:paraId="0D5DE4FF" w14:textId="77777777" w:rsidR="00AC3669" w:rsidRPr="00ED1E21" w:rsidRDefault="00AC3669" w:rsidP="00461C2C">
            <w:pPr>
              <w:rPr>
                <w:rFonts w:ascii="Arial" w:hAnsi="Arial" w:cs="Arial"/>
                <w:color w:val="000000" w:themeColor="text1"/>
                <w:sz w:val="16"/>
                <w:szCs w:val="16"/>
              </w:rPr>
            </w:pPr>
          </w:p>
        </w:tc>
      </w:tr>
      <w:tr w:rsidR="00ED1E21" w:rsidRPr="00ED1E21" w14:paraId="443AA01E" w14:textId="77777777" w:rsidTr="00461C2C">
        <w:tc>
          <w:tcPr>
            <w:tcW w:w="1577" w:type="dxa"/>
          </w:tcPr>
          <w:p w14:paraId="774CB0B9"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ECON10042</w:t>
            </w:r>
          </w:p>
        </w:tc>
        <w:tc>
          <w:tcPr>
            <w:tcW w:w="2479" w:type="dxa"/>
          </w:tcPr>
          <w:p w14:paraId="54249314"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4.25/5.00</w:t>
            </w:r>
          </w:p>
        </w:tc>
        <w:tc>
          <w:tcPr>
            <w:tcW w:w="2480" w:type="dxa"/>
          </w:tcPr>
          <w:p w14:paraId="1A2B596F"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3.80/5.00</w:t>
            </w:r>
          </w:p>
        </w:tc>
        <w:tc>
          <w:tcPr>
            <w:tcW w:w="2480" w:type="dxa"/>
          </w:tcPr>
          <w:p w14:paraId="0C12B1C6"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4.28/5.00</w:t>
            </w:r>
          </w:p>
        </w:tc>
      </w:tr>
      <w:tr w:rsidR="00ED1E21" w:rsidRPr="00ED1E21" w14:paraId="537714A1" w14:textId="77777777" w:rsidTr="00461C2C">
        <w:tc>
          <w:tcPr>
            <w:tcW w:w="1577" w:type="dxa"/>
          </w:tcPr>
          <w:p w14:paraId="181D78AA"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ECON20401</w:t>
            </w:r>
          </w:p>
        </w:tc>
        <w:tc>
          <w:tcPr>
            <w:tcW w:w="2479" w:type="dxa"/>
          </w:tcPr>
          <w:p w14:paraId="3DAADC76"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4.17/5.00</w:t>
            </w:r>
          </w:p>
        </w:tc>
        <w:tc>
          <w:tcPr>
            <w:tcW w:w="2480" w:type="dxa"/>
          </w:tcPr>
          <w:p w14:paraId="5ED87860"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3.75/5.00</w:t>
            </w:r>
          </w:p>
        </w:tc>
        <w:tc>
          <w:tcPr>
            <w:tcW w:w="2480" w:type="dxa"/>
          </w:tcPr>
          <w:p w14:paraId="318EEF17"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4.43/5.00</w:t>
            </w:r>
          </w:p>
        </w:tc>
      </w:tr>
      <w:tr w:rsidR="00ED1E21" w:rsidRPr="00ED1E21" w14:paraId="2335B47D" w14:textId="77777777" w:rsidTr="00461C2C">
        <w:tc>
          <w:tcPr>
            <w:tcW w:w="1577" w:type="dxa"/>
          </w:tcPr>
          <w:p w14:paraId="1A5F4513" w14:textId="77777777" w:rsidR="00AC3669" w:rsidRPr="00ED1E21" w:rsidRDefault="00AC3669" w:rsidP="00461C2C">
            <w:pPr>
              <w:rPr>
                <w:rFonts w:ascii="Arial" w:hAnsi="Arial" w:cs="Arial"/>
                <w:color w:val="000000" w:themeColor="text1"/>
                <w:sz w:val="16"/>
                <w:szCs w:val="16"/>
              </w:rPr>
            </w:pPr>
          </w:p>
        </w:tc>
        <w:tc>
          <w:tcPr>
            <w:tcW w:w="2479" w:type="dxa"/>
          </w:tcPr>
          <w:p w14:paraId="53E9A28C" w14:textId="77777777" w:rsidR="00AC3669" w:rsidRPr="00ED1E21" w:rsidRDefault="00AC3669" w:rsidP="00461C2C">
            <w:pPr>
              <w:rPr>
                <w:rFonts w:ascii="Arial" w:hAnsi="Arial" w:cs="Arial"/>
                <w:color w:val="000000" w:themeColor="text1"/>
                <w:sz w:val="16"/>
                <w:szCs w:val="16"/>
              </w:rPr>
            </w:pPr>
          </w:p>
        </w:tc>
        <w:tc>
          <w:tcPr>
            <w:tcW w:w="2480" w:type="dxa"/>
          </w:tcPr>
          <w:p w14:paraId="450DBAFD" w14:textId="77777777" w:rsidR="00AC3669" w:rsidRPr="00ED1E21" w:rsidRDefault="00AC3669" w:rsidP="00461C2C">
            <w:pPr>
              <w:rPr>
                <w:rFonts w:ascii="Arial" w:hAnsi="Arial" w:cs="Arial"/>
                <w:color w:val="000000" w:themeColor="text1"/>
                <w:sz w:val="16"/>
                <w:szCs w:val="16"/>
              </w:rPr>
            </w:pPr>
          </w:p>
        </w:tc>
        <w:tc>
          <w:tcPr>
            <w:tcW w:w="2480" w:type="dxa"/>
          </w:tcPr>
          <w:p w14:paraId="3ACB457E" w14:textId="77777777" w:rsidR="00AC3669" w:rsidRPr="00ED1E21" w:rsidRDefault="00AC3669" w:rsidP="00461C2C">
            <w:pPr>
              <w:rPr>
                <w:rFonts w:ascii="Arial" w:hAnsi="Arial" w:cs="Arial"/>
                <w:color w:val="000000" w:themeColor="text1"/>
                <w:sz w:val="16"/>
                <w:szCs w:val="16"/>
              </w:rPr>
            </w:pPr>
          </w:p>
        </w:tc>
      </w:tr>
      <w:tr w:rsidR="00ED1E21" w:rsidRPr="00ED1E21" w14:paraId="697F0160" w14:textId="77777777" w:rsidTr="00461C2C">
        <w:tc>
          <w:tcPr>
            <w:tcW w:w="1577" w:type="dxa"/>
          </w:tcPr>
          <w:p w14:paraId="5E59DE59" w14:textId="77777777" w:rsidR="00AC3669" w:rsidRPr="00ED1E21" w:rsidRDefault="00AC3669" w:rsidP="00461C2C">
            <w:pPr>
              <w:rPr>
                <w:rFonts w:ascii="Arial" w:hAnsi="Arial" w:cs="Arial"/>
                <w:color w:val="000000" w:themeColor="text1"/>
                <w:sz w:val="16"/>
                <w:szCs w:val="16"/>
              </w:rPr>
            </w:pPr>
          </w:p>
        </w:tc>
        <w:tc>
          <w:tcPr>
            <w:tcW w:w="7439" w:type="dxa"/>
            <w:gridSpan w:val="3"/>
            <w:vMerge w:val="restart"/>
          </w:tcPr>
          <w:p w14:paraId="38B3EC5A" w14:textId="77777777" w:rsidR="00AC3669" w:rsidRPr="00ED1E21" w:rsidRDefault="00AC3669" w:rsidP="00AC3669">
            <w:pPr>
              <w:pStyle w:val="ListParagraph"/>
              <w:numPr>
                <w:ilvl w:val="0"/>
                <w:numId w:val="21"/>
              </w:numPr>
              <w:rPr>
                <w:rFonts w:ascii="Arial" w:hAnsi="Arial" w:cs="Arial"/>
                <w:color w:val="000000" w:themeColor="text1"/>
                <w:sz w:val="16"/>
                <w:szCs w:val="16"/>
              </w:rPr>
            </w:pPr>
            <w:r w:rsidRPr="00ED1E21">
              <w:rPr>
                <w:rFonts w:ascii="Arial" w:hAnsi="Arial" w:cs="Arial"/>
                <w:color w:val="000000" w:themeColor="text1"/>
                <w:sz w:val="16"/>
                <w:szCs w:val="16"/>
              </w:rPr>
              <w:t>My lecturer Paul Middleditch was excellent</w:t>
            </w:r>
          </w:p>
        </w:tc>
      </w:tr>
      <w:tr w:rsidR="00ED1E21" w:rsidRPr="00ED1E21" w14:paraId="6BCAE1D7" w14:textId="77777777" w:rsidTr="00461C2C">
        <w:tc>
          <w:tcPr>
            <w:tcW w:w="1577" w:type="dxa"/>
          </w:tcPr>
          <w:p w14:paraId="4864A10F" w14:textId="77777777" w:rsidR="00AC3669" w:rsidRPr="00ED1E21" w:rsidRDefault="00AC3669" w:rsidP="00461C2C">
            <w:pPr>
              <w:rPr>
                <w:rFonts w:ascii="Arial" w:hAnsi="Arial" w:cs="Arial"/>
                <w:color w:val="000000" w:themeColor="text1"/>
                <w:sz w:val="16"/>
                <w:szCs w:val="16"/>
              </w:rPr>
            </w:pPr>
          </w:p>
        </w:tc>
        <w:tc>
          <w:tcPr>
            <w:tcW w:w="7439" w:type="dxa"/>
            <w:gridSpan w:val="3"/>
            <w:vMerge/>
          </w:tcPr>
          <w:p w14:paraId="5783867A" w14:textId="77777777" w:rsidR="00AC3669" w:rsidRPr="00ED1E21" w:rsidRDefault="00AC3669" w:rsidP="00461C2C">
            <w:pPr>
              <w:rPr>
                <w:rFonts w:ascii="Arial" w:hAnsi="Arial" w:cs="Arial"/>
                <w:color w:val="000000" w:themeColor="text1"/>
                <w:sz w:val="16"/>
                <w:szCs w:val="16"/>
              </w:rPr>
            </w:pPr>
          </w:p>
        </w:tc>
      </w:tr>
      <w:tr w:rsidR="00ED1E21" w:rsidRPr="00ED1E21" w14:paraId="42BED51B" w14:textId="77777777" w:rsidTr="00461C2C">
        <w:tc>
          <w:tcPr>
            <w:tcW w:w="1577" w:type="dxa"/>
          </w:tcPr>
          <w:p w14:paraId="6146E80B"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ECON10042</w:t>
            </w:r>
          </w:p>
        </w:tc>
        <w:tc>
          <w:tcPr>
            <w:tcW w:w="2479" w:type="dxa"/>
          </w:tcPr>
          <w:p w14:paraId="7840E069"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4.53/5.00</w:t>
            </w:r>
          </w:p>
        </w:tc>
        <w:tc>
          <w:tcPr>
            <w:tcW w:w="2480" w:type="dxa"/>
          </w:tcPr>
          <w:p w14:paraId="6BEE03FE"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4.66/5.00</w:t>
            </w:r>
          </w:p>
        </w:tc>
        <w:tc>
          <w:tcPr>
            <w:tcW w:w="2480" w:type="dxa"/>
          </w:tcPr>
          <w:p w14:paraId="251C1E30"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4.73/5.00</w:t>
            </w:r>
          </w:p>
        </w:tc>
      </w:tr>
      <w:tr w:rsidR="00ED1E21" w:rsidRPr="00ED1E21" w14:paraId="106132EB" w14:textId="77777777" w:rsidTr="00461C2C">
        <w:tc>
          <w:tcPr>
            <w:tcW w:w="1577" w:type="dxa"/>
          </w:tcPr>
          <w:p w14:paraId="2E023318"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ECON20401</w:t>
            </w:r>
          </w:p>
        </w:tc>
        <w:tc>
          <w:tcPr>
            <w:tcW w:w="2479" w:type="dxa"/>
          </w:tcPr>
          <w:p w14:paraId="256EE1BC"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4.63/5.00</w:t>
            </w:r>
          </w:p>
        </w:tc>
        <w:tc>
          <w:tcPr>
            <w:tcW w:w="2480" w:type="dxa"/>
          </w:tcPr>
          <w:p w14:paraId="29D69DC0"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4.69/5.00</w:t>
            </w:r>
          </w:p>
        </w:tc>
        <w:tc>
          <w:tcPr>
            <w:tcW w:w="2480" w:type="dxa"/>
          </w:tcPr>
          <w:p w14:paraId="296E87EC" w14:textId="77777777" w:rsidR="00AC3669" w:rsidRPr="00ED1E21" w:rsidRDefault="00AC3669" w:rsidP="00461C2C">
            <w:pPr>
              <w:rPr>
                <w:rFonts w:ascii="Arial" w:hAnsi="Arial" w:cs="Arial"/>
                <w:color w:val="000000" w:themeColor="text1"/>
                <w:sz w:val="16"/>
                <w:szCs w:val="16"/>
              </w:rPr>
            </w:pPr>
            <w:r w:rsidRPr="00ED1E21">
              <w:rPr>
                <w:rFonts w:ascii="Arial" w:hAnsi="Arial" w:cs="Arial"/>
                <w:color w:val="000000" w:themeColor="text1"/>
                <w:sz w:val="16"/>
                <w:szCs w:val="16"/>
              </w:rPr>
              <w:t>4.85/5.00</w:t>
            </w:r>
          </w:p>
        </w:tc>
      </w:tr>
      <w:tr w:rsidR="00AC3669" w:rsidRPr="00ED1E21" w14:paraId="6BB7EBA5" w14:textId="77777777" w:rsidTr="00461C2C">
        <w:tc>
          <w:tcPr>
            <w:tcW w:w="1577" w:type="dxa"/>
          </w:tcPr>
          <w:p w14:paraId="7BEB0E1A" w14:textId="77777777" w:rsidR="00AC3669" w:rsidRPr="00ED1E21" w:rsidRDefault="00AC3669" w:rsidP="00461C2C">
            <w:pPr>
              <w:rPr>
                <w:rFonts w:ascii="Arial" w:hAnsi="Arial" w:cs="Arial"/>
                <w:color w:val="000000" w:themeColor="text1"/>
                <w:sz w:val="16"/>
                <w:szCs w:val="16"/>
              </w:rPr>
            </w:pPr>
          </w:p>
        </w:tc>
        <w:tc>
          <w:tcPr>
            <w:tcW w:w="2479" w:type="dxa"/>
          </w:tcPr>
          <w:p w14:paraId="0388E626" w14:textId="77777777" w:rsidR="00AC3669" w:rsidRPr="00ED1E21" w:rsidRDefault="00AC3669" w:rsidP="00461C2C">
            <w:pPr>
              <w:rPr>
                <w:rFonts w:ascii="Arial" w:hAnsi="Arial" w:cs="Arial"/>
                <w:color w:val="000000" w:themeColor="text1"/>
                <w:sz w:val="16"/>
                <w:szCs w:val="16"/>
              </w:rPr>
            </w:pPr>
          </w:p>
        </w:tc>
        <w:tc>
          <w:tcPr>
            <w:tcW w:w="2480" w:type="dxa"/>
          </w:tcPr>
          <w:p w14:paraId="35F1E618" w14:textId="77777777" w:rsidR="00AC3669" w:rsidRPr="00ED1E21" w:rsidRDefault="00AC3669" w:rsidP="00461C2C">
            <w:pPr>
              <w:rPr>
                <w:rFonts w:ascii="Arial" w:hAnsi="Arial" w:cs="Arial"/>
                <w:color w:val="000000" w:themeColor="text1"/>
                <w:sz w:val="16"/>
                <w:szCs w:val="16"/>
              </w:rPr>
            </w:pPr>
          </w:p>
        </w:tc>
        <w:tc>
          <w:tcPr>
            <w:tcW w:w="2480" w:type="dxa"/>
          </w:tcPr>
          <w:p w14:paraId="1C14F998" w14:textId="77777777" w:rsidR="00AC3669" w:rsidRPr="00ED1E21" w:rsidRDefault="00AC3669" w:rsidP="00461C2C">
            <w:pPr>
              <w:rPr>
                <w:rFonts w:ascii="Arial" w:hAnsi="Arial" w:cs="Arial"/>
                <w:color w:val="000000" w:themeColor="text1"/>
                <w:sz w:val="16"/>
                <w:szCs w:val="16"/>
              </w:rPr>
            </w:pPr>
          </w:p>
        </w:tc>
      </w:tr>
    </w:tbl>
    <w:p w14:paraId="50D20E2D" w14:textId="77777777" w:rsidR="00AC3669" w:rsidRPr="00ED1E21" w:rsidRDefault="00AC3669" w:rsidP="00AC3669">
      <w:pPr>
        <w:rPr>
          <w:color w:val="000000" w:themeColor="text1"/>
        </w:rPr>
      </w:pPr>
    </w:p>
    <w:p w14:paraId="365CBE40" w14:textId="23D2DBD4" w:rsidR="00D22856" w:rsidRPr="00ED1E21" w:rsidRDefault="00D22856" w:rsidP="008E47E9">
      <w:pPr>
        <w:rPr>
          <w:rFonts w:ascii="Arial" w:hAnsi="Arial" w:cs="Arial"/>
          <w:color w:val="000000" w:themeColor="text1"/>
        </w:rPr>
      </w:pPr>
    </w:p>
    <w:p w14:paraId="4E5F03BA" w14:textId="1A7EE9F9" w:rsidR="00914D72" w:rsidRPr="00ED1E21" w:rsidRDefault="00914D72" w:rsidP="008E47E9">
      <w:pPr>
        <w:rPr>
          <w:rStyle w:val="Emphasis"/>
          <w:rFonts w:ascii="Arial" w:eastAsiaTheme="majorEastAsia" w:hAnsi="Arial" w:cs="Arial"/>
          <w:bCs/>
          <w:i w:val="0"/>
          <w:color w:val="000000" w:themeColor="text1"/>
          <w:spacing w:val="4"/>
          <w:sz w:val="28"/>
          <w:szCs w:val="28"/>
        </w:rPr>
      </w:pPr>
    </w:p>
    <w:sectPr w:rsidR="00914D72" w:rsidRPr="00ED1E21" w:rsidSect="00761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A61"/>
    <w:multiLevelType w:val="hybridMultilevel"/>
    <w:tmpl w:val="6764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70F1D"/>
    <w:multiLevelType w:val="hybridMultilevel"/>
    <w:tmpl w:val="FD30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1A0"/>
    <w:multiLevelType w:val="hybridMultilevel"/>
    <w:tmpl w:val="FFEE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111C2"/>
    <w:multiLevelType w:val="hybridMultilevel"/>
    <w:tmpl w:val="F1EA5610"/>
    <w:lvl w:ilvl="0" w:tplc="8F7C29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30746"/>
    <w:multiLevelType w:val="hybridMultilevel"/>
    <w:tmpl w:val="F6DA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01F2F"/>
    <w:multiLevelType w:val="multilevel"/>
    <w:tmpl w:val="134A8070"/>
    <w:lvl w:ilvl="0">
      <w:start w:val="4"/>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6" w15:restartNumberingAfterBreak="0">
    <w:nsid w:val="3BB5607D"/>
    <w:multiLevelType w:val="multilevel"/>
    <w:tmpl w:val="A858BFF8"/>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E14CA1"/>
    <w:multiLevelType w:val="multilevel"/>
    <w:tmpl w:val="EBAA8A02"/>
    <w:lvl w:ilvl="0">
      <w:start w:val="4"/>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2433CD0"/>
    <w:multiLevelType w:val="multilevel"/>
    <w:tmpl w:val="79ECDFF8"/>
    <w:lvl w:ilvl="0">
      <w:start w:val="4"/>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9" w15:restartNumberingAfterBreak="0">
    <w:nsid w:val="46305F96"/>
    <w:multiLevelType w:val="hybridMultilevel"/>
    <w:tmpl w:val="6670548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DD7D0C"/>
    <w:multiLevelType w:val="hybridMultilevel"/>
    <w:tmpl w:val="1384173E"/>
    <w:lvl w:ilvl="0" w:tplc="14600110">
      <w:numFmt w:val="bullet"/>
      <w:lvlText w:val="-"/>
      <w:lvlJc w:val="left"/>
      <w:pPr>
        <w:ind w:left="1125"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124967"/>
    <w:multiLevelType w:val="multilevel"/>
    <w:tmpl w:val="45ECC1F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9A42C41"/>
    <w:multiLevelType w:val="hybridMultilevel"/>
    <w:tmpl w:val="F6DAA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574EF"/>
    <w:multiLevelType w:val="multilevel"/>
    <w:tmpl w:val="85E41D82"/>
    <w:lvl w:ilvl="0">
      <w:start w:val="4"/>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5C684FAC"/>
    <w:multiLevelType w:val="hybridMultilevel"/>
    <w:tmpl w:val="A228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036E57"/>
    <w:multiLevelType w:val="hybridMultilevel"/>
    <w:tmpl w:val="8C02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F2902"/>
    <w:multiLevelType w:val="multilevel"/>
    <w:tmpl w:val="094AE0B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5471EDF"/>
    <w:multiLevelType w:val="hybridMultilevel"/>
    <w:tmpl w:val="0BBEE332"/>
    <w:lvl w:ilvl="0" w:tplc="14600110">
      <w:numFmt w:val="bullet"/>
      <w:lvlText w:val="-"/>
      <w:lvlJc w:val="left"/>
      <w:pPr>
        <w:ind w:left="1125" w:hanging="360"/>
      </w:pPr>
      <w:rPr>
        <w:rFonts w:ascii="Calibri" w:eastAsiaTheme="minorEastAsia" w:hAnsi="Calibri" w:cstheme="minorBid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15:restartNumberingAfterBreak="0">
    <w:nsid w:val="65776373"/>
    <w:multiLevelType w:val="multilevel"/>
    <w:tmpl w:val="BD644D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152F6A"/>
    <w:multiLevelType w:val="hybridMultilevel"/>
    <w:tmpl w:val="5FE69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2110D"/>
    <w:multiLevelType w:val="hybridMultilevel"/>
    <w:tmpl w:val="1040DC5A"/>
    <w:lvl w:ilvl="0" w:tplc="5B8207D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14"/>
  </w:num>
  <w:num w:numId="4">
    <w:abstractNumId w:val="11"/>
  </w:num>
  <w:num w:numId="5">
    <w:abstractNumId w:val="17"/>
  </w:num>
  <w:num w:numId="6">
    <w:abstractNumId w:val="16"/>
  </w:num>
  <w:num w:numId="7">
    <w:abstractNumId w:val="13"/>
  </w:num>
  <w:num w:numId="8">
    <w:abstractNumId w:val="7"/>
  </w:num>
  <w:num w:numId="9">
    <w:abstractNumId w:val="10"/>
  </w:num>
  <w:num w:numId="10">
    <w:abstractNumId w:val="15"/>
  </w:num>
  <w:num w:numId="11">
    <w:abstractNumId w:val="4"/>
  </w:num>
  <w:num w:numId="12">
    <w:abstractNumId w:val="5"/>
  </w:num>
  <w:num w:numId="13">
    <w:abstractNumId w:val="6"/>
  </w:num>
  <w:num w:numId="14">
    <w:abstractNumId w:val="8"/>
  </w:num>
  <w:num w:numId="15">
    <w:abstractNumId w:val="9"/>
  </w:num>
  <w:num w:numId="16">
    <w:abstractNumId w:val="18"/>
  </w:num>
  <w:num w:numId="17">
    <w:abstractNumId w:val="20"/>
  </w:num>
  <w:num w:numId="18">
    <w:abstractNumId w:val="3"/>
  </w:num>
  <w:num w:numId="19">
    <w:abstractNumId w:val="19"/>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7D"/>
    <w:rsid w:val="00002977"/>
    <w:rsid w:val="00003D76"/>
    <w:rsid w:val="00003F91"/>
    <w:rsid w:val="0000514B"/>
    <w:rsid w:val="0001014B"/>
    <w:rsid w:val="00010D3A"/>
    <w:rsid w:val="000129A1"/>
    <w:rsid w:val="00014B29"/>
    <w:rsid w:val="00017410"/>
    <w:rsid w:val="00025285"/>
    <w:rsid w:val="0003155E"/>
    <w:rsid w:val="00041513"/>
    <w:rsid w:val="0004152A"/>
    <w:rsid w:val="00041C12"/>
    <w:rsid w:val="000424E1"/>
    <w:rsid w:val="0005462C"/>
    <w:rsid w:val="00055191"/>
    <w:rsid w:val="00055857"/>
    <w:rsid w:val="00056303"/>
    <w:rsid w:val="00056AEE"/>
    <w:rsid w:val="00057236"/>
    <w:rsid w:val="000574DE"/>
    <w:rsid w:val="00057E95"/>
    <w:rsid w:val="000601BB"/>
    <w:rsid w:val="00062E87"/>
    <w:rsid w:val="000632BD"/>
    <w:rsid w:val="000632F1"/>
    <w:rsid w:val="000668F8"/>
    <w:rsid w:val="00070122"/>
    <w:rsid w:val="0007057B"/>
    <w:rsid w:val="00071435"/>
    <w:rsid w:val="0007288A"/>
    <w:rsid w:val="000736D0"/>
    <w:rsid w:val="00080F20"/>
    <w:rsid w:val="000838AF"/>
    <w:rsid w:val="00083FB8"/>
    <w:rsid w:val="0008446A"/>
    <w:rsid w:val="00085068"/>
    <w:rsid w:val="00085E8F"/>
    <w:rsid w:val="00087236"/>
    <w:rsid w:val="00091417"/>
    <w:rsid w:val="00092705"/>
    <w:rsid w:val="00092E64"/>
    <w:rsid w:val="00092F46"/>
    <w:rsid w:val="000A1D5E"/>
    <w:rsid w:val="000A3310"/>
    <w:rsid w:val="000A431F"/>
    <w:rsid w:val="000A5F1A"/>
    <w:rsid w:val="000B0757"/>
    <w:rsid w:val="000B17F0"/>
    <w:rsid w:val="000B4DAB"/>
    <w:rsid w:val="000C1BF7"/>
    <w:rsid w:val="000C3268"/>
    <w:rsid w:val="000C39AF"/>
    <w:rsid w:val="000C5E51"/>
    <w:rsid w:val="000D08F2"/>
    <w:rsid w:val="000D355B"/>
    <w:rsid w:val="000D3A54"/>
    <w:rsid w:val="000D3BEA"/>
    <w:rsid w:val="000D468F"/>
    <w:rsid w:val="000D5731"/>
    <w:rsid w:val="000D676D"/>
    <w:rsid w:val="000D6B51"/>
    <w:rsid w:val="000D761B"/>
    <w:rsid w:val="000E00B1"/>
    <w:rsid w:val="000E26C6"/>
    <w:rsid w:val="000E32E1"/>
    <w:rsid w:val="000E4392"/>
    <w:rsid w:val="000E6EE6"/>
    <w:rsid w:val="000E6EF9"/>
    <w:rsid w:val="000E7116"/>
    <w:rsid w:val="000F21D4"/>
    <w:rsid w:val="000F2DD7"/>
    <w:rsid w:val="000F3C8B"/>
    <w:rsid w:val="000F631F"/>
    <w:rsid w:val="00102094"/>
    <w:rsid w:val="00102BEF"/>
    <w:rsid w:val="0011671C"/>
    <w:rsid w:val="001237CC"/>
    <w:rsid w:val="0012676F"/>
    <w:rsid w:val="00126EAA"/>
    <w:rsid w:val="00127CA3"/>
    <w:rsid w:val="00136B57"/>
    <w:rsid w:val="00137317"/>
    <w:rsid w:val="001401FF"/>
    <w:rsid w:val="0014153E"/>
    <w:rsid w:val="00143B13"/>
    <w:rsid w:val="0014486A"/>
    <w:rsid w:val="00145825"/>
    <w:rsid w:val="00146E37"/>
    <w:rsid w:val="001529ED"/>
    <w:rsid w:val="00153E33"/>
    <w:rsid w:val="0015405A"/>
    <w:rsid w:val="00155CF2"/>
    <w:rsid w:val="0015630C"/>
    <w:rsid w:val="00156EEB"/>
    <w:rsid w:val="001611EE"/>
    <w:rsid w:val="0016148D"/>
    <w:rsid w:val="001620B0"/>
    <w:rsid w:val="00162C99"/>
    <w:rsid w:val="00164D94"/>
    <w:rsid w:val="00165901"/>
    <w:rsid w:val="001663A2"/>
    <w:rsid w:val="0017208C"/>
    <w:rsid w:val="001737AF"/>
    <w:rsid w:val="00173B28"/>
    <w:rsid w:val="00174919"/>
    <w:rsid w:val="00175EFA"/>
    <w:rsid w:val="00180DC1"/>
    <w:rsid w:val="00183117"/>
    <w:rsid w:val="0018496F"/>
    <w:rsid w:val="0018549A"/>
    <w:rsid w:val="00191046"/>
    <w:rsid w:val="00191803"/>
    <w:rsid w:val="00192147"/>
    <w:rsid w:val="0019419D"/>
    <w:rsid w:val="00194FAF"/>
    <w:rsid w:val="001978C2"/>
    <w:rsid w:val="00197A6F"/>
    <w:rsid w:val="001A1053"/>
    <w:rsid w:val="001A26C7"/>
    <w:rsid w:val="001A42AB"/>
    <w:rsid w:val="001A5D28"/>
    <w:rsid w:val="001A62C8"/>
    <w:rsid w:val="001A78B6"/>
    <w:rsid w:val="001B1AE9"/>
    <w:rsid w:val="001B1BCA"/>
    <w:rsid w:val="001B1E31"/>
    <w:rsid w:val="001B78B4"/>
    <w:rsid w:val="001C0145"/>
    <w:rsid w:val="001C040E"/>
    <w:rsid w:val="001C2B2D"/>
    <w:rsid w:val="001C31E7"/>
    <w:rsid w:val="001C40BC"/>
    <w:rsid w:val="001C49DF"/>
    <w:rsid w:val="001C4AF0"/>
    <w:rsid w:val="001C735F"/>
    <w:rsid w:val="001C7C1D"/>
    <w:rsid w:val="001D1CFE"/>
    <w:rsid w:val="001D2DD8"/>
    <w:rsid w:val="001D414A"/>
    <w:rsid w:val="001D5AC9"/>
    <w:rsid w:val="001D5EB8"/>
    <w:rsid w:val="001E0611"/>
    <w:rsid w:val="001E1B29"/>
    <w:rsid w:val="001E1D69"/>
    <w:rsid w:val="001E29F5"/>
    <w:rsid w:val="001E3920"/>
    <w:rsid w:val="001E433E"/>
    <w:rsid w:val="001E47AD"/>
    <w:rsid w:val="001E5DDA"/>
    <w:rsid w:val="001E656F"/>
    <w:rsid w:val="001E6743"/>
    <w:rsid w:val="001F1EA2"/>
    <w:rsid w:val="001F1FE0"/>
    <w:rsid w:val="001F3178"/>
    <w:rsid w:val="001F6712"/>
    <w:rsid w:val="001F6732"/>
    <w:rsid w:val="001F78B2"/>
    <w:rsid w:val="002013E6"/>
    <w:rsid w:val="0020336B"/>
    <w:rsid w:val="00210CD6"/>
    <w:rsid w:val="002111AE"/>
    <w:rsid w:val="00212BC3"/>
    <w:rsid w:val="00213BBB"/>
    <w:rsid w:val="00214A66"/>
    <w:rsid w:val="00214D69"/>
    <w:rsid w:val="00215F3E"/>
    <w:rsid w:val="00216281"/>
    <w:rsid w:val="002167C7"/>
    <w:rsid w:val="00217219"/>
    <w:rsid w:val="00220C7F"/>
    <w:rsid w:val="00221341"/>
    <w:rsid w:val="002213D0"/>
    <w:rsid w:val="00221E84"/>
    <w:rsid w:val="00225DFB"/>
    <w:rsid w:val="002305A7"/>
    <w:rsid w:val="002333FE"/>
    <w:rsid w:val="00233662"/>
    <w:rsid w:val="00233EB4"/>
    <w:rsid w:val="00234ED2"/>
    <w:rsid w:val="00236513"/>
    <w:rsid w:val="00236FF1"/>
    <w:rsid w:val="0023712D"/>
    <w:rsid w:val="00247794"/>
    <w:rsid w:val="00250C88"/>
    <w:rsid w:val="0025111B"/>
    <w:rsid w:val="00251A9E"/>
    <w:rsid w:val="00253268"/>
    <w:rsid w:val="0025585F"/>
    <w:rsid w:val="00261368"/>
    <w:rsid w:val="00263593"/>
    <w:rsid w:val="00263983"/>
    <w:rsid w:val="00265DE3"/>
    <w:rsid w:val="00267210"/>
    <w:rsid w:val="002722A4"/>
    <w:rsid w:val="002748F9"/>
    <w:rsid w:val="00274C0C"/>
    <w:rsid w:val="002751EE"/>
    <w:rsid w:val="00276B0B"/>
    <w:rsid w:val="00277024"/>
    <w:rsid w:val="002825B6"/>
    <w:rsid w:val="0028417A"/>
    <w:rsid w:val="002843F1"/>
    <w:rsid w:val="00284424"/>
    <w:rsid w:val="0028711F"/>
    <w:rsid w:val="00290490"/>
    <w:rsid w:val="00290E40"/>
    <w:rsid w:val="00294AD8"/>
    <w:rsid w:val="00296916"/>
    <w:rsid w:val="002A0293"/>
    <w:rsid w:val="002A102E"/>
    <w:rsid w:val="002A5213"/>
    <w:rsid w:val="002A5E59"/>
    <w:rsid w:val="002B1712"/>
    <w:rsid w:val="002B1934"/>
    <w:rsid w:val="002B3199"/>
    <w:rsid w:val="002B5A96"/>
    <w:rsid w:val="002B5D5B"/>
    <w:rsid w:val="002C0873"/>
    <w:rsid w:val="002C24A2"/>
    <w:rsid w:val="002C343C"/>
    <w:rsid w:val="002C4A0F"/>
    <w:rsid w:val="002D29A8"/>
    <w:rsid w:val="002D464F"/>
    <w:rsid w:val="002D5316"/>
    <w:rsid w:val="002D5A8A"/>
    <w:rsid w:val="002D6900"/>
    <w:rsid w:val="002D7F20"/>
    <w:rsid w:val="002E03B6"/>
    <w:rsid w:val="002E39D1"/>
    <w:rsid w:val="002E4DA6"/>
    <w:rsid w:val="002E5858"/>
    <w:rsid w:val="002E7686"/>
    <w:rsid w:val="002F05CE"/>
    <w:rsid w:val="002F2B1B"/>
    <w:rsid w:val="002F3951"/>
    <w:rsid w:val="002F6F5B"/>
    <w:rsid w:val="002F7642"/>
    <w:rsid w:val="00300559"/>
    <w:rsid w:val="00300ADD"/>
    <w:rsid w:val="003019E3"/>
    <w:rsid w:val="003024B2"/>
    <w:rsid w:val="003028A7"/>
    <w:rsid w:val="00302F65"/>
    <w:rsid w:val="003069DF"/>
    <w:rsid w:val="0030762D"/>
    <w:rsid w:val="00312108"/>
    <w:rsid w:val="0031240C"/>
    <w:rsid w:val="00312B44"/>
    <w:rsid w:val="003159EA"/>
    <w:rsid w:val="0031778B"/>
    <w:rsid w:val="00317800"/>
    <w:rsid w:val="00317F80"/>
    <w:rsid w:val="00321AB7"/>
    <w:rsid w:val="003227E5"/>
    <w:rsid w:val="00322B95"/>
    <w:rsid w:val="00324C97"/>
    <w:rsid w:val="00324CCA"/>
    <w:rsid w:val="00324CED"/>
    <w:rsid w:val="0032765C"/>
    <w:rsid w:val="00330455"/>
    <w:rsid w:val="0033055D"/>
    <w:rsid w:val="0033072A"/>
    <w:rsid w:val="003315F7"/>
    <w:rsid w:val="00335B82"/>
    <w:rsid w:val="00336D32"/>
    <w:rsid w:val="0034442B"/>
    <w:rsid w:val="003470BF"/>
    <w:rsid w:val="00350070"/>
    <w:rsid w:val="00353737"/>
    <w:rsid w:val="00353A14"/>
    <w:rsid w:val="00356781"/>
    <w:rsid w:val="00357E70"/>
    <w:rsid w:val="00361F9F"/>
    <w:rsid w:val="00363054"/>
    <w:rsid w:val="00365416"/>
    <w:rsid w:val="00365C30"/>
    <w:rsid w:val="003660D4"/>
    <w:rsid w:val="003661F1"/>
    <w:rsid w:val="0036743B"/>
    <w:rsid w:val="00371C4B"/>
    <w:rsid w:val="00373808"/>
    <w:rsid w:val="00377B5F"/>
    <w:rsid w:val="003813D9"/>
    <w:rsid w:val="003868F7"/>
    <w:rsid w:val="003901AB"/>
    <w:rsid w:val="00392D1C"/>
    <w:rsid w:val="00392F60"/>
    <w:rsid w:val="003932DA"/>
    <w:rsid w:val="00395231"/>
    <w:rsid w:val="00397D87"/>
    <w:rsid w:val="003A04F2"/>
    <w:rsid w:val="003A1927"/>
    <w:rsid w:val="003A3EFF"/>
    <w:rsid w:val="003A4FB7"/>
    <w:rsid w:val="003A70D8"/>
    <w:rsid w:val="003A7B32"/>
    <w:rsid w:val="003B01F5"/>
    <w:rsid w:val="003B0B8E"/>
    <w:rsid w:val="003B0C7A"/>
    <w:rsid w:val="003B293C"/>
    <w:rsid w:val="003B54BD"/>
    <w:rsid w:val="003B68AD"/>
    <w:rsid w:val="003C0681"/>
    <w:rsid w:val="003C2A57"/>
    <w:rsid w:val="003C2F91"/>
    <w:rsid w:val="003C5E10"/>
    <w:rsid w:val="003C6DE0"/>
    <w:rsid w:val="003C787A"/>
    <w:rsid w:val="003D0FF1"/>
    <w:rsid w:val="003D31FE"/>
    <w:rsid w:val="003D3F51"/>
    <w:rsid w:val="003D4BFB"/>
    <w:rsid w:val="003D6B8F"/>
    <w:rsid w:val="003E3343"/>
    <w:rsid w:val="003E4E82"/>
    <w:rsid w:val="003E7640"/>
    <w:rsid w:val="003F0980"/>
    <w:rsid w:val="003F1756"/>
    <w:rsid w:val="003F3A7B"/>
    <w:rsid w:val="003F5E37"/>
    <w:rsid w:val="003F7646"/>
    <w:rsid w:val="003F7AC9"/>
    <w:rsid w:val="00401529"/>
    <w:rsid w:val="0040185C"/>
    <w:rsid w:val="00407532"/>
    <w:rsid w:val="00412D46"/>
    <w:rsid w:val="0041418D"/>
    <w:rsid w:val="0041453D"/>
    <w:rsid w:val="004172FA"/>
    <w:rsid w:val="0041755C"/>
    <w:rsid w:val="004176A2"/>
    <w:rsid w:val="004215A7"/>
    <w:rsid w:val="004218E8"/>
    <w:rsid w:val="00427812"/>
    <w:rsid w:val="00427C3D"/>
    <w:rsid w:val="00427D0B"/>
    <w:rsid w:val="00432782"/>
    <w:rsid w:val="004347F5"/>
    <w:rsid w:val="00434B56"/>
    <w:rsid w:val="00436E19"/>
    <w:rsid w:val="004373F4"/>
    <w:rsid w:val="004450EE"/>
    <w:rsid w:val="00447DF1"/>
    <w:rsid w:val="004521E9"/>
    <w:rsid w:val="00454A49"/>
    <w:rsid w:val="0045644E"/>
    <w:rsid w:val="004604E6"/>
    <w:rsid w:val="00461C2C"/>
    <w:rsid w:val="0046241A"/>
    <w:rsid w:val="00463131"/>
    <w:rsid w:val="00465587"/>
    <w:rsid w:val="00466A4D"/>
    <w:rsid w:val="00466C32"/>
    <w:rsid w:val="00466FFB"/>
    <w:rsid w:val="00471BCC"/>
    <w:rsid w:val="004731EC"/>
    <w:rsid w:val="0047479E"/>
    <w:rsid w:val="00476107"/>
    <w:rsid w:val="004765B3"/>
    <w:rsid w:val="00477427"/>
    <w:rsid w:val="0048139D"/>
    <w:rsid w:val="0048149B"/>
    <w:rsid w:val="004821C5"/>
    <w:rsid w:val="00482E46"/>
    <w:rsid w:val="00485A40"/>
    <w:rsid w:val="0048620F"/>
    <w:rsid w:val="00486674"/>
    <w:rsid w:val="0049119A"/>
    <w:rsid w:val="00492376"/>
    <w:rsid w:val="00495D5B"/>
    <w:rsid w:val="00497B57"/>
    <w:rsid w:val="004A0A13"/>
    <w:rsid w:val="004A4CD9"/>
    <w:rsid w:val="004A674B"/>
    <w:rsid w:val="004A76DB"/>
    <w:rsid w:val="004B0CBD"/>
    <w:rsid w:val="004B18C3"/>
    <w:rsid w:val="004B3668"/>
    <w:rsid w:val="004B483A"/>
    <w:rsid w:val="004B4A84"/>
    <w:rsid w:val="004B6138"/>
    <w:rsid w:val="004C32EB"/>
    <w:rsid w:val="004C406B"/>
    <w:rsid w:val="004C65E3"/>
    <w:rsid w:val="004C7D89"/>
    <w:rsid w:val="004C7E1F"/>
    <w:rsid w:val="004D2427"/>
    <w:rsid w:val="004D31B2"/>
    <w:rsid w:val="004D3823"/>
    <w:rsid w:val="004D4608"/>
    <w:rsid w:val="004E1D5E"/>
    <w:rsid w:val="004E34C2"/>
    <w:rsid w:val="004E5150"/>
    <w:rsid w:val="004F267F"/>
    <w:rsid w:val="004F2AA9"/>
    <w:rsid w:val="004F3DD5"/>
    <w:rsid w:val="004F64CE"/>
    <w:rsid w:val="004F6F9C"/>
    <w:rsid w:val="004F7339"/>
    <w:rsid w:val="00504128"/>
    <w:rsid w:val="00505FE5"/>
    <w:rsid w:val="005066CE"/>
    <w:rsid w:val="0051137A"/>
    <w:rsid w:val="00511A94"/>
    <w:rsid w:val="005124F3"/>
    <w:rsid w:val="00512836"/>
    <w:rsid w:val="00515321"/>
    <w:rsid w:val="00522B9B"/>
    <w:rsid w:val="0052351E"/>
    <w:rsid w:val="00524674"/>
    <w:rsid w:val="00525C47"/>
    <w:rsid w:val="00527901"/>
    <w:rsid w:val="00531321"/>
    <w:rsid w:val="00533E3E"/>
    <w:rsid w:val="00536651"/>
    <w:rsid w:val="00537804"/>
    <w:rsid w:val="005419E8"/>
    <w:rsid w:val="005442E9"/>
    <w:rsid w:val="00544538"/>
    <w:rsid w:val="00547744"/>
    <w:rsid w:val="00547748"/>
    <w:rsid w:val="00550A93"/>
    <w:rsid w:val="00550D22"/>
    <w:rsid w:val="00551EF5"/>
    <w:rsid w:val="005538E2"/>
    <w:rsid w:val="005549FE"/>
    <w:rsid w:val="005552D5"/>
    <w:rsid w:val="00556484"/>
    <w:rsid w:val="00556888"/>
    <w:rsid w:val="00556D0E"/>
    <w:rsid w:val="005576EA"/>
    <w:rsid w:val="00565D28"/>
    <w:rsid w:val="00573120"/>
    <w:rsid w:val="005735EB"/>
    <w:rsid w:val="00574C34"/>
    <w:rsid w:val="005766CE"/>
    <w:rsid w:val="0057713F"/>
    <w:rsid w:val="005828EC"/>
    <w:rsid w:val="00584DF5"/>
    <w:rsid w:val="0058583D"/>
    <w:rsid w:val="00592EB7"/>
    <w:rsid w:val="00596A23"/>
    <w:rsid w:val="005972D0"/>
    <w:rsid w:val="005A0298"/>
    <w:rsid w:val="005A2942"/>
    <w:rsid w:val="005A2FEC"/>
    <w:rsid w:val="005A44FF"/>
    <w:rsid w:val="005A6C57"/>
    <w:rsid w:val="005A6D30"/>
    <w:rsid w:val="005B51D1"/>
    <w:rsid w:val="005B6C3E"/>
    <w:rsid w:val="005B6DBC"/>
    <w:rsid w:val="005C0CBB"/>
    <w:rsid w:val="005C14DF"/>
    <w:rsid w:val="005C2955"/>
    <w:rsid w:val="005C595A"/>
    <w:rsid w:val="005C5ABB"/>
    <w:rsid w:val="005C5BA3"/>
    <w:rsid w:val="005C5E8E"/>
    <w:rsid w:val="005C6B44"/>
    <w:rsid w:val="005C7277"/>
    <w:rsid w:val="005C7782"/>
    <w:rsid w:val="005D19FD"/>
    <w:rsid w:val="005D26A5"/>
    <w:rsid w:val="005D33F0"/>
    <w:rsid w:val="005D41A1"/>
    <w:rsid w:val="005D6CBD"/>
    <w:rsid w:val="005D7275"/>
    <w:rsid w:val="005E6D50"/>
    <w:rsid w:val="005F2FA7"/>
    <w:rsid w:val="005F6EBB"/>
    <w:rsid w:val="005F7B3A"/>
    <w:rsid w:val="00600BC7"/>
    <w:rsid w:val="006011B4"/>
    <w:rsid w:val="006013F6"/>
    <w:rsid w:val="006031FE"/>
    <w:rsid w:val="00603CBE"/>
    <w:rsid w:val="00606464"/>
    <w:rsid w:val="00610B57"/>
    <w:rsid w:val="00611122"/>
    <w:rsid w:val="00612DED"/>
    <w:rsid w:val="006139AC"/>
    <w:rsid w:val="00617755"/>
    <w:rsid w:val="00617AC4"/>
    <w:rsid w:val="00620170"/>
    <w:rsid w:val="00622BD2"/>
    <w:rsid w:val="00627D46"/>
    <w:rsid w:val="0063096E"/>
    <w:rsid w:val="0063452B"/>
    <w:rsid w:val="00636F2D"/>
    <w:rsid w:val="00637A12"/>
    <w:rsid w:val="00643068"/>
    <w:rsid w:val="00645CE3"/>
    <w:rsid w:val="006475D3"/>
    <w:rsid w:val="00647C7D"/>
    <w:rsid w:val="00651479"/>
    <w:rsid w:val="0065246F"/>
    <w:rsid w:val="006535FD"/>
    <w:rsid w:val="0065586C"/>
    <w:rsid w:val="0065604B"/>
    <w:rsid w:val="006567B5"/>
    <w:rsid w:val="00657115"/>
    <w:rsid w:val="00657EFD"/>
    <w:rsid w:val="00661A14"/>
    <w:rsid w:val="006637C0"/>
    <w:rsid w:val="006642C9"/>
    <w:rsid w:val="00664E6D"/>
    <w:rsid w:val="00666817"/>
    <w:rsid w:val="00666B3A"/>
    <w:rsid w:val="00667093"/>
    <w:rsid w:val="006737B3"/>
    <w:rsid w:val="00677CE9"/>
    <w:rsid w:val="006818C9"/>
    <w:rsid w:val="00681F7B"/>
    <w:rsid w:val="00682439"/>
    <w:rsid w:val="006825E2"/>
    <w:rsid w:val="00682FB8"/>
    <w:rsid w:val="006834D3"/>
    <w:rsid w:val="0068767E"/>
    <w:rsid w:val="0069016B"/>
    <w:rsid w:val="0069285E"/>
    <w:rsid w:val="0069289C"/>
    <w:rsid w:val="00692D4F"/>
    <w:rsid w:val="00693C63"/>
    <w:rsid w:val="006940BE"/>
    <w:rsid w:val="006963AE"/>
    <w:rsid w:val="00697A4F"/>
    <w:rsid w:val="006A249C"/>
    <w:rsid w:val="006A5A74"/>
    <w:rsid w:val="006A7939"/>
    <w:rsid w:val="006B177E"/>
    <w:rsid w:val="006B25E4"/>
    <w:rsid w:val="006B4312"/>
    <w:rsid w:val="006B59AC"/>
    <w:rsid w:val="006B78E5"/>
    <w:rsid w:val="006C4168"/>
    <w:rsid w:val="006C43A4"/>
    <w:rsid w:val="006C56B3"/>
    <w:rsid w:val="006C7EB2"/>
    <w:rsid w:val="006D0C6C"/>
    <w:rsid w:val="006D3FF2"/>
    <w:rsid w:val="006D4B25"/>
    <w:rsid w:val="006D6833"/>
    <w:rsid w:val="006E0B70"/>
    <w:rsid w:val="006E241A"/>
    <w:rsid w:val="006E2A33"/>
    <w:rsid w:val="006E7CEC"/>
    <w:rsid w:val="006F3117"/>
    <w:rsid w:val="006F33D4"/>
    <w:rsid w:val="006F3CB4"/>
    <w:rsid w:val="00702D66"/>
    <w:rsid w:val="0070360C"/>
    <w:rsid w:val="00704EC1"/>
    <w:rsid w:val="007057A7"/>
    <w:rsid w:val="0070668B"/>
    <w:rsid w:val="007142D4"/>
    <w:rsid w:val="007146A6"/>
    <w:rsid w:val="00716071"/>
    <w:rsid w:val="00717844"/>
    <w:rsid w:val="00723468"/>
    <w:rsid w:val="00723EA6"/>
    <w:rsid w:val="00724D66"/>
    <w:rsid w:val="0072709D"/>
    <w:rsid w:val="00727527"/>
    <w:rsid w:val="0073462E"/>
    <w:rsid w:val="00734BCC"/>
    <w:rsid w:val="00735616"/>
    <w:rsid w:val="00735894"/>
    <w:rsid w:val="0074244C"/>
    <w:rsid w:val="00742959"/>
    <w:rsid w:val="00747244"/>
    <w:rsid w:val="00751802"/>
    <w:rsid w:val="00757A71"/>
    <w:rsid w:val="0076117F"/>
    <w:rsid w:val="007638AE"/>
    <w:rsid w:val="00764051"/>
    <w:rsid w:val="007641AF"/>
    <w:rsid w:val="00766B4D"/>
    <w:rsid w:val="00771E89"/>
    <w:rsid w:val="00774660"/>
    <w:rsid w:val="00775231"/>
    <w:rsid w:val="0077724D"/>
    <w:rsid w:val="00781FF5"/>
    <w:rsid w:val="00783ED5"/>
    <w:rsid w:val="00784490"/>
    <w:rsid w:val="007849A3"/>
    <w:rsid w:val="00785020"/>
    <w:rsid w:val="0078663D"/>
    <w:rsid w:val="00790DC1"/>
    <w:rsid w:val="00791E95"/>
    <w:rsid w:val="007932A2"/>
    <w:rsid w:val="00793ED5"/>
    <w:rsid w:val="00794B48"/>
    <w:rsid w:val="00794F96"/>
    <w:rsid w:val="00795381"/>
    <w:rsid w:val="007974BB"/>
    <w:rsid w:val="00797886"/>
    <w:rsid w:val="007A0B9C"/>
    <w:rsid w:val="007A1774"/>
    <w:rsid w:val="007A1C40"/>
    <w:rsid w:val="007A2157"/>
    <w:rsid w:val="007A23B7"/>
    <w:rsid w:val="007A2EB5"/>
    <w:rsid w:val="007A5BD3"/>
    <w:rsid w:val="007A5C5B"/>
    <w:rsid w:val="007A654E"/>
    <w:rsid w:val="007A7457"/>
    <w:rsid w:val="007B0253"/>
    <w:rsid w:val="007B0A00"/>
    <w:rsid w:val="007B0D26"/>
    <w:rsid w:val="007B1996"/>
    <w:rsid w:val="007B2337"/>
    <w:rsid w:val="007B2ABC"/>
    <w:rsid w:val="007B2F10"/>
    <w:rsid w:val="007B494D"/>
    <w:rsid w:val="007B614F"/>
    <w:rsid w:val="007C0090"/>
    <w:rsid w:val="007C1F97"/>
    <w:rsid w:val="007D1B03"/>
    <w:rsid w:val="007D41F0"/>
    <w:rsid w:val="007D5B41"/>
    <w:rsid w:val="007D741D"/>
    <w:rsid w:val="007E6C0B"/>
    <w:rsid w:val="007F08F3"/>
    <w:rsid w:val="007F1106"/>
    <w:rsid w:val="007F2B8E"/>
    <w:rsid w:val="007F38D5"/>
    <w:rsid w:val="007F4549"/>
    <w:rsid w:val="007F59AD"/>
    <w:rsid w:val="007F6538"/>
    <w:rsid w:val="007F7C5E"/>
    <w:rsid w:val="008044E8"/>
    <w:rsid w:val="00804991"/>
    <w:rsid w:val="00805016"/>
    <w:rsid w:val="0080688A"/>
    <w:rsid w:val="008075CE"/>
    <w:rsid w:val="00810761"/>
    <w:rsid w:val="00816612"/>
    <w:rsid w:val="00820117"/>
    <w:rsid w:val="00823672"/>
    <w:rsid w:val="0082678B"/>
    <w:rsid w:val="0082755D"/>
    <w:rsid w:val="00833A8D"/>
    <w:rsid w:val="0083461D"/>
    <w:rsid w:val="00835974"/>
    <w:rsid w:val="00836474"/>
    <w:rsid w:val="008402B5"/>
    <w:rsid w:val="00843142"/>
    <w:rsid w:val="00845D51"/>
    <w:rsid w:val="00850ABB"/>
    <w:rsid w:val="00852064"/>
    <w:rsid w:val="008521CF"/>
    <w:rsid w:val="00856D0B"/>
    <w:rsid w:val="008640CC"/>
    <w:rsid w:val="0086571D"/>
    <w:rsid w:val="00867F0D"/>
    <w:rsid w:val="00874796"/>
    <w:rsid w:val="008804A9"/>
    <w:rsid w:val="0088191C"/>
    <w:rsid w:val="00881B79"/>
    <w:rsid w:val="0088344F"/>
    <w:rsid w:val="0088679E"/>
    <w:rsid w:val="0089238C"/>
    <w:rsid w:val="008929D2"/>
    <w:rsid w:val="00892FA1"/>
    <w:rsid w:val="008933FC"/>
    <w:rsid w:val="0089454B"/>
    <w:rsid w:val="00895CA1"/>
    <w:rsid w:val="0089652C"/>
    <w:rsid w:val="008A7827"/>
    <w:rsid w:val="008C049B"/>
    <w:rsid w:val="008D14F1"/>
    <w:rsid w:val="008D1C42"/>
    <w:rsid w:val="008D4570"/>
    <w:rsid w:val="008D6F45"/>
    <w:rsid w:val="008E0BA6"/>
    <w:rsid w:val="008E25D8"/>
    <w:rsid w:val="008E44B7"/>
    <w:rsid w:val="008E47E9"/>
    <w:rsid w:val="008E5F9D"/>
    <w:rsid w:val="008F27B8"/>
    <w:rsid w:val="008F5C06"/>
    <w:rsid w:val="008F648A"/>
    <w:rsid w:val="008F7933"/>
    <w:rsid w:val="00901FA4"/>
    <w:rsid w:val="00901FDE"/>
    <w:rsid w:val="00902DF8"/>
    <w:rsid w:val="009032E8"/>
    <w:rsid w:val="00904510"/>
    <w:rsid w:val="00905F41"/>
    <w:rsid w:val="00907A6F"/>
    <w:rsid w:val="009112BE"/>
    <w:rsid w:val="00911A3A"/>
    <w:rsid w:val="009120FA"/>
    <w:rsid w:val="00912872"/>
    <w:rsid w:val="00913304"/>
    <w:rsid w:val="00914D72"/>
    <w:rsid w:val="00915087"/>
    <w:rsid w:val="0091745C"/>
    <w:rsid w:val="00917F3A"/>
    <w:rsid w:val="00921183"/>
    <w:rsid w:val="00922420"/>
    <w:rsid w:val="00924BA0"/>
    <w:rsid w:val="009271C9"/>
    <w:rsid w:val="00927318"/>
    <w:rsid w:val="0092770F"/>
    <w:rsid w:val="009319E0"/>
    <w:rsid w:val="00931B49"/>
    <w:rsid w:val="00932139"/>
    <w:rsid w:val="00933D3C"/>
    <w:rsid w:val="00936A65"/>
    <w:rsid w:val="00936B7D"/>
    <w:rsid w:val="00936DDD"/>
    <w:rsid w:val="009421B9"/>
    <w:rsid w:val="0094358D"/>
    <w:rsid w:val="0094418F"/>
    <w:rsid w:val="0095096E"/>
    <w:rsid w:val="00950B87"/>
    <w:rsid w:val="009515F0"/>
    <w:rsid w:val="009519F7"/>
    <w:rsid w:val="00952305"/>
    <w:rsid w:val="0095342E"/>
    <w:rsid w:val="00953628"/>
    <w:rsid w:val="00955BD6"/>
    <w:rsid w:val="009562D6"/>
    <w:rsid w:val="009567A6"/>
    <w:rsid w:val="009569AB"/>
    <w:rsid w:val="009574EC"/>
    <w:rsid w:val="009607D9"/>
    <w:rsid w:val="00960BF4"/>
    <w:rsid w:val="0096165F"/>
    <w:rsid w:val="00961ADC"/>
    <w:rsid w:val="00961CAE"/>
    <w:rsid w:val="00962B50"/>
    <w:rsid w:val="00967DF2"/>
    <w:rsid w:val="00970FCD"/>
    <w:rsid w:val="00971234"/>
    <w:rsid w:val="0097174B"/>
    <w:rsid w:val="00971FB7"/>
    <w:rsid w:val="00973B3D"/>
    <w:rsid w:val="00974FE2"/>
    <w:rsid w:val="009779AC"/>
    <w:rsid w:val="009840D3"/>
    <w:rsid w:val="00984A8E"/>
    <w:rsid w:val="0098797E"/>
    <w:rsid w:val="009914B5"/>
    <w:rsid w:val="0099152C"/>
    <w:rsid w:val="009955F0"/>
    <w:rsid w:val="0099623F"/>
    <w:rsid w:val="00996355"/>
    <w:rsid w:val="0099641F"/>
    <w:rsid w:val="009A04ED"/>
    <w:rsid w:val="009A0A8A"/>
    <w:rsid w:val="009A2BF0"/>
    <w:rsid w:val="009A526A"/>
    <w:rsid w:val="009A5C86"/>
    <w:rsid w:val="009A7A18"/>
    <w:rsid w:val="009B069F"/>
    <w:rsid w:val="009B10F5"/>
    <w:rsid w:val="009C01C3"/>
    <w:rsid w:val="009C1811"/>
    <w:rsid w:val="009C25B5"/>
    <w:rsid w:val="009D28A6"/>
    <w:rsid w:val="009D2F1B"/>
    <w:rsid w:val="009D3966"/>
    <w:rsid w:val="009D3A9B"/>
    <w:rsid w:val="009D4AFD"/>
    <w:rsid w:val="009D4F44"/>
    <w:rsid w:val="009E0070"/>
    <w:rsid w:val="009E11DE"/>
    <w:rsid w:val="009E260F"/>
    <w:rsid w:val="009E4FE0"/>
    <w:rsid w:val="009E6507"/>
    <w:rsid w:val="009F1259"/>
    <w:rsid w:val="009F17FB"/>
    <w:rsid w:val="009F2144"/>
    <w:rsid w:val="009F44A1"/>
    <w:rsid w:val="009F4CEB"/>
    <w:rsid w:val="00A01FEC"/>
    <w:rsid w:val="00A037EF"/>
    <w:rsid w:val="00A11658"/>
    <w:rsid w:val="00A12BA9"/>
    <w:rsid w:val="00A178F1"/>
    <w:rsid w:val="00A22111"/>
    <w:rsid w:val="00A257DD"/>
    <w:rsid w:val="00A270BD"/>
    <w:rsid w:val="00A27E26"/>
    <w:rsid w:val="00A300CD"/>
    <w:rsid w:val="00A32067"/>
    <w:rsid w:val="00A3231E"/>
    <w:rsid w:val="00A34BE0"/>
    <w:rsid w:val="00A35993"/>
    <w:rsid w:val="00A36858"/>
    <w:rsid w:val="00A378C0"/>
    <w:rsid w:val="00A424CF"/>
    <w:rsid w:val="00A45446"/>
    <w:rsid w:val="00A46787"/>
    <w:rsid w:val="00A475A3"/>
    <w:rsid w:val="00A5013C"/>
    <w:rsid w:val="00A52890"/>
    <w:rsid w:val="00A537AE"/>
    <w:rsid w:val="00A54269"/>
    <w:rsid w:val="00A559DB"/>
    <w:rsid w:val="00A5606E"/>
    <w:rsid w:val="00A56627"/>
    <w:rsid w:val="00A56D04"/>
    <w:rsid w:val="00A56F7C"/>
    <w:rsid w:val="00A60BD4"/>
    <w:rsid w:val="00A61225"/>
    <w:rsid w:val="00A62A16"/>
    <w:rsid w:val="00A64031"/>
    <w:rsid w:val="00A66D94"/>
    <w:rsid w:val="00A67311"/>
    <w:rsid w:val="00A67324"/>
    <w:rsid w:val="00A80950"/>
    <w:rsid w:val="00A82540"/>
    <w:rsid w:val="00A84074"/>
    <w:rsid w:val="00A860BB"/>
    <w:rsid w:val="00A948F9"/>
    <w:rsid w:val="00A9679C"/>
    <w:rsid w:val="00A97BFA"/>
    <w:rsid w:val="00AA028E"/>
    <w:rsid w:val="00AA2492"/>
    <w:rsid w:val="00AA312E"/>
    <w:rsid w:val="00AA5166"/>
    <w:rsid w:val="00AA7A3A"/>
    <w:rsid w:val="00AB3058"/>
    <w:rsid w:val="00AB6F3A"/>
    <w:rsid w:val="00AC0403"/>
    <w:rsid w:val="00AC2369"/>
    <w:rsid w:val="00AC2CD1"/>
    <w:rsid w:val="00AC3669"/>
    <w:rsid w:val="00AC3710"/>
    <w:rsid w:val="00AC5370"/>
    <w:rsid w:val="00AC61E4"/>
    <w:rsid w:val="00AC62C5"/>
    <w:rsid w:val="00AC7E81"/>
    <w:rsid w:val="00AD1A47"/>
    <w:rsid w:val="00AD3336"/>
    <w:rsid w:val="00AD6297"/>
    <w:rsid w:val="00AE12ED"/>
    <w:rsid w:val="00AE1C78"/>
    <w:rsid w:val="00AE2278"/>
    <w:rsid w:val="00AE3A14"/>
    <w:rsid w:val="00AE447E"/>
    <w:rsid w:val="00AE49A0"/>
    <w:rsid w:val="00AE53ED"/>
    <w:rsid w:val="00AF0416"/>
    <w:rsid w:val="00AF2C16"/>
    <w:rsid w:val="00AF3067"/>
    <w:rsid w:val="00AF34B7"/>
    <w:rsid w:val="00AF35F5"/>
    <w:rsid w:val="00AF505A"/>
    <w:rsid w:val="00AF508C"/>
    <w:rsid w:val="00B02312"/>
    <w:rsid w:val="00B025E5"/>
    <w:rsid w:val="00B0279F"/>
    <w:rsid w:val="00B03CB8"/>
    <w:rsid w:val="00B06529"/>
    <w:rsid w:val="00B06FBF"/>
    <w:rsid w:val="00B10A9D"/>
    <w:rsid w:val="00B13AD9"/>
    <w:rsid w:val="00B1603B"/>
    <w:rsid w:val="00B17567"/>
    <w:rsid w:val="00B17A65"/>
    <w:rsid w:val="00B20BD1"/>
    <w:rsid w:val="00B2109F"/>
    <w:rsid w:val="00B21BBF"/>
    <w:rsid w:val="00B235D4"/>
    <w:rsid w:val="00B241A2"/>
    <w:rsid w:val="00B24369"/>
    <w:rsid w:val="00B24B0F"/>
    <w:rsid w:val="00B24B2C"/>
    <w:rsid w:val="00B25331"/>
    <w:rsid w:val="00B27359"/>
    <w:rsid w:val="00B3038B"/>
    <w:rsid w:val="00B30877"/>
    <w:rsid w:val="00B324A0"/>
    <w:rsid w:val="00B33F47"/>
    <w:rsid w:val="00B36B6E"/>
    <w:rsid w:val="00B37C1D"/>
    <w:rsid w:val="00B42ADE"/>
    <w:rsid w:val="00B438E5"/>
    <w:rsid w:val="00B51B31"/>
    <w:rsid w:val="00B51DCA"/>
    <w:rsid w:val="00B53453"/>
    <w:rsid w:val="00B53B88"/>
    <w:rsid w:val="00B54BD8"/>
    <w:rsid w:val="00B5591E"/>
    <w:rsid w:val="00B56ABE"/>
    <w:rsid w:val="00B60E81"/>
    <w:rsid w:val="00B654BA"/>
    <w:rsid w:val="00B65CFD"/>
    <w:rsid w:val="00B70B9A"/>
    <w:rsid w:val="00B7174F"/>
    <w:rsid w:val="00B740B2"/>
    <w:rsid w:val="00B75296"/>
    <w:rsid w:val="00B75FC9"/>
    <w:rsid w:val="00B76802"/>
    <w:rsid w:val="00B76F9D"/>
    <w:rsid w:val="00B84BDC"/>
    <w:rsid w:val="00B850B2"/>
    <w:rsid w:val="00B85683"/>
    <w:rsid w:val="00B8726F"/>
    <w:rsid w:val="00B91DE4"/>
    <w:rsid w:val="00B92279"/>
    <w:rsid w:val="00B941E3"/>
    <w:rsid w:val="00B94264"/>
    <w:rsid w:val="00B96AAE"/>
    <w:rsid w:val="00BA00F9"/>
    <w:rsid w:val="00BA4B44"/>
    <w:rsid w:val="00BA51BE"/>
    <w:rsid w:val="00BA6F3A"/>
    <w:rsid w:val="00BB1371"/>
    <w:rsid w:val="00BB1732"/>
    <w:rsid w:val="00BB5247"/>
    <w:rsid w:val="00BB5917"/>
    <w:rsid w:val="00BB5BBC"/>
    <w:rsid w:val="00BB61BA"/>
    <w:rsid w:val="00BB7170"/>
    <w:rsid w:val="00BC402A"/>
    <w:rsid w:val="00BC44C1"/>
    <w:rsid w:val="00BC4799"/>
    <w:rsid w:val="00BC55C1"/>
    <w:rsid w:val="00BC5880"/>
    <w:rsid w:val="00BD52C0"/>
    <w:rsid w:val="00BD7706"/>
    <w:rsid w:val="00BE0AB8"/>
    <w:rsid w:val="00BE382F"/>
    <w:rsid w:val="00BE4240"/>
    <w:rsid w:val="00BE66EC"/>
    <w:rsid w:val="00BE7A69"/>
    <w:rsid w:val="00BF06BF"/>
    <w:rsid w:val="00BF505E"/>
    <w:rsid w:val="00C008E6"/>
    <w:rsid w:val="00C02C93"/>
    <w:rsid w:val="00C05D7A"/>
    <w:rsid w:val="00C07B7D"/>
    <w:rsid w:val="00C12020"/>
    <w:rsid w:val="00C14885"/>
    <w:rsid w:val="00C211CC"/>
    <w:rsid w:val="00C224D6"/>
    <w:rsid w:val="00C22A76"/>
    <w:rsid w:val="00C24337"/>
    <w:rsid w:val="00C24D1E"/>
    <w:rsid w:val="00C24E15"/>
    <w:rsid w:val="00C302BE"/>
    <w:rsid w:val="00C3064C"/>
    <w:rsid w:val="00C31FB1"/>
    <w:rsid w:val="00C3229E"/>
    <w:rsid w:val="00C34BA5"/>
    <w:rsid w:val="00C34F44"/>
    <w:rsid w:val="00C3580A"/>
    <w:rsid w:val="00C36C30"/>
    <w:rsid w:val="00C370C5"/>
    <w:rsid w:val="00C40DF3"/>
    <w:rsid w:val="00C42732"/>
    <w:rsid w:val="00C42FD8"/>
    <w:rsid w:val="00C437E9"/>
    <w:rsid w:val="00C44B29"/>
    <w:rsid w:val="00C44EAD"/>
    <w:rsid w:val="00C45D11"/>
    <w:rsid w:val="00C5112A"/>
    <w:rsid w:val="00C52ED1"/>
    <w:rsid w:val="00C5351F"/>
    <w:rsid w:val="00C53B40"/>
    <w:rsid w:val="00C54C14"/>
    <w:rsid w:val="00C567A4"/>
    <w:rsid w:val="00C6545D"/>
    <w:rsid w:val="00C67302"/>
    <w:rsid w:val="00C678ED"/>
    <w:rsid w:val="00C70B3F"/>
    <w:rsid w:val="00C7310D"/>
    <w:rsid w:val="00C731E0"/>
    <w:rsid w:val="00C75756"/>
    <w:rsid w:val="00C81DD9"/>
    <w:rsid w:val="00C840CB"/>
    <w:rsid w:val="00C84F9D"/>
    <w:rsid w:val="00C851B9"/>
    <w:rsid w:val="00C85261"/>
    <w:rsid w:val="00C8535E"/>
    <w:rsid w:val="00C8536E"/>
    <w:rsid w:val="00C859FD"/>
    <w:rsid w:val="00C86608"/>
    <w:rsid w:val="00C877B3"/>
    <w:rsid w:val="00C91255"/>
    <w:rsid w:val="00CA1DAA"/>
    <w:rsid w:val="00CA3080"/>
    <w:rsid w:val="00CA34DE"/>
    <w:rsid w:val="00CA72C2"/>
    <w:rsid w:val="00CA75AC"/>
    <w:rsid w:val="00CA7B72"/>
    <w:rsid w:val="00CB4CB8"/>
    <w:rsid w:val="00CC032C"/>
    <w:rsid w:val="00CC0E5B"/>
    <w:rsid w:val="00CC11B6"/>
    <w:rsid w:val="00CC3B8F"/>
    <w:rsid w:val="00CC48EE"/>
    <w:rsid w:val="00CC602C"/>
    <w:rsid w:val="00CC6031"/>
    <w:rsid w:val="00CD1ED3"/>
    <w:rsid w:val="00CD2482"/>
    <w:rsid w:val="00CD456F"/>
    <w:rsid w:val="00CD5C22"/>
    <w:rsid w:val="00CE0302"/>
    <w:rsid w:val="00CE13B2"/>
    <w:rsid w:val="00CE1829"/>
    <w:rsid w:val="00CE3C41"/>
    <w:rsid w:val="00CE41AA"/>
    <w:rsid w:val="00CE44C4"/>
    <w:rsid w:val="00CE53E3"/>
    <w:rsid w:val="00CE6D9D"/>
    <w:rsid w:val="00CF1CA9"/>
    <w:rsid w:val="00CF2613"/>
    <w:rsid w:val="00CF3F45"/>
    <w:rsid w:val="00CF50EE"/>
    <w:rsid w:val="00CF6145"/>
    <w:rsid w:val="00CF79C6"/>
    <w:rsid w:val="00D01AB1"/>
    <w:rsid w:val="00D0331A"/>
    <w:rsid w:val="00D03B6C"/>
    <w:rsid w:val="00D05E24"/>
    <w:rsid w:val="00D07676"/>
    <w:rsid w:val="00D11ED1"/>
    <w:rsid w:val="00D12A99"/>
    <w:rsid w:val="00D12B80"/>
    <w:rsid w:val="00D13592"/>
    <w:rsid w:val="00D1554F"/>
    <w:rsid w:val="00D21A50"/>
    <w:rsid w:val="00D22856"/>
    <w:rsid w:val="00D24560"/>
    <w:rsid w:val="00D24CF5"/>
    <w:rsid w:val="00D24F09"/>
    <w:rsid w:val="00D251C6"/>
    <w:rsid w:val="00D25E72"/>
    <w:rsid w:val="00D2692F"/>
    <w:rsid w:val="00D307F2"/>
    <w:rsid w:val="00D314E2"/>
    <w:rsid w:val="00D34D02"/>
    <w:rsid w:val="00D368DA"/>
    <w:rsid w:val="00D36CBF"/>
    <w:rsid w:val="00D406AB"/>
    <w:rsid w:val="00D411C2"/>
    <w:rsid w:val="00D41511"/>
    <w:rsid w:val="00D41A8B"/>
    <w:rsid w:val="00D41E27"/>
    <w:rsid w:val="00D42427"/>
    <w:rsid w:val="00D42CB0"/>
    <w:rsid w:val="00D42D04"/>
    <w:rsid w:val="00D45090"/>
    <w:rsid w:val="00D45807"/>
    <w:rsid w:val="00D50649"/>
    <w:rsid w:val="00D5259A"/>
    <w:rsid w:val="00D52C7A"/>
    <w:rsid w:val="00D5762C"/>
    <w:rsid w:val="00D60343"/>
    <w:rsid w:val="00D6055B"/>
    <w:rsid w:val="00D61F0B"/>
    <w:rsid w:val="00D62501"/>
    <w:rsid w:val="00D64AB2"/>
    <w:rsid w:val="00D64B2D"/>
    <w:rsid w:val="00D65BCE"/>
    <w:rsid w:val="00D6647B"/>
    <w:rsid w:val="00D70425"/>
    <w:rsid w:val="00D70A20"/>
    <w:rsid w:val="00D748B1"/>
    <w:rsid w:val="00D7595A"/>
    <w:rsid w:val="00D76BBE"/>
    <w:rsid w:val="00D77B74"/>
    <w:rsid w:val="00D82F83"/>
    <w:rsid w:val="00D83376"/>
    <w:rsid w:val="00D84285"/>
    <w:rsid w:val="00D84461"/>
    <w:rsid w:val="00D84CED"/>
    <w:rsid w:val="00D866FD"/>
    <w:rsid w:val="00D868FC"/>
    <w:rsid w:val="00D90F7B"/>
    <w:rsid w:val="00D92416"/>
    <w:rsid w:val="00D933F3"/>
    <w:rsid w:val="00D94B4B"/>
    <w:rsid w:val="00D95CB0"/>
    <w:rsid w:val="00D961AE"/>
    <w:rsid w:val="00D97477"/>
    <w:rsid w:val="00D97D0D"/>
    <w:rsid w:val="00DA1AD2"/>
    <w:rsid w:val="00DA3314"/>
    <w:rsid w:val="00DA3D96"/>
    <w:rsid w:val="00DA519F"/>
    <w:rsid w:val="00DA69D5"/>
    <w:rsid w:val="00DB6E85"/>
    <w:rsid w:val="00DB7D17"/>
    <w:rsid w:val="00DC3760"/>
    <w:rsid w:val="00DC6D20"/>
    <w:rsid w:val="00DC7B2B"/>
    <w:rsid w:val="00DD0638"/>
    <w:rsid w:val="00DD64EA"/>
    <w:rsid w:val="00DD650A"/>
    <w:rsid w:val="00DE1552"/>
    <w:rsid w:val="00DE321E"/>
    <w:rsid w:val="00DE5534"/>
    <w:rsid w:val="00DE606E"/>
    <w:rsid w:val="00DE60E5"/>
    <w:rsid w:val="00DE6533"/>
    <w:rsid w:val="00DE6A1E"/>
    <w:rsid w:val="00DE7064"/>
    <w:rsid w:val="00DF14F3"/>
    <w:rsid w:val="00DF30D8"/>
    <w:rsid w:val="00DF33E6"/>
    <w:rsid w:val="00DF3E01"/>
    <w:rsid w:val="00DF5174"/>
    <w:rsid w:val="00E011A8"/>
    <w:rsid w:val="00E02167"/>
    <w:rsid w:val="00E025D3"/>
    <w:rsid w:val="00E062D9"/>
    <w:rsid w:val="00E07024"/>
    <w:rsid w:val="00E07DCD"/>
    <w:rsid w:val="00E138DD"/>
    <w:rsid w:val="00E14FE3"/>
    <w:rsid w:val="00E15715"/>
    <w:rsid w:val="00E168DF"/>
    <w:rsid w:val="00E1724F"/>
    <w:rsid w:val="00E17A92"/>
    <w:rsid w:val="00E21758"/>
    <w:rsid w:val="00E22D92"/>
    <w:rsid w:val="00E336CC"/>
    <w:rsid w:val="00E33F8F"/>
    <w:rsid w:val="00E374ED"/>
    <w:rsid w:val="00E4325F"/>
    <w:rsid w:val="00E4440F"/>
    <w:rsid w:val="00E45D5F"/>
    <w:rsid w:val="00E45E6B"/>
    <w:rsid w:val="00E47096"/>
    <w:rsid w:val="00E475CE"/>
    <w:rsid w:val="00E50AFD"/>
    <w:rsid w:val="00E50BDA"/>
    <w:rsid w:val="00E511CE"/>
    <w:rsid w:val="00E5714F"/>
    <w:rsid w:val="00E61691"/>
    <w:rsid w:val="00E625B4"/>
    <w:rsid w:val="00E644A0"/>
    <w:rsid w:val="00E66E10"/>
    <w:rsid w:val="00E72C32"/>
    <w:rsid w:val="00E7335C"/>
    <w:rsid w:val="00E759FB"/>
    <w:rsid w:val="00E77263"/>
    <w:rsid w:val="00E779F2"/>
    <w:rsid w:val="00E83AFE"/>
    <w:rsid w:val="00E84F8B"/>
    <w:rsid w:val="00E87244"/>
    <w:rsid w:val="00E915BB"/>
    <w:rsid w:val="00E94AD3"/>
    <w:rsid w:val="00E94C48"/>
    <w:rsid w:val="00EA13D8"/>
    <w:rsid w:val="00EA1DDB"/>
    <w:rsid w:val="00EA6DF6"/>
    <w:rsid w:val="00EA7EC2"/>
    <w:rsid w:val="00EB043C"/>
    <w:rsid w:val="00EB517B"/>
    <w:rsid w:val="00EB6CA6"/>
    <w:rsid w:val="00EB6FF7"/>
    <w:rsid w:val="00EC1A34"/>
    <w:rsid w:val="00EC6DC5"/>
    <w:rsid w:val="00ED1E21"/>
    <w:rsid w:val="00ED48CA"/>
    <w:rsid w:val="00ED5018"/>
    <w:rsid w:val="00ED586E"/>
    <w:rsid w:val="00ED5CA8"/>
    <w:rsid w:val="00ED5E71"/>
    <w:rsid w:val="00ED643A"/>
    <w:rsid w:val="00EE0D92"/>
    <w:rsid w:val="00EE203A"/>
    <w:rsid w:val="00EE35DC"/>
    <w:rsid w:val="00EE3812"/>
    <w:rsid w:val="00EE585C"/>
    <w:rsid w:val="00EE70E1"/>
    <w:rsid w:val="00EF0024"/>
    <w:rsid w:val="00EF07EB"/>
    <w:rsid w:val="00EF1E94"/>
    <w:rsid w:val="00EF45C8"/>
    <w:rsid w:val="00EF59E5"/>
    <w:rsid w:val="00EF6363"/>
    <w:rsid w:val="00EF77BA"/>
    <w:rsid w:val="00EF783E"/>
    <w:rsid w:val="00F004D2"/>
    <w:rsid w:val="00F0331F"/>
    <w:rsid w:val="00F043E9"/>
    <w:rsid w:val="00F04943"/>
    <w:rsid w:val="00F04AD4"/>
    <w:rsid w:val="00F05B02"/>
    <w:rsid w:val="00F15F8E"/>
    <w:rsid w:val="00F17AC6"/>
    <w:rsid w:val="00F21BB5"/>
    <w:rsid w:val="00F22C57"/>
    <w:rsid w:val="00F24879"/>
    <w:rsid w:val="00F278C4"/>
    <w:rsid w:val="00F300AE"/>
    <w:rsid w:val="00F31B39"/>
    <w:rsid w:val="00F323F8"/>
    <w:rsid w:val="00F33847"/>
    <w:rsid w:val="00F33EF8"/>
    <w:rsid w:val="00F34A6D"/>
    <w:rsid w:val="00F370CD"/>
    <w:rsid w:val="00F41FE8"/>
    <w:rsid w:val="00F430D1"/>
    <w:rsid w:val="00F45359"/>
    <w:rsid w:val="00F54205"/>
    <w:rsid w:val="00F55A7E"/>
    <w:rsid w:val="00F55F6B"/>
    <w:rsid w:val="00F57F03"/>
    <w:rsid w:val="00F60C3F"/>
    <w:rsid w:val="00F612B0"/>
    <w:rsid w:val="00F620AA"/>
    <w:rsid w:val="00F62CE4"/>
    <w:rsid w:val="00F6347F"/>
    <w:rsid w:val="00F635F3"/>
    <w:rsid w:val="00F6534A"/>
    <w:rsid w:val="00F70456"/>
    <w:rsid w:val="00F7330F"/>
    <w:rsid w:val="00F748C1"/>
    <w:rsid w:val="00F758A8"/>
    <w:rsid w:val="00F75AC4"/>
    <w:rsid w:val="00F77651"/>
    <w:rsid w:val="00F77857"/>
    <w:rsid w:val="00F803AD"/>
    <w:rsid w:val="00F810A4"/>
    <w:rsid w:val="00F83337"/>
    <w:rsid w:val="00F85DF1"/>
    <w:rsid w:val="00F875C7"/>
    <w:rsid w:val="00F90074"/>
    <w:rsid w:val="00F90F1E"/>
    <w:rsid w:val="00F91BF8"/>
    <w:rsid w:val="00F91C7D"/>
    <w:rsid w:val="00F949FC"/>
    <w:rsid w:val="00F97E61"/>
    <w:rsid w:val="00FA010D"/>
    <w:rsid w:val="00FA2C0A"/>
    <w:rsid w:val="00FA438D"/>
    <w:rsid w:val="00FA5FC1"/>
    <w:rsid w:val="00FA700C"/>
    <w:rsid w:val="00FA7FB0"/>
    <w:rsid w:val="00FB4DC1"/>
    <w:rsid w:val="00FC0370"/>
    <w:rsid w:val="00FC1870"/>
    <w:rsid w:val="00FC4C83"/>
    <w:rsid w:val="00FC601B"/>
    <w:rsid w:val="00FC6122"/>
    <w:rsid w:val="00FC7CA8"/>
    <w:rsid w:val="00FD0FDF"/>
    <w:rsid w:val="00FD2A43"/>
    <w:rsid w:val="00FD40A8"/>
    <w:rsid w:val="00FD4586"/>
    <w:rsid w:val="00FD55A8"/>
    <w:rsid w:val="00FD5933"/>
    <w:rsid w:val="00FD6F13"/>
    <w:rsid w:val="00FE22A7"/>
    <w:rsid w:val="00FF2D21"/>
    <w:rsid w:val="00FF378E"/>
    <w:rsid w:val="00FF4176"/>
    <w:rsid w:val="00FF4266"/>
    <w:rsid w:val="00FF52D4"/>
    <w:rsid w:val="00FF585E"/>
    <w:rsid w:val="00FF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F6447"/>
  <w15:docId w15:val="{1340DA20-19A6-4B39-91B4-3DD92A79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2" w:lineRule="auto"/>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B5"/>
    <w:rPr>
      <w:sz w:val="24"/>
    </w:rPr>
  </w:style>
  <w:style w:type="paragraph" w:styleId="Heading1">
    <w:name w:val="heading 1"/>
    <w:basedOn w:val="Normal"/>
    <w:next w:val="Normal"/>
    <w:link w:val="Heading1Char"/>
    <w:uiPriority w:val="9"/>
    <w:qFormat/>
    <w:rsid w:val="002F05CE"/>
    <w:pPr>
      <w:keepNext/>
      <w:keepLines/>
      <w:spacing w:before="320" w:after="40"/>
      <w:outlineLvl w:val="0"/>
    </w:pPr>
    <w:rPr>
      <w:rFonts w:ascii="Arial" w:eastAsiaTheme="majorEastAsia" w:hAnsi="Arial" w:cstheme="majorBidi"/>
      <w:b/>
      <w:bCs/>
      <w:spacing w:val="4"/>
      <w:sz w:val="28"/>
      <w:szCs w:val="28"/>
    </w:rPr>
  </w:style>
  <w:style w:type="paragraph" w:styleId="Heading2">
    <w:name w:val="heading 2"/>
    <w:basedOn w:val="Normal"/>
    <w:next w:val="Normal"/>
    <w:link w:val="Heading2Char"/>
    <w:uiPriority w:val="9"/>
    <w:unhideWhenUsed/>
    <w:qFormat/>
    <w:rsid w:val="006013F6"/>
    <w:pPr>
      <w:keepNext/>
      <w:keepLines/>
      <w:spacing w:before="240" w:after="120"/>
      <w:outlineLvl w:val="1"/>
    </w:pPr>
    <w:rPr>
      <w:rFonts w:ascii="Arial" w:eastAsiaTheme="majorEastAsia" w:hAnsi="Arial" w:cs="Arial"/>
      <w:bCs/>
      <w:i/>
      <w:sz w:val="28"/>
      <w:szCs w:val="28"/>
    </w:rPr>
  </w:style>
  <w:style w:type="paragraph" w:styleId="Heading3">
    <w:name w:val="heading 3"/>
    <w:basedOn w:val="Normal"/>
    <w:next w:val="Normal"/>
    <w:link w:val="Heading3Char"/>
    <w:uiPriority w:val="9"/>
    <w:unhideWhenUsed/>
    <w:qFormat/>
    <w:rsid w:val="005B6DBC"/>
    <w:pPr>
      <w:keepNext/>
      <w:keepLines/>
      <w:spacing w:before="120" w:after="0"/>
      <w:outlineLvl w:val="2"/>
    </w:pPr>
    <w:rPr>
      <w:rFonts w:ascii="Arial" w:eastAsiaTheme="majorEastAsia" w:hAnsi="Arial" w:cstheme="majorBidi"/>
      <w:b/>
      <w:spacing w:val="4"/>
      <w:szCs w:val="24"/>
    </w:rPr>
  </w:style>
  <w:style w:type="paragraph" w:styleId="Heading4">
    <w:name w:val="heading 4"/>
    <w:basedOn w:val="Normal"/>
    <w:next w:val="Normal"/>
    <w:link w:val="Heading4Char"/>
    <w:uiPriority w:val="9"/>
    <w:semiHidden/>
    <w:unhideWhenUsed/>
    <w:qFormat/>
    <w:rsid w:val="003227E5"/>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3227E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227E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227E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227E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227E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5CE"/>
    <w:rPr>
      <w:rFonts w:ascii="Arial" w:eastAsiaTheme="majorEastAsia" w:hAnsi="Arial" w:cstheme="majorBidi"/>
      <w:b/>
      <w:bCs/>
      <w:spacing w:val="4"/>
      <w:sz w:val="28"/>
      <w:szCs w:val="28"/>
    </w:rPr>
  </w:style>
  <w:style w:type="character" w:customStyle="1" w:styleId="Heading2Char">
    <w:name w:val="Heading 2 Char"/>
    <w:basedOn w:val="DefaultParagraphFont"/>
    <w:link w:val="Heading2"/>
    <w:uiPriority w:val="9"/>
    <w:rsid w:val="006013F6"/>
    <w:rPr>
      <w:rFonts w:ascii="Arial" w:eastAsiaTheme="majorEastAsia" w:hAnsi="Arial" w:cs="Arial"/>
      <w:bCs/>
      <w:i/>
      <w:sz w:val="28"/>
      <w:szCs w:val="28"/>
    </w:rPr>
  </w:style>
  <w:style w:type="character" w:customStyle="1" w:styleId="Heading3Char">
    <w:name w:val="Heading 3 Char"/>
    <w:basedOn w:val="DefaultParagraphFont"/>
    <w:link w:val="Heading3"/>
    <w:uiPriority w:val="9"/>
    <w:rsid w:val="005B6DBC"/>
    <w:rPr>
      <w:rFonts w:ascii="Arial" w:eastAsiaTheme="majorEastAsia" w:hAnsi="Arial" w:cstheme="majorBidi"/>
      <w:b/>
      <w:spacing w:val="4"/>
      <w:sz w:val="24"/>
      <w:szCs w:val="24"/>
    </w:rPr>
  </w:style>
  <w:style w:type="character" w:customStyle="1" w:styleId="Heading4Char">
    <w:name w:val="Heading 4 Char"/>
    <w:basedOn w:val="DefaultParagraphFont"/>
    <w:link w:val="Heading4"/>
    <w:uiPriority w:val="9"/>
    <w:semiHidden/>
    <w:rsid w:val="003227E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227E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227E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227E5"/>
    <w:rPr>
      <w:i/>
      <w:iCs/>
    </w:rPr>
  </w:style>
  <w:style w:type="character" w:customStyle="1" w:styleId="Heading8Char">
    <w:name w:val="Heading 8 Char"/>
    <w:basedOn w:val="DefaultParagraphFont"/>
    <w:link w:val="Heading8"/>
    <w:uiPriority w:val="9"/>
    <w:semiHidden/>
    <w:rsid w:val="003227E5"/>
    <w:rPr>
      <w:b/>
      <w:bCs/>
    </w:rPr>
  </w:style>
  <w:style w:type="character" w:customStyle="1" w:styleId="Heading9Char">
    <w:name w:val="Heading 9 Char"/>
    <w:basedOn w:val="DefaultParagraphFont"/>
    <w:link w:val="Heading9"/>
    <w:uiPriority w:val="9"/>
    <w:semiHidden/>
    <w:rsid w:val="003227E5"/>
    <w:rPr>
      <w:i/>
      <w:iCs/>
    </w:rPr>
  </w:style>
  <w:style w:type="paragraph" w:styleId="Caption">
    <w:name w:val="caption"/>
    <w:basedOn w:val="Normal"/>
    <w:next w:val="Normal"/>
    <w:uiPriority w:val="35"/>
    <w:unhideWhenUsed/>
    <w:qFormat/>
    <w:rsid w:val="005B6DBC"/>
    <w:pPr>
      <w:spacing w:before="120" w:after="280"/>
    </w:pPr>
    <w:rPr>
      <w:rFonts w:ascii="Arial" w:hAnsi="Arial"/>
      <w:b/>
      <w:bCs/>
      <w:sz w:val="22"/>
      <w:szCs w:val="18"/>
    </w:rPr>
  </w:style>
  <w:style w:type="paragraph" w:styleId="Title">
    <w:name w:val="Title"/>
    <w:basedOn w:val="Normal"/>
    <w:next w:val="Normal"/>
    <w:link w:val="TitleChar"/>
    <w:uiPriority w:val="10"/>
    <w:qFormat/>
    <w:rsid w:val="005B6DBC"/>
    <w:pPr>
      <w:spacing w:after="0" w:line="240" w:lineRule="auto"/>
      <w:contextualSpacing/>
    </w:pPr>
    <w:rPr>
      <w:rFonts w:ascii="Arial" w:eastAsiaTheme="majorEastAsia" w:hAnsi="Arial" w:cstheme="majorBidi"/>
      <w:b/>
      <w:bCs/>
      <w:spacing w:val="-7"/>
      <w:sz w:val="32"/>
      <w:szCs w:val="48"/>
    </w:rPr>
  </w:style>
  <w:style w:type="character" w:customStyle="1" w:styleId="TitleChar">
    <w:name w:val="Title Char"/>
    <w:basedOn w:val="DefaultParagraphFont"/>
    <w:link w:val="Title"/>
    <w:uiPriority w:val="10"/>
    <w:rsid w:val="005B6DBC"/>
    <w:rPr>
      <w:rFonts w:ascii="Arial" w:eastAsiaTheme="majorEastAsia" w:hAnsi="Arial" w:cstheme="majorBidi"/>
      <w:b/>
      <w:bCs/>
      <w:spacing w:val="-7"/>
      <w:sz w:val="32"/>
      <w:szCs w:val="48"/>
    </w:rPr>
  </w:style>
  <w:style w:type="paragraph" w:styleId="Subtitle">
    <w:name w:val="Subtitle"/>
    <w:basedOn w:val="Normal"/>
    <w:next w:val="Normal"/>
    <w:link w:val="SubtitleChar"/>
    <w:uiPriority w:val="11"/>
    <w:qFormat/>
    <w:rsid w:val="003227E5"/>
    <w:pPr>
      <w:numPr>
        <w:ilvl w:val="1"/>
      </w:numPr>
      <w:spacing w:after="240"/>
      <w:ind w:firstLine="357"/>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3227E5"/>
    <w:rPr>
      <w:rFonts w:asciiTheme="majorHAnsi" w:eastAsiaTheme="majorEastAsia" w:hAnsiTheme="majorHAnsi" w:cstheme="majorBidi"/>
      <w:sz w:val="24"/>
      <w:szCs w:val="24"/>
    </w:rPr>
  </w:style>
  <w:style w:type="character" w:styleId="Strong">
    <w:name w:val="Strong"/>
    <w:basedOn w:val="DefaultParagraphFont"/>
    <w:uiPriority w:val="22"/>
    <w:qFormat/>
    <w:rsid w:val="003227E5"/>
    <w:rPr>
      <w:b/>
      <w:bCs/>
      <w:color w:val="auto"/>
    </w:rPr>
  </w:style>
  <w:style w:type="character" w:styleId="Emphasis">
    <w:name w:val="Emphasis"/>
    <w:basedOn w:val="DefaultParagraphFont"/>
    <w:uiPriority w:val="20"/>
    <w:qFormat/>
    <w:rsid w:val="003227E5"/>
    <w:rPr>
      <w:i/>
      <w:iCs/>
      <w:color w:val="auto"/>
    </w:rPr>
  </w:style>
  <w:style w:type="paragraph" w:styleId="NoSpacing">
    <w:name w:val="No Spacing"/>
    <w:uiPriority w:val="1"/>
    <w:qFormat/>
    <w:rsid w:val="003227E5"/>
    <w:pPr>
      <w:spacing w:after="0" w:line="240" w:lineRule="auto"/>
    </w:pPr>
  </w:style>
  <w:style w:type="paragraph" w:styleId="Quote">
    <w:name w:val="Quote"/>
    <w:basedOn w:val="Normal"/>
    <w:next w:val="Normal"/>
    <w:link w:val="QuoteChar"/>
    <w:uiPriority w:val="29"/>
    <w:qFormat/>
    <w:rsid w:val="003227E5"/>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3227E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227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227E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227E5"/>
    <w:rPr>
      <w:i/>
      <w:iCs/>
      <w:color w:val="auto"/>
    </w:rPr>
  </w:style>
  <w:style w:type="character" w:styleId="IntenseEmphasis">
    <w:name w:val="Intense Emphasis"/>
    <w:basedOn w:val="DefaultParagraphFont"/>
    <w:uiPriority w:val="21"/>
    <w:qFormat/>
    <w:rsid w:val="003227E5"/>
    <w:rPr>
      <w:b/>
      <w:bCs/>
      <w:i/>
      <w:iCs/>
      <w:color w:val="auto"/>
    </w:rPr>
  </w:style>
  <w:style w:type="character" w:styleId="SubtleReference">
    <w:name w:val="Subtle Reference"/>
    <w:basedOn w:val="DefaultParagraphFont"/>
    <w:uiPriority w:val="31"/>
    <w:qFormat/>
    <w:rsid w:val="003227E5"/>
    <w:rPr>
      <w:smallCaps/>
      <w:color w:val="auto"/>
      <w:u w:val="single" w:color="7F7F7F" w:themeColor="text1" w:themeTint="80"/>
    </w:rPr>
  </w:style>
  <w:style w:type="character" w:styleId="IntenseReference">
    <w:name w:val="Intense Reference"/>
    <w:basedOn w:val="DefaultParagraphFont"/>
    <w:uiPriority w:val="32"/>
    <w:qFormat/>
    <w:rsid w:val="003227E5"/>
    <w:rPr>
      <w:b/>
      <w:bCs/>
      <w:smallCaps/>
      <w:color w:val="auto"/>
      <w:u w:val="single"/>
    </w:rPr>
  </w:style>
  <w:style w:type="character" w:styleId="BookTitle">
    <w:name w:val="Book Title"/>
    <w:basedOn w:val="DefaultParagraphFont"/>
    <w:uiPriority w:val="33"/>
    <w:qFormat/>
    <w:rsid w:val="003227E5"/>
    <w:rPr>
      <w:b/>
      <w:bCs/>
      <w:smallCaps/>
      <w:color w:val="auto"/>
    </w:rPr>
  </w:style>
  <w:style w:type="paragraph" w:styleId="TOCHeading">
    <w:name w:val="TOC Heading"/>
    <w:basedOn w:val="Heading1"/>
    <w:next w:val="Normal"/>
    <w:uiPriority w:val="39"/>
    <w:semiHidden/>
    <w:unhideWhenUsed/>
    <w:qFormat/>
    <w:rsid w:val="003227E5"/>
    <w:pPr>
      <w:outlineLvl w:val="9"/>
    </w:pPr>
  </w:style>
  <w:style w:type="paragraph" w:styleId="ListParagraph">
    <w:name w:val="List Paragraph"/>
    <w:basedOn w:val="Normal"/>
    <w:uiPriority w:val="34"/>
    <w:qFormat/>
    <w:rsid w:val="007D741D"/>
    <w:pPr>
      <w:ind w:left="720"/>
      <w:contextualSpacing/>
    </w:pPr>
  </w:style>
  <w:style w:type="table" w:styleId="TableGrid">
    <w:name w:val="Table Grid"/>
    <w:basedOn w:val="TableNormal"/>
    <w:uiPriority w:val="39"/>
    <w:rsid w:val="00C8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2C"/>
    <w:rPr>
      <w:rFonts w:ascii="Segoe UI" w:hAnsi="Segoe UI" w:cs="Segoe UI"/>
      <w:sz w:val="18"/>
      <w:szCs w:val="18"/>
    </w:rPr>
  </w:style>
  <w:style w:type="table" w:customStyle="1" w:styleId="PlainTable51">
    <w:name w:val="Plain Table 51"/>
    <w:basedOn w:val="TableNormal"/>
    <w:uiPriority w:val="45"/>
    <w:rsid w:val="00AA7A3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BD52C0"/>
    <w:rPr>
      <w:sz w:val="16"/>
      <w:szCs w:val="16"/>
    </w:rPr>
  </w:style>
  <w:style w:type="paragraph" w:styleId="CommentText">
    <w:name w:val="annotation text"/>
    <w:basedOn w:val="Normal"/>
    <w:link w:val="CommentTextChar"/>
    <w:uiPriority w:val="99"/>
    <w:semiHidden/>
    <w:unhideWhenUsed/>
    <w:rsid w:val="00BD52C0"/>
    <w:pPr>
      <w:spacing w:line="240" w:lineRule="auto"/>
    </w:pPr>
    <w:rPr>
      <w:sz w:val="20"/>
      <w:szCs w:val="20"/>
    </w:rPr>
  </w:style>
  <w:style w:type="character" w:customStyle="1" w:styleId="CommentTextChar">
    <w:name w:val="Comment Text Char"/>
    <w:basedOn w:val="DefaultParagraphFont"/>
    <w:link w:val="CommentText"/>
    <w:uiPriority w:val="99"/>
    <w:semiHidden/>
    <w:rsid w:val="00BD52C0"/>
    <w:rPr>
      <w:sz w:val="20"/>
      <w:szCs w:val="20"/>
    </w:rPr>
  </w:style>
  <w:style w:type="paragraph" w:styleId="CommentSubject">
    <w:name w:val="annotation subject"/>
    <w:basedOn w:val="CommentText"/>
    <w:next w:val="CommentText"/>
    <w:link w:val="CommentSubjectChar"/>
    <w:uiPriority w:val="99"/>
    <w:semiHidden/>
    <w:unhideWhenUsed/>
    <w:rsid w:val="00BD52C0"/>
    <w:rPr>
      <w:b/>
      <w:bCs/>
    </w:rPr>
  </w:style>
  <w:style w:type="character" w:customStyle="1" w:styleId="CommentSubjectChar">
    <w:name w:val="Comment Subject Char"/>
    <w:basedOn w:val="CommentTextChar"/>
    <w:link w:val="CommentSubject"/>
    <w:uiPriority w:val="99"/>
    <w:semiHidden/>
    <w:rsid w:val="00BD52C0"/>
    <w:rPr>
      <w:b/>
      <w:bCs/>
      <w:sz w:val="20"/>
      <w:szCs w:val="20"/>
    </w:rPr>
  </w:style>
  <w:style w:type="paragraph" w:styleId="Revision">
    <w:name w:val="Revision"/>
    <w:hidden/>
    <w:uiPriority w:val="99"/>
    <w:semiHidden/>
    <w:rsid w:val="00600BC7"/>
    <w:pPr>
      <w:spacing w:after="0" w:line="240" w:lineRule="auto"/>
    </w:pPr>
  </w:style>
  <w:style w:type="character" w:styleId="Hyperlink">
    <w:name w:val="Hyperlink"/>
    <w:basedOn w:val="DefaultParagraphFont"/>
    <w:uiPriority w:val="99"/>
    <w:unhideWhenUsed/>
    <w:rsid w:val="00BA00F9"/>
    <w:rPr>
      <w:color w:val="0563C1" w:themeColor="hyperlink"/>
      <w:u w:val="single"/>
    </w:rPr>
  </w:style>
  <w:style w:type="character" w:styleId="FollowedHyperlink">
    <w:name w:val="FollowedHyperlink"/>
    <w:basedOn w:val="DefaultParagraphFont"/>
    <w:uiPriority w:val="99"/>
    <w:semiHidden/>
    <w:unhideWhenUsed/>
    <w:rsid w:val="00547744"/>
    <w:rPr>
      <w:color w:val="954F72" w:themeColor="followedHyperlink"/>
      <w:u w:val="single"/>
    </w:rPr>
  </w:style>
  <w:style w:type="paragraph" w:customStyle="1" w:styleId="DecimalAligned">
    <w:name w:val="Decimal Aligned"/>
    <w:basedOn w:val="Normal"/>
    <w:uiPriority w:val="40"/>
    <w:qFormat/>
    <w:rsid w:val="001620B0"/>
    <w:pPr>
      <w:tabs>
        <w:tab w:val="decimal" w:pos="360"/>
      </w:tabs>
      <w:spacing w:after="200" w:line="276" w:lineRule="auto"/>
    </w:pPr>
    <w:rPr>
      <w:rFonts w:cs="Times New Roman"/>
      <w:sz w:val="22"/>
      <w:lang w:val="en-US"/>
    </w:rPr>
  </w:style>
  <w:style w:type="paragraph" w:styleId="FootnoteText">
    <w:name w:val="footnote text"/>
    <w:basedOn w:val="Normal"/>
    <w:link w:val="FootnoteTextChar"/>
    <w:uiPriority w:val="99"/>
    <w:unhideWhenUsed/>
    <w:rsid w:val="001620B0"/>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1620B0"/>
    <w:rPr>
      <w:rFonts w:cs="Times New Roman"/>
      <w:sz w:val="20"/>
      <w:szCs w:val="20"/>
      <w:lang w:val="en-US"/>
    </w:rPr>
  </w:style>
  <w:style w:type="table" w:styleId="MediumShading2-Accent5">
    <w:name w:val="Medium Shading 2 Accent 5"/>
    <w:basedOn w:val="TableNormal"/>
    <w:uiPriority w:val="64"/>
    <w:rsid w:val="001620B0"/>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21662">
      <w:bodyDiv w:val="1"/>
      <w:marLeft w:val="0"/>
      <w:marRight w:val="0"/>
      <w:marTop w:val="0"/>
      <w:marBottom w:val="0"/>
      <w:divBdr>
        <w:top w:val="none" w:sz="0" w:space="0" w:color="auto"/>
        <w:left w:val="none" w:sz="0" w:space="0" w:color="auto"/>
        <w:bottom w:val="none" w:sz="0" w:space="0" w:color="auto"/>
        <w:right w:val="none" w:sz="0" w:space="0" w:color="auto"/>
      </w:divBdr>
    </w:div>
    <w:div w:id="4384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uk.linkedin.com/in/willmoindro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ffprofiles.humanities.manchester.ac.uk/Profile.aspx?Id=paul.middleditch"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sspm6\Google%20Drive\Teaching%20Research\Will%20and%20Paul's%20Excellent%20Adventures\Classroom%20Response%20System%20Paper\Data%20for%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sspm6\Google%20Drive\Teaching%20Research\Will%20and%20Paul's%20Excellent%20Adventures\Classroom%20Response%20System%20Paper\Data%20for%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sspm6\Google%20Drive\Teaching%20Research\Will%20and%20Paul's%20Excellent%20Adventures\Classroom%20Response%20System%20Paper\Data%20for%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sspm6\Google%20Drive\Teaching%20Research\Will%20and%20Paul's%20Excellent%20Adventures\Classroom%20Response%20System%20Paper\Data%20for%20Tabl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Macroeconomic</a:t>
            </a:r>
            <a:r>
              <a:rPr lang="en-GB" baseline="0"/>
              <a:t> Principles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Sheet1!$A$6</c:f>
              <c:strCache>
                <c:ptCount val="1"/>
                <c:pt idx="0">
                  <c:v>2011/12</c:v>
                </c:pt>
              </c:strCache>
            </c:strRef>
          </c:tx>
          <c:spPr>
            <a:solidFill>
              <a:schemeClr val="accent1"/>
            </a:solidFill>
            <a:ln>
              <a:noFill/>
            </a:ln>
            <a:effectLst/>
          </c:spPr>
          <c:invertIfNegative val="0"/>
          <c:cat>
            <c:numRef>
              <c:f>Sheet1!$B$5:$F$5</c:f>
              <c:numCache>
                <c:formatCode>General</c:formatCode>
                <c:ptCount val="5"/>
                <c:pt idx="0">
                  <c:v>5</c:v>
                </c:pt>
                <c:pt idx="1">
                  <c:v>4</c:v>
                </c:pt>
                <c:pt idx="2">
                  <c:v>3</c:v>
                </c:pt>
                <c:pt idx="3">
                  <c:v>2</c:v>
                </c:pt>
                <c:pt idx="4">
                  <c:v>1</c:v>
                </c:pt>
              </c:numCache>
            </c:numRef>
          </c:cat>
          <c:val>
            <c:numRef>
              <c:f>Sheet1!$B$6:$F$6</c:f>
              <c:numCache>
                <c:formatCode>General</c:formatCode>
                <c:ptCount val="5"/>
                <c:pt idx="0">
                  <c:v>36</c:v>
                </c:pt>
                <c:pt idx="1">
                  <c:v>43</c:v>
                </c:pt>
                <c:pt idx="2">
                  <c:v>18</c:v>
                </c:pt>
                <c:pt idx="3">
                  <c:v>2</c:v>
                </c:pt>
                <c:pt idx="4">
                  <c:v>1</c:v>
                </c:pt>
              </c:numCache>
            </c:numRef>
          </c:val>
        </c:ser>
        <c:ser>
          <c:idx val="1"/>
          <c:order val="1"/>
          <c:tx>
            <c:strRef>
              <c:f>Sheet1!$A$7</c:f>
              <c:strCache>
                <c:ptCount val="1"/>
                <c:pt idx="0">
                  <c:v>2012/13</c:v>
                </c:pt>
              </c:strCache>
            </c:strRef>
          </c:tx>
          <c:spPr>
            <a:solidFill>
              <a:schemeClr val="accent2"/>
            </a:solidFill>
            <a:ln>
              <a:noFill/>
            </a:ln>
            <a:effectLst/>
          </c:spPr>
          <c:invertIfNegative val="0"/>
          <c:cat>
            <c:numRef>
              <c:f>Sheet1!$B$5:$F$5</c:f>
              <c:numCache>
                <c:formatCode>General</c:formatCode>
                <c:ptCount val="5"/>
                <c:pt idx="0">
                  <c:v>5</c:v>
                </c:pt>
                <c:pt idx="1">
                  <c:v>4</c:v>
                </c:pt>
                <c:pt idx="2">
                  <c:v>3</c:v>
                </c:pt>
                <c:pt idx="3">
                  <c:v>2</c:v>
                </c:pt>
                <c:pt idx="4">
                  <c:v>1</c:v>
                </c:pt>
              </c:numCache>
            </c:numRef>
          </c:cat>
          <c:val>
            <c:numRef>
              <c:f>Sheet1!$B$7:$F$7</c:f>
              <c:numCache>
                <c:formatCode>General</c:formatCode>
                <c:ptCount val="5"/>
                <c:pt idx="0">
                  <c:v>44</c:v>
                </c:pt>
                <c:pt idx="1">
                  <c:v>40</c:v>
                </c:pt>
                <c:pt idx="2">
                  <c:v>12</c:v>
                </c:pt>
                <c:pt idx="3">
                  <c:v>3</c:v>
                </c:pt>
                <c:pt idx="4">
                  <c:v>1</c:v>
                </c:pt>
              </c:numCache>
            </c:numRef>
          </c:val>
        </c:ser>
        <c:ser>
          <c:idx val="2"/>
          <c:order val="2"/>
          <c:tx>
            <c:strRef>
              <c:f>Sheet1!$A$8</c:f>
              <c:strCache>
                <c:ptCount val="1"/>
                <c:pt idx="0">
                  <c:v>2013/14</c:v>
                </c:pt>
              </c:strCache>
            </c:strRef>
          </c:tx>
          <c:spPr>
            <a:solidFill>
              <a:schemeClr val="accent3"/>
            </a:solidFill>
            <a:ln>
              <a:noFill/>
            </a:ln>
            <a:effectLst/>
          </c:spPr>
          <c:invertIfNegative val="0"/>
          <c:cat>
            <c:numRef>
              <c:f>Sheet1!$B$5:$F$5</c:f>
              <c:numCache>
                <c:formatCode>General</c:formatCode>
                <c:ptCount val="5"/>
                <c:pt idx="0">
                  <c:v>5</c:v>
                </c:pt>
                <c:pt idx="1">
                  <c:v>4</c:v>
                </c:pt>
                <c:pt idx="2">
                  <c:v>3</c:v>
                </c:pt>
                <c:pt idx="3">
                  <c:v>2</c:v>
                </c:pt>
                <c:pt idx="4">
                  <c:v>1</c:v>
                </c:pt>
              </c:numCache>
            </c:numRef>
          </c:cat>
          <c:val>
            <c:numRef>
              <c:f>Sheet1!$B$8:$F$8</c:f>
              <c:numCache>
                <c:formatCode>General</c:formatCode>
                <c:ptCount val="5"/>
                <c:pt idx="0">
                  <c:v>71</c:v>
                </c:pt>
                <c:pt idx="1">
                  <c:v>21</c:v>
                </c:pt>
                <c:pt idx="2">
                  <c:v>7</c:v>
                </c:pt>
                <c:pt idx="3">
                  <c:v>2</c:v>
                </c:pt>
                <c:pt idx="4">
                  <c:v>0</c:v>
                </c:pt>
              </c:numCache>
            </c:numRef>
          </c:val>
        </c:ser>
        <c:dLbls>
          <c:showLegendKey val="0"/>
          <c:showVal val="0"/>
          <c:showCatName val="0"/>
          <c:showSerName val="0"/>
          <c:showPercent val="0"/>
          <c:showBubbleSize val="0"/>
        </c:dLbls>
        <c:gapWidth val="219"/>
        <c:axId val="132551840"/>
        <c:axId val="132548704"/>
      </c:barChart>
      <c:catAx>
        <c:axId val="13255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8704"/>
        <c:crosses val="autoZero"/>
        <c:auto val="1"/>
        <c:lblAlgn val="ctr"/>
        <c:lblOffset val="100"/>
        <c:noMultiLvlLbl val="0"/>
      </c:catAx>
      <c:valAx>
        <c:axId val="13254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5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Macroeconomics</a:t>
            </a:r>
            <a:r>
              <a:rPr lang="en-GB" baseline="0"/>
              <a:t> IIA</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32330152003519"/>
          <c:y val="0.33112890725910615"/>
          <c:w val="0.84050566085168654"/>
          <c:h val="0.43082724966793257"/>
        </c:manualLayout>
      </c:layout>
      <c:barChart>
        <c:barDir val="col"/>
        <c:grouping val="clustered"/>
        <c:varyColors val="0"/>
        <c:ser>
          <c:idx val="0"/>
          <c:order val="0"/>
          <c:tx>
            <c:strRef>
              <c:f>Sheet1!$A$24</c:f>
              <c:strCache>
                <c:ptCount val="1"/>
                <c:pt idx="0">
                  <c:v>2011/12</c:v>
                </c:pt>
              </c:strCache>
            </c:strRef>
          </c:tx>
          <c:spPr>
            <a:solidFill>
              <a:schemeClr val="accent1"/>
            </a:solidFill>
            <a:ln>
              <a:noFill/>
            </a:ln>
            <a:effectLst/>
          </c:spPr>
          <c:invertIfNegative val="0"/>
          <c:cat>
            <c:numRef>
              <c:f>Sheet1!$B$23:$F$23</c:f>
              <c:numCache>
                <c:formatCode>General</c:formatCode>
                <c:ptCount val="5"/>
                <c:pt idx="0">
                  <c:v>5</c:v>
                </c:pt>
                <c:pt idx="1">
                  <c:v>4</c:v>
                </c:pt>
                <c:pt idx="2">
                  <c:v>3</c:v>
                </c:pt>
                <c:pt idx="3">
                  <c:v>2</c:v>
                </c:pt>
                <c:pt idx="4">
                  <c:v>1</c:v>
                </c:pt>
              </c:numCache>
            </c:numRef>
          </c:cat>
          <c:val>
            <c:numRef>
              <c:f>Sheet1!$B$24:$F$24</c:f>
              <c:numCache>
                <c:formatCode>General</c:formatCode>
                <c:ptCount val="5"/>
                <c:pt idx="0">
                  <c:v>40</c:v>
                </c:pt>
                <c:pt idx="1">
                  <c:v>42</c:v>
                </c:pt>
                <c:pt idx="2">
                  <c:v>16</c:v>
                </c:pt>
                <c:pt idx="3">
                  <c:v>0</c:v>
                </c:pt>
                <c:pt idx="4">
                  <c:v>2</c:v>
                </c:pt>
              </c:numCache>
            </c:numRef>
          </c:val>
        </c:ser>
        <c:ser>
          <c:idx val="1"/>
          <c:order val="1"/>
          <c:tx>
            <c:strRef>
              <c:f>Sheet1!$A$25</c:f>
              <c:strCache>
                <c:ptCount val="1"/>
                <c:pt idx="0">
                  <c:v>2012/13</c:v>
                </c:pt>
              </c:strCache>
            </c:strRef>
          </c:tx>
          <c:spPr>
            <a:solidFill>
              <a:schemeClr val="accent2"/>
            </a:solidFill>
            <a:ln>
              <a:noFill/>
            </a:ln>
            <a:effectLst/>
          </c:spPr>
          <c:invertIfNegative val="0"/>
          <c:cat>
            <c:numRef>
              <c:f>Sheet1!$B$23:$F$23</c:f>
              <c:numCache>
                <c:formatCode>General</c:formatCode>
                <c:ptCount val="5"/>
                <c:pt idx="0">
                  <c:v>5</c:v>
                </c:pt>
                <c:pt idx="1">
                  <c:v>4</c:v>
                </c:pt>
                <c:pt idx="2">
                  <c:v>3</c:v>
                </c:pt>
                <c:pt idx="3">
                  <c:v>2</c:v>
                </c:pt>
                <c:pt idx="4">
                  <c:v>1</c:v>
                </c:pt>
              </c:numCache>
            </c:numRef>
          </c:cat>
          <c:val>
            <c:numRef>
              <c:f>Sheet1!$B$25:$F$25</c:f>
              <c:numCache>
                <c:formatCode>General</c:formatCode>
                <c:ptCount val="5"/>
                <c:pt idx="0">
                  <c:v>36</c:v>
                </c:pt>
                <c:pt idx="1">
                  <c:v>57</c:v>
                </c:pt>
                <c:pt idx="2">
                  <c:v>5</c:v>
                </c:pt>
                <c:pt idx="3">
                  <c:v>2</c:v>
                </c:pt>
                <c:pt idx="4">
                  <c:v>0</c:v>
                </c:pt>
              </c:numCache>
            </c:numRef>
          </c:val>
        </c:ser>
        <c:ser>
          <c:idx val="2"/>
          <c:order val="2"/>
          <c:tx>
            <c:strRef>
              <c:f>Sheet1!$A$26</c:f>
              <c:strCache>
                <c:ptCount val="1"/>
                <c:pt idx="0">
                  <c:v>2013/14</c:v>
                </c:pt>
              </c:strCache>
            </c:strRef>
          </c:tx>
          <c:spPr>
            <a:solidFill>
              <a:schemeClr val="accent3"/>
            </a:solidFill>
            <a:ln>
              <a:noFill/>
            </a:ln>
            <a:effectLst/>
          </c:spPr>
          <c:invertIfNegative val="0"/>
          <c:cat>
            <c:numRef>
              <c:f>Sheet1!$B$23:$F$23</c:f>
              <c:numCache>
                <c:formatCode>General</c:formatCode>
                <c:ptCount val="5"/>
                <c:pt idx="0">
                  <c:v>5</c:v>
                </c:pt>
                <c:pt idx="1">
                  <c:v>4</c:v>
                </c:pt>
                <c:pt idx="2">
                  <c:v>3</c:v>
                </c:pt>
                <c:pt idx="3">
                  <c:v>2</c:v>
                </c:pt>
                <c:pt idx="4">
                  <c:v>1</c:v>
                </c:pt>
              </c:numCache>
            </c:numRef>
          </c:cat>
          <c:val>
            <c:numRef>
              <c:f>Sheet1!$B$26:$F$26</c:f>
              <c:numCache>
                <c:formatCode>General</c:formatCode>
                <c:ptCount val="5"/>
                <c:pt idx="0">
                  <c:v>53</c:v>
                </c:pt>
                <c:pt idx="1">
                  <c:v>39</c:v>
                </c:pt>
                <c:pt idx="2">
                  <c:v>6</c:v>
                </c:pt>
                <c:pt idx="3">
                  <c:v>1</c:v>
                </c:pt>
                <c:pt idx="4">
                  <c:v>1</c:v>
                </c:pt>
              </c:numCache>
            </c:numRef>
          </c:val>
        </c:ser>
        <c:dLbls>
          <c:showLegendKey val="0"/>
          <c:showVal val="0"/>
          <c:showCatName val="0"/>
          <c:showSerName val="0"/>
          <c:showPercent val="0"/>
          <c:showBubbleSize val="0"/>
        </c:dLbls>
        <c:gapWidth val="219"/>
        <c:overlap val="-27"/>
        <c:axId val="107120744"/>
        <c:axId val="171732688"/>
      </c:barChart>
      <c:catAx>
        <c:axId val="107120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732688"/>
        <c:crosses val="autoZero"/>
        <c:auto val="1"/>
        <c:lblAlgn val="ctr"/>
        <c:lblOffset val="100"/>
        <c:noMultiLvlLbl val="0"/>
      </c:catAx>
      <c:valAx>
        <c:axId val="171732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20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Macroeconomic</a:t>
            </a:r>
            <a:r>
              <a:rPr lang="en-GB" baseline="0"/>
              <a:t> Principles </a:t>
            </a:r>
            <a:r>
              <a:rPr lang="en-GB"/>
              <a:t>2013/14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Sheet1!$A$46</c:f>
              <c:strCache>
                <c:ptCount val="1"/>
                <c:pt idx="0">
                  <c:v>2013/14</c:v>
                </c:pt>
              </c:strCache>
            </c:strRef>
          </c:tx>
          <c:spPr>
            <a:solidFill>
              <a:schemeClr val="accent1"/>
            </a:solidFill>
            <a:ln>
              <a:noFill/>
            </a:ln>
            <a:effectLst/>
          </c:spPr>
          <c:invertIfNegative val="0"/>
          <c:cat>
            <c:numRef>
              <c:f>Sheet1!$B$45:$F$45</c:f>
              <c:numCache>
                <c:formatCode>General</c:formatCode>
                <c:ptCount val="5"/>
                <c:pt idx="0">
                  <c:v>5</c:v>
                </c:pt>
                <c:pt idx="1">
                  <c:v>4</c:v>
                </c:pt>
                <c:pt idx="2">
                  <c:v>3</c:v>
                </c:pt>
                <c:pt idx="3">
                  <c:v>2</c:v>
                </c:pt>
                <c:pt idx="4">
                  <c:v>1</c:v>
                </c:pt>
              </c:numCache>
            </c:numRef>
          </c:cat>
          <c:val>
            <c:numRef>
              <c:f>Sheet1!$B$46:$F$46</c:f>
              <c:numCache>
                <c:formatCode>General</c:formatCode>
                <c:ptCount val="5"/>
                <c:pt idx="0">
                  <c:v>59</c:v>
                </c:pt>
                <c:pt idx="1">
                  <c:v>27</c:v>
                </c:pt>
                <c:pt idx="2">
                  <c:v>11</c:v>
                </c:pt>
                <c:pt idx="3">
                  <c:v>3</c:v>
                </c:pt>
                <c:pt idx="4">
                  <c:v>1</c:v>
                </c:pt>
              </c:numCache>
            </c:numRef>
          </c:val>
        </c:ser>
        <c:dLbls>
          <c:showLegendKey val="0"/>
          <c:showVal val="0"/>
          <c:showCatName val="0"/>
          <c:showSerName val="0"/>
          <c:showPercent val="0"/>
          <c:showBubbleSize val="0"/>
        </c:dLbls>
        <c:gapWidth val="219"/>
        <c:overlap val="-27"/>
        <c:axId val="216865488"/>
        <c:axId val="216865880"/>
      </c:barChart>
      <c:catAx>
        <c:axId val="21686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65880"/>
        <c:crosses val="autoZero"/>
        <c:auto val="1"/>
        <c:lblAlgn val="ctr"/>
        <c:lblOffset val="100"/>
        <c:noMultiLvlLbl val="0"/>
      </c:catAx>
      <c:valAx>
        <c:axId val="216865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6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Macroeconomics IIA 2013/14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64585836397169"/>
          <c:y val="0.42929475587703436"/>
          <c:w val="0.8473296928257249"/>
          <c:h val="0.45084852639351364"/>
        </c:manualLayout>
      </c:layout>
      <c:barChart>
        <c:barDir val="col"/>
        <c:grouping val="clustered"/>
        <c:varyColors val="0"/>
        <c:ser>
          <c:idx val="0"/>
          <c:order val="0"/>
          <c:tx>
            <c:strRef>
              <c:f>Sheet1!$A$63</c:f>
              <c:strCache>
                <c:ptCount val="1"/>
                <c:pt idx="0">
                  <c:v>2013/14</c:v>
                </c:pt>
              </c:strCache>
            </c:strRef>
          </c:tx>
          <c:spPr>
            <a:solidFill>
              <a:schemeClr val="accent1"/>
            </a:solidFill>
            <a:ln>
              <a:noFill/>
            </a:ln>
            <a:effectLst/>
          </c:spPr>
          <c:invertIfNegative val="0"/>
          <c:cat>
            <c:numRef>
              <c:f>Sheet1!$B$62:$F$62</c:f>
              <c:numCache>
                <c:formatCode>General</c:formatCode>
                <c:ptCount val="5"/>
                <c:pt idx="0">
                  <c:v>5</c:v>
                </c:pt>
                <c:pt idx="1">
                  <c:v>4</c:v>
                </c:pt>
                <c:pt idx="2">
                  <c:v>3</c:v>
                </c:pt>
                <c:pt idx="3">
                  <c:v>2</c:v>
                </c:pt>
                <c:pt idx="4">
                  <c:v>1</c:v>
                </c:pt>
              </c:numCache>
            </c:numRef>
          </c:cat>
          <c:val>
            <c:numRef>
              <c:f>Sheet1!$B$63:$F$63</c:f>
              <c:numCache>
                <c:formatCode>General</c:formatCode>
                <c:ptCount val="5"/>
                <c:pt idx="0">
                  <c:v>41</c:v>
                </c:pt>
                <c:pt idx="1">
                  <c:v>30</c:v>
                </c:pt>
                <c:pt idx="2">
                  <c:v>23</c:v>
                </c:pt>
                <c:pt idx="3">
                  <c:v>4</c:v>
                </c:pt>
                <c:pt idx="4">
                  <c:v>2</c:v>
                </c:pt>
              </c:numCache>
            </c:numRef>
          </c:val>
        </c:ser>
        <c:dLbls>
          <c:showLegendKey val="0"/>
          <c:showVal val="0"/>
          <c:showCatName val="0"/>
          <c:showSerName val="0"/>
          <c:showPercent val="0"/>
          <c:showBubbleSize val="0"/>
        </c:dLbls>
        <c:gapWidth val="219"/>
        <c:overlap val="-27"/>
        <c:axId val="216866664"/>
        <c:axId val="216867056"/>
      </c:barChart>
      <c:catAx>
        <c:axId val="216866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67056"/>
        <c:crosses val="autoZero"/>
        <c:auto val="1"/>
        <c:lblAlgn val="ctr"/>
        <c:lblOffset val="100"/>
        <c:noMultiLvlLbl val="0"/>
      </c:catAx>
      <c:valAx>
        <c:axId val="21686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866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1DA5F-22C9-4E55-B828-B9C31BCC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5768</Words>
  <Characters>32883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Middleditch</cp:lastModifiedBy>
  <cp:revision>3</cp:revision>
  <cp:lastPrinted>2015-08-24T10:40:00Z</cp:lastPrinted>
  <dcterms:created xsi:type="dcterms:W3CDTF">2015-10-29T17:30:00Z</dcterms:created>
  <dcterms:modified xsi:type="dcterms:W3CDTF">2015-11-04T11:14:00Z</dcterms:modified>
</cp:coreProperties>
</file>