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E504C" w14:textId="68813ACC" w:rsidR="00EE75B2" w:rsidRPr="00913A05" w:rsidRDefault="00E50525" w:rsidP="0043314D">
      <w:pPr>
        <w:pStyle w:val="Heading1"/>
        <w:spacing w:line="480" w:lineRule="auto"/>
        <w:rPr>
          <w:rFonts w:asciiTheme="minorHAnsi" w:hAnsiTheme="minorHAnsi"/>
          <w:color w:val="auto"/>
        </w:rPr>
      </w:pPr>
      <w:r>
        <w:rPr>
          <w:rFonts w:asciiTheme="minorHAnsi" w:hAnsiTheme="minorHAnsi"/>
          <w:color w:val="auto"/>
        </w:rPr>
        <w:t>Effect</w:t>
      </w:r>
      <w:r w:rsidR="00395296" w:rsidRPr="00913A05">
        <w:rPr>
          <w:rFonts w:asciiTheme="minorHAnsi" w:hAnsiTheme="minorHAnsi"/>
          <w:color w:val="auto"/>
        </w:rPr>
        <w:t xml:space="preserve"> of </w:t>
      </w:r>
      <w:r w:rsidR="006073DC">
        <w:rPr>
          <w:rFonts w:asciiTheme="minorHAnsi" w:hAnsiTheme="minorHAnsi"/>
          <w:color w:val="auto"/>
        </w:rPr>
        <w:t xml:space="preserve">socioeconomic </w:t>
      </w:r>
      <w:r w:rsidR="00D24DCD" w:rsidRPr="00913A05">
        <w:rPr>
          <w:rFonts w:asciiTheme="minorHAnsi" w:hAnsiTheme="minorHAnsi"/>
          <w:color w:val="auto"/>
        </w:rPr>
        <w:t>deprivation</w:t>
      </w:r>
      <w:r>
        <w:rPr>
          <w:rFonts w:asciiTheme="minorHAnsi" w:hAnsiTheme="minorHAnsi"/>
          <w:color w:val="auto"/>
        </w:rPr>
        <w:t xml:space="preserve"> on uptake of measles, mumps and rubella vaccination</w:t>
      </w:r>
      <w:r w:rsidR="00C504E6">
        <w:rPr>
          <w:rFonts w:asciiTheme="minorHAnsi" w:hAnsiTheme="minorHAnsi"/>
          <w:color w:val="auto"/>
        </w:rPr>
        <w:t xml:space="preserve"> in Liverpool, </w:t>
      </w:r>
      <w:r w:rsidR="00AF64CD">
        <w:rPr>
          <w:rFonts w:asciiTheme="minorHAnsi" w:hAnsiTheme="minorHAnsi"/>
          <w:color w:val="auto"/>
        </w:rPr>
        <w:t>UK</w:t>
      </w:r>
      <w:r>
        <w:rPr>
          <w:rFonts w:asciiTheme="minorHAnsi" w:hAnsiTheme="minorHAnsi"/>
          <w:color w:val="auto"/>
        </w:rPr>
        <w:t xml:space="preserve"> over 16 years</w:t>
      </w:r>
      <w:r w:rsidR="006073DC">
        <w:rPr>
          <w:rFonts w:asciiTheme="minorHAnsi" w:hAnsiTheme="minorHAnsi"/>
          <w:color w:val="auto"/>
        </w:rPr>
        <w:t>: a longitudinal ecological study</w:t>
      </w:r>
    </w:p>
    <w:p w14:paraId="2BCB486E" w14:textId="77777777" w:rsidR="00AB1DB9" w:rsidRDefault="00AB1DB9" w:rsidP="0043314D">
      <w:pPr>
        <w:spacing w:line="480" w:lineRule="auto"/>
      </w:pPr>
    </w:p>
    <w:p w14:paraId="62779942" w14:textId="30F05E82" w:rsidR="00E2529A" w:rsidRPr="003433DF" w:rsidRDefault="00E2529A" w:rsidP="0043314D">
      <w:pPr>
        <w:spacing w:line="480" w:lineRule="auto"/>
        <w:rPr>
          <w:vertAlign w:val="superscript"/>
        </w:rPr>
      </w:pPr>
      <w:r w:rsidRPr="00913A05">
        <w:t>D</w:t>
      </w:r>
      <w:r w:rsidR="003433DF">
        <w:t>.</w:t>
      </w:r>
      <w:r w:rsidRPr="00913A05">
        <w:t xml:space="preserve"> </w:t>
      </w:r>
      <w:r w:rsidR="008B2AAE" w:rsidRPr="00913A05">
        <w:t>Hungerford</w:t>
      </w:r>
      <w:r w:rsidR="003433DF">
        <w:rPr>
          <w:vertAlign w:val="superscript"/>
        </w:rPr>
        <w:t>1</w:t>
      </w:r>
      <w:proofErr w:type="gramStart"/>
      <w:r w:rsidR="00CA190F">
        <w:rPr>
          <w:vertAlign w:val="superscript"/>
        </w:rPr>
        <w:t>,</w:t>
      </w:r>
      <w:r w:rsidR="003433DF">
        <w:rPr>
          <w:vertAlign w:val="superscript"/>
        </w:rPr>
        <w:t>2</w:t>
      </w:r>
      <w:proofErr w:type="gramEnd"/>
      <w:r w:rsidRPr="00913A05">
        <w:t xml:space="preserve">, </w:t>
      </w:r>
      <w:r w:rsidR="003433DF">
        <w:t>P.</w:t>
      </w:r>
      <w:r w:rsidRPr="00913A05">
        <w:t xml:space="preserve"> MacPherson</w:t>
      </w:r>
      <w:r w:rsidR="003433DF">
        <w:rPr>
          <w:vertAlign w:val="superscript"/>
        </w:rPr>
        <w:t>3,4,5</w:t>
      </w:r>
      <w:r w:rsidRPr="00913A05">
        <w:t xml:space="preserve">, </w:t>
      </w:r>
      <w:r w:rsidR="003433DF">
        <w:t>S.</w:t>
      </w:r>
      <w:r w:rsidR="00CB1189">
        <w:t xml:space="preserve"> Farmer</w:t>
      </w:r>
      <w:r w:rsidR="003433DF">
        <w:rPr>
          <w:vertAlign w:val="superscript"/>
        </w:rPr>
        <w:t>6</w:t>
      </w:r>
      <w:r w:rsidR="00CB1189">
        <w:t xml:space="preserve">, </w:t>
      </w:r>
      <w:r w:rsidR="00B10ED3">
        <w:t>S.</w:t>
      </w:r>
      <w:r w:rsidRPr="00913A05">
        <w:t xml:space="preserve"> </w:t>
      </w:r>
      <w:r w:rsidR="00F2252E" w:rsidRPr="00913A05">
        <w:t>G</w:t>
      </w:r>
      <w:r w:rsidR="00622C58">
        <w:t>h</w:t>
      </w:r>
      <w:r w:rsidR="003433DF">
        <w:t>ebrehewet</w:t>
      </w:r>
      <w:r w:rsidR="003433DF">
        <w:rPr>
          <w:vertAlign w:val="superscript"/>
        </w:rPr>
        <w:t>5</w:t>
      </w:r>
      <w:r w:rsidRPr="00913A05">
        <w:t xml:space="preserve">, </w:t>
      </w:r>
      <w:r w:rsidR="003433DF">
        <w:t>D.</w:t>
      </w:r>
      <w:r w:rsidRPr="00913A05">
        <w:t xml:space="preserve"> </w:t>
      </w:r>
      <w:r w:rsidR="00F2252E" w:rsidRPr="00913A05">
        <w:t>Seddon</w:t>
      </w:r>
      <w:r w:rsidR="003433DF">
        <w:rPr>
          <w:vertAlign w:val="superscript"/>
        </w:rPr>
        <w:t>7</w:t>
      </w:r>
      <w:r w:rsidRPr="00913A05">
        <w:t xml:space="preserve">, </w:t>
      </w:r>
      <w:r w:rsidR="003433DF">
        <w:t>R.</w:t>
      </w:r>
      <w:r w:rsidRPr="00913A05">
        <w:t xml:space="preserve"> </w:t>
      </w:r>
      <w:r w:rsidR="003433DF">
        <w:t>Vivancos</w:t>
      </w:r>
      <w:r w:rsidR="003433DF">
        <w:rPr>
          <w:vertAlign w:val="superscript"/>
        </w:rPr>
        <w:t>2</w:t>
      </w:r>
      <w:r w:rsidRPr="00913A05">
        <w:t xml:space="preserve">, </w:t>
      </w:r>
      <w:r w:rsidR="003433DF">
        <w:t>A.</w:t>
      </w:r>
      <w:r w:rsidRPr="00913A05">
        <w:t xml:space="preserve"> </w:t>
      </w:r>
      <w:r w:rsidR="00F2252E" w:rsidRPr="00913A05">
        <w:t>Keenan</w:t>
      </w:r>
      <w:r w:rsidR="003433DF">
        <w:rPr>
          <w:vertAlign w:val="superscript"/>
        </w:rPr>
        <w:t>5</w:t>
      </w:r>
    </w:p>
    <w:p w14:paraId="5051B0C5" w14:textId="51A7D56B" w:rsidR="00735B5B" w:rsidRDefault="00735B5B" w:rsidP="003433DF">
      <w:pPr>
        <w:pStyle w:val="ListParagraph"/>
        <w:numPr>
          <w:ilvl w:val="0"/>
          <w:numId w:val="15"/>
        </w:numPr>
        <w:spacing w:after="0" w:line="480" w:lineRule="auto"/>
      </w:pPr>
      <w:r>
        <w:t xml:space="preserve">Department of Clinical Infection, Microbiology &amp; Immunology, Institute of Infection and Global Health, University of Liverpool, L69 7B, Liverpool, UK </w:t>
      </w:r>
    </w:p>
    <w:p w14:paraId="68F75E04" w14:textId="49ED0C01" w:rsidR="00735B5B" w:rsidRDefault="00735B5B" w:rsidP="003433DF">
      <w:pPr>
        <w:pStyle w:val="ListParagraph"/>
        <w:numPr>
          <w:ilvl w:val="0"/>
          <w:numId w:val="15"/>
        </w:numPr>
        <w:spacing w:after="0" w:line="480" w:lineRule="auto"/>
      </w:pPr>
      <w:r>
        <w:t>Field Epidemiology Services, Public Health England, L1 1JF, Liverpool, UK</w:t>
      </w:r>
    </w:p>
    <w:p w14:paraId="74DEA13B" w14:textId="77777777" w:rsidR="00735B5B" w:rsidRDefault="00735B5B" w:rsidP="003433DF">
      <w:pPr>
        <w:pStyle w:val="ListParagraph"/>
        <w:numPr>
          <w:ilvl w:val="0"/>
          <w:numId w:val="15"/>
        </w:numPr>
        <w:spacing w:after="0" w:line="480" w:lineRule="auto"/>
      </w:pPr>
      <w:r>
        <w:t>Department of Public Health and Policy, University of Liverpool, L69 3GB, Liverpool, UK</w:t>
      </w:r>
    </w:p>
    <w:p w14:paraId="1BDC5636" w14:textId="77777777" w:rsidR="00735B5B" w:rsidRDefault="00735B5B" w:rsidP="003433DF">
      <w:pPr>
        <w:pStyle w:val="ListParagraph"/>
        <w:numPr>
          <w:ilvl w:val="0"/>
          <w:numId w:val="15"/>
        </w:numPr>
        <w:spacing w:after="0" w:line="480" w:lineRule="auto"/>
      </w:pPr>
      <w:r>
        <w:t>Department of Clinical Sciences, Liverpool School of Tropical Medicine, L3 5QA, Liverpool, UK</w:t>
      </w:r>
    </w:p>
    <w:p w14:paraId="36ED63A3" w14:textId="77777777" w:rsidR="00735B5B" w:rsidRDefault="00735B5B" w:rsidP="003433DF">
      <w:pPr>
        <w:pStyle w:val="ListParagraph"/>
        <w:numPr>
          <w:ilvl w:val="0"/>
          <w:numId w:val="15"/>
        </w:numPr>
        <w:spacing w:after="0" w:line="480" w:lineRule="auto"/>
      </w:pPr>
      <w:r>
        <w:t>Health Protection Team, Cheshire and Merseyside Public Health England Centre, Public Health England, L1 1JF, Liverpool, UK</w:t>
      </w:r>
    </w:p>
    <w:p w14:paraId="6EE4202B" w14:textId="77777777" w:rsidR="00735B5B" w:rsidRDefault="00735B5B" w:rsidP="003433DF">
      <w:pPr>
        <w:pStyle w:val="ListParagraph"/>
        <w:numPr>
          <w:ilvl w:val="0"/>
          <w:numId w:val="15"/>
        </w:numPr>
        <w:spacing w:after="0" w:line="480" w:lineRule="auto"/>
      </w:pPr>
      <w:r>
        <w:t>Public Health, Salford City Council, Unity House Civic Centre, Chorley Road, Swinton, M27 5AW, UK</w:t>
      </w:r>
    </w:p>
    <w:p w14:paraId="7A2027E9" w14:textId="02C8C869" w:rsidR="00735B5B" w:rsidRDefault="00735B5B" w:rsidP="003433DF">
      <w:pPr>
        <w:pStyle w:val="ListParagraph"/>
        <w:numPr>
          <w:ilvl w:val="0"/>
          <w:numId w:val="15"/>
        </w:numPr>
        <w:spacing w:after="0" w:line="480" w:lineRule="auto"/>
      </w:pPr>
      <w:r>
        <w:t>Public Health England/ NHS England Merseyside, Screening and Immunisation Lead, L3 4BL, Liverpool</w:t>
      </w:r>
    </w:p>
    <w:p w14:paraId="191B9C66" w14:textId="77777777" w:rsidR="00735B5B" w:rsidRDefault="00735B5B" w:rsidP="0043314D">
      <w:pPr>
        <w:spacing w:after="0" w:line="480" w:lineRule="auto"/>
        <w:rPr>
          <w:b/>
        </w:rPr>
      </w:pPr>
    </w:p>
    <w:p w14:paraId="23BA84E4" w14:textId="14A6E0E3" w:rsidR="009D1E8D" w:rsidRDefault="00913A05" w:rsidP="0043314D">
      <w:pPr>
        <w:spacing w:after="0" w:line="480" w:lineRule="auto"/>
      </w:pPr>
      <w:r w:rsidRPr="006448BD">
        <w:rPr>
          <w:b/>
        </w:rPr>
        <w:t>Corresponding author</w:t>
      </w:r>
      <w:r w:rsidR="00830BB0" w:rsidRPr="006448BD">
        <w:rPr>
          <w:b/>
        </w:rPr>
        <w:t xml:space="preserve">: </w:t>
      </w:r>
      <w:r w:rsidR="0089056A">
        <w:rPr>
          <w:b/>
        </w:rPr>
        <w:br/>
      </w:r>
      <w:r w:rsidR="00277886">
        <w:t>D</w:t>
      </w:r>
      <w:r w:rsidR="004E3C4E">
        <w:t>.</w:t>
      </w:r>
      <w:r w:rsidR="00277886">
        <w:t xml:space="preserve"> Hungerford</w:t>
      </w:r>
    </w:p>
    <w:p w14:paraId="4588F046" w14:textId="77777777" w:rsidR="00830BB0" w:rsidRDefault="008546A0" w:rsidP="0043314D">
      <w:pPr>
        <w:spacing w:after="0" w:line="480" w:lineRule="auto"/>
        <w:rPr>
          <w:rStyle w:val="Hyperlink"/>
          <w:color w:val="auto"/>
        </w:rPr>
      </w:pPr>
      <w:r w:rsidRPr="008546A0">
        <w:t xml:space="preserve">Department of Clinical Infection, Microbiology &amp; Immunology, Institute of Infection and Global Health, University of Liverpool, L69 7B, Liverpool, UK </w:t>
      </w:r>
      <w:r w:rsidR="00913A05">
        <w:br/>
      </w:r>
      <w:hyperlink r:id="rId9" w:history="1">
        <w:r>
          <w:rPr>
            <w:rStyle w:val="Hyperlink"/>
            <w:color w:val="auto"/>
          </w:rPr>
          <w:t>d.hungerford@liverpool.ac.uk</w:t>
        </w:r>
      </w:hyperlink>
    </w:p>
    <w:p w14:paraId="31769847" w14:textId="7A697D2D" w:rsidR="00D0193B" w:rsidRPr="00D0193B" w:rsidRDefault="00D823C3" w:rsidP="0043314D">
      <w:pPr>
        <w:spacing w:after="0" w:line="480" w:lineRule="auto"/>
        <w:rPr>
          <w:rFonts w:ascii="Times New Roman" w:eastAsia="Times New Roman" w:hAnsi="Times New Roman" w:cs="Times New Roman"/>
          <w:sz w:val="28"/>
          <w:szCs w:val="24"/>
          <w:lang w:eastAsia="en-GB"/>
        </w:rPr>
      </w:pPr>
      <w:r>
        <w:rPr>
          <w:rFonts w:ascii="Calibri" w:eastAsia="Times New Roman" w:hAnsi="Calibri" w:cs="Times New Roman"/>
          <w:szCs w:val="20"/>
          <w:lang w:eastAsia="en-GB"/>
        </w:rPr>
        <w:t xml:space="preserve">+44 </w:t>
      </w:r>
      <w:r w:rsidR="003D3F67">
        <w:rPr>
          <w:rFonts w:ascii="Calibri" w:eastAsia="Times New Roman" w:hAnsi="Calibri" w:cs="Times New Roman"/>
          <w:szCs w:val="20"/>
          <w:lang w:eastAsia="en-GB"/>
        </w:rPr>
        <w:t>(</w:t>
      </w:r>
      <w:r>
        <w:rPr>
          <w:rFonts w:ascii="Calibri" w:eastAsia="Times New Roman" w:hAnsi="Calibri" w:cs="Times New Roman"/>
          <w:szCs w:val="20"/>
          <w:lang w:eastAsia="en-GB"/>
        </w:rPr>
        <w:t>0</w:t>
      </w:r>
      <w:r w:rsidR="003D3F67">
        <w:rPr>
          <w:rFonts w:ascii="Calibri" w:eastAsia="Times New Roman" w:hAnsi="Calibri" w:cs="Times New Roman"/>
          <w:szCs w:val="20"/>
          <w:lang w:eastAsia="en-GB"/>
        </w:rPr>
        <w:t>)</w:t>
      </w:r>
      <w:r w:rsidR="00D0193B" w:rsidRPr="00D0193B">
        <w:rPr>
          <w:rFonts w:ascii="Calibri" w:eastAsia="Times New Roman" w:hAnsi="Calibri" w:cs="Times New Roman"/>
          <w:szCs w:val="20"/>
          <w:lang w:eastAsia="en-GB"/>
        </w:rPr>
        <w:t>151 795 9609</w:t>
      </w:r>
    </w:p>
    <w:p w14:paraId="2DBCB662" w14:textId="77777777" w:rsidR="00D0193B" w:rsidRPr="0089056A" w:rsidRDefault="00D0193B" w:rsidP="0043314D">
      <w:pPr>
        <w:spacing w:line="480" w:lineRule="auto"/>
        <w:rPr>
          <w:b/>
        </w:rPr>
      </w:pPr>
    </w:p>
    <w:p w14:paraId="53ADB393" w14:textId="0BB70DFA" w:rsidR="004E3C4E" w:rsidRDefault="004E3C4E" w:rsidP="004E3C4E">
      <w:pPr>
        <w:spacing w:line="480" w:lineRule="auto"/>
      </w:pPr>
      <w:r>
        <w:t>Running header: MMR and socioeconomic deprivation</w:t>
      </w:r>
    </w:p>
    <w:p w14:paraId="0814D2EE" w14:textId="73483E4D" w:rsidR="009D65E8" w:rsidRPr="00913A05" w:rsidRDefault="009D65E8" w:rsidP="00277886">
      <w:pPr>
        <w:spacing w:line="480" w:lineRule="auto"/>
      </w:pPr>
      <w:r w:rsidRPr="00913A05">
        <w:br w:type="page"/>
      </w:r>
    </w:p>
    <w:p w14:paraId="21ECA94A" w14:textId="7D4D9873" w:rsidR="007B0DD9" w:rsidRDefault="00690D7C" w:rsidP="00E45D12">
      <w:pPr>
        <w:spacing w:line="480" w:lineRule="auto"/>
        <w:rPr>
          <w:b/>
          <w:sz w:val="26"/>
          <w:szCs w:val="26"/>
        </w:rPr>
      </w:pPr>
      <w:r>
        <w:rPr>
          <w:b/>
          <w:sz w:val="26"/>
          <w:szCs w:val="26"/>
        </w:rPr>
        <w:lastRenderedPageBreak/>
        <w:t>Summary</w:t>
      </w:r>
    </w:p>
    <w:p w14:paraId="5DE677B3" w14:textId="482B0A67" w:rsidR="004E3C4E" w:rsidRPr="005130ED" w:rsidRDefault="004E3C4E" w:rsidP="004E3C4E">
      <w:pPr>
        <w:spacing w:line="480" w:lineRule="auto"/>
      </w:pPr>
      <w:r w:rsidRPr="005130ED">
        <w:t>Suboptimal uptake of the measles, mumps and rubella (MMR) vaccine among certain socioeconomic groups may have contributed to</w:t>
      </w:r>
      <w:r>
        <w:t xml:space="preserve"> recent</w:t>
      </w:r>
      <w:r w:rsidRPr="005130ED">
        <w:t xml:space="preserve"> large measles outbreaks in the UK. We investigated whether socioeconomic deprivation was associated with MMR vaccine uptake over 16-years.</w:t>
      </w:r>
      <w:r>
        <w:t xml:space="preserve"> </w:t>
      </w:r>
      <w:r w:rsidR="00AF749A">
        <w:t>Using immuniz</w:t>
      </w:r>
      <w:r w:rsidRPr="005130ED">
        <w:t xml:space="preserve">ation data </w:t>
      </w:r>
      <w:r w:rsidR="00EA2EAF">
        <w:t>for 72</w:t>
      </w:r>
      <w:r w:rsidRPr="005130ED">
        <w:t>351 children born between 1995 and 2012</w:t>
      </w:r>
      <w:r w:rsidR="00CE36CB">
        <w:t xml:space="preserve"> in Liverpool, UK</w:t>
      </w:r>
      <w:r w:rsidRPr="005130ED">
        <w:t xml:space="preserve">, we examined trends </w:t>
      </w:r>
      <w:r w:rsidR="00E8176D">
        <w:t xml:space="preserve">in </w:t>
      </w:r>
      <w:r>
        <w:t>vaccination uptake</w:t>
      </w:r>
      <w:r w:rsidR="003B5114">
        <w:t>. Generaliz</w:t>
      </w:r>
      <w:r w:rsidRPr="005130ED">
        <w:t>ed linear models were constructed to examine the relative effect of socioeconomic deprivation a</w:t>
      </w:r>
      <w:r w:rsidR="00EA2EAF">
        <w:t xml:space="preserve">nd year-of-birth on MMR uptake. </w:t>
      </w:r>
      <w:r w:rsidRPr="005130ED">
        <w:t xml:space="preserve">Uptake of </w:t>
      </w:r>
      <w:r w:rsidR="00E8176D">
        <w:t>MMR1</w:t>
      </w:r>
      <w:r w:rsidRPr="005130ED">
        <w:t xml:space="preserve"> by 24 months ranged between 82.5% in 2003 </w:t>
      </w:r>
      <w:r w:rsidR="00171F90">
        <w:t>[</w:t>
      </w:r>
      <w:r w:rsidR="00B3425B">
        <w:t>95% c</w:t>
      </w:r>
      <w:r w:rsidR="00AB660E">
        <w:t>onfidence interval (CI)</w:t>
      </w:r>
      <w:r w:rsidRPr="005130ED">
        <w:t xml:space="preserve">: </w:t>
      </w:r>
      <w:r w:rsidR="00171F90">
        <w:t>81.2%-83.7%]</w:t>
      </w:r>
      <w:r w:rsidRPr="005130ED">
        <w:t xml:space="preserve"> and 93.4% in 2012 (95% CI: 92.7%-94.2%). Uptake of </w:t>
      </w:r>
      <w:r w:rsidR="00E8176D">
        <w:t>MMR2</w:t>
      </w:r>
      <w:r w:rsidRPr="005130ED">
        <w:t xml:space="preserve"> by 60 months ranged between 65.3% (95% CI: 64.4%-67.4%) in 2006 and 90.3% (95% CI: 89.4%-91.2%) in 2012. In analysis adjusted for year-of-birth and sex, children in the most deprived communities were at significantly greater risk of not receiving </w:t>
      </w:r>
      <w:r w:rsidR="00E8176D">
        <w:t>MMR1</w:t>
      </w:r>
      <w:r w:rsidR="00171F90">
        <w:t xml:space="preserve"> [</w:t>
      </w:r>
      <w:r w:rsidRPr="005130ED">
        <w:t>risk ratio</w:t>
      </w:r>
      <w:r w:rsidR="00AB660E">
        <w:t xml:space="preserve"> (RR)</w:t>
      </w:r>
      <w:r w:rsidR="00171F90">
        <w:t>: 1.70, 95% CI: 1.45-1.99]</w:t>
      </w:r>
      <w:r w:rsidRPr="005130ED">
        <w:t xml:space="preserve"> and </w:t>
      </w:r>
      <w:r w:rsidR="00E8176D">
        <w:t>MMR2</w:t>
      </w:r>
      <w:r w:rsidRPr="005130ED">
        <w:t xml:space="preserve"> (</w:t>
      </w:r>
      <w:r w:rsidR="00171F90">
        <w:t>RR</w:t>
      </w:r>
      <w:r w:rsidRPr="005130ED">
        <w:t xml:space="preserve">: 1.36, 95% CI: 1.22-1.52). Higher unemployment and lower household income were significantly associated </w:t>
      </w:r>
      <w:r w:rsidR="00EA2EAF">
        <w:t xml:space="preserve">with low uptake. </w:t>
      </w:r>
      <w:r w:rsidRPr="005130ED">
        <w:t xml:space="preserve">Contrary to </w:t>
      </w:r>
      <w:r w:rsidR="00E8176D">
        <w:t>c</w:t>
      </w:r>
      <w:r w:rsidRPr="005130ED">
        <w:t>oncerns about low</w:t>
      </w:r>
      <w:r w:rsidR="00E8176D">
        <w:t>er</w:t>
      </w:r>
      <w:r w:rsidRPr="005130ED">
        <w:t xml:space="preserve"> MMR uptake among affluent families, over 16-years, children </w:t>
      </w:r>
      <w:r w:rsidR="00E8176D">
        <w:t>from</w:t>
      </w:r>
      <w:r w:rsidRPr="005130ED">
        <w:t xml:space="preserve"> the most socioeconomically deprived communities have consistently had the lowest MMR uptake. Targeted </w:t>
      </w:r>
      <w:r w:rsidR="00EA2EAF" w:rsidRPr="005130ED">
        <w:t xml:space="preserve">catch-up </w:t>
      </w:r>
      <w:r w:rsidR="00EA2EAF">
        <w:t>campaigns</w:t>
      </w:r>
      <w:r w:rsidR="00EA2EAF" w:rsidRPr="005130ED">
        <w:t xml:space="preserve"> </w:t>
      </w:r>
      <w:r w:rsidR="00EA2EAF">
        <w:t xml:space="preserve">and </w:t>
      </w:r>
      <w:r w:rsidRPr="005130ED">
        <w:t>strat</w:t>
      </w:r>
      <w:r w:rsidR="00AF749A">
        <w:t>egies to improve routine immuniz</w:t>
      </w:r>
      <w:r w:rsidR="00AF749A" w:rsidRPr="005130ED">
        <w:t>at</w:t>
      </w:r>
      <w:r w:rsidR="00AF749A">
        <w:t>ion</w:t>
      </w:r>
      <w:r w:rsidR="00EA2EAF">
        <w:t xml:space="preserve"> uptake in deprived areas </w:t>
      </w:r>
      <w:r w:rsidR="00B10ED3">
        <w:t>are needed to minimiz</w:t>
      </w:r>
      <w:r w:rsidRPr="005130ED">
        <w:t>e the risk of future</w:t>
      </w:r>
      <w:r w:rsidR="00AF749A">
        <w:t xml:space="preserve"> measles</w:t>
      </w:r>
      <w:r w:rsidRPr="005130ED">
        <w:t xml:space="preserve"> outbreaks.</w:t>
      </w:r>
    </w:p>
    <w:p w14:paraId="7A8C5BA3" w14:textId="77777777" w:rsidR="007B0DD9" w:rsidRPr="007B0DD9" w:rsidRDefault="007B0DD9">
      <w:pPr>
        <w:rPr>
          <w:rFonts w:eastAsiaTheme="majorEastAsia" w:cstheme="majorBidi"/>
          <w:b/>
          <w:bCs/>
          <w:sz w:val="26"/>
          <w:szCs w:val="26"/>
        </w:rPr>
      </w:pPr>
      <w:r w:rsidRPr="007B0DD9">
        <w:rPr>
          <w:b/>
          <w:sz w:val="26"/>
          <w:szCs w:val="26"/>
        </w:rPr>
        <w:br w:type="page"/>
      </w:r>
    </w:p>
    <w:p w14:paraId="75A46D6E" w14:textId="77777777" w:rsidR="00AB1DB9" w:rsidRPr="00913A05" w:rsidRDefault="00AB1DB9" w:rsidP="007B0DD9">
      <w:pPr>
        <w:pStyle w:val="Heading2"/>
        <w:spacing w:line="480" w:lineRule="auto"/>
        <w:rPr>
          <w:rFonts w:asciiTheme="minorHAnsi" w:hAnsiTheme="minorHAnsi"/>
          <w:color w:val="auto"/>
        </w:rPr>
      </w:pPr>
      <w:r w:rsidRPr="00913A05">
        <w:rPr>
          <w:rFonts w:asciiTheme="minorHAnsi" w:hAnsiTheme="minorHAnsi"/>
          <w:color w:val="auto"/>
        </w:rPr>
        <w:lastRenderedPageBreak/>
        <w:t>Introduction</w:t>
      </w:r>
    </w:p>
    <w:p w14:paraId="4007007C" w14:textId="73C0B90C" w:rsidR="00473492" w:rsidRPr="0014413A" w:rsidRDefault="00D03569" w:rsidP="007B0DD9">
      <w:pPr>
        <w:spacing w:line="480" w:lineRule="auto"/>
      </w:pPr>
      <w:r w:rsidRPr="00913A05">
        <w:t xml:space="preserve">The combined </w:t>
      </w:r>
      <w:r w:rsidR="00606F3F">
        <w:t>m</w:t>
      </w:r>
      <w:r w:rsidRPr="00913A05">
        <w:t>easles, mumps and rubella (MMR</w:t>
      </w:r>
      <w:r w:rsidR="00B03B71" w:rsidRPr="00913A05">
        <w:t xml:space="preserve">) </w:t>
      </w:r>
      <w:r w:rsidR="0022331F">
        <w:t>vaccination</w:t>
      </w:r>
      <w:r w:rsidR="00C3510A">
        <w:t xml:space="preserve"> </w:t>
      </w:r>
      <w:r w:rsidR="00B03B71" w:rsidRPr="00913A05">
        <w:t xml:space="preserve">was introduced </w:t>
      </w:r>
      <w:r w:rsidR="006E6010">
        <w:t xml:space="preserve">in the UK </w:t>
      </w:r>
      <w:r w:rsidR="00B03B71" w:rsidRPr="00913A05">
        <w:t>in 1988</w:t>
      </w:r>
      <w:r w:rsidR="00690D7C">
        <w:t xml:space="preserve"> </w:t>
      </w:r>
      <w:r w:rsidR="00B5059E" w:rsidRPr="00B5059E">
        <w:rPr>
          <w:rFonts w:ascii="Calibri" w:hAnsi="Calibri"/>
        </w:rPr>
        <w:t>[1]</w:t>
      </w:r>
      <w:r w:rsidR="00B03B71" w:rsidRPr="00913A05">
        <w:t>.</w:t>
      </w:r>
      <w:r w:rsidRPr="00913A05">
        <w:t xml:space="preserve"> </w:t>
      </w:r>
      <w:r w:rsidR="003D3143">
        <w:t>The t</w:t>
      </w:r>
      <w:r w:rsidRPr="00913A05">
        <w:t xml:space="preserve">wo </w:t>
      </w:r>
      <w:proofErr w:type="gramStart"/>
      <w:r w:rsidRPr="00913A05">
        <w:t>dose</w:t>
      </w:r>
      <w:proofErr w:type="gramEnd"/>
      <w:r w:rsidRPr="00913A05">
        <w:t xml:space="preserve"> MMR vaccine </w:t>
      </w:r>
      <w:r w:rsidR="00C97BF0">
        <w:t xml:space="preserve">schedule </w:t>
      </w:r>
      <w:r w:rsidRPr="00913A05">
        <w:t xml:space="preserve">is </w:t>
      </w:r>
      <w:r w:rsidR="00C97BF0">
        <w:t xml:space="preserve">offered </w:t>
      </w:r>
      <w:r w:rsidRPr="00913A05">
        <w:t xml:space="preserve">as part of the routine </w:t>
      </w:r>
      <w:r w:rsidR="00F342BB">
        <w:t xml:space="preserve">childhood </w:t>
      </w:r>
      <w:r w:rsidRPr="00913A05">
        <w:t>vaccin</w:t>
      </w:r>
      <w:r w:rsidR="00F342BB">
        <w:t>ation</w:t>
      </w:r>
      <w:r w:rsidRPr="00913A05">
        <w:t xml:space="preserve"> </w:t>
      </w:r>
      <w:r w:rsidR="00C97BF0">
        <w:t>programme</w:t>
      </w:r>
      <w:r w:rsidRPr="00913A05">
        <w:t xml:space="preserve">, with </w:t>
      </w:r>
      <w:r w:rsidR="00804CA5">
        <w:t xml:space="preserve">the first </w:t>
      </w:r>
      <w:r w:rsidRPr="00913A05">
        <w:t xml:space="preserve">dose </w:t>
      </w:r>
      <w:r w:rsidR="001F1EFA" w:rsidRPr="00913A05">
        <w:t xml:space="preserve">(MMR1) </w:t>
      </w:r>
      <w:r w:rsidRPr="00913A05">
        <w:t>administered at 13 months of age</w:t>
      </w:r>
      <w:r w:rsidR="00A67973">
        <w:t>,</w:t>
      </w:r>
      <w:r w:rsidRPr="00913A05">
        <w:t xml:space="preserve"> and the second dose </w:t>
      </w:r>
      <w:r w:rsidR="001F1EFA" w:rsidRPr="00913A05">
        <w:t xml:space="preserve">(MMR2) </w:t>
      </w:r>
      <w:r w:rsidR="00A67973">
        <w:t xml:space="preserve">at </w:t>
      </w:r>
      <w:r w:rsidR="00B03B71" w:rsidRPr="00913A05">
        <w:t>three years</w:t>
      </w:r>
      <w:r w:rsidR="00A67973">
        <w:t xml:space="preserve"> and</w:t>
      </w:r>
      <w:r w:rsidR="00B03B71" w:rsidRPr="00913A05">
        <w:t xml:space="preserve"> six months</w:t>
      </w:r>
      <w:r w:rsidR="00A67973">
        <w:t xml:space="preserve"> of age</w:t>
      </w:r>
      <w:r w:rsidR="00690D7C">
        <w:t xml:space="preserve"> </w:t>
      </w:r>
      <w:r w:rsidR="00B5059E" w:rsidRPr="00B5059E">
        <w:rPr>
          <w:rFonts w:ascii="Calibri" w:hAnsi="Calibri"/>
        </w:rPr>
        <w:t>[1]</w:t>
      </w:r>
      <w:r w:rsidR="00B03B71" w:rsidRPr="00913A05">
        <w:t>.</w:t>
      </w:r>
      <w:r w:rsidRPr="00913A05">
        <w:t xml:space="preserve"> </w:t>
      </w:r>
      <w:r w:rsidR="00F70B57">
        <w:t>U</w:t>
      </w:r>
      <w:r w:rsidRPr="00913A05">
        <w:t>ptake of MMR</w:t>
      </w:r>
      <w:r w:rsidR="00F70B57">
        <w:t>1 in the UK</w:t>
      </w:r>
      <w:r w:rsidRPr="00913A05">
        <w:t xml:space="preserve"> </w:t>
      </w:r>
      <w:r w:rsidR="00C831C2" w:rsidRPr="00913A05">
        <w:t>ha</w:t>
      </w:r>
      <w:r w:rsidR="00C831C2">
        <w:t>d</w:t>
      </w:r>
      <w:r w:rsidR="00C831C2" w:rsidRPr="00913A05">
        <w:t xml:space="preserve"> </w:t>
      </w:r>
      <w:r w:rsidRPr="00913A05">
        <w:t xml:space="preserve">been as high as </w:t>
      </w:r>
      <w:r w:rsidR="006E6010">
        <w:t>92%</w:t>
      </w:r>
      <w:r w:rsidR="006E6010" w:rsidRPr="00913A05">
        <w:t xml:space="preserve"> </w:t>
      </w:r>
      <w:r w:rsidRPr="00913A05">
        <w:t>in 1995</w:t>
      </w:r>
      <w:r w:rsidR="00933CDD">
        <w:t>.</w:t>
      </w:r>
      <w:r w:rsidR="00B5059E" w:rsidRPr="00B5059E">
        <w:rPr>
          <w:rFonts w:ascii="Calibri" w:hAnsi="Calibri"/>
        </w:rPr>
        <w:t>[2]</w:t>
      </w:r>
      <w:r w:rsidR="00933CDD">
        <w:t xml:space="preserve"> </w:t>
      </w:r>
      <w:r w:rsidR="001A09CD">
        <w:t xml:space="preserve">However, </w:t>
      </w:r>
      <w:r w:rsidR="009A50F6">
        <w:t xml:space="preserve">an MMR vaccine scare caused by the </w:t>
      </w:r>
      <w:r w:rsidR="003C69D1">
        <w:t xml:space="preserve">publication </w:t>
      </w:r>
      <w:r w:rsidR="0085325B">
        <w:t xml:space="preserve">in 1998 </w:t>
      </w:r>
      <w:r w:rsidR="003C69D1">
        <w:t>of a</w:t>
      </w:r>
      <w:r w:rsidR="006006E1" w:rsidRPr="00913A05">
        <w:t xml:space="preserve"> high-profile</w:t>
      </w:r>
      <w:r w:rsidR="00933CDD">
        <w:t xml:space="preserve"> but now discredited</w:t>
      </w:r>
      <w:r w:rsidR="009D4AC5">
        <w:t xml:space="preserve"> </w:t>
      </w:r>
      <w:r w:rsidR="00E476B0">
        <w:t>report</w:t>
      </w:r>
      <w:r w:rsidR="00933CDD">
        <w:t xml:space="preserve"> linking autism and bowel disorders to MMR vaccination</w:t>
      </w:r>
      <w:r w:rsidR="00690D7C">
        <w:t xml:space="preserve"> </w:t>
      </w:r>
      <w:r w:rsidR="00B5059E" w:rsidRPr="00B5059E">
        <w:rPr>
          <w:rFonts w:ascii="Calibri" w:hAnsi="Calibri"/>
        </w:rPr>
        <w:t>[3]</w:t>
      </w:r>
      <w:r w:rsidR="00933CDD">
        <w:t>,</w:t>
      </w:r>
      <w:r w:rsidR="006E6010">
        <w:t xml:space="preserve"> </w:t>
      </w:r>
      <w:r w:rsidR="009A50F6">
        <w:t xml:space="preserve">caused </w:t>
      </w:r>
      <w:r w:rsidR="006006E1" w:rsidRPr="00913A05">
        <w:t>substantial decline</w:t>
      </w:r>
      <w:r w:rsidR="00933CDD">
        <w:t>s</w:t>
      </w:r>
      <w:r w:rsidR="006006E1" w:rsidRPr="00913A05">
        <w:t xml:space="preserve"> in </w:t>
      </w:r>
      <w:r w:rsidR="00E34AA2">
        <w:t xml:space="preserve">UK </w:t>
      </w:r>
      <w:r w:rsidR="006006E1" w:rsidRPr="00913A05">
        <w:t>MMR vaccine uptake</w:t>
      </w:r>
      <w:r w:rsidR="00B60EA0">
        <w:t xml:space="preserve">, which </w:t>
      </w:r>
      <w:r w:rsidR="00F342BB">
        <w:t xml:space="preserve">dropped to </w:t>
      </w:r>
      <w:r w:rsidR="006006E1" w:rsidRPr="00913A05">
        <w:t xml:space="preserve">80% for </w:t>
      </w:r>
      <w:r w:rsidR="00355E83">
        <w:t>MMR1</w:t>
      </w:r>
      <w:r w:rsidR="006006E1" w:rsidRPr="00913A05">
        <w:t xml:space="preserve"> in 2003/2004</w:t>
      </w:r>
      <w:r w:rsidR="00690D7C">
        <w:t xml:space="preserve"> </w:t>
      </w:r>
      <w:r w:rsidR="00B5059E" w:rsidRPr="00B5059E">
        <w:rPr>
          <w:rFonts w:ascii="Calibri" w:hAnsi="Calibri"/>
        </w:rPr>
        <w:t>[2]</w:t>
      </w:r>
      <w:r w:rsidR="006006E1" w:rsidRPr="00913A05">
        <w:t>.</w:t>
      </w:r>
      <w:r w:rsidR="00690D7C" w:rsidRPr="0014413A">
        <w:t xml:space="preserve"> </w:t>
      </w:r>
    </w:p>
    <w:p w14:paraId="67AA61B2" w14:textId="1386A130" w:rsidR="009607D0" w:rsidRDefault="0069471C" w:rsidP="0015013F">
      <w:pPr>
        <w:spacing w:line="480" w:lineRule="auto"/>
      </w:pPr>
      <w:r>
        <w:t>Large o</w:t>
      </w:r>
      <w:r w:rsidR="00946F8C">
        <w:t xml:space="preserve">utbreaks of measles associated with low MMR coverage occurred </w:t>
      </w:r>
      <w:r w:rsidR="006006E1" w:rsidRPr="00913A05">
        <w:t>in</w:t>
      </w:r>
      <w:r w:rsidR="00946F8C">
        <w:t xml:space="preserve"> </w:t>
      </w:r>
      <w:r w:rsidR="0030541E">
        <w:t>Yorkshire, Surrey</w:t>
      </w:r>
      <w:r w:rsidR="008F515D">
        <w:t>,</w:t>
      </w:r>
      <w:r w:rsidR="003D3143">
        <w:t xml:space="preserve"> </w:t>
      </w:r>
      <w:r w:rsidR="0030541E">
        <w:t>London</w:t>
      </w:r>
      <w:r w:rsidR="00946F8C">
        <w:t xml:space="preserve"> </w:t>
      </w:r>
      <w:r w:rsidR="008F515D">
        <w:t xml:space="preserve">and Cheshire </w:t>
      </w:r>
      <w:proofErr w:type="gramStart"/>
      <w:r w:rsidR="003D3143">
        <w:t>between 2006 and 2008</w:t>
      </w:r>
      <w:r w:rsidR="00690D7C">
        <w:t xml:space="preserve"> </w:t>
      </w:r>
      <w:r w:rsidR="00B5059E" w:rsidRPr="00B5059E">
        <w:rPr>
          <w:rFonts w:ascii="Calibri" w:hAnsi="Calibri" w:cs="Times New Roman"/>
          <w:szCs w:val="24"/>
        </w:rPr>
        <w:t>[4–7]</w:t>
      </w:r>
      <w:proofErr w:type="gramEnd"/>
      <w:r w:rsidR="00946F8C">
        <w:t>.</w:t>
      </w:r>
      <w:r w:rsidR="007D14FD">
        <w:t xml:space="preserve"> </w:t>
      </w:r>
      <w:r w:rsidR="003D3143">
        <w:t>C</w:t>
      </w:r>
      <w:r w:rsidR="00854FD0">
        <w:t xml:space="preserve">oncerted public health efforts to improve coverage at </w:t>
      </w:r>
      <w:r w:rsidR="007D14FD">
        <w:t xml:space="preserve">a </w:t>
      </w:r>
      <w:r w:rsidR="00854FD0">
        <w:t>local and national level</w:t>
      </w:r>
      <w:r w:rsidR="0015013F">
        <w:t xml:space="preserve"> </w:t>
      </w:r>
      <w:r w:rsidR="00B01C7A">
        <w:t xml:space="preserve">followed </w:t>
      </w:r>
      <w:r w:rsidR="00B01C7A" w:rsidRPr="00913A05">
        <w:t>and</w:t>
      </w:r>
      <w:r w:rsidR="0015013F">
        <w:t xml:space="preserve"> in 2011/</w:t>
      </w:r>
      <w:r w:rsidR="003B5114">
        <w:t>20</w:t>
      </w:r>
      <w:r w:rsidR="0015013F">
        <w:t>12</w:t>
      </w:r>
      <w:r w:rsidR="00690D7C">
        <w:t xml:space="preserve"> </w:t>
      </w:r>
      <w:r w:rsidR="00B5059E" w:rsidRPr="00B5059E">
        <w:rPr>
          <w:rFonts w:ascii="Calibri" w:hAnsi="Calibri"/>
        </w:rPr>
        <w:t>[8]</w:t>
      </w:r>
      <w:r w:rsidR="0015013F">
        <w:t xml:space="preserve">, </w:t>
      </w:r>
      <w:r w:rsidR="00CC477B">
        <w:t xml:space="preserve">UK </w:t>
      </w:r>
      <w:r w:rsidR="0015013F">
        <w:t>uptake of MMR1</w:t>
      </w:r>
      <w:r w:rsidR="00CC477B">
        <w:t xml:space="preserve"> and MMR2</w:t>
      </w:r>
      <w:r w:rsidR="0015013F">
        <w:t xml:space="preserve"> </w:t>
      </w:r>
      <w:r w:rsidR="00CC477B">
        <w:t xml:space="preserve">had </w:t>
      </w:r>
      <w:r w:rsidR="002F1D8A" w:rsidRPr="00913A05">
        <w:t xml:space="preserve">reached 91.2% and 86.0% </w:t>
      </w:r>
      <w:r w:rsidR="00CC477B">
        <w:t>respectively,</w:t>
      </w:r>
      <w:r w:rsidR="002F1D8A" w:rsidRPr="00913A05">
        <w:t xml:space="preserve"> the highest levels since the MMR vaccine scare</w:t>
      </w:r>
      <w:r w:rsidR="00690D7C">
        <w:t xml:space="preserve"> </w:t>
      </w:r>
      <w:r w:rsidR="00B5059E" w:rsidRPr="00B5059E">
        <w:rPr>
          <w:rFonts w:ascii="Calibri" w:hAnsi="Calibri"/>
        </w:rPr>
        <w:t>[2]</w:t>
      </w:r>
      <w:r w:rsidR="002F1D8A" w:rsidRPr="00913A05">
        <w:t>.</w:t>
      </w:r>
      <w:r w:rsidR="00E45D12">
        <w:t xml:space="preserve"> </w:t>
      </w:r>
      <w:r w:rsidR="004A7556">
        <w:t xml:space="preserve">Despite these efforts, </w:t>
      </w:r>
      <w:r w:rsidR="0018270A">
        <w:t xml:space="preserve">UK </w:t>
      </w:r>
      <w:r w:rsidR="004A7556">
        <w:t>coverage of MMR, especially among older cohorts</w:t>
      </w:r>
      <w:r w:rsidR="00636563">
        <w:t xml:space="preserve"> </w:t>
      </w:r>
      <w:r w:rsidR="00D9791E">
        <w:t>affected</w:t>
      </w:r>
      <w:r w:rsidR="00636563">
        <w:t xml:space="preserve"> by the MMR vaccine scare</w:t>
      </w:r>
      <w:r w:rsidR="004A7556">
        <w:t xml:space="preserve">, remains below levels required to ensure herd </w:t>
      </w:r>
      <w:r w:rsidR="00E50525">
        <w:t>protection</w:t>
      </w:r>
      <w:r w:rsidR="00B86369">
        <w:t>.</w:t>
      </w:r>
      <w:r w:rsidR="00B86369">
        <w:rPr>
          <w:rFonts w:ascii="Calibri" w:hAnsi="Calibri"/>
        </w:rPr>
        <w:t xml:space="preserve"> </w:t>
      </w:r>
      <w:r w:rsidR="003B5114">
        <w:t>During 2012/20</w:t>
      </w:r>
      <w:r w:rsidR="00186D2F">
        <w:t xml:space="preserve">13 </w:t>
      </w:r>
      <w:r w:rsidR="00F1236B">
        <w:t>there were 2</w:t>
      </w:r>
      <w:r w:rsidR="00B01C7A">
        <w:t>,</w:t>
      </w:r>
      <w:r w:rsidR="00F1236B">
        <w:t>534</w:t>
      </w:r>
      <w:r w:rsidR="00B60EA0">
        <w:t xml:space="preserve"> notified cases of</w:t>
      </w:r>
      <w:r w:rsidR="00F1236B">
        <w:t xml:space="preserve"> measles </w:t>
      </w:r>
      <w:r w:rsidR="00186D2F">
        <w:t xml:space="preserve">in Liverpool and the surrounding areas, </w:t>
      </w:r>
      <w:r w:rsidR="00F1236B">
        <w:t>of which 652 were laboratory confirmed</w:t>
      </w:r>
      <w:r w:rsidR="00690D7C">
        <w:t xml:space="preserve"> </w:t>
      </w:r>
      <w:r w:rsidR="00B5059E" w:rsidRPr="00B5059E">
        <w:rPr>
          <w:rFonts w:ascii="Calibri" w:hAnsi="Calibri"/>
        </w:rPr>
        <w:t>[9]</w:t>
      </w:r>
      <w:r w:rsidR="00F1236B">
        <w:t>.</w:t>
      </w:r>
      <w:r w:rsidR="00690D7C">
        <w:t xml:space="preserve"> </w:t>
      </w:r>
    </w:p>
    <w:p w14:paraId="0E72E2E7" w14:textId="5DBB221F" w:rsidR="00D7785A" w:rsidRDefault="006B7BFE" w:rsidP="00D7785A">
      <w:pPr>
        <w:spacing w:line="480" w:lineRule="auto"/>
      </w:pPr>
      <w:r>
        <w:t xml:space="preserve">Previous studies have shown conflicting data regarding the effect of deprivation </w:t>
      </w:r>
      <w:r w:rsidR="00B43392">
        <w:t xml:space="preserve">on </w:t>
      </w:r>
      <w:r>
        <w:t xml:space="preserve">MMR uptake. </w:t>
      </w:r>
      <w:r w:rsidR="00716913">
        <w:t>In England</w:t>
      </w:r>
      <w:r w:rsidR="00F7645E">
        <w:t>,</w:t>
      </w:r>
      <w:r w:rsidR="00716913">
        <w:t xml:space="preserve"> </w:t>
      </w:r>
      <w:r w:rsidR="00F7645E">
        <w:t>e</w:t>
      </w:r>
      <w:r>
        <w:t>cological studies</w:t>
      </w:r>
      <w:r w:rsidR="00284F04">
        <w:t xml:space="preserve"> </w:t>
      </w:r>
      <w:r w:rsidR="00B23F2B">
        <w:t xml:space="preserve">examining associations at </w:t>
      </w:r>
      <w:r w:rsidR="003860B8">
        <w:t>health administrative geographies</w:t>
      </w:r>
      <w:r w:rsidR="00B506E6">
        <w:t xml:space="preserve"> and ward</w:t>
      </w:r>
      <w:r w:rsidR="00025D09">
        <w:t>-level</w:t>
      </w:r>
      <w:r w:rsidR="00B23F2B">
        <w:t xml:space="preserve"> </w:t>
      </w:r>
      <w:r w:rsidR="00284F04">
        <w:t>have</w:t>
      </w:r>
      <w:r>
        <w:t xml:space="preserve"> </w:t>
      </w:r>
      <w:r w:rsidR="00434F4A">
        <w:t>suggest</w:t>
      </w:r>
      <w:r w:rsidR="00284F04">
        <w:t>ed</w:t>
      </w:r>
      <w:r w:rsidR="00434F4A">
        <w:t xml:space="preserve"> that uptake is lowest in the </w:t>
      </w:r>
      <w:r w:rsidR="00B506E6">
        <w:t>most deprived areas</w:t>
      </w:r>
      <w:r w:rsidR="00690D7C">
        <w:t xml:space="preserve"> </w:t>
      </w:r>
      <w:r w:rsidR="00B5059E" w:rsidRPr="00B5059E">
        <w:rPr>
          <w:rFonts w:ascii="Calibri" w:hAnsi="Calibri" w:cs="Times New Roman"/>
          <w:szCs w:val="24"/>
        </w:rPr>
        <w:t>[10–12]</w:t>
      </w:r>
      <w:r w:rsidR="00B018C1">
        <w:t>.</w:t>
      </w:r>
      <w:r w:rsidR="00434F4A">
        <w:t xml:space="preserve"> </w:t>
      </w:r>
      <w:r w:rsidR="00F7645E">
        <w:t>I</w:t>
      </w:r>
      <w:r w:rsidR="00ED2817">
        <w:t xml:space="preserve">n </w:t>
      </w:r>
      <w:r w:rsidR="00B43392">
        <w:t>contrast</w:t>
      </w:r>
      <w:r w:rsidR="007658D9">
        <w:t>, a large</w:t>
      </w:r>
      <w:r w:rsidR="00F916A9">
        <w:t xml:space="preserve"> </w:t>
      </w:r>
      <w:r w:rsidR="00B43392">
        <w:t>UK cohort study found that</w:t>
      </w:r>
      <w:r w:rsidR="00E725E6">
        <w:t xml:space="preserve"> measures of</w:t>
      </w:r>
      <w:r w:rsidR="00B43392">
        <w:t xml:space="preserve"> individual and household-level deprivation </w:t>
      </w:r>
      <w:r w:rsidR="002728A4">
        <w:t xml:space="preserve">such as income and education </w:t>
      </w:r>
      <w:r w:rsidR="00B43392">
        <w:t xml:space="preserve">were not associated with </w:t>
      </w:r>
      <w:r w:rsidR="009E6065">
        <w:t>lower uptake of MMR</w:t>
      </w:r>
      <w:r w:rsidR="00690D7C">
        <w:t xml:space="preserve"> </w:t>
      </w:r>
      <w:r w:rsidR="00B5059E" w:rsidRPr="00B5059E">
        <w:rPr>
          <w:rFonts w:ascii="Calibri" w:hAnsi="Calibri"/>
        </w:rPr>
        <w:t>[13]</w:t>
      </w:r>
      <w:r w:rsidR="003860B8">
        <w:t>. Additionally, following the MMR vaccine scare</w:t>
      </w:r>
      <w:r w:rsidR="00ED0E78">
        <w:t xml:space="preserve">, MMR uptake </w:t>
      </w:r>
      <w:r w:rsidR="003860B8">
        <w:t>in the early 2000s</w:t>
      </w:r>
      <w:r w:rsidR="006D773A">
        <w:t xml:space="preserve"> </w:t>
      </w:r>
      <w:r w:rsidR="00ED0E78">
        <w:t>declined by the greatest amount in the most affluent UK areas</w:t>
      </w:r>
      <w:r w:rsidR="00690D7C">
        <w:t xml:space="preserve"> </w:t>
      </w:r>
      <w:r w:rsidR="00B5059E" w:rsidRPr="00B5059E">
        <w:rPr>
          <w:rFonts w:ascii="Calibri" w:hAnsi="Calibri"/>
        </w:rPr>
        <w:t>[12]</w:t>
      </w:r>
      <w:r w:rsidR="00ED0E78">
        <w:t>.</w:t>
      </w:r>
      <w:r w:rsidR="00217D1C">
        <w:t xml:space="preserve"> </w:t>
      </w:r>
      <w:r w:rsidR="00FD608B">
        <w:t xml:space="preserve">Qualitative studies </w:t>
      </w:r>
      <w:r w:rsidR="009607D0">
        <w:t xml:space="preserve">from the UK and USA </w:t>
      </w:r>
      <w:r w:rsidR="00FD608B">
        <w:t xml:space="preserve">have consistently highlighted </w:t>
      </w:r>
      <w:r w:rsidR="0059181D">
        <w:t xml:space="preserve">the </w:t>
      </w:r>
      <w:r w:rsidR="00C012BC">
        <w:t xml:space="preserve">importance of </w:t>
      </w:r>
      <w:r w:rsidR="0059181D">
        <w:t xml:space="preserve">concerns over </w:t>
      </w:r>
      <w:r w:rsidR="00AD203A">
        <w:t xml:space="preserve">the </w:t>
      </w:r>
      <w:r w:rsidR="0059181D">
        <w:t xml:space="preserve">safety </w:t>
      </w:r>
      <w:r w:rsidR="00482E4B">
        <w:t xml:space="preserve">of </w:t>
      </w:r>
      <w:r w:rsidR="008155AF">
        <w:t xml:space="preserve">the </w:t>
      </w:r>
      <w:r w:rsidR="00482E4B">
        <w:t xml:space="preserve">MMR </w:t>
      </w:r>
      <w:r w:rsidR="008155AF">
        <w:t xml:space="preserve">vaccine </w:t>
      </w:r>
      <w:r w:rsidR="008813EE">
        <w:t>among</w:t>
      </w:r>
      <w:r w:rsidR="00F571D8">
        <w:t>st</w:t>
      </w:r>
      <w:r w:rsidR="008813EE">
        <w:t xml:space="preserve"> </w:t>
      </w:r>
      <w:r w:rsidR="00622C58">
        <w:t xml:space="preserve">more </w:t>
      </w:r>
      <w:r w:rsidR="00F571D8">
        <w:t xml:space="preserve">affluent families </w:t>
      </w:r>
      <w:r w:rsidR="0059181D">
        <w:t xml:space="preserve">as a </w:t>
      </w:r>
      <w:r w:rsidR="002F40A7">
        <w:t xml:space="preserve">contributing </w:t>
      </w:r>
      <w:r w:rsidR="0059181D">
        <w:t>factor to low uptake</w:t>
      </w:r>
      <w:r w:rsidR="00690D7C">
        <w:t xml:space="preserve"> </w:t>
      </w:r>
      <w:r w:rsidR="00B5059E" w:rsidRPr="00B5059E">
        <w:rPr>
          <w:rFonts w:ascii="Calibri" w:hAnsi="Calibri"/>
        </w:rPr>
        <w:t>[14]</w:t>
      </w:r>
      <w:r w:rsidR="002A35E5">
        <w:t>.</w:t>
      </w:r>
      <w:r w:rsidR="00D7785A">
        <w:t xml:space="preserve"> Other factors shown to be associated with lower uptake of MMR vaccination in the UK include larger GP practice size, single parenthood, family size and higher birth order</w:t>
      </w:r>
      <w:r w:rsidR="00690D7C">
        <w:t xml:space="preserve"> </w:t>
      </w:r>
      <w:r w:rsidR="00B5059E" w:rsidRPr="00B5059E">
        <w:rPr>
          <w:rFonts w:ascii="Calibri" w:hAnsi="Calibri"/>
        </w:rPr>
        <w:t>[10</w:t>
      </w:r>
      <w:proofErr w:type="gramStart"/>
      <w:r w:rsidR="00B5059E" w:rsidRPr="00B5059E">
        <w:rPr>
          <w:rFonts w:ascii="Calibri" w:hAnsi="Calibri"/>
        </w:rPr>
        <w:t>,13,15,16</w:t>
      </w:r>
      <w:proofErr w:type="gramEnd"/>
      <w:r w:rsidR="00B5059E" w:rsidRPr="00B5059E">
        <w:rPr>
          <w:rFonts w:ascii="Calibri" w:hAnsi="Calibri"/>
        </w:rPr>
        <w:t>]</w:t>
      </w:r>
      <w:r w:rsidR="00D7785A">
        <w:t xml:space="preserve">. </w:t>
      </w:r>
    </w:p>
    <w:p w14:paraId="68776758" w14:textId="77777777" w:rsidR="00163B39" w:rsidRDefault="00163B39" w:rsidP="0015013F">
      <w:pPr>
        <w:spacing w:line="480" w:lineRule="auto"/>
      </w:pPr>
    </w:p>
    <w:p w14:paraId="47C49A59" w14:textId="7B4C43C1" w:rsidR="00DA076A" w:rsidRPr="00913A05" w:rsidRDefault="00025D09" w:rsidP="00F6300F">
      <w:pPr>
        <w:spacing w:line="480" w:lineRule="auto"/>
      </w:pPr>
      <w:r>
        <w:lastRenderedPageBreak/>
        <w:t xml:space="preserve">The effect of socio-economic deprivation on MMR uptake is therefore poorly </w:t>
      </w:r>
      <w:proofErr w:type="gramStart"/>
      <w:r w:rsidR="00FB14E0">
        <w:t>understood,</w:t>
      </w:r>
      <w:proofErr w:type="gramEnd"/>
      <w:r>
        <w:t xml:space="preserve"> a major barrier to improving vaccine uptake rates in the most at-risk groups. </w:t>
      </w:r>
      <w:r w:rsidR="00F6300F">
        <w:t xml:space="preserve">In this study, we </w:t>
      </w:r>
      <w:r w:rsidR="00E753D2">
        <w:t>describe</w:t>
      </w:r>
      <w:r w:rsidR="00CA4099">
        <w:t xml:space="preserve"> </w:t>
      </w:r>
      <w:r w:rsidR="00F6300F">
        <w:t xml:space="preserve">trends in MMR </w:t>
      </w:r>
      <w:r w:rsidR="00425926">
        <w:t>uptake</w:t>
      </w:r>
      <w:r w:rsidR="00F6300F">
        <w:t xml:space="preserve"> </w:t>
      </w:r>
      <w:r w:rsidR="00387249">
        <w:t xml:space="preserve">over </w:t>
      </w:r>
      <w:r w:rsidR="00F83FD6">
        <w:t xml:space="preserve">16 </w:t>
      </w:r>
      <w:r w:rsidR="00387249">
        <w:t>years</w:t>
      </w:r>
      <w:r w:rsidR="00E753D2">
        <w:t xml:space="preserve"> and </w:t>
      </w:r>
      <w:r w:rsidR="005F1E76">
        <w:t xml:space="preserve">investigate the </w:t>
      </w:r>
      <w:r w:rsidR="006D381D">
        <w:t xml:space="preserve">relative </w:t>
      </w:r>
      <w:r w:rsidR="005F1E76">
        <w:t>effect</w:t>
      </w:r>
      <w:r w:rsidR="002B42D8">
        <w:t>s</w:t>
      </w:r>
      <w:r w:rsidR="005F1E76">
        <w:t xml:space="preserve"> of </w:t>
      </w:r>
      <w:r w:rsidR="00267787">
        <w:t xml:space="preserve">socioeconomic </w:t>
      </w:r>
      <w:r w:rsidR="005F1E76">
        <w:t>deprivation and year of birth on uptake</w:t>
      </w:r>
      <w:r w:rsidR="00F3588B">
        <w:t xml:space="preserve"> in</w:t>
      </w:r>
      <w:r>
        <w:t xml:space="preserve"> </w:t>
      </w:r>
      <w:r w:rsidR="00693679">
        <w:t>Liverpool, UK</w:t>
      </w:r>
      <w:r w:rsidR="00F3588B">
        <w:t>.</w:t>
      </w:r>
    </w:p>
    <w:p w14:paraId="48FBBFAB" w14:textId="77777777" w:rsidR="0093260A" w:rsidRDefault="0093260A">
      <w:pPr>
        <w:rPr>
          <w:rFonts w:eastAsiaTheme="majorEastAsia" w:cstheme="majorBidi"/>
          <w:b/>
          <w:bCs/>
          <w:sz w:val="26"/>
          <w:szCs w:val="26"/>
        </w:rPr>
      </w:pPr>
      <w:r>
        <w:br w:type="page"/>
      </w:r>
    </w:p>
    <w:p w14:paraId="5C621A14" w14:textId="3EE742D5" w:rsidR="00AB1DB9" w:rsidRPr="00913A05" w:rsidRDefault="00AB1DB9" w:rsidP="007B0DD9">
      <w:pPr>
        <w:pStyle w:val="Heading2"/>
        <w:spacing w:line="480" w:lineRule="auto"/>
        <w:rPr>
          <w:rFonts w:asciiTheme="minorHAnsi" w:hAnsiTheme="minorHAnsi"/>
          <w:color w:val="auto"/>
        </w:rPr>
      </w:pPr>
      <w:r w:rsidRPr="00913A05">
        <w:rPr>
          <w:rFonts w:asciiTheme="minorHAnsi" w:hAnsiTheme="minorHAnsi"/>
          <w:color w:val="auto"/>
        </w:rPr>
        <w:lastRenderedPageBreak/>
        <w:t>Methods</w:t>
      </w:r>
    </w:p>
    <w:p w14:paraId="3A8F51A0" w14:textId="77777777" w:rsidR="0075372C" w:rsidRPr="00913A05" w:rsidRDefault="009D65E8" w:rsidP="007B0DD9">
      <w:pPr>
        <w:pStyle w:val="Heading3"/>
        <w:spacing w:line="480" w:lineRule="auto"/>
        <w:rPr>
          <w:rFonts w:asciiTheme="minorHAnsi" w:hAnsiTheme="minorHAnsi"/>
          <w:color w:val="auto"/>
        </w:rPr>
      </w:pPr>
      <w:r w:rsidRPr="00913A05">
        <w:rPr>
          <w:rFonts w:asciiTheme="minorHAnsi" w:hAnsiTheme="minorHAnsi"/>
          <w:color w:val="auto"/>
        </w:rPr>
        <w:t>Setting</w:t>
      </w:r>
    </w:p>
    <w:p w14:paraId="273B313B" w14:textId="6AA82815" w:rsidR="0075372C" w:rsidRDefault="0075372C" w:rsidP="007B0DD9">
      <w:pPr>
        <w:spacing w:line="480" w:lineRule="auto"/>
      </w:pPr>
      <w:proofErr w:type="gramStart"/>
      <w:r w:rsidRPr="00913A05">
        <w:t>Liverpool</w:t>
      </w:r>
      <w:r w:rsidR="006B067C">
        <w:t xml:space="preserve">, </w:t>
      </w:r>
      <w:r w:rsidR="00846A8E">
        <w:t>England</w:t>
      </w:r>
      <w:r w:rsidR="006B067C">
        <w:t xml:space="preserve">, which had </w:t>
      </w:r>
      <w:r w:rsidR="005E323E" w:rsidRPr="00913A05">
        <w:t>a</w:t>
      </w:r>
      <w:r w:rsidR="00A442D7">
        <w:t>n estimated</w:t>
      </w:r>
      <w:r w:rsidR="005E323E" w:rsidRPr="00913A05">
        <w:t xml:space="preserve"> population </w:t>
      </w:r>
      <w:r w:rsidR="003B5114">
        <w:t>of 469</w:t>
      </w:r>
      <w:r w:rsidR="00A442D7">
        <w:t>700 people</w:t>
      </w:r>
      <w:r w:rsidR="00473492">
        <w:t xml:space="preserve"> </w:t>
      </w:r>
      <w:r w:rsidR="006B067C">
        <w:t>(</w:t>
      </w:r>
      <w:r w:rsidR="003B5114">
        <w:t>78</w:t>
      </w:r>
      <w:r w:rsidR="00473492">
        <w:t xml:space="preserve">609 </w:t>
      </w:r>
      <w:r w:rsidR="0003193E">
        <w:t>of whom were aged</w:t>
      </w:r>
      <w:r w:rsidR="00473492">
        <w:t xml:space="preserve"> 16 year</w:t>
      </w:r>
      <w:r w:rsidR="00364786">
        <w:t>s old</w:t>
      </w:r>
      <w:r w:rsidR="00473492">
        <w:t xml:space="preserve"> </w:t>
      </w:r>
      <w:r w:rsidR="0003193E">
        <w:t>or younger</w:t>
      </w:r>
      <w:r w:rsidR="006B067C">
        <w:t>)</w:t>
      </w:r>
      <w:r w:rsidR="00A442D7">
        <w:t xml:space="preserve"> in 2012</w:t>
      </w:r>
      <w:r w:rsidR="00690D7C">
        <w:t xml:space="preserve"> </w:t>
      </w:r>
      <w:r w:rsidR="00B5059E" w:rsidRPr="00B5059E">
        <w:rPr>
          <w:rFonts w:ascii="Calibri" w:hAnsi="Calibri"/>
        </w:rPr>
        <w:t>[17]</w:t>
      </w:r>
      <w:r w:rsidR="00B4218B">
        <w:t>.</w:t>
      </w:r>
      <w:proofErr w:type="gramEnd"/>
      <w:r w:rsidR="005E323E" w:rsidRPr="00913A05">
        <w:t xml:space="preserve"> </w:t>
      </w:r>
      <w:r w:rsidR="0003193E">
        <w:t>Over</w:t>
      </w:r>
      <w:r w:rsidR="005E323E" w:rsidRPr="00913A05">
        <w:t xml:space="preserve"> </w:t>
      </w:r>
      <w:r w:rsidR="00C74C72" w:rsidRPr="00913A05">
        <w:t>65</w:t>
      </w:r>
      <w:r w:rsidR="005E323E" w:rsidRPr="00913A05">
        <w:t xml:space="preserve">% of the population </w:t>
      </w:r>
      <w:r w:rsidR="006431D1">
        <w:t xml:space="preserve">of Liverpool </w:t>
      </w:r>
      <w:r w:rsidR="005E323E" w:rsidRPr="00913A05">
        <w:t>liv</w:t>
      </w:r>
      <w:r w:rsidR="006431D1">
        <w:t>e</w:t>
      </w:r>
      <w:r w:rsidR="005E323E" w:rsidRPr="00913A05">
        <w:t xml:space="preserve"> in the most </w:t>
      </w:r>
      <w:r w:rsidR="00267787">
        <w:t xml:space="preserve">socioeconomically </w:t>
      </w:r>
      <w:r w:rsidR="005E323E" w:rsidRPr="00913A05">
        <w:t>deprived</w:t>
      </w:r>
      <w:r w:rsidR="0073324C">
        <w:t xml:space="preserve"> </w:t>
      </w:r>
      <w:r w:rsidR="00614636">
        <w:t xml:space="preserve">national </w:t>
      </w:r>
      <w:r w:rsidR="00473492">
        <w:t>quintile</w:t>
      </w:r>
      <w:r w:rsidR="00000D2E" w:rsidRPr="00913A05">
        <w:t xml:space="preserve"> (</w:t>
      </w:r>
      <w:r w:rsidR="009462C0">
        <w:t>F</w:t>
      </w:r>
      <w:r w:rsidR="00000D2E" w:rsidRPr="00913A05">
        <w:t>igure 1)</w:t>
      </w:r>
      <w:r w:rsidR="00690D7C" w:rsidRPr="00690D7C">
        <w:t xml:space="preserve"> </w:t>
      </w:r>
      <w:r w:rsidR="00B5059E" w:rsidRPr="00B5059E">
        <w:rPr>
          <w:rFonts w:ascii="Calibri" w:hAnsi="Calibri"/>
        </w:rPr>
        <w:t>[18]</w:t>
      </w:r>
      <w:r w:rsidR="00B4218B">
        <w:t>.</w:t>
      </w:r>
      <w:r w:rsidR="00690D7C">
        <w:t xml:space="preserve"> </w:t>
      </w:r>
    </w:p>
    <w:p w14:paraId="24DC7090" w14:textId="77777777" w:rsidR="00D63511" w:rsidRDefault="00D63511" w:rsidP="007B0DD9">
      <w:pPr>
        <w:spacing w:line="480" w:lineRule="auto"/>
      </w:pPr>
    </w:p>
    <w:p w14:paraId="37D70CC5" w14:textId="77777777" w:rsidR="00D63511" w:rsidRPr="00913A05" w:rsidRDefault="00D63511" w:rsidP="00D63511">
      <w:pPr>
        <w:pStyle w:val="Heading3"/>
        <w:spacing w:line="480" w:lineRule="auto"/>
        <w:rPr>
          <w:rFonts w:asciiTheme="minorHAnsi" w:hAnsiTheme="minorHAnsi"/>
          <w:color w:val="auto"/>
        </w:rPr>
      </w:pPr>
      <w:r>
        <w:rPr>
          <w:rFonts w:asciiTheme="minorHAnsi" w:hAnsiTheme="minorHAnsi"/>
          <w:color w:val="auto"/>
        </w:rPr>
        <w:t>Study population</w:t>
      </w:r>
    </w:p>
    <w:p w14:paraId="5011ADD8" w14:textId="203CB290" w:rsidR="00755B54" w:rsidRDefault="00D63511" w:rsidP="002E0699">
      <w:pPr>
        <w:spacing w:line="480" w:lineRule="auto"/>
      </w:pPr>
      <w:r>
        <w:t>Children born in Liverpool between 1</w:t>
      </w:r>
      <w:r w:rsidRPr="00E126DF">
        <w:rPr>
          <w:vertAlign w:val="superscript"/>
        </w:rPr>
        <w:t>st</w:t>
      </w:r>
      <w:r>
        <w:t xml:space="preserve"> January 1995 and 31</w:t>
      </w:r>
      <w:r w:rsidRPr="00E126DF">
        <w:rPr>
          <w:vertAlign w:val="superscript"/>
        </w:rPr>
        <w:t>st</w:t>
      </w:r>
      <w:r>
        <w:t xml:space="preserve"> December 2012 and who remained resident in the city were identified using the Child Health Information System (CHIS)</w:t>
      </w:r>
      <w:r w:rsidR="00690D7C" w:rsidRPr="00690D7C">
        <w:t xml:space="preserve"> </w:t>
      </w:r>
      <w:r w:rsidR="00B5059E" w:rsidRPr="00B5059E">
        <w:rPr>
          <w:rFonts w:ascii="Calibri" w:hAnsi="Calibri"/>
        </w:rPr>
        <w:t>[19]</w:t>
      </w:r>
      <w:r w:rsidR="00872433" w:rsidRPr="00913A05">
        <w:t xml:space="preserve">. </w:t>
      </w:r>
      <w:r w:rsidR="00EB6D13">
        <w:t xml:space="preserve">The </w:t>
      </w:r>
      <w:r w:rsidR="00E126DF">
        <w:t xml:space="preserve">CHIS </w:t>
      </w:r>
      <w:r w:rsidR="00400B88">
        <w:t xml:space="preserve">is administered by the UK National Health Service </w:t>
      </w:r>
      <w:r w:rsidR="00867349">
        <w:t>(NHS) and</w:t>
      </w:r>
      <w:r w:rsidR="00400B88">
        <w:t xml:space="preserve"> record</w:t>
      </w:r>
      <w:r w:rsidR="00867349">
        <w:t>s</w:t>
      </w:r>
      <w:r w:rsidR="00400B88">
        <w:t xml:space="preserve"> a unique </w:t>
      </w:r>
      <w:r w:rsidR="000B12F5">
        <w:t xml:space="preserve">clinical record for </w:t>
      </w:r>
      <w:r w:rsidR="00400B88">
        <w:t xml:space="preserve">each </w:t>
      </w:r>
      <w:r w:rsidR="000B12F5">
        <w:t xml:space="preserve">child </w:t>
      </w:r>
      <w:r w:rsidR="00867349">
        <w:t xml:space="preserve">resident </w:t>
      </w:r>
      <w:r w:rsidR="000B12F5">
        <w:t>within a defined population</w:t>
      </w:r>
      <w:r w:rsidR="00EB6D13">
        <w:t>.</w:t>
      </w:r>
      <w:r w:rsidR="00867349">
        <w:t xml:space="preserve"> Data from </w:t>
      </w:r>
      <w:r w:rsidR="00267787">
        <w:t xml:space="preserve">the </w:t>
      </w:r>
      <w:r w:rsidR="00867349">
        <w:t>CHIS are used in routine practice to</w:t>
      </w:r>
      <w:r w:rsidR="000B12F5">
        <w:t xml:space="preserve"> support a variety of community </w:t>
      </w:r>
      <w:r w:rsidR="00867349">
        <w:t xml:space="preserve">child </w:t>
      </w:r>
      <w:r w:rsidR="000B12F5">
        <w:t>health</w:t>
      </w:r>
      <w:r w:rsidR="00867349">
        <w:t xml:space="preserve"> </w:t>
      </w:r>
      <w:r w:rsidR="000B12F5">
        <w:t>services</w:t>
      </w:r>
      <w:r w:rsidR="00CD3CC0">
        <w:t>, including immuniz</w:t>
      </w:r>
      <w:r w:rsidR="00867349">
        <w:t>ation services</w:t>
      </w:r>
      <w:r w:rsidR="00690D7C">
        <w:t xml:space="preserve"> </w:t>
      </w:r>
      <w:r w:rsidR="00B5059E" w:rsidRPr="00B5059E">
        <w:rPr>
          <w:rFonts w:ascii="Calibri" w:hAnsi="Calibri"/>
        </w:rPr>
        <w:t>[19</w:t>
      </w:r>
      <w:proofErr w:type="gramStart"/>
      <w:r w:rsidR="00B5059E" w:rsidRPr="00B5059E">
        <w:rPr>
          <w:rFonts w:ascii="Calibri" w:hAnsi="Calibri"/>
        </w:rPr>
        <w:t>,20</w:t>
      </w:r>
      <w:proofErr w:type="gramEnd"/>
      <w:r w:rsidR="00B5059E" w:rsidRPr="00B5059E">
        <w:rPr>
          <w:rFonts w:ascii="Calibri" w:hAnsi="Calibri"/>
        </w:rPr>
        <w:t>]</w:t>
      </w:r>
      <w:r w:rsidR="006402BA">
        <w:t>.</w:t>
      </w:r>
      <w:r w:rsidR="000B12F5">
        <w:t xml:space="preserve"> </w:t>
      </w:r>
      <w:r w:rsidR="00F056B6">
        <w:t>Records of doses of vaccination</w:t>
      </w:r>
      <w:r w:rsidR="00F02D9D">
        <w:t>s</w:t>
      </w:r>
      <w:r w:rsidR="00F056B6">
        <w:t xml:space="preserve"> given</w:t>
      </w:r>
      <w:r w:rsidR="009E3829">
        <w:t xml:space="preserve"> as part of the UK childhood vaccine schedule</w:t>
      </w:r>
      <w:r w:rsidR="00F056B6">
        <w:t xml:space="preserve"> are recorded in CHIS</w:t>
      </w:r>
      <w:r w:rsidR="00F76C4E">
        <w:t xml:space="preserve"> for each child</w:t>
      </w:r>
      <w:r w:rsidR="00F056B6">
        <w:t xml:space="preserve">. </w:t>
      </w:r>
      <w:r w:rsidR="00267787">
        <w:t xml:space="preserve">The </w:t>
      </w:r>
      <w:r w:rsidR="00755B54">
        <w:t>CHIS meets</w:t>
      </w:r>
      <w:r w:rsidR="00C04D56">
        <w:t xml:space="preserve"> the NHS information governance</w:t>
      </w:r>
      <w:r w:rsidR="00755B54">
        <w:t xml:space="preserve"> </w:t>
      </w:r>
      <w:r w:rsidR="008B65EE">
        <w:t>requirements</w:t>
      </w:r>
      <w:r w:rsidR="00F66740">
        <w:t>,</w:t>
      </w:r>
      <w:r w:rsidR="00400B88">
        <w:t xml:space="preserve"> </w:t>
      </w:r>
      <w:r w:rsidR="00C04D56">
        <w:t>which includes</w:t>
      </w:r>
      <w:r w:rsidR="00400B88">
        <w:t xml:space="preserve"> </w:t>
      </w:r>
      <w:r w:rsidR="00C04D56">
        <w:t xml:space="preserve">provision </w:t>
      </w:r>
      <w:r w:rsidR="008E3D19">
        <w:t xml:space="preserve">for </w:t>
      </w:r>
      <w:r w:rsidR="00C04D56">
        <w:t xml:space="preserve">the </w:t>
      </w:r>
      <w:r w:rsidR="00400B88">
        <w:t>d</w:t>
      </w:r>
      <w:r w:rsidR="00755B54">
        <w:t>ata</w:t>
      </w:r>
      <w:r w:rsidR="00C04D56">
        <w:t xml:space="preserve"> to be used for </w:t>
      </w:r>
      <w:r w:rsidR="00F76C4E">
        <w:t>monitoring child</w:t>
      </w:r>
      <w:r w:rsidR="00755B54">
        <w:t xml:space="preserve"> hea</w:t>
      </w:r>
      <w:r w:rsidR="00182C81">
        <w:t>lth activities and outcomes</w:t>
      </w:r>
      <w:r w:rsidR="00C03EA6">
        <w:t xml:space="preserve"> and</w:t>
      </w:r>
      <w:r w:rsidR="00755B54">
        <w:t xml:space="preserve"> </w:t>
      </w:r>
      <w:r w:rsidR="00F7645E">
        <w:t xml:space="preserve">has </w:t>
      </w:r>
      <w:r w:rsidR="00755B54">
        <w:t>specification for secondary data use</w:t>
      </w:r>
      <w:r w:rsidR="00690D7C">
        <w:t xml:space="preserve"> </w:t>
      </w:r>
      <w:r w:rsidR="00B5059E" w:rsidRPr="00B5059E">
        <w:rPr>
          <w:rFonts w:ascii="Calibri" w:hAnsi="Calibri"/>
        </w:rPr>
        <w:t>[19</w:t>
      </w:r>
      <w:proofErr w:type="gramStart"/>
      <w:r w:rsidR="00B5059E" w:rsidRPr="00B5059E">
        <w:rPr>
          <w:rFonts w:ascii="Calibri" w:hAnsi="Calibri"/>
        </w:rPr>
        <w:t>,20</w:t>
      </w:r>
      <w:proofErr w:type="gramEnd"/>
      <w:r w:rsidR="00B5059E" w:rsidRPr="00B5059E">
        <w:rPr>
          <w:rFonts w:ascii="Calibri" w:hAnsi="Calibri"/>
        </w:rPr>
        <w:t>]</w:t>
      </w:r>
      <w:r w:rsidR="00C03EA6">
        <w:t>.</w:t>
      </w:r>
      <w:r w:rsidR="00690D7C">
        <w:t xml:space="preserve"> </w:t>
      </w:r>
    </w:p>
    <w:p w14:paraId="51470DDC" w14:textId="54641DF4" w:rsidR="00D63511" w:rsidRDefault="00F76C4E" w:rsidP="007B0DD9">
      <w:pPr>
        <w:spacing w:line="480" w:lineRule="auto"/>
      </w:pPr>
      <w:r>
        <w:t xml:space="preserve">We used codes in the CHIS dataset </w:t>
      </w:r>
      <w:r w:rsidR="00EB6D13">
        <w:t>to exclude still births,</w:t>
      </w:r>
      <w:r>
        <w:t xml:space="preserve"> c</w:t>
      </w:r>
      <w:r w:rsidR="0040092F" w:rsidRPr="00913A05">
        <w:t xml:space="preserve">hildren </w:t>
      </w:r>
      <w:r w:rsidR="0040092F">
        <w:t xml:space="preserve">who were </w:t>
      </w:r>
      <w:r w:rsidR="0040092F" w:rsidRPr="00913A05">
        <w:t xml:space="preserve">born in Liverpool </w:t>
      </w:r>
      <w:r w:rsidR="003F2552">
        <w:t xml:space="preserve">during the study period </w:t>
      </w:r>
      <w:r w:rsidR="0040092F" w:rsidRPr="00913A05">
        <w:t xml:space="preserve">but </w:t>
      </w:r>
      <w:r w:rsidR="003F2552">
        <w:t xml:space="preserve">subsequently </w:t>
      </w:r>
      <w:r w:rsidR="0040092F">
        <w:t>moved</w:t>
      </w:r>
      <w:r w:rsidR="0040092F" w:rsidRPr="00913A05">
        <w:t xml:space="preserve"> out</w:t>
      </w:r>
      <w:r w:rsidR="0040092F">
        <w:t xml:space="preserve"> of the </w:t>
      </w:r>
      <w:r>
        <w:t>city</w:t>
      </w:r>
      <w:r w:rsidR="0040092F" w:rsidRPr="00913A05">
        <w:t xml:space="preserve"> and children </w:t>
      </w:r>
      <w:r w:rsidR="0040092F">
        <w:t xml:space="preserve">who were </w:t>
      </w:r>
      <w:r w:rsidR="0040092F" w:rsidRPr="00913A05">
        <w:t>born outside Liverpool</w:t>
      </w:r>
      <w:r w:rsidR="00AE1128">
        <w:t xml:space="preserve"> but migrated in</w:t>
      </w:r>
      <w:r w:rsidR="0040092F">
        <w:t xml:space="preserve"> </w:t>
      </w:r>
      <w:r w:rsidR="005814B5">
        <w:t xml:space="preserve">from </w:t>
      </w:r>
      <w:r w:rsidR="00D95C2E">
        <w:t xml:space="preserve">the </w:t>
      </w:r>
      <w:r w:rsidR="005814B5">
        <w:t>analysis.</w:t>
      </w:r>
      <w:r w:rsidR="00EB6D13">
        <w:t xml:space="preserve"> </w:t>
      </w:r>
    </w:p>
    <w:p w14:paraId="2DEB9B52" w14:textId="77777777" w:rsidR="00D63511" w:rsidRDefault="00D63511" w:rsidP="007B0DD9">
      <w:pPr>
        <w:spacing w:line="480" w:lineRule="auto"/>
      </w:pPr>
    </w:p>
    <w:p w14:paraId="42B26FEE" w14:textId="77777777" w:rsidR="00560EB3" w:rsidRDefault="00232301" w:rsidP="007B0DD9">
      <w:pPr>
        <w:spacing w:line="480" w:lineRule="auto"/>
        <w:rPr>
          <w:b/>
        </w:rPr>
      </w:pPr>
      <w:r>
        <w:rPr>
          <w:b/>
        </w:rPr>
        <w:t>Uptake of MMR vaccination</w:t>
      </w:r>
    </w:p>
    <w:p w14:paraId="527CE0D1" w14:textId="4FC45606" w:rsidR="00347490" w:rsidRDefault="0014413A" w:rsidP="007B0DD9">
      <w:pPr>
        <w:spacing w:line="480" w:lineRule="auto"/>
      </w:pPr>
      <w:r w:rsidRPr="00913A05">
        <w:t>Vaccin</w:t>
      </w:r>
      <w:r>
        <w:t xml:space="preserve">e </w:t>
      </w:r>
      <w:proofErr w:type="gramStart"/>
      <w:r w:rsidR="00D76119" w:rsidRPr="00913A05">
        <w:t xml:space="preserve">uptake for MMR1 </w:t>
      </w:r>
      <w:r w:rsidR="00D76119">
        <w:t>by</w:t>
      </w:r>
      <w:r w:rsidR="00D76119" w:rsidRPr="00913A05">
        <w:t xml:space="preserve"> 24 months of age and MMR2 </w:t>
      </w:r>
      <w:r w:rsidR="00D76119">
        <w:t>by</w:t>
      </w:r>
      <w:r w:rsidR="00D76119" w:rsidRPr="00913A05">
        <w:t xml:space="preserve"> 60 months of age w</w:t>
      </w:r>
      <w:r w:rsidR="00D76119">
        <w:t>ere</w:t>
      </w:r>
      <w:proofErr w:type="gramEnd"/>
      <w:r w:rsidR="00D76119">
        <w:t xml:space="preserve"> </w:t>
      </w:r>
      <w:r w:rsidR="00AA0A26" w:rsidRPr="00913A05">
        <w:t>the</w:t>
      </w:r>
      <w:r w:rsidR="0050515C" w:rsidRPr="00913A05">
        <w:t xml:space="preserve"> main outcome measures</w:t>
      </w:r>
      <w:r w:rsidR="00AA0A26" w:rsidRPr="00913A05">
        <w:t xml:space="preserve"> for </w:t>
      </w:r>
      <w:r w:rsidR="004B377E">
        <w:t>our analysis</w:t>
      </w:r>
      <w:r w:rsidR="0050515C" w:rsidRPr="00913A05">
        <w:t xml:space="preserve">. </w:t>
      </w:r>
      <w:r w:rsidR="004B377E">
        <w:t>We selected t</w:t>
      </w:r>
      <w:r w:rsidR="0050515C" w:rsidRPr="00913A05">
        <w:t>hese outcome definitions to match measurements reported i</w:t>
      </w:r>
      <w:r w:rsidR="004A391F" w:rsidRPr="00913A05">
        <w:t>n the national</w:t>
      </w:r>
      <w:r>
        <w:t xml:space="preserve"> Cover of Vaccination Evaluated Rapidly</w:t>
      </w:r>
      <w:r w:rsidR="004A391F" w:rsidRPr="00913A05">
        <w:t xml:space="preserve"> </w:t>
      </w:r>
      <w:r w:rsidR="00AE1461">
        <w:t>(</w:t>
      </w:r>
      <w:r w:rsidR="004A391F" w:rsidRPr="00913A05">
        <w:t>COVER</w:t>
      </w:r>
      <w:r w:rsidR="00AE1461">
        <w:t>)</w:t>
      </w:r>
      <w:r w:rsidR="004A391F" w:rsidRPr="00913A05">
        <w:t xml:space="preserve"> </w:t>
      </w:r>
      <w:r w:rsidR="00D97760">
        <w:t>programme</w:t>
      </w:r>
      <w:r w:rsidR="00690D7C">
        <w:t xml:space="preserve"> </w:t>
      </w:r>
      <w:r w:rsidR="00B5059E" w:rsidRPr="00B5059E">
        <w:rPr>
          <w:rFonts w:ascii="Calibri" w:hAnsi="Calibri"/>
        </w:rPr>
        <w:t>[2]</w:t>
      </w:r>
      <w:r w:rsidR="00A107F0">
        <w:t>.</w:t>
      </w:r>
      <w:r w:rsidR="00EB6D13">
        <w:t xml:space="preserve"> </w:t>
      </w:r>
      <w:r w:rsidR="00B10ED3">
        <w:t>Pseudo-anonymiz</w:t>
      </w:r>
      <w:r w:rsidR="00462DCC">
        <w:t>ed data w</w:t>
      </w:r>
      <w:r w:rsidR="00A107F0">
        <w:t>ere</w:t>
      </w:r>
      <w:r w:rsidR="00A60FA1">
        <w:t xml:space="preserve"> </w:t>
      </w:r>
      <w:r w:rsidR="007311D3">
        <w:t>extracted from</w:t>
      </w:r>
      <w:r w:rsidR="00462DCC">
        <w:t xml:space="preserve"> CHIS</w:t>
      </w:r>
      <w:r w:rsidR="0050515C" w:rsidRPr="00913A05">
        <w:t xml:space="preserve"> </w:t>
      </w:r>
      <w:r w:rsidR="002053DD">
        <w:t xml:space="preserve">for each </w:t>
      </w:r>
      <w:r w:rsidR="00A60FA1">
        <w:t>child</w:t>
      </w:r>
      <w:r w:rsidR="007311D3">
        <w:t>,</w:t>
      </w:r>
      <w:r w:rsidR="00A60FA1">
        <w:t xml:space="preserve"> </w:t>
      </w:r>
      <w:r w:rsidR="007B00F2">
        <w:t>including</w:t>
      </w:r>
      <w:r w:rsidR="0035792B">
        <w:t>:</w:t>
      </w:r>
      <w:r w:rsidR="009A1D5F" w:rsidRPr="00913A05">
        <w:t xml:space="preserve"> </w:t>
      </w:r>
      <w:r w:rsidR="00784B91">
        <w:t>unique identifier</w:t>
      </w:r>
      <w:r w:rsidR="007311D3">
        <w:t xml:space="preserve">, </w:t>
      </w:r>
      <w:r w:rsidR="009A1D5F" w:rsidRPr="00913A05">
        <w:t>year</w:t>
      </w:r>
      <w:r w:rsidR="009E45E7">
        <w:t xml:space="preserve"> and </w:t>
      </w:r>
      <w:r w:rsidR="009A1D5F" w:rsidRPr="00913A05">
        <w:t>month</w:t>
      </w:r>
      <w:r w:rsidR="009E45E7">
        <w:t xml:space="preserve"> of birth</w:t>
      </w:r>
      <w:r w:rsidR="00F15EA8">
        <w:t>;</w:t>
      </w:r>
      <w:r w:rsidR="00932F1E" w:rsidRPr="00913A05">
        <w:t xml:space="preserve"> </w:t>
      </w:r>
      <w:r w:rsidR="009E45E7">
        <w:t xml:space="preserve">year and month </w:t>
      </w:r>
      <w:r w:rsidR="00932F1E" w:rsidRPr="00913A05">
        <w:t>of MMR1</w:t>
      </w:r>
      <w:r w:rsidR="009A1D5F" w:rsidRPr="00913A05">
        <w:t xml:space="preserve"> </w:t>
      </w:r>
      <w:r w:rsidR="00183E11">
        <w:t xml:space="preserve">and </w:t>
      </w:r>
      <w:r w:rsidR="009A1D5F" w:rsidRPr="00913A05">
        <w:t>MMR2 vaccination</w:t>
      </w:r>
      <w:r w:rsidR="003A405C">
        <w:t>;</w:t>
      </w:r>
      <w:r w:rsidR="009A1D5F" w:rsidRPr="00913A05">
        <w:t xml:space="preserve"> </w:t>
      </w:r>
      <w:r w:rsidR="007902A2">
        <w:t>sex</w:t>
      </w:r>
      <w:r w:rsidR="00A107F0">
        <w:t>;</w:t>
      </w:r>
      <w:r w:rsidR="00C341AB">
        <w:t xml:space="preserve"> </w:t>
      </w:r>
      <w:r w:rsidR="00C341AB">
        <w:lastRenderedPageBreak/>
        <w:t xml:space="preserve">and </w:t>
      </w:r>
      <w:r w:rsidR="00A60FA1">
        <w:t>postcode of residence</w:t>
      </w:r>
      <w:r w:rsidR="00462DCC">
        <w:t xml:space="preserve">. </w:t>
      </w:r>
      <w:r w:rsidR="00A107F0">
        <w:t>P</w:t>
      </w:r>
      <w:r w:rsidR="00462DCC">
        <w:t xml:space="preserve">ostcode data </w:t>
      </w:r>
      <w:r w:rsidR="00EB6D13">
        <w:t xml:space="preserve">were </w:t>
      </w:r>
      <w:r w:rsidR="00462DCC">
        <w:t xml:space="preserve">used to determine the </w:t>
      </w:r>
      <w:r w:rsidR="00C341AB">
        <w:t xml:space="preserve">Lower Super Output Area (LSOA) </w:t>
      </w:r>
      <w:r w:rsidR="00183E11">
        <w:t>of residence</w:t>
      </w:r>
      <w:r w:rsidR="006167E2">
        <w:t>.</w:t>
      </w:r>
      <w:r w:rsidR="009A1D5F" w:rsidRPr="00913A05">
        <w:t xml:space="preserve"> </w:t>
      </w:r>
    </w:p>
    <w:p w14:paraId="1BC98639" w14:textId="77777777" w:rsidR="00D76119" w:rsidRDefault="00D76119" w:rsidP="007B0DD9">
      <w:pPr>
        <w:spacing w:line="480" w:lineRule="auto"/>
      </w:pPr>
    </w:p>
    <w:p w14:paraId="1D2EF973" w14:textId="77777777" w:rsidR="00347490" w:rsidRPr="00D76119" w:rsidRDefault="00B93EA0" w:rsidP="007B0DD9">
      <w:pPr>
        <w:spacing w:line="480" w:lineRule="auto"/>
        <w:rPr>
          <w:b/>
        </w:rPr>
      </w:pPr>
      <w:r>
        <w:rPr>
          <w:b/>
        </w:rPr>
        <w:t xml:space="preserve">Area of residence and </w:t>
      </w:r>
      <w:r w:rsidR="00FF0326">
        <w:rPr>
          <w:b/>
        </w:rPr>
        <w:t xml:space="preserve">socioeconomic </w:t>
      </w:r>
      <w:r>
        <w:rPr>
          <w:b/>
        </w:rPr>
        <w:t>d</w:t>
      </w:r>
      <w:r w:rsidR="00347490">
        <w:rPr>
          <w:b/>
        </w:rPr>
        <w:t>eprivation</w:t>
      </w:r>
    </w:p>
    <w:p w14:paraId="2E2461DB" w14:textId="1961C2F2" w:rsidR="00D80C52" w:rsidRPr="00913A05" w:rsidRDefault="00D76119" w:rsidP="007B0DD9">
      <w:pPr>
        <w:spacing w:line="480" w:lineRule="auto"/>
      </w:pPr>
      <w:r>
        <w:t xml:space="preserve">England </w:t>
      </w:r>
      <w:r w:rsidR="00D80C52" w:rsidRPr="00913A05">
        <w:t xml:space="preserve">LSOAs are small statistical boundaries </w:t>
      </w:r>
      <w:r w:rsidR="00FA5C44">
        <w:t xml:space="preserve">consisting of approximately </w:t>
      </w:r>
      <w:r w:rsidR="00D80C52" w:rsidRPr="00913A05">
        <w:t>1500 people</w:t>
      </w:r>
      <w:r>
        <w:t xml:space="preserve">, which were first </w:t>
      </w:r>
      <w:r w:rsidR="001F01A8">
        <w:t xml:space="preserve">defined </w:t>
      </w:r>
      <w:r w:rsidR="00323703">
        <w:t>following</w:t>
      </w:r>
      <w:r>
        <w:t xml:space="preserve"> the 2001 census</w:t>
      </w:r>
      <w:r w:rsidR="00690D7C">
        <w:t xml:space="preserve"> </w:t>
      </w:r>
      <w:r w:rsidR="00B5059E" w:rsidRPr="00B5059E">
        <w:rPr>
          <w:rFonts w:ascii="Calibri" w:hAnsi="Calibri"/>
        </w:rPr>
        <w:t>[21]</w:t>
      </w:r>
      <w:r w:rsidR="00EE0D75">
        <w:t>.</w:t>
      </w:r>
      <w:r w:rsidR="00B11D53">
        <w:t xml:space="preserve"> </w:t>
      </w:r>
      <w:r w:rsidR="009C1B3A">
        <w:t xml:space="preserve">Our </w:t>
      </w:r>
      <w:r w:rsidR="00183E11">
        <w:t xml:space="preserve">study used </w:t>
      </w:r>
      <w:r>
        <w:t>LSOAs</w:t>
      </w:r>
      <w:r w:rsidR="00183E11">
        <w:t xml:space="preserve"> </w:t>
      </w:r>
      <w:r>
        <w:t>from the 2001 census</w:t>
      </w:r>
      <w:r w:rsidR="00E63599">
        <w:t xml:space="preserve">. </w:t>
      </w:r>
      <w:r w:rsidR="007D0233" w:rsidRPr="007D0233">
        <w:t>The CHIS system does not hold historic address information and therefore each child’s most recently recorded address was used to derive the LSOA of residence.</w:t>
      </w:r>
    </w:p>
    <w:p w14:paraId="44CAE76C" w14:textId="34BE0EDD" w:rsidR="00D80C52" w:rsidRPr="00913A05" w:rsidRDefault="009F0015" w:rsidP="00A319C2">
      <w:pPr>
        <w:spacing w:line="480" w:lineRule="auto"/>
      </w:pPr>
      <w:r>
        <w:t>The main exposure</w:t>
      </w:r>
      <w:r w:rsidR="00A60FA1">
        <w:t xml:space="preserve"> variable</w:t>
      </w:r>
      <w:r>
        <w:t xml:space="preserve"> examined in </w:t>
      </w:r>
      <w:r w:rsidR="00A60FA1">
        <w:t>our analysis</w:t>
      </w:r>
      <w:r>
        <w:t xml:space="preserve"> was</w:t>
      </w:r>
      <w:r w:rsidR="00A60FA1">
        <w:t xml:space="preserve"> socioeconomic</w:t>
      </w:r>
      <w:r w:rsidR="0050515C" w:rsidRPr="00913A05">
        <w:t xml:space="preserve"> deprivation</w:t>
      </w:r>
      <w:r w:rsidR="00015655">
        <w:t xml:space="preserve">, measured using English Indices of </w:t>
      </w:r>
      <w:r w:rsidR="00C91DB7">
        <w:t>Deprivation</w:t>
      </w:r>
      <w:r w:rsidR="00015655">
        <w:t xml:space="preserve"> at LSOA level</w:t>
      </w:r>
      <w:r w:rsidR="000347C5">
        <w:t xml:space="preserve">. </w:t>
      </w:r>
      <w:r w:rsidR="00932F1E" w:rsidRPr="00913A05">
        <w:t>En</w:t>
      </w:r>
      <w:r w:rsidR="00D80C52" w:rsidRPr="00913A05">
        <w:t>glish Indice</w:t>
      </w:r>
      <w:r w:rsidR="00932F1E" w:rsidRPr="00913A05">
        <w:t xml:space="preserve">s of </w:t>
      </w:r>
      <w:r w:rsidR="00C91DB7">
        <w:t>D</w:t>
      </w:r>
      <w:r w:rsidR="00E2529A" w:rsidRPr="00913A05">
        <w:t>eprivation</w:t>
      </w:r>
      <w:r w:rsidR="00AA0A26" w:rsidRPr="00913A05">
        <w:t xml:space="preserve"> </w:t>
      </w:r>
      <w:r w:rsidR="00C91DB7">
        <w:t>are constructed</w:t>
      </w:r>
      <w:r w:rsidR="00C91DB7" w:rsidRPr="00913A05">
        <w:t xml:space="preserve"> </w:t>
      </w:r>
      <w:r w:rsidR="000C75ED">
        <w:t xml:space="preserve">and quality </w:t>
      </w:r>
      <w:r w:rsidR="00C03EA6">
        <w:t xml:space="preserve">checked </w:t>
      </w:r>
      <w:r w:rsidR="00AA0A26" w:rsidRPr="00913A05">
        <w:t>nationally using census information</w:t>
      </w:r>
      <w:r w:rsidR="00E614AD">
        <w:t xml:space="preserve"> and other </w:t>
      </w:r>
      <w:r w:rsidR="004774F3">
        <w:t xml:space="preserve">local </w:t>
      </w:r>
      <w:r w:rsidR="00E614AD">
        <w:t>administrative data</w:t>
      </w:r>
      <w:r w:rsidR="00690D7C">
        <w:t xml:space="preserve"> </w:t>
      </w:r>
      <w:r w:rsidR="00B5059E" w:rsidRPr="00B5059E">
        <w:rPr>
          <w:rFonts w:ascii="Calibri" w:hAnsi="Calibri"/>
        </w:rPr>
        <w:t>[18]</w:t>
      </w:r>
      <w:r w:rsidR="00323703">
        <w:t xml:space="preserve">. </w:t>
      </w:r>
      <w:r w:rsidR="00A319C2">
        <w:t>They</w:t>
      </w:r>
      <w:r w:rsidR="00A319C2">
        <w:rPr>
          <w:rStyle w:val="CommentReference"/>
        </w:rPr>
        <w:t xml:space="preserve"> </w:t>
      </w:r>
      <w:r w:rsidR="00A319C2">
        <w:t>include</w:t>
      </w:r>
      <w:r w:rsidR="00E8044A">
        <w:t xml:space="preserve"> </w:t>
      </w:r>
      <w:r w:rsidR="00A37212" w:rsidRPr="00913A05">
        <w:t xml:space="preserve">38 indicators </w:t>
      </w:r>
      <w:r w:rsidR="00E8044A">
        <w:t>in</w:t>
      </w:r>
      <w:r w:rsidR="00A37212" w:rsidRPr="00913A05">
        <w:t xml:space="preserve"> 7 domains: Income</w:t>
      </w:r>
      <w:r w:rsidR="00EE481A">
        <w:t>;</w:t>
      </w:r>
      <w:r w:rsidR="00A37212" w:rsidRPr="00913A05">
        <w:t xml:space="preserve"> Employment</w:t>
      </w:r>
      <w:r w:rsidR="00EE481A">
        <w:t>;</w:t>
      </w:r>
      <w:r w:rsidR="00A37212" w:rsidRPr="00913A05">
        <w:t xml:space="preserve"> Health and Disability</w:t>
      </w:r>
      <w:r w:rsidR="00EE481A">
        <w:t>;</w:t>
      </w:r>
      <w:r w:rsidR="00A37212" w:rsidRPr="00913A05">
        <w:t xml:space="preserve"> Education Skills and Training</w:t>
      </w:r>
      <w:r w:rsidR="00EE481A">
        <w:t>;</w:t>
      </w:r>
      <w:r w:rsidR="00A37212" w:rsidRPr="00913A05">
        <w:t xml:space="preserve"> Barriers to Housing and Other Services</w:t>
      </w:r>
      <w:r w:rsidR="00EE481A">
        <w:t>;</w:t>
      </w:r>
      <w:r w:rsidR="00A37212" w:rsidRPr="00913A05">
        <w:t xml:space="preserve"> Crime</w:t>
      </w:r>
      <w:r w:rsidR="00EE481A">
        <w:t>;</w:t>
      </w:r>
      <w:r w:rsidR="00A37212" w:rsidRPr="00913A05">
        <w:t xml:space="preserve"> and Living Environment</w:t>
      </w:r>
      <w:r w:rsidR="00690D7C">
        <w:t xml:space="preserve"> </w:t>
      </w:r>
      <w:r w:rsidR="00B5059E" w:rsidRPr="00B5059E">
        <w:rPr>
          <w:rFonts w:ascii="Calibri" w:hAnsi="Calibri"/>
        </w:rPr>
        <w:t>[18]</w:t>
      </w:r>
      <w:r w:rsidR="00B12DA1">
        <w:t>.</w:t>
      </w:r>
      <w:r w:rsidR="00A37212" w:rsidRPr="00913A05">
        <w:t xml:space="preserve"> </w:t>
      </w:r>
      <w:r w:rsidR="00A801A3">
        <w:t>Weighted d</w:t>
      </w:r>
      <w:r w:rsidR="00E337BA">
        <w:t xml:space="preserve">omain scores </w:t>
      </w:r>
      <w:r w:rsidR="004542AC">
        <w:t>have been used to</w:t>
      </w:r>
      <w:r w:rsidR="000941BE" w:rsidRPr="00913A05">
        <w:t xml:space="preserve"> </w:t>
      </w:r>
      <w:r w:rsidR="00CD5535">
        <w:t xml:space="preserve">calculate </w:t>
      </w:r>
      <w:r w:rsidR="001F4D4A">
        <w:t>an overall</w:t>
      </w:r>
      <w:r w:rsidR="000941BE" w:rsidRPr="00913A05">
        <w:t xml:space="preserve"> </w:t>
      </w:r>
      <w:r w:rsidR="004542AC">
        <w:t>I</w:t>
      </w:r>
      <w:r w:rsidR="000941BE" w:rsidRPr="00913A05">
        <w:t xml:space="preserve">ndex of </w:t>
      </w:r>
      <w:r w:rsidR="004542AC">
        <w:t>M</w:t>
      </w:r>
      <w:r w:rsidR="000941BE" w:rsidRPr="00913A05">
        <w:t>ultiple</w:t>
      </w:r>
      <w:r w:rsidR="004542AC">
        <w:t xml:space="preserve"> D</w:t>
      </w:r>
      <w:r w:rsidR="000941BE" w:rsidRPr="00913A05">
        <w:t xml:space="preserve">eprivation score (IMD). </w:t>
      </w:r>
      <w:r w:rsidR="004542AC">
        <w:t>We linked d</w:t>
      </w:r>
      <w:r w:rsidR="00DE0E6E">
        <w:t xml:space="preserve">atasets </w:t>
      </w:r>
      <w:r w:rsidR="004542AC">
        <w:t xml:space="preserve">containing the </w:t>
      </w:r>
      <w:r w:rsidR="00112248">
        <w:t>English Indices of Deprivation</w:t>
      </w:r>
      <w:r w:rsidR="00277DA7">
        <w:t xml:space="preserve"> </w:t>
      </w:r>
      <w:r w:rsidR="000941BE" w:rsidRPr="00913A05">
        <w:t>calculated in 2004, 2007 and 2010</w:t>
      </w:r>
      <w:r w:rsidR="004542AC">
        <w:t xml:space="preserve"> </w:t>
      </w:r>
      <w:r w:rsidR="000941BE" w:rsidRPr="00913A05">
        <w:t>to</w:t>
      </w:r>
      <w:r w:rsidR="00F57A67">
        <w:t xml:space="preserve"> child</w:t>
      </w:r>
      <w:r w:rsidR="00B12DA1">
        <w:t xml:space="preserve"> </w:t>
      </w:r>
      <w:r w:rsidR="00BE2AB2">
        <w:t>LSOA</w:t>
      </w:r>
      <w:r w:rsidR="00F57A67">
        <w:t>s</w:t>
      </w:r>
      <w:r w:rsidR="00BE2AB2">
        <w:t xml:space="preserve"> of residence in </w:t>
      </w:r>
      <w:r w:rsidR="000941BE" w:rsidRPr="00913A05">
        <w:t>CHIS</w:t>
      </w:r>
      <w:r w:rsidR="00C03EA6">
        <w:t>.</w:t>
      </w:r>
    </w:p>
    <w:p w14:paraId="371D0469" w14:textId="77777777" w:rsidR="008C0673" w:rsidRPr="00913A05" w:rsidRDefault="008C0673" w:rsidP="007B0DD9">
      <w:pPr>
        <w:spacing w:line="480" w:lineRule="auto"/>
      </w:pPr>
    </w:p>
    <w:p w14:paraId="6F3EF261" w14:textId="77777777" w:rsidR="0081099D" w:rsidRPr="00913A05" w:rsidRDefault="0081099D" w:rsidP="007B0DD9">
      <w:pPr>
        <w:pStyle w:val="Heading3"/>
        <w:spacing w:line="480" w:lineRule="auto"/>
        <w:rPr>
          <w:rFonts w:asciiTheme="minorHAnsi" w:hAnsiTheme="minorHAnsi"/>
          <w:color w:val="auto"/>
        </w:rPr>
      </w:pPr>
      <w:r w:rsidRPr="00913A05">
        <w:rPr>
          <w:rFonts w:asciiTheme="minorHAnsi" w:hAnsiTheme="minorHAnsi"/>
          <w:color w:val="auto"/>
        </w:rPr>
        <w:t xml:space="preserve">Statistical analysis </w:t>
      </w:r>
    </w:p>
    <w:p w14:paraId="5CE562F4" w14:textId="41024381" w:rsidR="00EC04A1" w:rsidRDefault="001B3368" w:rsidP="007B0DD9">
      <w:pPr>
        <w:spacing w:line="480" w:lineRule="auto"/>
      </w:pPr>
      <w:r>
        <w:t>We used</w:t>
      </w:r>
      <w:r w:rsidRPr="00913A05">
        <w:t xml:space="preserve"> R Version 3.1.0</w:t>
      </w:r>
      <w:r w:rsidR="00C45549">
        <w:t xml:space="preserve"> </w:t>
      </w:r>
      <w:r>
        <w:t>to conduct all analysis</w:t>
      </w:r>
      <w:r w:rsidR="00690D7C">
        <w:t xml:space="preserve"> </w:t>
      </w:r>
      <w:r w:rsidR="00B5059E" w:rsidRPr="00B5059E">
        <w:rPr>
          <w:rFonts w:ascii="Calibri" w:hAnsi="Calibri"/>
        </w:rPr>
        <w:t>[22]</w:t>
      </w:r>
      <w:r w:rsidR="00D46CD6">
        <w:t>.</w:t>
      </w:r>
      <w:r w:rsidR="008045A4">
        <w:t xml:space="preserve"> </w:t>
      </w:r>
      <w:r w:rsidR="004542AC">
        <w:t xml:space="preserve">We constructed socioeconomic deprivation groups </w:t>
      </w:r>
      <w:r w:rsidR="002656EF">
        <w:t xml:space="preserve">for </w:t>
      </w:r>
      <w:r w:rsidR="00C45549">
        <w:t xml:space="preserve">IMD and </w:t>
      </w:r>
      <w:r w:rsidR="002656EF">
        <w:t xml:space="preserve">each of the </w:t>
      </w:r>
      <w:r w:rsidR="002A32F0">
        <w:t>seven</w:t>
      </w:r>
      <w:r w:rsidR="002656EF">
        <w:t xml:space="preserve"> </w:t>
      </w:r>
      <w:r w:rsidR="001E5FCE">
        <w:t>I</w:t>
      </w:r>
      <w:r w:rsidR="002656EF">
        <w:t xml:space="preserve">ndices of </w:t>
      </w:r>
      <w:r w:rsidR="001E5FCE">
        <w:t>D</w:t>
      </w:r>
      <w:r w:rsidR="002656EF">
        <w:t xml:space="preserve">eprivation domains using quintiles of their score. </w:t>
      </w:r>
      <w:r w:rsidR="00C45549">
        <w:t>As s</w:t>
      </w:r>
      <w:r w:rsidR="004542AC">
        <w:t>ocioeconomic d</w:t>
      </w:r>
      <w:r w:rsidR="002656EF">
        <w:t>eprivation</w:t>
      </w:r>
      <w:r w:rsidR="002656EF" w:rsidRPr="00913A05">
        <w:t xml:space="preserve"> in Liverpool is skewed towards the most deprived quintiles, </w:t>
      </w:r>
      <w:r w:rsidR="004542AC">
        <w:t>we combined</w:t>
      </w:r>
      <w:r w:rsidR="002656EF" w:rsidRPr="00913A05">
        <w:t xml:space="preserve"> Liverpool LSOAs in quintiles 1 (least deprived) and 2</w:t>
      </w:r>
      <w:r w:rsidR="002656EF">
        <w:t xml:space="preserve">. </w:t>
      </w:r>
      <w:r w:rsidR="001750D3">
        <w:t xml:space="preserve">We constructed year of birth groups, consisting of three or four year </w:t>
      </w:r>
      <w:r w:rsidR="00665C75">
        <w:t>bands</w:t>
      </w:r>
      <w:r w:rsidR="0051135B">
        <w:t>.</w:t>
      </w:r>
    </w:p>
    <w:p w14:paraId="6712243F" w14:textId="53E5CD12" w:rsidR="00271B8D" w:rsidRDefault="004542AC" w:rsidP="007B0DD9">
      <w:pPr>
        <w:spacing w:line="480" w:lineRule="auto"/>
      </w:pPr>
      <w:r>
        <w:t xml:space="preserve">We estimated the </w:t>
      </w:r>
      <w:r w:rsidR="00337E59">
        <w:t xml:space="preserve">annual proportion of children born and resident in Liverpool </w:t>
      </w:r>
      <w:r w:rsidR="00FA7C47">
        <w:t xml:space="preserve">between 1995 and </w:t>
      </w:r>
      <w:r w:rsidR="00217D1C">
        <w:t>2012 who</w:t>
      </w:r>
      <w:r w:rsidR="00FA7C47">
        <w:t xml:space="preserve"> received </w:t>
      </w:r>
      <w:r w:rsidR="00337E59">
        <w:t xml:space="preserve">MMR1 </w:t>
      </w:r>
      <w:r w:rsidR="00FA7C47">
        <w:t xml:space="preserve">by age of 24 months </w:t>
      </w:r>
      <w:r w:rsidR="00337E59">
        <w:t xml:space="preserve">and MMR2 </w:t>
      </w:r>
      <w:r w:rsidR="00FA7C47">
        <w:t>by age of 60 months</w:t>
      </w:r>
      <w:r>
        <w:t xml:space="preserve"> and stratified by socioeconomic </w:t>
      </w:r>
      <w:r w:rsidR="00E6364C">
        <w:t>deprivation</w:t>
      </w:r>
      <w:r w:rsidR="00BE1DA7">
        <w:t xml:space="preserve"> group</w:t>
      </w:r>
      <w:r w:rsidR="00B4786C">
        <w:t>, sex</w:t>
      </w:r>
      <w:r w:rsidR="00E6364C">
        <w:t xml:space="preserve"> </w:t>
      </w:r>
      <w:r w:rsidR="00AB7488">
        <w:t>and year of birth group</w:t>
      </w:r>
      <w:r w:rsidR="00E6364C">
        <w:t>.</w:t>
      </w:r>
      <w:r w:rsidR="00D9381A">
        <w:t xml:space="preserve"> </w:t>
      </w:r>
      <w:r>
        <w:t xml:space="preserve">As </w:t>
      </w:r>
      <w:r w:rsidR="00184D1F">
        <w:t>c</w:t>
      </w:r>
      <w:r w:rsidR="00AA0A26" w:rsidRPr="00913A05">
        <w:t>hildren</w:t>
      </w:r>
      <w:r w:rsidR="008C0673" w:rsidRPr="00913A05">
        <w:t xml:space="preserve"> born after </w:t>
      </w:r>
      <w:r w:rsidR="001750D3">
        <w:t>31</w:t>
      </w:r>
      <w:r w:rsidR="001750D3" w:rsidRPr="001750D3">
        <w:rPr>
          <w:vertAlign w:val="superscript"/>
        </w:rPr>
        <w:t>st</w:t>
      </w:r>
      <w:r w:rsidR="001750D3">
        <w:t xml:space="preserve"> December </w:t>
      </w:r>
      <w:r w:rsidR="008C0673" w:rsidRPr="00913A05">
        <w:t>2010 would not have reached the age of 2</w:t>
      </w:r>
      <w:r w:rsidR="00E2529A" w:rsidRPr="00913A05">
        <w:t>4 months</w:t>
      </w:r>
      <w:r w:rsidR="008C0673" w:rsidRPr="00913A05">
        <w:t xml:space="preserve"> by the </w:t>
      </w:r>
      <w:r w:rsidR="001750D3">
        <w:t>31</w:t>
      </w:r>
      <w:r w:rsidR="001750D3" w:rsidRPr="001750D3">
        <w:rPr>
          <w:vertAlign w:val="superscript"/>
        </w:rPr>
        <w:t>st</w:t>
      </w:r>
      <w:r w:rsidR="001750D3">
        <w:t xml:space="preserve"> December </w:t>
      </w:r>
      <w:r w:rsidR="008C0673" w:rsidRPr="00913A05">
        <w:t>2012</w:t>
      </w:r>
      <w:r>
        <w:t>, we excluded them from MMR1 analysis</w:t>
      </w:r>
      <w:r w:rsidR="008C0673" w:rsidRPr="00913A05">
        <w:t>. For MMR2 analysis</w:t>
      </w:r>
      <w:r w:rsidR="00184D1F">
        <w:t>,</w:t>
      </w:r>
      <w:r w:rsidR="008C0673" w:rsidRPr="00913A05">
        <w:t xml:space="preserve"> </w:t>
      </w:r>
      <w:r>
        <w:t xml:space="preserve">we excluded </w:t>
      </w:r>
      <w:r>
        <w:lastRenderedPageBreak/>
        <w:t xml:space="preserve">children </w:t>
      </w:r>
      <w:r w:rsidR="008C0673" w:rsidRPr="00913A05">
        <w:t xml:space="preserve">born after </w:t>
      </w:r>
      <w:r w:rsidR="001750D3">
        <w:t>the 31</w:t>
      </w:r>
      <w:r w:rsidR="001750D3" w:rsidRPr="001750D3">
        <w:rPr>
          <w:vertAlign w:val="superscript"/>
        </w:rPr>
        <w:t>st</w:t>
      </w:r>
      <w:r w:rsidR="001750D3">
        <w:t xml:space="preserve"> December </w:t>
      </w:r>
      <w:r w:rsidR="008C0673" w:rsidRPr="00913A05">
        <w:t>200</w:t>
      </w:r>
      <w:r w:rsidR="00E2529A" w:rsidRPr="00913A05">
        <w:t>7</w:t>
      </w:r>
      <w:r w:rsidR="00EA2B9F">
        <w:t>,</w:t>
      </w:r>
      <w:r w:rsidR="008C0673" w:rsidRPr="00913A05">
        <w:t xml:space="preserve"> </w:t>
      </w:r>
      <w:r w:rsidR="00EA2B9F">
        <w:t xml:space="preserve">as </w:t>
      </w:r>
      <w:r w:rsidR="00464A57">
        <w:t>they</w:t>
      </w:r>
      <w:r w:rsidR="008C0673" w:rsidRPr="00913A05">
        <w:t xml:space="preserve"> would not have reached </w:t>
      </w:r>
      <w:r w:rsidR="00E2529A" w:rsidRPr="00913A05">
        <w:t>60 months of age</w:t>
      </w:r>
      <w:r w:rsidR="008C0673" w:rsidRPr="00913A05">
        <w:t xml:space="preserve"> by </w:t>
      </w:r>
      <w:r w:rsidR="001750D3">
        <w:t>of the 31</w:t>
      </w:r>
      <w:r w:rsidR="001750D3" w:rsidRPr="001750D3">
        <w:rPr>
          <w:vertAlign w:val="superscript"/>
        </w:rPr>
        <w:t>st</w:t>
      </w:r>
      <w:r w:rsidR="001750D3">
        <w:t xml:space="preserve"> December</w:t>
      </w:r>
      <w:r w:rsidR="008C0673" w:rsidRPr="00913A05">
        <w:t xml:space="preserve"> 2012.</w:t>
      </w:r>
    </w:p>
    <w:p w14:paraId="551C2892" w14:textId="7F40551F" w:rsidR="001E5FCE" w:rsidRDefault="0081099D" w:rsidP="007B0DD9">
      <w:pPr>
        <w:spacing w:line="480" w:lineRule="auto"/>
      </w:pPr>
      <w:r w:rsidRPr="00913A05">
        <w:t xml:space="preserve">To </w:t>
      </w:r>
      <w:r w:rsidR="00D30922">
        <w:t>investigate</w:t>
      </w:r>
      <w:r w:rsidR="00D30922" w:rsidRPr="00913A05">
        <w:t xml:space="preserve"> </w:t>
      </w:r>
      <w:r w:rsidR="004D2062">
        <w:t>the effect of</w:t>
      </w:r>
      <w:r w:rsidR="004011E8">
        <w:t xml:space="preserve"> s</w:t>
      </w:r>
      <w:r w:rsidR="00267787">
        <w:t>ocioeconomic</w:t>
      </w:r>
      <w:r w:rsidR="004D2062">
        <w:t xml:space="preserve"> </w:t>
      </w:r>
      <w:r w:rsidR="004D2062" w:rsidRPr="00913A05">
        <w:t>deprivation</w:t>
      </w:r>
      <w:r w:rsidRPr="00913A05">
        <w:t xml:space="preserve"> on MMR</w:t>
      </w:r>
      <w:r w:rsidR="007B53C5">
        <w:t>1 and MMR2</w:t>
      </w:r>
      <w:r w:rsidRPr="00913A05">
        <w:t xml:space="preserve"> vaccine uptake</w:t>
      </w:r>
      <w:r w:rsidR="00257F22">
        <w:t>,</w:t>
      </w:r>
      <w:r w:rsidR="00102726">
        <w:t xml:space="preserve"> </w:t>
      </w:r>
      <w:r w:rsidR="004011E8">
        <w:t xml:space="preserve">we constructed </w:t>
      </w:r>
      <w:r w:rsidR="00B10ED3">
        <w:t>generaliz</w:t>
      </w:r>
      <w:r w:rsidR="007B53C5">
        <w:t>ed linear</w:t>
      </w:r>
      <w:r w:rsidRPr="00913A05">
        <w:t xml:space="preserve"> </w:t>
      </w:r>
      <w:r w:rsidR="007B53C5">
        <w:t xml:space="preserve">models </w:t>
      </w:r>
      <w:r w:rsidRPr="00913A05">
        <w:t>with log</w:t>
      </w:r>
      <w:r w:rsidR="002D1DB9">
        <w:t>arithmic</w:t>
      </w:r>
      <w:r w:rsidRPr="00913A05">
        <w:t xml:space="preserve"> link function</w:t>
      </w:r>
      <w:r w:rsidR="007B53C5">
        <w:t>s</w:t>
      </w:r>
      <w:r w:rsidRPr="00913A05">
        <w:t xml:space="preserve"> </w:t>
      </w:r>
      <w:r w:rsidR="00F079E6">
        <w:t xml:space="preserve">to estimate </w:t>
      </w:r>
      <w:r w:rsidR="00B4241F">
        <w:t>r</w:t>
      </w:r>
      <w:r w:rsidR="00F079E6">
        <w:t xml:space="preserve">isk </w:t>
      </w:r>
      <w:r w:rsidR="00B4241F">
        <w:t>r</w:t>
      </w:r>
      <w:r w:rsidR="00F079E6">
        <w:t xml:space="preserve">atios </w:t>
      </w:r>
      <w:r w:rsidR="003614D7">
        <w:t>and 95% confidence intervals (CIs)</w:t>
      </w:r>
      <w:r w:rsidR="00F079E6">
        <w:t>.</w:t>
      </w:r>
      <w:r w:rsidR="0098723E">
        <w:t xml:space="preserve"> </w:t>
      </w:r>
      <w:r w:rsidR="006D773A">
        <w:t>Our a</w:t>
      </w:r>
      <w:r w:rsidR="0098723E">
        <w:t xml:space="preserve">nalysis was adjusted for year of birth </w:t>
      </w:r>
      <w:r w:rsidR="00B4241F">
        <w:t xml:space="preserve">group </w:t>
      </w:r>
      <w:r w:rsidR="0098723E">
        <w:t>and sex</w:t>
      </w:r>
      <w:r w:rsidR="001E7F42">
        <w:t xml:space="preserve"> according to our pre</w:t>
      </w:r>
      <w:r w:rsidR="002E0699">
        <w:t>-specified</w:t>
      </w:r>
      <w:r w:rsidR="001E7F42">
        <w:t xml:space="preserve"> statistical plan</w:t>
      </w:r>
      <w:r w:rsidR="00581AF2">
        <w:t>.</w:t>
      </w:r>
      <w:r w:rsidR="00B07E23">
        <w:t xml:space="preserve"> W</w:t>
      </w:r>
      <w:r w:rsidR="004011E8">
        <w:t xml:space="preserve">e </w:t>
      </w:r>
      <w:r w:rsidR="00B07E23">
        <w:t xml:space="preserve">also </w:t>
      </w:r>
      <w:r w:rsidR="004011E8">
        <w:t>examined</w:t>
      </w:r>
      <w:r w:rsidR="00856F44">
        <w:t xml:space="preserve"> associations between</w:t>
      </w:r>
      <w:r w:rsidR="004011E8">
        <w:t xml:space="preserve"> </w:t>
      </w:r>
      <w:r w:rsidR="005628E5">
        <w:t>MMR uptake and</w:t>
      </w:r>
      <w:r w:rsidR="00184D1F">
        <w:t xml:space="preserve"> </w:t>
      </w:r>
      <w:r w:rsidR="001B77B4">
        <w:t>each of</w:t>
      </w:r>
      <w:r w:rsidR="001E5FCE">
        <w:t xml:space="preserve"> the </w:t>
      </w:r>
      <w:r w:rsidR="002A32F0">
        <w:t>seven</w:t>
      </w:r>
      <w:r w:rsidR="001E5FCE">
        <w:t xml:space="preserve"> </w:t>
      </w:r>
      <w:r w:rsidR="009D1E8D">
        <w:t xml:space="preserve">English </w:t>
      </w:r>
      <w:r w:rsidR="001E5FCE">
        <w:t>Indices of Deprivation domains.</w:t>
      </w:r>
    </w:p>
    <w:p w14:paraId="344D3F35" w14:textId="77777777" w:rsidR="00CE2392" w:rsidRDefault="00CE2392">
      <w:pPr>
        <w:rPr>
          <w:rFonts w:eastAsiaTheme="majorEastAsia" w:cstheme="majorBidi"/>
          <w:b/>
          <w:bCs/>
          <w:sz w:val="26"/>
          <w:szCs w:val="26"/>
        </w:rPr>
      </w:pPr>
      <w:r>
        <w:br w:type="page"/>
      </w:r>
    </w:p>
    <w:p w14:paraId="127EA9C0" w14:textId="77777777" w:rsidR="0081099D" w:rsidRPr="00913A05" w:rsidRDefault="00033584" w:rsidP="007B0DD9">
      <w:pPr>
        <w:pStyle w:val="Heading2"/>
        <w:spacing w:line="480" w:lineRule="auto"/>
        <w:rPr>
          <w:rFonts w:asciiTheme="minorHAnsi" w:hAnsiTheme="minorHAnsi"/>
          <w:color w:val="auto"/>
        </w:rPr>
      </w:pPr>
      <w:r w:rsidRPr="00913A05">
        <w:rPr>
          <w:rFonts w:asciiTheme="minorHAnsi" w:hAnsiTheme="minorHAnsi"/>
          <w:color w:val="auto"/>
        </w:rPr>
        <w:lastRenderedPageBreak/>
        <w:t>Results</w:t>
      </w:r>
    </w:p>
    <w:p w14:paraId="2042E7E5" w14:textId="62B4F970" w:rsidR="00E67BF7" w:rsidRDefault="00033584" w:rsidP="007B0DD9">
      <w:pPr>
        <w:spacing w:line="480" w:lineRule="auto"/>
      </w:pPr>
      <w:r w:rsidRPr="00913A05">
        <w:t>Between</w:t>
      </w:r>
      <w:r w:rsidR="009B0E68">
        <w:t xml:space="preserve"> 1st</w:t>
      </w:r>
      <w:r w:rsidRPr="00913A05">
        <w:t xml:space="preserve"> January 1995 and </w:t>
      </w:r>
      <w:r w:rsidR="009B0E68">
        <w:t>31</w:t>
      </w:r>
      <w:r w:rsidR="009B0E68" w:rsidRPr="00A226BC">
        <w:rPr>
          <w:vertAlign w:val="superscript"/>
        </w:rPr>
        <w:t>st</w:t>
      </w:r>
      <w:r w:rsidR="009B0E68">
        <w:t xml:space="preserve"> </w:t>
      </w:r>
      <w:r w:rsidRPr="00913A05">
        <w:t>December 2012</w:t>
      </w:r>
      <w:r w:rsidR="00051227">
        <w:t xml:space="preserve">, </w:t>
      </w:r>
      <w:r w:rsidR="003B5114">
        <w:t>72</w:t>
      </w:r>
      <w:r w:rsidR="00241056" w:rsidRPr="00913A05">
        <w:t>351</w:t>
      </w:r>
      <w:r w:rsidR="00051227">
        <w:t xml:space="preserve"> </w:t>
      </w:r>
      <w:r w:rsidRPr="00913A05">
        <w:t>children</w:t>
      </w:r>
      <w:r w:rsidR="0075372C" w:rsidRPr="00913A05">
        <w:t xml:space="preserve"> </w:t>
      </w:r>
      <w:r w:rsidR="00FE2709">
        <w:t xml:space="preserve">born in Liverpool </w:t>
      </w:r>
      <w:r w:rsidR="00464A57">
        <w:t xml:space="preserve">were recorded as </w:t>
      </w:r>
      <w:r w:rsidR="00FE2709">
        <w:t>being Liverpool residents in</w:t>
      </w:r>
      <w:r w:rsidR="00464A57">
        <w:t xml:space="preserve"> the CHIS</w:t>
      </w:r>
      <w:r w:rsidR="00051227">
        <w:t>.</w:t>
      </w:r>
      <w:r w:rsidR="00F33014">
        <w:t xml:space="preserve"> </w:t>
      </w:r>
      <w:r w:rsidR="00A674C9">
        <w:t>Birth records</w:t>
      </w:r>
      <w:r w:rsidR="00F33014">
        <w:t xml:space="preserve"> show that</w:t>
      </w:r>
      <w:r w:rsidR="00464A57">
        <w:t xml:space="preserve"> </w:t>
      </w:r>
      <w:r w:rsidR="004758DE">
        <w:t xml:space="preserve">between </w:t>
      </w:r>
      <w:r w:rsidR="00D47612">
        <w:t>1995</w:t>
      </w:r>
      <w:r w:rsidR="004758DE">
        <w:t xml:space="preserve"> and 2012</w:t>
      </w:r>
      <w:r w:rsidR="00F33014">
        <w:t xml:space="preserve"> </w:t>
      </w:r>
      <w:r w:rsidR="003B5114">
        <w:t>there were 98</w:t>
      </w:r>
      <w:r w:rsidR="00FE2709">
        <w:t xml:space="preserve">077 </w:t>
      </w:r>
      <w:r w:rsidR="00A674C9">
        <w:t xml:space="preserve">live </w:t>
      </w:r>
      <w:r w:rsidR="00F33014">
        <w:t xml:space="preserve">births </w:t>
      </w:r>
      <w:r w:rsidR="00D47612">
        <w:t>for</w:t>
      </w:r>
      <w:r w:rsidR="00040D5D">
        <w:t xml:space="preserve"> residents of</w:t>
      </w:r>
      <w:r w:rsidR="00D47612">
        <w:t xml:space="preserve"> </w:t>
      </w:r>
      <w:r w:rsidR="00F33014">
        <w:t>Liverpool</w:t>
      </w:r>
      <w:r w:rsidR="00690D7C">
        <w:t xml:space="preserve"> </w:t>
      </w:r>
      <w:r w:rsidR="00B5059E" w:rsidRPr="00B5059E">
        <w:rPr>
          <w:rFonts w:ascii="Calibri" w:hAnsi="Calibri"/>
        </w:rPr>
        <w:t>[23]</w:t>
      </w:r>
      <w:r w:rsidR="006B7E04">
        <w:t>, with CHIS and migration records indicating a</w:t>
      </w:r>
      <w:r w:rsidR="00D7785A">
        <w:t>n</w:t>
      </w:r>
      <w:r w:rsidR="006B7E04">
        <w:t xml:space="preserve"> efflux of </w:t>
      </w:r>
      <w:r w:rsidR="00F57D99">
        <w:t xml:space="preserve">approximately </w:t>
      </w:r>
      <w:r w:rsidR="003B5114">
        <w:t>30</w:t>
      </w:r>
      <w:r w:rsidR="006B7E04">
        <w:t xml:space="preserve">000 people </w:t>
      </w:r>
      <w:r w:rsidR="00C57771">
        <w:t>from</w:t>
      </w:r>
      <w:r w:rsidR="006B7E04">
        <w:t xml:space="preserve"> Liverpool during this time period</w:t>
      </w:r>
      <w:r w:rsidR="006E347A">
        <w:t>.</w:t>
      </w:r>
      <w:r w:rsidR="00DC41FE">
        <w:t xml:space="preserve"> </w:t>
      </w:r>
    </w:p>
    <w:p w14:paraId="41C6F80F" w14:textId="77777777" w:rsidR="00DF3108" w:rsidRPr="00913A05" w:rsidRDefault="00DF3108" w:rsidP="007B0DD9">
      <w:pPr>
        <w:spacing w:line="480" w:lineRule="auto"/>
      </w:pPr>
    </w:p>
    <w:p w14:paraId="09273650" w14:textId="77777777" w:rsidR="00E67BF7" w:rsidRPr="00913A05" w:rsidRDefault="00B52806" w:rsidP="007B0DD9">
      <w:pPr>
        <w:pStyle w:val="Heading3"/>
        <w:spacing w:line="480" w:lineRule="auto"/>
        <w:rPr>
          <w:rFonts w:asciiTheme="minorHAnsi" w:hAnsiTheme="minorHAnsi"/>
          <w:color w:val="auto"/>
        </w:rPr>
      </w:pPr>
      <w:r>
        <w:rPr>
          <w:rFonts w:asciiTheme="minorHAnsi" w:hAnsiTheme="minorHAnsi"/>
          <w:color w:val="auto"/>
        </w:rPr>
        <w:t>Annual t</w:t>
      </w:r>
      <w:r w:rsidR="006B1338" w:rsidRPr="00913A05">
        <w:rPr>
          <w:rFonts w:asciiTheme="minorHAnsi" w:hAnsiTheme="minorHAnsi"/>
          <w:color w:val="auto"/>
        </w:rPr>
        <w:t>rends in MMR</w:t>
      </w:r>
      <w:r w:rsidR="00053A24">
        <w:rPr>
          <w:rFonts w:asciiTheme="minorHAnsi" w:hAnsiTheme="minorHAnsi"/>
          <w:color w:val="auto"/>
        </w:rPr>
        <w:t>1</w:t>
      </w:r>
      <w:r w:rsidR="006B1338" w:rsidRPr="00913A05">
        <w:rPr>
          <w:rFonts w:asciiTheme="minorHAnsi" w:hAnsiTheme="minorHAnsi"/>
          <w:color w:val="auto"/>
        </w:rPr>
        <w:t xml:space="preserve"> uptake </w:t>
      </w:r>
    </w:p>
    <w:p w14:paraId="405B4CE4" w14:textId="58F0CF7F" w:rsidR="006C6103" w:rsidRDefault="00616EC1" w:rsidP="007B0DD9">
      <w:pPr>
        <w:spacing w:line="480" w:lineRule="auto"/>
      </w:pPr>
      <w:r w:rsidRPr="00913A05">
        <w:t>62,689</w:t>
      </w:r>
      <w:r w:rsidR="00E67BF7" w:rsidRPr="00913A05">
        <w:t xml:space="preserve"> </w:t>
      </w:r>
      <w:r w:rsidRPr="00913A05">
        <w:t xml:space="preserve">children </w:t>
      </w:r>
      <w:r w:rsidR="00B0479F">
        <w:t>born b</w:t>
      </w:r>
      <w:r w:rsidR="00060DD2">
        <w:t>etween 19</w:t>
      </w:r>
      <w:r w:rsidR="00D92A17">
        <w:t>95 and</w:t>
      </w:r>
      <w:r w:rsidR="00B0479F">
        <w:t xml:space="preserve"> 2010 </w:t>
      </w:r>
      <w:r w:rsidR="00E67BF7" w:rsidRPr="00913A05">
        <w:t xml:space="preserve">were eligible for inclusion in analysis of MMR1 uptake </w:t>
      </w:r>
      <w:r w:rsidR="005A021F">
        <w:t>by</w:t>
      </w:r>
      <w:r w:rsidR="00E67BF7" w:rsidRPr="00913A05">
        <w:t xml:space="preserve"> 24 months of age. </w:t>
      </w:r>
      <w:r w:rsidR="009531F3">
        <w:t>Overall t</w:t>
      </w:r>
      <w:r w:rsidR="00B17D51">
        <w:t xml:space="preserve">rends in MMR 1 </w:t>
      </w:r>
      <w:r w:rsidR="009531F3">
        <w:t xml:space="preserve">uptake </w:t>
      </w:r>
      <w:r w:rsidR="00C742E0">
        <w:t>b</w:t>
      </w:r>
      <w:r w:rsidR="00C742E0" w:rsidRPr="00913A05">
        <w:t xml:space="preserve">etween 1997 and 2012 </w:t>
      </w:r>
      <w:r w:rsidR="009531F3">
        <w:t>followed a “U-shaped” distribution</w:t>
      </w:r>
      <w:r w:rsidR="00B17D51">
        <w:t xml:space="preserve"> </w:t>
      </w:r>
      <w:r w:rsidR="00392ED0" w:rsidRPr="00913A05">
        <w:t>(</w:t>
      </w:r>
      <w:r w:rsidR="003E106C">
        <w:t>F</w:t>
      </w:r>
      <w:r w:rsidR="00392ED0" w:rsidRPr="00913A05">
        <w:t xml:space="preserve">igure </w:t>
      </w:r>
      <w:r w:rsidR="00000D2E" w:rsidRPr="00913A05">
        <w:t>2</w:t>
      </w:r>
      <w:r w:rsidR="00392ED0" w:rsidRPr="00913A05">
        <w:t>).</w:t>
      </w:r>
      <w:r w:rsidR="00E67BF7" w:rsidRPr="00913A05">
        <w:t xml:space="preserve"> </w:t>
      </w:r>
      <w:r w:rsidR="00392ED0" w:rsidRPr="00913A05">
        <w:t>V</w:t>
      </w:r>
      <w:r w:rsidR="000E3E97" w:rsidRPr="00913A05">
        <w:t>accine uptake</w:t>
      </w:r>
      <w:r w:rsidR="002E5C18" w:rsidRPr="00913A05">
        <w:t xml:space="preserve"> </w:t>
      </w:r>
      <w:r w:rsidR="000E3E97" w:rsidRPr="00913A05">
        <w:t xml:space="preserve">declined from 91.6% </w:t>
      </w:r>
      <w:r w:rsidR="005876EB" w:rsidRPr="00913A05">
        <w:t>(</w:t>
      </w:r>
      <w:r w:rsidR="007A3649">
        <w:t>3816/4168</w:t>
      </w:r>
      <w:r w:rsidR="00B84212">
        <w:t xml:space="preserve">, </w:t>
      </w:r>
      <w:r w:rsidR="005876EB" w:rsidRPr="00913A05">
        <w:t xml:space="preserve">95% </w:t>
      </w:r>
      <w:r w:rsidR="005F0123">
        <w:t>CI:</w:t>
      </w:r>
      <w:r w:rsidR="005876EB" w:rsidRPr="00913A05">
        <w:t xml:space="preserve"> 90.7</w:t>
      </w:r>
      <w:r w:rsidR="005F0123">
        <w:t>%</w:t>
      </w:r>
      <w:r w:rsidR="005876EB" w:rsidRPr="00913A05">
        <w:t xml:space="preserve"> to 92.4</w:t>
      </w:r>
      <w:r w:rsidR="005F0123">
        <w:t>%</w:t>
      </w:r>
      <w:r w:rsidR="005876EB" w:rsidRPr="00913A05">
        <w:t xml:space="preserve">) </w:t>
      </w:r>
      <w:r w:rsidR="000E3E97" w:rsidRPr="00913A05">
        <w:t>in 1997</w:t>
      </w:r>
      <w:r w:rsidR="00E67BF7" w:rsidRPr="00913A05">
        <w:t xml:space="preserve"> </w:t>
      </w:r>
      <w:r w:rsidR="00242E2B">
        <w:t xml:space="preserve">and </w:t>
      </w:r>
      <w:r w:rsidR="002E5C18" w:rsidRPr="00913A05">
        <w:t>reach</w:t>
      </w:r>
      <w:r w:rsidR="00242E2B">
        <w:t>ed</w:t>
      </w:r>
      <w:r w:rsidR="002E5C18" w:rsidRPr="00913A05">
        <w:t xml:space="preserve"> a low of 82</w:t>
      </w:r>
      <w:r w:rsidR="000E3E97" w:rsidRPr="00913A05">
        <w:t>.5</w:t>
      </w:r>
      <w:r w:rsidR="005876EB" w:rsidRPr="00913A05">
        <w:t>%</w:t>
      </w:r>
      <w:r w:rsidR="002B7CE8" w:rsidRPr="00913A05">
        <w:t xml:space="preserve"> </w:t>
      </w:r>
      <w:r w:rsidR="005876EB" w:rsidRPr="00913A05">
        <w:t>(</w:t>
      </w:r>
      <w:r w:rsidR="007A3649">
        <w:t>2940/3565,</w:t>
      </w:r>
      <w:r w:rsidR="00BE58B2">
        <w:t xml:space="preserve"> </w:t>
      </w:r>
      <w:r w:rsidR="00661F5E">
        <w:t xml:space="preserve">95% CI: </w:t>
      </w:r>
      <w:r w:rsidR="005876EB" w:rsidRPr="00913A05">
        <w:t>81.2</w:t>
      </w:r>
      <w:r w:rsidR="00BE58B2">
        <w:t>%</w:t>
      </w:r>
      <w:r w:rsidR="005876EB" w:rsidRPr="00913A05">
        <w:t xml:space="preserve"> to 83.7</w:t>
      </w:r>
      <w:r w:rsidR="00BE58B2">
        <w:t>%</w:t>
      </w:r>
      <w:r w:rsidR="005876EB" w:rsidRPr="00913A05">
        <w:t>)</w:t>
      </w:r>
      <w:r w:rsidR="00113123">
        <w:t xml:space="preserve"> in </w:t>
      </w:r>
      <w:r w:rsidR="002B7CE8" w:rsidRPr="00913A05">
        <w:t>2003</w:t>
      </w:r>
      <w:r w:rsidR="009A2730">
        <w:t>. Subsequently,</w:t>
      </w:r>
      <w:r w:rsidR="009951C2">
        <w:t xml:space="preserve"> </w:t>
      </w:r>
      <w:r w:rsidR="008D652A">
        <w:t xml:space="preserve">there was a </w:t>
      </w:r>
      <w:r w:rsidR="009951C2">
        <w:t>steady increase in uptake</w:t>
      </w:r>
      <w:r w:rsidR="002B7CE8" w:rsidRPr="00913A05">
        <w:t xml:space="preserve"> to a peak </w:t>
      </w:r>
      <w:r w:rsidR="00995889">
        <w:t xml:space="preserve">of </w:t>
      </w:r>
      <w:r w:rsidR="002B7CE8" w:rsidRPr="00913A05">
        <w:t>93.4%</w:t>
      </w:r>
      <w:r w:rsidR="005876EB" w:rsidRPr="00913A05">
        <w:t xml:space="preserve"> (</w:t>
      </w:r>
      <w:r w:rsidR="00661F5E">
        <w:t>4170/4462,</w:t>
      </w:r>
      <w:r w:rsidR="00661F5E" w:rsidRPr="00661F5E">
        <w:t xml:space="preserve"> </w:t>
      </w:r>
      <w:r w:rsidR="00661F5E">
        <w:t xml:space="preserve">95% CI: </w:t>
      </w:r>
      <w:r w:rsidR="005876EB" w:rsidRPr="00913A05">
        <w:t>92.7</w:t>
      </w:r>
      <w:r w:rsidR="00995889">
        <w:t>%</w:t>
      </w:r>
      <w:r w:rsidR="005876EB" w:rsidRPr="00913A05">
        <w:t xml:space="preserve"> to 94.2</w:t>
      </w:r>
      <w:r w:rsidR="00995889">
        <w:t>%</w:t>
      </w:r>
      <w:r w:rsidR="005876EB" w:rsidRPr="00913A05">
        <w:t>)</w:t>
      </w:r>
      <w:r w:rsidR="002B7CE8" w:rsidRPr="00913A05">
        <w:t xml:space="preserve"> in 2012</w:t>
      </w:r>
      <w:r w:rsidR="002E5C18" w:rsidRPr="00913A05">
        <w:t xml:space="preserve">. </w:t>
      </w:r>
    </w:p>
    <w:p w14:paraId="09A198A7" w14:textId="37E5665F" w:rsidR="00033584" w:rsidRDefault="00F201D3" w:rsidP="007B0DD9">
      <w:pPr>
        <w:spacing w:line="480" w:lineRule="auto"/>
      </w:pPr>
      <w:r>
        <w:t xml:space="preserve">Across each </w:t>
      </w:r>
      <w:r w:rsidR="001E5FCE">
        <w:t xml:space="preserve">IMD </w:t>
      </w:r>
      <w:r>
        <w:t>group, similar</w:t>
      </w:r>
      <w:r w:rsidR="00C250CD">
        <w:t xml:space="preserve"> bimodal</w:t>
      </w:r>
      <w:r>
        <w:t xml:space="preserve"> </w:t>
      </w:r>
      <w:r w:rsidR="000D7917">
        <w:t>“U-shaped” patterns</w:t>
      </w:r>
      <w:r>
        <w:t xml:space="preserve"> of uptake</w:t>
      </w:r>
      <w:r w:rsidR="000D7917">
        <w:t xml:space="preserve"> by year</w:t>
      </w:r>
      <w:r>
        <w:t xml:space="preserve"> </w:t>
      </w:r>
      <w:r w:rsidR="00113123">
        <w:t xml:space="preserve">occurred. </w:t>
      </w:r>
      <w:r w:rsidR="00162662">
        <w:t>However,</w:t>
      </w:r>
      <w:r w:rsidR="00C250CD">
        <w:t xml:space="preserve"> an outlier from the trend was seen </w:t>
      </w:r>
      <w:r w:rsidR="001E5FCE">
        <w:t xml:space="preserve">in least deprived </w:t>
      </w:r>
      <w:r w:rsidR="00B15D7B">
        <w:t xml:space="preserve">socioeconomic </w:t>
      </w:r>
      <w:r w:rsidR="001E5FCE">
        <w:t>group</w:t>
      </w:r>
      <w:r w:rsidR="00C250CD">
        <w:t xml:space="preserve"> in 2003</w:t>
      </w:r>
      <w:r w:rsidR="00690D7C">
        <w:t>, contemporaneous</w:t>
      </w:r>
      <w:r w:rsidR="00DE4E91">
        <w:t xml:space="preserve"> with the UK MMR vaccination scare</w:t>
      </w:r>
      <w:r w:rsidR="00367AB1" w:rsidRPr="00367AB1">
        <w:t xml:space="preserve"> </w:t>
      </w:r>
      <w:r w:rsidR="00367AB1">
        <w:t>(61/81, 75.3% 95% CI: 65.9% to 84.7%)</w:t>
      </w:r>
      <w:r w:rsidR="008802A2">
        <w:t>.</w:t>
      </w:r>
      <w:r w:rsidR="001E5FCE">
        <w:t xml:space="preserve"> Excluding this outlier, t</w:t>
      </w:r>
      <w:r w:rsidR="00162662">
        <w:t xml:space="preserve">he nadir was among children in the most deprived </w:t>
      </w:r>
      <w:r w:rsidR="00B15D7B">
        <w:t xml:space="preserve">socioeconomic </w:t>
      </w:r>
      <w:r w:rsidR="00162662">
        <w:t>group who were 24 months old in 2003</w:t>
      </w:r>
      <w:r w:rsidR="00C250CD">
        <w:t xml:space="preserve"> </w:t>
      </w:r>
      <w:r w:rsidR="001E5FCE">
        <w:t>(2125/2595, 81.9% 95% CI: 80.4% to 83.4%)</w:t>
      </w:r>
      <w:r w:rsidR="00162662">
        <w:t>.</w:t>
      </w:r>
      <w:r w:rsidR="00113123">
        <w:t xml:space="preserve"> </w:t>
      </w:r>
    </w:p>
    <w:p w14:paraId="1769FFA2" w14:textId="77777777" w:rsidR="00550D05" w:rsidRDefault="00550D05" w:rsidP="007B0DD9">
      <w:pPr>
        <w:spacing w:line="480" w:lineRule="auto"/>
      </w:pPr>
    </w:p>
    <w:p w14:paraId="5880AFD5" w14:textId="77777777" w:rsidR="00550D05" w:rsidRPr="00913A05" w:rsidRDefault="00550D05" w:rsidP="00550D05">
      <w:pPr>
        <w:pStyle w:val="Heading3"/>
        <w:spacing w:line="480" w:lineRule="auto"/>
        <w:rPr>
          <w:rFonts w:asciiTheme="minorHAnsi" w:hAnsiTheme="minorHAnsi"/>
          <w:color w:val="auto"/>
        </w:rPr>
      </w:pPr>
      <w:r>
        <w:rPr>
          <w:rFonts w:asciiTheme="minorHAnsi" w:hAnsiTheme="minorHAnsi"/>
          <w:color w:val="auto"/>
        </w:rPr>
        <w:t>Annual t</w:t>
      </w:r>
      <w:r w:rsidRPr="00913A05">
        <w:rPr>
          <w:rFonts w:asciiTheme="minorHAnsi" w:hAnsiTheme="minorHAnsi"/>
          <w:color w:val="auto"/>
        </w:rPr>
        <w:t>rends in MMR</w:t>
      </w:r>
      <w:r>
        <w:rPr>
          <w:rFonts w:asciiTheme="minorHAnsi" w:hAnsiTheme="minorHAnsi"/>
          <w:color w:val="auto"/>
        </w:rPr>
        <w:t>2</w:t>
      </w:r>
      <w:r w:rsidRPr="00913A05">
        <w:rPr>
          <w:rFonts w:asciiTheme="minorHAnsi" w:hAnsiTheme="minorHAnsi"/>
          <w:color w:val="auto"/>
        </w:rPr>
        <w:t xml:space="preserve"> uptake </w:t>
      </w:r>
    </w:p>
    <w:p w14:paraId="5BE6713E" w14:textId="1EECB3F8" w:rsidR="00392ED0" w:rsidRDefault="00616EC1" w:rsidP="007B0DD9">
      <w:pPr>
        <w:spacing w:line="480" w:lineRule="auto"/>
      </w:pPr>
      <w:r w:rsidRPr="00913A05">
        <w:t>50,018 children</w:t>
      </w:r>
      <w:r w:rsidR="008F72B8" w:rsidRPr="00913A05">
        <w:t xml:space="preserve"> </w:t>
      </w:r>
      <w:r w:rsidR="00060DD2">
        <w:t xml:space="preserve">born between 1995 and 2007 </w:t>
      </w:r>
      <w:r w:rsidR="008F72B8" w:rsidRPr="00913A05">
        <w:t xml:space="preserve">were eligible for inclusion in analysis of MMR2 uptake </w:t>
      </w:r>
      <w:r w:rsidR="0038137F">
        <w:t>by</w:t>
      </w:r>
      <w:r w:rsidR="008F72B8" w:rsidRPr="00913A05">
        <w:t xml:space="preserve"> 60 months of age. </w:t>
      </w:r>
      <w:r w:rsidR="004617CF">
        <w:t>Overall</w:t>
      </w:r>
      <w:r w:rsidR="00C250CD">
        <w:t xml:space="preserve"> trends in MMR2 uptake followed a “J-shaped” distribution.</w:t>
      </w:r>
      <w:r w:rsidR="004617CF">
        <w:t xml:space="preserve"> </w:t>
      </w:r>
      <w:r w:rsidR="00C250CD">
        <w:t>L</w:t>
      </w:r>
      <w:r w:rsidR="004617CF">
        <w:t xml:space="preserve">arge increases in MMR2 uptake occurred between 2007 and 2012, following a period of low uptake. </w:t>
      </w:r>
      <w:r w:rsidR="00063021">
        <w:t>Uptake was</w:t>
      </w:r>
      <w:r w:rsidR="008B1734">
        <w:t xml:space="preserve"> </w:t>
      </w:r>
      <w:r w:rsidR="00392ED0" w:rsidRPr="00913A05">
        <w:t>70.9%</w:t>
      </w:r>
      <w:r w:rsidR="005876EB" w:rsidRPr="00913A05">
        <w:t xml:space="preserve"> (</w:t>
      </w:r>
      <w:r w:rsidR="00244527">
        <w:t xml:space="preserve">2954/4168, </w:t>
      </w:r>
      <w:r w:rsidR="008B1734">
        <w:t xml:space="preserve">95% CI: </w:t>
      </w:r>
      <w:r w:rsidR="005876EB" w:rsidRPr="00913A05">
        <w:t>69.5</w:t>
      </w:r>
      <w:r w:rsidR="008B1734">
        <w:t>%</w:t>
      </w:r>
      <w:r w:rsidR="005876EB" w:rsidRPr="00913A05">
        <w:t xml:space="preserve"> to 72.3</w:t>
      </w:r>
      <w:r w:rsidR="008B1734">
        <w:t>%</w:t>
      </w:r>
      <w:r w:rsidR="005876EB" w:rsidRPr="00913A05">
        <w:t>)</w:t>
      </w:r>
      <w:r w:rsidR="00392ED0" w:rsidRPr="00913A05">
        <w:t xml:space="preserve"> in 2000 </w:t>
      </w:r>
      <w:r w:rsidR="008B1734">
        <w:t xml:space="preserve">and declined </w:t>
      </w:r>
      <w:r w:rsidR="00392ED0" w:rsidRPr="00913A05">
        <w:t>to</w:t>
      </w:r>
      <w:r w:rsidR="00244527">
        <w:t xml:space="preserve"> a low of</w:t>
      </w:r>
      <w:r w:rsidR="00392ED0" w:rsidRPr="00913A05">
        <w:t xml:space="preserve"> 65.</w:t>
      </w:r>
      <w:r w:rsidR="00244527">
        <w:t>3</w:t>
      </w:r>
      <w:r w:rsidR="00392ED0" w:rsidRPr="00913A05">
        <w:t>%</w:t>
      </w:r>
      <w:r w:rsidR="005876EB" w:rsidRPr="00913A05">
        <w:t xml:space="preserve"> (</w:t>
      </w:r>
      <w:r w:rsidR="00244527" w:rsidRPr="00244527">
        <w:t>2327</w:t>
      </w:r>
      <w:r w:rsidR="00244527">
        <w:t>/</w:t>
      </w:r>
      <w:r w:rsidR="00244527" w:rsidRPr="00244527">
        <w:t>3565</w:t>
      </w:r>
      <w:r w:rsidR="00244527">
        <w:t xml:space="preserve">, 95% CI: </w:t>
      </w:r>
      <w:r w:rsidR="005876EB" w:rsidRPr="00913A05">
        <w:t>64.4</w:t>
      </w:r>
      <w:r w:rsidR="008B1734">
        <w:t>%</w:t>
      </w:r>
      <w:r w:rsidR="005876EB" w:rsidRPr="00913A05">
        <w:t xml:space="preserve"> to 67.4</w:t>
      </w:r>
      <w:r w:rsidR="008B1734">
        <w:t>%</w:t>
      </w:r>
      <w:r w:rsidR="005876EB" w:rsidRPr="00913A05">
        <w:t xml:space="preserve">) </w:t>
      </w:r>
      <w:r w:rsidR="00244527">
        <w:t>in</w:t>
      </w:r>
      <w:r w:rsidR="00244527" w:rsidRPr="00913A05">
        <w:t xml:space="preserve"> 200</w:t>
      </w:r>
      <w:r w:rsidR="00244527">
        <w:t>6</w:t>
      </w:r>
      <w:r w:rsidR="00642EE2">
        <w:t>. Uptake</w:t>
      </w:r>
      <w:r w:rsidR="00392ED0" w:rsidRPr="00913A05">
        <w:t xml:space="preserve"> remain</w:t>
      </w:r>
      <w:r w:rsidR="00642EE2">
        <w:t>ed</w:t>
      </w:r>
      <w:r w:rsidR="00392ED0" w:rsidRPr="00913A05">
        <w:t xml:space="preserve"> lower than the 2000 baseline until 2009 </w:t>
      </w:r>
      <w:r w:rsidR="00D636D0">
        <w:t>when it reached 8</w:t>
      </w:r>
      <w:r w:rsidR="00392ED0" w:rsidRPr="00913A05">
        <w:t>0.1%</w:t>
      </w:r>
      <w:r w:rsidR="005876EB" w:rsidRPr="00913A05">
        <w:t xml:space="preserve"> </w:t>
      </w:r>
      <w:r w:rsidR="00F52563">
        <w:t>(</w:t>
      </w:r>
      <w:r w:rsidR="00244527" w:rsidRPr="00244527">
        <w:t>3010</w:t>
      </w:r>
      <w:r w:rsidR="00244527">
        <w:t>/</w:t>
      </w:r>
      <w:r w:rsidR="00244527" w:rsidRPr="00244527">
        <w:t>3758</w:t>
      </w:r>
      <w:r w:rsidR="00244527">
        <w:t xml:space="preserve">, </w:t>
      </w:r>
      <w:r w:rsidR="005876EB" w:rsidRPr="00913A05">
        <w:t>95% CIs 78.8 to 71.4</w:t>
      </w:r>
      <w:r w:rsidR="00392ED0" w:rsidRPr="00913A05">
        <w:t xml:space="preserve">). Uptake then rapidly increased to 90.3% </w:t>
      </w:r>
      <w:r w:rsidR="005876EB" w:rsidRPr="00913A05">
        <w:t>(</w:t>
      </w:r>
      <w:r w:rsidR="00244527" w:rsidRPr="00244527">
        <w:t>3613</w:t>
      </w:r>
      <w:r w:rsidR="00244527">
        <w:t>/</w:t>
      </w:r>
      <w:r w:rsidR="00244527" w:rsidRPr="00244527">
        <w:t>4000</w:t>
      </w:r>
      <w:r w:rsidR="00244527">
        <w:t xml:space="preserve">, 95% CI: </w:t>
      </w:r>
      <w:r w:rsidR="005876EB" w:rsidRPr="00913A05">
        <w:t xml:space="preserve">89.4 to 91.2) </w:t>
      </w:r>
      <w:r w:rsidR="00392ED0" w:rsidRPr="00913A05">
        <w:t xml:space="preserve">in 2012. </w:t>
      </w:r>
      <w:r w:rsidR="00730AF5">
        <w:t>S</w:t>
      </w:r>
      <w:r w:rsidR="00B431A5" w:rsidRPr="00913A05">
        <w:t xml:space="preserve">imilar </w:t>
      </w:r>
      <w:r w:rsidR="00730AF5">
        <w:t>trends were</w:t>
      </w:r>
      <w:r w:rsidR="00B431A5" w:rsidRPr="00913A05">
        <w:t xml:space="preserve"> seen </w:t>
      </w:r>
      <w:r w:rsidR="00730AF5">
        <w:t>across all</w:t>
      </w:r>
      <w:r w:rsidR="00B431A5" w:rsidRPr="00913A05">
        <w:t xml:space="preserve"> </w:t>
      </w:r>
      <w:r w:rsidR="00FF0326">
        <w:t xml:space="preserve">socioeconomic </w:t>
      </w:r>
      <w:r w:rsidR="00B431A5" w:rsidRPr="00913A05">
        <w:t xml:space="preserve">deprivation </w:t>
      </w:r>
      <w:r w:rsidR="00730AF5">
        <w:t>groups</w:t>
      </w:r>
      <w:r w:rsidR="00FA7539">
        <w:t>, with the lowest uptake in the most deprived group</w:t>
      </w:r>
      <w:r w:rsidR="005F7715">
        <w:t xml:space="preserve"> in 2006 (1638/2595, 63.1% 95% CI: 61.3% to 65.0%).</w:t>
      </w:r>
    </w:p>
    <w:p w14:paraId="329342D2" w14:textId="77777777" w:rsidR="00527D02" w:rsidRPr="00913A05" w:rsidRDefault="00527D02" w:rsidP="007B0DD9">
      <w:pPr>
        <w:spacing w:line="480" w:lineRule="auto"/>
      </w:pPr>
    </w:p>
    <w:p w14:paraId="56775053" w14:textId="77777777" w:rsidR="006B1338" w:rsidRPr="00913A05" w:rsidRDefault="00930358" w:rsidP="007B0DD9">
      <w:pPr>
        <w:pStyle w:val="Heading3"/>
        <w:spacing w:line="480" w:lineRule="auto"/>
        <w:rPr>
          <w:rFonts w:asciiTheme="minorHAnsi" w:hAnsiTheme="minorHAnsi"/>
          <w:color w:val="auto"/>
        </w:rPr>
      </w:pPr>
      <w:r>
        <w:rPr>
          <w:rFonts w:asciiTheme="minorHAnsi" w:hAnsiTheme="minorHAnsi"/>
          <w:color w:val="auto"/>
        </w:rPr>
        <w:t>Associations</w:t>
      </w:r>
      <w:r w:rsidR="00897CA2">
        <w:rPr>
          <w:rFonts w:asciiTheme="minorHAnsi" w:hAnsiTheme="minorHAnsi"/>
          <w:color w:val="auto"/>
        </w:rPr>
        <w:t xml:space="preserve"> </w:t>
      </w:r>
      <w:r w:rsidR="004D2481">
        <w:rPr>
          <w:rFonts w:asciiTheme="minorHAnsi" w:hAnsiTheme="minorHAnsi"/>
          <w:color w:val="auto"/>
        </w:rPr>
        <w:t xml:space="preserve">between </w:t>
      </w:r>
      <w:r w:rsidR="00377E47">
        <w:rPr>
          <w:rFonts w:asciiTheme="minorHAnsi" w:hAnsiTheme="minorHAnsi"/>
          <w:color w:val="auto"/>
        </w:rPr>
        <w:t>socioeconomic deprivation</w:t>
      </w:r>
      <w:r>
        <w:rPr>
          <w:rFonts w:asciiTheme="minorHAnsi" w:hAnsiTheme="minorHAnsi"/>
          <w:color w:val="auto"/>
        </w:rPr>
        <w:t xml:space="preserve"> and</w:t>
      </w:r>
      <w:r w:rsidR="006B1338" w:rsidRPr="00913A05">
        <w:rPr>
          <w:rFonts w:asciiTheme="minorHAnsi" w:hAnsiTheme="minorHAnsi"/>
          <w:color w:val="auto"/>
        </w:rPr>
        <w:t xml:space="preserve"> MMR uptake</w:t>
      </w:r>
    </w:p>
    <w:p w14:paraId="3A51586B" w14:textId="1BE93434" w:rsidR="00E72E53" w:rsidRDefault="006B6139" w:rsidP="006D34BC">
      <w:pPr>
        <w:spacing w:line="480" w:lineRule="auto"/>
      </w:pPr>
      <w:r>
        <w:t>Over the full study period MMR</w:t>
      </w:r>
      <w:r w:rsidR="00064157">
        <w:t xml:space="preserve">1 uptake was </w:t>
      </w:r>
      <w:r>
        <w:t xml:space="preserve">93.3% </w:t>
      </w:r>
      <w:r w:rsidR="006545C7">
        <w:t>(</w:t>
      </w:r>
      <w:r w:rsidR="006545C7" w:rsidRPr="00244527">
        <w:t>2</w:t>
      </w:r>
      <w:r w:rsidR="006545C7">
        <w:t>034/2180, 95% CI: 92.3%</w:t>
      </w:r>
      <w:r w:rsidR="006545C7" w:rsidRPr="00913A05">
        <w:t xml:space="preserve"> to </w:t>
      </w:r>
      <w:r w:rsidR="006545C7">
        <w:t xml:space="preserve">94.3%) </w:t>
      </w:r>
      <w:r>
        <w:t>in the least</w:t>
      </w:r>
      <w:r w:rsidR="00064157">
        <w:t xml:space="preserve"> soc</w:t>
      </w:r>
      <w:r>
        <w:t xml:space="preserve">ioeconomically deprived groups but </w:t>
      </w:r>
      <w:r w:rsidR="006545C7">
        <w:t>six</w:t>
      </w:r>
      <w:r>
        <w:t xml:space="preserve"> percentage points lower in the most socioeconomically deprived group (87.3%</w:t>
      </w:r>
      <w:r w:rsidR="006545C7">
        <w:t>, 39174/44870, 95% CI: 87.0%</w:t>
      </w:r>
      <w:r w:rsidR="006545C7" w:rsidRPr="00913A05">
        <w:t xml:space="preserve"> to </w:t>
      </w:r>
      <w:r w:rsidR="006545C7">
        <w:t>87.6%</w:t>
      </w:r>
      <w:r>
        <w:t xml:space="preserve">). </w:t>
      </w:r>
      <w:r w:rsidR="007E376B">
        <w:t xml:space="preserve">On univariate analysis, </w:t>
      </w:r>
      <w:r w:rsidR="0081550D">
        <w:t xml:space="preserve">children in the most </w:t>
      </w:r>
      <w:r w:rsidR="00092251">
        <w:t xml:space="preserve">socioeconomically </w:t>
      </w:r>
      <w:r w:rsidR="0081550D">
        <w:t xml:space="preserve">deprived </w:t>
      </w:r>
      <w:r w:rsidR="00092251">
        <w:t xml:space="preserve">IMD </w:t>
      </w:r>
      <w:r w:rsidR="0081550D">
        <w:t xml:space="preserve">group </w:t>
      </w:r>
      <w:r w:rsidR="0067643F">
        <w:t>(risk ratio</w:t>
      </w:r>
      <w:r w:rsidR="000269BF">
        <w:t xml:space="preserve"> [</w:t>
      </w:r>
      <w:r w:rsidR="00F57627">
        <w:t>RR</w:t>
      </w:r>
      <w:r w:rsidR="000269BF">
        <w:t>]</w:t>
      </w:r>
      <w:r w:rsidR="00F57627">
        <w:t xml:space="preserve"> 1.90</w:t>
      </w:r>
      <w:r w:rsidR="0067643F" w:rsidRPr="00913A05">
        <w:t xml:space="preserve">; 95% </w:t>
      </w:r>
      <w:r w:rsidR="0067643F">
        <w:t>CI:</w:t>
      </w:r>
      <w:r w:rsidR="0067643F" w:rsidRPr="00913A05">
        <w:t xml:space="preserve"> 1.62 to 2.23</w:t>
      </w:r>
      <w:r w:rsidR="0067643F">
        <w:t xml:space="preserve">) </w:t>
      </w:r>
      <w:r w:rsidR="00B2126A">
        <w:t xml:space="preserve">were significantly more likely </w:t>
      </w:r>
      <w:r w:rsidR="00EC4ECE">
        <w:t>not to have</w:t>
      </w:r>
      <w:r w:rsidR="00B35713">
        <w:t xml:space="preserve"> </w:t>
      </w:r>
      <w:r w:rsidR="00B2126A">
        <w:t>receive</w:t>
      </w:r>
      <w:r w:rsidR="00B35713">
        <w:t>d</w:t>
      </w:r>
      <w:r w:rsidR="0081550D">
        <w:t xml:space="preserve"> MMR1 by 24 months of age </w:t>
      </w:r>
      <w:r w:rsidR="004A10BE">
        <w:t>compared to child</w:t>
      </w:r>
      <w:r w:rsidR="007E10BF">
        <w:t>ren in the least deprived group</w:t>
      </w:r>
      <w:r w:rsidR="006D34BC">
        <w:t xml:space="preserve"> (</w:t>
      </w:r>
      <w:r w:rsidR="003E106C">
        <w:t>T</w:t>
      </w:r>
      <w:r w:rsidR="006D34BC">
        <w:t>able 1)</w:t>
      </w:r>
      <w:r w:rsidR="007E10BF">
        <w:t xml:space="preserve">. </w:t>
      </w:r>
      <w:r w:rsidR="00C947EC">
        <w:t>The r</w:t>
      </w:r>
      <w:r w:rsidR="007E10BF">
        <w:t xml:space="preserve">elative risk of not receiving MMR1 increased in a linear fashion as </w:t>
      </w:r>
      <w:r w:rsidR="00FF0326">
        <w:t xml:space="preserve">socioeconomic </w:t>
      </w:r>
      <w:r w:rsidR="007E10BF">
        <w:t>deprivation increased</w:t>
      </w:r>
      <w:r w:rsidR="006D34BC">
        <w:t xml:space="preserve">. </w:t>
      </w:r>
      <w:r w:rsidR="00DD0B30" w:rsidRPr="00913A05">
        <w:t xml:space="preserve">Compared to </w:t>
      </w:r>
      <w:r w:rsidR="00DD0B30">
        <w:t xml:space="preserve">the </w:t>
      </w:r>
      <w:r w:rsidR="00DD0B30" w:rsidRPr="00913A05">
        <w:t>1997-2000 baseline,</w:t>
      </w:r>
      <w:r w:rsidR="00EE13C6">
        <w:t xml:space="preserve"> the risk of not receiving</w:t>
      </w:r>
      <w:r w:rsidR="00DD0B30" w:rsidRPr="00913A05">
        <w:t xml:space="preserve"> MMR1 was significantly </w:t>
      </w:r>
      <w:r w:rsidR="001C3497">
        <w:t>high</w:t>
      </w:r>
      <w:r w:rsidR="00BF1274">
        <w:t xml:space="preserve">er </w:t>
      </w:r>
      <w:r w:rsidR="00DD0B30" w:rsidRPr="00913A05">
        <w:t xml:space="preserve">during 2001- </w:t>
      </w:r>
      <w:r w:rsidR="0041055C">
        <w:t>2</w:t>
      </w:r>
      <w:r w:rsidR="00DD0B30" w:rsidRPr="00913A05">
        <w:t xml:space="preserve">004 (RR 1.60; </w:t>
      </w:r>
      <w:r w:rsidR="007D6E50">
        <w:t xml:space="preserve">95% CI: </w:t>
      </w:r>
      <w:r w:rsidR="00DD0B30" w:rsidRPr="00913A05">
        <w:t>1.51 to 1.7</w:t>
      </w:r>
      <w:r w:rsidR="00F57627">
        <w:t>1</w:t>
      </w:r>
      <w:r w:rsidR="00367AB1">
        <w:t>)</w:t>
      </w:r>
      <w:r w:rsidR="00DD0B30" w:rsidRPr="00913A05">
        <w:t xml:space="preserve"> and 2005-2008 (RR 1.55; </w:t>
      </w:r>
      <w:r w:rsidR="00791CAE">
        <w:t>95% CI:</w:t>
      </w:r>
      <w:r w:rsidR="00887357">
        <w:t xml:space="preserve"> </w:t>
      </w:r>
      <w:r w:rsidR="00DD0B30" w:rsidRPr="00913A05">
        <w:t>1.46 to 1.67)</w:t>
      </w:r>
      <w:r w:rsidR="00E03528">
        <w:t xml:space="preserve">. </w:t>
      </w:r>
      <w:r w:rsidR="00644494">
        <w:t>D</w:t>
      </w:r>
      <w:r w:rsidR="00DD0B30" w:rsidRPr="00913A05">
        <w:t>uring 2009-2012</w:t>
      </w:r>
      <w:r w:rsidR="009F25DF">
        <w:t>, the risk of non-vaccination with MMR1 was significantly reduced</w:t>
      </w:r>
      <w:r w:rsidR="00DD0B30" w:rsidRPr="00913A05">
        <w:t xml:space="preserve"> (RR 0.83; </w:t>
      </w:r>
      <w:r w:rsidR="00887357">
        <w:t xml:space="preserve">95% CI: </w:t>
      </w:r>
      <w:r w:rsidR="00DD0B30" w:rsidRPr="00913A05">
        <w:t>0.77 to 0.90</w:t>
      </w:r>
      <w:r w:rsidR="0076478F">
        <w:t>)</w:t>
      </w:r>
      <w:r w:rsidR="00DD0B30" w:rsidRPr="00913A05">
        <w:t xml:space="preserve">. </w:t>
      </w:r>
      <w:r w:rsidR="006D34BC">
        <w:t>There was no</w:t>
      </w:r>
      <w:r w:rsidR="00EF0556" w:rsidRPr="00913A05">
        <w:t xml:space="preserve"> significant association </w:t>
      </w:r>
      <w:r w:rsidR="00DB7D99">
        <w:t xml:space="preserve">between </w:t>
      </w:r>
      <w:r w:rsidR="003E44CD">
        <w:t xml:space="preserve">child’s </w:t>
      </w:r>
      <w:r w:rsidR="00DB7D99">
        <w:t xml:space="preserve">sex and </w:t>
      </w:r>
      <w:r w:rsidR="003E44CD">
        <w:t xml:space="preserve">uptake of MMR1 </w:t>
      </w:r>
      <w:r w:rsidR="00835CE4" w:rsidRPr="00913A05">
        <w:t>(</w:t>
      </w:r>
      <w:r w:rsidR="003E44CD">
        <w:t xml:space="preserve">RR: </w:t>
      </w:r>
      <w:r w:rsidR="00E35D13">
        <w:t>1.02;</w:t>
      </w:r>
      <w:r w:rsidR="003E44CD">
        <w:t xml:space="preserve"> 95% CI: </w:t>
      </w:r>
      <w:r w:rsidR="00E35D13">
        <w:t>0.98 to 1.06</w:t>
      </w:r>
      <w:r w:rsidR="003E44CD">
        <w:t>)</w:t>
      </w:r>
      <w:r w:rsidR="00EF0556" w:rsidRPr="00913A05">
        <w:t>.</w:t>
      </w:r>
    </w:p>
    <w:p w14:paraId="5DB9D9A9" w14:textId="6FCC8009" w:rsidR="004B3925" w:rsidRDefault="006B6139" w:rsidP="004B3925">
      <w:pPr>
        <w:spacing w:line="480" w:lineRule="auto"/>
      </w:pPr>
      <w:r>
        <w:t>In the MMR2</w:t>
      </w:r>
      <w:r w:rsidRPr="006B6139">
        <w:t xml:space="preserve"> </w:t>
      </w:r>
      <w:r>
        <w:t xml:space="preserve">cohort </w:t>
      </w:r>
      <w:r w:rsidRPr="006B6139">
        <w:t xml:space="preserve">uptake was </w:t>
      </w:r>
      <w:r>
        <w:t>81.2</w:t>
      </w:r>
      <w:r w:rsidRPr="006B6139">
        <w:t xml:space="preserve">% </w:t>
      </w:r>
      <w:r w:rsidR="006545C7">
        <w:t>(1068/1315, 95% CI: 79.1%</w:t>
      </w:r>
      <w:r w:rsidR="006545C7" w:rsidRPr="00913A05">
        <w:t xml:space="preserve"> to </w:t>
      </w:r>
      <w:r w:rsidR="006545C7">
        <w:t xml:space="preserve">83.3%) </w:t>
      </w:r>
      <w:r w:rsidRPr="006B6139">
        <w:t xml:space="preserve">in the least socioeconomically deprived groups </w:t>
      </w:r>
      <w:r>
        <w:t xml:space="preserve">and 71.1% </w:t>
      </w:r>
      <w:r w:rsidR="006545C7">
        <w:t>(25546/35933, 95% CI: 70.6%</w:t>
      </w:r>
      <w:r w:rsidR="006545C7" w:rsidRPr="00913A05">
        <w:t xml:space="preserve"> to </w:t>
      </w:r>
      <w:r w:rsidR="006545C7">
        <w:t xml:space="preserve">71.6%) </w:t>
      </w:r>
      <w:r>
        <w:t>in the</w:t>
      </w:r>
      <w:r w:rsidRPr="006B6139">
        <w:t xml:space="preserve"> most socioeconomically deprived group.</w:t>
      </w:r>
      <w:r>
        <w:t xml:space="preserve"> On univariate analysis c</w:t>
      </w:r>
      <w:r w:rsidR="0047291F">
        <w:t>hildren</w:t>
      </w:r>
      <w:r w:rsidR="004B3925">
        <w:t xml:space="preserve"> in the most deprived </w:t>
      </w:r>
      <w:r w:rsidR="00464A57">
        <w:t xml:space="preserve">IMD quintile </w:t>
      </w:r>
      <w:r w:rsidR="004B3925">
        <w:t xml:space="preserve">were significantly more likely </w:t>
      </w:r>
      <w:r w:rsidR="00064157">
        <w:t>not to have</w:t>
      </w:r>
      <w:r w:rsidR="00B35713">
        <w:t xml:space="preserve"> </w:t>
      </w:r>
      <w:r w:rsidR="004B3925">
        <w:t>receive</w:t>
      </w:r>
      <w:r w:rsidR="00B35713">
        <w:t>d</w:t>
      </w:r>
      <w:r w:rsidR="004B3925">
        <w:t xml:space="preserve"> MMR2 by 60 months of age compared to children in the least deprived group</w:t>
      </w:r>
      <w:r w:rsidR="00A52ED3">
        <w:t xml:space="preserve"> (RR </w:t>
      </w:r>
      <w:r w:rsidR="00A52ED3" w:rsidRPr="00760EAD">
        <w:t>1.54</w:t>
      </w:r>
      <w:r w:rsidR="00A52ED3">
        <w:t xml:space="preserve">; 95% CI: 1.38 to </w:t>
      </w:r>
      <w:r w:rsidR="00A52ED3" w:rsidRPr="00760EAD">
        <w:t>1.72</w:t>
      </w:r>
      <w:r w:rsidR="00A52ED3">
        <w:t xml:space="preserve">) </w:t>
      </w:r>
      <w:r w:rsidR="004B3925">
        <w:t>(</w:t>
      </w:r>
      <w:r w:rsidR="00716F6E">
        <w:t>T</w:t>
      </w:r>
      <w:r w:rsidR="004B3925">
        <w:t xml:space="preserve">able 2). </w:t>
      </w:r>
      <w:r w:rsidR="004B3925" w:rsidRPr="00913A05">
        <w:t xml:space="preserve">Compared to </w:t>
      </w:r>
      <w:r w:rsidR="004B3925">
        <w:t xml:space="preserve">the </w:t>
      </w:r>
      <w:r w:rsidR="00760EAD">
        <w:t>2000</w:t>
      </w:r>
      <w:r w:rsidR="004B3925" w:rsidRPr="00913A05">
        <w:t>-200</w:t>
      </w:r>
      <w:r w:rsidR="00760EAD">
        <w:t>3</w:t>
      </w:r>
      <w:r w:rsidR="004B3925" w:rsidRPr="00913A05">
        <w:t>,</w:t>
      </w:r>
      <w:r w:rsidR="004B3925">
        <w:t xml:space="preserve"> the risk of not receiving</w:t>
      </w:r>
      <w:r w:rsidR="004B3925" w:rsidRPr="00913A05">
        <w:t xml:space="preserve"> </w:t>
      </w:r>
      <w:r w:rsidR="00760EAD" w:rsidRPr="00913A05">
        <w:t>MMR</w:t>
      </w:r>
      <w:r w:rsidR="00760EAD">
        <w:t>2</w:t>
      </w:r>
      <w:r w:rsidR="00760EAD" w:rsidRPr="00913A05">
        <w:t xml:space="preserve"> </w:t>
      </w:r>
      <w:r w:rsidR="004B3925" w:rsidRPr="00913A05">
        <w:t xml:space="preserve">was significantly </w:t>
      </w:r>
      <w:r w:rsidR="004B3925">
        <w:t xml:space="preserve">higher </w:t>
      </w:r>
      <w:r w:rsidR="004B3925" w:rsidRPr="00913A05">
        <w:t xml:space="preserve">during </w:t>
      </w:r>
      <w:r w:rsidR="00760EAD" w:rsidRPr="00913A05">
        <w:t>200</w:t>
      </w:r>
      <w:r w:rsidR="00760EAD">
        <w:t>4</w:t>
      </w:r>
      <w:r w:rsidR="004B3925" w:rsidRPr="00913A05">
        <w:t xml:space="preserve">- </w:t>
      </w:r>
      <w:r w:rsidR="00760EAD">
        <w:t>2</w:t>
      </w:r>
      <w:r w:rsidR="00760EAD" w:rsidRPr="00913A05">
        <w:t>00</w:t>
      </w:r>
      <w:r w:rsidR="00760EAD">
        <w:t>6</w:t>
      </w:r>
      <w:r w:rsidR="00760EAD" w:rsidRPr="00913A05">
        <w:t xml:space="preserve"> </w:t>
      </w:r>
      <w:r w:rsidR="004B3925" w:rsidRPr="00913A05">
        <w:t xml:space="preserve">(RR </w:t>
      </w:r>
      <w:r w:rsidR="00760EAD" w:rsidRPr="00760EAD">
        <w:t>1.09</w:t>
      </w:r>
      <w:r w:rsidR="00760EAD">
        <w:t xml:space="preserve">; 95% CI: 1.05 to </w:t>
      </w:r>
      <w:r w:rsidR="00760EAD" w:rsidRPr="00760EAD">
        <w:t>1.13</w:t>
      </w:r>
      <w:r w:rsidR="00760EAD">
        <w:t xml:space="preserve">). </w:t>
      </w:r>
      <w:r w:rsidR="004B3925">
        <w:t>D</w:t>
      </w:r>
      <w:r w:rsidR="004B3925" w:rsidRPr="00913A05">
        <w:t xml:space="preserve">uring </w:t>
      </w:r>
      <w:r w:rsidR="00760EAD" w:rsidRPr="00913A05">
        <w:t>200</w:t>
      </w:r>
      <w:r w:rsidR="00760EAD">
        <w:t>7</w:t>
      </w:r>
      <w:r w:rsidR="004B3925" w:rsidRPr="00913A05">
        <w:t>-</w:t>
      </w:r>
      <w:r w:rsidR="00760EAD" w:rsidRPr="00913A05">
        <w:t>20</w:t>
      </w:r>
      <w:r w:rsidR="00760EAD">
        <w:t>09</w:t>
      </w:r>
      <w:r w:rsidR="004B3925">
        <w:t xml:space="preserve">, the risk of non-vaccination with </w:t>
      </w:r>
      <w:r w:rsidR="00760EAD">
        <w:t xml:space="preserve">MMR2 </w:t>
      </w:r>
      <w:r w:rsidR="004B3925">
        <w:t>was significantly reduced</w:t>
      </w:r>
      <w:r w:rsidR="004B3925" w:rsidRPr="00913A05">
        <w:t xml:space="preserve"> (RR 0.</w:t>
      </w:r>
      <w:r w:rsidR="00001A58" w:rsidRPr="00913A05">
        <w:t>8</w:t>
      </w:r>
      <w:r w:rsidR="00001A58">
        <w:t>7</w:t>
      </w:r>
      <w:r w:rsidR="004B3925" w:rsidRPr="00913A05">
        <w:t xml:space="preserve">; </w:t>
      </w:r>
      <w:r w:rsidR="004B3925">
        <w:t xml:space="preserve">95% CI: </w:t>
      </w:r>
      <w:r w:rsidR="00001A58">
        <w:t xml:space="preserve">0.84 to </w:t>
      </w:r>
      <w:r w:rsidR="00001A58" w:rsidRPr="00001A58">
        <w:t>0.9</w:t>
      </w:r>
      <w:r w:rsidR="00001A58">
        <w:t>0</w:t>
      </w:r>
      <w:r w:rsidR="004B3925">
        <w:t>)</w:t>
      </w:r>
      <w:r w:rsidR="00001A58">
        <w:t xml:space="preserve"> and further reduced during 2010-2012 (RR 0.42; 95% CI: 0.40 to 0.45)</w:t>
      </w:r>
      <w:r w:rsidR="004B3925" w:rsidRPr="00913A05">
        <w:t xml:space="preserve">. </w:t>
      </w:r>
      <w:r w:rsidR="004B3925">
        <w:t xml:space="preserve">There was </w:t>
      </w:r>
      <w:r w:rsidR="00001A58">
        <w:t>a</w:t>
      </w:r>
      <w:r w:rsidR="00001A58" w:rsidRPr="00913A05">
        <w:t xml:space="preserve"> </w:t>
      </w:r>
      <w:r w:rsidR="00001A58">
        <w:t xml:space="preserve">weak </w:t>
      </w:r>
      <w:r w:rsidR="004B3925" w:rsidRPr="00913A05">
        <w:t xml:space="preserve">significant association </w:t>
      </w:r>
      <w:r w:rsidR="004B3925">
        <w:t xml:space="preserve">between sex and uptake of </w:t>
      </w:r>
      <w:r w:rsidR="00001A58">
        <w:t>MMR2</w:t>
      </w:r>
      <w:r w:rsidR="008F2EF2">
        <w:t xml:space="preserve">, with </w:t>
      </w:r>
      <w:r w:rsidR="00092251">
        <w:t>boys</w:t>
      </w:r>
      <w:r w:rsidR="00860FBD">
        <w:t xml:space="preserve"> </w:t>
      </w:r>
      <w:r w:rsidR="008F2EF2">
        <w:t>more likely to not receive MMR2 by 60 months of age</w:t>
      </w:r>
      <w:r w:rsidR="00001A58">
        <w:t xml:space="preserve"> </w:t>
      </w:r>
      <w:r w:rsidR="004B3925" w:rsidRPr="00913A05">
        <w:t>(</w:t>
      </w:r>
      <w:r w:rsidR="004B3925">
        <w:t xml:space="preserve">RR </w:t>
      </w:r>
      <w:r w:rsidR="00001A58">
        <w:t>1.03</w:t>
      </w:r>
      <w:r w:rsidR="004B3925">
        <w:t xml:space="preserve">, 95% CI: </w:t>
      </w:r>
      <w:r w:rsidR="00001A58">
        <w:t>1.00-1.06</w:t>
      </w:r>
      <w:r w:rsidR="004B3925">
        <w:t>)</w:t>
      </w:r>
      <w:r w:rsidR="004B3925" w:rsidRPr="00913A05">
        <w:t>.</w:t>
      </w:r>
    </w:p>
    <w:p w14:paraId="256B3D81" w14:textId="1526ECD8" w:rsidR="00B506E6" w:rsidRDefault="00E72E53" w:rsidP="006D34BC">
      <w:pPr>
        <w:spacing w:line="480" w:lineRule="auto"/>
        <w:rPr>
          <w:b/>
        </w:rPr>
      </w:pPr>
      <w:r>
        <w:t xml:space="preserve">Adjusting for the effect of year of birth </w:t>
      </w:r>
      <w:r w:rsidR="00662002">
        <w:t xml:space="preserve">group </w:t>
      </w:r>
      <w:r>
        <w:t xml:space="preserve">and sex had little impact on </w:t>
      </w:r>
      <w:r w:rsidR="00670A2B">
        <w:t xml:space="preserve">the significant </w:t>
      </w:r>
      <w:r>
        <w:t>association between increased deprivation and not receiving MMR1</w:t>
      </w:r>
      <w:r w:rsidR="003A7AD3">
        <w:t xml:space="preserve"> (adjusted</w:t>
      </w:r>
      <w:r w:rsidR="004635D8">
        <w:t xml:space="preserve"> risk ratio [</w:t>
      </w:r>
      <w:proofErr w:type="spellStart"/>
      <w:r w:rsidR="004635D8">
        <w:t>aRR</w:t>
      </w:r>
      <w:proofErr w:type="spellEnd"/>
      <w:r w:rsidR="004635D8">
        <w:t>]</w:t>
      </w:r>
      <w:r w:rsidR="003A7AD3">
        <w:t xml:space="preserve"> for </w:t>
      </w:r>
      <w:r w:rsidR="00BC7F86">
        <w:t>most deprived vs. least deprived group</w:t>
      </w:r>
      <w:r w:rsidR="008823FA">
        <w:t xml:space="preserve"> 1.70</w:t>
      </w:r>
      <w:r w:rsidR="00BC7F86" w:rsidRPr="00913A05">
        <w:t xml:space="preserve">; 95% </w:t>
      </w:r>
      <w:r w:rsidR="00BC7F86">
        <w:t>CI:</w:t>
      </w:r>
      <w:r w:rsidR="008823FA">
        <w:t xml:space="preserve"> 1.45-1.99</w:t>
      </w:r>
      <w:r w:rsidR="00BC7F86">
        <w:t>)</w:t>
      </w:r>
      <w:r w:rsidR="00B35713">
        <w:t xml:space="preserve"> – </w:t>
      </w:r>
      <w:r w:rsidR="00716F6E">
        <w:t>T</w:t>
      </w:r>
      <w:r w:rsidR="00D95943">
        <w:t>able 1)</w:t>
      </w:r>
      <w:r w:rsidR="00BC7F86">
        <w:t xml:space="preserve">, </w:t>
      </w:r>
      <w:r w:rsidR="003A7AD3">
        <w:t>or MMR2</w:t>
      </w:r>
      <w:r w:rsidR="00032009">
        <w:t xml:space="preserve"> (</w:t>
      </w:r>
      <w:proofErr w:type="spellStart"/>
      <w:r w:rsidR="00032009">
        <w:t>a</w:t>
      </w:r>
      <w:r w:rsidR="0075676F">
        <w:t>RR</w:t>
      </w:r>
      <w:proofErr w:type="spellEnd"/>
      <w:r w:rsidR="00032009">
        <w:t xml:space="preserve"> for most deprived vs. least deprived group</w:t>
      </w:r>
      <w:r w:rsidR="00C14B4F">
        <w:t xml:space="preserve"> </w:t>
      </w:r>
      <w:r w:rsidR="008823FA">
        <w:t>1.36</w:t>
      </w:r>
      <w:r w:rsidR="00032009" w:rsidRPr="00913A05">
        <w:t xml:space="preserve">; 95% </w:t>
      </w:r>
      <w:r w:rsidR="00032009">
        <w:t>CI:</w:t>
      </w:r>
      <w:r w:rsidR="008823FA">
        <w:t xml:space="preserve"> 1.22</w:t>
      </w:r>
      <w:r w:rsidR="00032009" w:rsidRPr="00913A05">
        <w:t xml:space="preserve"> to </w:t>
      </w:r>
      <w:r w:rsidR="008823FA">
        <w:t>1.5</w:t>
      </w:r>
      <w:r w:rsidR="00E77D34">
        <w:t>2</w:t>
      </w:r>
      <w:r w:rsidR="00B35713">
        <w:t xml:space="preserve"> – T</w:t>
      </w:r>
      <w:r w:rsidR="00D95943">
        <w:t>able 2)</w:t>
      </w:r>
      <w:r w:rsidR="0078468E">
        <w:t>.</w:t>
      </w:r>
      <w:r w:rsidR="00001A58">
        <w:t xml:space="preserve"> There was no</w:t>
      </w:r>
      <w:r w:rsidR="00B84212">
        <w:t xml:space="preserve"> association</w:t>
      </w:r>
      <w:r w:rsidR="00001A58">
        <w:t xml:space="preserve"> between child’s sex and uptake of MMR1 (</w:t>
      </w:r>
      <w:proofErr w:type="spellStart"/>
      <w:r w:rsidR="009E75AD">
        <w:t>a</w:t>
      </w:r>
      <w:r w:rsidR="00001A58">
        <w:t>RR</w:t>
      </w:r>
      <w:proofErr w:type="spellEnd"/>
      <w:r w:rsidR="00001A58">
        <w:t xml:space="preserve"> 1.02; 95% CI </w:t>
      </w:r>
      <w:r w:rsidR="00001A58" w:rsidRPr="00001A58">
        <w:t>0.98-1.06</w:t>
      </w:r>
      <w:r w:rsidR="00001A58">
        <w:t>) or MMR2 (</w:t>
      </w:r>
      <w:proofErr w:type="spellStart"/>
      <w:r w:rsidR="009E75AD">
        <w:t>a</w:t>
      </w:r>
      <w:r w:rsidR="00001A58">
        <w:t>RR</w:t>
      </w:r>
      <w:proofErr w:type="spellEnd"/>
      <w:r w:rsidR="00001A58">
        <w:t xml:space="preserve"> 1.02; 95% CI 0.99-1.05)</w:t>
      </w:r>
      <w:r w:rsidR="00B84212">
        <w:t>.</w:t>
      </w:r>
    </w:p>
    <w:p w14:paraId="7B824E50" w14:textId="09F12433" w:rsidR="00482F68" w:rsidRPr="00BD6C92" w:rsidRDefault="000D0CC2" w:rsidP="006D34BC">
      <w:pPr>
        <w:spacing w:line="480" w:lineRule="auto"/>
        <w:rPr>
          <w:b/>
        </w:rPr>
      </w:pPr>
      <w:r>
        <w:rPr>
          <w:b/>
        </w:rPr>
        <w:lastRenderedPageBreak/>
        <w:t>Uptake of MMR and</w:t>
      </w:r>
      <w:r w:rsidR="00BD4097">
        <w:rPr>
          <w:b/>
        </w:rPr>
        <w:t xml:space="preserve"> </w:t>
      </w:r>
      <w:r w:rsidR="00482F68">
        <w:rPr>
          <w:b/>
        </w:rPr>
        <w:t>domains of</w:t>
      </w:r>
      <w:r w:rsidR="00E51289">
        <w:rPr>
          <w:b/>
        </w:rPr>
        <w:t xml:space="preserve"> socioeconomic</w:t>
      </w:r>
      <w:r w:rsidR="00482F68">
        <w:rPr>
          <w:b/>
        </w:rPr>
        <w:t xml:space="preserve"> deprivation</w:t>
      </w:r>
    </w:p>
    <w:p w14:paraId="5103501E" w14:textId="2BF47582" w:rsidR="00B93C15" w:rsidRDefault="00B35713" w:rsidP="00747281">
      <w:pPr>
        <w:spacing w:line="480" w:lineRule="auto"/>
      </w:pPr>
      <w:r>
        <w:t xml:space="preserve">Five </w:t>
      </w:r>
      <w:r w:rsidR="00217D1C">
        <w:t>o</w:t>
      </w:r>
      <w:r w:rsidR="007E5689">
        <w:t>f</w:t>
      </w:r>
      <w:r w:rsidR="007E5689" w:rsidRPr="00913A05">
        <w:t xml:space="preserve"> </w:t>
      </w:r>
      <w:r w:rsidR="00C77C6E" w:rsidRPr="00913A05">
        <w:t xml:space="preserve">the seven domains </w:t>
      </w:r>
      <w:r w:rsidR="007E5689">
        <w:t xml:space="preserve">comprising </w:t>
      </w:r>
      <w:r w:rsidR="008B1016">
        <w:t>the</w:t>
      </w:r>
      <w:r w:rsidR="009E75AD">
        <w:t xml:space="preserve"> English</w:t>
      </w:r>
      <w:r w:rsidR="008B1016">
        <w:t xml:space="preserve"> Indices of Deprivation</w:t>
      </w:r>
      <w:r w:rsidR="00B643FC">
        <w:t xml:space="preserve"> (Income, Employment,</w:t>
      </w:r>
      <w:r w:rsidR="00B643FC" w:rsidRPr="008B1016">
        <w:t xml:space="preserve"> Education Skills and Training, Crime and Living Environment</w:t>
      </w:r>
      <w:r w:rsidR="00B643FC">
        <w:t xml:space="preserve">) showed </w:t>
      </w:r>
      <w:r w:rsidR="000D2171">
        <w:t xml:space="preserve">significant </w:t>
      </w:r>
      <w:r w:rsidR="00B643FC">
        <w:t xml:space="preserve">associations between non-vaccination with MMR1 and MMR2 and </w:t>
      </w:r>
      <w:r w:rsidR="00E51289">
        <w:t xml:space="preserve">socioeconomic </w:t>
      </w:r>
      <w:r w:rsidR="00B643FC">
        <w:t xml:space="preserve">deprivation groups, with children in the most </w:t>
      </w:r>
      <w:r w:rsidR="00E51289">
        <w:t xml:space="preserve">socioeconomically </w:t>
      </w:r>
      <w:r w:rsidR="00B643FC">
        <w:t>deprived group at greatest risk of no</w:t>
      </w:r>
      <w:r w:rsidR="00A24A8A">
        <w:t xml:space="preserve">t receiving </w:t>
      </w:r>
      <w:r w:rsidR="00B643FC">
        <w:t xml:space="preserve">vaccination </w:t>
      </w:r>
      <w:r w:rsidR="00747281">
        <w:t>(</w:t>
      </w:r>
      <w:r w:rsidR="00A42F10">
        <w:t>T</w:t>
      </w:r>
      <w:r w:rsidR="00747281">
        <w:t xml:space="preserve">able 3 and </w:t>
      </w:r>
      <w:r w:rsidR="00A42F10">
        <w:t>T</w:t>
      </w:r>
      <w:r w:rsidR="00747281">
        <w:t>able 4)</w:t>
      </w:r>
      <w:r w:rsidR="008B1016">
        <w:t xml:space="preserve">. </w:t>
      </w:r>
      <w:r w:rsidR="009E75AD">
        <w:t xml:space="preserve">These associations remained significant </w:t>
      </w:r>
      <w:r w:rsidR="00515BAC">
        <w:t>after</w:t>
      </w:r>
      <w:r w:rsidR="009E75AD">
        <w:t xml:space="preserve"> adjust</w:t>
      </w:r>
      <w:r w:rsidR="00515BAC">
        <w:t>ment</w:t>
      </w:r>
      <w:r w:rsidR="009E75AD">
        <w:t xml:space="preserve"> for year of birth group and sex. </w:t>
      </w:r>
    </w:p>
    <w:p w14:paraId="07256EE3" w14:textId="35C5ED77" w:rsidR="006B1338" w:rsidRDefault="008B1016" w:rsidP="00747281">
      <w:pPr>
        <w:spacing w:line="480" w:lineRule="auto"/>
      </w:pPr>
      <w:r w:rsidRPr="008B1016">
        <w:t xml:space="preserve">Barriers to Housing and Other </w:t>
      </w:r>
      <w:r w:rsidR="009E75AD" w:rsidRPr="008B1016">
        <w:t>Services</w:t>
      </w:r>
      <w:r w:rsidR="009E75AD">
        <w:t xml:space="preserve"> had an inverse relationship with low MMR uptake, with uptake significantly </w:t>
      </w:r>
      <w:r w:rsidR="00733452">
        <w:t xml:space="preserve">higher </w:t>
      </w:r>
      <w:r w:rsidR="009E75AD">
        <w:t>in the most deprived group for MMR1 (</w:t>
      </w:r>
      <w:proofErr w:type="spellStart"/>
      <w:r w:rsidR="00962B99">
        <w:t>aRR</w:t>
      </w:r>
      <w:proofErr w:type="spellEnd"/>
      <w:r w:rsidR="009E75AD">
        <w:t xml:space="preserve"> for most deprived vs. least deprived group</w:t>
      </w:r>
      <w:r w:rsidR="00962B99">
        <w:t xml:space="preserve"> </w:t>
      </w:r>
      <w:r w:rsidR="009E75AD">
        <w:t xml:space="preserve">0.66; 95% CI: 0.55 to </w:t>
      </w:r>
      <w:proofErr w:type="gramStart"/>
      <w:r w:rsidR="009E75AD">
        <w:t>0.81 )</w:t>
      </w:r>
      <w:proofErr w:type="gramEnd"/>
      <w:r w:rsidR="009E75AD">
        <w:t xml:space="preserve"> and MMR2 (</w:t>
      </w:r>
      <w:proofErr w:type="spellStart"/>
      <w:r w:rsidR="00962B99">
        <w:t>aRR</w:t>
      </w:r>
      <w:proofErr w:type="spellEnd"/>
      <w:r w:rsidR="009E75AD">
        <w:t xml:space="preserve"> for most deprived vs. least deprived group 0.68 95% CI: 0.58 to 0.79). </w:t>
      </w:r>
      <w:r w:rsidR="00A4566D">
        <w:t xml:space="preserve">In the Health and Disability domain, children in </w:t>
      </w:r>
      <w:r w:rsidR="00FF0326">
        <w:t xml:space="preserve">socioeconomic </w:t>
      </w:r>
      <w:r w:rsidR="00A4566D">
        <w:t>d</w:t>
      </w:r>
      <w:r w:rsidR="00747281">
        <w:t>eprivation group 3 (</w:t>
      </w:r>
      <w:proofErr w:type="spellStart"/>
      <w:r w:rsidR="002806B0">
        <w:t>aRR</w:t>
      </w:r>
      <w:proofErr w:type="spellEnd"/>
      <w:r w:rsidR="00747281">
        <w:t xml:space="preserve"> for most deprived vs. least deprived group 0.26; 95% CI: 0.08 to 0.84) and 4 (</w:t>
      </w:r>
      <w:proofErr w:type="spellStart"/>
      <w:r w:rsidR="00A24DB2">
        <w:t>aRR</w:t>
      </w:r>
      <w:proofErr w:type="spellEnd"/>
      <w:r w:rsidR="00747281">
        <w:t xml:space="preserve"> for most deprived vs. least deprived group 0.31; 95% CI: 0.10 to 0.98) </w:t>
      </w:r>
      <w:r w:rsidR="00A4566D">
        <w:t xml:space="preserve">had </w:t>
      </w:r>
      <w:r w:rsidR="00747281">
        <w:t>significantly higher uptake of MMR2 at 60 months</w:t>
      </w:r>
      <w:r w:rsidR="00670A2B">
        <w:t>.</w:t>
      </w:r>
    </w:p>
    <w:p w14:paraId="1BC73DA5" w14:textId="77777777" w:rsidR="00D95943" w:rsidRPr="00913A05" w:rsidRDefault="00D95943" w:rsidP="00747281">
      <w:pPr>
        <w:spacing w:line="480" w:lineRule="auto"/>
      </w:pPr>
    </w:p>
    <w:p w14:paraId="421BA1BA" w14:textId="77777777" w:rsidR="00CE332D" w:rsidRDefault="00CE332D">
      <w:pPr>
        <w:rPr>
          <w:rFonts w:asciiTheme="majorHAnsi" w:eastAsiaTheme="majorEastAsia" w:hAnsiTheme="majorHAnsi" w:cstheme="majorBidi"/>
          <w:b/>
          <w:bCs/>
          <w:color w:val="4F81BD" w:themeColor="accent1"/>
          <w:sz w:val="26"/>
          <w:szCs w:val="26"/>
        </w:rPr>
      </w:pPr>
      <w:r>
        <w:br w:type="page"/>
      </w:r>
    </w:p>
    <w:p w14:paraId="39183D4E" w14:textId="77777777" w:rsidR="00AB1DB9" w:rsidRPr="00913A05" w:rsidRDefault="00AB1DB9" w:rsidP="007B0DD9">
      <w:pPr>
        <w:pStyle w:val="Heading2"/>
        <w:spacing w:line="480" w:lineRule="auto"/>
        <w:rPr>
          <w:rFonts w:asciiTheme="minorHAnsi" w:hAnsiTheme="minorHAnsi"/>
          <w:color w:val="auto"/>
        </w:rPr>
      </w:pPr>
      <w:r w:rsidRPr="00913A05">
        <w:rPr>
          <w:rFonts w:asciiTheme="minorHAnsi" w:hAnsiTheme="minorHAnsi"/>
          <w:color w:val="auto"/>
        </w:rPr>
        <w:lastRenderedPageBreak/>
        <w:t>Discussion</w:t>
      </w:r>
    </w:p>
    <w:p w14:paraId="71F49FEA" w14:textId="1BA8F034" w:rsidR="00021E83" w:rsidRDefault="00A929AA" w:rsidP="007B0DD9">
      <w:pPr>
        <w:spacing w:line="480" w:lineRule="auto"/>
      </w:pPr>
      <w:r>
        <w:t>The main findings of this study</w:t>
      </w:r>
      <w:r w:rsidR="00B84212">
        <w:t xml:space="preserve"> were that </w:t>
      </w:r>
      <w:r w:rsidR="00670A2B">
        <w:t>uptake</w:t>
      </w:r>
      <w:r w:rsidR="00837DB8">
        <w:t xml:space="preserve"> of MMR </w:t>
      </w:r>
      <w:r w:rsidR="001161E4">
        <w:t xml:space="preserve">vaccination </w:t>
      </w:r>
      <w:r w:rsidR="00837DB8">
        <w:t xml:space="preserve">declined </w:t>
      </w:r>
      <w:r w:rsidR="001161E4">
        <w:t xml:space="preserve">substantially </w:t>
      </w:r>
      <w:r w:rsidR="00837DB8">
        <w:t>in Liverpool between 2000 and 2008</w:t>
      </w:r>
      <w:r w:rsidR="00670A2B">
        <w:t>,</w:t>
      </w:r>
      <w:r w:rsidR="00837DB8">
        <w:t xml:space="preserve"> but w</w:t>
      </w:r>
      <w:r w:rsidR="00670A2B">
        <w:t>as</w:t>
      </w:r>
      <w:r w:rsidR="00837DB8">
        <w:t xml:space="preserve"> followed by impressive improvements, with </w:t>
      </w:r>
      <w:r w:rsidR="00D0065C">
        <w:t xml:space="preserve">overall </w:t>
      </w:r>
      <w:r w:rsidR="00837DB8">
        <w:t>uptake in Liverpool in 2012 reaching 93</w:t>
      </w:r>
      <w:r w:rsidR="008B3BC5">
        <w:t>.4</w:t>
      </w:r>
      <w:r w:rsidR="00837DB8">
        <w:t xml:space="preserve">% for MMR1 by 24 months. </w:t>
      </w:r>
      <w:r w:rsidR="00520827">
        <w:t xml:space="preserve">Over the 16 years studied, </w:t>
      </w:r>
      <w:r w:rsidR="001161E4">
        <w:t xml:space="preserve">higher levels of </w:t>
      </w:r>
      <w:r w:rsidR="00FF0326">
        <w:t xml:space="preserve">socioeconomic </w:t>
      </w:r>
      <w:r w:rsidR="00520827">
        <w:t>d</w:t>
      </w:r>
      <w:r w:rsidR="00B16272">
        <w:t>eprivation</w:t>
      </w:r>
      <w:r w:rsidR="00696BC2">
        <w:t xml:space="preserve"> w</w:t>
      </w:r>
      <w:r w:rsidR="001161E4">
        <w:t>ere</w:t>
      </w:r>
      <w:r w:rsidR="00B16272">
        <w:t xml:space="preserve"> </w:t>
      </w:r>
      <w:r w:rsidR="00A532E1">
        <w:t xml:space="preserve">consistently and </w:t>
      </w:r>
      <w:r w:rsidR="00B16272">
        <w:t>strongly associated with low</w:t>
      </w:r>
      <w:r w:rsidR="009636B3">
        <w:t>er</w:t>
      </w:r>
      <w:r w:rsidR="00B16272">
        <w:t xml:space="preserve"> uptake of </w:t>
      </w:r>
      <w:r w:rsidR="00670A2B">
        <w:t xml:space="preserve">both </w:t>
      </w:r>
      <w:r w:rsidR="00B16272">
        <w:t>MMR1 and MMR</w:t>
      </w:r>
      <w:r w:rsidR="0075066E">
        <w:t>2</w:t>
      </w:r>
      <w:r w:rsidR="00B16272">
        <w:t xml:space="preserve">. </w:t>
      </w:r>
      <w:r w:rsidR="00D45042">
        <w:t>P</w:t>
      </w:r>
      <w:r w:rsidR="00196146">
        <w:t xml:space="preserve">oorer educational attainment, lower levels of </w:t>
      </w:r>
      <w:r w:rsidR="004E6436">
        <w:t>employment</w:t>
      </w:r>
      <w:r w:rsidR="00196146">
        <w:t xml:space="preserve">, and lower </w:t>
      </w:r>
      <w:r w:rsidR="00670A2B">
        <w:t xml:space="preserve">household </w:t>
      </w:r>
      <w:r w:rsidR="00196146">
        <w:t xml:space="preserve">income were </w:t>
      </w:r>
      <w:r w:rsidR="007E1845">
        <w:t xml:space="preserve">also </w:t>
      </w:r>
      <w:r w:rsidR="00D41937">
        <w:t xml:space="preserve">significantly </w:t>
      </w:r>
      <w:r w:rsidR="00196146">
        <w:t>associated with lower uptake of both MMR1 and MMR2.</w:t>
      </w:r>
    </w:p>
    <w:p w14:paraId="52202661" w14:textId="1A7B2C51" w:rsidR="002F652C" w:rsidRDefault="004E1172" w:rsidP="002F652C">
      <w:pPr>
        <w:spacing w:line="480" w:lineRule="auto"/>
      </w:pPr>
      <w:r>
        <w:t xml:space="preserve">Very few studies have investigated variation in MMR uptake in relation to population </w:t>
      </w:r>
      <w:r w:rsidR="00FF0326">
        <w:t xml:space="preserve">socioeconomic </w:t>
      </w:r>
      <w:r>
        <w:t>deprivation.</w:t>
      </w:r>
      <w:r w:rsidR="00261B8A">
        <w:t xml:space="preserve"> </w:t>
      </w:r>
      <w:r w:rsidR="00616F7D">
        <w:t>Our analysis</w:t>
      </w:r>
      <w:r w:rsidR="00196146">
        <w:t xml:space="preserve"> </w:t>
      </w:r>
      <w:r w:rsidR="00601873">
        <w:t>is</w:t>
      </w:r>
      <w:r w:rsidR="006C7509">
        <w:t xml:space="preserve"> the</w:t>
      </w:r>
      <w:r w:rsidR="00601873">
        <w:t xml:space="preserve"> first to </w:t>
      </w:r>
      <w:r w:rsidR="00AA6D90">
        <w:t>show</w:t>
      </w:r>
      <w:r w:rsidR="00196146">
        <w:t xml:space="preserve"> a strong association between </w:t>
      </w:r>
      <w:r w:rsidR="00FF0326">
        <w:t xml:space="preserve">socioeconomic </w:t>
      </w:r>
      <w:r w:rsidR="00196146">
        <w:t xml:space="preserve">deprivation </w:t>
      </w:r>
      <w:r w:rsidR="00B13F9E">
        <w:t xml:space="preserve">and low MMR uptake </w:t>
      </w:r>
      <w:r w:rsidR="00196146">
        <w:t>at a local</w:t>
      </w:r>
      <w:r w:rsidR="000B432B">
        <w:t xml:space="preserve"> </w:t>
      </w:r>
      <w:r w:rsidR="00196146">
        <w:t>neighbourhood level</w:t>
      </w:r>
      <w:r w:rsidR="009A4FFF">
        <w:t xml:space="preserve"> over </w:t>
      </w:r>
      <w:r w:rsidR="000070DA">
        <w:t>t</w:t>
      </w:r>
      <w:r w:rsidR="009A4FFF">
        <w:t>ime</w:t>
      </w:r>
      <w:r w:rsidR="000070DA">
        <w:t xml:space="preserve"> in England</w:t>
      </w:r>
      <w:r w:rsidR="00196146">
        <w:t xml:space="preserve">. </w:t>
      </w:r>
      <w:r w:rsidR="000B432B">
        <w:t>Previous</w:t>
      </w:r>
      <w:r w:rsidR="008F72F4">
        <w:t xml:space="preserve"> studies </w:t>
      </w:r>
      <w:r w:rsidR="000B432B">
        <w:t xml:space="preserve">have reported </w:t>
      </w:r>
      <w:r w:rsidR="008F72F4">
        <w:t>conflicting finding</w:t>
      </w:r>
      <w:r w:rsidR="006C7509">
        <w:t>s</w:t>
      </w:r>
      <w:r w:rsidR="008F72F4">
        <w:t xml:space="preserve"> regarding MMR uptake and </w:t>
      </w:r>
      <w:r w:rsidR="00FF0326">
        <w:t xml:space="preserve">socioeconomic </w:t>
      </w:r>
      <w:r w:rsidR="008F72F4">
        <w:t xml:space="preserve">deprivation. </w:t>
      </w:r>
      <w:r w:rsidR="00D646CA">
        <w:t xml:space="preserve">Indeed, </w:t>
      </w:r>
      <w:r w:rsidR="001770F8">
        <w:t xml:space="preserve">two </w:t>
      </w:r>
      <w:r w:rsidR="00D646CA">
        <w:t xml:space="preserve">small cross-sectional </w:t>
      </w:r>
      <w:r w:rsidR="001770F8">
        <w:t>studies in Northern England conducted in 1991 and 2002-2004</w:t>
      </w:r>
      <w:r w:rsidR="00D646CA">
        <w:t xml:space="preserve"> </w:t>
      </w:r>
      <w:r w:rsidR="001770F8">
        <w:t>that</w:t>
      </w:r>
      <w:r w:rsidR="00CD3CC0">
        <w:t xml:space="preserve"> also used immuniz</w:t>
      </w:r>
      <w:r w:rsidR="00D646CA">
        <w:t xml:space="preserve">ation </w:t>
      </w:r>
      <w:r w:rsidR="00711EB4">
        <w:t>records showed</w:t>
      </w:r>
      <w:r w:rsidR="00D646CA">
        <w:t xml:space="preserve"> no significant association between MMR uptake and socioeconomic deprivation</w:t>
      </w:r>
      <w:r w:rsidR="00690D7C">
        <w:t xml:space="preserve"> </w:t>
      </w:r>
      <w:r w:rsidR="00B5059E" w:rsidRPr="00B5059E">
        <w:rPr>
          <w:rFonts w:ascii="Calibri" w:hAnsi="Calibri"/>
        </w:rPr>
        <w:t>[16</w:t>
      </w:r>
      <w:proofErr w:type="gramStart"/>
      <w:r w:rsidR="00B5059E" w:rsidRPr="00B5059E">
        <w:rPr>
          <w:rFonts w:ascii="Calibri" w:hAnsi="Calibri"/>
        </w:rPr>
        <w:t>,24</w:t>
      </w:r>
      <w:proofErr w:type="gramEnd"/>
      <w:r w:rsidR="00B5059E" w:rsidRPr="00B5059E">
        <w:rPr>
          <w:rFonts w:ascii="Calibri" w:hAnsi="Calibri"/>
        </w:rPr>
        <w:t>]</w:t>
      </w:r>
      <w:r w:rsidR="00D646CA">
        <w:t xml:space="preserve">. </w:t>
      </w:r>
      <w:r w:rsidR="008F72F4">
        <w:t>Ecological</w:t>
      </w:r>
      <w:r w:rsidR="00196146">
        <w:t xml:space="preserve"> </w:t>
      </w:r>
      <w:r w:rsidR="008F72F4">
        <w:t>studies</w:t>
      </w:r>
      <w:r w:rsidR="00196146">
        <w:t xml:space="preserve"> of MMR uptake at </w:t>
      </w:r>
      <w:r w:rsidR="00543F18">
        <w:t>larger</w:t>
      </w:r>
      <w:r w:rsidR="00196146">
        <w:t xml:space="preserve"> geographical areas</w:t>
      </w:r>
      <w:r w:rsidR="00017821">
        <w:t xml:space="preserve"> in England</w:t>
      </w:r>
      <w:r w:rsidR="00196146">
        <w:t xml:space="preserve"> found an association between </w:t>
      </w:r>
      <w:r w:rsidR="00FF0326">
        <w:t xml:space="preserve">socioeconomic </w:t>
      </w:r>
      <w:r w:rsidR="00196146">
        <w:t>deprivation and lower MMR uptake</w:t>
      </w:r>
      <w:r w:rsidR="00690D7C">
        <w:t xml:space="preserve"> </w:t>
      </w:r>
      <w:r w:rsidR="00B5059E" w:rsidRPr="00B5059E">
        <w:rPr>
          <w:rFonts w:ascii="Calibri" w:hAnsi="Calibri" w:cs="Times New Roman"/>
          <w:szCs w:val="24"/>
        </w:rPr>
        <w:t>[10–12]</w:t>
      </w:r>
      <w:r w:rsidR="006C7509">
        <w:t>.</w:t>
      </w:r>
      <w:r w:rsidR="00261B8A">
        <w:t xml:space="preserve"> One of these studies</w:t>
      </w:r>
      <w:r w:rsidR="001B77B4">
        <w:t>,</w:t>
      </w:r>
      <w:r w:rsidR="00261B8A">
        <w:t xml:space="preserve"> </w:t>
      </w:r>
      <w:r w:rsidR="009722B0">
        <w:t xml:space="preserve">using a sample of English health authorities </w:t>
      </w:r>
      <w:r w:rsidR="00261B8A">
        <w:t xml:space="preserve">found that </w:t>
      </w:r>
      <w:r w:rsidR="00D977F4">
        <w:t xml:space="preserve">the trend in </w:t>
      </w:r>
      <w:r w:rsidR="00261B8A">
        <w:t xml:space="preserve">MMR uptake was consistently lower in most deprived </w:t>
      </w:r>
      <w:r w:rsidR="00D977F4">
        <w:t>areas</w:t>
      </w:r>
      <w:r w:rsidR="00690D7C">
        <w:t xml:space="preserve"> </w:t>
      </w:r>
      <w:r w:rsidR="00B5059E" w:rsidRPr="00B5059E">
        <w:rPr>
          <w:rFonts w:ascii="Calibri" w:hAnsi="Calibri"/>
        </w:rPr>
        <w:t>[11]</w:t>
      </w:r>
      <w:r w:rsidR="006C7509">
        <w:t>.</w:t>
      </w:r>
      <w:r w:rsidR="00261B8A">
        <w:t xml:space="preserve"> </w:t>
      </w:r>
      <w:r w:rsidR="005F7715">
        <w:t xml:space="preserve">Our study found that low employment was associated with lower MMR uptake, </w:t>
      </w:r>
      <w:r w:rsidR="00456F01">
        <w:t xml:space="preserve">consistent with findings of </w:t>
      </w:r>
      <w:r w:rsidR="00017821">
        <w:t xml:space="preserve">a </w:t>
      </w:r>
      <w:r w:rsidR="005F7715">
        <w:t>large UK cohort study</w:t>
      </w:r>
      <w:r w:rsidR="00690D7C">
        <w:t xml:space="preserve"> </w:t>
      </w:r>
      <w:r w:rsidR="00B5059E" w:rsidRPr="00B5059E">
        <w:rPr>
          <w:rFonts w:ascii="Calibri" w:hAnsi="Calibri"/>
        </w:rPr>
        <w:t>[13]</w:t>
      </w:r>
      <w:r w:rsidR="006C7509">
        <w:t>.</w:t>
      </w:r>
      <w:r w:rsidR="005F7715">
        <w:t xml:space="preserve"> </w:t>
      </w:r>
      <w:r w:rsidR="00D72777">
        <w:t>I</w:t>
      </w:r>
      <w:r>
        <w:t xml:space="preserve">n contrast </w:t>
      </w:r>
      <w:r w:rsidR="00D72777">
        <w:t>to our findings however,</w:t>
      </w:r>
      <w:r w:rsidR="00017821">
        <w:t xml:space="preserve"> a number of studies have found </w:t>
      </w:r>
      <w:r>
        <w:t>a significant association between higher</w:t>
      </w:r>
      <w:r w:rsidR="009722B0">
        <w:t xml:space="preserve"> parental</w:t>
      </w:r>
      <w:r>
        <w:t xml:space="preserve"> education</w:t>
      </w:r>
      <w:r w:rsidR="00042E33">
        <w:t>al</w:t>
      </w:r>
      <w:r>
        <w:t xml:space="preserve"> attainment and reduced MMR uptake</w:t>
      </w:r>
      <w:r w:rsidR="00690D7C">
        <w:t xml:space="preserve"> </w:t>
      </w:r>
      <w:r w:rsidR="00B5059E" w:rsidRPr="00B5059E">
        <w:rPr>
          <w:rFonts w:ascii="Calibri" w:hAnsi="Calibri"/>
        </w:rPr>
        <w:t>[12</w:t>
      </w:r>
      <w:proofErr w:type="gramStart"/>
      <w:r w:rsidR="00B5059E" w:rsidRPr="00B5059E">
        <w:rPr>
          <w:rFonts w:ascii="Calibri" w:hAnsi="Calibri"/>
        </w:rPr>
        <w:t>,13,25</w:t>
      </w:r>
      <w:proofErr w:type="gramEnd"/>
      <w:r w:rsidR="00B5059E" w:rsidRPr="00B5059E">
        <w:rPr>
          <w:rFonts w:ascii="Calibri" w:hAnsi="Calibri"/>
        </w:rPr>
        <w:t>]</w:t>
      </w:r>
      <w:r w:rsidR="00060BC5">
        <w:t>.</w:t>
      </w:r>
      <w:r w:rsidR="00690D7C">
        <w:t xml:space="preserve"> </w:t>
      </w:r>
    </w:p>
    <w:p w14:paraId="70C176D7" w14:textId="6A37A7BF" w:rsidR="00854460" w:rsidRDefault="00854460" w:rsidP="002F652C">
      <w:pPr>
        <w:spacing w:line="480" w:lineRule="auto"/>
      </w:pPr>
      <w:r>
        <w:t xml:space="preserve">Our analysis supports the hypothesis </w:t>
      </w:r>
      <w:r w:rsidRPr="00913A05">
        <w:t xml:space="preserve">that the MMR </w:t>
      </w:r>
      <w:proofErr w:type="gramStart"/>
      <w:r>
        <w:t xml:space="preserve">safety </w:t>
      </w:r>
      <w:r w:rsidRPr="00913A05">
        <w:t>scare</w:t>
      </w:r>
      <w:proofErr w:type="gramEnd"/>
      <w:r w:rsidRPr="00913A05">
        <w:t xml:space="preserve"> reduced </w:t>
      </w:r>
      <w:r>
        <w:t xml:space="preserve">population level </w:t>
      </w:r>
      <w:r w:rsidRPr="00913A05">
        <w:t>MMR uptake</w:t>
      </w:r>
      <w:r>
        <w:t>.</w:t>
      </w:r>
      <w:r w:rsidRPr="00913A05">
        <w:t xml:space="preserve"> </w:t>
      </w:r>
      <w:r>
        <w:t>Trends in MMR1 and MMR2 uptake for Liverpool are similar to those observed for the whole of England over the same time period</w:t>
      </w:r>
      <w:r w:rsidR="00690D7C">
        <w:t xml:space="preserve"> </w:t>
      </w:r>
      <w:r w:rsidR="00B5059E" w:rsidRPr="00B5059E">
        <w:rPr>
          <w:rFonts w:ascii="Calibri" w:hAnsi="Calibri"/>
        </w:rPr>
        <w:t>[2]</w:t>
      </w:r>
      <w:r>
        <w:t>. There was a fall in MMR1 uptake from 92% in the late 1990s in Liverpool and England, reaching a low of 80.0% in England and 82.5% in Liverpool in 2003</w:t>
      </w:r>
      <w:r w:rsidR="00690D7C">
        <w:t xml:space="preserve"> </w:t>
      </w:r>
      <w:r w:rsidR="00B5059E" w:rsidRPr="00B5059E">
        <w:rPr>
          <w:rFonts w:ascii="Calibri" w:hAnsi="Calibri"/>
        </w:rPr>
        <w:t>[2]</w:t>
      </w:r>
      <w:r>
        <w:t xml:space="preserve">. </w:t>
      </w:r>
      <w:r w:rsidRPr="009A4FFF">
        <w:t xml:space="preserve">Our analysis </w:t>
      </w:r>
      <w:r w:rsidR="00217D1C" w:rsidRPr="009A4FFF">
        <w:t>also</w:t>
      </w:r>
      <w:r w:rsidR="00217D1C">
        <w:t xml:space="preserve"> suggests</w:t>
      </w:r>
      <w:r w:rsidRPr="009A4FFF">
        <w:t xml:space="preserve"> that the drop in MMR1 uptake </w:t>
      </w:r>
      <w:r w:rsidR="00B35713">
        <w:t>during the scare</w:t>
      </w:r>
      <w:r w:rsidRPr="009A4FFF">
        <w:t xml:space="preserve"> was more substantial in the least </w:t>
      </w:r>
      <w:r w:rsidR="00B15D7B">
        <w:t xml:space="preserve">socioeconomically </w:t>
      </w:r>
      <w:r w:rsidRPr="009A4FFF">
        <w:t xml:space="preserve">deprived population with a relative drop of 20% compared to 9% in the </w:t>
      </w:r>
      <w:r w:rsidR="00217D1C">
        <w:t>most</w:t>
      </w:r>
      <w:r w:rsidRPr="009A4FFF">
        <w:t xml:space="preserve"> </w:t>
      </w:r>
      <w:r w:rsidR="00B15D7B">
        <w:t>socioeconomically</w:t>
      </w:r>
      <w:r w:rsidR="00B15D7B" w:rsidRPr="009A4FFF">
        <w:t xml:space="preserve"> </w:t>
      </w:r>
      <w:r w:rsidRPr="009A4FFF">
        <w:t>deprived. However, MMR1 uptake rates recovered to within 1% point of pre-scare levels in 2007 in the least deprived areas but took a further two years in the most deprived populations.</w:t>
      </w:r>
      <w:r>
        <w:t xml:space="preserve"> </w:t>
      </w:r>
      <w:r w:rsidRPr="001F04F2">
        <w:t xml:space="preserve">Subsequently, </w:t>
      </w:r>
      <w:proofErr w:type="gramStart"/>
      <w:r>
        <w:t xml:space="preserve">uptake of </w:t>
      </w:r>
      <w:r w:rsidRPr="001F04F2">
        <w:t xml:space="preserve">MMR1 </w:t>
      </w:r>
      <w:r>
        <w:t>and</w:t>
      </w:r>
      <w:r w:rsidRPr="001F04F2">
        <w:t xml:space="preserve"> MMR2 </w:t>
      </w:r>
      <w:r>
        <w:t>have</w:t>
      </w:r>
      <w:proofErr w:type="gramEnd"/>
      <w:r w:rsidRPr="001F04F2">
        <w:t xml:space="preserve"> surpassed pre MMR </w:t>
      </w:r>
      <w:r>
        <w:t xml:space="preserve">safety </w:t>
      </w:r>
      <w:r w:rsidRPr="001F04F2">
        <w:t xml:space="preserve">scare levels. </w:t>
      </w:r>
      <w:r>
        <w:t>Liverpool now has uptake rates for MMR1 and MMR2 which are higher than the national average</w:t>
      </w:r>
      <w:r w:rsidR="00690D7C">
        <w:t xml:space="preserve"> </w:t>
      </w:r>
      <w:r w:rsidR="00B5059E" w:rsidRPr="00B5059E">
        <w:rPr>
          <w:rFonts w:ascii="Calibri" w:hAnsi="Calibri"/>
        </w:rPr>
        <w:t>[2]</w:t>
      </w:r>
      <w:r>
        <w:t xml:space="preserve">. </w:t>
      </w:r>
      <w:r w:rsidRPr="001F04F2">
        <w:t>The increase in MMR</w:t>
      </w:r>
      <w:r>
        <w:t xml:space="preserve">1 and </w:t>
      </w:r>
      <w:r>
        <w:lastRenderedPageBreak/>
        <w:t>MMR2</w:t>
      </w:r>
      <w:r w:rsidRPr="001F04F2">
        <w:t xml:space="preserve"> uptake from 2008 onwards followed </w:t>
      </w:r>
      <w:r>
        <w:t>outbreaks of measles in different parts of the UK</w:t>
      </w:r>
      <w:r w:rsidR="00690D7C">
        <w:t xml:space="preserve"> </w:t>
      </w:r>
      <w:r w:rsidR="00B5059E" w:rsidRPr="00B5059E">
        <w:rPr>
          <w:rFonts w:ascii="Calibri" w:hAnsi="Calibri" w:cs="Times New Roman"/>
          <w:szCs w:val="24"/>
        </w:rPr>
        <w:t>[4–7]</w:t>
      </w:r>
      <w:r>
        <w:t>,</w:t>
      </w:r>
      <w:r w:rsidRPr="001F04F2">
        <w:t xml:space="preserve"> </w:t>
      </w:r>
      <w:r>
        <w:t xml:space="preserve">raising the profile of MMR and resulting in an MMR vaccine promotion and catch-up </w:t>
      </w:r>
      <w:r w:rsidRPr="001F04F2">
        <w:t>campaign</w:t>
      </w:r>
      <w:r>
        <w:t xml:space="preserve"> </w:t>
      </w:r>
      <w:r w:rsidRPr="001F04F2">
        <w:t xml:space="preserve">in 2008 targeting all children </w:t>
      </w:r>
      <w:proofErr w:type="gramStart"/>
      <w:r w:rsidRPr="001F04F2">
        <w:t>under</w:t>
      </w:r>
      <w:proofErr w:type="gramEnd"/>
      <w:r w:rsidRPr="001F04F2">
        <w:t xml:space="preserve"> 18 years of age</w:t>
      </w:r>
      <w:r w:rsidR="00690D7C">
        <w:t xml:space="preserve"> </w:t>
      </w:r>
      <w:r w:rsidR="00B5059E" w:rsidRPr="00B5059E">
        <w:rPr>
          <w:rFonts w:ascii="Calibri" w:hAnsi="Calibri"/>
        </w:rPr>
        <w:t>[8]</w:t>
      </w:r>
      <w:r>
        <w:t>.</w:t>
      </w:r>
      <w:r w:rsidR="00B401E9">
        <w:t xml:space="preserve"> </w:t>
      </w:r>
    </w:p>
    <w:p w14:paraId="366D3F3D" w14:textId="77777777" w:rsidR="00601873" w:rsidRPr="006757D5" w:rsidRDefault="00261B8A" w:rsidP="00560EB3">
      <w:pPr>
        <w:pStyle w:val="Heading2"/>
        <w:spacing w:line="480" w:lineRule="auto"/>
        <w:rPr>
          <w:rFonts w:asciiTheme="minorHAnsi" w:hAnsiTheme="minorHAnsi"/>
        </w:rPr>
      </w:pPr>
      <w:r w:rsidRPr="006757D5">
        <w:rPr>
          <w:rFonts w:asciiTheme="minorHAnsi" w:hAnsiTheme="minorHAnsi"/>
          <w:color w:val="auto"/>
        </w:rPr>
        <w:t>Policy implications</w:t>
      </w:r>
    </w:p>
    <w:p w14:paraId="181FE57F" w14:textId="487F8FEA" w:rsidR="00E473CB" w:rsidRDefault="00601873" w:rsidP="007B0DD9">
      <w:pPr>
        <w:spacing w:line="480" w:lineRule="auto"/>
      </w:pPr>
      <w:r>
        <w:t xml:space="preserve">Consistently lower levels of MMR1 and MMR2 uptake </w:t>
      </w:r>
      <w:r w:rsidR="001B392F">
        <w:t xml:space="preserve">will </w:t>
      </w:r>
      <w:r w:rsidR="00C011CE">
        <w:t>result in a substantial</w:t>
      </w:r>
      <w:r>
        <w:t xml:space="preserve"> increase </w:t>
      </w:r>
      <w:r w:rsidR="00B87551">
        <w:t xml:space="preserve">in </w:t>
      </w:r>
      <w:r>
        <w:t xml:space="preserve">the proportion of </w:t>
      </w:r>
      <w:r w:rsidR="00C004CC">
        <w:t xml:space="preserve">people susceptible to infection </w:t>
      </w:r>
      <w:r w:rsidR="0099541B">
        <w:t>o</w:t>
      </w:r>
      <w:r w:rsidR="001B392F">
        <w:t>ver time</w:t>
      </w:r>
      <w:r>
        <w:t xml:space="preserve">. </w:t>
      </w:r>
      <w:r w:rsidR="008E0593">
        <w:t xml:space="preserve">Our analysis has shown that the lowest uptake levels are </w:t>
      </w:r>
      <w:r w:rsidR="00160099">
        <w:t>consistently</w:t>
      </w:r>
      <w:r w:rsidR="00292996">
        <w:t xml:space="preserve"> seen</w:t>
      </w:r>
      <w:r w:rsidR="00160099">
        <w:t xml:space="preserve"> </w:t>
      </w:r>
      <w:r w:rsidR="008E0593">
        <w:t>in the</w:t>
      </w:r>
      <w:r w:rsidR="009C3787">
        <w:t xml:space="preserve"> most d</w:t>
      </w:r>
      <w:r w:rsidR="008F7B5A">
        <w:t>eprived area</w:t>
      </w:r>
      <w:r w:rsidR="00160099">
        <w:t>s.</w:t>
      </w:r>
      <w:r w:rsidR="008E0593">
        <w:t xml:space="preserve"> </w:t>
      </w:r>
      <w:r w:rsidR="00160099">
        <w:t>T</w:t>
      </w:r>
      <w:r w:rsidR="008E0593">
        <w:t>hese areas</w:t>
      </w:r>
      <w:r w:rsidR="00E9317D">
        <w:t xml:space="preserve"> </w:t>
      </w:r>
      <w:r w:rsidR="008B42DA">
        <w:t>will</w:t>
      </w:r>
      <w:r w:rsidR="00C22BFF" w:rsidRPr="00913A05">
        <w:t xml:space="preserve"> likely have the highest population densit</w:t>
      </w:r>
      <w:r w:rsidR="00522600">
        <w:t>ies</w:t>
      </w:r>
      <w:r w:rsidR="00FB48CC">
        <w:t xml:space="preserve"> and crowding</w:t>
      </w:r>
      <w:r w:rsidR="00522600">
        <w:t>,</w:t>
      </w:r>
      <w:r w:rsidR="00C22BFF" w:rsidRPr="00913A05">
        <w:t xml:space="preserve"> </w:t>
      </w:r>
      <w:r w:rsidR="00B35713">
        <w:t>greatest numbers of population with poor</w:t>
      </w:r>
      <w:r w:rsidR="00B35713" w:rsidRPr="00913A05">
        <w:t xml:space="preserve"> health</w:t>
      </w:r>
      <w:r w:rsidR="00C22BFF" w:rsidRPr="00913A05">
        <w:t xml:space="preserve"> </w:t>
      </w:r>
      <w:r w:rsidR="008F7B5A">
        <w:t xml:space="preserve">and </w:t>
      </w:r>
      <w:r w:rsidR="00522600">
        <w:t xml:space="preserve">highest rates of </w:t>
      </w:r>
      <w:r w:rsidR="008F7B5A">
        <w:t>disability</w:t>
      </w:r>
      <w:r w:rsidR="00690D7C">
        <w:t xml:space="preserve"> </w:t>
      </w:r>
      <w:r w:rsidR="00B5059E" w:rsidRPr="00B5059E">
        <w:rPr>
          <w:rFonts w:ascii="Calibri" w:hAnsi="Calibri"/>
        </w:rPr>
        <w:t>[18]</w:t>
      </w:r>
      <w:r w:rsidR="003F2005">
        <w:t>.</w:t>
      </w:r>
      <w:r w:rsidR="007F2657">
        <w:t xml:space="preserve"> </w:t>
      </w:r>
      <w:r w:rsidR="00F43635">
        <w:t>Together, these factors</w:t>
      </w:r>
      <w:r w:rsidR="00C22BFF" w:rsidRPr="00913A05">
        <w:t xml:space="preserve"> create conditions conducive to higher measles transmission</w:t>
      </w:r>
      <w:r w:rsidR="008B51E3">
        <w:t>, as well as</w:t>
      </w:r>
      <w:r w:rsidR="00C22BFF" w:rsidRPr="00913A05">
        <w:t xml:space="preserve"> risk of </w:t>
      </w:r>
      <w:r w:rsidR="001B692F">
        <w:t xml:space="preserve">more </w:t>
      </w:r>
      <w:r w:rsidR="00C22BFF" w:rsidRPr="00913A05">
        <w:t>severe illness</w:t>
      </w:r>
      <w:r w:rsidR="007B341C">
        <w:t xml:space="preserve"> among individuals who are infected</w:t>
      </w:r>
      <w:r w:rsidR="00C22BFF" w:rsidRPr="00913A05">
        <w:t xml:space="preserve">. </w:t>
      </w:r>
      <w:r w:rsidR="00B87551">
        <w:t>The measles outbreak i</w:t>
      </w:r>
      <w:r w:rsidR="00F90109">
        <w:t xml:space="preserve">n Liverpool </w:t>
      </w:r>
      <w:r w:rsidR="00B87551">
        <w:t xml:space="preserve">during </w:t>
      </w:r>
      <w:r w:rsidR="00F90109">
        <w:t>2012</w:t>
      </w:r>
      <w:r w:rsidR="003B5114">
        <w:t>/</w:t>
      </w:r>
      <w:r w:rsidR="00F90109">
        <w:t xml:space="preserve">13 had </w:t>
      </w:r>
      <w:r w:rsidR="00B87551">
        <w:t xml:space="preserve">a </w:t>
      </w:r>
      <w:r w:rsidR="00F90109">
        <w:t>disproportionately high</w:t>
      </w:r>
      <w:r w:rsidR="00B87551">
        <w:t>er</w:t>
      </w:r>
      <w:r w:rsidR="00F90109">
        <w:t xml:space="preserve"> number of cases in the most</w:t>
      </w:r>
      <w:r w:rsidR="002D3018">
        <w:t xml:space="preserve"> socioeconomically</w:t>
      </w:r>
      <w:r w:rsidR="00F90109">
        <w:t xml:space="preserve"> deprived areas</w:t>
      </w:r>
      <w:r w:rsidR="00910DCD">
        <w:t xml:space="preserve"> of the city</w:t>
      </w:r>
      <w:r w:rsidR="00690D7C">
        <w:t xml:space="preserve"> </w:t>
      </w:r>
      <w:r w:rsidR="00B5059E" w:rsidRPr="00B5059E">
        <w:rPr>
          <w:rFonts w:ascii="Calibri" w:hAnsi="Calibri"/>
        </w:rPr>
        <w:t>[9]</w:t>
      </w:r>
      <w:r w:rsidR="00B87551">
        <w:t>.</w:t>
      </w:r>
      <w:r w:rsidR="00F90109">
        <w:t xml:space="preserve"> This imbalance was likely driven by the high number of unvaccinated children from previous cohorts</w:t>
      </w:r>
      <w:r w:rsidR="00DB3B11">
        <w:t>,</w:t>
      </w:r>
      <w:r w:rsidR="004835CB">
        <w:t xml:space="preserve"> mostly from </w:t>
      </w:r>
      <w:r w:rsidR="002D3018">
        <w:t xml:space="preserve">socioeconomically </w:t>
      </w:r>
      <w:r w:rsidR="004835CB">
        <w:t>deprived areas</w:t>
      </w:r>
      <w:r w:rsidR="00690D7C">
        <w:t xml:space="preserve"> </w:t>
      </w:r>
      <w:r w:rsidR="00B5059E" w:rsidRPr="00B5059E">
        <w:rPr>
          <w:rFonts w:ascii="Calibri" w:hAnsi="Calibri"/>
        </w:rPr>
        <w:t>[26</w:t>
      </w:r>
      <w:proofErr w:type="gramStart"/>
      <w:r w:rsidR="00B5059E" w:rsidRPr="00B5059E">
        <w:rPr>
          <w:rFonts w:ascii="Calibri" w:hAnsi="Calibri"/>
        </w:rPr>
        <w:t>,27</w:t>
      </w:r>
      <w:proofErr w:type="gramEnd"/>
      <w:r w:rsidR="00B5059E" w:rsidRPr="00B5059E">
        <w:rPr>
          <w:rFonts w:ascii="Calibri" w:hAnsi="Calibri"/>
        </w:rPr>
        <w:t>]</w:t>
      </w:r>
      <w:r w:rsidR="007F2657">
        <w:t>.</w:t>
      </w:r>
      <w:r w:rsidR="00690D7C">
        <w:t xml:space="preserve"> </w:t>
      </w:r>
    </w:p>
    <w:p w14:paraId="5160FA4B" w14:textId="72C9F7FC" w:rsidR="00B401E9" w:rsidRPr="00B401E9" w:rsidRDefault="004835CB" w:rsidP="00D67688">
      <w:pPr>
        <w:spacing w:line="480" w:lineRule="auto"/>
        <w:rPr>
          <w:rFonts w:ascii="Calibri" w:hAnsi="Calibri"/>
        </w:rPr>
      </w:pPr>
      <w:r>
        <w:t xml:space="preserve">Addressing the incorrect information generated </w:t>
      </w:r>
      <w:r w:rsidR="00E94D3F">
        <w:t xml:space="preserve">during </w:t>
      </w:r>
      <w:r w:rsidR="00E473CB">
        <w:t xml:space="preserve">the MMR </w:t>
      </w:r>
      <w:r w:rsidR="00F72B17">
        <w:t xml:space="preserve">safety </w:t>
      </w:r>
      <w:r w:rsidR="00E473CB">
        <w:t xml:space="preserve">scare </w:t>
      </w:r>
      <w:r w:rsidR="001F5B5E">
        <w:t>has been a public health priority</w:t>
      </w:r>
      <w:r w:rsidR="00E473CB">
        <w:t xml:space="preserve"> </w:t>
      </w:r>
      <w:r w:rsidR="005D0EA8">
        <w:t>in the UK and in other countries</w:t>
      </w:r>
      <w:r w:rsidR="000336CB">
        <w:t>. M</w:t>
      </w:r>
      <w:r w:rsidR="00A72E15">
        <w:t xml:space="preserve">essages </w:t>
      </w:r>
      <w:r w:rsidR="000336CB">
        <w:t xml:space="preserve">have been frequently </w:t>
      </w:r>
      <w:r w:rsidR="00A72E15">
        <w:t>targeted towards</w:t>
      </w:r>
      <w:r>
        <w:t xml:space="preserve"> </w:t>
      </w:r>
      <w:r w:rsidR="005610B7">
        <w:t xml:space="preserve">more affluent </w:t>
      </w:r>
      <w:r>
        <w:t xml:space="preserve">parents </w:t>
      </w:r>
      <w:r w:rsidR="00C14B5E">
        <w:t xml:space="preserve">who </w:t>
      </w:r>
      <w:r>
        <w:t>declin</w:t>
      </w:r>
      <w:r w:rsidR="00C14B5E">
        <w:t>ed</w:t>
      </w:r>
      <w:r>
        <w:t xml:space="preserve"> MMR vaccine for their children.</w:t>
      </w:r>
      <w:r w:rsidR="005D0EA8">
        <w:t xml:space="preserve"> However, </w:t>
      </w:r>
      <w:r w:rsidR="00040D5D">
        <w:t>our</w:t>
      </w:r>
      <w:r>
        <w:t xml:space="preserve"> </w:t>
      </w:r>
      <w:r w:rsidR="007861BE">
        <w:t xml:space="preserve">findings </w:t>
      </w:r>
      <w:r w:rsidR="003F12A8">
        <w:t xml:space="preserve">show </w:t>
      </w:r>
      <w:r w:rsidR="007861BE">
        <w:t>that</w:t>
      </w:r>
      <w:r w:rsidR="00E473CB">
        <w:t xml:space="preserve"> </w:t>
      </w:r>
      <w:r w:rsidR="00BF6E3C">
        <w:t xml:space="preserve">children living in the most </w:t>
      </w:r>
      <w:r w:rsidR="00E473CB">
        <w:t xml:space="preserve">deprived </w:t>
      </w:r>
      <w:r w:rsidR="00BF6E3C">
        <w:t xml:space="preserve">areas </w:t>
      </w:r>
      <w:r w:rsidR="003D3AD0">
        <w:t xml:space="preserve">of Liverpool </w:t>
      </w:r>
      <w:r w:rsidR="00BF6E3C">
        <w:t xml:space="preserve">were </w:t>
      </w:r>
      <w:r w:rsidR="009A4FFF">
        <w:t xml:space="preserve">consistently </w:t>
      </w:r>
      <w:r w:rsidR="007B2F13">
        <w:t xml:space="preserve">at substantially greater risk of not </w:t>
      </w:r>
      <w:r w:rsidR="0094611C">
        <w:t>receiving MMR</w:t>
      </w:r>
      <w:r>
        <w:t xml:space="preserve"> </w:t>
      </w:r>
      <w:r w:rsidR="001878BD">
        <w:t>vaccination</w:t>
      </w:r>
      <w:r w:rsidR="00BF6E3C">
        <w:t xml:space="preserve"> compared to children </w:t>
      </w:r>
      <w:r w:rsidR="00375304">
        <w:t>in more affluent areas</w:t>
      </w:r>
      <w:r w:rsidR="00E473CB">
        <w:t xml:space="preserve">. </w:t>
      </w:r>
      <w:r w:rsidR="005F2142">
        <w:t>Guidelines from the National Institute for Health and C</w:t>
      </w:r>
      <w:r w:rsidR="00907E33">
        <w:t>linical</w:t>
      </w:r>
      <w:r w:rsidR="005F2142">
        <w:t xml:space="preserve"> Excellence (NICE) </w:t>
      </w:r>
      <w:r w:rsidR="0026086D">
        <w:t xml:space="preserve">for </w:t>
      </w:r>
      <w:r w:rsidR="000C5F4C">
        <w:t>improving</w:t>
      </w:r>
      <w:r w:rsidR="0026086D" w:rsidRPr="0026086D">
        <w:t xml:space="preserve"> uptake of i</w:t>
      </w:r>
      <w:r w:rsidR="00CD3CC0">
        <w:t>mmuniz</w:t>
      </w:r>
      <w:r w:rsidR="0026086D" w:rsidRPr="0026086D">
        <w:t>ations</w:t>
      </w:r>
      <w:r w:rsidR="0026086D">
        <w:t xml:space="preserve"> recommend that groups that are not fully vaccinated should be</w:t>
      </w:r>
      <w:r w:rsidR="005B5C68">
        <w:t xml:space="preserve"> routinely identified and</w:t>
      </w:r>
      <w:r w:rsidR="0026086D">
        <w:t xml:space="preserve"> targeted</w:t>
      </w:r>
      <w:r w:rsidR="005B5C68">
        <w:t xml:space="preserve"> with additional interventions</w:t>
      </w:r>
      <w:r w:rsidR="00690D7C">
        <w:t xml:space="preserve"> </w:t>
      </w:r>
      <w:r w:rsidR="00B5059E" w:rsidRPr="00B5059E">
        <w:rPr>
          <w:rFonts w:ascii="Calibri" w:hAnsi="Calibri"/>
        </w:rPr>
        <w:t>[28]</w:t>
      </w:r>
      <w:r w:rsidR="00F978A6">
        <w:t>.</w:t>
      </w:r>
      <w:r w:rsidR="00D07F35" w:rsidRPr="005C5CFD" w:rsidDel="00D07F35">
        <w:rPr>
          <w:rFonts w:ascii="Calibri" w:hAnsi="Calibri"/>
        </w:rPr>
        <w:t xml:space="preserve"> </w:t>
      </w:r>
      <w:r w:rsidR="00E27DED">
        <w:t>However,</w:t>
      </w:r>
      <w:r w:rsidR="003F7978">
        <w:t xml:space="preserve"> no specific re</w:t>
      </w:r>
      <w:r w:rsidR="00A8189D">
        <w:t>commendations for</w:t>
      </w:r>
      <w:r w:rsidR="003F7978">
        <w:t xml:space="preserve"> deprived communities </w:t>
      </w:r>
      <w:r w:rsidR="00FB4F4A">
        <w:t>are</w:t>
      </w:r>
      <w:r w:rsidR="003F7978">
        <w:t xml:space="preserve"> made. </w:t>
      </w:r>
      <w:r w:rsidR="00717927">
        <w:t>Untargeted efforts to improve population uptake of vaccination may</w:t>
      </w:r>
      <w:r w:rsidR="001151EA">
        <w:t xml:space="preserve"> result</w:t>
      </w:r>
      <w:r w:rsidR="00717927">
        <w:t xml:space="preserve"> </w:t>
      </w:r>
      <w:r w:rsidR="001151EA">
        <w:t>in overall improvement</w:t>
      </w:r>
      <w:r w:rsidR="00CB1820">
        <w:t>s,</w:t>
      </w:r>
      <w:r w:rsidR="001151EA">
        <w:t xml:space="preserve"> but do not reduce</w:t>
      </w:r>
      <w:r w:rsidR="00315504">
        <w:t xml:space="preserve"> the</w:t>
      </w:r>
      <w:r w:rsidR="001151EA">
        <w:t xml:space="preserve"> inequalities in </w:t>
      </w:r>
      <w:r w:rsidR="001151EA" w:rsidRPr="003860B8">
        <w:t xml:space="preserve">uptake </w:t>
      </w:r>
      <w:r w:rsidR="00A802A8" w:rsidRPr="003860B8">
        <w:t xml:space="preserve">that </w:t>
      </w:r>
      <w:r w:rsidR="00867935" w:rsidRPr="003860B8">
        <w:t>disproportionately</w:t>
      </w:r>
      <w:r w:rsidR="00930912" w:rsidRPr="003860B8">
        <w:t xml:space="preserve"> affect</w:t>
      </w:r>
      <w:r w:rsidR="001151EA" w:rsidRPr="003860B8">
        <w:t xml:space="preserve"> </w:t>
      </w:r>
      <w:r w:rsidRPr="003860B8">
        <w:t>deprived communities</w:t>
      </w:r>
      <w:r w:rsidR="000E64C3" w:rsidRPr="003860B8">
        <w:t>,</w:t>
      </w:r>
      <w:r w:rsidR="001151EA" w:rsidRPr="003860B8">
        <w:t xml:space="preserve"> and </w:t>
      </w:r>
      <w:r w:rsidR="000E64C3" w:rsidRPr="003860B8">
        <w:t xml:space="preserve">may in fact </w:t>
      </w:r>
      <w:r w:rsidRPr="003860B8">
        <w:t>widen inequality</w:t>
      </w:r>
      <w:r w:rsidR="00FD169E" w:rsidRPr="003860B8">
        <w:t xml:space="preserve"> gaps</w:t>
      </w:r>
      <w:r w:rsidR="00690D7C">
        <w:t xml:space="preserve"> </w:t>
      </w:r>
      <w:r w:rsidR="00B5059E" w:rsidRPr="00B5059E">
        <w:rPr>
          <w:rFonts w:ascii="Calibri" w:hAnsi="Calibri"/>
        </w:rPr>
        <w:t>[29]</w:t>
      </w:r>
      <w:r w:rsidR="0076240B" w:rsidRPr="003860B8">
        <w:t>.</w:t>
      </w:r>
      <w:r w:rsidR="006E65E2" w:rsidRPr="003860B8">
        <w:t xml:space="preserve"> Our finding </w:t>
      </w:r>
      <w:r w:rsidR="007D3401" w:rsidRPr="003860B8">
        <w:t>also indicate that</w:t>
      </w:r>
      <w:r w:rsidR="006E65E2" w:rsidRPr="003860B8">
        <w:t xml:space="preserve"> recovery in uptake rates </w:t>
      </w:r>
      <w:r w:rsidR="009D53E0" w:rsidRPr="003860B8">
        <w:t xml:space="preserve">may have been </w:t>
      </w:r>
      <w:r w:rsidR="006E65E2" w:rsidRPr="003860B8">
        <w:t>slower post MMR-scare in the most deprived areas</w:t>
      </w:r>
      <w:r w:rsidR="00614667" w:rsidRPr="003860B8">
        <w:t xml:space="preserve"> of Liverpool</w:t>
      </w:r>
      <w:r w:rsidR="006E65E2" w:rsidRPr="003860B8">
        <w:t xml:space="preserve">, suggesting that efforts to </w:t>
      </w:r>
      <w:r w:rsidR="00B11830">
        <w:t xml:space="preserve">change </w:t>
      </w:r>
      <w:r w:rsidR="0053190D">
        <w:t>attitudes and behaviours towards vaccination</w:t>
      </w:r>
      <w:r w:rsidR="00B11830">
        <w:t xml:space="preserve"> following the</w:t>
      </w:r>
      <w:r w:rsidR="006E65E2" w:rsidRPr="003860B8">
        <w:t xml:space="preserve"> </w:t>
      </w:r>
      <w:r w:rsidR="00794AED" w:rsidRPr="003860B8">
        <w:t xml:space="preserve">MMR safety </w:t>
      </w:r>
      <w:r w:rsidR="006E65E2" w:rsidRPr="003860B8">
        <w:t>scare may have been least effective in the most socioeconomically deprived populations</w:t>
      </w:r>
      <w:r w:rsidR="00A820B7">
        <w:t>.</w:t>
      </w:r>
      <w:r w:rsidR="005C5CFD" w:rsidRPr="003860B8" w:rsidDel="005C5CFD">
        <w:rPr>
          <w:rFonts w:ascii="Calibri" w:hAnsi="Calibri"/>
        </w:rPr>
        <w:t xml:space="preserve"> </w:t>
      </w:r>
    </w:p>
    <w:p w14:paraId="2B46EDBB" w14:textId="13BB13E3" w:rsidR="00B401E9" w:rsidRDefault="00631B35" w:rsidP="00D67688">
      <w:pPr>
        <w:spacing w:line="480" w:lineRule="auto"/>
      </w:pPr>
      <w:r>
        <w:lastRenderedPageBreak/>
        <w:t>T</w:t>
      </w:r>
      <w:r w:rsidR="0042290F">
        <w:t>he increasing</w:t>
      </w:r>
      <w:r w:rsidR="00FF599B">
        <w:t xml:space="preserve"> availability of robust local monitoring data that is often </w:t>
      </w:r>
      <w:r w:rsidR="00DE775C">
        <w:t>available</w:t>
      </w:r>
      <w:r w:rsidR="00FF599B">
        <w:t xml:space="preserve"> in near real-time</w:t>
      </w:r>
      <w:r>
        <w:t xml:space="preserve"> (</w:t>
      </w:r>
      <w:r w:rsidR="0042290F">
        <w:t>as</w:t>
      </w:r>
      <w:r w:rsidR="009E7DFF">
        <w:t xml:space="preserve"> was</w:t>
      </w:r>
      <w:r w:rsidR="0042290F">
        <w:t xml:space="preserve"> used in this study</w:t>
      </w:r>
      <w:r>
        <w:t>)</w:t>
      </w:r>
      <w:r w:rsidR="0042290F">
        <w:t xml:space="preserve"> can </w:t>
      </w:r>
      <w:r>
        <w:t>guid</w:t>
      </w:r>
      <w:r w:rsidR="006757D5">
        <w:t>e</w:t>
      </w:r>
      <w:r>
        <w:t xml:space="preserve"> effective</w:t>
      </w:r>
      <w:r w:rsidR="0042290F">
        <w:t xml:space="preserve"> </w:t>
      </w:r>
      <w:r>
        <w:t xml:space="preserve">targeting </w:t>
      </w:r>
      <w:r w:rsidR="0042290F">
        <w:t>of interventions</w:t>
      </w:r>
      <w:r>
        <w:t>, as well as allowing assessment of impact</w:t>
      </w:r>
      <w:r w:rsidR="00023CA1">
        <w:t xml:space="preserve"> over time</w:t>
      </w:r>
      <w:r w:rsidR="00B14E2B">
        <w:t xml:space="preserve">. </w:t>
      </w:r>
      <w:r w:rsidR="001105D2">
        <w:t>Previous targeted interv</w:t>
      </w:r>
      <w:r w:rsidR="00BF603E">
        <w:t xml:space="preserve">entions to improve access to </w:t>
      </w:r>
      <w:r w:rsidR="00CD3CC0">
        <w:t>immuniz</w:t>
      </w:r>
      <w:r w:rsidR="00D07D98">
        <w:t>ation services</w:t>
      </w:r>
      <w:r w:rsidR="001105D2">
        <w:t xml:space="preserve"> </w:t>
      </w:r>
      <w:r w:rsidR="00BF603E">
        <w:t xml:space="preserve">in the most </w:t>
      </w:r>
      <w:r w:rsidR="009A4FFF">
        <w:t xml:space="preserve">socioeconomically </w:t>
      </w:r>
      <w:r w:rsidR="00BF603E">
        <w:t xml:space="preserve">deprived neighbourhoods </w:t>
      </w:r>
      <w:r w:rsidR="001105D2">
        <w:t xml:space="preserve">have included </w:t>
      </w:r>
      <w:r w:rsidR="00BF603E">
        <w:t>flexible service provision (e.g. expanded GP opening hours</w:t>
      </w:r>
      <w:r w:rsidR="00330ED3">
        <w:t>, outreach vaccination clinics in non-medical settings, child friendly clinics</w:t>
      </w:r>
      <w:r w:rsidR="00272CB9">
        <w:t xml:space="preserve">, </w:t>
      </w:r>
      <w:r w:rsidR="005542FF">
        <w:t xml:space="preserve">and  </w:t>
      </w:r>
      <w:r w:rsidR="00272CB9">
        <w:t>domiciliary vaccination</w:t>
      </w:r>
      <w:r w:rsidR="003F1D79">
        <w:t xml:space="preserve"> programmes</w:t>
      </w:r>
      <w:r w:rsidR="00BF603E">
        <w:t>)</w:t>
      </w:r>
      <w:r w:rsidR="00330ED3">
        <w:t>, checking vaccination status at every clinical contact</w:t>
      </w:r>
      <w:r w:rsidR="0050639D">
        <w:t xml:space="preserve"> and during school registration,</w:t>
      </w:r>
      <w:r w:rsidR="00330ED3">
        <w:t xml:space="preserve"> and providing </w:t>
      </w:r>
      <w:r w:rsidR="00272CB9">
        <w:t xml:space="preserve">an </w:t>
      </w:r>
      <w:r w:rsidR="00330ED3">
        <w:t>individually tailore</w:t>
      </w:r>
      <w:r w:rsidR="00912C09">
        <w:t>d</w:t>
      </w:r>
      <w:r w:rsidR="00272CB9">
        <w:t xml:space="preserve"> vaccination </w:t>
      </w:r>
      <w:r w:rsidR="00160E5A">
        <w:t>service</w:t>
      </w:r>
      <w:r w:rsidR="00690D7C">
        <w:t xml:space="preserve"> </w:t>
      </w:r>
      <w:r w:rsidR="00B5059E" w:rsidRPr="00B5059E">
        <w:rPr>
          <w:rFonts w:ascii="Calibri" w:hAnsi="Calibri"/>
        </w:rPr>
        <w:t>[28]</w:t>
      </w:r>
      <w:r w:rsidR="00912C09">
        <w:t>.</w:t>
      </w:r>
      <w:r w:rsidR="003F7978">
        <w:t xml:space="preserve"> </w:t>
      </w:r>
      <w:proofErr w:type="gramStart"/>
      <w:r w:rsidR="0057137A">
        <w:t>CHIS has</w:t>
      </w:r>
      <w:proofErr w:type="gramEnd"/>
      <w:r w:rsidR="0057137A">
        <w:t xml:space="preserve"> also been shown to be effective in increasing uptake if used by GPs as a recall system</w:t>
      </w:r>
      <w:r w:rsidR="00690D7C">
        <w:t xml:space="preserve"> </w:t>
      </w:r>
      <w:r w:rsidR="00B5059E" w:rsidRPr="00B5059E">
        <w:rPr>
          <w:rFonts w:ascii="Calibri" w:hAnsi="Calibri"/>
        </w:rPr>
        <w:t>[10]</w:t>
      </w:r>
      <w:r w:rsidR="00D07F35">
        <w:t>.</w:t>
      </w:r>
      <w:r w:rsidR="0057137A">
        <w:t xml:space="preserve"> </w:t>
      </w:r>
      <w:r w:rsidR="00CE4454">
        <w:t>Unitisation of targeted interventions such as these in socioeconomically deprived areas should help to ensure greater equity of vaccine uptake.</w:t>
      </w:r>
    </w:p>
    <w:p w14:paraId="61810FFD" w14:textId="6537AEA2" w:rsidR="009D53E0" w:rsidRDefault="00042B25" w:rsidP="00D67688">
      <w:pPr>
        <w:spacing w:line="480" w:lineRule="auto"/>
      </w:pPr>
      <w:r>
        <w:t xml:space="preserve">However, in order to implement the best policies and practices to improve not only MMR uptake but all childhood immunisations further evidence is needed on the mechanisms which lead to failure to immunise children, particularly those from the most socioeconomically deprived backgrounds. </w:t>
      </w:r>
      <w:r w:rsidR="00C01560">
        <w:t xml:space="preserve">Accessing the views of parents/carers of children in the most deprived areas </w:t>
      </w:r>
      <w:r w:rsidR="00EE4FA4">
        <w:t xml:space="preserve">through </w:t>
      </w:r>
      <w:r w:rsidR="00FD5002">
        <w:t>high</w:t>
      </w:r>
      <w:r w:rsidR="00EE4FA4">
        <w:t xml:space="preserve"> quality qualitative research is therefore critical.</w:t>
      </w:r>
      <w:r w:rsidR="00C01560">
        <w:t xml:space="preserve"> </w:t>
      </w:r>
    </w:p>
    <w:p w14:paraId="539479D6" w14:textId="77777777" w:rsidR="00E82021" w:rsidRPr="00913A05" w:rsidRDefault="00282463" w:rsidP="007B0DD9">
      <w:pPr>
        <w:pStyle w:val="Heading2"/>
        <w:spacing w:line="480" w:lineRule="auto"/>
        <w:rPr>
          <w:rFonts w:asciiTheme="minorHAnsi" w:hAnsiTheme="minorHAnsi"/>
          <w:color w:val="auto"/>
        </w:rPr>
      </w:pPr>
      <w:r>
        <w:rPr>
          <w:rFonts w:asciiTheme="minorHAnsi" w:hAnsiTheme="minorHAnsi"/>
          <w:color w:val="auto"/>
        </w:rPr>
        <w:t>Strengths and l</w:t>
      </w:r>
      <w:r w:rsidR="00E82021" w:rsidRPr="00913A05">
        <w:rPr>
          <w:rFonts w:asciiTheme="minorHAnsi" w:hAnsiTheme="minorHAnsi"/>
          <w:color w:val="auto"/>
        </w:rPr>
        <w:t>imitations</w:t>
      </w:r>
    </w:p>
    <w:p w14:paraId="2B9FEA63" w14:textId="6EA6A947" w:rsidR="007370A7" w:rsidRDefault="00282463" w:rsidP="007B0DD9">
      <w:pPr>
        <w:spacing w:line="480" w:lineRule="auto"/>
      </w:pPr>
      <w:r>
        <w:t>Our analysis benefited from using a</w:t>
      </w:r>
      <w:r w:rsidR="00964780">
        <w:t xml:space="preserve"> large</w:t>
      </w:r>
      <w:r w:rsidR="006E6EA8">
        <w:t>,</w:t>
      </w:r>
      <w:r w:rsidR="00964780">
        <w:t xml:space="preserve"> well</w:t>
      </w:r>
      <w:r w:rsidR="006E6EA8">
        <w:t>-</w:t>
      </w:r>
      <w:r w:rsidR="00964780">
        <w:t xml:space="preserve">defined population </w:t>
      </w:r>
      <w:r w:rsidR="00DD1C5F">
        <w:t>with</w:t>
      </w:r>
      <w:r w:rsidR="00964780">
        <w:t xml:space="preserve"> </w:t>
      </w:r>
      <w:r w:rsidR="00A5278E">
        <w:t>records drawn from a robust</w:t>
      </w:r>
      <w:r w:rsidR="00DD1C5F">
        <w:t xml:space="preserve"> data source</w:t>
      </w:r>
      <w:r w:rsidR="00964780">
        <w:t>,</w:t>
      </w:r>
      <w:r w:rsidR="00DD1C5F">
        <w:t xml:space="preserve"> </w:t>
      </w:r>
      <w:r w:rsidR="00964780">
        <w:t xml:space="preserve">which allowed </w:t>
      </w:r>
      <w:r w:rsidR="00DD1C5F">
        <w:t xml:space="preserve">neighbourhood level </w:t>
      </w:r>
      <w:r w:rsidR="00FF0326">
        <w:t xml:space="preserve">socioeconomic </w:t>
      </w:r>
      <w:r w:rsidR="00DD1C5F">
        <w:t>depr</w:t>
      </w:r>
      <w:r w:rsidR="00964780">
        <w:t>ivation</w:t>
      </w:r>
      <w:r w:rsidR="00DD1C5F">
        <w:t xml:space="preserve"> measures </w:t>
      </w:r>
      <w:r w:rsidR="00964780">
        <w:t>to be</w:t>
      </w:r>
      <w:r w:rsidR="00DD1C5F">
        <w:t xml:space="preserve"> linked to </w:t>
      </w:r>
      <w:r w:rsidR="00964780">
        <w:t>individual</w:t>
      </w:r>
      <w:r w:rsidR="00DD1C5F">
        <w:t xml:space="preserve"> level records of vaccine uptake</w:t>
      </w:r>
      <w:r w:rsidR="00964780">
        <w:t xml:space="preserve">. </w:t>
      </w:r>
      <w:r>
        <w:t>Furthermore,</w:t>
      </w:r>
      <w:r w:rsidR="00964780">
        <w:t xml:space="preserve"> the 16 year </w:t>
      </w:r>
      <w:r w:rsidR="00DD1C5F">
        <w:t>time period</w:t>
      </w:r>
      <w:r w:rsidR="00964780">
        <w:t xml:space="preserve"> has allowed analysis of the effect of </w:t>
      </w:r>
      <w:r w:rsidR="00FF0326">
        <w:t xml:space="preserve">socioeconomic </w:t>
      </w:r>
      <w:r w:rsidR="00964780">
        <w:t>deprivation on MMR uptake over time</w:t>
      </w:r>
      <w:r w:rsidR="00760F99">
        <w:t>,</w:t>
      </w:r>
      <w:r w:rsidR="00964780">
        <w:t xml:space="preserve"> and consequently </w:t>
      </w:r>
      <w:r w:rsidR="001F2B0D">
        <w:t xml:space="preserve">on consecutive </w:t>
      </w:r>
      <w:r w:rsidR="00964780">
        <w:t>child cohorts</w:t>
      </w:r>
      <w:r>
        <w:t xml:space="preserve">, </w:t>
      </w:r>
      <w:r w:rsidR="00760F99">
        <w:t xml:space="preserve">analysis </w:t>
      </w:r>
      <w:r>
        <w:t>which has not previously been undertaken at LSOA level</w:t>
      </w:r>
      <w:r w:rsidR="00DD1C5F">
        <w:t>. However</w:t>
      </w:r>
      <w:r w:rsidR="00964780">
        <w:t>,</w:t>
      </w:r>
      <w:r w:rsidR="00DD1C5F">
        <w:t xml:space="preserve"> there </w:t>
      </w:r>
      <w:r w:rsidR="00964780">
        <w:t xml:space="preserve">were </w:t>
      </w:r>
      <w:r w:rsidR="00E82021" w:rsidRPr="00913A05">
        <w:t>several limitations</w:t>
      </w:r>
      <w:r w:rsidR="00DD1C5F">
        <w:t>. The ecological study design</w:t>
      </w:r>
      <w:r w:rsidR="00964780">
        <w:t xml:space="preserve"> means that inferring causation is </w:t>
      </w:r>
      <w:r w:rsidR="00351B4A">
        <w:t>difficult</w:t>
      </w:r>
      <w:r w:rsidR="00614429">
        <w:t>:</w:t>
      </w:r>
      <w:r w:rsidR="00A64E11">
        <w:t xml:space="preserve"> </w:t>
      </w:r>
      <w:r w:rsidR="007370A7">
        <w:t>we</w:t>
      </w:r>
      <w:r w:rsidR="006B0B4C">
        <w:t xml:space="preserve"> cannot determine</w:t>
      </w:r>
      <w:r w:rsidR="006B0B4C" w:rsidRPr="00913A05">
        <w:t xml:space="preserve"> </w:t>
      </w:r>
      <w:r w:rsidR="00CA341E">
        <w:t xml:space="preserve">associations </w:t>
      </w:r>
      <w:r w:rsidR="006B0B4C">
        <w:t xml:space="preserve">at the </w:t>
      </w:r>
      <w:r w:rsidR="006B0B4C" w:rsidRPr="00913A05">
        <w:t xml:space="preserve">individual </w:t>
      </w:r>
      <w:r w:rsidR="006B0B4C">
        <w:t>level</w:t>
      </w:r>
      <w:r w:rsidR="00693679">
        <w:t xml:space="preserve"> and</w:t>
      </w:r>
      <w:r w:rsidR="007C32C8">
        <w:t xml:space="preserve"> </w:t>
      </w:r>
      <w:r w:rsidR="006B0B4C" w:rsidRPr="00913A05">
        <w:t xml:space="preserve">consequently </w:t>
      </w:r>
      <w:r w:rsidR="00693679">
        <w:t xml:space="preserve">the study </w:t>
      </w:r>
      <w:r w:rsidR="007B767D">
        <w:t>may be</w:t>
      </w:r>
      <w:r w:rsidR="006B0B4C" w:rsidRPr="00913A05">
        <w:t xml:space="preserve"> subject to the ecological fallacy</w:t>
      </w:r>
      <w:r w:rsidR="007370A7">
        <w:t>.</w:t>
      </w:r>
      <w:r w:rsidR="00A64E11">
        <w:t xml:space="preserve"> </w:t>
      </w:r>
      <w:r w:rsidR="007C32C8">
        <w:t>T</w:t>
      </w:r>
      <w:r w:rsidR="00A64E11">
        <w:t xml:space="preserve">here </w:t>
      </w:r>
      <w:r w:rsidR="00ED7ACA">
        <w:t>may have been</w:t>
      </w:r>
      <w:r w:rsidR="006B0B4C">
        <w:t xml:space="preserve"> confounding at a neighbourhood level from </w:t>
      </w:r>
      <w:r w:rsidR="00DA318A">
        <w:t xml:space="preserve">unmeasured </w:t>
      </w:r>
      <w:r w:rsidR="006B0B4C">
        <w:t>factors such as access to GP services</w:t>
      </w:r>
      <w:r w:rsidR="002A73DE">
        <w:t>,</w:t>
      </w:r>
      <w:r w:rsidR="006B0B4C">
        <w:t xml:space="preserve"> and at the individual level from </w:t>
      </w:r>
      <w:r w:rsidR="002A73DE">
        <w:t xml:space="preserve">factors </w:t>
      </w:r>
      <w:r w:rsidR="006B0B4C">
        <w:t xml:space="preserve">such </w:t>
      </w:r>
      <w:r w:rsidR="000C75ED">
        <w:t xml:space="preserve">as </w:t>
      </w:r>
      <w:r w:rsidR="006B0B4C">
        <w:t xml:space="preserve">family size. </w:t>
      </w:r>
      <w:r w:rsidR="0075066E">
        <w:t>Nonetheless</w:t>
      </w:r>
      <w:r w:rsidR="006B0B4C">
        <w:t xml:space="preserve">, these confounders are likely to be </w:t>
      </w:r>
      <w:r w:rsidR="0075066E">
        <w:t xml:space="preserve">partially </w:t>
      </w:r>
      <w:r w:rsidR="006B0B4C">
        <w:t>captured at a neighbourhood level by the English Indices of Deprivation</w:t>
      </w:r>
      <w:r w:rsidR="002D3018">
        <w:t xml:space="preserve">. </w:t>
      </w:r>
    </w:p>
    <w:p w14:paraId="4AF11189" w14:textId="50481B6F" w:rsidR="00F20A99" w:rsidRPr="00F20A99" w:rsidRDefault="002D3018" w:rsidP="00F20A99">
      <w:pPr>
        <w:spacing w:line="480" w:lineRule="auto"/>
      </w:pPr>
      <w:r>
        <w:t xml:space="preserve">Within our study </w:t>
      </w:r>
      <w:r w:rsidR="00A64E11">
        <w:t xml:space="preserve">it was not possible </w:t>
      </w:r>
      <w:r w:rsidR="006B0B4C">
        <w:t xml:space="preserve">to </w:t>
      </w:r>
      <w:r w:rsidR="00DF34E6">
        <w:t>account for</w:t>
      </w:r>
      <w:r w:rsidR="006B0B4C">
        <w:t xml:space="preserve"> intra-city</w:t>
      </w:r>
      <w:r w:rsidR="0075066E">
        <w:t xml:space="preserve"> </w:t>
      </w:r>
      <w:r w:rsidR="005F2142">
        <w:t>migration</w:t>
      </w:r>
      <w:r w:rsidR="00D326BE">
        <w:t>,</w:t>
      </w:r>
      <w:r w:rsidR="005F2142">
        <w:t xml:space="preserve"> </w:t>
      </w:r>
      <w:r w:rsidR="007E508F">
        <w:t>as</w:t>
      </w:r>
      <w:r w:rsidR="0075066E">
        <w:t xml:space="preserve"> </w:t>
      </w:r>
      <w:r w:rsidR="006B0B4C">
        <w:t xml:space="preserve">CHIS </w:t>
      </w:r>
      <w:r w:rsidR="008314B0">
        <w:t>records hold</w:t>
      </w:r>
      <w:r w:rsidR="007E508F">
        <w:t xml:space="preserve"> only</w:t>
      </w:r>
      <w:r w:rsidR="00E82021" w:rsidRPr="00913A05">
        <w:t xml:space="preserve"> the most recent know</w:t>
      </w:r>
      <w:r w:rsidR="0075066E">
        <w:t>n</w:t>
      </w:r>
      <w:r w:rsidR="00E82021" w:rsidRPr="00913A05">
        <w:t xml:space="preserve"> residence</w:t>
      </w:r>
      <w:r w:rsidR="006B0B4C">
        <w:t xml:space="preserve"> of the child.</w:t>
      </w:r>
      <w:r w:rsidR="00E82021" w:rsidRPr="00913A05">
        <w:t xml:space="preserve"> However, </w:t>
      </w:r>
      <w:r w:rsidR="005E7022">
        <w:t>recent studies have shown that</w:t>
      </w:r>
      <w:r w:rsidR="002B1B48">
        <w:t xml:space="preserve"> the UK has low levels of </w:t>
      </w:r>
      <w:r w:rsidR="005E7022">
        <w:t xml:space="preserve">social </w:t>
      </w:r>
      <w:r w:rsidR="00E82021" w:rsidRPr="00913A05">
        <w:t>mobility</w:t>
      </w:r>
      <w:r w:rsidR="002D40D8">
        <w:t xml:space="preserve">, </w:t>
      </w:r>
      <w:r w:rsidR="002D40D8">
        <w:lastRenderedPageBreak/>
        <w:t xml:space="preserve">meaning that </w:t>
      </w:r>
      <w:r w:rsidR="00427A28">
        <w:t>intra-city migration is likely to</w:t>
      </w:r>
      <w:r w:rsidR="00965C1F">
        <w:t xml:space="preserve"> occur </w:t>
      </w:r>
      <w:r w:rsidR="00427A28">
        <w:t xml:space="preserve">within </w:t>
      </w:r>
      <w:r w:rsidR="00352BAA">
        <w:t>similar areas</w:t>
      </w:r>
      <w:r w:rsidR="00690D7C">
        <w:t xml:space="preserve"> </w:t>
      </w:r>
      <w:r w:rsidR="00B5059E" w:rsidRPr="00B5059E">
        <w:rPr>
          <w:rFonts w:ascii="Calibri" w:hAnsi="Calibri"/>
        </w:rPr>
        <w:t>[30</w:t>
      </w:r>
      <w:proofErr w:type="gramStart"/>
      <w:r w:rsidR="00B5059E" w:rsidRPr="00B5059E">
        <w:rPr>
          <w:rFonts w:ascii="Calibri" w:hAnsi="Calibri"/>
        </w:rPr>
        <w:t>,31</w:t>
      </w:r>
      <w:proofErr w:type="gramEnd"/>
      <w:r w:rsidR="00B5059E" w:rsidRPr="00B5059E">
        <w:rPr>
          <w:rFonts w:ascii="Calibri" w:hAnsi="Calibri"/>
        </w:rPr>
        <w:t>]</w:t>
      </w:r>
      <w:r w:rsidR="00427A28">
        <w:t xml:space="preserve">. </w:t>
      </w:r>
      <w:r w:rsidR="00F20A99">
        <w:t>The setting for analysis was Liverpool, a city that has</w:t>
      </w:r>
      <w:r w:rsidR="00524AD1">
        <w:t xml:space="preserve"> high levels of </w:t>
      </w:r>
      <w:r w:rsidR="00FF0326">
        <w:t xml:space="preserve">socioeconomic </w:t>
      </w:r>
      <w:r w:rsidR="00524AD1">
        <w:t>deprivation compared to most other cities in the UK</w:t>
      </w:r>
      <w:r w:rsidR="00392EC0">
        <w:t xml:space="preserve"> and for that reason</w:t>
      </w:r>
      <w:r w:rsidR="00A64E11">
        <w:t xml:space="preserve"> </w:t>
      </w:r>
      <w:r>
        <w:t>our</w:t>
      </w:r>
      <w:r w:rsidR="00A64E11">
        <w:t xml:space="preserve"> </w:t>
      </w:r>
      <w:r w:rsidR="00055CC4">
        <w:t xml:space="preserve">findings may not be </w:t>
      </w:r>
      <w:r w:rsidR="00D31E47">
        <w:t>generalisable</w:t>
      </w:r>
      <w:r w:rsidR="00055CC4">
        <w:t xml:space="preserve"> to all populations</w:t>
      </w:r>
      <w:r w:rsidR="003C4046">
        <w:t xml:space="preserve"> and should be </w:t>
      </w:r>
      <w:r w:rsidR="003C4046" w:rsidRPr="00F20A99">
        <w:t>interpreted with caution</w:t>
      </w:r>
      <w:r w:rsidR="0075066E" w:rsidRPr="00F20A99">
        <w:t>.</w:t>
      </w:r>
      <w:r w:rsidR="00F20A99" w:rsidRPr="00F20A99">
        <w:t xml:space="preserve"> </w:t>
      </w:r>
    </w:p>
    <w:p w14:paraId="41E749A6" w14:textId="420DD6C9" w:rsidR="00F20A99" w:rsidRDefault="00F20A99" w:rsidP="00F20A99">
      <w:pPr>
        <w:spacing w:line="480" w:lineRule="auto"/>
      </w:pPr>
      <w:r w:rsidRPr="00F20A99">
        <w:t xml:space="preserve">Finally, </w:t>
      </w:r>
      <w:r>
        <w:t xml:space="preserve">our analysis </w:t>
      </w:r>
      <w:r w:rsidRPr="00F20A99">
        <w:t>measur</w:t>
      </w:r>
      <w:r>
        <w:t>ed</w:t>
      </w:r>
      <w:r w:rsidRPr="00F20A99">
        <w:t xml:space="preserve"> uptake of </w:t>
      </w:r>
      <w:r>
        <w:t xml:space="preserve">MMR vaccination. Although uptake of </w:t>
      </w:r>
      <w:r w:rsidRPr="00F20A99">
        <w:t xml:space="preserve">vaccinations may be the most convenient measure of population protection it is more important for </w:t>
      </w:r>
      <w:r>
        <w:t>s</w:t>
      </w:r>
      <w:r w:rsidR="00CD3CC0">
        <w:t>creening and Immuniz</w:t>
      </w:r>
      <w:r w:rsidRPr="00F20A99">
        <w:t xml:space="preserve">ations services to measure </w:t>
      </w:r>
      <w:r>
        <w:t xml:space="preserve">vaccination </w:t>
      </w:r>
      <w:r w:rsidRPr="00F20A99">
        <w:t>coverage in local area</w:t>
      </w:r>
      <w:r>
        <w:t xml:space="preserve"> populations</w:t>
      </w:r>
      <w:r w:rsidRPr="00F20A99">
        <w:t xml:space="preserve">. </w:t>
      </w:r>
      <w:r>
        <w:t>Importantly</w:t>
      </w:r>
      <w:r w:rsidR="00CD3CC0">
        <w:t xml:space="preserve"> for local screening and immuniz</w:t>
      </w:r>
      <w:r w:rsidR="00E54970">
        <w:t>ation services</w:t>
      </w:r>
      <w:r>
        <w:t xml:space="preserve"> the</w:t>
      </w:r>
      <w:r w:rsidRPr="00F20A99">
        <w:t xml:space="preserve"> CHIS</w:t>
      </w:r>
      <w:r>
        <w:t xml:space="preserve"> </w:t>
      </w:r>
      <w:r w:rsidRPr="00F20A99">
        <w:t xml:space="preserve">dataset could be </w:t>
      </w:r>
      <w:r w:rsidR="00B10ED3">
        <w:t>utiliz</w:t>
      </w:r>
      <w:r w:rsidR="00E54970">
        <w:t>ed</w:t>
      </w:r>
      <w:r>
        <w:t xml:space="preserve"> </w:t>
      </w:r>
      <w:r w:rsidRPr="00F20A99">
        <w:t>to measure local vaccination coverage in the child population</w:t>
      </w:r>
      <w:r w:rsidR="00693679">
        <w:t>.</w:t>
      </w:r>
      <w:r>
        <w:t xml:space="preserve"> </w:t>
      </w:r>
    </w:p>
    <w:p w14:paraId="30EF93B0" w14:textId="1887068C" w:rsidR="00FB7717" w:rsidRDefault="00FB7717" w:rsidP="00B26260">
      <w:pPr>
        <w:spacing w:line="480" w:lineRule="auto"/>
      </w:pPr>
    </w:p>
    <w:p w14:paraId="7201887F" w14:textId="77777777" w:rsidR="00FB7717" w:rsidRPr="00FB7717" w:rsidRDefault="00FB7717" w:rsidP="00FB7717">
      <w:pPr>
        <w:pStyle w:val="Heading2"/>
        <w:spacing w:line="480" w:lineRule="auto"/>
        <w:rPr>
          <w:rFonts w:asciiTheme="minorHAnsi" w:hAnsiTheme="minorHAnsi"/>
          <w:color w:val="auto"/>
        </w:rPr>
      </w:pPr>
      <w:r w:rsidRPr="00FB7717">
        <w:rPr>
          <w:rFonts w:asciiTheme="minorHAnsi" w:hAnsiTheme="minorHAnsi"/>
          <w:color w:val="auto"/>
        </w:rPr>
        <w:t>Conclusion</w:t>
      </w:r>
    </w:p>
    <w:p w14:paraId="3FDE6DDE" w14:textId="5C014DE6" w:rsidR="00FB7717" w:rsidRDefault="00B3105E" w:rsidP="007B0DD9">
      <w:pPr>
        <w:pStyle w:val="Heading3"/>
        <w:spacing w:line="480" w:lineRule="auto"/>
        <w:rPr>
          <w:rFonts w:asciiTheme="minorHAnsi" w:hAnsiTheme="minorHAnsi"/>
          <w:b w:val="0"/>
          <w:color w:val="auto"/>
        </w:rPr>
      </w:pPr>
      <w:r w:rsidRPr="00B3105E">
        <w:rPr>
          <w:rFonts w:asciiTheme="minorHAnsi" w:hAnsiTheme="minorHAnsi"/>
          <w:b w:val="0"/>
          <w:color w:val="auto"/>
        </w:rPr>
        <w:t xml:space="preserve">Declines in MMR uptake in Liverpool between 2000 and 2008 have been followed by improvements, with uptake of MMR in 2012 close to the levels required to ensure herd protection. Contrary to previous concerns about low MMR uptake among affluent UK families, over the past 16 years, children in </w:t>
      </w:r>
      <w:r w:rsidRPr="00F72B17">
        <w:rPr>
          <w:rFonts w:asciiTheme="minorHAnsi" w:hAnsiTheme="minorHAnsi"/>
          <w:b w:val="0"/>
          <w:color w:val="auto"/>
        </w:rPr>
        <w:t xml:space="preserve">the most deprived group in Liverpool have consistently had the lowest uptake of MMR </w:t>
      </w:r>
      <w:r w:rsidR="00CD3CC0">
        <w:rPr>
          <w:rFonts w:asciiTheme="minorHAnsi" w:hAnsiTheme="minorHAnsi"/>
          <w:b w:val="0"/>
          <w:color w:val="auto"/>
        </w:rPr>
        <w:t>immuniz</w:t>
      </w:r>
      <w:r w:rsidR="00F72B17" w:rsidRPr="00F72B17">
        <w:rPr>
          <w:rFonts w:asciiTheme="minorHAnsi" w:hAnsiTheme="minorHAnsi"/>
          <w:b w:val="0"/>
          <w:color w:val="auto"/>
        </w:rPr>
        <w:t>ation</w:t>
      </w:r>
      <w:r w:rsidR="00F72B17">
        <w:rPr>
          <w:rFonts w:asciiTheme="minorHAnsi" w:hAnsiTheme="minorHAnsi"/>
          <w:b w:val="0"/>
          <w:color w:val="auto"/>
        </w:rPr>
        <w:t>.</w:t>
      </w:r>
      <w:r w:rsidR="00F72B17" w:rsidRPr="00F72B17">
        <w:rPr>
          <w:rFonts w:asciiTheme="minorHAnsi" w:hAnsiTheme="minorHAnsi"/>
          <w:b w:val="0"/>
          <w:color w:val="auto"/>
        </w:rPr>
        <w:t xml:space="preserve"> Uptake rates also took more time to recover from the MMR </w:t>
      </w:r>
      <w:r w:rsidR="00F72B17">
        <w:rPr>
          <w:rFonts w:asciiTheme="minorHAnsi" w:hAnsiTheme="minorHAnsi"/>
          <w:b w:val="0"/>
          <w:color w:val="auto"/>
        </w:rPr>
        <w:t xml:space="preserve">safety </w:t>
      </w:r>
      <w:r w:rsidR="00F72B17" w:rsidRPr="00F72B17">
        <w:rPr>
          <w:rFonts w:asciiTheme="minorHAnsi" w:hAnsiTheme="minorHAnsi"/>
          <w:b w:val="0"/>
          <w:color w:val="auto"/>
        </w:rPr>
        <w:t xml:space="preserve">scare in the most deprived group. </w:t>
      </w:r>
      <w:r w:rsidRPr="00F72B17">
        <w:rPr>
          <w:rFonts w:asciiTheme="minorHAnsi" w:hAnsiTheme="minorHAnsi"/>
          <w:b w:val="0"/>
          <w:color w:val="auto"/>
        </w:rPr>
        <w:t>Additional targeted</w:t>
      </w:r>
      <w:r w:rsidR="004843B5">
        <w:rPr>
          <w:rFonts w:asciiTheme="minorHAnsi" w:hAnsiTheme="minorHAnsi"/>
          <w:b w:val="0"/>
          <w:color w:val="auto"/>
        </w:rPr>
        <w:t xml:space="preserve"> strategies to improve immuniz</w:t>
      </w:r>
      <w:r w:rsidRPr="00B3105E">
        <w:rPr>
          <w:rFonts w:asciiTheme="minorHAnsi" w:hAnsiTheme="minorHAnsi"/>
          <w:b w:val="0"/>
          <w:color w:val="auto"/>
        </w:rPr>
        <w:t>ation uptake in deprived areas, as well as catch-up campaigns are neede</w:t>
      </w:r>
      <w:r w:rsidR="003B5114">
        <w:rPr>
          <w:rFonts w:asciiTheme="minorHAnsi" w:hAnsiTheme="minorHAnsi"/>
          <w:b w:val="0"/>
          <w:color w:val="auto"/>
        </w:rPr>
        <w:t>d in order to prevent or minimiz</w:t>
      </w:r>
      <w:r w:rsidRPr="00B3105E">
        <w:rPr>
          <w:rFonts w:asciiTheme="minorHAnsi" w:hAnsiTheme="minorHAnsi"/>
          <w:b w:val="0"/>
          <w:color w:val="auto"/>
        </w:rPr>
        <w:t>e the risk of future outbreaks of measles.</w:t>
      </w:r>
    </w:p>
    <w:p w14:paraId="4D05E3E0" w14:textId="3CDE44C3" w:rsidR="00622C58" w:rsidRPr="00B26260" w:rsidRDefault="00105E32" w:rsidP="00166E9B">
      <w:pPr>
        <w:pStyle w:val="Heading2"/>
        <w:rPr>
          <w:color w:val="auto"/>
        </w:rPr>
      </w:pPr>
      <w:r w:rsidRPr="00B26260">
        <w:rPr>
          <w:color w:val="auto"/>
        </w:rPr>
        <w:t>Footnotes</w:t>
      </w:r>
    </w:p>
    <w:p w14:paraId="7603F23F" w14:textId="77777777" w:rsidR="00267787" w:rsidRPr="00267787" w:rsidRDefault="00267787" w:rsidP="00166E9B"/>
    <w:p w14:paraId="5B86194E" w14:textId="77777777" w:rsidR="00565B21" w:rsidRDefault="00105E32" w:rsidP="00267787">
      <w:pPr>
        <w:spacing w:line="480" w:lineRule="auto"/>
      </w:pPr>
      <w:r>
        <w:t>Acknowledgements</w:t>
      </w:r>
    </w:p>
    <w:p w14:paraId="10714DFB" w14:textId="07BC485B" w:rsidR="00622C58" w:rsidRDefault="00565B21" w:rsidP="00267787">
      <w:pPr>
        <w:spacing w:line="480" w:lineRule="auto"/>
      </w:pPr>
      <w:r>
        <w:t>The authors would like to thank the</w:t>
      </w:r>
      <w:r w:rsidR="00A156DB">
        <w:t xml:space="preserve"> following organisations and teams for their support including providing data; Liverpool Community Health</w:t>
      </w:r>
      <w:r w:rsidR="00267787">
        <w:t xml:space="preserve"> NHS Trust</w:t>
      </w:r>
      <w:r w:rsidR="00A156DB">
        <w:t xml:space="preserve">, Liverpool Public Health Team, </w:t>
      </w:r>
      <w:r w:rsidR="00166E9B">
        <w:t xml:space="preserve">the </w:t>
      </w:r>
      <w:r w:rsidR="00A156DB">
        <w:t>Child Health Systems managers</w:t>
      </w:r>
      <w:r w:rsidR="00166E9B">
        <w:t xml:space="preserve">, and Michael Denson for providing the CHIS data and professional advice. Additionally we would like to thank all the staff who </w:t>
      </w:r>
      <w:proofErr w:type="gramStart"/>
      <w:r w:rsidR="00166E9B">
        <w:t>are</w:t>
      </w:r>
      <w:proofErr w:type="gramEnd"/>
      <w:r w:rsidR="00A156DB">
        <w:t xml:space="preserve"> involved in providing advice and </w:t>
      </w:r>
      <w:r w:rsidR="00166E9B">
        <w:t xml:space="preserve">screening and </w:t>
      </w:r>
      <w:r w:rsidR="004843B5">
        <w:t>immuniz</w:t>
      </w:r>
      <w:r w:rsidR="00A156DB">
        <w:t>ation services in Merseyside.</w:t>
      </w:r>
    </w:p>
    <w:p w14:paraId="061F891E" w14:textId="460D8A4F" w:rsidR="00565B21" w:rsidRDefault="00105E32" w:rsidP="00267787">
      <w:pPr>
        <w:spacing w:line="480" w:lineRule="auto"/>
      </w:pPr>
      <w:r>
        <w:t>Contributor</w:t>
      </w:r>
      <w:r w:rsidR="00565B21">
        <w:t>s</w:t>
      </w:r>
    </w:p>
    <w:p w14:paraId="65C949A8" w14:textId="02DC00D2" w:rsidR="00105E32" w:rsidRDefault="00C04D24" w:rsidP="00267787">
      <w:pPr>
        <w:spacing w:line="480" w:lineRule="auto"/>
      </w:pPr>
      <w:r w:rsidRPr="00C04D24">
        <w:lastRenderedPageBreak/>
        <w:t xml:space="preserve">DH wrote the manuscript, participated in study design and conducted the analysis. PM participated in study design, oversaw the analysis and contributed to interpretation of data. SF participated in study design and conducted the background literature review. DS contributed to interpretation of data. SG participated in study design and contributed to study co-ordination. RV participated in study design and contributed to study co-ordination. AK conceived the study, participated in its design, </w:t>
      </w:r>
      <w:r w:rsidR="00662DE8">
        <w:t xml:space="preserve">and </w:t>
      </w:r>
      <w:r w:rsidRPr="00C04D24">
        <w:t xml:space="preserve">contributed to the analysis. </w:t>
      </w:r>
      <w:r>
        <w:t>All authors contributed to the interpretation of the data, drafting the article, and final approval of the version to be published.</w:t>
      </w:r>
      <w:r w:rsidRPr="00C04D24">
        <w:t xml:space="preserve"> No person or persons other than the authors listed have contributed significantly to the study or manuscript preparation.</w:t>
      </w:r>
    </w:p>
    <w:p w14:paraId="761BAA10" w14:textId="58F976DF" w:rsidR="00C04D24" w:rsidRDefault="00C04D24" w:rsidP="00267787">
      <w:pPr>
        <w:spacing w:line="480" w:lineRule="auto"/>
      </w:pPr>
      <w:r>
        <w:t>Funding</w:t>
      </w:r>
      <w:r w:rsidR="00B10ED3">
        <w:t xml:space="preserve">: </w:t>
      </w:r>
      <w:r w:rsidR="00565B21">
        <w:t>N</w:t>
      </w:r>
      <w:r w:rsidR="00B10ED3">
        <w:t>one</w:t>
      </w:r>
    </w:p>
    <w:p w14:paraId="10D9171E" w14:textId="1C6C9D40" w:rsidR="00565B21" w:rsidRDefault="00B10ED3" w:rsidP="00D35F9C">
      <w:pPr>
        <w:spacing w:line="480" w:lineRule="auto"/>
      </w:pPr>
      <w:r>
        <w:t>Conflict of interest: None</w:t>
      </w:r>
    </w:p>
    <w:p w14:paraId="36F2B3FA" w14:textId="75523821" w:rsidR="00B03B71" w:rsidRPr="00913A05" w:rsidRDefault="00105E32" w:rsidP="00D35F9C">
      <w:pPr>
        <w:spacing w:line="480" w:lineRule="auto"/>
      </w:pPr>
      <w:r>
        <w:t>Ethical approval</w:t>
      </w:r>
      <w:r w:rsidR="00B10ED3">
        <w:t xml:space="preserve">: </w:t>
      </w:r>
      <w:r w:rsidR="00565B21">
        <w:t>N</w:t>
      </w:r>
      <w:r>
        <w:t xml:space="preserve">ot </w:t>
      </w:r>
      <w:r w:rsidR="00565B21">
        <w:t>required</w:t>
      </w:r>
      <w:r w:rsidR="00F83FD6">
        <w:br w:type="page"/>
      </w:r>
    </w:p>
    <w:p w14:paraId="2B7C2EF6" w14:textId="716EB102" w:rsidR="00392EC0" w:rsidRDefault="00F83FD6" w:rsidP="00AA127E">
      <w:pPr>
        <w:pStyle w:val="Heading2"/>
        <w:spacing w:line="480" w:lineRule="auto"/>
      </w:pPr>
      <w:r w:rsidRPr="00B26260">
        <w:rPr>
          <w:color w:val="auto"/>
        </w:rPr>
        <w:lastRenderedPageBreak/>
        <w:t>References</w:t>
      </w:r>
    </w:p>
    <w:p w14:paraId="61084E30" w14:textId="66BC41F0" w:rsidR="00B5059E" w:rsidRPr="00B5059E" w:rsidRDefault="00B5059E" w:rsidP="00AA6F62">
      <w:pPr>
        <w:pStyle w:val="Bibliography"/>
        <w:spacing w:line="480" w:lineRule="auto"/>
        <w:rPr>
          <w:rFonts w:ascii="Calibri" w:hAnsi="Calibri"/>
        </w:rPr>
      </w:pPr>
      <w:r w:rsidRPr="00B5059E">
        <w:rPr>
          <w:rFonts w:ascii="Calibri" w:hAnsi="Calibri"/>
        </w:rPr>
        <w:t>[1]</w:t>
      </w:r>
      <w:r w:rsidRPr="00B5059E">
        <w:rPr>
          <w:rFonts w:ascii="Calibri" w:hAnsi="Calibri"/>
        </w:rPr>
        <w:tab/>
      </w:r>
      <w:r w:rsidRPr="00A72F1E">
        <w:rPr>
          <w:rFonts w:ascii="Calibri" w:hAnsi="Calibri"/>
          <w:b/>
        </w:rPr>
        <w:t>Choices NHS</w:t>
      </w:r>
      <w:r w:rsidRPr="00B5059E">
        <w:rPr>
          <w:rFonts w:ascii="Calibri" w:hAnsi="Calibri"/>
        </w:rPr>
        <w:t xml:space="preserve">. </w:t>
      </w:r>
      <w:proofErr w:type="gramStart"/>
      <w:r w:rsidRPr="005C71F1">
        <w:rPr>
          <w:rFonts w:ascii="Calibri" w:hAnsi="Calibri"/>
          <w:b/>
        </w:rPr>
        <w:t>About the MMR vaccine - Vaccinations - NHS Choices 2014</w:t>
      </w:r>
      <w:r w:rsidRPr="00B5059E">
        <w:rPr>
          <w:rFonts w:ascii="Calibri" w:hAnsi="Calibri"/>
        </w:rPr>
        <w:t>.</w:t>
      </w:r>
      <w:proofErr w:type="gramEnd"/>
      <w:r w:rsidRPr="00B5059E">
        <w:rPr>
          <w:rFonts w:ascii="Calibri" w:hAnsi="Calibri"/>
        </w:rPr>
        <w:t xml:space="preserve"> </w:t>
      </w:r>
      <w:r w:rsidR="002C57EB">
        <w:rPr>
          <w:rFonts w:ascii="Calibri" w:hAnsi="Calibri"/>
        </w:rPr>
        <w:t>(</w:t>
      </w:r>
      <w:r w:rsidRPr="00B5059E">
        <w:rPr>
          <w:rFonts w:ascii="Calibri" w:hAnsi="Calibri"/>
        </w:rPr>
        <w:t>http://www.nhs.uk/Conditions/vacci</w:t>
      </w:r>
      <w:r w:rsidR="002C57EB">
        <w:rPr>
          <w:rFonts w:ascii="Calibri" w:hAnsi="Calibri"/>
        </w:rPr>
        <w:t xml:space="preserve">nations/Pages/mmr-vaccine.aspx). </w:t>
      </w:r>
      <w:proofErr w:type="gramStart"/>
      <w:r w:rsidR="002C57EB">
        <w:rPr>
          <w:rFonts w:ascii="Calibri" w:hAnsi="Calibri"/>
        </w:rPr>
        <w:t>Accessed August 6 2014</w:t>
      </w:r>
      <w:r w:rsidRPr="00B5059E">
        <w:rPr>
          <w:rFonts w:ascii="Calibri" w:hAnsi="Calibri"/>
        </w:rPr>
        <w:t>.</w:t>
      </w:r>
      <w:proofErr w:type="gramEnd"/>
    </w:p>
    <w:p w14:paraId="16AC76A2" w14:textId="2E9B3068" w:rsidR="00B5059E" w:rsidRPr="00B5059E" w:rsidRDefault="00B5059E" w:rsidP="00AA6F62">
      <w:pPr>
        <w:pStyle w:val="Bibliography"/>
        <w:spacing w:line="480" w:lineRule="auto"/>
        <w:rPr>
          <w:rFonts w:ascii="Calibri" w:hAnsi="Calibri"/>
        </w:rPr>
      </w:pPr>
      <w:r w:rsidRPr="00B5059E">
        <w:rPr>
          <w:rFonts w:ascii="Calibri" w:hAnsi="Calibri"/>
        </w:rPr>
        <w:t>[2]</w:t>
      </w:r>
      <w:r w:rsidRPr="00B5059E">
        <w:rPr>
          <w:rFonts w:ascii="Calibri" w:hAnsi="Calibri"/>
        </w:rPr>
        <w:tab/>
      </w:r>
      <w:r w:rsidRPr="00A72F1E">
        <w:rPr>
          <w:rFonts w:ascii="Calibri" w:hAnsi="Calibri"/>
          <w:b/>
        </w:rPr>
        <w:t>Public Health England</w:t>
      </w:r>
      <w:r w:rsidRPr="00B5059E">
        <w:rPr>
          <w:rFonts w:ascii="Calibri" w:hAnsi="Calibri"/>
        </w:rPr>
        <w:t xml:space="preserve">. </w:t>
      </w:r>
      <w:proofErr w:type="gramStart"/>
      <w:r w:rsidRPr="00B5059E">
        <w:rPr>
          <w:rFonts w:ascii="Calibri" w:hAnsi="Calibri"/>
        </w:rPr>
        <w:t>Vaccine uptake guidance and the latest coverage data.</w:t>
      </w:r>
      <w:proofErr w:type="gramEnd"/>
      <w:r w:rsidRPr="00B5059E">
        <w:rPr>
          <w:rFonts w:ascii="Calibri" w:hAnsi="Calibri"/>
        </w:rPr>
        <w:t xml:space="preserve"> </w:t>
      </w:r>
      <w:r w:rsidR="001E0B19">
        <w:rPr>
          <w:rFonts w:ascii="Calibri" w:hAnsi="Calibri"/>
        </w:rPr>
        <w:t>(</w:t>
      </w:r>
      <w:r w:rsidRPr="00B5059E">
        <w:rPr>
          <w:rFonts w:ascii="Calibri" w:hAnsi="Calibri"/>
        </w:rPr>
        <w:t>https://www.gov.uk/governme</w:t>
      </w:r>
      <w:r w:rsidR="001E0B19">
        <w:rPr>
          <w:rFonts w:ascii="Calibri" w:hAnsi="Calibri"/>
        </w:rPr>
        <w:t>nt/collections/vaccine-uptake). Accessed November 17</w:t>
      </w:r>
      <w:r w:rsidRPr="00B5059E">
        <w:rPr>
          <w:rFonts w:ascii="Calibri" w:hAnsi="Calibri"/>
        </w:rPr>
        <w:t xml:space="preserve"> 2</w:t>
      </w:r>
      <w:r w:rsidR="001E0B19">
        <w:rPr>
          <w:rFonts w:ascii="Calibri" w:hAnsi="Calibri"/>
        </w:rPr>
        <w:t>014</w:t>
      </w:r>
      <w:r w:rsidRPr="00B5059E">
        <w:rPr>
          <w:rFonts w:ascii="Calibri" w:hAnsi="Calibri"/>
        </w:rPr>
        <w:t>.</w:t>
      </w:r>
    </w:p>
    <w:p w14:paraId="714FED9B" w14:textId="4C6532DF" w:rsidR="00B5059E" w:rsidRPr="00B5059E" w:rsidRDefault="00B5059E" w:rsidP="00AA6F62">
      <w:pPr>
        <w:pStyle w:val="Bibliography"/>
        <w:spacing w:line="480" w:lineRule="auto"/>
        <w:rPr>
          <w:rFonts w:ascii="Calibri" w:hAnsi="Calibri"/>
        </w:rPr>
      </w:pPr>
      <w:r w:rsidRPr="00B5059E">
        <w:rPr>
          <w:rFonts w:ascii="Calibri" w:hAnsi="Calibri"/>
        </w:rPr>
        <w:t>[3]</w:t>
      </w:r>
      <w:r w:rsidRPr="00B5059E">
        <w:rPr>
          <w:rFonts w:ascii="Calibri" w:hAnsi="Calibri"/>
        </w:rPr>
        <w:tab/>
      </w:r>
      <w:r w:rsidR="00434C3B" w:rsidRPr="00434C3B">
        <w:rPr>
          <w:rFonts w:ascii="Calibri" w:hAnsi="Calibri"/>
          <w:b/>
        </w:rPr>
        <w:t xml:space="preserve">The Editors of </w:t>
      </w:r>
      <w:proofErr w:type="gramStart"/>
      <w:r w:rsidR="00434C3B" w:rsidRPr="00434C3B">
        <w:rPr>
          <w:rFonts w:ascii="Calibri" w:hAnsi="Calibri"/>
          <w:b/>
        </w:rPr>
        <w:t>The</w:t>
      </w:r>
      <w:proofErr w:type="gramEnd"/>
      <w:r w:rsidR="00434C3B" w:rsidRPr="00434C3B">
        <w:rPr>
          <w:rFonts w:ascii="Calibri" w:hAnsi="Calibri"/>
          <w:b/>
        </w:rPr>
        <w:t xml:space="preserve"> Lancet</w:t>
      </w:r>
      <w:r w:rsidR="00434C3B">
        <w:rPr>
          <w:rFonts w:ascii="Calibri" w:hAnsi="Calibri"/>
          <w:b/>
        </w:rPr>
        <w:t>.</w:t>
      </w:r>
      <w:r w:rsidR="00434C3B" w:rsidRPr="00434C3B">
        <w:rPr>
          <w:rFonts w:ascii="Calibri" w:hAnsi="Calibri"/>
        </w:rPr>
        <w:t xml:space="preserve"> </w:t>
      </w:r>
      <w:r w:rsidRPr="00B5059E">
        <w:rPr>
          <w:rFonts w:ascii="Calibri" w:hAnsi="Calibri"/>
        </w:rPr>
        <w:t>Retraction--</w:t>
      </w:r>
      <w:proofErr w:type="spellStart"/>
      <w:r w:rsidRPr="00B5059E">
        <w:rPr>
          <w:rFonts w:ascii="Calibri" w:hAnsi="Calibri"/>
        </w:rPr>
        <w:t>Ileal</w:t>
      </w:r>
      <w:proofErr w:type="spellEnd"/>
      <w:r w:rsidRPr="00B5059E">
        <w:rPr>
          <w:rFonts w:ascii="Calibri" w:hAnsi="Calibri"/>
        </w:rPr>
        <w:t>-lymphoid-nodular hyperplasia, non-specific colitis, and pervasive developmental disorder i</w:t>
      </w:r>
      <w:r w:rsidR="00A72F1E">
        <w:rPr>
          <w:rFonts w:ascii="Calibri" w:hAnsi="Calibri"/>
        </w:rPr>
        <w:t xml:space="preserve">n children. </w:t>
      </w:r>
      <w:r w:rsidR="00AA6F62">
        <w:rPr>
          <w:rFonts w:ascii="Calibri" w:hAnsi="Calibri"/>
        </w:rPr>
        <w:t xml:space="preserve">The </w:t>
      </w:r>
      <w:r w:rsidR="00A72F1E" w:rsidRPr="003920E0">
        <w:rPr>
          <w:rFonts w:ascii="Calibri" w:hAnsi="Calibri"/>
          <w:i/>
        </w:rPr>
        <w:t>Lancet</w:t>
      </w:r>
      <w:r w:rsidR="00A72F1E">
        <w:rPr>
          <w:rFonts w:ascii="Calibri" w:hAnsi="Calibri"/>
        </w:rPr>
        <w:t xml:space="preserve"> 2010; </w:t>
      </w:r>
      <w:r w:rsidR="00A72F1E" w:rsidRPr="00B3115C">
        <w:rPr>
          <w:rFonts w:ascii="Calibri" w:hAnsi="Calibri"/>
          <w:b/>
        </w:rPr>
        <w:t>375</w:t>
      </w:r>
      <w:r w:rsidR="00A72F1E">
        <w:rPr>
          <w:rFonts w:ascii="Calibri" w:hAnsi="Calibri"/>
        </w:rPr>
        <w:t>:</w:t>
      </w:r>
      <w:r w:rsidR="00434C3B">
        <w:rPr>
          <w:rFonts w:ascii="Calibri" w:hAnsi="Calibri"/>
        </w:rPr>
        <w:t xml:space="preserve"> </w:t>
      </w:r>
      <w:r w:rsidR="00A72F1E">
        <w:rPr>
          <w:rFonts w:ascii="Calibri" w:hAnsi="Calibri"/>
        </w:rPr>
        <w:t>445</w:t>
      </w:r>
      <w:r w:rsidRPr="00B5059E">
        <w:rPr>
          <w:rFonts w:ascii="Calibri" w:hAnsi="Calibri"/>
        </w:rPr>
        <w:t>.</w:t>
      </w:r>
    </w:p>
    <w:p w14:paraId="225B3B76" w14:textId="575791D3" w:rsidR="00B5059E" w:rsidRPr="00B5059E" w:rsidRDefault="00B5059E" w:rsidP="00AA6F62">
      <w:pPr>
        <w:pStyle w:val="Bibliography"/>
        <w:spacing w:line="480" w:lineRule="auto"/>
        <w:rPr>
          <w:rFonts w:ascii="Calibri" w:hAnsi="Calibri"/>
        </w:rPr>
      </w:pPr>
      <w:proofErr w:type="gramStart"/>
      <w:r w:rsidRPr="00B5059E">
        <w:rPr>
          <w:rFonts w:ascii="Calibri" w:hAnsi="Calibri"/>
        </w:rPr>
        <w:t>[4]</w:t>
      </w:r>
      <w:r w:rsidRPr="00B5059E">
        <w:rPr>
          <w:rFonts w:ascii="Calibri" w:hAnsi="Calibri"/>
        </w:rPr>
        <w:tab/>
      </w:r>
      <w:r w:rsidRPr="00A72F1E">
        <w:rPr>
          <w:rFonts w:ascii="Calibri" w:hAnsi="Calibri"/>
          <w:b/>
        </w:rPr>
        <w:t>Health Protection Agency</w:t>
      </w:r>
      <w:r w:rsidRPr="00B5059E">
        <w:rPr>
          <w:rFonts w:ascii="Calibri" w:hAnsi="Calibri"/>
        </w:rPr>
        <w:t>.</w:t>
      </w:r>
      <w:proofErr w:type="gramEnd"/>
      <w:r w:rsidRPr="00B5059E">
        <w:rPr>
          <w:rFonts w:ascii="Calibri" w:hAnsi="Calibri"/>
        </w:rPr>
        <w:t xml:space="preserve"> </w:t>
      </w:r>
      <w:proofErr w:type="gramStart"/>
      <w:r w:rsidRPr="00B5059E">
        <w:rPr>
          <w:rFonts w:ascii="Calibri" w:hAnsi="Calibri"/>
        </w:rPr>
        <w:t>Outbreak of measles in Doncaster.</w:t>
      </w:r>
      <w:proofErr w:type="gramEnd"/>
      <w:r w:rsidRPr="00B5059E">
        <w:rPr>
          <w:rFonts w:ascii="Calibri" w:hAnsi="Calibri"/>
        </w:rPr>
        <w:t xml:space="preserve"> </w:t>
      </w:r>
      <w:r w:rsidRPr="003920E0">
        <w:rPr>
          <w:rFonts w:ascii="Calibri" w:hAnsi="Calibri"/>
          <w:i/>
        </w:rPr>
        <w:t>Commun</w:t>
      </w:r>
      <w:r w:rsidR="00A72F1E" w:rsidRPr="003920E0">
        <w:rPr>
          <w:rFonts w:ascii="Calibri" w:hAnsi="Calibri"/>
          <w:i/>
        </w:rPr>
        <w:t>icable</w:t>
      </w:r>
      <w:r w:rsidRPr="003920E0">
        <w:rPr>
          <w:rFonts w:ascii="Calibri" w:hAnsi="Calibri"/>
          <w:i/>
        </w:rPr>
        <w:t xml:space="preserve"> Dis</w:t>
      </w:r>
      <w:r w:rsidR="00A72F1E" w:rsidRPr="003920E0">
        <w:rPr>
          <w:rFonts w:ascii="Calibri" w:hAnsi="Calibri"/>
          <w:i/>
        </w:rPr>
        <w:t>ease</w:t>
      </w:r>
      <w:r w:rsidRPr="003920E0">
        <w:rPr>
          <w:rFonts w:ascii="Calibri" w:hAnsi="Calibri"/>
          <w:i/>
        </w:rPr>
        <w:t xml:space="preserve"> Rep</w:t>
      </w:r>
      <w:r w:rsidR="00A72F1E" w:rsidRPr="003920E0">
        <w:rPr>
          <w:rFonts w:ascii="Calibri" w:hAnsi="Calibri"/>
          <w:i/>
        </w:rPr>
        <w:t>ort</w:t>
      </w:r>
      <w:r w:rsidRPr="003920E0">
        <w:rPr>
          <w:rFonts w:ascii="Calibri" w:hAnsi="Calibri"/>
          <w:i/>
        </w:rPr>
        <w:t xml:space="preserve"> W</w:t>
      </w:r>
      <w:r w:rsidR="00A72F1E" w:rsidRPr="003920E0">
        <w:rPr>
          <w:rFonts w:ascii="Calibri" w:hAnsi="Calibri"/>
          <w:i/>
        </w:rPr>
        <w:t>ee</w:t>
      </w:r>
      <w:r w:rsidRPr="003920E0">
        <w:rPr>
          <w:rFonts w:ascii="Calibri" w:hAnsi="Calibri"/>
          <w:i/>
        </w:rPr>
        <w:t>kly</w:t>
      </w:r>
      <w:r w:rsidRPr="00B5059E">
        <w:rPr>
          <w:rFonts w:ascii="Calibri" w:hAnsi="Calibri"/>
        </w:rPr>
        <w:t xml:space="preserve"> 2006;</w:t>
      </w:r>
      <w:r w:rsidR="00A72F1E">
        <w:rPr>
          <w:rFonts w:ascii="Calibri" w:hAnsi="Calibri"/>
        </w:rPr>
        <w:t xml:space="preserve"> </w:t>
      </w:r>
      <w:r w:rsidRPr="00A72F1E">
        <w:rPr>
          <w:rFonts w:ascii="Calibri" w:hAnsi="Calibri"/>
          <w:b/>
        </w:rPr>
        <w:t>16</w:t>
      </w:r>
      <w:r w:rsidRPr="00B5059E">
        <w:rPr>
          <w:rFonts w:ascii="Calibri" w:hAnsi="Calibri"/>
        </w:rPr>
        <w:t>:</w:t>
      </w:r>
      <w:r w:rsidR="00A72F1E">
        <w:rPr>
          <w:rFonts w:ascii="Calibri" w:hAnsi="Calibri"/>
        </w:rPr>
        <w:t xml:space="preserve"> </w:t>
      </w:r>
      <w:r w:rsidRPr="00B5059E">
        <w:rPr>
          <w:rFonts w:ascii="Calibri" w:hAnsi="Calibri"/>
        </w:rPr>
        <w:t>3–4.</w:t>
      </w:r>
    </w:p>
    <w:p w14:paraId="2104E3ED" w14:textId="39BA05F3" w:rsidR="00B5059E" w:rsidRPr="00B5059E" w:rsidRDefault="00B5059E" w:rsidP="00AA6F62">
      <w:pPr>
        <w:pStyle w:val="Bibliography"/>
        <w:spacing w:line="480" w:lineRule="auto"/>
        <w:rPr>
          <w:rFonts w:ascii="Calibri" w:hAnsi="Calibri"/>
        </w:rPr>
      </w:pPr>
      <w:r w:rsidRPr="00B5059E">
        <w:rPr>
          <w:rFonts w:ascii="Calibri" w:hAnsi="Calibri"/>
        </w:rPr>
        <w:t>[5]</w:t>
      </w:r>
      <w:r w:rsidRPr="00B5059E">
        <w:rPr>
          <w:rFonts w:ascii="Calibri" w:hAnsi="Calibri"/>
        </w:rPr>
        <w:tab/>
      </w:r>
      <w:r w:rsidRPr="003920E0">
        <w:rPr>
          <w:rFonts w:ascii="Calibri" w:hAnsi="Calibri"/>
          <w:b/>
        </w:rPr>
        <w:t xml:space="preserve">English PM, </w:t>
      </w:r>
      <w:r w:rsidR="003920E0" w:rsidRPr="003920E0">
        <w:rPr>
          <w:rFonts w:ascii="Calibri" w:hAnsi="Calibri"/>
          <w:b/>
          <w:i/>
        </w:rPr>
        <w:t>et al</w:t>
      </w:r>
      <w:r w:rsidRPr="00B5059E">
        <w:rPr>
          <w:rFonts w:ascii="Calibri" w:hAnsi="Calibri"/>
        </w:rPr>
        <w:t>. Measles outbreak in Surrey. B</w:t>
      </w:r>
      <w:r w:rsidR="00A72F1E">
        <w:rPr>
          <w:rFonts w:ascii="Calibri" w:hAnsi="Calibri"/>
        </w:rPr>
        <w:t xml:space="preserve">ritish </w:t>
      </w:r>
      <w:r w:rsidRPr="00B5059E">
        <w:rPr>
          <w:rFonts w:ascii="Calibri" w:hAnsi="Calibri"/>
        </w:rPr>
        <w:t>M</w:t>
      </w:r>
      <w:r w:rsidR="00A72F1E">
        <w:rPr>
          <w:rFonts w:ascii="Calibri" w:hAnsi="Calibri"/>
        </w:rPr>
        <w:t xml:space="preserve">edical </w:t>
      </w:r>
      <w:r w:rsidRPr="00B5059E">
        <w:rPr>
          <w:rFonts w:ascii="Calibri" w:hAnsi="Calibri"/>
        </w:rPr>
        <w:t>J</w:t>
      </w:r>
      <w:r w:rsidR="00A72F1E">
        <w:rPr>
          <w:rFonts w:ascii="Calibri" w:hAnsi="Calibri"/>
        </w:rPr>
        <w:t>ournal</w:t>
      </w:r>
      <w:r w:rsidRPr="00B5059E">
        <w:rPr>
          <w:rFonts w:ascii="Calibri" w:hAnsi="Calibri"/>
        </w:rPr>
        <w:t xml:space="preserve"> 2006;</w:t>
      </w:r>
      <w:r w:rsidR="00A72F1E">
        <w:rPr>
          <w:rFonts w:ascii="Calibri" w:hAnsi="Calibri"/>
        </w:rPr>
        <w:t xml:space="preserve"> </w:t>
      </w:r>
      <w:r w:rsidRPr="003920E0">
        <w:rPr>
          <w:rFonts w:ascii="Calibri" w:hAnsi="Calibri"/>
          <w:b/>
        </w:rPr>
        <w:t>333</w:t>
      </w:r>
      <w:r w:rsidRPr="00B5059E">
        <w:rPr>
          <w:rFonts w:ascii="Calibri" w:hAnsi="Calibri"/>
        </w:rPr>
        <w:t>:</w:t>
      </w:r>
      <w:r w:rsidR="003920E0">
        <w:rPr>
          <w:rFonts w:ascii="Calibri" w:hAnsi="Calibri"/>
        </w:rPr>
        <w:t xml:space="preserve"> </w:t>
      </w:r>
      <w:r w:rsidRPr="00B5059E">
        <w:rPr>
          <w:rFonts w:ascii="Calibri" w:hAnsi="Calibri"/>
        </w:rPr>
        <w:t>1021–</w:t>
      </w:r>
      <w:r w:rsidR="00B3115C">
        <w:rPr>
          <w:rFonts w:ascii="Calibri" w:hAnsi="Calibri"/>
        </w:rPr>
        <w:t>102</w:t>
      </w:r>
      <w:r w:rsidRPr="00B5059E">
        <w:rPr>
          <w:rFonts w:ascii="Calibri" w:hAnsi="Calibri"/>
        </w:rPr>
        <w:t>2.</w:t>
      </w:r>
    </w:p>
    <w:p w14:paraId="53A8CE91" w14:textId="45230E8E" w:rsidR="00B5059E" w:rsidRPr="00B5059E" w:rsidRDefault="00B5059E" w:rsidP="00AA6F62">
      <w:pPr>
        <w:pStyle w:val="Bibliography"/>
        <w:spacing w:line="480" w:lineRule="auto"/>
        <w:rPr>
          <w:rFonts w:ascii="Calibri" w:hAnsi="Calibri"/>
        </w:rPr>
      </w:pPr>
      <w:r w:rsidRPr="00B5059E">
        <w:rPr>
          <w:rFonts w:ascii="Calibri" w:hAnsi="Calibri"/>
        </w:rPr>
        <w:t>[6]</w:t>
      </w:r>
      <w:r w:rsidRPr="00B5059E">
        <w:rPr>
          <w:rFonts w:ascii="Calibri" w:hAnsi="Calibri"/>
        </w:rPr>
        <w:tab/>
      </w:r>
      <w:proofErr w:type="spellStart"/>
      <w:r w:rsidRPr="003920E0">
        <w:rPr>
          <w:rFonts w:ascii="Calibri" w:hAnsi="Calibri"/>
          <w:b/>
        </w:rPr>
        <w:t>Heathcock</w:t>
      </w:r>
      <w:proofErr w:type="spellEnd"/>
      <w:r w:rsidRPr="003920E0">
        <w:rPr>
          <w:rFonts w:ascii="Calibri" w:hAnsi="Calibri"/>
          <w:b/>
        </w:rPr>
        <w:t xml:space="preserve"> R, Watts C</w:t>
      </w:r>
      <w:r w:rsidRPr="00B5059E">
        <w:rPr>
          <w:rFonts w:ascii="Calibri" w:hAnsi="Calibri"/>
        </w:rPr>
        <w:t xml:space="preserve">. Measles outbreaks in London, United Kingdom - a preliminary report. </w:t>
      </w:r>
      <w:r w:rsidR="003920E0" w:rsidRPr="003920E0">
        <w:rPr>
          <w:rFonts w:ascii="Calibri" w:hAnsi="Calibri"/>
          <w:i/>
        </w:rPr>
        <w:t>Euro Surveillanc</w:t>
      </w:r>
      <w:r w:rsidR="003920E0">
        <w:rPr>
          <w:rFonts w:ascii="Calibri" w:hAnsi="Calibri"/>
        </w:rPr>
        <w:t xml:space="preserve">e </w:t>
      </w:r>
      <w:r w:rsidRPr="00B5059E">
        <w:rPr>
          <w:rFonts w:ascii="Calibri" w:hAnsi="Calibri"/>
        </w:rPr>
        <w:t>2008;</w:t>
      </w:r>
      <w:r w:rsidR="003920E0">
        <w:rPr>
          <w:rFonts w:ascii="Calibri" w:hAnsi="Calibri"/>
        </w:rPr>
        <w:t xml:space="preserve"> </w:t>
      </w:r>
      <w:r w:rsidR="003920E0" w:rsidRPr="003920E0">
        <w:rPr>
          <w:rFonts w:ascii="Calibri" w:hAnsi="Calibri"/>
          <w:b/>
        </w:rPr>
        <w:t>13</w:t>
      </w:r>
      <w:r w:rsidR="003920E0" w:rsidRPr="003920E0">
        <w:rPr>
          <w:rFonts w:ascii="Calibri" w:hAnsi="Calibri"/>
        </w:rPr>
        <w:t>:</w:t>
      </w:r>
      <w:r w:rsidR="00B3115C">
        <w:rPr>
          <w:rFonts w:ascii="Calibri" w:hAnsi="Calibri"/>
        </w:rPr>
        <w:t xml:space="preserve"> </w:t>
      </w:r>
      <w:proofErr w:type="spellStart"/>
      <w:r w:rsidR="003920E0" w:rsidRPr="003920E0">
        <w:rPr>
          <w:rFonts w:ascii="Calibri" w:hAnsi="Calibri"/>
        </w:rPr>
        <w:t>pii</w:t>
      </w:r>
      <w:proofErr w:type="spellEnd"/>
      <w:r w:rsidR="003920E0" w:rsidRPr="003920E0">
        <w:rPr>
          <w:rFonts w:ascii="Calibri" w:hAnsi="Calibri"/>
        </w:rPr>
        <w:t>=18829</w:t>
      </w:r>
      <w:r w:rsidRPr="00B5059E">
        <w:rPr>
          <w:rFonts w:ascii="Calibri" w:hAnsi="Calibri"/>
        </w:rPr>
        <w:t>.</w:t>
      </w:r>
    </w:p>
    <w:p w14:paraId="0E0977DB" w14:textId="5DAB5CF9" w:rsidR="00B5059E" w:rsidRPr="00B5059E" w:rsidRDefault="003920E0" w:rsidP="00AA6F62">
      <w:pPr>
        <w:pStyle w:val="Bibliography"/>
        <w:spacing w:line="480" w:lineRule="auto"/>
        <w:rPr>
          <w:rFonts w:ascii="Calibri" w:hAnsi="Calibri"/>
        </w:rPr>
      </w:pPr>
      <w:r>
        <w:rPr>
          <w:rFonts w:ascii="Calibri" w:hAnsi="Calibri"/>
        </w:rPr>
        <w:t>[7]</w:t>
      </w:r>
      <w:r>
        <w:rPr>
          <w:rFonts w:ascii="Calibri" w:hAnsi="Calibri"/>
        </w:rPr>
        <w:tab/>
      </w:r>
      <w:r w:rsidRPr="003920E0">
        <w:rPr>
          <w:rFonts w:ascii="Calibri" w:hAnsi="Calibri"/>
          <w:b/>
        </w:rPr>
        <w:t xml:space="preserve">Ghebrehewet S, </w:t>
      </w:r>
      <w:r w:rsidRPr="003920E0">
        <w:rPr>
          <w:rFonts w:ascii="Calibri" w:hAnsi="Calibri"/>
          <w:b/>
          <w:i/>
        </w:rPr>
        <w:t>et al</w:t>
      </w:r>
      <w:r w:rsidR="00B5059E" w:rsidRPr="00B5059E">
        <w:rPr>
          <w:rFonts w:ascii="Calibri" w:hAnsi="Calibri"/>
        </w:rPr>
        <w:t xml:space="preserve">. Outbreak of measles in Central and Eastern Cheshire, UK, October 2008-February 2009. </w:t>
      </w:r>
      <w:proofErr w:type="gramStart"/>
      <w:r w:rsidR="00B5059E" w:rsidRPr="003920E0">
        <w:rPr>
          <w:rFonts w:ascii="Calibri" w:hAnsi="Calibri"/>
          <w:i/>
        </w:rPr>
        <w:t>Epidemiol</w:t>
      </w:r>
      <w:r w:rsidRPr="003920E0">
        <w:rPr>
          <w:rFonts w:ascii="Calibri" w:hAnsi="Calibri"/>
          <w:i/>
        </w:rPr>
        <w:t>ogy and</w:t>
      </w:r>
      <w:r w:rsidR="00B5059E" w:rsidRPr="003920E0">
        <w:rPr>
          <w:rFonts w:ascii="Calibri" w:hAnsi="Calibri"/>
          <w:i/>
        </w:rPr>
        <w:t xml:space="preserve"> </w:t>
      </w:r>
      <w:r w:rsidRPr="003920E0">
        <w:rPr>
          <w:rFonts w:ascii="Calibri" w:hAnsi="Calibri"/>
          <w:i/>
        </w:rPr>
        <w:t>Infection</w:t>
      </w:r>
      <w:r w:rsidR="00B5059E" w:rsidRPr="00B5059E">
        <w:rPr>
          <w:rFonts w:ascii="Calibri" w:hAnsi="Calibri"/>
        </w:rPr>
        <w:t xml:space="preserve"> 2013;</w:t>
      </w:r>
      <w:r>
        <w:rPr>
          <w:rFonts w:ascii="Calibri" w:hAnsi="Calibri"/>
        </w:rPr>
        <w:t xml:space="preserve"> </w:t>
      </w:r>
      <w:r w:rsidR="00B5059E" w:rsidRPr="003920E0">
        <w:rPr>
          <w:rFonts w:ascii="Calibri" w:hAnsi="Calibri"/>
          <w:b/>
        </w:rPr>
        <w:t>141</w:t>
      </w:r>
      <w:r w:rsidR="00B5059E" w:rsidRPr="00B5059E">
        <w:rPr>
          <w:rFonts w:ascii="Calibri" w:hAnsi="Calibri"/>
        </w:rPr>
        <w:t>:</w:t>
      </w:r>
      <w:r>
        <w:rPr>
          <w:rFonts w:ascii="Calibri" w:hAnsi="Calibri"/>
        </w:rPr>
        <w:t xml:space="preserve"> </w:t>
      </w:r>
      <w:r w:rsidR="00B5059E" w:rsidRPr="00B5059E">
        <w:rPr>
          <w:rFonts w:ascii="Calibri" w:hAnsi="Calibri"/>
        </w:rPr>
        <w:t>1849–</w:t>
      </w:r>
      <w:r>
        <w:rPr>
          <w:rFonts w:ascii="Calibri" w:hAnsi="Calibri"/>
        </w:rPr>
        <w:t>18</w:t>
      </w:r>
      <w:r w:rsidR="00B5059E" w:rsidRPr="00B5059E">
        <w:rPr>
          <w:rFonts w:ascii="Calibri" w:hAnsi="Calibri"/>
        </w:rPr>
        <w:t>56.</w:t>
      </w:r>
      <w:proofErr w:type="gramEnd"/>
    </w:p>
    <w:p w14:paraId="1C47C49C" w14:textId="2039FC54" w:rsidR="00B5059E" w:rsidRPr="00B5059E" w:rsidRDefault="00B5059E" w:rsidP="00AA6F62">
      <w:pPr>
        <w:pStyle w:val="Bibliography"/>
        <w:spacing w:line="480" w:lineRule="auto"/>
        <w:rPr>
          <w:rFonts w:ascii="Calibri" w:hAnsi="Calibri"/>
        </w:rPr>
      </w:pPr>
      <w:r w:rsidRPr="00B5059E">
        <w:rPr>
          <w:rFonts w:ascii="Calibri" w:hAnsi="Calibri"/>
        </w:rPr>
        <w:t>[8]</w:t>
      </w:r>
      <w:r w:rsidRPr="00B5059E">
        <w:rPr>
          <w:rFonts w:ascii="Calibri" w:hAnsi="Calibri"/>
        </w:rPr>
        <w:tab/>
      </w:r>
      <w:r w:rsidRPr="00434C3B">
        <w:rPr>
          <w:rFonts w:ascii="Calibri" w:hAnsi="Calibri"/>
          <w:b/>
        </w:rPr>
        <w:t>Chief Medical Officer</w:t>
      </w:r>
      <w:r w:rsidRPr="00B5059E">
        <w:rPr>
          <w:rFonts w:ascii="Calibri" w:hAnsi="Calibri"/>
        </w:rPr>
        <w:t>. MMR catch-up programme CEM/CMO/2008/12. London</w:t>
      </w:r>
      <w:r w:rsidR="00434C3B">
        <w:rPr>
          <w:rFonts w:ascii="Calibri" w:hAnsi="Calibri"/>
        </w:rPr>
        <w:t>, UK</w:t>
      </w:r>
      <w:r w:rsidRPr="00B5059E">
        <w:rPr>
          <w:rFonts w:ascii="Calibri" w:hAnsi="Calibri"/>
        </w:rPr>
        <w:t>: Depar</w:t>
      </w:r>
      <w:r w:rsidR="00544702">
        <w:rPr>
          <w:rFonts w:ascii="Calibri" w:hAnsi="Calibri"/>
        </w:rPr>
        <w:t>tment of Health,</w:t>
      </w:r>
      <w:r w:rsidRPr="00B5059E">
        <w:rPr>
          <w:rFonts w:ascii="Calibri" w:hAnsi="Calibri"/>
        </w:rPr>
        <w:t xml:space="preserve"> 2008.</w:t>
      </w:r>
    </w:p>
    <w:p w14:paraId="084E430E" w14:textId="09489752" w:rsidR="00B5059E" w:rsidRPr="00B5059E" w:rsidRDefault="00B5059E" w:rsidP="00AA6F62">
      <w:pPr>
        <w:pStyle w:val="Bibliography"/>
        <w:spacing w:line="480" w:lineRule="auto"/>
        <w:rPr>
          <w:rFonts w:ascii="Calibri" w:hAnsi="Calibri"/>
        </w:rPr>
      </w:pPr>
      <w:r w:rsidRPr="00B5059E">
        <w:rPr>
          <w:rFonts w:ascii="Calibri" w:hAnsi="Calibri"/>
        </w:rPr>
        <w:t>[9]</w:t>
      </w:r>
      <w:r w:rsidRPr="00B5059E">
        <w:rPr>
          <w:rFonts w:ascii="Calibri" w:hAnsi="Calibri"/>
        </w:rPr>
        <w:tab/>
      </w:r>
      <w:r w:rsidR="001E0B19" w:rsidRPr="001E0B19">
        <w:rPr>
          <w:rFonts w:ascii="Calibri" w:hAnsi="Calibri"/>
          <w:b/>
        </w:rPr>
        <w:t>Public Health England.</w:t>
      </w:r>
      <w:r w:rsidR="001E0B19">
        <w:rPr>
          <w:rFonts w:ascii="Calibri" w:hAnsi="Calibri"/>
        </w:rPr>
        <w:t xml:space="preserve"> </w:t>
      </w:r>
      <w:r w:rsidRPr="00B5059E">
        <w:rPr>
          <w:rFonts w:ascii="Calibri" w:hAnsi="Calibri"/>
        </w:rPr>
        <w:t>Cheshire and Mer</w:t>
      </w:r>
      <w:r w:rsidR="001E0B19">
        <w:rPr>
          <w:rFonts w:ascii="Calibri" w:hAnsi="Calibri"/>
        </w:rPr>
        <w:t xml:space="preserve">seyside Health Protection Unit: </w:t>
      </w:r>
      <w:r w:rsidRPr="00B5059E">
        <w:rPr>
          <w:rFonts w:ascii="Calibri" w:hAnsi="Calibri"/>
        </w:rPr>
        <w:t>Local surveillance data</w:t>
      </w:r>
      <w:r w:rsidR="001E0B19">
        <w:rPr>
          <w:rFonts w:ascii="Calibri" w:hAnsi="Calibri"/>
        </w:rPr>
        <w:t xml:space="preserve">, Liverpool, UK: Public Health </w:t>
      </w:r>
      <w:proofErr w:type="spellStart"/>
      <w:r w:rsidR="001E0B19">
        <w:rPr>
          <w:rFonts w:ascii="Calibri" w:hAnsi="Calibri"/>
        </w:rPr>
        <w:t>Eng</w:t>
      </w:r>
      <w:proofErr w:type="gramStart"/>
      <w:r w:rsidR="001E0B19">
        <w:rPr>
          <w:rFonts w:ascii="Calibri" w:hAnsi="Calibri"/>
        </w:rPr>
        <w:t>;and</w:t>
      </w:r>
      <w:proofErr w:type="spellEnd"/>
      <w:proofErr w:type="gramEnd"/>
      <w:r w:rsidR="001E0B19">
        <w:rPr>
          <w:rFonts w:ascii="Calibri" w:hAnsi="Calibri"/>
        </w:rPr>
        <w:t>,</w:t>
      </w:r>
      <w:r w:rsidRPr="00B5059E">
        <w:rPr>
          <w:rFonts w:ascii="Calibri" w:hAnsi="Calibri"/>
        </w:rPr>
        <w:t xml:space="preserve"> 2013.</w:t>
      </w:r>
    </w:p>
    <w:p w14:paraId="3D6F3445" w14:textId="0B2EFED4" w:rsidR="00B5059E" w:rsidRPr="00B5059E" w:rsidRDefault="00B5059E" w:rsidP="00AA6F62">
      <w:pPr>
        <w:pStyle w:val="Bibliography"/>
        <w:spacing w:line="480" w:lineRule="auto"/>
        <w:rPr>
          <w:rFonts w:ascii="Calibri" w:hAnsi="Calibri"/>
        </w:rPr>
      </w:pPr>
      <w:r w:rsidRPr="00B5059E">
        <w:rPr>
          <w:rFonts w:ascii="Calibri" w:hAnsi="Calibri"/>
        </w:rPr>
        <w:t>[10]</w:t>
      </w:r>
      <w:r w:rsidRPr="00B5059E">
        <w:rPr>
          <w:rFonts w:ascii="Calibri" w:hAnsi="Calibri"/>
        </w:rPr>
        <w:tab/>
      </w:r>
      <w:r w:rsidRPr="003920E0">
        <w:rPr>
          <w:rFonts w:ascii="Calibri" w:hAnsi="Calibri"/>
          <w:b/>
        </w:rPr>
        <w:t>Clark A, Marshall R</w:t>
      </w:r>
      <w:r w:rsidRPr="00B5059E">
        <w:rPr>
          <w:rFonts w:ascii="Calibri" w:hAnsi="Calibri"/>
        </w:rPr>
        <w:t xml:space="preserve">. Measles, mumps, and rubella vaccine coverage in 2 year old children in East Lancashire--better than it looks. </w:t>
      </w:r>
      <w:proofErr w:type="gramStart"/>
      <w:r w:rsidRPr="003920E0">
        <w:rPr>
          <w:rFonts w:ascii="Calibri" w:hAnsi="Calibri"/>
          <w:i/>
        </w:rPr>
        <w:t>Commun</w:t>
      </w:r>
      <w:r w:rsidR="003920E0" w:rsidRPr="003920E0">
        <w:rPr>
          <w:rFonts w:ascii="Calibri" w:hAnsi="Calibri"/>
          <w:i/>
        </w:rPr>
        <w:t>icable</w:t>
      </w:r>
      <w:r w:rsidRPr="003920E0">
        <w:rPr>
          <w:rFonts w:ascii="Calibri" w:hAnsi="Calibri"/>
          <w:i/>
        </w:rPr>
        <w:t xml:space="preserve"> Dis</w:t>
      </w:r>
      <w:r w:rsidR="003920E0" w:rsidRPr="003920E0">
        <w:rPr>
          <w:rFonts w:ascii="Calibri" w:hAnsi="Calibri"/>
          <w:i/>
        </w:rPr>
        <w:t>ease and</w:t>
      </w:r>
      <w:r w:rsidRPr="003920E0">
        <w:rPr>
          <w:rFonts w:ascii="Calibri" w:hAnsi="Calibri"/>
          <w:i/>
        </w:rPr>
        <w:t xml:space="preserve"> P</w:t>
      </w:r>
      <w:r w:rsidR="003920E0" w:rsidRPr="003920E0">
        <w:rPr>
          <w:rFonts w:ascii="Calibri" w:hAnsi="Calibri"/>
          <w:i/>
        </w:rPr>
        <w:t>ublic Health</w:t>
      </w:r>
      <w:r w:rsidR="003920E0">
        <w:rPr>
          <w:rFonts w:ascii="Calibri" w:hAnsi="Calibri"/>
        </w:rPr>
        <w:t xml:space="preserve"> </w:t>
      </w:r>
      <w:r w:rsidRPr="00B5059E">
        <w:rPr>
          <w:rFonts w:ascii="Calibri" w:hAnsi="Calibri"/>
        </w:rPr>
        <w:t>1999;</w:t>
      </w:r>
      <w:r w:rsidR="001E0B19">
        <w:rPr>
          <w:rFonts w:ascii="Calibri" w:hAnsi="Calibri"/>
        </w:rPr>
        <w:t xml:space="preserve"> </w:t>
      </w:r>
      <w:r w:rsidRPr="003920E0">
        <w:rPr>
          <w:rFonts w:ascii="Calibri" w:hAnsi="Calibri"/>
          <w:b/>
        </w:rPr>
        <w:t>2</w:t>
      </w:r>
      <w:r w:rsidRPr="00B5059E">
        <w:rPr>
          <w:rFonts w:ascii="Calibri" w:hAnsi="Calibri"/>
        </w:rPr>
        <w:t>:</w:t>
      </w:r>
      <w:r w:rsidR="003920E0">
        <w:rPr>
          <w:rFonts w:ascii="Calibri" w:hAnsi="Calibri"/>
        </w:rPr>
        <w:t xml:space="preserve"> </w:t>
      </w:r>
      <w:r w:rsidRPr="00B5059E">
        <w:rPr>
          <w:rFonts w:ascii="Calibri" w:hAnsi="Calibri"/>
        </w:rPr>
        <w:t>50–</w:t>
      </w:r>
      <w:r w:rsidR="003920E0">
        <w:rPr>
          <w:rFonts w:ascii="Calibri" w:hAnsi="Calibri"/>
        </w:rPr>
        <w:t>5</w:t>
      </w:r>
      <w:r w:rsidRPr="00B5059E">
        <w:rPr>
          <w:rFonts w:ascii="Calibri" w:hAnsi="Calibri"/>
        </w:rPr>
        <w:t>3.</w:t>
      </w:r>
      <w:proofErr w:type="gramEnd"/>
    </w:p>
    <w:p w14:paraId="6E352024" w14:textId="30E735DB" w:rsidR="00B5059E" w:rsidRPr="00B5059E" w:rsidRDefault="00B5059E" w:rsidP="00AA6F62">
      <w:pPr>
        <w:pStyle w:val="Bibliography"/>
        <w:spacing w:line="480" w:lineRule="auto"/>
        <w:rPr>
          <w:rFonts w:ascii="Calibri" w:hAnsi="Calibri"/>
        </w:rPr>
      </w:pPr>
      <w:r w:rsidRPr="00B5059E">
        <w:rPr>
          <w:rFonts w:ascii="Calibri" w:hAnsi="Calibri"/>
        </w:rPr>
        <w:t>[11]</w:t>
      </w:r>
      <w:r w:rsidRPr="00B5059E">
        <w:rPr>
          <w:rFonts w:ascii="Calibri" w:hAnsi="Calibri"/>
        </w:rPr>
        <w:tab/>
      </w:r>
      <w:r w:rsidRPr="0096480E">
        <w:rPr>
          <w:rFonts w:ascii="Calibri" w:hAnsi="Calibri"/>
          <w:b/>
        </w:rPr>
        <w:t>Middleton E, Baker D</w:t>
      </w:r>
      <w:r w:rsidRPr="00B5059E">
        <w:rPr>
          <w:rFonts w:ascii="Calibri" w:hAnsi="Calibri"/>
        </w:rPr>
        <w:t xml:space="preserve">. Comparison of social distribution of immunisation with measles, mumps, and rubella vaccine, England, 1991-2001. </w:t>
      </w:r>
      <w:r w:rsidRPr="0096480E">
        <w:rPr>
          <w:rFonts w:ascii="Calibri" w:hAnsi="Calibri"/>
          <w:i/>
        </w:rPr>
        <w:t>B</w:t>
      </w:r>
      <w:r w:rsidR="0096480E" w:rsidRPr="0096480E">
        <w:rPr>
          <w:rFonts w:ascii="Calibri" w:hAnsi="Calibri"/>
          <w:i/>
        </w:rPr>
        <w:t xml:space="preserve">ritish </w:t>
      </w:r>
      <w:r w:rsidRPr="0096480E">
        <w:rPr>
          <w:rFonts w:ascii="Calibri" w:hAnsi="Calibri"/>
          <w:i/>
        </w:rPr>
        <w:t>M</w:t>
      </w:r>
      <w:r w:rsidR="0096480E" w:rsidRPr="0096480E">
        <w:rPr>
          <w:rFonts w:ascii="Calibri" w:hAnsi="Calibri"/>
          <w:i/>
        </w:rPr>
        <w:t xml:space="preserve">edical </w:t>
      </w:r>
      <w:r w:rsidRPr="0096480E">
        <w:rPr>
          <w:rFonts w:ascii="Calibri" w:hAnsi="Calibri"/>
          <w:i/>
        </w:rPr>
        <w:t>J</w:t>
      </w:r>
      <w:r w:rsidR="0096480E" w:rsidRPr="0096480E">
        <w:rPr>
          <w:rFonts w:ascii="Calibri" w:hAnsi="Calibri"/>
          <w:i/>
        </w:rPr>
        <w:t>ournal</w:t>
      </w:r>
      <w:r w:rsidRPr="00B5059E">
        <w:rPr>
          <w:rFonts w:ascii="Calibri" w:hAnsi="Calibri"/>
        </w:rPr>
        <w:t xml:space="preserve"> 2003;</w:t>
      </w:r>
      <w:r w:rsidR="0096480E">
        <w:rPr>
          <w:rFonts w:ascii="Calibri" w:hAnsi="Calibri"/>
        </w:rPr>
        <w:t xml:space="preserve"> </w:t>
      </w:r>
      <w:r w:rsidRPr="0096480E">
        <w:rPr>
          <w:rFonts w:ascii="Calibri" w:hAnsi="Calibri"/>
          <w:b/>
        </w:rPr>
        <w:t>326</w:t>
      </w:r>
      <w:r w:rsidRPr="00B5059E">
        <w:rPr>
          <w:rFonts w:ascii="Calibri" w:hAnsi="Calibri"/>
        </w:rPr>
        <w:t>:</w:t>
      </w:r>
      <w:r w:rsidR="0096480E">
        <w:rPr>
          <w:rFonts w:ascii="Calibri" w:hAnsi="Calibri"/>
        </w:rPr>
        <w:t xml:space="preserve"> </w:t>
      </w:r>
      <w:r w:rsidRPr="00B5059E">
        <w:rPr>
          <w:rFonts w:ascii="Calibri" w:hAnsi="Calibri"/>
        </w:rPr>
        <w:t xml:space="preserve">854. </w:t>
      </w:r>
    </w:p>
    <w:p w14:paraId="071F068F" w14:textId="201710D8" w:rsidR="00B5059E" w:rsidRPr="00B5059E" w:rsidRDefault="00B5059E" w:rsidP="00AA6F62">
      <w:pPr>
        <w:pStyle w:val="Bibliography"/>
        <w:spacing w:line="480" w:lineRule="auto"/>
        <w:rPr>
          <w:rFonts w:ascii="Calibri" w:hAnsi="Calibri"/>
        </w:rPr>
      </w:pPr>
      <w:r w:rsidRPr="00B5059E">
        <w:rPr>
          <w:rFonts w:ascii="Calibri" w:hAnsi="Calibri"/>
        </w:rPr>
        <w:t>[12]</w:t>
      </w:r>
      <w:r w:rsidRPr="00B5059E">
        <w:rPr>
          <w:rFonts w:ascii="Calibri" w:hAnsi="Calibri"/>
        </w:rPr>
        <w:tab/>
      </w:r>
      <w:r w:rsidRPr="0096480E">
        <w:rPr>
          <w:rFonts w:ascii="Calibri" w:hAnsi="Calibri"/>
          <w:b/>
        </w:rPr>
        <w:t>Wright JA, Polack C</w:t>
      </w:r>
      <w:r w:rsidRPr="00B5059E">
        <w:rPr>
          <w:rFonts w:ascii="Calibri" w:hAnsi="Calibri"/>
        </w:rPr>
        <w:t xml:space="preserve">. Understanding variation in measles-mumps-rubella immunization coverage--a population-based study. </w:t>
      </w:r>
      <w:r w:rsidRPr="0096480E">
        <w:rPr>
          <w:rFonts w:ascii="Calibri" w:hAnsi="Calibri"/>
          <w:i/>
        </w:rPr>
        <w:t>Eur</w:t>
      </w:r>
      <w:r w:rsidR="0096480E" w:rsidRPr="0096480E">
        <w:rPr>
          <w:rFonts w:ascii="Calibri" w:hAnsi="Calibri"/>
          <w:i/>
        </w:rPr>
        <w:t>opean</w:t>
      </w:r>
      <w:r w:rsidRPr="0096480E">
        <w:rPr>
          <w:rFonts w:ascii="Calibri" w:hAnsi="Calibri"/>
          <w:i/>
        </w:rPr>
        <w:t xml:space="preserve"> J</w:t>
      </w:r>
      <w:r w:rsidR="0096480E" w:rsidRPr="0096480E">
        <w:rPr>
          <w:rFonts w:ascii="Calibri" w:hAnsi="Calibri"/>
          <w:i/>
        </w:rPr>
        <w:t>ournal of</w:t>
      </w:r>
      <w:r w:rsidRPr="0096480E">
        <w:rPr>
          <w:rFonts w:ascii="Calibri" w:hAnsi="Calibri"/>
          <w:i/>
        </w:rPr>
        <w:t xml:space="preserve"> Public Health</w:t>
      </w:r>
      <w:r w:rsidRPr="00B5059E">
        <w:rPr>
          <w:rFonts w:ascii="Calibri" w:hAnsi="Calibri"/>
        </w:rPr>
        <w:t xml:space="preserve"> 2006;</w:t>
      </w:r>
      <w:r w:rsidR="0096480E">
        <w:rPr>
          <w:rFonts w:ascii="Calibri" w:hAnsi="Calibri"/>
        </w:rPr>
        <w:t xml:space="preserve"> </w:t>
      </w:r>
      <w:r w:rsidRPr="0096480E">
        <w:rPr>
          <w:rFonts w:ascii="Calibri" w:hAnsi="Calibri"/>
          <w:b/>
        </w:rPr>
        <w:t>16</w:t>
      </w:r>
      <w:r w:rsidRPr="00B5059E">
        <w:rPr>
          <w:rFonts w:ascii="Calibri" w:hAnsi="Calibri"/>
        </w:rPr>
        <w:t>:</w:t>
      </w:r>
      <w:r w:rsidR="0096480E">
        <w:rPr>
          <w:rFonts w:ascii="Calibri" w:hAnsi="Calibri"/>
        </w:rPr>
        <w:t xml:space="preserve"> </w:t>
      </w:r>
      <w:r w:rsidRPr="00B5059E">
        <w:rPr>
          <w:rFonts w:ascii="Calibri" w:hAnsi="Calibri"/>
        </w:rPr>
        <w:t>137–</w:t>
      </w:r>
      <w:r w:rsidR="0096480E">
        <w:rPr>
          <w:rFonts w:ascii="Calibri" w:hAnsi="Calibri"/>
        </w:rPr>
        <w:t>1</w:t>
      </w:r>
      <w:r w:rsidRPr="00B5059E">
        <w:rPr>
          <w:rFonts w:ascii="Calibri" w:hAnsi="Calibri"/>
        </w:rPr>
        <w:t>42.</w:t>
      </w:r>
    </w:p>
    <w:p w14:paraId="4C4B4AA1" w14:textId="53701C88" w:rsidR="00B5059E" w:rsidRPr="00B5059E" w:rsidRDefault="00B5059E" w:rsidP="00AA6F62">
      <w:pPr>
        <w:pStyle w:val="Bibliography"/>
        <w:spacing w:line="480" w:lineRule="auto"/>
        <w:rPr>
          <w:rFonts w:ascii="Calibri" w:hAnsi="Calibri"/>
        </w:rPr>
      </w:pPr>
      <w:r w:rsidRPr="00B5059E">
        <w:rPr>
          <w:rFonts w:ascii="Calibri" w:hAnsi="Calibri"/>
        </w:rPr>
        <w:t>[13]</w:t>
      </w:r>
      <w:r w:rsidRPr="00B5059E">
        <w:rPr>
          <w:rFonts w:ascii="Calibri" w:hAnsi="Calibri"/>
        </w:rPr>
        <w:tab/>
      </w:r>
      <w:r w:rsidRPr="0096480E">
        <w:rPr>
          <w:rFonts w:ascii="Calibri" w:hAnsi="Calibri"/>
          <w:b/>
        </w:rPr>
        <w:t xml:space="preserve">Pearce A, </w:t>
      </w:r>
      <w:r w:rsidR="0096480E" w:rsidRPr="0096480E">
        <w:rPr>
          <w:rFonts w:ascii="Calibri" w:hAnsi="Calibri"/>
          <w:b/>
          <w:i/>
        </w:rPr>
        <w:t>et al</w:t>
      </w:r>
      <w:r w:rsidR="0096480E" w:rsidRPr="0096480E">
        <w:rPr>
          <w:rFonts w:ascii="Calibri" w:hAnsi="Calibri"/>
          <w:b/>
        </w:rPr>
        <w:t>.</w:t>
      </w:r>
      <w:r w:rsidRPr="00B5059E">
        <w:rPr>
          <w:rFonts w:ascii="Calibri" w:hAnsi="Calibri"/>
        </w:rPr>
        <w:t xml:space="preserve"> Factors associated with uptake of measles, mumps, and rubella vaccine (MMR) and use of single antigen vaccines in a contemporary UK cohort: prospective cohort study. </w:t>
      </w:r>
      <w:r w:rsidRPr="0096480E">
        <w:rPr>
          <w:rFonts w:ascii="Calibri" w:hAnsi="Calibri"/>
          <w:i/>
        </w:rPr>
        <w:t>B</w:t>
      </w:r>
      <w:r w:rsidR="0096480E" w:rsidRPr="0096480E">
        <w:rPr>
          <w:rFonts w:ascii="Calibri" w:hAnsi="Calibri"/>
          <w:i/>
        </w:rPr>
        <w:t xml:space="preserve">ritish </w:t>
      </w:r>
      <w:r w:rsidRPr="0096480E">
        <w:rPr>
          <w:rFonts w:ascii="Calibri" w:hAnsi="Calibri"/>
          <w:i/>
        </w:rPr>
        <w:t>M</w:t>
      </w:r>
      <w:r w:rsidR="0096480E" w:rsidRPr="0096480E">
        <w:rPr>
          <w:rFonts w:ascii="Calibri" w:hAnsi="Calibri"/>
          <w:i/>
        </w:rPr>
        <w:t xml:space="preserve">edical </w:t>
      </w:r>
      <w:r w:rsidRPr="0096480E">
        <w:rPr>
          <w:rFonts w:ascii="Calibri" w:hAnsi="Calibri"/>
          <w:i/>
        </w:rPr>
        <w:t>J</w:t>
      </w:r>
      <w:r w:rsidR="0096480E" w:rsidRPr="0096480E">
        <w:rPr>
          <w:rFonts w:ascii="Calibri" w:hAnsi="Calibri"/>
          <w:i/>
        </w:rPr>
        <w:t>ournal</w:t>
      </w:r>
      <w:r w:rsidRPr="00B5059E">
        <w:rPr>
          <w:rFonts w:ascii="Calibri" w:hAnsi="Calibri"/>
        </w:rPr>
        <w:t xml:space="preserve"> 2008;</w:t>
      </w:r>
      <w:r w:rsidR="0096480E">
        <w:rPr>
          <w:rFonts w:ascii="Calibri" w:hAnsi="Calibri"/>
        </w:rPr>
        <w:t xml:space="preserve"> </w:t>
      </w:r>
      <w:r w:rsidRPr="0096480E">
        <w:rPr>
          <w:rFonts w:ascii="Calibri" w:hAnsi="Calibri"/>
          <w:b/>
        </w:rPr>
        <w:t>336</w:t>
      </w:r>
      <w:r w:rsidRPr="00B5059E">
        <w:rPr>
          <w:rFonts w:ascii="Calibri" w:hAnsi="Calibri"/>
        </w:rPr>
        <w:t>:</w:t>
      </w:r>
      <w:r w:rsidR="0096480E">
        <w:rPr>
          <w:rFonts w:ascii="Calibri" w:hAnsi="Calibri"/>
        </w:rPr>
        <w:t xml:space="preserve"> </w:t>
      </w:r>
      <w:r w:rsidRPr="00B5059E">
        <w:rPr>
          <w:rFonts w:ascii="Calibri" w:hAnsi="Calibri"/>
        </w:rPr>
        <w:t>754–</w:t>
      </w:r>
      <w:r w:rsidR="0096480E">
        <w:rPr>
          <w:rFonts w:ascii="Calibri" w:hAnsi="Calibri"/>
        </w:rPr>
        <w:t>75</w:t>
      </w:r>
      <w:r w:rsidR="001E0B19">
        <w:rPr>
          <w:rFonts w:ascii="Calibri" w:hAnsi="Calibri"/>
        </w:rPr>
        <w:t>7.</w:t>
      </w:r>
    </w:p>
    <w:p w14:paraId="7F7AE28B" w14:textId="2AC69EED" w:rsidR="00B5059E" w:rsidRPr="00B5059E" w:rsidRDefault="0096480E" w:rsidP="00AA6F62">
      <w:pPr>
        <w:pStyle w:val="Bibliography"/>
        <w:spacing w:line="480" w:lineRule="auto"/>
        <w:rPr>
          <w:rFonts w:ascii="Calibri" w:hAnsi="Calibri"/>
        </w:rPr>
      </w:pPr>
      <w:r>
        <w:rPr>
          <w:rFonts w:ascii="Calibri" w:hAnsi="Calibri"/>
        </w:rPr>
        <w:lastRenderedPageBreak/>
        <w:t>[14]</w:t>
      </w:r>
      <w:r>
        <w:rPr>
          <w:rFonts w:ascii="Calibri" w:hAnsi="Calibri"/>
        </w:rPr>
        <w:tab/>
      </w:r>
      <w:r w:rsidRPr="0096480E">
        <w:rPr>
          <w:rFonts w:ascii="Calibri" w:hAnsi="Calibri"/>
          <w:b/>
        </w:rPr>
        <w:t>Brown KF</w:t>
      </w:r>
      <w:r w:rsidR="00B5059E" w:rsidRPr="0096480E">
        <w:rPr>
          <w:rFonts w:ascii="Calibri" w:hAnsi="Calibri"/>
          <w:b/>
        </w:rPr>
        <w:t xml:space="preserve">, </w:t>
      </w:r>
      <w:r w:rsidR="00B5059E" w:rsidRPr="0096480E">
        <w:rPr>
          <w:rFonts w:ascii="Calibri" w:hAnsi="Calibri"/>
          <w:b/>
          <w:i/>
        </w:rPr>
        <w:t>et al</w:t>
      </w:r>
      <w:r w:rsidR="00B5059E" w:rsidRPr="0096480E">
        <w:rPr>
          <w:rFonts w:ascii="Calibri" w:hAnsi="Calibri"/>
          <w:b/>
        </w:rPr>
        <w:t>.</w:t>
      </w:r>
      <w:r w:rsidR="00B5059E" w:rsidRPr="00B5059E">
        <w:rPr>
          <w:rFonts w:ascii="Calibri" w:hAnsi="Calibri"/>
        </w:rPr>
        <w:t xml:space="preserve"> Factors underlying parental decisions about combination childhood vaccinations including MMR: A systematic review. </w:t>
      </w:r>
      <w:r w:rsidR="00B5059E" w:rsidRPr="0096480E">
        <w:rPr>
          <w:rFonts w:ascii="Calibri" w:hAnsi="Calibri"/>
          <w:i/>
        </w:rPr>
        <w:t>Vaccine</w:t>
      </w:r>
      <w:r w:rsidR="00B5059E" w:rsidRPr="00B5059E">
        <w:rPr>
          <w:rFonts w:ascii="Calibri" w:hAnsi="Calibri"/>
        </w:rPr>
        <w:t xml:space="preserve"> 2010;</w:t>
      </w:r>
      <w:r>
        <w:rPr>
          <w:rFonts w:ascii="Calibri" w:hAnsi="Calibri"/>
        </w:rPr>
        <w:t xml:space="preserve"> </w:t>
      </w:r>
      <w:r w:rsidR="00B5059E" w:rsidRPr="0096480E">
        <w:rPr>
          <w:rFonts w:ascii="Calibri" w:hAnsi="Calibri"/>
          <w:b/>
        </w:rPr>
        <w:t>28</w:t>
      </w:r>
      <w:r w:rsidR="00B5059E" w:rsidRPr="00B5059E">
        <w:rPr>
          <w:rFonts w:ascii="Calibri" w:hAnsi="Calibri"/>
        </w:rPr>
        <w:t>:</w:t>
      </w:r>
      <w:r>
        <w:rPr>
          <w:rFonts w:ascii="Calibri" w:hAnsi="Calibri"/>
        </w:rPr>
        <w:t xml:space="preserve"> </w:t>
      </w:r>
      <w:r w:rsidR="00B5059E" w:rsidRPr="00B5059E">
        <w:rPr>
          <w:rFonts w:ascii="Calibri" w:hAnsi="Calibri"/>
        </w:rPr>
        <w:t>4235–</w:t>
      </w:r>
      <w:r>
        <w:rPr>
          <w:rFonts w:ascii="Calibri" w:hAnsi="Calibri"/>
        </w:rPr>
        <w:t>42</w:t>
      </w:r>
      <w:r w:rsidR="001E0B19">
        <w:rPr>
          <w:rFonts w:ascii="Calibri" w:hAnsi="Calibri"/>
        </w:rPr>
        <w:t>48</w:t>
      </w:r>
      <w:r w:rsidR="00B5059E" w:rsidRPr="00B5059E">
        <w:rPr>
          <w:rFonts w:ascii="Calibri" w:hAnsi="Calibri"/>
        </w:rPr>
        <w:t>.</w:t>
      </w:r>
    </w:p>
    <w:p w14:paraId="2851E975" w14:textId="26B0233B" w:rsidR="00B5059E" w:rsidRPr="00B5059E" w:rsidRDefault="00B5059E" w:rsidP="00AA6F62">
      <w:pPr>
        <w:pStyle w:val="Bibliography"/>
        <w:spacing w:line="480" w:lineRule="auto"/>
        <w:rPr>
          <w:rFonts w:ascii="Calibri" w:hAnsi="Calibri"/>
        </w:rPr>
      </w:pPr>
      <w:r w:rsidRPr="00B5059E">
        <w:rPr>
          <w:rFonts w:ascii="Calibri" w:hAnsi="Calibri"/>
        </w:rPr>
        <w:t>[15]</w:t>
      </w:r>
      <w:r w:rsidRPr="00B5059E">
        <w:rPr>
          <w:rFonts w:ascii="Calibri" w:hAnsi="Calibri"/>
        </w:rPr>
        <w:tab/>
      </w:r>
      <w:r w:rsidRPr="002C57EB">
        <w:rPr>
          <w:rFonts w:ascii="Calibri" w:hAnsi="Calibri"/>
          <w:b/>
        </w:rPr>
        <w:t>Li J, Taylor B</w:t>
      </w:r>
      <w:r w:rsidRPr="00B5059E">
        <w:rPr>
          <w:rFonts w:ascii="Calibri" w:hAnsi="Calibri"/>
        </w:rPr>
        <w:t xml:space="preserve">. </w:t>
      </w:r>
      <w:proofErr w:type="gramStart"/>
      <w:r w:rsidRPr="00B5059E">
        <w:rPr>
          <w:rFonts w:ascii="Calibri" w:hAnsi="Calibri"/>
        </w:rPr>
        <w:t>Factors</w:t>
      </w:r>
      <w:proofErr w:type="gramEnd"/>
      <w:r w:rsidRPr="00B5059E">
        <w:rPr>
          <w:rFonts w:ascii="Calibri" w:hAnsi="Calibri"/>
        </w:rPr>
        <w:t xml:space="preserve"> affecting uptake of measles, mumps, and rubella immunisation. </w:t>
      </w:r>
      <w:proofErr w:type="gramStart"/>
      <w:r w:rsidRPr="0096480E">
        <w:rPr>
          <w:rFonts w:ascii="Calibri" w:hAnsi="Calibri"/>
          <w:i/>
        </w:rPr>
        <w:t>B</w:t>
      </w:r>
      <w:r w:rsidR="0096480E" w:rsidRPr="0096480E">
        <w:rPr>
          <w:rFonts w:ascii="Calibri" w:hAnsi="Calibri"/>
          <w:i/>
        </w:rPr>
        <w:t xml:space="preserve">ritish </w:t>
      </w:r>
      <w:r w:rsidRPr="0096480E">
        <w:rPr>
          <w:rFonts w:ascii="Calibri" w:hAnsi="Calibri"/>
          <w:i/>
        </w:rPr>
        <w:t>M</w:t>
      </w:r>
      <w:r w:rsidR="0096480E" w:rsidRPr="0096480E">
        <w:rPr>
          <w:rFonts w:ascii="Calibri" w:hAnsi="Calibri"/>
          <w:i/>
        </w:rPr>
        <w:t xml:space="preserve">edical </w:t>
      </w:r>
      <w:r w:rsidRPr="0096480E">
        <w:rPr>
          <w:rFonts w:ascii="Calibri" w:hAnsi="Calibri"/>
          <w:i/>
        </w:rPr>
        <w:t>J</w:t>
      </w:r>
      <w:r w:rsidR="0096480E" w:rsidRPr="0096480E">
        <w:rPr>
          <w:rFonts w:ascii="Calibri" w:hAnsi="Calibri"/>
          <w:i/>
        </w:rPr>
        <w:t>ournal</w:t>
      </w:r>
      <w:r w:rsidRPr="00B5059E">
        <w:rPr>
          <w:rFonts w:ascii="Calibri" w:hAnsi="Calibri"/>
        </w:rPr>
        <w:t xml:space="preserve"> 1993;</w:t>
      </w:r>
      <w:r w:rsidR="0096480E">
        <w:rPr>
          <w:rFonts w:ascii="Calibri" w:hAnsi="Calibri"/>
        </w:rPr>
        <w:t xml:space="preserve"> </w:t>
      </w:r>
      <w:r w:rsidRPr="0096480E">
        <w:rPr>
          <w:rFonts w:ascii="Calibri" w:hAnsi="Calibri"/>
          <w:b/>
        </w:rPr>
        <w:t>307</w:t>
      </w:r>
      <w:r w:rsidRPr="00B5059E">
        <w:rPr>
          <w:rFonts w:ascii="Calibri" w:hAnsi="Calibri"/>
        </w:rPr>
        <w:t>:</w:t>
      </w:r>
      <w:r w:rsidR="0096480E">
        <w:rPr>
          <w:rFonts w:ascii="Calibri" w:hAnsi="Calibri"/>
        </w:rPr>
        <w:t xml:space="preserve"> </w:t>
      </w:r>
      <w:r w:rsidRPr="00B5059E">
        <w:rPr>
          <w:rFonts w:ascii="Calibri" w:hAnsi="Calibri"/>
        </w:rPr>
        <w:t>168–</w:t>
      </w:r>
      <w:r w:rsidR="002C57EB">
        <w:rPr>
          <w:rFonts w:ascii="Calibri" w:hAnsi="Calibri"/>
        </w:rPr>
        <w:t>1</w:t>
      </w:r>
      <w:r w:rsidR="001E0B19">
        <w:rPr>
          <w:rFonts w:ascii="Calibri" w:hAnsi="Calibri"/>
        </w:rPr>
        <w:t>71</w:t>
      </w:r>
      <w:r w:rsidRPr="00B5059E">
        <w:rPr>
          <w:rFonts w:ascii="Calibri" w:hAnsi="Calibri"/>
        </w:rPr>
        <w:t>.</w:t>
      </w:r>
      <w:proofErr w:type="gramEnd"/>
    </w:p>
    <w:p w14:paraId="6975E3D3" w14:textId="10D5605F" w:rsidR="00B5059E" w:rsidRPr="00B5059E" w:rsidRDefault="00B5059E" w:rsidP="00AA6F62">
      <w:pPr>
        <w:pStyle w:val="Bibliography"/>
        <w:spacing w:line="480" w:lineRule="auto"/>
        <w:rPr>
          <w:rFonts w:ascii="Calibri" w:hAnsi="Calibri"/>
        </w:rPr>
      </w:pPr>
      <w:r w:rsidRPr="00B5059E">
        <w:rPr>
          <w:rFonts w:ascii="Calibri" w:hAnsi="Calibri"/>
        </w:rPr>
        <w:t>[16]</w:t>
      </w:r>
      <w:r w:rsidRPr="00B5059E">
        <w:rPr>
          <w:rFonts w:ascii="Calibri" w:hAnsi="Calibri"/>
        </w:rPr>
        <w:tab/>
      </w:r>
      <w:r w:rsidRPr="0096480E">
        <w:rPr>
          <w:rFonts w:ascii="Calibri" w:hAnsi="Calibri"/>
          <w:b/>
        </w:rPr>
        <w:t>Pearson M,</w:t>
      </w:r>
      <w:r w:rsidR="0096480E" w:rsidRPr="0096480E">
        <w:rPr>
          <w:rFonts w:ascii="Calibri" w:hAnsi="Calibri"/>
          <w:i/>
        </w:rPr>
        <w:t xml:space="preserve"> </w:t>
      </w:r>
      <w:r w:rsidR="0096480E" w:rsidRPr="0096480E">
        <w:rPr>
          <w:rFonts w:ascii="Calibri" w:hAnsi="Calibri"/>
          <w:b/>
          <w:i/>
        </w:rPr>
        <w:t>et al</w:t>
      </w:r>
      <w:r w:rsidRPr="0096480E">
        <w:rPr>
          <w:rFonts w:ascii="Calibri" w:hAnsi="Calibri"/>
          <w:b/>
        </w:rPr>
        <w:t>.</w:t>
      </w:r>
      <w:r w:rsidRPr="00B5059E">
        <w:rPr>
          <w:rFonts w:ascii="Calibri" w:hAnsi="Calibri"/>
        </w:rPr>
        <w:t xml:space="preserve"> Primary immunisations in Liverpool. II: Is there a gap between consent and completion? </w:t>
      </w:r>
      <w:proofErr w:type="gramStart"/>
      <w:r w:rsidRPr="0096480E">
        <w:rPr>
          <w:rFonts w:ascii="Calibri" w:hAnsi="Calibri"/>
          <w:i/>
        </w:rPr>
        <w:t>Arch</w:t>
      </w:r>
      <w:r w:rsidR="0096480E" w:rsidRPr="0096480E">
        <w:rPr>
          <w:rFonts w:ascii="Calibri" w:hAnsi="Calibri"/>
          <w:i/>
        </w:rPr>
        <w:t>ives of</w:t>
      </w:r>
      <w:r w:rsidRPr="0096480E">
        <w:rPr>
          <w:rFonts w:ascii="Calibri" w:hAnsi="Calibri"/>
          <w:i/>
        </w:rPr>
        <w:t xml:space="preserve"> Dis</w:t>
      </w:r>
      <w:r w:rsidR="0096480E" w:rsidRPr="0096480E">
        <w:rPr>
          <w:rFonts w:ascii="Calibri" w:hAnsi="Calibri"/>
          <w:i/>
        </w:rPr>
        <w:t>eases in</w:t>
      </w:r>
      <w:r w:rsidRPr="0096480E">
        <w:rPr>
          <w:rFonts w:ascii="Calibri" w:hAnsi="Calibri"/>
          <w:i/>
        </w:rPr>
        <w:t xml:space="preserve"> Child</w:t>
      </w:r>
      <w:r w:rsidR="0096480E" w:rsidRPr="0096480E">
        <w:rPr>
          <w:rFonts w:ascii="Calibri" w:hAnsi="Calibri"/>
          <w:i/>
        </w:rPr>
        <w:t>ren</w:t>
      </w:r>
      <w:r w:rsidRPr="00B5059E">
        <w:rPr>
          <w:rFonts w:ascii="Calibri" w:hAnsi="Calibri"/>
        </w:rPr>
        <w:t xml:space="preserve"> 1993;</w:t>
      </w:r>
      <w:r w:rsidR="0096480E">
        <w:rPr>
          <w:rFonts w:ascii="Calibri" w:hAnsi="Calibri"/>
        </w:rPr>
        <w:t xml:space="preserve"> </w:t>
      </w:r>
      <w:r w:rsidRPr="0096480E">
        <w:rPr>
          <w:rFonts w:ascii="Calibri" w:hAnsi="Calibri"/>
          <w:b/>
        </w:rPr>
        <w:t>69</w:t>
      </w:r>
      <w:r w:rsidRPr="00B5059E">
        <w:rPr>
          <w:rFonts w:ascii="Calibri" w:hAnsi="Calibri"/>
        </w:rPr>
        <w:t>:</w:t>
      </w:r>
      <w:r w:rsidR="00AA6F62">
        <w:rPr>
          <w:rFonts w:ascii="Calibri" w:hAnsi="Calibri"/>
        </w:rPr>
        <w:t xml:space="preserve"> </w:t>
      </w:r>
      <w:r w:rsidRPr="00B5059E">
        <w:rPr>
          <w:rFonts w:ascii="Calibri" w:hAnsi="Calibri"/>
        </w:rPr>
        <w:t>115–</w:t>
      </w:r>
      <w:r w:rsidR="0096480E">
        <w:rPr>
          <w:rFonts w:ascii="Calibri" w:hAnsi="Calibri"/>
        </w:rPr>
        <w:t>11</w:t>
      </w:r>
      <w:r w:rsidRPr="00B5059E">
        <w:rPr>
          <w:rFonts w:ascii="Calibri" w:hAnsi="Calibri"/>
        </w:rPr>
        <w:t>9.</w:t>
      </w:r>
      <w:proofErr w:type="gramEnd"/>
    </w:p>
    <w:p w14:paraId="6AB209F0" w14:textId="12192274" w:rsidR="00B5059E" w:rsidRPr="00B5059E" w:rsidRDefault="00B5059E" w:rsidP="00AA6F62">
      <w:pPr>
        <w:pStyle w:val="Bibliography"/>
        <w:spacing w:line="480" w:lineRule="auto"/>
        <w:rPr>
          <w:rFonts w:ascii="Calibri" w:hAnsi="Calibri"/>
        </w:rPr>
      </w:pPr>
      <w:r w:rsidRPr="00B5059E">
        <w:rPr>
          <w:rFonts w:ascii="Calibri" w:hAnsi="Calibri"/>
        </w:rPr>
        <w:t>[17]</w:t>
      </w:r>
      <w:r w:rsidRPr="00B5059E">
        <w:rPr>
          <w:rFonts w:ascii="Calibri" w:hAnsi="Calibri"/>
        </w:rPr>
        <w:tab/>
      </w:r>
      <w:r w:rsidR="002C57EB" w:rsidRPr="002C57EB">
        <w:rPr>
          <w:rFonts w:ascii="Calibri" w:hAnsi="Calibri"/>
          <w:b/>
        </w:rPr>
        <w:t xml:space="preserve">Office for National Statistics. </w:t>
      </w:r>
      <w:r w:rsidRPr="002C57EB">
        <w:rPr>
          <w:rFonts w:ascii="Calibri" w:hAnsi="Calibri"/>
          <w:b/>
        </w:rPr>
        <w:t xml:space="preserve">Population Estimates </w:t>
      </w:r>
      <w:r w:rsidR="002C57EB" w:rsidRPr="002C57EB">
        <w:rPr>
          <w:rFonts w:ascii="Calibri" w:hAnsi="Calibri"/>
          <w:b/>
        </w:rPr>
        <w:t>for England and Wales, Mid-2012</w:t>
      </w:r>
      <w:r w:rsidRPr="00B5059E">
        <w:rPr>
          <w:rFonts w:ascii="Calibri" w:hAnsi="Calibri"/>
        </w:rPr>
        <w:t xml:space="preserve">. </w:t>
      </w:r>
      <w:r w:rsidR="002C57EB">
        <w:rPr>
          <w:rFonts w:ascii="Calibri" w:hAnsi="Calibri"/>
        </w:rPr>
        <w:t>(</w:t>
      </w:r>
      <w:r w:rsidRPr="00B5059E">
        <w:rPr>
          <w:rFonts w:ascii="Calibri" w:hAnsi="Calibri"/>
        </w:rPr>
        <w:t>http://www.ons.gov.uk/ons/rel/pop-estimate/population-estimates-for-england-and-wales/mid-2012/index.html</w:t>
      </w:r>
      <w:r w:rsidR="002C57EB">
        <w:rPr>
          <w:rFonts w:ascii="Calibri" w:hAnsi="Calibri"/>
        </w:rPr>
        <w:t xml:space="preserve">). </w:t>
      </w:r>
      <w:proofErr w:type="gramStart"/>
      <w:r w:rsidR="002C57EB">
        <w:rPr>
          <w:rFonts w:ascii="Calibri" w:hAnsi="Calibri"/>
        </w:rPr>
        <w:t>Accessed August 10 2014</w:t>
      </w:r>
      <w:r w:rsidRPr="00B5059E">
        <w:rPr>
          <w:rFonts w:ascii="Calibri" w:hAnsi="Calibri"/>
        </w:rPr>
        <w:t>.</w:t>
      </w:r>
      <w:proofErr w:type="gramEnd"/>
    </w:p>
    <w:p w14:paraId="4B3438CB" w14:textId="4C701ED6" w:rsidR="00B5059E" w:rsidRPr="00B5059E" w:rsidRDefault="00B5059E" w:rsidP="00AA6F62">
      <w:pPr>
        <w:pStyle w:val="Bibliography"/>
        <w:spacing w:line="480" w:lineRule="auto"/>
        <w:rPr>
          <w:rFonts w:ascii="Calibri" w:hAnsi="Calibri"/>
        </w:rPr>
      </w:pPr>
      <w:r w:rsidRPr="00B5059E">
        <w:rPr>
          <w:rFonts w:ascii="Calibri" w:hAnsi="Calibri"/>
        </w:rPr>
        <w:t>[18]</w:t>
      </w:r>
      <w:r w:rsidRPr="00B5059E">
        <w:rPr>
          <w:rFonts w:ascii="Calibri" w:hAnsi="Calibri"/>
        </w:rPr>
        <w:tab/>
      </w:r>
      <w:r w:rsidRPr="002C57EB">
        <w:rPr>
          <w:rFonts w:ascii="Calibri" w:hAnsi="Calibri"/>
          <w:b/>
        </w:rPr>
        <w:t xml:space="preserve">Department for Communities and Local Government. </w:t>
      </w:r>
      <w:proofErr w:type="gramStart"/>
      <w:r w:rsidRPr="002C57EB">
        <w:rPr>
          <w:rFonts w:ascii="Calibri" w:hAnsi="Calibri"/>
          <w:b/>
        </w:rPr>
        <w:t>English indices of deprivation 2010.</w:t>
      </w:r>
      <w:proofErr w:type="gramEnd"/>
      <w:r w:rsidRPr="002C57EB">
        <w:rPr>
          <w:rFonts w:ascii="Calibri" w:hAnsi="Calibri"/>
          <w:b/>
        </w:rPr>
        <w:t xml:space="preserve"> </w:t>
      </w:r>
      <w:proofErr w:type="spellStart"/>
      <w:proofErr w:type="gramStart"/>
      <w:r w:rsidRPr="002C57EB">
        <w:rPr>
          <w:rFonts w:ascii="Calibri" w:hAnsi="Calibri"/>
          <w:b/>
        </w:rPr>
        <w:t>Engl</w:t>
      </w:r>
      <w:proofErr w:type="spellEnd"/>
      <w:r w:rsidRPr="002C57EB">
        <w:rPr>
          <w:rFonts w:ascii="Calibri" w:hAnsi="Calibri"/>
          <w:b/>
        </w:rPr>
        <w:t xml:space="preserve"> Indices Deprivation 2010 2011</w:t>
      </w:r>
      <w:r w:rsidRPr="00B5059E">
        <w:rPr>
          <w:rFonts w:ascii="Calibri" w:hAnsi="Calibri"/>
        </w:rPr>
        <w:t>.</w:t>
      </w:r>
      <w:proofErr w:type="gramEnd"/>
      <w:r w:rsidRPr="00B5059E">
        <w:rPr>
          <w:rFonts w:ascii="Calibri" w:hAnsi="Calibri"/>
        </w:rPr>
        <w:t xml:space="preserve"> </w:t>
      </w:r>
      <w:r w:rsidR="002C57EB">
        <w:rPr>
          <w:rFonts w:ascii="Calibri" w:hAnsi="Calibri"/>
        </w:rPr>
        <w:t>(</w:t>
      </w:r>
      <w:r w:rsidRPr="00B5059E">
        <w:rPr>
          <w:rFonts w:ascii="Calibri" w:hAnsi="Calibri"/>
        </w:rPr>
        <w:t>https://www.gov.uk/government/publications/english-indices-of-deprivation-2010</w:t>
      </w:r>
      <w:r w:rsidR="002C57EB">
        <w:rPr>
          <w:rFonts w:ascii="Calibri" w:hAnsi="Calibri"/>
        </w:rPr>
        <w:t xml:space="preserve">). </w:t>
      </w:r>
      <w:proofErr w:type="gramStart"/>
      <w:r w:rsidR="002C57EB">
        <w:rPr>
          <w:rFonts w:ascii="Calibri" w:hAnsi="Calibri"/>
        </w:rPr>
        <w:t>Accessed April 17 2014</w:t>
      </w:r>
      <w:r w:rsidRPr="00B5059E">
        <w:rPr>
          <w:rFonts w:ascii="Calibri" w:hAnsi="Calibri"/>
        </w:rPr>
        <w:t>.</w:t>
      </w:r>
      <w:proofErr w:type="gramEnd"/>
    </w:p>
    <w:p w14:paraId="2D73A036" w14:textId="27DAC910" w:rsidR="00B5059E" w:rsidRPr="00B5059E" w:rsidRDefault="00B5059E" w:rsidP="00AA6F62">
      <w:pPr>
        <w:pStyle w:val="Bibliography"/>
        <w:spacing w:line="480" w:lineRule="auto"/>
        <w:rPr>
          <w:rFonts w:ascii="Calibri" w:hAnsi="Calibri"/>
        </w:rPr>
      </w:pPr>
      <w:r w:rsidRPr="00B5059E">
        <w:rPr>
          <w:rFonts w:ascii="Calibri" w:hAnsi="Calibri"/>
        </w:rPr>
        <w:t>[19]</w:t>
      </w:r>
      <w:r w:rsidRPr="00B5059E">
        <w:rPr>
          <w:rFonts w:ascii="Calibri" w:hAnsi="Calibri"/>
        </w:rPr>
        <w:tab/>
      </w:r>
      <w:r w:rsidRPr="00502005">
        <w:rPr>
          <w:rFonts w:ascii="Calibri" w:hAnsi="Calibri"/>
          <w:b/>
        </w:rPr>
        <w:t>Public Health England</w:t>
      </w:r>
      <w:r w:rsidRPr="00B5059E">
        <w:rPr>
          <w:rFonts w:ascii="Calibri" w:hAnsi="Calibri"/>
        </w:rPr>
        <w:t>. Public health functions to be exercised by NHS England Service specification No.28 Child Health Information Systems (CHIS)</w:t>
      </w:r>
      <w:r w:rsidR="00502005">
        <w:rPr>
          <w:rFonts w:ascii="Calibri" w:hAnsi="Calibri"/>
        </w:rPr>
        <w:t>. London, UK: Public Health England,</w:t>
      </w:r>
      <w:r w:rsidRPr="00B5059E">
        <w:rPr>
          <w:rFonts w:ascii="Calibri" w:hAnsi="Calibri"/>
        </w:rPr>
        <w:t xml:space="preserve"> 2013.</w:t>
      </w:r>
    </w:p>
    <w:p w14:paraId="47D5F0A3" w14:textId="4535DBAE" w:rsidR="00B5059E" w:rsidRPr="00B5059E" w:rsidRDefault="00B5059E" w:rsidP="00AA6F62">
      <w:pPr>
        <w:pStyle w:val="Bibliography"/>
        <w:spacing w:line="480" w:lineRule="auto"/>
        <w:rPr>
          <w:rFonts w:ascii="Calibri" w:hAnsi="Calibri"/>
        </w:rPr>
      </w:pPr>
      <w:r w:rsidRPr="00B5059E">
        <w:rPr>
          <w:rFonts w:ascii="Calibri" w:hAnsi="Calibri"/>
        </w:rPr>
        <w:t>[20]</w:t>
      </w:r>
      <w:r w:rsidRPr="00B5059E">
        <w:rPr>
          <w:rFonts w:ascii="Calibri" w:hAnsi="Calibri"/>
        </w:rPr>
        <w:tab/>
      </w:r>
      <w:r w:rsidRPr="002068A3">
        <w:rPr>
          <w:rFonts w:ascii="Calibri" w:hAnsi="Calibri"/>
          <w:b/>
        </w:rPr>
        <w:t>Department of Health</w:t>
      </w:r>
      <w:r w:rsidRPr="00B5059E">
        <w:rPr>
          <w:rFonts w:ascii="Calibri" w:hAnsi="Calibri"/>
        </w:rPr>
        <w:t xml:space="preserve">. </w:t>
      </w:r>
      <w:proofErr w:type="gramStart"/>
      <w:r w:rsidRPr="00B5059E">
        <w:rPr>
          <w:rFonts w:ascii="Calibri" w:hAnsi="Calibri"/>
        </w:rPr>
        <w:t>Information Requirements for Child Health Information Systems - Publications.</w:t>
      </w:r>
      <w:proofErr w:type="gramEnd"/>
      <w:r w:rsidRPr="00B5059E">
        <w:rPr>
          <w:rFonts w:ascii="Calibri" w:hAnsi="Calibri"/>
        </w:rPr>
        <w:t xml:space="preserve"> London</w:t>
      </w:r>
      <w:r w:rsidR="002068A3">
        <w:rPr>
          <w:rFonts w:ascii="Calibri" w:hAnsi="Calibri"/>
        </w:rPr>
        <w:t>, UK</w:t>
      </w:r>
      <w:r w:rsidRPr="00B5059E">
        <w:rPr>
          <w:rFonts w:ascii="Calibri" w:hAnsi="Calibri"/>
        </w:rPr>
        <w:t>: Department of Health; 2012.</w:t>
      </w:r>
    </w:p>
    <w:p w14:paraId="757D7FD1" w14:textId="332245DD" w:rsidR="00B5059E" w:rsidRPr="00B5059E" w:rsidRDefault="00B5059E" w:rsidP="00AA6F62">
      <w:pPr>
        <w:pStyle w:val="Bibliography"/>
        <w:spacing w:line="480" w:lineRule="auto"/>
        <w:rPr>
          <w:rFonts w:ascii="Calibri" w:hAnsi="Calibri"/>
        </w:rPr>
      </w:pPr>
      <w:r w:rsidRPr="00B5059E">
        <w:rPr>
          <w:rFonts w:ascii="Calibri" w:hAnsi="Calibri"/>
        </w:rPr>
        <w:t>[21]</w:t>
      </w:r>
      <w:r w:rsidRPr="00B5059E">
        <w:rPr>
          <w:rFonts w:ascii="Calibri" w:hAnsi="Calibri"/>
        </w:rPr>
        <w:tab/>
      </w:r>
      <w:r w:rsidR="004930A7" w:rsidRPr="004930A7">
        <w:rPr>
          <w:rFonts w:ascii="Calibri" w:hAnsi="Calibri"/>
          <w:b/>
        </w:rPr>
        <w:t xml:space="preserve">Office for National Statistics. </w:t>
      </w:r>
      <w:r w:rsidRPr="004930A7">
        <w:rPr>
          <w:rFonts w:ascii="Calibri" w:hAnsi="Calibri"/>
          <w:b/>
        </w:rPr>
        <w:t>Geography</w:t>
      </w:r>
      <w:r w:rsidR="004930A7">
        <w:rPr>
          <w:rFonts w:ascii="Calibri" w:hAnsi="Calibri"/>
          <w:b/>
        </w:rPr>
        <w:t xml:space="preserve"> ONS,</w:t>
      </w:r>
      <w:r w:rsidR="004930A7" w:rsidRPr="004930A7">
        <w:rPr>
          <w:rFonts w:ascii="Calibri" w:hAnsi="Calibri"/>
          <w:b/>
        </w:rPr>
        <w:t xml:space="preserve"> Super output areas (SOAs)</w:t>
      </w:r>
      <w:r w:rsidRPr="004930A7">
        <w:rPr>
          <w:rFonts w:ascii="Calibri" w:hAnsi="Calibri"/>
          <w:b/>
        </w:rPr>
        <w:t>.</w:t>
      </w:r>
      <w:r w:rsidRPr="00B5059E">
        <w:rPr>
          <w:rFonts w:ascii="Calibri" w:hAnsi="Calibri"/>
        </w:rPr>
        <w:t xml:space="preserve"> </w:t>
      </w:r>
      <w:r w:rsidR="002C57EB">
        <w:rPr>
          <w:rFonts w:ascii="Calibri" w:hAnsi="Calibri"/>
        </w:rPr>
        <w:t>(</w:t>
      </w:r>
      <w:hyperlink r:id="rId10" w:history="1">
        <w:r w:rsidR="002C57EB" w:rsidRPr="008D3489">
          <w:rPr>
            <w:rStyle w:val="Hyperlink"/>
            <w:rFonts w:ascii="Calibri" w:hAnsi="Calibri"/>
          </w:rPr>
          <w:t>http://www.ons.gov.uk/ons/guide-method/geography/beginner-s-guide/census/super-output-areas--soas-/index.html</w:t>
        </w:r>
      </w:hyperlink>
      <w:r w:rsidR="002C57EB">
        <w:rPr>
          <w:rFonts w:ascii="Calibri" w:hAnsi="Calibri"/>
        </w:rPr>
        <w:t xml:space="preserve">). </w:t>
      </w:r>
      <w:proofErr w:type="gramStart"/>
      <w:r w:rsidR="002C57EB">
        <w:rPr>
          <w:rFonts w:ascii="Calibri" w:hAnsi="Calibri"/>
        </w:rPr>
        <w:t>Accessed August 6 2014</w:t>
      </w:r>
      <w:r w:rsidRPr="00B5059E">
        <w:rPr>
          <w:rFonts w:ascii="Calibri" w:hAnsi="Calibri"/>
        </w:rPr>
        <w:t>.</w:t>
      </w:r>
      <w:proofErr w:type="gramEnd"/>
    </w:p>
    <w:p w14:paraId="6A9D76A0" w14:textId="2F2842C5" w:rsidR="00B5059E" w:rsidRPr="00B5059E" w:rsidRDefault="00B5059E" w:rsidP="00AA6F62">
      <w:pPr>
        <w:pStyle w:val="Bibliography"/>
        <w:spacing w:line="480" w:lineRule="auto"/>
        <w:rPr>
          <w:rFonts w:ascii="Calibri" w:hAnsi="Calibri"/>
        </w:rPr>
      </w:pPr>
      <w:r w:rsidRPr="00B5059E">
        <w:rPr>
          <w:rFonts w:ascii="Calibri" w:hAnsi="Calibri"/>
        </w:rPr>
        <w:t>[22]</w:t>
      </w:r>
      <w:r w:rsidRPr="00B5059E">
        <w:rPr>
          <w:rFonts w:ascii="Calibri" w:hAnsi="Calibri"/>
        </w:rPr>
        <w:tab/>
      </w:r>
      <w:r w:rsidR="004930A7">
        <w:rPr>
          <w:rFonts w:ascii="Calibri" w:hAnsi="Calibri"/>
          <w:b/>
        </w:rPr>
        <w:t>R Core Team</w:t>
      </w:r>
      <w:r w:rsidRPr="00B5059E">
        <w:rPr>
          <w:rFonts w:ascii="Calibri" w:hAnsi="Calibri"/>
        </w:rPr>
        <w:t>. R: A Language and Environment for Statistical Computing. Vienna, Austria:</w:t>
      </w:r>
      <w:r w:rsidR="00434C3B">
        <w:rPr>
          <w:rFonts w:ascii="Calibri" w:hAnsi="Calibri"/>
        </w:rPr>
        <w:t xml:space="preserve"> </w:t>
      </w:r>
      <w:r w:rsidR="004930A7">
        <w:rPr>
          <w:rFonts w:ascii="Calibri" w:hAnsi="Calibri"/>
        </w:rPr>
        <w:t>R Foundation for Statistical Computing</w:t>
      </w:r>
      <w:r w:rsidR="00434C3B">
        <w:rPr>
          <w:rFonts w:ascii="Calibri" w:hAnsi="Calibri"/>
        </w:rPr>
        <w:t>,</w:t>
      </w:r>
      <w:r w:rsidR="004930A7">
        <w:rPr>
          <w:rFonts w:ascii="Calibri" w:hAnsi="Calibri"/>
        </w:rPr>
        <w:t xml:space="preserve"> 2013</w:t>
      </w:r>
      <w:r w:rsidRPr="00B5059E">
        <w:rPr>
          <w:rFonts w:ascii="Calibri" w:hAnsi="Calibri"/>
        </w:rPr>
        <w:t>.</w:t>
      </w:r>
    </w:p>
    <w:p w14:paraId="35DCC226" w14:textId="41240AC7" w:rsidR="00B5059E" w:rsidRPr="00B5059E" w:rsidRDefault="00B5059E" w:rsidP="00AA6F62">
      <w:pPr>
        <w:pStyle w:val="Bibliography"/>
        <w:spacing w:line="480" w:lineRule="auto"/>
        <w:rPr>
          <w:rFonts w:ascii="Calibri" w:hAnsi="Calibri"/>
        </w:rPr>
      </w:pPr>
      <w:r w:rsidRPr="00B5059E">
        <w:rPr>
          <w:rFonts w:ascii="Calibri" w:hAnsi="Calibri"/>
        </w:rPr>
        <w:t>[23]</w:t>
      </w:r>
      <w:r w:rsidRPr="00B5059E">
        <w:rPr>
          <w:rFonts w:ascii="Calibri" w:hAnsi="Calibri"/>
        </w:rPr>
        <w:tab/>
      </w:r>
      <w:r w:rsidRPr="002C57EB">
        <w:rPr>
          <w:rFonts w:ascii="Calibri" w:hAnsi="Calibri"/>
          <w:b/>
        </w:rPr>
        <w:t xml:space="preserve">Office for National Statistics. </w:t>
      </w:r>
      <w:proofErr w:type="gramStart"/>
      <w:r w:rsidRPr="002C57EB">
        <w:rPr>
          <w:rFonts w:ascii="Calibri" w:hAnsi="Calibri"/>
          <w:b/>
        </w:rPr>
        <w:t>Birth summary tables, England and Wales</w:t>
      </w:r>
      <w:r w:rsidRPr="00B5059E">
        <w:rPr>
          <w:rFonts w:ascii="Calibri" w:hAnsi="Calibri"/>
        </w:rPr>
        <w:t>.</w:t>
      </w:r>
      <w:proofErr w:type="gramEnd"/>
      <w:r w:rsidRPr="00B5059E">
        <w:rPr>
          <w:rFonts w:ascii="Calibri" w:hAnsi="Calibri"/>
        </w:rPr>
        <w:t xml:space="preserve"> </w:t>
      </w:r>
      <w:r w:rsidR="002C57EB">
        <w:rPr>
          <w:rFonts w:ascii="Calibri" w:hAnsi="Calibri"/>
        </w:rPr>
        <w:t>(</w:t>
      </w:r>
      <w:r w:rsidRPr="00B5059E">
        <w:rPr>
          <w:rFonts w:ascii="Calibri" w:hAnsi="Calibri"/>
        </w:rPr>
        <w:t>http://www.ons.gov.uk/ons/rel/vsob1/birth-summary-tables--</w:t>
      </w:r>
      <w:proofErr w:type="spellStart"/>
      <w:r w:rsidRPr="00B5059E">
        <w:rPr>
          <w:rFonts w:ascii="Calibri" w:hAnsi="Calibri"/>
        </w:rPr>
        <w:t>england</w:t>
      </w:r>
      <w:proofErr w:type="spellEnd"/>
      <w:r w:rsidRPr="00B5059E">
        <w:rPr>
          <w:rFonts w:ascii="Calibri" w:hAnsi="Calibri"/>
        </w:rPr>
        <w:t>-and-wales/index.html</w:t>
      </w:r>
      <w:r w:rsidR="002C57EB">
        <w:rPr>
          <w:rFonts w:ascii="Calibri" w:hAnsi="Calibri"/>
        </w:rPr>
        <w:t xml:space="preserve">). </w:t>
      </w:r>
      <w:proofErr w:type="gramStart"/>
      <w:r w:rsidR="002C57EB">
        <w:rPr>
          <w:rFonts w:ascii="Calibri" w:hAnsi="Calibri"/>
        </w:rPr>
        <w:t>Accessed August 11 2014</w:t>
      </w:r>
      <w:r w:rsidRPr="00B5059E">
        <w:rPr>
          <w:rFonts w:ascii="Calibri" w:hAnsi="Calibri"/>
        </w:rPr>
        <w:t>.</w:t>
      </w:r>
      <w:proofErr w:type="gramEnd"/>
    </w:p>
    <w:p w14:paraId="71110677" w14:textId="4FF6F4DC" w:rsidR="00B5059E" w:rsidRPr="00B5059E" w:rsidRDefault="00B5059E" w:rsidP="00AA6F62">
      <w:pPr>
        <w:pStyle w:val="Bibliography"/>
        <w:spacing w:line="480" w:lineRule="auto"/>
        <w:rPr>
          <w:rFonts w:ascii="Calibri" w:hAnsi="Calibri"/>
        </w:rPr>
      </w:pPr>
      <w:r w:rsidRPr="00B5059E">
        <w:rPr>
          <w:rFonts w:ascii="Calibri" w:hAnsi="Calibri"/>
        </w:rPr>
        <w:t>[24]</w:t>
      </w:r>
      <w:r w:rsidRPr="00B5059E">
        <w:rPr>
          <w:rFonts w:ascii="Calibri" w:hAnsi="Calibri"/>
        </w:rPr>
        <w:tab/>
      </w:r>
      <w:proofErr w:type="spellStart"/>
      <w:r w:rsidRPr="0096480E">
        <w:rPr>
          <w:rFonts w:ascii="Calibri" w:hAnsi="Calibri"/>
          <w:b/>
        </w:rPr>
        <w:t>Lamden</w:t>
      </w:r>
      <w:proofErr w:type="spellEnd"/>
      <w:r w:rsidRPr="0096480E">
        <w:rPr>
          <w:rFonts w:ascii="Calibri" w:hAnsi="Calibri"/>
          <w:b/>
        </w:rPr>
        <w:t xml:space="preserve"> KH, </w:t>
      </w:r>
      <w:proofErr w:type="spellStart"/>
      <w:r w:rsidRPr="0096480E">
        <w:rPr>
          <w:rFonts w:ascii="Calibri" w:hAnsi="Calibri"/>
          <w:b/>
        </w:rPr>
        <w:t>Gemmell</w:t>
      </w:r>
      <w:proofErr w:type="spellEnd"/>
      <w:r w:rsidRPr="0096480E">
        <w:rPr>
          <w:rFonts w:ascii="Calibri" w:hAnsi="Calibri"/>
          <w:b/>
        </w:rPr>
        <w:t xml:space="preserve"> I</w:t>
      </w:r>
      <w:r w:rsidRPr="00B5059E">
        <w:rPr>
          <w:rFonts w:ascii="Calibri" w:hAnsi="Calibri"/>
        </w:rPr>
        <w:t xml:space="preserve">. General practice factors and MMR vaccine uptake: structure, process and demography. </w:t>
      </w:r>
      <w:r w:rsidRPr="002C57EB">
        <w:rPr>
          <w:rFonts w:ascii="Calibri" w:hAnsi="Calibri"/>
          <w:i/>
        </w:rPr>
        <w:t>J</w:t>
      </w:r>
      <w:r w:rsidR="002C57EB" w:rsidRPr="002C57EB">
        <w:rPr>
          <w:rFonts w:ascii="Calibri" w:hAnsi="Calibri"/>
          <w:i/>
        </w:rPr>
        <w:t>ournal</w:t>
      </w:r>
      <w:r w:rsidRPr="002C57EB">
        <w:rPr>
          <w:rFonts w:ascii="Calibri" w:hAnsi="Calibri"/>
          <w:i/>
        </w:rPr>
        <w:t xml:space="preserve"> </w:t>
      </w:r>
      <w:r w:rsidR="002C57EB" w:rsidRPr="002C57EB">
        <w:rPr>
          <w:rFonts w:ascii="Calibri" w:hAnsi="Calibri"/>
          <w:i/>
        </w:rPr>
        <w:t xml:space="preserve">of </w:t>
      </w:r>
      <w:r w:rsidRPr="002C57EB">
        <w:rPr>
          <w:rFonts w:ascii="Calibri" w:hAnsi="Calibri"/>
          <w:i/>
        </w:rPr>
        <w:t>Public Health</w:t>
      </w:r>
      <w:r w:rsidRPr="00B5059E">
        <w:rPr>
          <w:rFonts w:ascii="Calibri" w:hAnsi="Calibri"/>
        </w:rPr>
        <w:t xml:space="preserve"> 2008;</w:t>
      </w:r>
      <w:r w:rsidR="002C57EB">
        <w:rPr>
          <w:rFonts w:ascii="Calibri" w:hAnsi="Calibri"/>
        </w:rPr>
        <w:t xml:space="preserve"> </w:t>
      </w:r>
      <w:r w:rsidRPr="002C57EB">
        <w:rPr>
          <w:rFonts w:ascii="Calibri" w:hAnsi="Calibri"/>
          <w:b/>
        </w:rPr>
        <w:t>30</w:t>
      </w:r>
      <w:r w:rsidRPr="00B5059E">
        <w:rPr>
          <w:rFonts w:ascii="Calibri" w:hAnsi="Calibri"/>
        </w:rPr>
        <w:t>:</w:t>
      </w:r>
      <w:r w:rsidR="002C57EB">
        <w:rPr>
          <w:rFonts w:ascii="Calibri" w:hAnsi="Calibri"/>
        </w:rPr>
        <w:t xml:space="preserve"> </w:t>
      </w:r>
      <w:r w:rsidRPr="00B5059E">
        <w:rPr>
          <w:rFonts w:ascii="Calibri" w:hAnsi="Calibri"/>
        </w:rPr>
        <w:t>251–</w:t>
      </w:r>
      <w:r w:rsidR="002C57EB">
        <w:rPr>
          <w:rFonts w:ascii="Calibri" w:hAnsi="Calibri"/>
        </w:rPr>
        <w:t>25</w:t>
      </w:r>
      <w:r w:rsidR="001E0B19">
        <w:rPr>
          <w:rFonts w:ascii="Calibri" w:hAnsi="Calibri"/>
        </w:rPr>
        <w:t>7.</w:t>
      </w:r>
    </w:p>
    <w:p w14:paraId="3531FB31" w14:textId="2C3CF646" w:rsidR="00B5059E" w:rsidRPr="00B5059E" w:rsidRDefault="00B5059E" w:rsidP="00AA6F62">
      <w:pPr>
        <w:pStyle w:val="Bibliography"/>
        <w:spacing w:line="480" w:lineRule="auto"/>
        <w:rPr>
          <w:rFonts w:ascii="Calibri" w:hAnsi="Calibri"/>
        </w:rPr>
      </w:pPr>
      <w:r w:rsidRPr="00B5059E">
        <w:rPr>
          <w:rFonts w:ascii="Calibri" w:hAnsi="Calibri"/>
        </w:rPr>
        <w:t>[25]</w:t>
      </w:r>
      <w:r w:rsidRPr="00B5059E">
        <w:rPr>
          <w:rFonts w:ascii="Calibri" w:hAnsi="Calibri"/>
        </w:rPr>
        <w:tab/>
      </w:r>
      <w:proofErr w:type="spellStart"/>
      <w:r w:rsidRPr="0096480E">
        <w:rPr>
          <w:rFonts w:ascii="Calibri" w:hAnsi="Calibri"/>
          <w:b/>
        </w:rPr>
        <w:t>Anderberg</w:t>
      </w:r>
      <w:proofErr w:type="spellEnd"/>
      <w:r w:rsidRPr="0096480E">
        <w:rPr>
          <w:rFonts w:ascii="Calibri" w:hAnsi="Calibri"/>
          <w:b/>
        </w:rPr>
        <w:t xml:space="preserve"> D, Chevalier A, Wadsworth J</w:t>
      </w:r>
      <w:r w:rsidRPr="00B5059E">
        <w:rPr>
          <w:rFonts w:ascii="Calibri" w:hAnsi="Calibri"/>
        </w:rPr>
        <w:t>. Anatomy of a health scare: education, income and the MMR controversy in the UK</w:t>
      </w:r>
      <w:r w:rsidR="001E0B19">
        <w:rPr>
          <w:rFonts w:ascii="Calibri" w:hAnsi="Calibri"/>
        </w:rPr>
        <w:t xml:space="preserve">. </w:t>
      </w:r>
      <w:r w:rsidR="001E0B19" w:rsidRPr="001E0B19">
        <w:rPr>
          <w:rFonts w:ascii="Calibri" w:hAnsi="Calibri"/>
          <w:i/>
        </w:rPr>
        <w:t>Journal of Health Economics</w:t>
      </w:r>
      <w:r w:rsidR="001E0B19">
        <w:rPr>
          <w:rFonts w:ascii="Calibri" w:hAnsi="Calibri"/>
        </w:rPr>
        <w:t xml:space="preserve"> 2011; </w:t>
      </w:r>
      <w:r w:rsidR="001E0B19" w:rsidRPr="001E0B19">
        <w:rPr>
          <w:rFonts w:ascii="Calibri" w:hAnsi="Calibri"/>
          <w:b/>
        </w:rPr>
        <w:t>30</w:t>
      </w:r>
      <w:r w:rsidR="001E0B19">
        <w:rPr>
          <w:rFonts w:ascii="Calibri" w:hAnsi="Calibri"/>
        </w:rPr>
        <w:t>: 515–530.</w:t>
      </w:r>
    </w:p>
    <w:p w14:paraId="597E594C" w14:textId="2378004D" w:rsidR="00B5059E" w:rsidRPr="00B5059E" w:rsidRDefault="00B5059E" w:rsidP="00AA6F62">
      <w:pPr>
        <w:pStyle w:val="Bibliography"/>
        <w:spacing w:line="480" w:lineRule="auto"/>
        <w:rPr>
          <w:rFonts w:ascii="Calibri" w:hAnsi="Calibri"/>
        </w:rPr>
      </w:pPr>
      <w:r w:rsidRPr="00B5059E">
        <w:rPr>
          <w:rFonts w:ascii="Calibri" w:hAnsi="Calibri"/>
        </w:rPr>
        <w:lastRenderedPageBreak/>
        <w:t>[26]</w:t>
      </w:r>
      <w:r w:rsidRPr="00B5059E">
        <w:rPr>
          <w:rFonts w:ascii="Calibri" w:hAnsi="Calibri"/>
        </w:rPr>
        <w:tab/>
      </w:r>
      <w:r w:rsidRPr="0096480E">
        <w:rPr>
          <w:rFonts w:ascii="Calibri" w:hAnsi="Calibri"/>
          <w:b/>
        </w:rPr>
        <w:t xml:space="preserve">Vivancos R, </w:t>
      </w:r>
      <w:r w:rsidRPr="0096480E">
        <w:rPr>
          <w:rFonts w:ascii="Calibri" w:hAnsi="Calibri"/>
          <w:b/>
          <w:i/>
        </w:rPr>
        <w:t>et al</w:t>
      </w:r>
      <w:r w:rsidRPr="00B5059E">
        <w:rPr>
          <w:rFonts w:ascii="Calibri" w:hAnsi="Calibri"/>
        </w:rPr>
        <w:t xml:space="preserve">. </w:t>
      </w:r>
      <w:proofErr w:type="gramStart"/>
      <w:r w:rsidRPr="00B5059E">
        <w:rPr>
          <w:rFonts w:ascii="Calibri" w:hAnsi="Calibri"/>
        </w:rPr>
        <w:t>An ongoing large outbreak of measles in Merseyside, England, January to June 2012.</w:t>
      </w:r>
      <w:proofErr w:type="gramEnd"/>
      <w:r w:rsidRPr="00B5059E">
        <w:rPr>
          <w:rFonts w:ascii="Calibri" w:hAnsi="Calibri"/>
        </w:rPr>
        <w:t xml:space="preserve"> </w:t>
      </w:r>
      <w:r w:rsidR="0096480E" w:rsidRPr="003920E0">
        <w:rPr>
          <w:rFonts w:ascii="Calibri" w:hAnsi="Calibri"/>
          <w:i/>
        </w:rPr>
        <w:t>Euro Surveillanc</w:t>
      </w:r>
      <w:r w:rsidR="0096480E">
        <w:rPr>
          <w:rFonts w:ascii="Calibri" w:hAnsi="Calibri"/>
        </w:rPr>
        <w:t xml:space="preserve">e </w:t>
      </w:r>
      <w:r w:rsidRPr="00B5059E">
        <w:rPr>
          <w:rFonts w:ascii="Calibri" w:hAnsi="Calibri"/>
        </w:rPr>
        <w:t>2012;</w:t>
      </w:r>
      <w:r w:rsidR="0096480E">
        <w:rPr>
          <w:rFonts w:ascii="Calibri" w:hAnsi="Calibri"/>
        </w:rPr>
        <w:t xml:space="preserve"> </w:t>
      </w:r>
      <w:r w:rsidRPr="0096480E">
        <w:rPr>
          <w:rFonts w:ascii="Calibri" w:hAnsi="Calibri"/>
          <w:b/>
        </w:rPr>
        <w:t>17</w:t>
      </w:r>
      <w:r w:rsidR="001E0B19" w:rsidRPr="001E0B19">
        <w:rPr>
          <w:rFonts w:ascii="Calibri" w:hAnsi="Calibri"/>
        </w:rPr>
        <w:t xml:space="preserve">: </w:t>
      </w:r>
      <w:proofErr w:type="spellStart"/>
      <w:r w:rsidR="001E0B19" w:rsidRPr="001E0B19">
        <w:rPr>
          <w:rFonts w:ascii="Calibri" w:hAnsi="Calibri"/>
        </w:rPr>
        <w:t>pii</w:t>
      </w:r>
      <w:proofErr w:type="spellEnd"/>
      <w:r w:rsidR="001E0B19" w:rsidRPr="001E0B19">
        <w:rPr>
          <w:rFonts w:ascii="Calibri" w:hAnsi="Calibri"/>
        </w:rPr>
        <w:t>=20226</w:t>
      </w:r>
      <w:r w:rsidRPr="00B5059E">
        <w:rPr>
          <w:rFonts w:ascii="Calibri" w:hAnsi="Calibri"/>
        </w:rPr>
        <w:t>.</w:t>
      </w:r>
    </w:p>
    <w:p w14:paraId="5F3491EC" w14:textId="20FD8249" w:rsidR="00B5059E" w:rsidRPr="00B5059E" w:rsidRDefault="00B5059E" w:rsidP="00AA6F62">
      <w:pPr>
        <w:pStyle w:val="Bibliography"/>
        <w:spacing w:line="480" w:lineRule="auto"/>
        <w:rPr>
          <w:rFonts w:ascii="Calibri" w:hAnsi="Calibri"/>
        </w:rPr>
      </w:pPr>
      <w:r w:rsidRPr="00B5059E">
        <w:rPr>
          <w:rFonts w:ascii="Calibri" w:hAnsi="Calibri"/>
        </w:rPr>
        <w:t>[27]</w:t>
      </w:r>
      <w:r w:rsidRPr="00B5059E">
        <w:rPr>
          <w:rFonts w:ascii="Calibri" w:hAnsi="Calibri"/>
        </w:rPr>
        <w:tab/>
      </w:r>
      <w:r w:rsidRPr="0096480E">
        <w:rPr>
          <w:rFonts w:ascii="Calibri" w:hAnsi="Calibri"/>
          <w:b/>
        </w:rPr>
        <w:t>Hungerford D</w:t>
      </w:r>
      <w:r w:rsidRPr="0096480E">
        <w:rPr>
          <w:rFonts w:ascii="Calibri" w:hAnsi="Calibri"/>
          <w:b/>
          <w:i/>
        </w:rPr>
        <w:t xml:space="preserve">, </w:t>
      </w:r>
      <w:r w:rsidR="0096480E" w:rsidRPr="0096480E">
        <w:rPr>
          <w:rFonts w:ascii="Calibri" w:hAnsi="Calibri"/>
          <w:b/>
          <w:i/>
        </w:rPr>
        <w:t>et al</w:t>
      </w:r>
      <w:r w:rsidRPr="0096480E">
        <w:rPr>
          <w:rFonts w:ascii="Calibri" w:hAnsi="Calibri"/>
          <w:i/>
        </w:rPr>
        <w:t>.</w:t>
      </w:r>
      <w:r w:rsidRPr="00B5059E">
        <w:rPr>
          <w:rFonts w:ascii="Calibri" w:hAnsi="Calibri"/>
        </w:rPr>
        <w:t xml:space="preserve"> Risk factors for transmission of measles during an outbreak</w:t>
      </w:r>
      <w:r w:rsidR="0096480E">
        <w:rPr>
          <w:rFonts w:ascii="Calibri" w:hAnsi="Calibri"/>
        </w:rPr>
        <w:t xml:space="preserve">: matched case-control study. Journal of </w:t>
      </w:r>
      <w:r w:rsidRPr="00B5059E">
        <w:rPr>
          <w:rFonts w:ascii="Calibri" w:hAnsi="Calibri"/>
        </w:rPr>
        <w:t>Hosp</w:t>
      </w:r>
      <w:r w:rsidR="0096480E">
        <w:rPr>
          <w:rFonts w:ascii="Calibri" w:hAnsi="Calibri"/>
        </w:rPr>
        <w:t>ital</w:t>
      </w:r>
      <w:r w:rsidRPr="00B5059E">
        <w:rPr>
          <w:rFonts w:ascii="Calibri" w:hAnsi="Calibri"/>
        </w:rPr>
        <w:t xml:space="preserve"> Infect</w:t>
      </w:r>
      <w:r w:rsidR="0096480E">
        <w:rPr>
          <w:rFonts w:ascii="Calibri" w:hAnsi="Calibri"/>
        </w:rPr>
        <w:t>ion</w:t>
      </w:r>
      <w:r w:rsidRPr="00B5059E">
        <w:rPr>
          <w:rFonts w:ascii="Calibri" w:hAnsi="Calibri"/>
        </w:rPr>
        <w:t xml:space="preserve"> 2014;</w:t>
      </w:r>
      <w:r w:rsidR="0096480E">
        <w:rPr>
          <w:rFonts w:ascii="Calibri" w:hAnsi="Calibri"/>
        </w:rPr>
        <w:t xml:space="preserve"> </w:t>
      </w:r>
      <w:r w:rsidRPr="0096480E">
        <w:rPr>
          <w:rFonts w:ascii="Calibri" w:hAnsi="Calibri"/>
          <w:b/>
        </w:rPr>
        <w:t>86</w:t>
      </w:r>
      <w:r w:rsidRPr="00B5059E">
        <w:rPr>
          <w:rFonts w:ascii="Calibri" w:hAnsi="Calibri"/>
        </w:rPr>
        <w:t>:</w:t>
      </w:r>
      <w:r w:rsidR="0096480E">
        <w:rPr>
          <w:rFonts w:ascii="Calibri" w:hAnsi="Calibri"/>
        </w:rPr>
        <w:t xml:space="preserve"> </w:t>
      </w:r>
      <w:r w:rsidRPr="00B5059E">
        <w:rPr>
          <w:rFonts w:ascii="Calibri" w:hAnsi="Calibri"/>
        </w:rPr>
        <w:t>138–</w:t>
      </w:r>
      <w:r w:rsidR="0096480E">
        <w:rPr>
          <w:rFonts w:ascii="Calibri" w:hAnsi="Calibri"/>
        </w:rPr>
        <w:t>1</w:t>
      </w:r>
      <w:r w:rsidR="00544702">
        <w:rPr>
          <w:rFonts w:ascii="Calibri" w:hAnsi="Calibri"/>
        </w:rPr>
        <w:t>43.</w:t>
      </w:r>
    </w:p>
    <w:p w14:paraId="7ECEF85A" w14:textId="27BE5198" w:rsidR="00B5059E" w:rsidRPr="00B5059E" w:rsidRDefault="00B5059E" w:rsidP="00AA6F62">
      <w:pPr>
        <w:pStyle w:val="Bibliography"/>
        <w:spacing w:line="480" w:lineRule="auto"/>
        <w:rPr>
          <w:rFonts w:ascii="Calibri" w:hAnsi="Calibri"/>
        </w:rPr>
      </w:pPr>
      <w:r w:rsidRPr="00B5059E">
        <w:rPr>
          <w:rFonts w:ascii="Calibri" w:hAnsi="Calibri"/>
        </w:rPr>
        <w:t>[28]</w:t>
      </w:r>
      <w:r w:rsidRPr="00B5059E">
        <w:rPr>
          <w:rFonts w:ascii="Calibri" w:hAnsi="Calibri"/>
        </w:rPr>
        <w:tab/>
      </w:r>
      <w:r w:rsidRPr="005C71F1">
        <w:rPr>
          <w:rFonts w:ascii="Calibri" w:hAnsi="Calibri"/>
          <w:b/>
        </w:rPr>
        <w:t>National Institute for Health and Care Excellence</w:t>
      </w:r>
      <w:r w:rsidRPr="00B5059E">
        <w:rPr>
          <w:rFonts w:ascii="Calibri" w:hAnsi="Calibri"/>
        </w:rPr>
        <w:t xml:space="preserve">. </w:t>
      </w:r>
      <w:proofErr w:type="gramStart"/>
      <w:r w:rsidRPr="00B5059E">
        <w:rPr>
          <w:rFonts w:ascii="Calibri" w:hAnsi="Calibri"/>
        </w:rPr>
        <w:t>Reducing differences in the uptake of immunisations: NICE public health guidance 21.</w:t>
      </w:r>
      <w:proofErr w:type="gramEnd"/>
      <w:r w:rsidRPr="00B5059E">
        <w:rPr>
          <w:rFonts w:ascii="Calibri" w:hAnsi="Calibri"/>
        </w:rPr>
        <w:t xml:space="preserve"> Manchester, UK: </w:t>
      </w:r>
      <w:r w:rsidR="00544702" w:rsidRPr="00544702">
        <w:rPr>
          <w:rFonts w:ascii="Calibri" w:hAnsi="Calibri"/>
        </w:rPr>
        <w:t>National Institute for Health and Care Excellence</w:t>
      </w:r>
      <w:r w:rsidR="00544702">
        <w:rPr>
          <w:rFonts w:ascii="Calibri" w:hAnsi="Calibri"/>
        </w:rPr>
        <w:t>,</w:t>
      </w:r>
      <w:r w:rsidRPr="00B5059E">
        <w:rPr>
          <w:rFonts w:ascii="Calibri" w:hAnsi="Calibri"/>
        </w:rPr>
        <w:t xml:space="preserve"> 2009.</w:t>
      </w:r>
    </w:p>
    <w:p w14:paraId="651A8AEE" w14:textId="57814BD4" w:rsidR="00B5059E" w:rsidRPr="00B5059E" w:rsidRDefault="00B5059E" w:rsidP="00AA6F62">
      <w:pPr>
        <w:pStyle w:val="Bibliography"/>
        <w:spacing w:line="480" w:lineRule="auto"/>
        <w:rPr>
          <w:rFonts w:ascii="Calibri" w:hAnsi="Calibri"/>
        </w:rPr>
      </w:pPr>
      <w:r w:rsidRPr="00B5059E">
        <w:rPr>
          <w:rFonts w:ascii="Calibri" w:hAnsi="Calibri"/>
        </w:rPr>
        <w:t>[29]</w:t>
      </w:r>
      <w:r w:rsidRPr="00B5059E">
        <w:rPr>
          <w:rFonts w:ascii="Calibri" w:hAnsi="Calibri"/>
        </w:rPr>
        <w:tab/>
      </w:r>
      <w:r w:rsidRPr="00B3115C">
        <w:rPr>
          <w:rFonts w:ascii="Calibri" w:hAnsi="Calibri"/>
          <w:b/>
        </w:rPr>
        <w:t xml:space="preserve">Reading R, </w:t>
      </w:r>
      <w:r w:rsidR="00B3115C" w:rsidRPr="00B3115C">
        <w:rPr>
          <w:rFonts w:ascii="Calibri" w:hAnsi="Calibri"/>
          <w:b/>
          <w:i/>
        </w:rPr>
        <w:t>et al</w:t>
      </w:r>
      <w:r w:rsidRPr="00B3115C">
        <w:rPr>
          <w:rFonts w:ascii="Calibri" w:hAnsi="Calibri"/>
          <w:b/>
        </w:rPr>
        <w:t xml:space="preserve">. </w:t>
      </w:r>
      <w:r w:rsidRPr="00B5059E">
        <w:rPr>
          <w:rFonts w:ascii="Calibri" w:hAnsi="Calibri"/>
        </w:rPr>
        <w:t xml:space="preserve">Do interventions that improve immunisation uptake also reduce social inequalities in uptake? </w:t>
      </w:r>
      <w:proofErr w:type="gramStart"/>
      <w:r w:rsidRPr="0096480E">
        <w:rPr>
          <w:rFonts w:ascii="Calibri" w:hAnsi="Calibri"/>
          <w:i/>
        </w:rPr>
        <w:t>B</w:t>
      </w:r>
      <w:r w:rsidR="0096480E" w:rsidRPr="0096480E">
        <w:rPr>
          <w:rFonts w:ascii="Calibri" w:hAnsi="Calibri"/>
          <w:i/>
        </w:rPr>
        <w:t xml:space="preserve">ritish Medical </w:t>
      </w:r>
      <w:r w:rsidRPr="0096480E">
        <w:rPr>
          <w:rFonts w:ascii="Calibri" w:hAnsi="Calibri"/>
          <w:i/>
        </w:rPr>
        <w:t>J</w:t>
      </w:r>
      <w:r w:rsidR="0096480E" w:rsidRPr="0096480E">
        <w:rPr>
          <w:rFonts w:ascii="Calibri" w:hAnsi="Calibri"/>
          <w:i/>
        </w:rPr>
        <w:t>ournal</w:t>
      </w:r>
      <w:r w:rsidRPr="00B5059E">
        <w:rPr>
          <w:rFonts w:ascii="Calibri" w:hAnsi="Calibri"/>
        </w:rPr>
        <w:t xml:space="preserve"> 1994;</w:t>
      </w:r>
      <w:r w:rsidR="0096480E">
        <w:rPr>
          <w:rFonts w:ascii="Calibri" w:hAnsi="Calibri"/>
        </w:rPr>
        <w:t xml:space="preserve"> </w:t>
      </w:r>
      <w:r w:rsidRPr="0096480E">
        <w:rPr>
          <w:rFonts w:ascii="Calibri" w:hAnsi="Calibri"/>
          <w:b/>
        </w:rPr>
        <w:t>308</w:t>
      </w:r>
      <w:r w:rsidRPr="00B5059E">
        <w:rPr>
          <w:rFonts w:ascii="Calibri" w:hAnsi="Calibri"/>
        </w:rPr>
        <w:t>:</w:t>
      </w:r>
      <w:r w:rsidR="0096480E">
        <w:rPr>
          <w:rFonts w:ascii="Calibri" w:hAnsi="Calibri"/>
        </w:rPr>
        <w:t xml:space="preserve"> </w:t>
      </w:r>
      <w:r w:rsidRPr="00B5059E">
        <w:rPr>
          <w:rFonts w:ascii="Calibri" w:hAnsi="Calibri"/>
        </w:rPr>
        <w:t>1142–</w:t>
      </w:r>
      <w:r w:rsidR="0096480E">
        <w:rPr>
          <w:rFonts w:ascii="Calibri" w:hAnsi="Calibri"/>
        </w:rPr>
        <w:t>114</w:t>
      </w:r>
      <w:r w:rsidRPr="00B5059E">
        <w:rPr>
          <w:rFonts w:ascii="Calibri" w:hAnsi="Calibri"/>
        </w:rPr>
        <w:t>4.</w:t>
      </w:r>
      <w:proofErr w:type="gramEnd"/>
      <w:r w:rsidRPr="00B5059E">
        <w:rPr>
          <w:rFonts w:ascii="Calibri" w:hAnsi="Calibri"/>
        </w:rPr>
        <w:t xml:space="preserve"> </w:t>
      </w:r>
    </w:p>
    <w:p w14:paraId="4650BE94" w14:textId="2411A237" w:rsidR="00B5059E" w:rsidRPr="00B5059E" w:rsidRDefault="00B5059E" w:rsidP="00AA6F62">
      <w:pPr>
        <w:pStyle w:val="Bibliography"/>
        <w:spacing w:line="480" w:lineRule="auto"/>
        <w:rPr>
          <w:rFonts w:ascii="Calibri" w:hAnsi="Calibri"/>
        </w:rPr>
      </w:pPr>
      <w:r w:rsidRPr="00B5059E">
        <w:rPr>
          <w:rFonts w:ascii="Calibri" w:hAnsi="Calibri"/>
        </w:rPr>
        <w:t>[30]</w:t>
      </w:r>
      <w:r w:rsidRPr="00B5059E">
        <w:rPr>
          <w:rFonts w:ascii="Calibri" w:hAnsi="Calibri"/>
        </w:rPr>
        <w:tab/>
      </w:r>
      <w:proofErr w:type="spellStart"/>
      <w:r w:rsidRPr="0096480E">
        <w:rPr>
          <w:rFonts w:ascii="Calibri" w:hAnsi="Calibri"/>
          <w:b/>
        </w:rPr>
        <w:t>Blanden</w:t>
      </w:r>
      <w:proofErr w:type="spellEnd"/>
      <w:r w:rsidRPr="0096480E">
        <w:rPr>
          <w:rFonts w:ascii="Calibri" w:hAnsi="Calibri"/>
          <w:b/>
        </w:rPr>
        <w:t xml:space="preserve"> J, Machin S.</w:t>
      </w:r>
      <w:r w:rsidR="00544702">
        <w:rPr>
          <w:rFonts w:ascii="Calibri" w:hAnsi="Calibri"/>
        </w:rPr>
        <w:t xml:space="preserve"> Recent changes in intergenerational m</w:t>
      </w:r>
      <w:r w:rsidRPr="00B5059E">
        <w:rPr>
          <w:rFonts w:ascii="Calibri" w:hAnsi="Calibri"/>
        </w:rPr>
        <w:t xml:space="preserve">obility in Britain. </w:t>
      </w:r>
      <w:r w:rsidR="00544702">
        <w:rPr>
          <w:rFonts w:ascii="Calibri" w:hAnsi="Calibri"/>
        </w:rPr>
        <w:t>London, UK: The Sutton Trust,</w:t>
      </w:r>
      <w:r w:rsidRPr="00B5059E">
        <w:rPr>
          <w:rFonts w:ascii="Calibri" w:hAnsi="Calibri"/>
        </w:rPr>
        <w:t xml:space="preserve"> 2007.</w:t>
      </w:r>
    </w:p>
    <w:p w14:paraId="22ABFFBF" w14:textId="7E59FF2A" w:rsidR="00B5059E" w:rsidRPr="00B5059E" w:rsidRDefault="00B5059E" w:rsidP="00AA6F62">
      <w:pPr>
        <w:pStyle w:val="Bibliography"/>
        <w:spacing w:line="480" w:lineRule="auto"/>
        <w:rPr>
          <w:rFonts w:ascii="Calibri" w:hAnsi="Calibri"/>
        </w:rPr>
      </w:pPr>
      <w:r w:rsidRPr="00B5059E">
        <w:rPr>
          <w:rFonts w:ascii="Calibri" w:hAnsi="Calibri"/>
        </w:rPr>
        <w:t>[31]</w:t>
      </w:r>
      <w:r w:rsidRPr="00B5059E">
        <w:rPr>
          <w:rFonts w:ascii="Calibri" w:hAnsi="Calibri"/>
        </w:rPr>
        <w:tab/>
      </w:r>
      <w:r w:rsidR="00F240C7">
        <w:rPr>
          <w:rFonts w:ascii="Calibri" w:hAnsi="Calibri"/>
          <w:b/>
        </w:rPr>
        <w:t>Organisation for Economic Co-operation and Development</w:t>
      </w:r>
      <w:r w:rsidR="00544702">
        <w:rPr>
          <w:rFonts w:ascii="Calibri" w:hAnsi="Calibri"/>
        </w:rPr>
        <w:t>. A family a</w:t>
      </w:r>
      <w:r w:rsidRPr="00B5059E">
        <w:rPr>
          <w:rFonts w:ascii="Calibri" w:hAnsi="Calibri"/>
        </w:rPr>
        <w:t>ffair</w:t>
      </w:r>
      <w:r w:rsidR="00544702">
        <w:rPr>
          <w:rFonts w:ascii="Calibri" w:hAnsi="Calibri"/>
        </w:rPr>
        <w:t>: Intergenerational social m</w:t>
      </w:r>
      <w:r w:rsidR="007E14A0">
        <w:rPr>
          <w:rFonts w:ascii="Calibri" w:hAnsi="Calibri"/>
        </w:rPr>
        <w:t>obility</w:t>
      </w:r>
      <w:r w:rsidR="00544702">
        <w:rPr>
          <w:rFonts w:ascii="Calibri" w:hAnsi="Calibri"/>
        </w:rPr>
        <w:t xml:space="preserve"> across OECD countries</w:t>
      </w:r>
      <w:r w:rsidRPr="00B5059E">
        <w:rPr>
          <w:rFonts w:ascii="Calibri" w:hAnsi="Calibri"/>
        </w:rPr>
        <w:t>.</w:t>
      </w:r>
      <w:r w:rsidR="001B11BE">
        <w:rPr>
          <w:rFonts w:ascii="Calibri" w:hAnsi="Calibri"/>
        </w:rPr>
        <w:t xml:space="preserve"> </w:t>
      </w:r>
      <w:r w:rsidR="00544702">
        <w:rPr>
          <w:rFonts w:ascii="Calibri" w:hAnsi="Calibri"/>
        </w:rPr>
        <w:t xml:space="preserve">In: </w:t>
      </w:r>
      <w:r w:rsidR="00544702" w:rsidRPr="00B5059E">
        <w:rPr>
          <w:rFonts w:ascii="Calibri" w:hAnsi="Calibri"/>
        </w:rPr>
        <w:t>Organisation for Economic Co-operation and Development</w:t>
      </w:r>
      <w:r w:rsidR="00544702">
        <w:rPr>
          <w:rFonts w:ascii="Calibri" w:hAnsi="Calibri"/>
        </w:rPr>
        <w:t xml:space="preserve">. </w:t>
      </w:r>
      <w:r w:rsidRPr="00544702">
        <w:rPr>
          <w:rFonts w:ascii="Calibri" w:hAnsi="Calibri"/>
          <w:i/>
        </w:rPr>
        <w:t>Econ</w:t>
      </w:r>
      <w:r w:rsidR="00544702" w:rsidRPr="00544702">
        <w:rPr>
          <w:rFonts w:ascii="Calibri" w:hAnsi="Calibri"/>
          <w:i/>
        </w:rPr>
        <w:t>omic policy reforms:</w:t>
      </w:r>
      <w:r w:rsidR="001B11BE" w:rsidRPr="00544702">
        <w:rPr>
          <w:rFonts w:ascii="Calibri" w:hAnsi="Calibri"/>
          <w:i/>
        </w:rPr>
        <w:t xml:space="preserve"> going for growth</w:t>
      </w:r>
      <w:r w:rsidR="00544702">
        <w:rPr>
          <w:rFonts w:ascii="Calibri" w:hAnsi="Calibri"/>
        </w:rPr>
        <w:t>.</w:t>
      </w:r>
      <w:r w:rsidRPr="00B5059E">
        <w:rPr>
          <w:rFonts w:ascii="Calibri" w:hAnsi="Calibri"/>
        </w:rPr>
        <w:t xml:space="preserve"> </w:t>
      </w:r>
      <w:r w:rsidR="00544702">
        <w:rPr>
          <w:rFonts w:ascii="Calibri" w:hAnsi="Calibri"/>
        </w:rPr>
        <w:t xml:space="preserve">Paris: </w:t>
      </w:r>
      <w:proofErr w:type="spellStart"/>
      <w:r w:rsidR="00544702">
        <w:rPr>
          <w:rFonts w:ascii="Calibri" w:hAnsi="Calibri"/>
        </w:rPr>
        <w:t>OECDpublishing</w:t>
      </w:r>
      <w:proofErr w:type="spellEnd"/>
      <w:r w:rsidR="00544702">
        <w:rPr>
          <w:rFonts w:ascii="Calibri" w:hAnsi="Calibri"/>
        </w:rPr>
        <w:t xml:space="preserve">, </w:t>
      </w:r>
      <w:r w:rsidRPr="00B5059E">
        <w:rPr>
          <w:rFonts w:ascii="Calibri" w:hAnsi="Calibri"/>
        </w:rPr>
        <w:t>2010, p</w:t>
      </w:r>
      <w:r w:rsidR="00544702">
        <w:rPr>
          <w:rFonts w:ascii="Calibri" w:hAnsi="Calibri"/>
        </w:rPr>
        <w:t>p</w:t>
      </w:r>
      <w:r w:rsidRPr="00B5059E">
        <w:rPr>
          <w:rFonts w:ascii="Calibri" w:hAnsi="Calibri"/>
        </w:rPr>
        <w:t>. 181–</w:t>
      </w:r>
      <w:r w:rsidR="00B3115C">
        <w:rPr>
          <w:rFonts w:ascii="Calibri" w:hAnsi="Calibri"/>
        </w:rPr>
        <w:t>1</w:t>
      </w:r>
      <w:r w:rsidRPr="00B5059E">
        <w:rPr>
          <w:rFonts w:ascii="Calibri" w:hAnsi="Calibri"/>
        </w:rPr>
        <w:t>98.</w:t>
      </w:r>
    </w:p>
    <w:p w14:paraId="717969B2" w14:textId="06C1419E" w:rsidR="00B46197" w:rsidRDefault="00B46197">
      <w:pPr>
        <w:rPr>
          <w:sz w:val="16"/>
          <w:szCs w:val="16"/>
        </w:rPr>
      </w:pPr>
      <w:r>
        <w:rPr>
          <w:sz w:val="16"/>
          <w:szCs w:val="16"/>
        </w:rPr>
        <w:br w:type="page"/>
      </w:r>
    </w:p>
    <w:p w14:paraId="3EFF103B" w14:textId="77777777" w:rsidR="00C82B76" w:rsidRDefault="00C82B76" w:rsidP="00AA6F62">
      <w:pPr>
        <w:pStyle w:val="Bibliography"/>
        <w:spacing w:line="480" w:lineRule="auto"/>
        <w:rPr>
          <w:sz w:val="16"/>
          <w:szCs w:val="16"/>
        </w:rPr>
      </w:pPr>
      <w:bookmarkStart w:id="0" w:name="_GoBack"/>
      <w:bookmarkEnd w:id="0"/>
    </w:p>
    <w:p w14:paraId="6228A101" w14:textId="0C565699" w:rsidR="00EF0C82" w:rsidRDefault="00A75786" w:rsidP="00AA6F62">
      <w:pPr>
        <w:spacing w:line="480" w:lineRule="auto"/>
        <w:rPr>
          <w:b/>
        </w:rPr>
      </w:pPr>
      <w:r>
        <w:rPr>
          <w:b/>
          <w:noProof/>
          <w:lang w:eastAsia="en-GB"/>
        </w:rPr>
        <w:drawing>
          <wp:inline distT="0" distB="0" distL="0" distR="0" wp14:anchorId="6744F4B6" wp14:editId="57BE5D23">
            <wp:extent cx="5535639" cy="78295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a:extLst>
                        <a:ext uri="{28A0092B-C50C-407E-A947-70E740481C1C}">
                          <a14:useLocalDpi xmlns:a14="http://schemas.microsoft.com/office/drawing/2010/main" val="0"/>
                        </a:ext>
                      </a:extLst>
                    </a:blip>
                    <a:stretch>
                      <a:fillRect/>
                    </a:stretch>
                  </pic:blipFill>
                  <pic:spPr>
                    <a:xfrm>
                      <a:off x="0" y="0"/>
                      <a:ext cx="5536462" cy="7830714"/>
                    </a:xfrm>
                    <a:prstGeom prst="rect">
                      <a:avLst/>
                    </a:prstGeom>
                  </pic:spPr>
                </pic:pic>
              </a:graphicData>
            </a:graphic>
          </wp:inline>
        </w:drawing>
      </w:r>
    </w:p>
    <w:p w14:paraId="42D68ACE" w14:textId="4BB57B7B" w:rsidR="009D1E8D" w:rsidRDefault="00000D2E" w:rsidP="00AA6F62">
      <w:pPr>
        <w:spacing w:line="480" w:lineRule="auto"/>
        <w:rPr>
          <w:b/>
        </w:rPr>
      </w:pPr>
      <w:proofErr w:type="gramStart"/>
      <w:r w:rsidRPr="00913A05">
        <w:rPr>
          <w:b/>
        </w:rPr>
        <w:t>Figure 1.</w:t>
      </w:r>
      <w:proofErr w:type="gramEnd"/>
      <w:r w:rsidRPr="00913A05">
        <w:rPr>
          <w:b/>
        </w:rPr>
        <w:t xml:space="preserve"> </w:t>
      </w:r>
      <w:r w:rsidR="00AE093A">
        <w:rPr>
          <w:b/>
        </w:rPr>
        <w:t>Socioeconomic deprivation in Liverpool</w:t>
      </w:r>
    </w:p>
    <w:p w14:paraId="3B97D2BC" w14:textId="49B770F6" w:rsidR="00B142A2" w:rsidRDefault="00000D2E" w:rsidP="00AA6F62">
      <w:pPr>
        <w:spacing w:line="480" w:lineRule="auto"/>
      </w:pPr>
      <w:r w:rsidRPr="00913A05">
        <w:t xml:space="preserve">Produced using the English Indices of Deprivation 2010, national quintiles for the </w:t>
      </w:r>
      <w:r w:rsidR="00FF0326">
        <w:t>I</w:t>
      </w:r>
      <w:r w:rsidRPr="00913A05">
        <w:t xml:space="preserve">ndex of </w:t>
      </w:r>
      <w:r w:rsidR="00FF0326">
        <w:t>M</w:t>
      </w:r>
      <w:r w:rsidRPr="00913A05">
        <w:t xml:space="preserve">ultiple </w:t>
      </w:r>
      <w:r w:rsidR="00FF0326">
        <w:t>D</w:t>
      </w:r>
      <w:r w:rsidRPr="00913A05">
        <w:t>eprivatio</w:t>
      </w:r>
      <w:r w:rsidR="00D95943">
        <w:t>n</w:t>
      </w:r>
    </w:p>
    <w:p w14:paraId="05E33348" w14:textId="22729F0F" w:rsidR="00B46197" w:rsidRDefault="00B46197" w:rsidP="00AA6F62">
      <w:pPr>
        <w:spacing w:line="480" w:lineRule="auto"/>
        <w:rPr>
          <w:b/>
        </w:rPr>
      </w:pPr>
      <w:r>
        <w:rPr>
          <w:b/>
          <w:noProof/>
          <w:lang w:eastAsia="en-GB"/>
        </w:rPr>
        <w:lastRenderedPageBreak/>
        <w:drawing>
          <wp:inline distT="0" distB="0" distL="0" distR="0" wp14:anchorId="224CCE34" wp14:editId="2ABA7300">
            <wp:extent cx="6645910" cy="3876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3876675"/>
                    </a:xfrm>
                    <a:prstGeom prst="rect">
                      <a:avLst/>
                    </a:prstGeom>
                  </pic:spPr>
                </pic:pic>
              </a:graphicData>
            </a:graphic>
          </wp:inline>
        </w:drawing>
      </w:r>
    </w:p>
    <w:p w14:paraId="02DA8931" w14:textId="77777777" w:rsidR="00D95943" w:rsidRPr="00913A05" w:rsidRDefault="00D95943" w:rsidP="00AA6F62">
      <w:pPr>
        <w:spacing w:line="480" w:lineRule="auto"/>
        <w:rPr>
          <w:b/>
        </w:rPr>
      </w:pPr>
      <w:r w:rsidRPr="00913A05">
        <w:rPr>
          <w:b/>
        </w:rPr>
        <w:t xml:space="preserve">Figure 2: </w:t>
      </w:r>
      <w:r>
        <w:rPr>
          <w:b/>
        </w:rPr>
        <w:t>Trends in</w:t>
      </w:r>
      <w:r w:rsidRPr="00913A05">
        <w:rPr>
          <w:b/>
        </w:rPr>
        <w:t xml:space="preserve"> MMR1 and MMR2 vaccination uptake (%)</w:t>
      </w:r>
      <w:r>
        <w:rPr>
          <w:b/>
        </w:rPr>
        <w:t xml:space="preserve"> </w:t>
      </w:r>
      <w:r w:rsidRPr="00913A05">
        <w:rPr>
          <w:b/>
        </w:rPr>
        <w:t xml:space="preserve">by </w:t>
      </w:r>
      <w:r>
        <w:rPr>
          <w:b/>
        </w:rPr>
        <w:t>year and socioeconomic deprivation group</w:t>
      </w:r>
      <w:r w:rsidRPr="00913A05">
        <w:rPr>
          <w:b/>
        </w:rPr>
        <w:t>, Liverpool</w:t>
      </w:r>
    </w:p>
    <w:p w14:paraId="53B8903F" w14:textId="088B2CDD" w:rsidR="00086B99" w:rsidRDefault="00D95943" w:rsidP="00AA6F62">
      <w:pPr>
        <w:spacing w:line="480" w:lineRule="auto"/>
        <w:rPr>
          <w:bCs/>
        </w:rPr>
      </w:pPr>
      <w:proofErr w:type="gramStart"/>
      <w:r w:rsidRPr="00913A05">
        <w:t xml:space="preserve">MMR1 uptake </w:t>
      </w:r>
      <w:r>
        <w:t>by</w:t>
      </w:r>
      <w:r w:rsidRPr="00913A05">
        <w:t xml:space="preserve"> 24 months of age</w:t>
      </w:r>
      <w:r>
        <w:t>,</w:t>
      </w:r>
      <w:r w:rsidRPr="00913A05">
        <w:t xml:space="preserve"> and MMR2 uptake </w:t>
      </w:r>
      <w:r>
        <w:t>by</w:t>
      </w:r>
      <w:r w:rsidRPr="00913A05">
        <w:t xml:space="preserve"> 60 months of age.</w:t>
      </w:r>
      <w:proofErr w:type="gramEnd"/>
      <w:r w:rsidRPr="00913A05">
        <w:t xml:space="preserve"> Showing a </w:t>
      </w:r>
      <w:r w:rsidRPr="00913A05">
        <w:rPr>
          <w:bCs/>
        </w:rPr>
        <w:t>locally weighted scatterplot smoothing (LOESS) curve</w:t>
      </w:r>
      <w:r>
        <w:rPr>
          <w:bCs/>
        </w:rPr>
        <w:t xml:space="preserve"> and 95% confidence interval</w:t>
      </w:r>
      <w:r w:rsidR="005136DD">
        <w:rPr>
          <w:bCs/>
        </w:rPr>
        <w:t>s</w:t>
      </w:r>
    </w:p>
    <w:p w14:paraId="5E44D21B" w14:textId="77777777" w:rsidR="00086B99" w:rsidRDefault="00086B99">
      <w:pPr>
        <w:rPr>
          <w:bCs/>
        </w:rPr>
      </w:pPr>
      <w:r>
        <w:rPr>
          <w:bCs/>
        </w:rPr>
        <w:br w:type="page"/>
      </w:r>
    </w:p>
    <w:p w14:paraId="04EEB9A7" w14:textId="77777777" w:rsidR="00086B99" w:rsidRPr="00913A05" w:rsidRDefault="00086B99" w:rsidP="00086B99">
      <w:pPr>
        <w:spacing w:line="480" w:lineRule="auto"/>
        <w:rPr>
          <w:b/>
        </w:rPr>
      </w:pPr>
      <w:r w:rsidRPr="00913A05">
        <w:rPr>
          <w:b/>
        </w:rPr>
        <w:lastRenderedPageBreak/>
        <w:t xml:space="preserve">Table </w:t>
      </w:r>
      <w:r>
        <w:rPr>
          <w:b/>
        </w:rPr>
        <w:t>1</w:t>
      </w:r>
      <w:r w:rsidRPr="00913A05">
        <w:rPr>
          <w:b/>
        </w:rPr>
        <w:t xml:space="preserve">: Univariate and multivariate associations with </w:t>
      </w:r>
      <w:r>
        <w:rPr>
          <w:b/>
        </w:rPr>
        <w:t>non-vaccination with MMR1</w:t>
      </w:r>
      <w:r w:rsidRPr="00913A05">
        <w:rPr>
          <w:b/>
        </w:rPr>
        <w:t xml:space="preserve"> by 24 months of age (n=62,689)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1980"/>
        <w:gridCol w:w="1002"/>
        <w:gridCol w:w="1002"/>
        <w:gridCol w:w="1002"/>
        <w:gridCol w:w="1002"/>
        <w:gridCol w:w="1002"/>
        <w:gridCol w:w="1000"/>
      </w:tblGrid>
      <w:tr w:rsidR="00086B99" w:rsidRPr="00D95943" w14:paraId="27CC0F89" w14:textId="77777777" w:rsidTr="00363E02">
        <w:tc>
          <w:tcPr>
            <w:tcW w:w="1260" w:type="pct"/>
            <w:tcBorders>
              <w:top w:val="single" w:sz="4" w:space="0" w:color="auto"/>
              <w:left w:val="nil"/>
              <w:bottom w:val="single" w:sz="4" w:space="0" w:color="auto"/>
              <w:right w:val="nil"/>
            </w:tcBorders>
          </w:tcPr>
          <w:p w14:paraId="5554E002" w14:textId="77777777" w:rsidR="00086B99" w:rsidRPr="00D95943" w:rsidRDefault="00086B99" w:rsidP="00086B99">
            <w:pPr>
              <w:spacing w:line="480" w:lineRule="auto"/>
              <w:rPr>
                <w:sz w:val="16"/>
                <w:szCs w:val="16"/>
              </w:rPr>
            </w:pPr>
          </w:p>
        </w:tc>
        <w:tc>
          <w:tcPr>
            <w:tcW w:w="927" w:type="pct"/>
            <w:tcBorders>
              <w:top w:val="single" w:sz="4" w:space="0" w:color="auto"/>
              <w:left w:val="nil"/>
              <w:bottom w:val="single" w:sz="4" w:space="0" w:color="auto"/>
              <w:right w:val="nil"/>
            </w:tcBorders>
            <w:vAlign w:val="center"/>
            <w:hideMark/>
          </w:tcPr>
          <w:p w14:paraId="34228A3D" w14:textId="77777777" w:rsidR="00086B99" w:rsidRPr="00D95943" w:rsidRDefault="00086B99" w:rsidP="00086B99">
            <w:pPr>
              <w:spacing w:line="480" w:lineRule="auto"/>
              <w:jc w:val="center"/>
              <w:rPr>
                <w:sz w:val="16"/>
                <w:szCs w:val="16"/>
              </w:rPr>
            </w:pPr>
            <w:r w:rsidRPr="00D95943">
              <w:rPr>
                <w:sz w:val="16"/>
                <w:szCs w:val="16"/>
              </w:rPr>
              <w:t xml:space="preserve">Number (%) vaccinated with MMR1 by 24 months of age </w:t>
            </w:r>
          </w:p>
        </w:tc>
        <w:tc>
          <w:tcPr>
            <w:tcW w:w="469" w:type="pct"/>
            <w:tcBorders>
              <w:top w:val="single" w:sz="4" w:space="0" w:color="auto"/>
              <w:left w:val="nil"/>
              <w:bottom w:val="single" w:sz="4" w:space="0" w:color="auto"/>
              <w:right w:val="nil"/>
            </w:tcBorders>
            <w:vAlign w:val="center"/>
            <w:hideMark/>
          </w:tcPr>
          <w:p w14:paraId="2C1E1403" w14:textId="77777777" w:rsidR="00086B99" w:rsidRPr="00D95943" w:rsidRDefault="00086B99" w:rsidP="00086B99">
            <w:pPr>
              <w:spacing w:line="480" w:lineRule="auto"/>
              <w:jc w:val="center"/>
              <w:rPr>
                <w:sz w:val="16"/>
                <w:szCs w:val="16"/>
              </w:rPr>
            </w:pPr>
            <w:r w:rsidRPr="00D95943">
              <w:rPr>
                <w:sz w:val="16"/>
                <w:szCs w:val="16"/>
              </w:rPr>
              <w:t>Univariate risk ratio</w:t>
            </w:r>
          </w:p>
        </w:tc>
        <w:tc>
          <w:tcPr>
            <w:tcW w:w="469" w:type="pct"/>
            <w:tcBorders>
              <w:top w:val="single" w:sz="4" w:space="0" w:color="auto"/>
              <w:left w:val="nil"/>
              <w:bottom w:val="single" w:sz="4" w:space="0" w:color="auto"/>
              <w:right w:val="nil"/>
            </w:tcBorders>
            <w:vAlign w:val="center"/>
            <w:hideMark/>
          </w:tcPr>
          <w:p w14:paraId="18F2865E" w14:textId="77777777" w:rsidR="00086B99" w:rsidRPr="00D95943" w:rsidRDefault="00086B99" w:rsidP="00086B99">
            <w:pPr>
              <w:spacing w:line="480" w:lineRule="auto"/>
              <w:jc w:val="center"/>
              <w:rPr>
                <w:sz w:val="16"/>
                <w:szCs w:val="16"/>
              </w:rPr>
            </w:pPr>
            <w:r w:rsidRPr="00D95943">
              <w:rPr>
                <w:sz w:val="16"/>
                <w:szCs w:val="16"/>
              </w:rPr>
              <w:t>95% CI</w:t>
            </w:r>
          </w:p>
        </w:tc>
        <w:tc>
          <w:tcPr>
            <w:tcW w:w="469" w:type="pct"/>
            <w:tcBorders>
              <w:top w:val="single" w:sz="4" w:space="0" w:color="auto"/>
              <w:left w:val="nil"/>
              <w:bottom w:val="single" w:sz="4" w:space="0" w:color="auto"/>
              <w:right w:val="nil"/>
            </w:tcBorders>
            <w:vAlign w:val="center"/>
          </w:tcPr>
          <w:p w14:paraId="2B197E5F" w14:textId="77777777" w:rsidR="00086B99" w:rsidRPr="00D95943" w:rsidRDefault="00086B99" w:rsidP="00086B99">
            <w:pPr>
              <w:spacing w:line="480" w:lineRule="auto"/>
              <w:jc w:val="center"/>
              <w:rPr>
                <w:sz w:val="16"/>
                <w:szCs w:val="16"/>
              </w:rPr>
            </w:pPr>
            <w:r w:rsidRPr="00D95943">
              <w:rPr>
                <w:sz w:val="16"/>
                <w:szCs w:val="16"/>
              </w:rPr>
              <w:t>P-value</w:t>
            </w:r>
          </w:p>
        </w:tc>
        <w:tc>
          <w:tcPr>
            <w:tcW w:w="469" w:type="pct"/>
            <w:tcBorders>
              <w:top w:val="single" w:sz="4" w:space="0" w:color="auto"/>
              <w:left w:val="nil"/>
              <w:bottom w:val="single" w:sz="4" w:space="0" w:color="auto"/>
              <w:right w:val="nil"/>
            </w:tcBorders>
            <w:vAlign w:val="center"/>
            <w:hideMark/>
          </w:tcPr>
          <w:p w14:paraId="0C11BB29" w14:textId="77777777" w:rsidR="00086B99" w:rsidRPr="00D95943" w:rsidRDefault="00086B99" w:rsidP="00086B99">
            <w:pPr>
              <w:spacing w:line="480" w:lineRule="auto"/>
              <w:jc w:val="center"/>
              <w:rPr>
                <w:sz w:val="16"/>
                <w:szCs w:val="16"/>
              </w:rPr>
            </w:pPr>
            <w:r w:rsidRPr="00D95943">
              <w:rPr>
                <w:sz w:val="16"/>
                <w:szCs w:val="16"/>
              </w:rPr>
              <w:t>Adjusted risk ratio</w:t>
            </w:r>
          </w:p>
        </w:tc>
        <w:tc>
          <w:tcPr>
            <w:tcW w:w="469" w:type="pct"/>
            <w:tcBorders>
              <w:top w:val="single" w:sz="4" w:space="0" w:color="auto"/>
              <w:left w:val="nil"/>
              <w:bottom w:val="single" w:sz="4" w:space="0" w:color="auto"/>
              <w:right w:val="nil"/>
            </w:tcBorders>
            <w:vAlign w:val="center"/>
            <w:hideMark/>
          </w:tcPr>
          <w:p w14:paraId="1F45D3A9" w14:textId="77777777" w:rsidR="00086B99" w:rsidRPr="00D95943" w:rsidRDefault="00086B99" w:rsidP="00086B99">
            <w:pPr>
              <w:spacing w:line="480" w:lineRule="auto"/>
              <w:jc w:val="center"/>
              <w:rPr>
                <w:sz w:val="16"/>
                <w:szCs w:val="16"/>
              </w:rPr>
            </w:pPr>
            <w:r w:rsidRPr="00D95943">
              <w:rPr>
                <w:sz w:val="16"/>
                <w:szCs w:val="16"/>
              </w:rPr>
              <w:t>95% CI</w:t>
            </w:r>
          </w:p>
        </w:tc>
        <w:tc>
          <w:tcPr>
            <w:tcW w:w="469" w:type="pct"/>
            <w:tcBorders>
              <w:top w:val="single" w:sz="4" w:space="0" w:color="auto"/>
              <w:left w:val="nil"/>
              <w:bottom w:val="single" w:sz="4" w:space="0" w:color="auto"/>
              <w:right w:val="nil"/>
            </w:tcBorders>
            <w:vAlign w:val="center"/>
            <w:hideMark/>
          </w:tcPr>
          <w:p w14:paraId="54D5C3F9" w14:textId="77777777" w:rsidR="00086B99" w:rsidRPr="00D95943" w:rsidRDefault="00086B99" w:rsidP="00086B99">
            <w:pPr>
              <w:spacing w:line="480" w:lineRule="auto"/>
              <w:jc w:val="center"/>
              <w:rPr>
                <w:sz w:val="16"/>
                <w:szCs w:val="16"/>
              </w:rPr>
            </w:pPr>
            <w:r w:rsidRPr="00D95943">
              <w:rPr>
                <w:sz w:val="16"/>
                <w:szCs w:val="16"/>
              </w:rPr>
              <w:t>P-value</w:t>
            </w:r>
          </w:p>
        </w:tc>
      </w:tr>
      <w:tr w:rsidR="00086B99" w:rsidRPr="00D95943" w14:paraId="4CF8C8D1" w14:textId="77777777" w:rsidTr="00363E02">
        <w:tc>
          <w:tcPr>
            <w:tcW w:w="1260" w:type="pct"/>
            <w:hideMark/>
          </w:tcPr>
          <w:p w14:paraId="5A7CB9B5" w14:textId="77777777" w:rsidR="00086B99" w:rsidRPr="00D95943" w:rsidRDefault="00086B99" w:rsidP="00086B99">
            <w:pPr>
              <w:spacing w:line="480" w:lineRule="auto"/>
              <w:jc w:val="right"/>
              <w:rPr>
                <w:sz w:val="16"/>
                <w:szCs w:val="16"/>
              </w:rPr>
            </w:pPr>
            <w:r w:rsidRPr="00D95943">
              <w:rPr>
                <w:b/>
                <w:sz w:val="16"/>
                <w:szCs w:val="16"/>
              </w:rPr>
              <w:t>Sex:</w:t>
            </w:r>
            <w:r w:rsidRPr="00D95943">
              <w:rPr>
                <w:sz w:val="16"/>
                <w:szCs w:val="16"/>
              </w:rPr>
              <w:t xml:space="preserve"> Female</w:t>
            </w:r>
          </w:p>
        </w:tc>
        <w:tc>
          <w:tcPr>
            <w:tcW w:w="927" w:type="pct"/>
            <w:vAlign w:val="center"/>
          </w:tcPr>
          <w:p w14:paraId="7DED44C5" w14:textId="77777777" w:rsidR="00086B99" w:rsidRPr="00D95943" w:rsidRDefault="00086B99" w:rsidP="00086B99">
            <w:pPr>
              <w:spacing w:line="480" w:lineRule="auto"/>
              <w:jc w:val="center"/>
              <w:rPr>
                <w:sz w:val="16"/>
                <w:szCs w:val="16"/>
              </w:rPr>
            </w:pPr>
            <w:r w:rsidRPr="00D95943">
              <w:rPr>
                <w:sz w:val="16"/>
                <w:szCs w:val="16"/>
              </w:rPr>
              <w:t>25,902/29,254 (88.5)</w:t>
            </w:r>
          </w:p>
        </w:tc>
        <w:tc>
          <w:tcPr>
            <w:tcW w:w="469" w:type="pct"/>
            <w:vAlign w:val="center"/>
          </w:tcPr>
          <w:p w14:paraId="1274289D"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0D46CA02"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6FC06054"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423C59CC"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204DB483"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6012D16A"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525914F6" w14:textId="77777777" w:rsidTr="00363E02">
        <w:tc>
          <w:tcPr>
            <w:tcW w:w="1260" w:type="pct"/>
            <w:hideMark/>
          </w:tcPr>
          <w:p w14:paraId="7F3CD6AF" w14:textId="77777777" w:rsidR="00086B99" w:rsidRPr="00D95943" w:rsidRDefault="00086B99" w:rsidP="00086B99">
            <w:pPr>
              <w:spacing w:line="480" w:lineRule="auto"/>
              <w:jc w:val="right"/>
              <w:rPr>
                <w:sz w:val="16"/>
                <w:szCs w:val="16"/>
              </w:rPr>
            </w:pPr>
            <w:r w:rsidRPr="00D95943">
              <w:rPr>
                <w:sz w:val="16"/>
                <w:szCs w:val="16"/>
              </w:rPr>
              <w:t xml:space="preserve">Male </w:t>
            </w:r>
          </w:p>
        </w:tc>
        <w:tc>
          <w:tcPr>
            <w:tcW w:w="927" w:type="pct"/>
            <w:vAlign w:val="center"/>
          </w:tcPr>
          <w:p w14:paraId="5C04F2D4" w14:textId="77777777" w:rsidR="00086B99" w:rsidRPr="00D95943" w:rsidRDefault="00086B99" w:rsidP="00086B99">
            <w:pPr>
              <w:spacing w:line="480" w:lineRule="auto"/>
              <w:jc w:val="center"/>
              <w:rPr>
                <w:sz w:val="16"/>
                <w:szCs w:val="16"/>
              </w:rPr>
            </w:pPr>
            <w:r w:rsidRPr="00D95943">
              <w:rPr>
                <w:sz w:val="16"/>
                <w:szCs w:val="16"/>
              </w:rPr>
              <w:t>29,529/33,435 (88.3)</w:t>
            </w:r>
          </w:p>
        </w:tc>
        <w:tc>
          <w:tcPr>
            <w:tcW w:w="469" w:type="pct"/>
            <w:vAlign w:val="center"/>
          </w:tcPr>
          <w:p w14:paraId="44E4A793" w14:textId="77777777" w:rsidR="00086B99" w:rsidRPr="00D95943" w:rsidRDefault="00086B99" w:rsidP="00086B99">
            <w:pPr>
              <w:spacing w:line="480" w:lineRule="auto"/>
              <w:jc w:val="center"/>
              <w:rPr>
                <w:sz w:val="16"/>
                <w:szCs w:val="16"/>
              </w:rPr>
            </w:pPr>
            <w:r w:rsidRPr="00D95943">
              <w:rPr>
                <w:sz w:val="16"/>
                <w:szCs w:val="16"/>
              </w:rPr>
              <w:t>1.02</w:t>
            </w:r>
          </w:p>
        </w:tc>
        <w:tc>
          <w:tcPr>
            <w:tcW w:w="469" w:type="pct"/>
            <w:vAlign w:val="center"/>
          </w:tcPr>
          <w:p w14:paraId="12FD9636" w14:textId="77777777" w:rsidR="00086B99" w:rsidRPr="00D95943" w:rsidRDefault="00086B99" w:rsidP="00086B99">
            <w:pPr>
              <w:spacing w:line="480" w:lineRule="auto"/>
              <w:jc w:val="center"/>
              <w:rPr>
                <w:sz w:val="16"/>
                <w:szCs w:val="16"/>
              </w:rPr>
            </w:pPr>
            <w:r w:rsidRPr="00D95943">
              <w:rPr>
                <w:sz w:val="16"/>
                <w:szCs w:val="16"/>
              </w:rPr>
              <w:t>0.98-1.06</w:t>
            </w:r>
          </w:p>
        </w:tc>
        <w:tc>
          <w:tcPr>
            <w:tcW w:w="469" w:type="pct"/>
            <w:vAlign w:val="center"/>
          </w:tcPr>
          <w:p w14:paraId="257846FF" w14:textId="77777777" w:rsidR="00086B99" w:rsidRPr="00D95943" w:rsidRDefault="00086B99" w:rsidP="00086B99">
            <w:pPr>
              <w:spacing w:line="480" w:lineRule="auto"/>
              <w:jc w:val="center"/>
              <w:rPr>
                <w:sz w:val="16"/>
                <w:szCs w:val="16"/>
              </w:rPr>
            </w:pPr>
            <w:r w:rsidRPr="00D95943">
              <w:rPr>
                <w:sz w:val="16"/>
                <w:szCs w:val="16"/>
              </w:rPr>
              <w:t>0.382</w:t>
            </w:r>
          </w:p>
        </w:tc>
        <w:tc>
          <w:tcPr>
            <w:tcW w:w="469" w:type="pct"/>
            <w:vAlign w:val="center"/>
          </w:tcPr>
          <w:p w14:paraId="12487304" w14:textId="77777777" w:rsidR="00086B99" w:rsidRPr="00D95943" w:rsidRDefault="00086B99" w:rsidP="00086B99">
            <w:pPr>
              <w:spacing w:line="480" w:lineRule="auto"/>
              <w:jc w:val="center"/>
              <w:rPr>
                <w:sz w:val="16"/>
                <w:szCs w:val="16"/>
              </w:rPr>
            </w:pPr>
            <w:r w:rsidRPr="00D95943">
              <w:rPr>
                <w:sz w:val="16"/>
                <w:szCs w:val="16"/>
              </w:rPr>
              <w:t>1.02</w:t>
            </w:r>
          </w:p>
        </w:tc>
        <w:tc>
          <w:tcPr>
            <w:tcW w:w="469" w:type="pct"/>
            <w:vAlign w:val="center"/>
          </w:tcPr>
          <w:p w14:paraId="007113C9" w14:textId="77777777" w:rsidR="00086B99" w:rsidRPr="00D95943" w:rsidRDefault="00086B99" w:rsidP="00086B99">
            <w:pPr>
              <w:spacing w:line="480" w:lineRule="auto"/>
              <w:jc w:val="center"/>
              <w:rPr>
                <w:sz w:val="16"/>
                <w:szCs w:val="16"/>
              </w:rPr>
            </w:pPr>
            <w:r w:rsidRPr="00D95943">
              <w:rPr>
                <w:sz w:val="16"/>
                <w:szCs w:val="16"/>
              </w:rPr>
              <w:t>0.98-1.07</w:t>
            </w:r>
          </w:p>
        </w:tc>
        <w:tc>
          <w:tcPr>
            <w:tcW w:w="469" w:type="pct"/>
            <w:vAlign w:val="center"/>
          </w:tcPr>
          <w:p w14:paraId="0D10A365" w14:textId="77777777" w:rsidR="00086B99" w:rsidRPr="00D95943" w:rsidRDefault="00086B99" w:rsidP="00086B99">
            <w:pPr>
              <w:spacing w:line="480" w:lineRule="auto"/>
              <w:jc w:val="center"/>
              <w:rPr>
                <w:sz w:val="16"/>
                <w:szCs w:val="16"/>
              </w:rPr>
            </w:pPr>
            <w:r w:rsidRPr="00D95943">
              <w:rPr>
                <w:sz w:val="16"/>
                <w:szCs w:val="16"/>
              </w:rPr>
              <w:t>0.375</w:t>
            </w:r>
          </w:p>
        </w:tc>
      </w:tr>
      <w:tr w:rsidR="00086B99" w:rsidRPr="00D95943" w14:paraId="0EFB4FA0" w14:textId="77777777" w:rsidTr="00363E02">
        <w:tc>
          <w:tcPr>
            <w:tcW w:w="1260" w:type="pct"/>
            <w:hideMark/>
          </w:tcPr>
          <w:p w14:paraId="3E85FA58" w14:textId="77777777" w:rsidR="00086B99" w:rsidRPr="00D95943" w:rsidRDefault="00086B99" w:rsidP="00086B99">
            <w:pPr>
              <w:spacing w:line="480" w:lineRule="auto"/>
              <w:jc w:val="right"/>
              <w:rPr>
                <w:sz w:val="16"/>
                <w:szCs w:val="16"/>
              </w:rPr>
            </w:pPr>
            <w:r w:rsidRPr="00D95943">
              <w:rPr>
                <w:b/>
                <w:sz w:val="16"/>
                <w:szCs w:val="16"/>
              </w:rPr>
              <w:t xml:space="preserve">IMD </w:t>
            </w:r>
            <w:proofErr w:type="spellStart"/>
            <w:r w:rsidRPr="00D95943">
              <w:rPr>
                <w:b/>
                <w:sz w:val="16"/>
                <w:szCs w:val="16"/>
              </w:rPr>
              <w:t>quintiles</w:t>
            </w:r>
            <w:r w:rsidRPr="007C4EFF">
              <w:rPr>
                <w:sz w:val="16"/>
                <w:szCs w:val="16"/>
                <w:vertAlign w:val="superscript"/>
              </w:rPr>
              <w:t>a</w:t>
            </w:r>
            <w:proofErr w:type="spellEnd"/>
            <w:r w:rsidRPr="00D95943">
              <w:rPr>
                <w:b/>
                <w:sz w:val="16"/>
                <w:szCs w:val="16"/>
              </w:rPr>
              <w:t>:</w:t>
            </w:r>
            <w:r w:rsidRPr="00D95943">
              <w:rPr>
                <w:sz w:val="16"/>
                <w:szCs w:val="16"/>
              </w:rPr>
              <w:t xml:space="preserve"> 1 and 2 (least deprived)</w:t>
            </w:r>
          </w:p>
        </w:tc>
        <w:tc>
          <w:tcPr>
            <w:tcW w:w="927" w:type="pct"/>
            <w:vAlign w:val="center"/>
          </w:tcPr>
          <w:p w14:paraId="34E1E360" w14:textId="77777777" w:rsidR="00086B99" w:rsidRPr="00D95943" w:rsidRDefault="00086B99" w:rsidP="00086B99">
            <w:pPr>
              <w:spacing w:line="480" w:lineRule="auto"/>
              <w:jc w:val="center"/>
              <w:rPr>
                <w:sz w:val="16"/>
                <w:szCs w:val="16"/>
              </w:rPr>
            </w:pPr>
            <w:r w:rsidRPr="00D95943">
              <w:rPr>
                <w:sz w:val="16"/>
                <w:szCs w:val="16"/>
              </w:rPr>
              <w:t>2,034/2,180 (93.3)</w:t>
            </w:r>
          </w:p>
        </w:tc>
        <w:tc>
          <w:tcPr>
            <w:tcW w:w="469" w:type="pct"/>
            <w:vAlign w:val="center"/>
          </w:tcPr>
          <w:p w14:paraId="58DCB8CF"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26AABC5C"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7F08E31E"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12FE03F7"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35EADD31"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0E347F10"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050F315C" w14:textId="77777777" w:rsidTr="00363E02">
        <w:tc>
          <w:tcPr>
            <w:tcW w:w="1260" w:type="pct"/>
            <w:hideMark/>
          </w:tcPr>
          <w:p w14:paraId="5A2A5330" w14:textId="77777777" w:rsidR="00086B99" w:rsidRPr="00D95943" w:rsidRDefault="00086B99" w:rsidP="00086B99">
            <w:pPr>
              <w:spacing w:line="480" w:lineRule="auto"/>
              <w:jc w:val="right"/>
              <w:rPr>
                <w:sz w:val="16"/>
                <w:szCs w:val="16"/>
              </w:rPr>
            </w:pPr>
            <w:r w:rsidRPr="00D95943">
              <w:rPr>
                <w:sz w:val="16"/>
                <w:szCs w:val="16"/>
              </w:rPr>
              <w:t>3 (average)</w:t>
            </w:r>
          </w:p>
        </w:tc>
        <w:tc>
          <w:tcPr>
            <w:tcW w:w="927" w:type="pct"/>
            <w:vAlign w:val="center"/>
          </w:tcPr>
          <w:p w14:paraId="24C63CC5" w14:textId="77777777" w:rsidR="00086B99" w:rsidRPr="00D95943" w:rsidRDefault="00086B99" w:rsidP="00086B99">
            <w:pPr>
              <w:spacing w:line="480" w:lineRule="auto"/>
              <w:jc w:val="center"/>
              <w:rPr>
                <w:sz w:val="16"/>
                <w:szCs w:val="16"/>
              </w:rPr>
            </w:pPr>
            <w:r w:rsidRPr="00D95943">
              <w:rPr>
                <w:sz w:val="16"/>
                <w:szCs w:val="16"/>
              </w:rPr>
              <w:t>6,049/6,604 (91.6)</w:t>
            </w:r>
          </w:p>
        </w:tc>
        <w:tc>
          <w:tcPr>
            <w:tcW w:w="469" w:type="pct"/>
            <w:vAlign w:val="center"/>
          </w:tcPr>
          <w:p w14:paraId="64160D5B" w14:textId="77777777" w:rsidR="00086B99" w:rsidRPr="00D95943" w:rsidRDefault="00086B99" w:rsidP="00086B99">
            <w:pPr>
              <w:spacing w:line="480" w:lineRule="auto"/>
              <w:jc w:val="center"/>
              <w:rPr>
                <w:sz w:val="16"/>
                <w:szCs w:val="16"/>
              </w:rPr>
            </w:pPr>
            <w:r w:rsidRPr="00D95943">
              <w:rPr>
                <w:sz w:val="16"/>
                <w:szCs w:val="16"/>
              </w:rPr>
              <w:t>1.26</w:t>
            </w:r>
          </w:p>
        </w:tc>
        <w:tc>
          <w:tcPr>
            <w:tcW w:w="469" w:type="pct"/>
            <w:vAlign w:val="center"/>
          </w:tcPr>
          <w:p w14:paraId="3D0B5A50" w14:textId="77777777" w:rsidR="00086B99" w:rsidRPr="00D95943" w:rsidRDefault="00086B99" w:rsidP="00086B99">
            <w:pPr>
              <w:spacing w:line="480" w:lineRule="auto"/>
              <w:jc w:val="center"/>
              <w:rPr>
                <w:sz w:val="16"/>
                <w:szCs w:val="16"/>
              </w:rPr>
            </w:pPr>
            <w:r w:rsidRPr="00D95943">
              <w:rPr>
                <w:sz w:val="16"/>
                <w:szCs w:val="16"/>
              </w:rPr>
              <w:t>1.05-1.49</w:t>
            </w:r>
          </w:p>
        </w:tc>
        <w:tc>
          <w:tcPr>
            <w:tcW w:w="469" w:type="pct"/>
            <w:vAlign w:val="center"/>
          </w:tcPr>
          <w:p w14:paraId="77948B5F" w14:textId="77777777" w:rsidR="00086B99" w:rsidRPr="00D95943" w:rsidRDefault="00086B99" w:rsidP="00086B99">
            <w:pPr>
              <w:spacing w:line="480" w:lineRule="auto"/>
              <w:jc w:val="center"/>
              <w:rPr>
                <w:sz w:val="16"/>
                <w:szCs w:val="16"/>
              </w:rPr>
            </w:pPr>
            <w:r w:rsidRPr="00D95943">
              <w:rPr>
                <w:sz w:val="16"/>
                <w:szCs w:val="16"/>
              </w:rPr>
              <w:t>0.011</w:t>
            </w:r>
          </w:p>
        </w:tc>
        <w:tc>
          <w:tcPr>
            <w:tcW w:w="469" w:type="pct"/>
            <w:vAlign w:val="center"/>
          </w:tcPr>
          <w:p w14:paraId="18B3B353" w14:textId="77777777" w:rsidR="00086B99" w:rsidRPr="00D95943" w:rsidRDefault="00086B99" w:rsidP="00086B99">
            <w:pPr>
              <w:spacing w:line="480" w:lineRule="auto"/>
              <w:jc w:val="center"/>
              <w:rPr>
                <w:sz w:val="16"/>
                <w:szCs w:val="16"/>
              </w:rPr>
            </w:pPr>
            <w:r w:rsidRPr="00D95943">
              <w:rPr>
                <w:sz w:val="16"/>
                <w:szCs w:val="16"/>
              </w:rPr>
              <w:t>1.12</w:t>
            </w:r>
          </w:p>
        </w:tc>
        <w:tc>
          <w:tcPr>
            <w:tcW w:w="469" w:type="pct"/>
            <w:vAlign w:val="center"/>
          </w:tcPr>
          <w:p w14:paraId="40F33BB6" w14:textId="77777777" w:rsidR="00086B99" w:rsidRPr="00D95943" w:rsidRDefault="00086B99" w:rsidP="00086B99">
            <w:pPr>
              <w:spacing w:line="480" w:lineRule="auto"/>
              <w:jc w:val="center"/>
              <w:rPr>
                <w:sz w:val="16"/>
                <w:szCs w:val="16"/>
              </w:rPr>
            </w:pPr>
            <w:r w:rsidRPr="00D95943">
              <w:rPr>
                <w:sz w:val="16"/>
                <w:szCs w:val="16"/>
              </w:rPr>
              <w:t>0.94-1.34</w:t>
            </w:r>
          </w:p>
        </w:tc>
        <w:tc>
          <w:tcPr>
            <w:tcW w:w="469" w:type="pct"/>
            <w:vAlign w:val="center"/>
          </w:tcPr>
          <w:p w14:paraId="4E4696AC" w14:textId="77777777" w:rsidR="00086B99" w:rsidRPr="00D95943" w:rsidRDefault="00086B99" w:rsidP="00086B99">
            <w:pPr>
              <w:spacing w:line="480" w:lineRule="auto"/>
              <w:jc w:val="center"/>
              <w:rPr>
                <w:sz w:val="16"/>
                <w:szCs w:val="16"/>
              </w:rPr>
            </w:pPr>
            <w:r w:rsidRPr="00D95943">
              <w:rPr>
                <w:sz w:val="16"/>
                <w:szCs w:val="16"/>
              </w:rPr>
              <w:t>0.190</w:t>
            </w:r>
          </w:p>
        </w:tc>
      </w:tr>
      <w:tr w:rsidR="00086B99" w:rsidRPr="00D95943" w14:paraId="3B6D0BB3" w14:textId="77777777" w:rsidTr="00363E02">
        <w:tc>
          <w:tcPr>
            <w:tcW w:w="1260" w:type="pct"/>
            <w:hideMark/>
          </w:tcPr>
          <w:p w14:paraId="32E546FA" w14:textId="77777777" w:rsidR="00086B99" w:rsidRPr="00D95943" w:rsidRDefault="00086B99" w:rsidP="00086B99">
            <w:pPr>
              <w:spacing w:line="480" w:lineRule="auto"/>
              <w:jc w:val="right"/>
              <w:rPr>
                <w:sz w:val="16"/>
                <w:szCs w:val="16"/>
              </w:rPr>
            </w:pPr>
            <w:r w:rsidRPr="00D95943">
              <w:rPr>
                <w:sz w:val="16"/>
                <w:szCs w:val="16"/>
              </w:rPr>
              <w:t xml:space="preserve">4 </w:t>
            </w:r>
          </w:p>
        </w:tc>
        <w:tc>
          <w:tcPr>
            <w:tcW w:w="927" w:type="pct"/>
            <w:vAlign w:val="center"/>
          </w:tcPr>
          <w:p w14:paraId="20E0B346" w14:textId="77777777" w:rsidR="00086B99" w:rsidRPr="00D95943" w:rsidRDefault="00086B99" w:rsidP="00086B99">
            <w:pPr>
              <w:spacing w:line="480" w:lineRule="auto"/>
              <w:jc w:val="center"/>
              <w:rPr>
                <w:sz w:val="16"/>
                <w:szCs w:val="16"/>
              </w:rPr>
            </w:pPr>
            <w:r w:rsidRPr="00D95943">
              <w:rPr>
                <w:sz w:val="16"/>
                <w:szCs w:val="16"/>
              </w:rPr>
              <w:t>8,174/9,035 (90.5)</w:t>
            </w:r>
          </w:p>
        </w:tc>
        <w:tc>
          <w:tcPr>
            <w:tcW w:w="469" w:type="pct"/>
            <w:vAlign w:val="center"/>
          </w:tcPr>
          <w:p w14:paraId="674A3EB9" w14:textId="77777777" w:rsidR="00086B99" w:rsidRPr="00D95943" w:rsidRDefault="00086B99" w:rsidP="00086B99">
            <w:pPr>
              <w:spacing w:line="480" w:lineRule="auto"/>
              <w:jc w:val="center"/>
              <w:rPr>
                <w:sz w:val="16"/>
                <w:szCs w:val="16"/>
              </w:rPr>
            </w:pPr>
            <w:r w:rsidRPr="00D95943">
              <w:rPr>
                <w:sz w:val="16"/>
                <w:szCs w:val="16"/>
              </w:rPr>
              <w:t>1.42</w:t>
            </w:r>
          </w:p>
        </w:tc>
        <w:tc>
          <w:tcPr>
            <w:tcW w:w="469" w:type="pct"/>
            <w:vAlign w:val="center"/>
          </w:tcPr>
          <w:p w14:paraId="26552530" w14:textId="77777777" w:rsidR="00086B99" w:rsidRPr="00D95943" w:rsidRDefault="00086B99" w:rsidP="00086B99">
            <w:pPr>
              <w:spacing w:line="480" w:lineRule="auto"/>
              <w:jc w:val="center"/>
              <w:rPr>
                <w:sz w:val="16"/>
                <w:szCs w:val="16"/>
              </w:rPr>
            </w:pPr>
            <w:r w:rsidRPr="00D95943">
              <w:rPr>
                <w:sz w:val="16"/>
                <w:szCs w:val="16"/>
              </w:rPr>
              <w:t>1.20-1.68</w:t>
            </w:r>
          </w:p>
        </w:tc>
        <w:tc>
          <w:tcPr>
            <w:tcW w:w="469" w:type="pct"/>
            <w:vAlign w:val="center"/>
          </w:tcPr>
          <w:p w14:paraId="2B805E15" w14:textId="77777777" w:rsidR="00086B99" w:rsidRPr="00D95943" w:rsidRDefault="00086B99" w:rsidP="00086B99">
            <w:pPr>
              <w:spacing w:line="480" w:lineRule="auto"/>
              <w:jc w:val="center"/>
              <w:rPr>
                <w:sz w:val="16"/>
                <w:szCs w:val="16"/>
              </w:rPr>
            </w:pPr>
            <w:r w:rsidRPr="00D95943">
              <w:rPr>
                <w:sz w:val="16"/>
                <w:szCs w:val="16"/>
              </w:rPr>
              <w:t>&lt;0.001</w:t>
            </w:r>
          </w:p>
        </w:tc>
        <w:tc>
          <w:tcPr>
            <w:tcW w:w="469" w:type="pct"/>
            <w:vAlign w:val="center"/>
          </w:tcPr>
          <w:p w14:paraId="76A61595" w14:textId="77777777" w:rsidR="00086B99" w:rsidRPr="00D95943" w:rsidRDefault="00086B99" w:rsidP="00086B99">
            <w:pPr>
              <w:spacing w:line="480" w:lineRule="auto"/>
              <w:jc w:val="center"/>
              <w:rPr>
                <w:sz w:val="16"/>
                <w:szCs w:val="16"/>
              </w:rPr>
            </w:pPr>
            <w:r w:rsidRPr="00D95943">
              <w:rPr>
                <w:sz w:val="16"/>
                <w:szCs w:val="16"/>
              </w:rPr>
              <w:t>1.26</w:t>
            </w:r>
          </w:p>
        </w:tc>
        <w:tc>
          <w:tcPr>
            <w:tcW w:w="469" w:type="pct"/>
            <w:vAlign w:val="center"/>
          </w:tcPr>
          <w:p w14:paraId="5C96D9AE" w14:textId="77777777" w:rsidR="00086B99" w:rsidRPr="00D95943" w:rsidRDefault="00086B99" w:rsidP="00086B99">
            <w:pPr>
              <w:spacing w:line="480" w:lineRule="auto"/>
              <w:jc w:val="center"/>
              <w:rPr>
                <w:sz w:val="16"/>
                <w:szCs w:val="16"/>
              </w:rPr>
            </w:pPr>
            <w:r w:rsidRPr="00D95943">
              <w:rPr>
                <w:sz w:val="16"/>
                <w:szCs w:val="16"/>
              </w:rPr>
              <w:t>1.06-1.49</w:t>
            </w:r>
          </w:p>
        </w:tc>
        <w:tc>
          <w:tcPr>
            <w:tcW w:w="469" w:type="pct"/>
            <w:vAlign w:val="center"/>
          </w:tcPr>
          <w:p w14:paraId="2229DF6D" w14:textId="77777777" w:rsidR="00086B99" w:rsidRPr="00D95943" w:rsidRDefault="00086B99" w:rsidP="00086B99">
            <w:pPr>
              <w:spacing w:line="480" w:lineRule="auto"/>
              <w:jc w:val="center"/>
              <w:rPr>
                <w:sz w:val="16"/>
                <w:szCs w:val="16"/>
              </w:rPr>
            </w:pPr>
            <w:r w:rsidRPr="00D95943">
              <w:rPr>
                <w:sz w:val="16"/>
                <w:szCs w:val="16"/>
              </w:rPr>
              <w:t>0.008</w:t>
            </w:r>
          </w:p>
        </w:tc>
      </w:tr>
      <w:tr w:rsidR="00086B99" w:rsidRPr="00D95943" w14:paraId="19903251" w14:textId="77777777" w:rsidTr="00363E02">
        <w:tc>
          <w:tcPr>
            <w:tcW w:w="1260" w:type="pct"/>
            <w:hideMark/>
          </w:tcPr>
          <w:p w14:paraId="6166A738" w14:textId="77777777" w:rsidR="00086B99" w:rsidRPr="00D95943" w:rsidRDefault="00086B99" w:rsidP="00086B99">
            <w:pPr>
              <w:spacing w:line="480" w:lineRule="auto"/>
              <w:jc w:val="right"/>
              <w:rPr>
                <w:sz w:val="16"/>
                <w:szCs w:val="16"/>
              </w:rPr>
            </w:pPr>
            <w:r w:rsidRPr="00D95943">
              <w:rPr>
                <w:sz w:val="16"/>
                <w:szCs w:val="16"/>
              </w:rPr>
              <w:t>5 (most deprived)</w:t>
            </w:r>
          </w:p>
        </w:tc>
        <w:tc>
          <w:tcPr>
            <w:tcW w:w="927" w:type="pct"/>
            <w:vAlign w:val="center"/>
          </w:tcPr>
          <w:p w14:paraId="3A29FD57" w14:textId="77777777" w:rsidR="00086B99" w:rsidRPr="00D95943" w:rsidRDefault="00086B99" w:rsidP="00086B99">
            <w:pPr>
              <w:spacing w:line="480" w:lineRule="auto"/>
              <w:jc w:val="center"/>
              <w:rPr>
                <w:sz w:val="16"/>
                <w:szCs w:val="16"/>
              </w:rPr>
            </w:pPr>
            <w:r w:rsidRPr="00D95943">
              <w:rPr>
                <w:sz w:val="16"/>
                <w:szCs w:val="16"/>
              </w:rPr>
              <w:t>39,174/44,870 (87.3)</w:t>
            </w:r>
          </w:p>
        </w:tc>
        <w:tc>
          <w:tcPr>
            <w:tcW w:w="469" w:type="pct"/>
            <w:vAlign w:val="center"/>
          </w:tcPr>
          <w:p w14:paraId="77E8BEF4" w14:textId="77777777" w:rsidR="00086B99" w:rsidRPr="00D95943" w:rsidRDefault="00086B99" w:rsidP="00086B99">
            <w:pPr>
              <w:spacing w:line="480" w:lineRule="auto"/>
              <w:jc w:val="center"/>
              <w:rPr>
                <w:sz w:val="16"/>
                <w:szCs w:val="16"/>
              </w:rPr>
            </w:pPr>
            <w:r w:rsidRPr="00D95943">
              <w:rPr>
                <w:sz w:val="16"/>
                <w:szCs w:val="16"/>
              </w:rPr>
              <w:t>1.90</w:t>
            </w:r>
          </w:p>
        </w:tc>
        <w:tc>
          <w:tcPr>
            <w:tcW w:w="469" w:type="pct"/>
            <w:vAlign w:val="center"/>
          </w:tcPr>
          <w:p w14:paraId="36F29A5E" w14:textId="77777777" w:rsidR="00086B99" w:rsidRPr="00D95943" w:rsidRDefault="00086B99" w:rsidP="00086B99">
            <w:pPr>
              <w:spacing w:line="480" w:lineRule="auto"/>
              <w:jc w:val="center"/>
              <w:rPr>
                <w:sz w:val="16"/>
                <w:szCs w:val="16"/>
              </w:rPr>
            </w:pPr>
            <w:r w:rsidRPr="00D95943">
              <w:rPr>
                <w:sz w:val="16"/>
                <w:szCs w:val="16"/>
              </w:rPr>
              <w:t>1.62-2.23</w:t>
            </w:r>
          </w:p>
        </w:tc>
        <w:tc>
          <w:tcPr>
            <w:tcW w:w="469" w:type="pct"/>
            <w:vAlign w:val="center"/>
          </w:tcPr>
          <w:p w14:paraId="1418C837" w14:textId="77777777" w:rsidR="00086B99" w:rsidRPr="00D95943" w:rsidRDefault="00086B99" w:rsidP="00086B99">
            <w:pPr>
              <w:spacing w:line="480" w:lineRule="auto"/>
              <w:jc w:val="center"/>
              <w:rPr>
                <w:sz w:val="16"/>
                <w:szCs w:val="16"/>
              </w:rPr>
            </w:pPr>
            <w:r w:rsidRPr="00D95943">
              <w:rPr>
                <w:sz w:val="16"/>
                <w:szCs w:val="16"/>
              </w:rPr>
              <w:t>&lt;0.001</w:t>
            </w:r>
          </w:p>
        </w:tc>
        <w:tc>
          <w:tcPr>
            <w:tcW w:w="469" w:type="pct"/>
            <w:vAlign w:val="center"/>
          </w:tcPr>
          <w:p w14:paraId="15C5A513" w14:textId="77777777" w:rsidR="00086B99" w:rsidRPr="00D95943" w:rsidRDefault="00086B99" w:rsidP="00086B99">
            <w:pPr>
              <w:spacing w:line="480" w:lineRule="auto"/>
              <w:jc w:val="center"/>
              <w:rPr>
                <w:sz w:val="16"/>
                <w:szCs w:val="16"/>
              </w:rPr>
            </w:pPr>
            <w:r w:rsidRPr="00D95943">
              <w:rPr>
                <w:sz w:val="16"/>
                <w:szCs w:val="16"/>
              </w:rPr>
              <w:t>1.70</w:t>
            </w:r>
          </w:p>
        </w:tc>
        <w:tc>
          <w:tcPr>
            <w:tcW w:w="469" w:type="pct"/>
            <w:vAlign w:val="center"/>
          </w:tcPr>
          <w:p w14:paraId="5A5A7B21" w14:textId="77777777" w:rsidR="00086B99" w:rsidRPr="00D95943" w:rsidRDefault="00086B99" w:rsidP="00086B99">
            <w:pPr>
              <w:spacing w:line="480" w:lineRule="auto"/>
              <w:jc w:val="center"/>
              <w:rPr>
                <w:sz w:val="16"/>
                <w:szCs w:val="16"/>
              </w:rPr>
            </w:pPr>
            <w:r w:rsidRPr="00D95943">
              <w:rPr>
                <w:sz w:val="16"/>
                <w:szCs w:val="16"/>
              </w:rPr>
              <w:t>1.45-1.99</w:t>
            </w:r>
          </w:p>
        </w:tc>
        <w:tc>
          <w:tcPr>
            <w:tcW w:w="469" w:type="pct"/>
            <w:vAlign w:val="center"/>
          </w:tcPr>
          <w:p w14:paraId="5C3287CA"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0F820DDB" w14:textId="77777777" w:rsidTr="00363E02">
        <w:tc>
          <w:tcPr>
            <w:tcW w:w="1260" w:type="pct"/>
            <w:hideMark/>
          </w:tcPr>
          <w:p w14:paraId="4BE71069" w14:textId="77777777" w:rsidR="00086B99" w:rsidRPr="00D95943" w:rsidRDefault="00086B99" w:rsidP="00086B99">
            <w:pPr>
              <w:spacing w:line="480" w:lineRule="auto"/>
              <w:jc w:val="right"/>
              <w:rPr>
                <w:sz w:val="16"/>
                <w:szCs w:val="16"/>
              </w:rPr>
            </w:pPr>
            <w:r w:rsidRPr="00D95943">
              <w:rPr>
                <w:b/>
                <w:sz w:val="16"/>
                <w:szCs w:val="16"/>
              </w:rPr>
              <w:t xml:space="preserve">Year birth cohort 24 months </w:t>
            </w:r>
            <w:proofErr w:type="spellStart"/>
            <w:r w:rsidRPr="00D95943">
              <w:rPr>
                <w:b/>
                <w:sz w:val="16"/>
                <w:szCs w:val="16"/>
              </w:rPr>
              <w:t>old</w:t>
            </w:r>
            <w:r w:rsidRPr="007C4EFF">
              <w:rPr>
                <w:sz w:val="16"/>
                <w:szCs w:val="16"/>
                <w:vertAlign w:val="superscript"/>
              </w:rPr>
              <w:t>b</w:t>
            </w:r>
            <w:proofErr w:type="spellEnd"/>
            <w:r w:rsidRPr="00D95943">
              <w:rPr>
                <w:b/>
                <w:sz w:val="16"/>
                <w:szCs w:val="16"/>
              </w:rPr>
              <w:t>:</w:t>
            </w:r>
            <w:r w:rsidRPr="00D95943">
              <w:rPr>
                <w:sz w:val="16"/>
                <w:szCs w:val="16"/>
              </w:rPr>
              <w:t xml:space="preserve"> 1997-2000</w:t>
            </w:r>
          </w:p>
        </w:tc>
        <w:tc>
          <w:tcPr>
            <w:tcW w:w="927" w:type="pct"/>
            <w:vAlign w:val="center"/>
          </w:tcPr>
          <w:p w14:paraId="7A6D74D1" w14:textId="77777777" w:rsidR="00086B99" w:rsidRPr="00D95943" w:rsidRDefault="00086B99" w:rsidP="00086B99">
            <w:pPr>
              <w:spacing w:line="480" w:lineRule="auto"/>
              <w:jc w:val="center"/>
              <w:rPr>
                <w:sz w:val="16"/>
                <w:szCs w:val="16"/>
              </w:rPr>
            </w:pPr>
            <w:r w:rsidRPr="00D95943">
              <w:rPr>
                <w:sz w:val="16"/>
                <w:szCs w:val="16"/>
              </w:rPr>
              <w:t>14,591/16,107 (90.6)</w:t>
            </w:r>
          </w:p>
        </w:tc>
        <w:tc>
          <w:tcPr>
            <w:tcW w:w="469" w:type="pct"/>
            <w:vAlign w:val="center"/>
          </w:tcPr>
          <w:p w14:paraId="54276C9C"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077E9217"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1DB721AC"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1593887F" w14:textId="77777777" w:rsidR="00086B99" w:rsidRPr="00D95943" w:rsidRDefault="00086B99" w:rsidP="00086B99">
            <w:pPr>
              <w:spacing w:line="480" w:lineRule="auto"/>
              <w:jc w:val="center"/>
              <w:rPr>
                <w:sz w:val="16"/>
                <w:szCs w:val="16"/>
              </w:rPr>
            </w:pPr>
            <w:r w:rsidRPr="00D95943">
              <w:rPr>
                <w:sz w:val="16"/>
                <w:szCs w:val="16"/>
              </w:rPr>
              <w:t>1</w:t>
            </w:r>
          </w:p>
        </w:tc>
        <w:tc>
          <w:tcPr>
            <w:tcW w:w="469" w:type="pct"/>
            <w:vAlign w:val="center"/>
          </w:tcPr>
          <w:p w14:paraId="57E82EC7" w14:textId="77777777" w:rsidR="00086B99" w:rsidRPr="00D95943" w:rsidRDefault="00086B99" w:rsidP="00086B99">
            <w:pPr>
              <w:spacing w:line="480" w:lineRule="auto"/>
              <w:jc w:val="center"/>
              <w:rPr>
                <w:sz w:val="16"/>
                <w:szCs w:val="16"/>
              </w:rPr>
            </w:pPr>
            <w:r w:rsidRPr="00D95943">
              <w:rPr>
                <w:sz w:val="16"/>
                <w:szCs w:val="16"/>
              </w:rPr>
              <w:t>-</w:t>
            </w:r>
          </w:p>
        </w:tc>
        <w:tc>
          <w:tcPr>
            <w:tcW w:w="469" w:type="pct"/>
            <w:vAlign w:val="center"/>
          </w:tcPr>
          <w:p w14:paraId="01575C71"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0FC8FFB3" w14:textId="77777777" w:rsidTr="00363E02">
        <w:tc>
          <w:tcPr>
            <w:tcW w:w="1260" w:type="pct"/>
            <w:hideMark/>
          </w:tcPr>
          <w:p w14:paraId="0B5A43E2" w14:textId="77777777" w:rsidR="00086B99" w:rsidRPr="00D95943" w:rsidRDefault="00086B99" w:rsidP="00086B99">
            <w:pPr>
              <w:spacing w:line="480" w:lineRule="auto"/>
              <w:jc w:val="right"/>
              <w:rPr>
                <w:sz w:val="16"/>
                <w:szCs w:val="16"/>
              </w:rPr>
            </w:pPr>
            <w:r w:rsidRPr="00D95943">
              <w:rPr>
                <w:sz w:val="16"/>
                <w:szCs w:val="16"/>
              </w:rPr>
              <w:t>2001-2004</w:t>
            </w:r>
          </w:p>
        </w:tc>
        <w:tc>
          <w:tcPr>
            <w:tcW w:w="927" w:type="pct"/>
            <w:vAlign w:val="center"/>
          </w:tcPr>
          <w:p w14:paraId="20EAF25C" w14:textId="77777777" w:rsidR="00086B99" w:rsidRPr="00D95943" w:rsidRDefault="00086B99" w:rsidP="00086B99">
            <w:pPr>
              <w:spacing w:line="480" w:lineRule="auto"/>
              <w:jc w:val="center"/>
              <w:rPr>
                <w:sz w:val="16"/>
                <w:szCs w:val="16"/>
              </w:rPr>
            </w:pPr>
            <w:r w:rsidRPr="00D95943">
              <w:rPr>
                <w:sz w:val="16"/>
                <w:szCs w:val="16"/>
              </w:rPr>
              <w:t>12,343/14,523 (85.0)</w:t>
            </w:r>
          </w:p>
        </w:tc>
        <w:tc>
          <w:tcPr>
            <w:tcW w:w="469" w:type="pct"/>
            <w:vAlign w:val="center"/>
          </w:tcPr>
          <w:p w14:paraId="7060668F" w14:textId="77777777" w:rsidR="00086B99" w:rsidRPr="00D95943" w:rsidRDefault="00086B99" w:rsidP="00086B99">
            <w:pPr>
              <w:spacing w:line="480" w:lineRule="auto"/>
              <w:jc w:val="center"/>
              <w:rPr>
                <w:sz w:val="16"/>
                <w:szCs w:val="16"/>
              </w:rPr>
            </w:pPr>
            <w:r w:rsidRPr="00D95943">
              <w:rPr>
                <w:sz w:val="16"/>
                <w:szCs w:val="16"/>
              </w:rPr>
              <w:t>1.60</w:t>
            </w:r>
          </w:p>
        </w:tc>
        <w:tc>
          <w:tcPr>
            <w:tcW w:w="469" w:type="pct"/>
            <w:vAlign w:val="center"/>
          </w:tcPr>
          <w:p w14:paraId="3D4B67CF" w14:textId="77777777" w:rsidR="00086B99" w:rsidRPr="00D95943" w:rsidRDefault="00086B99" w:rsidP="00086B99">
            <w:pPr>
              <w:spacing w:line="480" w:lineRule="auto"/>
              <w:jc w:val="center"/>
              <w:rPr>
                <w:sz w:val="16"/>
                <w:szCs w:val="16"/>
              </w:rPr>
            </w:pPr>
            <w:r w:rsidRPr="00D95943">
              <w:rPr>
                <w:sz w:val="16"/>
                <w:szCs w:val="16"/>
              </w:rPr>
              <w:t>1.51-1.70</w:t>
            </w:r>
          </w:p>
        </w:tc>
        <w:tc>
          <w:tcPr>
            <w:tcW w:w="469" w:type="pct"/>
            <w:vAlign w:val="center"/>
          </w:tcPr>
          <w:p w14:paraId="10DA48FE" w14:textId="77777777" w:rsidR="00086B99" w:rsidRPr="00D95943" w:rsidRDefault="00086B99" w:rsidP="00086B99">
            <w:pPr>
              <w:spacing w:line="480" w:lineRule="auto"/>
              <w:jc w:val="center"/>
              <w:rPr>
                <w:sz w:val="16"/>
                <w:szCs w:val="16"/>
              </w:rPr>
            </w:pPr>
            <w:r w:rsidRPr="00D95943">
              <w:rPr>
                <w:sz w:val="16"/>
                <w:szCs w:val="16"/>
              </w:rPr>
              <w:t>&lt;0.001</w:t>
            </w:r>
          </w:p>
        </w:tc>
        <w:tc>
          <w:tcPr>
            <w:tcW w:w="469" w:type="pct"/>
            <w:vAlign w:val="center"/>
          </w:tcPr>
          <w:p w14:paraId="212EF51E" w14:textId="77777777" w:rsidR="00086B99" w:rsidRPr="00D95943" w:rsidRDefault="00086B99" w:rsidP="00086B99">
            <w:pPr>
              <w:spacing w:line="480" w:lineRule="auto"/>
              <w:jc w:val="center"/>
              <w:rPr>
                <w:sz w:val="16"/>
                <w:szCs w:val="16"/>
              </w:rPr>
            </w:pPr>
            <w:r w:rsidRPr="00D95943">
              <w:rPr>
                <w:sz w:val="16"/>
                <w:szCs w:val="16"/>
              </w:rPr>
              <w:t>1.59</w:t>
            </w:r>
          </w:p>
        </w:tc>
        <w:tc>
          <w:tcPr>
            <w:tcW w:w="469" w:type="pct"/>
            <w:vAlign w:val="center"/>
          </w:tcPr>
          <w:p w14:paraId="217E4642" w14:textId="77777777" w:rsidR="00086B99" w:rsidRPr="00D95943" w:rsidRDefault="00086B99" w:rsidP="00086B99">
            <w:pPr>
              <w:spacing w:line="480" w:lineRule="auto"/>
              <w:jc w:val="center"/>
              <w:rPr>
                <w:sz w:val="16"/>
                <w:szCs w:val="16"/>
              </w:rPr>
            </w:pPr>
            <w:r w:rsidRPr="00D95943">
              <w:rPr>
                <w:sz w:val="16"/>
                <w:szCs w:val="16"/>
              </w:rPr>
              <w:t>1.49-1.69</w:t>
            </w:r>
          </w:p>
        </w:tc>
        <w:tc>
          <w:tcPr>
            <w:tcW w:w="469" w:type="pct"/>
            <w:vAlign w:val="center"/>
          </w:tcPr>
          <w:p w14:paraId="045A1AF6"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2276B5F1" w14:textId="77777777" w:rsidTr="00363E02">
        <w:tc>
          <w:tcPr>
            <w:tcW w:w="1260" w:type="pct"/>
            <w:hideMark/>
          </w:tcPr>
          <w:p w14:paraId="2D062F93" w14:textId="77777777" w:rsidR="00086B99" w:rsidRPr="00D95943" w:rsidRDefault="00086B99" w:rsidP="00086B99">
            <w:pPr>
              <w:spacing w:line="480" w:lineRule="auto"/>
              <w:jc w:val="right"/>
              <w:rPr>
                <w:sz w:val="16"/>
                <w:szCs w:val="16"/>
              </w:rPr>
            </w:pPr>
            <w:r w:rsidRPr="00D95943">
              <w:rPr>
                <w:sz w:val="16"/>
                <w:szCs w:val="16"/>
              </w:rPr>
              <w:t>2005-2008</w:t>
            </w:r>
          </w:p>
        </w:tc>
        <w:tc>
          <w:tcPr>
            <w:tcW w:w="927" w:type="pct"/>
            <w:vAlign w:val="center"/>
          </w:tcPr>
          <w:p w14:paraId="615BE10F" w14:textId="77777777" w:rsidR="00086B99" w:rsidRPr="00D95943" w:rsidRDefault="00086B99" w:rsidP="00086B99">
            <w:pPr>
              <w:spacing w:line="480" w:lineRule="auto"/>
              <w:jc w:val="center"/>
              <w:rPr>
                <w:sz w:val="16"/>
                <w:szCs w:val="16"/>
              </w:rPr>
            </w:pPr>
            <w:r w:rsidRPr="00D95943">
              <w:rPr>
                <w:sz w:val="16"/>
                <w:szCs w:val="16"/>
              </w:rPr>
              <w:t>13,130/15,388 (85.3)</w:t>
            </w:r>
          </w:p>
        </w:tc>
        <w:tc>
          <w:tcPr>
            <w:tcW w:w="469" w:type="pct"/>
            <w:vAlign w:val="center"/>
          </w:tcPr>
          <w:p w14:paraId="1CD5E14E" w14:textId="77777777" w:rsidR="00086B99" w:rsidRPr="00D95943" w:rsidRDefault="00086B99" w:rsidP="00086B99">
            <w:pPr>
              <w:spacing w:line="480" w:lineRule="auto"/>
              <w:jc w:val="center"/>
              <w:rPr>
                <w:sz w:val="16"/>
                <w:szCs w:val="16"/>
              </w:rPr>
            </w:pPr>
            <w:r w:rsidRPr="00D95943">
              <w:rPr>
                <w:sz w:val="16"/>
                <w:szCs w:val="16"/>
              </w:rPr>
              <w:t>1.55</w:t>
            </w:r>
          </w:p>
        </w:tc>
        <w:tc>
          <w:tcPr>
            <w:tcW w:w="469" w:type="pct"/>
            <w:vAlign w:val="center"/>
          </w:tcPr>
          <w:p w14:paraId="5431338B" w14:textId="77777777" w:rsidR="00086B99" w:rsidRPr="00D95943" w:rsidRDefault="00086B99" w:rsidP="00086B99">
            <w:pPr>
              <w:spacing w:line="480" w:lineRule="auto"/>
              <w:jc w:val="center"/>
              <w:rPr>
                <w:sz w:val="16"/>
                <w:szCs w:val="16"/>
              </w:rPr>
            </w:pPr>
            <w:r w:rsidRPr="00D95943">
              <w:rPr>
                <w:sz w:val="16"/>
                <w:szCs w:val="16"/>
              </w:rPr>
              <w:t>1.46-1.67</w:t>
            </w:r>
          </w:p>
        </w:tc>
        <w:tc>
          <w:tcPr>
            <w:tcW w:w="469" w:type="pct"/>
            <w:vAlign w:val="center"/>
          </w:tcPr>
          <w:p w14:paraId="7E933CE6" w14:textId="77777777" w:rsidR="00086B99" w:rsidRPr="00D95943" w:rsidRDefault="00086B99" w:rsidP="00086B99">
            <w:pPr>
              <w:spacing w:line="480" w:lineRule="auto"/>
              <w:jc w:val="center"/>
              <w:rPr>
                <w:sz w:val="16"/>
                <w:szCs w:val="16"/>
              </w:rPr>
            </w:pPr>
            <w:r w:rsidRPr="00D95943">
              <w:rPr>
                <w:sz w:val="16"/>
                <w:szCs w:val="16"/>
              </w:rPr>
              <w:t>&lt;0.001</w:t>
            </w:r>
          </w:p>
        </w:tc>
        <w:tc>
          <w:tcPr>
            <w:tcW w:w="469" w:type="pct"/>
            <w:vAlign w:val="center"/>
          </w:tcPr>
          <w:p w14:paraId="719448D9" w14:textId="77777777" w:rsidR="00086B99" w:rsidRPr="00D95943" w:rsidRDefault="00086B99" w:rsidP="00086B99">
            <w:pPr>
              <w:spacing w:line="480" w:lineRule="auto"/>
              <w:jc w:val="center"/>
              <w:rPr>
                <w:sz w:val="16"/>
                <w:szCs w:val="16"/>
              </w:rPr>
            </w:pPr>
            <w:r w:rsidRPr="00D95943">
              <w:rPr>
                <w:sz w:val="16"/>
                <w:szCs w:val="16"/>
              </w:rPr>
              <w:t>1.57</w:t>
            </w:r>
          </w:p>
        </w:tc>
        <w:tc>
          <w:tcPr>
            <w:tcW w:w="469" w:type="pct"/>
            <w:vAlign w:val="center"/>
          </w:tcPr>
          <w:p w14:paraId="60BBB26D" w14:textId="77777777" w:rsidR="00086B99" w:rsidRPr="00D95943" w:rsidRDefault="00086B99" w:rsidP="00086B99">
            <w:pPr>
              <w:spacing w:line="480" w:lineRule="auto"/>
              <w:jc w:val="center"/>
              <w:rPr>
                <w:sz w:val="16"/>
                <w:szCs w:val="16"/>
              </w:rPr>
            </w:pPr>
            <w:r w:rsidRPr="00D95943">
              <w:rPr>
                <w:sz w:val="16"/>
                <w:szCs w:val="16"/>
              </w:rPr>
              <w:t>1.47-1.67</w:t>
            </w:r>
          </w:p>
        </w:tc>
        <w:tc>
          <w:tcPr>
            <w:tcW w:w="469" w:type="pct"/>
            <w:vAlign w:val="center"/>
          </w:tcPr>
          <w:p w14:paraId="1BB8FAB5"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21CE6B69" w14:textId="77777777" w:rsidTr="00363E02">
        <w:tc>
          <w:tcPr>
            <w:tcW w:w="1260" w:type="pct"/>
            <w:tcBorders>
              <w:top w:val="nil"/>
              <w:left w:val="nil"/>
              <w:bottom w:val="single" w:sz="4" w:space="0" w:color="auto"/>
              <w:right w:val="nil"/>
            </w:tcBorders>
            <w:hideMark/>
          </w:tcPr>
          <w:p w14:paraId="3F2E9D44" w14:textId="77777777" w:rsidR="00086B99" w:rsidRPr="00D95943" w:rsidRDefault="00086B99" w:rsidP="00086B99">
            <w:pPr>
              <w:spacing w:line="480" w:lineRule="auto"/>
              <w:jc w:val="right"/>
              <w:rPr>
                <w:sz w:val="16"/>
                <w:szCs w:val="16"/>
              </w:rPr>
            </w:pPr>
            <w:r w:rsidRPr="00D95943">
              <w:rPr>
                <w:sz w:val="16"/>
                <w:szCs w:val="16"/>
              </w:rPr>
              <w:t>2009-2012</w:t>
            </w:r>
          </w:p>
        </w:tc>
        <w:tc>
          <w:tcPr>
            <w:tcW w:w="927" w:type="pct"/>
            <w:tcBorders>
              <w:top w:val="nil"/>
              <w:left w:val="nil"/>
              <w:bottom w:val="single" w:sz="4" w:space="0" w:color="auto"/>
              <w:right w:val="nil"/>
            </w:tcBorders>
            <w:vAlign w:val="center"/>
          </w:tcPr>
          <w:p w14:paraId="7A5414D0" w14:textId="77777777" w:rsidR="00086B99" w:rsidRPr="00D95943" w:rsidRDefault="00086B99" w:rsidP="00086B99">
            <w:pPr>
              <w:spacing w:line="480" w:lineRule="auto"/>
              <w:jc w:val="center"/>
              <w:rPr>
                <w:sz w:val="16"/>
                <w:szCs w:val="16"/>
              </w:rPr>
            </w:pPr>
            <w:r w:rsidRPr="00D95943">
              <w:rPr>
                <w:sz w:val="16"/>
                <w:szCs w:val="16"/>
              </w:rPr>
              <w:t>15,367/16,671 (92.2)</w:t>
            </w:r>
          </w:p>
        </w:tc>
        <w:tc>
          <w:tcPr>
            <w:tcW w:w="469" w:type="pct"/>
            <w:tcBorders>
              <w:top w:val="nil"/>
              <w:left w:val="nil"/>
              <w:bottom w:val="single" w:sz="4" w:space="0" w:color="auto"/>
              <w:right w:val="nil"/>
            </w:tcBorders>
            <w:vAlign w:val="center"/>
          </w:tcPr>
          <w:p w14:paraId="06AF6AF9" w14:textId="77777777" w:rsidR="00086B99" w:rsidRPr="00D95943" w:rsidRDefault="00086B99" w:rsidP="00086B99">
            <w:pPr>
              <w:spacing w:line="480" w:lineRule="auto"/>
              <w:jc w:val="center"/>
              <w:rPr>
                <w:sz w:val="16"/>
                <w:szCs w:val="16"/>
              </w:rPr>
            </w:pPr>
            <w:r w:rsidRPr="00D95943">
              <w:rPr>
                <w:sz w:val="16"/>
                <w:szCs w:val="16"/>
              </w:rPr>
              <w:t>0.83</w:t>
            </w:r>
          </w:p>
        </w:tc>
        <w:tc>
          <w:tcPr>
            <w:tcW w:w="469" w:type="pct"/>
            <w:tcBorders>
              <w:top w:val="nil"/>
              <w:left w:val="nil"/>
              <w:bottom w:val="single" w:sz="4" w:space="0" w:color="auto"/>
              <w:right w:val="nil"/>
            </w:tcBorders>
            <w:vAlign w:val="center"/>
          </w:tcPr>
          <w:p w14:paraId="12A78C3B" w14:textId="77777777" w:rsidR="00086B99" w:rsidRPr="00D95943" w:rsidRDefault="00086B99" w:rsidP="00086B99">
            <w:pPr>
              <w:spacing w:line="480" w:lineRule="auto"/>
              <w:jc w:val="center"/>
              <w:rPr>
                <w:sz w:val="16"/>
                <w:szCs w:val="16"/>
              </w:rPr>
            </w:pPr>
            <w:r w:rsidRPr="00D95943">
              <w:rPr>
                <w:sz w:val="16"/>
                <w:szCs w:val="16"/>
              </w:rPr>
              <w:t>0.77-0.90</w:t>
            </w:r>
          </w:p>
        </w:tc>
        <w:tc>
          <w:tcPr>
            <w:tcW w:w="469" w:type="pct"/>
            <w:tcBorders>
              <w:top w:val="nil"/>
              <w:left w:val="nil"/>
              <w:bottom w:val="single" w:sz="4" w:space="0" w:color="auto"/>
              <w:right w:val="nil"/>
            </w:tcBorders>
            <w:vAlign w:val="center"/>
          </w:tcPr>
          <w:p w14:paraId="40BB68A2" w14:textId="77777777" w:rsidR="00086B99" w:rsidRPr="00D95943" w:rsidRDefault="00086B99" w:rsidP="00086B99">
            <w:pPr>
              <w:spacing w:line="480" w:lineRule="auto"/>
              <w:jc w:val="center"/>
              <w:rPr>
                <w:sz w:val="16"/>
                <w:szCs w:val="16"/>
              </w:rPr>
            </w:pPr>
            <w:r w:rsidRPr="00D95943">
              <w:rPr>
                <w:sz w:val="16"/>
                <w:szCs w:val="16"/>
              </w:rPr>
              <w:t>&lt;0.001</w:t>
            </w:r>
          </w:p>
        </w:tc>
        <w:tc>
          <w:tcPr>
            <w:tcW w:w="469" w:type="pct"/>
            <w:tcBorders>
              <w:top w:val="nil"/>
              <w:left w:val="nil"/>
              <w:bottom w:val="single" w:sz="4" w:space="0" w:color="auto"/>
              <w:right w:val="nil"/>
            </w:tcBorders>
            <w:vAlign w:val="center"/>
          </w:tcPr>
          <w:p w14:paraId="70A9E757" w14:textId="77777777" w:rsidR="00086B99" w:rsidRPr="00D95943" w:rsidRDefault="00086B99" w:rsidP="00086B99">
            <w:pPr>
              <w:spacing w:line="480" w:lineRule="auto"/>
              <w:jc w:val="center"/>
              <w:rPr>
                <w:sz w:val="16"/>
                <w:szCs w:val="16"/>
              </w:rPr>
            </w:pPr>
            <w:r w:rsidRPr="00D95943">
              <w:rPr>
                <w:sz w:val="16"/>
                <w:szCs w:val="16"/>
              </w:rPr>
              <w:t>0.84</w:t>
            </w:r>
          </w:p>
        </w:tc>
        <w:tc>
          <w:tcPr>
            <w:tcW w:w="469" w:type="pct"/>
            <w:tcBorders>
              <w:top w:val="nil"/>
              <w:left w:val="nil"/>
              <w:bottom w:val="single" w:sz="4" w:space="0" w:color="auto"/>
              <w:right w:val="nil"/>
            </w:tcBorders>
            <w:vAlign w:val="center"/>
          </w:tcPr>
          <w:p w14:paraId="411CE24D" w14:textId="77777777" w:rsidR="00086B99" w:rsidRPr="00D95943" w:rsidRDefault="00086B99" w:rsidP="00086B99">
            <w:pPr>
              <w:spacing w:line="480" w:lineRule="auto"/>
              <w:jc w:val="center"/>
              <w:rPr>
                <w:sz w:val="16"/>
                <w:szCs w:val="16"/>
              </w:rPr>
            </w:pPr>
            <w:r w:rsidRPr="00D95943">
              <w:rPr>
                <w:sz w:val="16"/>
                <w:szCs w:val="16"/>
              </w:rPr>
              <w:t>0.78-0.9</w:t>
            </w:r>
          </w:p>
        </w:tc>
        <w:tc>
          <w:tcPr>
            <w:tcW w:w="469" w:type="pct"/>
            <w:tcBorders>
              <w:top w:val="nil"/>
              <w:left w:val="nil"/>
              <w:bottom w:val="single" w:sz="4" w:space="0" w:color="auto"/>
              <w:right w:val="nil"/>
            </w:tcBorders>
            <w:vAlign w:val="center"/>
          </w:tcPr>
          <w:p w14:paraId="0C227AD1" w14:textId="77777777" w:rsidR="00086B99" w:rsidRPr="00D95943" w:rsidRDefault="00086B99" w:rsidP="00086B99">
            <w:pPr>
              <w:spacing w:line="480" w:lineRule="auto"/>
              <w:jc w:val="center"/>
              <w:rPr>
                <w:sz w:val="16"/>
                <w:szCs w:val="16"/>
              </w:rPr>
            </w:pPr>
            <w:r w:rsidRPr="00D95943">
              <w:rPr>
                <w:sz w:val="16"/>
                <w:szCs w:val="16"/>
              </w:rPr>
              <w:t>&lt;0.001</w:t>
            </w:r>
          </w:p>
        </w:tc>
      </w:tr>
    </w:tbl>
    <w:p w14:paraId="06FB5990" w14:textId="77777777" w:rsidR="00086B99" w:rsidRPr="00FB25AF" w:rsidRDefault="00086B99" w:rsidP="00086B99">
      <w:pPr>
        <w:spacing w:after="0" w:line="480" w:lineRule="auto"/>
        <w:rPr>
          <w:sz w:val="16"/>
          <w:szCs w:val="16"/>
        </w:rPr>
      </w:pPr>
      <w:proofErr w:type="gramStart"/>
      <w:r>
        <w:rPr>
          <w:sz w:val="16"/>
          <w:szCs w:val="16"/>
          <w:vertAlign w:val="superscript"/>
        </w:rPr>
        <w:t>a</w:t>
      </w:r>
      <w:proofErr w:type="gramEnd"/>
      <w:r w:rsidRPr="00FB25AF">
        <w:rPr>
          <w:sz w:val="16"/>
          <w:szCs w:val="16"/>
        </w:rPr>
        <w:t xml:space="preserve"> IMD: Index of Multiple Deprivation</w:t>
      </w:r>
    </w:p>
    <w:p w14:paraId="73A7A88D" w14:textId="77777777" w:rsidR="00086B99" w:rsidRDefault="00086B99" w:rsidP="00086B99">
      <w:pPr>
        <w:spacing w:line="480" w:lineRule="auto"/>
        <w:rPr>
          <w:b/>
        </w:rPr>
      </w:pPr>
      <w:proofErr w:type="gramStart"/>
      <w:r>
        <w:rPr>
          <w:sz w:val="16"/>
          <w:szCs w:val="16"/>
          <w:vertAlign w:val="superscript"/>
        </w:rPr>
        <w:t>b</w:t>
      </w:r>
      <w:proofErr w:type="gramEnd"/>
      <w:r w:rsidRPr="00FB25AF">
        <w:rPr>
          <w:sz w:val="16"/>
          <w:szCs w:val="16"/>
        </w:rPr>
        <w:t xml:space="preserve"> Year birth cohort 24 months old: year in which a child was 24 months old, to test vaccine uptake by 24 months</w:t>
      </w:r>
    </w:p>
    <w:p w14:paraId="01FA0EC1" w14:textId="36B20A31" w:rsidR="00086B99" w:rsidRDefault="00086B99">
      <w:r>
        <w:br w:type="page"/>
      </w:r>
    </w:p>
    <w:p w14:paraId="3813817F" w14:textId="77777777" w:rsidR="00086B99" w:rsidRPr="00913A05" w:rsidRDefault="00086B99" w:rsidP="00086B99">
      <w:pPr>
        <w:spacing w:line="480" w:lineRule="auto"/>
        <w:rPr>
          <w:b/>
        </w:rPr>
      </w:pPr>
      <w:r w:rsidRPr="00913A05">
        <w:rPr>
          <w:b/>
        </w:rPr>
        <w:lastRenderedPageBreak/>
        <w:t xml:space="preserve">Table </w:t>
      </w:r>
      <w:r>
        <w:rPr>
          <w:b/>
        </w:rPr>
        <w:t>2</w:t>
      </w:r>
      <w:r w:rsidRPr="00913A05">
        <w:rPr>
          <w:b/>
        </w:rPr>
        <w:t xml:space="preserve">: Univariate and multivariate associations with </w:t>
      </w:r>
      <w:r>
        <w:rPr>
          <w:b/>
        </w:rPr>
        <w:t>non-vaccination with MMR2</w:t>
      </w:r>
      <w:r w:rsidRPr="00913A05">
        <w:rPr>
          <w:b/>
        </w:rPr>
        <w:t xml:space="preserve"> by 60 months of age (n=50,018)</w:t>
      </w:r>
    </w:p>
    <w:tbl>
      <w:tblPr>
        <w:tblStyle w:val="TableGrid"/>
        <w:tblW w:w="48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800"/>
        <w:gridCol w:w="973"/>
        <w:gridCol w:w="974"/>
        <w:gridCol w:w="974"/>
        <w:gridCol w:w="974"/>
        <w:gridCol w:w="974"/>
        <w:gridCol w:w="974"/>
      </w:tblGrid>
      <w:tr w:rsidR="00086B99" w:rsidRPr="00D95943" w14:paraId="249AC2E5" w14:textId="77777777" w:rsidTr="00363E02">
        <w:tc>
          <w:tcPr>
            <w:tcW w:w="1303" w:type="pct"/>
            <w:tcBorders>
              <w:top w:val="single" w:sz="4" w:space="0" w:color="auto"/>
              <w:left w:val="nil"/>
              <w:bottom w:val="single" w:sz="4" w:space="0" w:color="auto"/>
              <w:right w:val="nil"/>
            </w:tcBorders>
            <w:vAlign w:val="center"/>
          </w:tcPr>
          <w:p w14:paraId="5F5BC498" w14:textId="77777777" w:rsidR="00086B99" w:rsidRPr="00D95943" w:rsidRDefault="00086B99" w:rsidP="00086B99">
            <w:pPr>
              <w:spacing w:line="480" w:lineRule="auto"/>
              <w:jc w:val="right"/>
              <w:rPr>
                <w:sz w:val="16"/>
                <w:szCs w:val="16"/>
              </w:rPr>
            </w:pPr>
          </w:p>
        </w:tc>
        <w:tc>
          <w:tcPr>
            <w:tcW w:w="871" w:type="pct"/>
            <w:tcBorders>
              <w:top w:val="single" w:sz="4" w:space="0" w:color="auto"/>
              <w:left w:val="nil"/>
              <w:bottom w:val="single" w:sz="4" w:space="0" w:color="auto"/>
              <w:right w:val="nil"/>
            </w:tcBorders>
            <w:vAlign w:val="center"/>
            <w:hideMark/>
          </w:tcPr>
          <w:p w14:paraId="5E91E4CB" w14:textId="77777777" w:rsidR="00086B99" w:rsidRPr="00D95943" w:rsidRDefault="00086B99" w:rsidP="00086B99">
            <w:pPr>
              <w:spacing w:line="480" w:lineRule="auto"/>
              <w:jc w:val="center"/>
              <w:rPr>
                <w:sz w:val="16"/>
                <w:szCs w:val="16"/>
              </w:rPr>
            </w:pPr>
            <w:r w:rsidRPr="00D95943">
              <w:rPr>
                <w:sz w:val="16"/>
                <w:szCs w:val="16"/>
              </w:rPr>
              <w:t xml:space="preserve">Number (%) vaccinated with MMR2 by 60 months of age </w:t>
            </w:r>
          </w:p>
        </w:tc>
        <w:tc>
          <w:tcPr>
            <w:tcW w:w="471" w:type="pct"/>
            <w:tcBorders>
              <w:top w:val="single" w:sz="4" w:space="0" w:color="auto"/>
              <w:left w:val="nil"/>
              <w:bottom w:val="single" w:sz="4" w:space="0" w:color="auto"/>
              <w:right w:val="nil"/>
            </w:tcBorders>
            <w:vAlign w:val="center"/>
            <w:hideMark/>
          </w:tcPr>
          <w:p w14:paraId="1E0316F7" w14:textId="77777777" w:rsidR="00086B99" w:rsidRPr="00D95943" w:rsidRDefault="00086B99" w:rsidP="00086B99">
            <w:pPr>
              <w:spacing w:line="480" w:lineRule="auto"/>
              <w:jc w:val="center"/>
              <w:rPr>
                <w:sz w:val="16"/>
                <w:szCs w:val="16"/>
              </w:rPr>
            </w:pPr>
            <w:r w:rsidRPr="00D95943">
              <w:rPr>
                <w:sz w:val="16"/>
                <w:szCs w:val="16"/>
              </w:rPr>
              <w:t>Univariate risk ratio</w:t>
            </w:r>
          </w:p>
        </w:tc>
        <w:tc>
          <w:tcPr>
            <w:tcW w:w="471" w:type="pct"/>
            <w:tcBorders>
              <w:top w:val="single" w:sz="4" w:space="0" w:color="auto"/>
              <w:left w:val="nil"/>
              <w:bottom w:val="single" w:sz="4" w:space="0" w:color="auto"/>
              <w:right w:val="nil"/>
            </w:tcBorders>
            <w:vAlign w:val="center"/>
            <w:hideMark/>
          </w:tcPr>
          <w:p w14:paraId="7794C5B0" w14:textId="77777777" w:rsidR="00086B99" w:rsidRPr="00D95943" w:rsidRDefault="00086B99" w:rsidP="00086B99">
            <w:pPr>
              <w:spacing w:line="480" w:lineRule="auto"/>
              <w:jc w:val="center"/>
              <w:rPr>
                <w:sz w:val="16"/>
                <w:szCs w:val="16"/>
              </w:rPr>
            </w:pPr>
            <w:r w:rsidRPr="00D95943">
              <w:rPr>
                <w:sz w:val="16"/>
                <w:szCs w:val="16"/>
              </w:rPr>
              <w:t>95% CI</w:t>
            </w:r>
          </w:p>
        </w:tc>
        <w:tc>
          <w:tcPr>
            <w:tcW w:w="471" w:type="pct"/>
            <w:tcBorders>
              <w:top w:val="single" w:sz="4" w:space="0" w:color="auto"/>
              <w:left w:val="nil"/>
              <w:bottom w:val="single" w:sz="4" w:space="0" w:color="auto"/>
              <w:right w:val="nil"/>
            </w:tcBorders>
            <w:vAlign w:val="center"/>
          </w:tcPr>
          <w:p w14:paraId="2170E77A" w14:textId="77777777" w:rsidR="00086B99" w:rsidRPr="00D95943" w:rsidRDefault="00086B99" w:rsidP="00086B99">
            <w:pPr>
              <w:spacing w:line="480" w:lineRule="auto"/>
              <w:jc w:val="center"/>
              <w:rPr>
                <w:sz w:val="16"/>
                <w:szCs w:val="16"/>
              </w:rPr>
            </w:pPr>
            <w:r w:rsidRPr="00D95943">
              <w:rPr>
                <w:sz w:val="16"/>
                <w:szCs w:val="16"/>
              </w:rPr>
              <w:t>P-value</w:t>
            </w:r>
          </w:p>
        </w:tc>
        <w:tc>
          <w:tcPr>
            <w:tcW w:w="471" w:type="pct"/>
            <w:tcBorders>
              <w:top w:val="single" w:sz="4" w:space="0" w:color="auto"/>
              <w:left w:val="nil"/>
              <w:bottom w:val="single" w:sz="4" w:space="0" w:color="auto"/>
              <w:right w:val="nil"/>
            </w:tcBorders>
            <w:vAlign w:val="center"/>
            <w:hideMark/>
          </w:tcPr>
          <w:p w14:paraId="036CF496" w14:textId="77777777" w:rsidR="00086B99" w:rsidRPr="00D95943" w:rsidRDefault="00086B99" w:rsidP="00086B99">
            <w:pPr>
              <w:spacing w:line="480" w:lineRule="auto"/>
              <w:jc w:val="center"/>
              <w:rPr>
                <w:sz w:val="16"/>
                <w:szCs w:val="16"/>
              </w:rPr>
            </w:pPr>
            <w:r w:rsidRPr="00D95943">
              <w:rPr>
                <w:sz w:val="16"/>
                <w:szCs w:val="16"/>
              </w:rPr>
              <w:t>Adjusted risk ratio</w:t>
            </w:r>
          </w:p>
        </w:tc>
        <w:tc>
          <w:tcPr>
            <w:tcW w:w="471" w:type="pct"/>
            <w:tcBorders>
              <w:top w:val="single" w:sz="4" w:space="0" w:color="auto"/>
              <w:left w:val="nil"/>
              <w:bottom w:val="single" w:sz="4" w:space="0" w:color="auto"/>
              <w:right w:val="nil"/>
            </w:tcBorders>
            <w:vAlign w:val="center"/>
            <w:hideMark/>
          </w:tcPr>
          <w:p w14:paraId="05EFD9FD" w14:textId="77777777" w:rsidR="00086B99" w:rsidRPr="00D95943" w:rsidRDefault="00086B99" w:rsidP="00086B99">
            <w:pPr>
              <w:spacing w:line="480" w:lineRule="auto"/>
              <w:jc w:val="center"/>
              <w:rPr>
                <w:sz w:val="16"/>
                <w:szCs w:val="16"/>
              </w:rPr>
            </w:pPr>
            <w:r w:rsidRPr="00D95943">
              <w:rPr>
                <w:sz w:val="16"/>
                <w:szCs w:val="16"/>
              </w:rPr>
              <w:t>95% CI</w:t>
            </w:r>
          </w:p>
        </w:tc>
        <w:tc>
          <w:tcPr>
            <w:tcW w:w="471" w:type="pct"/>
            <w:tcBorders>
              <w:top w:val="single" w:sz="4" w:space="0" w:color="auto"/>
              <w:left w:val="nil"/>
              <w:bottom w:val="single" w:sz="4" w:space="0" w:color="auto"/>
              <w:right w:val="nil"/>
            </w:tcBorders>
            <w:vAlign w:val="center"/>
            <w:hideMark/>
          </w:tcPr>
          <w:p w14:paraId="5D8A7AED" w14:textId="77777777" w:rsidR="00086B99" w:rsidRPr="00D95943" w:rsidRDefault="00086B99" w:rsidP="00086B99">
            <w:pPr>
              <w:spacing w:line="480" w:lineRule="auto"/>
              <w:jc w:val="center"/>
              <w:rPr>
                <w:sz w:val="16"/>
                <w:szCs w:val="16"/>
              </w:rPr>
            </w:pPr>
            <w:r w:rsidRPr="00D95943">
              <w:rPr>
                <w:sz w:val="16"/>
                <w:szCs w:val="16"/>
              </w:rPr>
              <w:t>P-value</w:t>
            </w:r>
          </w:p>
        </w:tc>
      </w:tr>
      <w:tr w:rsidR="00086B99" w:rsidRPr="00D95943" w14:paraId="2632A4ED" w14:textId="77777777" w:rsidTr="00363E02">
        <w:tc>
          <w:tcPr>
            <w:tcW w:w="1303" w:type="pct"/>
            <w:vAlign w:val="center"/>
            <w:hideMark/>
          </w:tcPr>
          <w:p w14:paraId="60339B23" w14:textId="77777777" w:rsidR="00086B99" w:rsidRPr="00D95943" w:rsidRDefault="00086B99" w:rsidP="00086B99">
            <w:pPr>
              <w:spacing w:line="480" w:lineRule="auto"/>
              <w:jc w:val="right"/>
              <w:rPr>
                <w:sz w:val="16"/>
                <w:szCs w:val="16"/>
              </w:rPr>
            </w:pPr>
            <w:r w:rsidRPr="00D95943">
              <w:rPr>
                <w:b/>
                <w:sz w:val="16"/>
                <w:szCs w:val="16"/>
              </w:rPr>
              <w:t>Sex:</w:t>
            </w:r>
            <w:r w:rsidRPr="00D95943">
              <w:rPr>
                <w:sz w:val="16"/>
                <w:szCs w:val="16"/>
              </w:rPr>
              <w:t xml:space="preserve"> Female</w:t>
            </w:r>
          </w:p>
        </w:tc>
        <w:tc>
          <w:tcPr>
            <w:tcW w:w="871" w:type="pct"/>
            <w:vAlign w:val="center"/>
          </w:tcPr>
          <w:p w14:paraId="36D386A6" w14:textId="77777777" w:rsidR="00086B99" w:rsidRPr="00D95943" w:rsidRDefault="00086B99" w:rsidP="00086B99">
            <w:pPr>
              <w:spacing w:line="480" w:lineRule="auto"/>
              <w:jc w:val="center"/>
              <w:rPr>
                <w:sz w:val="16"/>
                <w:szCs w:val="16"/>
              </w:rPr>
            </w:pPr>
            <w:r w:rsidRPr="00D95943">
              <w:rPr>
                <w:sz w:val="16"/>
                <w:szCs w:val="16"/>
              </w:rPr>
              <w:t>17,113/23,269 (73.5)</w:t>
            </w:r>
          </w:p>
        </w:tc>
        <w:tc>
          <w:tcPr>
            <w:tcW w:w="471" w:type="pct"/>
            <w:vAlign w:val="center"/>
          </w:tcPr>
          <w:p w14:paraId="6BE16E96"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425C59FE"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6BF53585"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39131DC3"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2D6991CA"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460AC4F4"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7BAF7FF9" w14:textId="77777777" w:rsidTr="00363E02">
        <w:tc>
          <w:tcPr>
            <w:tcW w:w="1303" w:type="pct"/>
            <w:vAlign w:val="center"/>
            <w:hideMark/>
          </w:tcPr>
          <w:p w14:paraId="7FEDDB3B" w14:textId="77777777" w:rsidR="00086B99" w:rsidRPr="00D95943" w:rsidRDefault="00086B99" w:rsidP="00086B99">
            <w:pPr>
              <w:spacing w:line="480" w:lineRule="auto"/>
              <w:jc w:val="right"/>
              <w:rPr>
                <w:sz w:val="16"/>
                <w:szCs w:val="16"/>
              </w:rPr>
            </w:pPr>
            <w:r w:rsidRPr="00D95943">
              <w:rPr>
                <w:sz w:val="16"/>
                <w:szCs w:val="16"/>
              </w:rPr>
              <w:t xml:space="preserve">Male </w:t>
            </w:r>
          </w:p>
        </w:tc>
        <w:tc>
          <w:tcPr>
            <w:tcW w:w="871" w:type="pct"/>
            <w:vAlign w:val="center"/>
          </w:tcPr>
          <w:p w14:paraId="63005D0B" w14:textId="77777777" w:rsidR="00086B99" w:rsidRPr="00D95943" w:rsidRDefault="00086B99" w:rsidP="00086B99">
            <w:pPr>
              <w:spacing w:line="480" w:lineRule="auto"/>
              <w:jc w:val="center"/>
              <w:rPr>
                <w:sz w:val="16"/>
                <w:szCs w:val="16"/>
              </w:rPr>
            </w:pPr>
            <w:r w:rsidRPr="00D95943">
              <w:rPr>
                <w:sz w:val="16"/>
                <w:szCs w:val="16"/>
              </w:rPr>
              <w:t>19,462/26,749 (72.8)</w:t>
            </w:r>
          </w:p>
        </w:tc>
        <w:tc>
          <w:tcPr>
            <w:tcW w:w="471" w:type="pct"/>
            <w:vAlign w:val="center"/>
          </w:tcPr>
          <w:p w14:paraId="1FFE5D85" w14:textId="77777777" w:rsidR="00086B99" w:rsidRPr="00D95943" w:rsidRDefault="00086B99" w:rsidP="00086B99">
            <w:pPr>
              <w:spacing w:line="480" w:lineRule="auto"/>
              <w:jc w:val="center"/>
              <w:rPr>
                <w:sz w:val="16"/>
                <w:szCs w:val="16"/>
              </w:rPr>
            </w:pPr>
            <w:r w:rsidRPr="00D95943">
              <w:rPr>
                <w:sz w:val="16"/>
                <w:szCs w:val="16"/>
              </w:rPr>
              <w:t>1.03</w:t>
            </w:r>
          </w:p>
        </w:tc>
        <w:tc>
          <w:tcPr>
            <w:tcW w:w="471" w:type="pct"/>
            <w:vAlign w:val="center"/>
          </w:tcPr>
          <w:p w14:paraId="7C5667B7" w14:textId="77777777" w:rsidR="00086B99" w:rsidRPr="00D95943" w:rsidRDefault="00086B99" w:rsidP="00086B99">
            <w:pPr>
              <w:spacing w:line="480" w:lineRule="auto"/>
              <w:jc w:val="center"/>
              <w:rPr>
                <w:sz w:val="16"/>
                <w:szCs w:val="16"/>
              </w:rPr>
            </w:pPr>
            <w:r w:rsidRPr="00D95943">
              <w:rPr>
                <w:sz w:val="16"/>
                <w:szCs w:val="16"/>
              </w:rPr>
              <w:t>1.00-1.06</w:t>
            </w:r>
          </w:p>
        </w:tc>
        <w:tc>
          <w:tcPr>
            <w:tcW w:w="471" w:type="pct"/>
            <w:vAlign w:val="center"/>
          </w:tcPr>
          <w:p w14:paraId="19D5E4B9" w14:textId="77777777" w:rsidR="00086B99" w:rsidRPr="00D95943" w:rsidRDefault="00086B99" w:rsidP="00086B99">
            <w:pPr>
              <w:spacing w:line="480" w:lineRule="auto"/>
              <w:jc w:val="center"/>
              <w:rPr>
                <w:sz w:val="16"/>
                <w:szCs w:val="16"/>
              </w:rPr>
            </w:pPr>
            <w:r w:rsidRPr="00D95943">
              <w:rPr>
                <w:sz w:val="16"/>
                <w:szCs w:val="16"/>
              </w:rPr>
              <w:t>0.048</w:t>
            </w:r>
          </w:p>
        </w:tc>
        <w:tc>
          <w:tcPr>
            <w:tcW w:w="471" w:type="pct"/>
            <w:vAlign w:val="center"/>
          </w:tcPr>
          <w:p w14:paraId="3DB44FD2" w14:textId="77777777" w:rsidR="00086B99" w:rsidRPr="00D95943" w:rsidRDefault="00086B99" w:rsidP="00086B99">
            <w:pPr>
              <w:spacing w:line="480" w:lineRule="auto"/>
              <w:jc w:val="center"/>
              <w:rPr>
                <w:sz w:val="16"/>
                <w:szCs w:val="16"/>
              </w:rPr>
            </w:pPr>
            <w:r w:rsidRPr="00D95943">
              <w:rPr>
                <w:sz w:val="16"/>
                <w:szCs w:val="16"/>
              </w:rPr>
              <w:t>1.02</w:t>
            </w:r>
          </w:p>
        </w:tc>
        <w:tc>
          <w:tcPr>
            <w:tcW w:w="471" w:type="pct"/>
            <w:vAlign w:val="center"/>
          </w:tcPr>
          <w:p w14:paraId="4966F11F" w14:textId="77777777" w:rsidR="00086B99" w:rsidRPr="00D95943" w:rsidRDefault="00086B99" w:rsidP="00086B99">
            <w:pPr>
              <w:spacing w:line="480" w:lineRule="auto"/>
              <w:jc w:val="center"/>
              <w:rPr>
                <w:sz w:val="16"/>
                <w:szCs w:val="16"/>
              </w:rPr>
            </w:pPr>
            <w:r w:rsidRPr="00D95943">
              <w:rPr>
                <w:sz w:val="16"/>
                <w:szCs w:val="16"/>
              </w:rPr>
              <w:t>0.99-1.05</w:t>
            </w:r>
          </w:p>
        </w:tc>
        <w:tc>
          <w:tcPr>
            <w:tcW w:w="471" w:type="pct"/>
            <w:vAlign w:val="center"/>
          </w:tcPr>
          <w:p w14:paraId="0D3D1732" w14:textId="77777777" w:rsidR="00086B99" w:rsidRPr="00D95943" w:rsidRDefault="00086B99" w:rsidP="00086B99">
            <w:pPr>
              <w:spacing w:line="480" w:lineRule="auto"/>
              <w:jc w:val="center"/>
              <w:rPr>
                <w:sz w:val="16"/>
                <w:szCs w:val="16"/>
              </w:rPr>
            </w:pPr>
            <w:r w:rsidRPr="00D95943">
              <w:rPr>
                <w:sz w:val="16"/>
                <w:szCs w:val="16"/>
              </w:rPr>
              <w:t>0.119</w:t>
            </w:r>
          </w:p>
        </w:tc>
      </w:tr>
      <w:tr w:rsidR="00086B99" w:rsidRPr="00D95943" w14:paraId="77591168" w14:textId="77777777" w:rsidTr="00363E02">
        <w:tc>
          <w:tcPr>
            <w:tcW w:w="1303" w:type="pct"/>
            <w:vAlign w:val="center"/>
            <w:hideMark/>
          </w:tcPr>
          <w:p w14:paraId="16CD771C" w14:textId="77777777" w:rsidR="00086B99" w:rsidRPr="00D95943" w:rsidRDefault="00086B99" w:rsidP="00086B99">
            <w:pPr>
              <w:spacing w:line="480" w:lineRule="auto"/>
              <w:jc w:val="right"/>
              <w:rPr>
                <w:sz w:val="16"/>
                <w:szCs w:val="16"/>
              </w:rPr>
            </w:pPr>
            <w:r w:rsidRPr="00D95943">
              <w:rPr>
                <w:b/>
                <w:sz w:val="16"/>
                <w:szCs w:val="16"/>
              </w:rPr>
              <w:t xml:space="preserve">IMD </w:t>
            </w:r>
            <w:proofErr w:type="spellStart"/>
            <w:r w:rsidRPr="00D95943">
              <w:rPr>
                <w:b/>
                <w:sz w:val="16"/>
                <w:szCs w:val="16"/>
              </w:rPr>
              <w:t>quintiles</w:t>
            </w:r>
            <w:r w:rsidRPr="00BC7ABD">
              <w:rPr>
                <w:sz w:val="16"/>
                <w:szCs w:val="16"/>
                <w:vertAlign w:val="superscript"/>
              </w:rPr>
              <w:t>a</w:t>
            </w:r>
            <w:proofErr w:type="spellEnd"/>
            <w:r w:rsidRPr="00D95943">
              <w:rPr>
                <w:b/>
                <w:sz w:val="16"/>
                <w:szCs w:val="16"/>
              </w:rPr>
              <w:t>:</w:t>
            </w:r>
            <w:r w:rsidRPr="00D95943">
              <w:rPr>
                <w:sz w:val="16"/>
                <w:szCs w:val="16"/>
              </w:rPr>
              <w:t xml:space="preserve"> 1 and 2 (least deprived)</w:t>
            </w:r>
          </w:p>
        </w:tc>
        <w:tc>
          <w:tcPr>
            <w:tcW w:w="871" w:type="pct"/>
            <w:vAlign w:val="center"/>
          </w:tcPr>
          <w:p w14:paraId="635F2631" w14:textId="77777777" w:rsidR="00086B99" w:rsidRPr="00D95943" w:rsidRDefault="00086B99" w:rsidP="00086B99">
            <w:pPr>
              <w:spacing w:line="480" w:lineRule="auto"/>
              <w:jc w:val="center"/>
              <w:rPr>
                <w:sz w:val="16"/>
                <w:szCs w:val="16"/>
              </w:rPr>
            </w:pPr>
            <w:r w:rsidRPr="00D95943">
              <w:rPr>
                <w:sz w:val="16"/>
                <w:szCs w:val="16"/>
              </w:rPr>
              <w:t>1,068/1,315 (81.2)</w:t>
            </w:r>
          </w:p>
        </w:tc>
        <w:tc>
          <w:tcPr>
            <w:tcW w:w="471" w:type="pct"/>
            <w:vAlign w:val="center"/>
          </w:tcPr>
          <w:p w14:paraId="54490868"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10D4591F"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3D6BBDD9"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695F0186"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7CCA6DC2"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7CE1A3E2"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36E515C3" w14:textId="77777777" w:rsidTr="00363E02">
        <w:tc>
          <w:tcPr>
            <w:tcW w:w="1303" w:type="pct"/>
            <w:vAlign w:val="center"/>
            <w:hideMark/>
          </w:tcPr>
          <w:p w14:paraId="2EFDA9CF" w14:textId="77777777" w:rsidR="00086B99" w:rsidRPr="00D95943" w:rsidRDefault="00086B99" w:rsidP="00086B99">
            <w:pPr>
              <w:spacing w:line="480" w:lineRule="auto"/>
              <w:jc w:val="right"/>
              <w:rPr>
                <w:sz w:val="16"/>
                <w:szCs w:val="16"/>
              </w:rPr>
            </w:pPr>
            <w:r w:rsidRPr="00D95943">
              <w:rPr>
                <w:sz w:val="16"/>
                <w:szCs w:val="16"/>
              </w:rPr>
              <w:t>3 (average)</w:t>
            </w:r>
          </w:p>
        </w:tc>
        <w:tc>
          <w:tcPr>
            <w:tcW w:w="871" w:type="pct"/>
            <w:vAlign w:val="center"/>
          </w:tcPr>
          <w:p w14:paraId="54683ABF" w14:textId="77777777" w:rsidR="00086B99" w:rsidRPr="00D95943" w:rsidRDefault="00086B99" w:rsidP="00086B99">
            <w:pPr>
              <w:spacing w:line="480" w:lineRule="auto"/>
              <w:jc w:val="center"/>
              <w:rPr>
                <w:sz w:val="16"/>
                <w:szCs w:val="16"/>
              </w:rPr>
            </w:pPr>
            <w:r w:rsidRPr="00D95943">
              <w:rPr>
                <w:sz w:val="16"/>
                <w:szCs w:val="16"/>
              </w:rPr>
              <w:t>4,212/5,367 (78.5)</w:t>
            </w:r>
          </w:p>
        </w:tc>
        <w:tc>
          <w:tcPr>
            <w:tcW w:w="471" w:type="pct"/>
            <w:vAlign w:val="center"/>
          </w:tcPr>
          <w:p w14:paraId="3DA29557" w14:textId="77777777" w:rsidR="00086B99" w:rsidRPr="00D95943" w:rsidRDefault="00086B99" w:rsidP="00086B99">
            <w:pPr>
              <w:spacing w:line="480" w:lineRule="auto"/>
              <w:jc w:val="center"/>
              <w:rPr>
                <w:sz w:val="16"/>
                <w:szCs w:val="16"/>
              </w:rPr>
            </w:pPr>
            <w:r w:rsidRPr="00D95943">
              <w:rPr>
                <w:sz w:val="16"/>
                <w:szCs w:val="16"/>
              </w:rPr>
              <w:t>1.15</w:t>
            </w:r>
          </w:p>
        </w:tc>
        <w:tc>
          <w:tcPr>
            <w:tcW w:w="471" w:type="pct"/>
            <w:vAlign w:val="center"/>
          </w:tcPr>
          <w:p w14:paraId="21481049" w14:textId="77777777" w:rsidR="00086B99" w:rsidRPr="00D95943" w:rsidRDefault="00086B99" w:rsidP="00086B99">
            <w:pPr>
              <w:spacing w:line="480" w:lineRule="auto"/>
              <w:jc w:val="center"/>
              <w:rPr>
                <w:sz w:val="16"/>
                <w:szCs w:val="16"/>
              </w:rPr>
            </w:pPr>
            <w:r w:rsidRPr="00D95943">
              <w:rPr>
                <w:sz w:val="16"/>
                <w:szCs w:val="16"/>
              </w:rPr>
              <w:t>1.01-1.30</w:t>
            </w:r>
          </w:p>
        </w:tc>
        <w:tc>
          <w:tcPr>
            <w:tcW w:w="471" w:type="pct"/>
            <w:vAlign w:val="center"/>
          </w:tcPr>
          <w:p w14:paraId="64A586A7" w14:textId="77777777" w:rsidR="00086B99" w:rsidRPr="00D95943" w:rsidRDefault="00086B99" w:rsidP="00086B99">
            <w:pPr>
              <w:spacing w:line="480" w:lineRule="auto"/>
              <w:jc w:val="center"/>
              <w:rPr>
                <w:sz w:val="16"/>
                <w:szCs w:val="16"/>
              </w:rPr>
            </w:pPr>
            <w:r w:rsidRPr="00D95943">
              <w:rPr>
                <w:sz w:val="16"/>
                <w:szCs w:val="16"/>
              </w:rPr>
              <w:t>0.031</w:t>
            </w:r>
          </w:p>
        </w:tc>
        <w:tc>
          <w:tcPr>
            <w:tcW w:w="471" w:type="pct"/>
            <w:vAlign w:val="center"/>
          </w:tcPr>
          <w:p w14:paraId="3D2B8F1B" w14:textId="77777777" w:rsidR="00086B99" w:rsidRPr="00D95943" w:rsidRDefault="00086B99" w:rsidP="00086B99">
            <w:pPr>
              <w:spacing w:line="480" w:lineRule="auto"/>
              <w:jc w:val="center"/>
              <w:rPr>
                <w:sz w:val="16"/>
                <w:szCs w:val="16"/>
              </w:rPr>
            </w:pPr>
            <w:r w:rsidRPr="00D95943">
              <w:rPr>
                <w:sz w:val="16"/>
                <w:szCs w:val="16"/>
              </w:rPr>
              <w:t>1.02</w:t>
            </w:r>
          </w:p>
        </w:tc>
        <w:tc>
          <w:tcPr>
            <w:tcW w:w="471" w:type="pct"/>
            <w:vAlign w:val="center"/>
          </w:tcPr>
          <w:p w14:paraId="4B1DE1DD" w14:textId="77777777" w:rsidR="00086B99" w:rsidRPr="00D95943" w:rsidRDefault="00086B99" w:rsidP="00086B99">
            <w:pPr>
              <w:spacing w:line="480" w:lineRule="auto"/>
              <w:jc w:val="center"/>
              <w:rPr>
                <w:sz w:val="16"/>
                <w:szCs w:val="16"/>
              </w:rPr>
            </w:pPr>
            <w:r w:rsidRPr="00D95943">
              <w:rPr>
                <w:sz w:val="16"/>
                <w:szCs w:val="16"/>
              </w:rPr>
              <w:t>0.90-1.15</w:t>
            </w:r>
          </w:p>
        </w:tc>
        <w:tc>
          <w:tcPr>
            <w:tcW w:w="471" w:type="pct"/>
            <w:vAlign w:val="center"/>
          </w:tcPr>
          <w:p w14:paraId="546EBA12" w14:textId="77777777" w:rsidR="00086B99" w:rsidRPr="00D95943" w:rsidRDefault="00086B99" w:rsidP="00086B99">
            <w:pPr>
              <w:spacing w:line="480" w:lineRule="auto"/>
              <w:jc w:val="center"/>
              <w:rPr>
                <w:sz w:val="16"/>
                <w:szCs w:val="16"/>
              </w:rPr>
            </w:pPr>
            <w:r w:rsidRPr="00D95943">
              <w:rPr>
                <w:sz w:val="16"/>
                <w:szCs w:val="16"/>
              </w:rPr>
              <w:t>0.808</w:t>
            </w:r>
          </w:p>
        </w:tc>
      </w:tr>
      <w:tr w:rsidR="00086B99" w:rsidRPr="00D95943" w14:paraId="0EBA159F" w14:textId="77777777" w:rsidTr="00363E02">
        <w:tc>
          <w:tcPr>
            <w:tcW w:w="1303" w:type="pct"/>
            <w:vAlign w:val="center"/>
            <w:hideMark/>
          </w:tcPr>
          <w:p w14:paraId="0D80AFC9" w14:textId="77777777" w:rsidR="00086B99" w:rsidRPr="00D95943" w:rsidRDefault="00086B99" w:rsidP="00086B99">
            <w:pPr>
              <w:spacing w:line="480" w:lineRule="auto"/>
              <w:jc w:val="right"/>
              <w:rPr>
                <w:sz w:val="16"/>
                <w:szCs w:val="16"/>
              </w:rPr>
            </w:pPr>
            <w:r w:rsidRPr="00D95943">
              <w:rPr>
                <w:sz w:val="16"/>
                <w:szCs w:val="16"/>
              </w:rPr>
              <w:t xml:space="preserve">4 </w:t>
            </w:r>
          </w:p>
        </w:tc>
        <w:tc>
          <w:tcPr>
            <w:tcW w:w="871" w:type="pct"/>
            <w:vAlign w:val="center"/>
          </w:tcPr>
          <w:p w14:paraId="1CE4729C" w14:textId="77777777" w:rsidR="00086B99" w:rsidRPr="00D95943" w:rsidRDefault="00086B99" w:rsidP="00086B99">
            <w:pPr>
              <w:spacing w:line="480" w:lineRule="auto"/>
              <w:jc w:val="center"/>
              <w:rPr>
                <w:sz w:val="16"/>
                <w:szCs w:val="16"/>
              </w:rPr>
            </w:pPr>
            <w:r w:rsidRPr="00D95943">
              <w:rPr>
                <w:sz w:val="16"/>
                <w:szCs w:val="16"/>
              </w:rPr>
              <w:t>5,749/7,403 (77.7)</w:t>
            </w:r>
          </w:p>
        </w:tc>
        <w:tc>
          <w:tcPr>
            <w:tcW w:w="471" w:type="pct"/>
            <w:vAlign w:val="center"/>
          </w:tcPr>
          <w:p w14:paraId="030D942E" w14:textId="77777777" w:rsidR="00086B99" w:rsidRPr="00D95943" w:rsidRDefault="00086B99" w:rsidP="00086B99">
            <w:pPr>
              <w:spacing w:line="480" w:lineRule="auto"/>
              <w:jc w:val="center"/>
              <w:rPr>
                <w:sz w:val="16"/>
                <w:szCs w:val="16"/>
              </w:rPr>
            </w:pPr>
            <w:r w:rsidRPr="00D95943">
              <w:rPr>
                <w:sz w:val="16"/>
                <w:szCs w:val="16"/>
              </w:rPr>
              <w:t>1.19</w:t>
            </w:r>
          </w:p>
        </w:tc>
        <w:tc>
          <w:tcPr>
            <w:tcW w:w="471" w:type="pct"/>
            <w:vAlign w:val="center"/>
          </w:tcPr>
          <w:p w14:paraId="3AFA6375" w14:textId="77777777" w:rsidR="00086B99" w:rsidRPr="00D95943" w:rsidRDefault="00086B99" w:rsidP="00086B99">
            <w:pPr>
              <w:spacing w:line="480" w:lineRule="auto"/>
              <w:jc w:val="center"/>
              <w:rPr>
                <w:sz w:val="16"/>
                <w:szCs w:val="16"/>
              </w:rPr>
            </w:pPr>
            <w:r w:rsidRPr="00D95943">
              <w:rPr>
                <w:sz w:val="16"/>
                <w:szCs w:val="16"/>
              </w:rPr>
              <w:t>1.05-1.34</w:t>
            </w:r>
          </w:p>
        </w:tc>
        <w:tc>
          <w:tcPr>
            <w:tcW w:w="471" w:type="pct"/>
            <w:vAlign w:val="center"/>
          </w:tcPr>
          <w:p w14:paraId="32C64291" w14:textId="77777777" w:rsidR="00086B99" w:rsidRPr="00D95943" w:rsidRDefault="00086B99" w:rsidP="00086B99">
            <w:pPr>
              <w:spacing w:line="480" w:lineRule="auto"/>
              <w:jc w:val="center"/>
              <w:rPr>
                <w:sz w:val="16"/>
                <w:szCs w:val="16"/>
              </w:rPr>
            </w:pPr>
            <w:r w:rsidRPr="00D95943">
              <w:rPr>
                <w:sz w:val="16"/>
                <w:szCs w:val="16"/>
              </w:rPr>
              <w:t>0.005</w:t>
            </w:r>
          </w:p>
        </w:tc>
        <w:tc>
          <w:tcPr>
            <w:tcW w:w="471" w:type="pct"/>
            <w:vAlign w:val="center"/>
          </w:tcPr>
          <w:p w14:paraId="7AF494F5" w14:textId="77777777" w:rsidR="00086B99" w:rsidRPr="00D95943" w:rsidRDefault="00086B99" w:rsidP="00086B99">
            <w:pPr>
              <w:spacing w:line="480" w:lineRule="auto"/>
              <w:jc w:val="center"/>
              <w:rPr>
                <w:sz w:val="16"/>
                <w:szCs w:val="16"/>
              </w:rPr>
            </w:pPr>
            <w:r w:rsidRPr="00D95943">
              <w:rPr>
                <w:sz w:val="16"/>
                <w:szCs w:val="16"/>
              </w:rPr>
              <w:t>1.06</w:t>
            </w:r>
          </w:p>
        </w:tc>
        <w:tc>
          <w:tcPr>
            <w:tcW w:w="471" w:type="pct"/>
            <w:vAlign w:val="center"/>
          </w:tcPr>
          <w:p w14:paraId="14036482" w14:textId="77777777" w:rsidR="00086B99" w:rsidRPr="00D95943" w:rsidRDefault="00086B99" w:rsidP="00086B99">
            <w:pPr>
              <w:spacing w:line="480" w:lineRule="auto"/>
              <w:jc w:val="center"/>
              <w:rPr>
                <w:sz w:val="16"/>
                <w:szCs w:val="16"/>
              </w:rPr>
            </w:pPr>
            <w:r w:rsidRPr="00D95943">
              <w:rPr>
                <w:sz w:val="16"/>
                <w:szCs w:val="16"/>
              </w:rPr>
              <w:t>0.94-1.19</w:t>
            </w:r>
          </w:p>
        </w:tc>
        <w:tc>
          <w:tcPr>
            <w:tcW w:w="471" w:type="pct"/>
            <w:vAlign w:val="center"/>
          </w:tcPr>
          <w:p w14:paraId="6133791C" w14:textId="77777777" w:rsidR="00086B99" w:rsidRPr="00D95943" w:rsidRDefault="00086B99" w:rsidP="00086B99">
            <w:pPr>
              <w:spacing w:line="480" w:lineRule="auto"/>
              <w:jc w:val="center"/>
              <w:rPr>
                <w:sz w:val="16"/>
                <w:szCs w:val="16"/>
              </w:rPr>
            </w:pPr>
            <w:r w:rsidRPr="00D95943">
              <w:rPr>
                <w:sz w:val="16"/>
                <w:szCs w:val="16"/>
              </w:rPr>
              <w:t>0.342</w:t>
            </w:r>
          </w:p>
        </w:tc>
      </w:tr>
      <w:tr w:rsidR="00086B99" w:rsidRPr="00D95943" w14:paraId="1C0F5C28" w14:textId="77777777" w:rsidTr="00363E02">
        <w:tc>
          <w:tcPr>
            <w:tcW w:w="1303" w:type="pct"/>
            <w:vAlign w:val="center"/>
            <w:hideMark/>
          </w:tcPr>
          <w:p w14:paraId="13DC1E33" w14:textId="77777777" w:rsidR="00086B99" w:rsidRPr="00D95943" w:rsidRDefault="00086B99" w:rsidP="00086B99">
            <w:pPr>
              <w:spacing w:line="480" w:lineRule="auto"/>
              <w:jc w:val="right"/>
              <w:rPr>
                <w:sz w:val="16"/>
                <w:szCs w:val="16"/>
              </w:rPr>
            </w:pPr>
            <w:r w:rsidRPr="00D95943">
              <w:rPr>
                <w:sz w:val="16"/>
                <w:szCs w:val="16"/>
              </w:rPr>
              <w:t>5 (most deprived)</w:t>
            </w:r>
          </w:p>
        </w:tc>
        <w:tc>
          <w:tcPr>
            <w:tcW w:w="871" w:type="pct"/>
            <w:vAlign w:val="center"/>
          </w:tcPr>
          <w:p w14:paraId="7E7F4F28" w14:textId="77777777" w:rsidR="00086B99" w:rsidRPr="00D95943" w:rsidRDefault="00086B99" w:rsidP="00086B99">
            <w:pPr>
              <w:spacing w:line="480" w:lineRule="auto"/>
              <w:jc w:val="center"/>
              <w:rPr>
                <w:sz w:val="16"/>
                <w:szCs w:val="16"/>
              </w:rPr>
            </w:pPr>
            <w:r w:rsidRPr="00D95943">
              <w:rPr>
                <w:sz w:val="16"/>
                <w:szCs w:val="16"/>
              </w:rPr>
              <w:t>25,546/35,933 (71.1)</w:t>
            </w:r>
          </w:p>
        </w:tc>
        <w:tc>
          <w:tcPr>
            <w:tcW w:w="471" w:type="pct"/>
            <w:vAlign w:val="center"/>
          </w:tcPr>
          <w:p w14:paraId="750CC06B" w14:textId="77777777" w:rsidR="00086B99" w:rsidRPr="00D95943" w:rsidRDefault="00086B99" w:rsidP="00086B99">
            <w:pPr>
              <w:spacing w:line="480" w:lineRule="auto"/>
              <w:jc w:val="center"/>
              <w:rPr>
                <w:sz w:val="16"/>
                <w:szCs w:val="16"/>
              </w:rPr>
            </w:pPr>
            <w:r w:rsidRPr="00D95943">
              <w:rPr>
                <w:sz w:val="16"/>
                <w:szCs w:val="16"/>
              </w:rPr>
              <w:t>1.54</w:t>
            </w:r>
          </w:p>
        </w:tc>
        <w:tc>
          <w:tcPr>
            <w:tcW w:w="471" w:type="pct"/>
            <w:vAlign w:val="center"/>
          </w:tcPr>
          <w:p w14:paraId="053EB1B3" w14:textId="77777777" w:rsidR="00086B99" w:rsidRPr="00D95943" w:rsidRDefault="00086B99" w:rsidP="00086B99">
            <w:pPr>
              <w:spacing w:line="480" w:lineRule="auto"/>
              <w:jc w:val="center"/>
              <w:rPr>
                <w:sz w:val="16"/>
                <w:szCs w:val="16"/>
              </w:rPr>
            </w:pPr>
            <w:r w:rsidRPr="00D95943">
              <w:rPr>
                <w:sz w:val="16"/>
                <w:szCs w:val="16"/>
              </w:rPr>
              <w:t>1.38-1.72</w:t>
            </w:r>
          </w:p>
        </w:tc>
        <w:tc>
          <w:tcPr>
            <w:tcW w:w="471" w:type="pct"/>
            <w:vAlign w:val="center"/>
          </w:tcPr>
          <w:p w14:paraId="5133D800" w14:textId="77777777" w:rsidR="00086B99" w:rsidRPr="00D95943" w:rsidRDefault="00086B99" w:rsidP="00086B99">
            <w:pPr>
              <w:spacing w:line="480" w:lineRule="auto"/>
              <w:jc w:val="center"/>
              <w:rPr>
                <w:sz w:val="16"/>
                <w:szCs w:val="16"/>
              </w:rPr>
            </w:pPr>
            <w:r w:rsidRPr="00D95943">
              <w:rPr>
                <w:sz w:val="16"/>
                <w:szCs w:val="16"/>
              </w:rPr>
              <w:t>&lt;0.001</w:t>
            </w:r>
          </w:p>
        </w:tc>
        <w:tc>
          <w:tcPr>
            <w:tcW w:w="471" w:type="pct"/>
            <w:vAlign w:val="center"/>
          </w:tcPr>
          <w:p w14:paraId="4CF245C6" w14:textId="77777777" w:rsidR="00086B99" w:rsidRPr="00D95943" w:rsidRDefault="00086B99" w:rsidP="00086B99">
            <w:pPr>
              <w:spacing w:line="480" w:lineRule="auto"/>
              <w:jc w:val="center"/>
              <w:rPr>
                <w:sz w:val="16"/>
                <w:szCs w:val="16"/>
              </w:rPr>
            </w:pPr>
            <w:r w:rsidRPr="00D95943">
              <w:rPr>
                <w:sz w:val="16"/>
                <w:szCs w:val="16"/>
              </w:rPr>
              <w:t>1.36</w:t>
            </w:r>
          </w:p>
        </w:tc>
        <w:tc>
          <w:tcPr>
            <w:tcW w:w="471" w:type="pct"/>
            <w:vAlign w:val="center"/>
          </w:tcPr>
          <w:p w14:paraId="056BAB9A" w14:textId="77777777" w:rsidR="00086B99" w:rsidRPr="00D95943" w:rsidRDefault="00086B99" w:rsidP="00086B99">
            <w:pPr>
              <w:spacing w:line="480" w:lineRule="auto"/>
              <w:jc w:val="center"/>
              <w:rPr>
                <w:sz w:val="16"/>
                <w:szCs w:val="16"/>
              </w:rPr>
            </w:pPr>
            <w:r w:rsidRPr="00D95943">
              <w:rPr>
                <w:sz w:val="16"/>
                <w:szCs w:val="16"/>
              </w:rPr>
              <w:t>1.22-1.52</w:t>
            </w:r>
          </w:p>
        </w:tc>
        <w:tc>
          <w:tcPr>
            <w:tcW w:w="471" w:type="pct"/>
            <w:vAlign w:val="center"/>
          </w:tcPr>
          <w:p w14:paraId="0EA2F14A"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2AE5E946" w14:textId="77777777" w:rsidTr="00363E02">
        <w:tc>
          <w:tcPr>
            <w:tcW w:w="1303" w:type="pct"/>
            <w:vAlign w:val="center"/>
            <w:hideMark/>
          </w:tcPr>
          <w:p w14:paraId="144F2DD2" w14:textId="77777777" w:rsidR="00086B99" w:rsidRPr="00D95943" w:rsidRDefault="00086B99" w:rsidP="00086B99">
            <w:pPr>
              <w:spacing w:line="480" w:lineRule="auto"/>
              <w:jc w:val="right"/>
              <w:rPr>
                <w:sz w:val="16"/>
                <w:szCs w:val="16"/>
              </w:rPr>
            </w:pPr>
            <w:r w:rsidRPr="00D95943">
              <w:rPr>
                <w:b/>
                <w:sz w:val="16"/>
                <w:szCs w:val="16"/>
              </w:rPr>
              <w:t xml:space="preserve">Year birth cohort 60 months </w:t>
            </w:r>
            <w:proofErr w:type="spellStart"/>
            <w:r w:rsidRPr="00D95943">
              <w:rPr>
                <w:b/>
                <w:sz w:val="16"/>
                <w:szCs w:val="16"/>
              </w:rPr>
              <w:t>old</w:t>
            </w:r>
            <w:r w:rsidRPr="00BC7ABD">
              <w:rPr>
                <w:sz w:val="16"/>
                <w:szCs w:val="16"/>
                <w:vertAlign w:val="superscript"/>
              </w:rPr>
              <w:t>b</w:t>
            </w:r>
            <w:proofErr w:type="spellEnd"/>
            <w:r w:rsidRPr="00D95943">
              <w:rPr>
                <w:b/>
                <w:sz w:val="16"/>
                <w:szCs w:val="16"/>
              </w:rPr>
              <w:t>:</w:t>
            </w:r>
            <w:r w:rsidRPr="00D95943">
              <w:rPr>
                <w:sz w:val="16"/>
                <w:szCs w:val="16"/>
              </w:rPr>
              <w:t xml:space="preserve"> 2000-2003</w:t>
            </w:r>
          </w:p>
        </w:tc>
        <w:tc>
          <w:tcPr>
            <w:tcW w:w="871" w:type="pct"/>
            <w:vAlign w:val="center"/>
          </w:tcPr>
          <w:p w14:paraId="3C9D891C" w14:textId="77777777" w:rsidR="00086B99" w:rsidRPr="00D95943" w:rsidRDefault="00086B99" w:rsidP="00086B99">
            <w:pPr>
              <w:spacing w:line="480" w:lineRule="auto"/>
              <w:jc w:val="center"/>
              <w:rPr>
                <w:sz w:val="16"/>
                <w:szCs w:val="16"/>
              </w:rPr>
            </w:pPr>
            <w:r w:rsidRPr="00D95943">
              <w:rPr>
                <w:sz w:val="16"/>
                <w:szCs w:val="16"/>
              </w:rPr>
              <w:t>8,429/12,257 (68.8)</w:t>
            </w:r>
          </w:p>
        </w:tc>
        <w:tc>
          <w:tcPr>
            <w:tcW w:w="471" w:type="pct"/>
            <w:vAlign w:val="center"/>
          </w:tcPr>
          <w:p w14:paraId="02A1DD61"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16B67C6D"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71D01F30"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5849711E" w14:textId="77777777" w:rsidR="00086B99" w:rsidRPr="00D95943" w:rsidRDefault="00086B99" w:rsidP="00086B99">
            <w:pPr>
              <w:spacing w:line="480" w:lineRule="auto"/>
              <w:jc w:val="center"/>
              <w:rPr>
                <w:sz w:val="16"/>
                <w:szCs w:val="16"/>
              </w:rPr>
            </w:pPr>
            <w:r w:rsidRPr="00D95943">
              <w:rPr>
                <w:sz w:val="16"/>
                <w:szCs w:val="16"/>
              </w:rPr>
              <w:t>1</w:t>
            </w:r>
          </w:p>
        </w:tc>
        <w:tc>
          <w:tcPr>
            <w:tcW w:w="471" w:type="pct"/>
            <w:vAlign w:val="center"/>
          </w:tcPr>
          <w:p w14:paraId="14856F55" w14:textId="77777777" w:rsidR="00086B99" w:rsidRPr="00D95943" w:rsidRDefault="00086B99" w:rsidP="00086B99">
            <w:pPr>
              <w:spacing w:line="480" w:lineRule="auto"/>
              <w:jc w:val="center"/>
              <w:rPr>
                <w:sz w:val="16"/>
                <w:szCs w:val="16"/>
              </w:rPr>
            </w:pPr>
            <w:r w:rsidRPr="00D95943">
              <w:rPr>
                <w:sz w:val="16"/>
                <w:szCs w:val="16"/>
              </w:rPr>
              <w:t>-</w:t>
            </w:r>
          </w:p>
        </w:tc>
        <w:tc>
          <w:tcPr>
            <w:tcW w:w="471" w:type="pct"/>
            <w:vAlign w:val="center"/>
          </w:tcPr>
          <w:p w14:paraId="5E0CC4C7" w14:textId="77777777" w:rsidR="00086B99" w:rsidRPr="00D95943" w:rsidRDefault="00086B99" w:rsidP="00086B99">
            <w:pPr>
              <w:spacing w:line="480" w:lineRule="auto"/>
              <w:jc w:val="center"/>
              <w:rPr>
                <w:sz w:val="16"/>
                <w:szCs w:val="16"/>
              </w:rPr>
            </w:pPr>
            <w:r w:rsidRPr="00D95943">
              <w:rPr>
                <w:sz w:val="16"/>
                <w:szCs w:val="16"/>
              </w:rPr>
              <w:t>-</w:t>
            </w:r>
          </w:p>
        </w:tc>
      </w:tr>
      <w:tr w:rsidR="00086B99" w:rsidRPr="00D95943" w14:paraId="01266748" w14:textId="77777777" w:rsidTr="00363E02">
        <w:tc>
          <w:tcPr>
            <w:tcW w:w="1303" w:type="pct"/>
            <w:vAlign w:val="center"/>
            <w:hideMark/>
          </w:tcPr>
          <w:p w14:paraId="5132FA3F" w14:textId="77777777" w:rsidR="00086B99" w:rsidRPr="00D95943" w:rsidRDefault="00086B99" w:rsidP="00086B99">
            <w:pPr>
              <w:spacing w:line="480" w:lineRule="auto"/>
              <w:jc w:val="right"/>
              <w:rPr>
                <w:sz w:val="16"/>
                <w:szCs w:val="16"/>
              </w:rPr>
            </w:pPr>
            <w:r w:rsidRPr="00D95943">
              <w:rPr>
                <w:sz w:val="16"/>
                <w:szCs w:val="16"/>
              </w:rPr>
              <w:t>2004-2006</w:t>
            </w:r>
          </w:p>
        </w:tc>
        <w:tc>
          <w:tcPr>
            <w:tcW w:w="871" w:type="pct"/>
            <w:vAlign w:val="center"/>
          </w:tcPr>
          <w:p w14:paraId="2BB7183B" w14:textId="77777777" w:rsidR="00086B99" w:rsidRPr="00D95943" w:rsidRDefault="00086B99" w:rsidP="00086B99">
            <w:pPr>
              <w:spacing w:line="480" w:lineRule="auto"/>
              <w:jc w:val="center"/>
              <w:rPr>
                <w:sz w:val="16"/>
                <w:szCs w:val="16"/>
              </w:rPr>
            </w:pPr>
            <w:r w:rsidRPr="00D95943">
              <w:rPr>
                <w:sz w:val="16"/>
                <w:szCs w:val="16"/>
              </w:rPr>
              <w:t>9,709/14,713 (66.0)</w:t>
            </w:r>
          </w:p>
        </w:tc>
        <w:tc>
          <w:tcPr>
            <w:tcW w:w="471" w:type="pct"/>
            <w:vAlign w:val="center"/>
          </w:tcPr>
          <w:p w14:paraId="2A296501" w14:textId="77777777" w:rsidR="00086B99" w:rsidRPr="00D95943" w:rsidRDefault="00086B99" w:rsidP="00086B99">
            <w:pPr>
              <w:spacing w:line="480" w:lineRule="auto"/>
              <w:jc w:val="center"/>
              <w:rPr>
                <w:sz w:val="16"/>
                <w:szCs w:val="16"/>
              </w:rPr>
            </w:pPr>
            <w:r w:rsidRPr="00D95943">
              <w:rPr>
                <w:sz w:val="16"/>
                <w:szCs w:val="16"/>
              </w:rPr>
              <w:t>1.09</w:t>
            </w:r>
          </w:p>
        </w:tc>
        <w:tc>
          <w:tcPr>
            <w:tcW w:w="471" w:type="pct"/>
            <w:vAlign w:val="center"/>
          </w:tcPr>
          <w:p w14:paraId="11149B7A" w14:textId="77777777" w:rsidR="00086B99" w:rsidRPr="00D95943" w:rsidRDefault="00086B99" w:rsidP="00086B99">
            <w:pPr>
              <w:spacing w:line="480" w:lineRule="auto"/>
              <w:jc w:val="center"/>
              <w:rPr>
                <w:sz w:val="16"/>
                <w:szCs w:val="16"/>
              </w:rPr>
            </w:pPr>
            <w:r w:rsidRPr="00D95943">
              <w:rPr>
                <w:sz w:val="16"/>
                <w:szCs w:val="16"/>
              </w:rPr>
              <w:t>1.05-1.13</w:t>
            </w:r>
          </w:p>
        </w:tc>
        <w:tc>
          <w:tcPr>
            <w:tcW w:w="471" w:type="pct"/>
            <w:vAlign w:val="center"/>
          </w:tcPr>
          <w:p w14:paraId="5E9D4F11" w14:textId="77777777" w:rsidR="00086B99" w:rsidRPr="00D95943" w:rsidRDefault="00086B99" w:rsidP="00086B99">
            <w:pPr>
              <w:spacing w:line="480" w:lineRule="auto"/>
              <w:jc w:val="center"/>
              <w:rPr>
                <w:sz w:val="16"/>
                <w:szCs w:val="16"/>
              </w:rPr>
            </w:pPr>
            <w:r w:rsidRPr="00D95943">
              <w:rPr>
                <w:sz w:val="16"/>
                <w:szCs w:val="16"/>
              </w:rPr>
              <w:t>&lt;0.001</w:t>
            </w:r>
          </w:p>
        </w:tc>
        <w:tc>
          <w:tcPr>
            <w:tcW w:w="471" w:type="pct"/>
            <w:vAlign w:val="center"/>
          </w:tcPr>
          <w:p w14:paraId="53EF1E69" w14:textId="77777777" w:rsidR="00086B99" w:rsidRPr="00D95943" w:rsidRDefault="00086B99" w:rsidP="00086B99">
            <w:pPr>
              <w:spacing w:line="480" w:lineRule="auto"/>
              <w:jc w:val="center"/>
              <w:rPr>
                <w:sz w:val="16"/>
                <w:szCs w:val="16"/>
              </w:rPr>
            </w:pPr>
            <w:r w:rsidRPr="00D95943">
              <w:rPr>
                <w:sz w:val="16"/>
                <w:szCs w:val="16"/>
              </w:rPr>
              <w:t>1.09</w:t>
            </w:r>
          </w:p>
        </w:tc>
        <w:tc>
          <w:tcPr>
            <w:tcW w:w="471" w:type="pct"/>
            <w:vAlign w:val="center"/>
          </w:tcPr>
          <w:p w14:paraId="176E76D1" w14:textId="77777777" w:rsidR="00086B99" w:rsidRPr="00D95943" w:rsidRDefault="00086B99" w:rsidP="00086B99">
            <w:pPr>
              <w:spacing w:line="480" w:lineRule="auto"/>
              <w:jc w:val="center"/>
              <w:rPr>
                <w:sz w:val="16"/>
                <w:szCs w:val="16"/>
              </w:rPr>
            </w:pPr>
            <w:r w:rsidRPr="00D95943">
              <w:rPr>
                <w:sz w:val="16"/>
                <w:szCs w:val="16"/>
              </w:rPr>
              <w:t>1.06-1.13</w:t>
            </w:r>
          </w:p>
        </w:tc>
        <w:tc>
          <w:tcPr>
            <w:tcW w:w="471" w:type="pct"/>
            <w:vAlign w:val="center"/>
          </w:tcPr>
          <w:p w14:paraId="03D0ED25"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596E36E1" w14:textId="77777777" w:rsidTr="00363E02">
        <w:tc>
          <w:tcPr>
            <w:tcW w:w="1303" w:type="pct"/>
            <w:vAlign w:val="center"/>
            <w:hideMark/>
          </w:tcPr>
          <w:p w14:paraId="3954E988" w14:textId="77777777" w:rsidR="00086B99" w:rsidRPr="00D95943" w:rsidRDefault="00086B99" w:rsidP="00086B99">
            <w:pPr>
              <w:spacing w:line="480" w:lineRule="auto"/>
              <w:jc w:val="right"/>
              <w:rPr>
                <w:sz w:val="16"/>
                <w:szCs w:val="16"/>
              </w:rPr>
            </w:pPr>
            <w:r w:rsidRPr="00D95943">
              <w:rPr>
                <w:sz w:val="16"/>
                <w:szCs w:val="16"/>
              </w:rPr>
              <w:t>2007-2009</w:t>
            </w:r>
          </w:p>
        </w:tc>
        <w:tc>
          <w:tcPr>
            <w:tcW w:w="871" w:type="pct"/>
            <w:vAlign w:val="center"/>
          </w:tcPr>
          <w:p w14:paraId="098FDEFA" w14:textId="77777777" w:rsidR="00086B99" w:rsidRPr="00D95943" w:rsidRDefault="00086B99" w:rsidP="00086B99">
            <w:pPr>
              <w:spacing w:line="480" w:lineRule="auto"/>
              <w:jc w:val="center"/>
              <w:rPr>
                <w:sz w:val="16"/>
                <w:szCs w:val="16"/>
              </w:rPr>
            </w:pPr>
            <w:r w:rsidRPr="00D95943">
              <w:rPr>
                <w:sz w:val="16"/>
                <w:szCs w:val="16"/>
              </w:rPr>
              <w:t>8,154/11,193 (72.8)</w:t>
            </w:r>
          </w:p>
        </w:tc>
        <w:tc>
          <w:tcPr>
            <w:tcW w:w="471" w:type="pct"/>
            <w:vAlign w:val="center"/>
          </w:tcPr>
          <w:p w14:paraId="6F69D038" w14:textId="77777777" w:rsidR="00086B99" w:rsidRPr="00D95943" w:rsidRDefault="00086B99" w:rsidP="00086B99">
            <w:pPr>
              <w:spacing w:line="480" w:lineRule="auto"/>
              <w:jc w:val="center"/>
              <w:rPr>
                <w:sz w:val="16"/>
                <w:szCs w:val="16"/>
              </w:rPr>
            </w:pPr>
            <w:r w:rsidRPr="00D95943">
              <w:rPr>
                <w:sz w:val="16"/>
                <w:szCs w:val="16"/>
              </w:rPr>
              <w:t>0.87</w:t>
            </w:r>
          </w:p>
        </w:tc>
        <w:tc>
          <w:tcPr>
            <w:tcW w:w="471" w:type="pct"/>
            <w:vAlign w:val="center"/>
          </w:tcPr>
          <w:p w14:paraId="4965E569" w14:textId="77777777" w:rsidR="00086B99" w:rsidRPr="00D95943" w:rsidRDefault="00086B99" w:rsidP="00086B99">
            <w:pPr>
              <w:spacing w:line="480" w:lineRule="auto"/>
              <w:jc w:val="center"/>
              <w:rPr>
                <w:sz w:val="16"/>
                <w:szCs w:val="16"/>
              </w:rPr>
            </w:pPr>
            <w:r w:rsidRPr="00D95943">
              <w:rPr>
                <w:sz w:val="16"/>
                <w:szCs w:val="16"/>
              </w:rPr>
              <w:t>0.84-0.90</w:t>
            </w:r>
          </w:p>
        </w:tc>
        <w:tc>
          <w:tcPr>
            <w:tcW w:w="471" w:type="pct"/>
            <w:vAlign w:val="center"/>
          </w:tcPr>
          <w:p w14:paraId="651ECABA" w14:textId="77777777" w:rsidR="00086B99" w:rsidRPr="00D95943" w:rsidRDefault="00086B99" w:rsidP="00086B99">
            <w:pPr>
              <w:spacing w:line="480" w:lineRule="auto"/>
              <w:jc w:val="center"/>
              <w:rPr>
                <w:sz w:val="16"/>
                <w:szCs w:val="16"/>
              </w:rPr>
            </w:pPr>
            <w:r w:rsidRPr="00D95943">
              <w:rPr>
                <w:sz w:val="16"/>
                <w:szCs w:val="16"/>
              </w:rPr>
              <w:t>&lt;0.001</w:t>
            </w:r>
          </w:p>
        </w:tc>
        <w:tc>
          <w:tcPr>
            <w:tcW w:w="471" w:type="pct"/>
            <w:vAlign w:val="center"/>
          </w:tcPr>
          <w:p w14:paraId="69543CC0" w14:textId="77777777" w:rsidR="00086B99" w:rsidRPr="00D95943" w:rsidRDefault="00086B99" w:rsidP="00086B99">
            <w:pPr>
              <w:spacing w:line="480" w:lineRule="auto"/>
              <w:jc w:val="center"/>
              <w:rPr>
                <w:sz w:val="16"/>
                <w:szCs w:val="16"/>
              </w:rPr>
            </w:pPr>
            <w:r w:rsidRPr="00D95943">
              <w:rPr>
                <w:sz w:val="16"/>
                <w:szCs w:val="16"/>
              </w:rPr>
              <w:t>0.87</w:t>
            </w:r>
          </w:p>
        </w:tc>
        <w:tc>
          <w:tcPr>
            <w:tcW w:w="471" w:type="pct"/>
            <w:vAlign w:val="center"/>
          </w:tcPr>
          <w:p w14:paraId="5FAB8344" w14:textId="77777777" w:rsidR="00086B99" w:rsidRPr="00D95943" w:rsidRDefault="00086B99" w:rsidP="00086B99">
            <w:pPr>
              <w:spacing w:line="480" w:lineRule="auto"/>
              <w:jc w:val="center"/>
              <w:rPr>
                <w:sz w:val="16"/>
                <w:szCs w:val="16"/>
              </w:rPr>
            </w:pPr>
            <w:r w:rsidRPr="00D95943">
              <w:rPr>
                <w:sz w:val="16"/>
                <w:szCs w:val="16"/>
              </w:rPr>
              <w:t>0.84-0.91</w:t>
            </w:r>
          </w:p>
        </w:tc>
        <w:tc>
          <w:tcPr>
            <w:tcW w:w="471" w:type="pct"/>
            <w:vAlign w:val="center"/>
          </w:tcPr>
          <w:p w14:paraId="51D7A8A9" w14:textId="77777777" w:rsidR="00086B99" w:rsidRPr="00D95943" w:rsidRDefault="00086B99" w:rsidP="00086B99">
            <w:pPr>
              <w:spacing w:line="480" w:lineRule="auto"/>
              <w:jc w:val="center"/>
              <w:rPr>
                <w:sz w:val="16"/>
                <w:szCs w:val="16"/>
              </w:rPr>
            </w:pPr>
            <w:r w:rsidRPr="00D95943">
              <w:rPr>
                <w:sz w:val="16"/>
                <w:szCs w:val="16"/>
              </w:rPr>
              <w:t>&lt;0.001</w:t>
            </w:r>
          </w:p>
        </w:tc>
      </w:tr>
      <w:tr w:rsidR="00086B99" w:rsidRPr="00D95943" w14:paraId="6E62ACCA" w14:textId="77777777" w:rsidTr="00363E02">
        <w:tc>
          <w:tcPr>
            <w:tcW w:w="1303" w:type="pct"/>
            <w:tcBorders>
              <w:top w:val="nil"/>
              <w:left w:val="nil"/>
              <w:bottom w:val="single" w:sz="4" w:space="0" w:color="auto"/>
              <w:right w:val="nil"/>
            </w:tcBorders>
            <w:vAlign w:val="center"/>
            <w:hideMark/>
          </w:tcPr>
          <w:p w14:paraId="743C4D9F" w14:textId="77777777" w:rsidR="00086B99" w:rsidRPr="00D95943" w:rsidRDefault="00086B99" w:rsidP="00086B99">
            <w:pPr>
              <w:spacing w:line="480" w:lineRule="auto"/>
              <w:jc w:val="right"/>
              <w:rPr>
                <w:sz w:val="16"/>
                <w:szCs w:val="16"/>
              </w:rPr>
            </w:pPr>
            <w:r w:rsidRPr="00D95943">
              <w:rPr>
                <w:sz w:val="16"/>
                <w:szCs w:val="16"/>
              </w:rPr>
              <w:t>2010-2012</w:t>
            </w:r>
          </w:p>
        </w:tc>
        <w:tc>
          <w:tcPr>
            <w:tcW w:w="871" w:type="pct"/>
            <w:tcBorders>
              <w:top w:val="nil"/>
              <w:left w:val="nil"/>
              <w:bottom w:val="single" w:sz="4" w:space="0" w:color="auto"/>
              <w:right w:val="nil"/>
            </w:tcBorders>
            <w:vAlign w:val="center"/>
          </w:tcPr>
          <w:p w14:paraId="487ABE94" w14:textId="77777777" w:rsidR="00086B99" w:rsidRPr="00D95943" w:rsidRDefault="00086B99" w:rsidP="00086B99">
            <w:pPr>
              <w:spacing w:line="480" w:lineRule="auto"/>
              <w:jc w:val="center"/>
              <w:rPr>
                <w:sz w:val="16"/>
                <w:szCs w:val="16"/>
              </w:rPr>
            </w:pPr>
            <w:r w:rsidRPr="00D95943">
              <w:rPr>
                <w:sz w:val="16"/>
                <w:szCs w:val="16"/>
              </w:rPr>
              <w:t>10,283/11,855 (86.7)</w:t>
            </w:r>
          </w:p>
        </w:tc>
        <w:tc>
          <w:tcPr>
            <w:tcW w:w="471" w:type="pct"/>
            <w:tcBorders>
              <w:top w:val="nil"/>
              <w:left w:val="nil"/>
              <w:bottom w:val="single" w:sz="4" w:space="0" w:color="auto"/>
              <w:right w:val="nil"/>
            </w:tcBorders>
            <w:vAlign w:val="center"/>
          </w:tcPr>
          <w:p w14:paraId="27EE0A4F" w14:textId="77777777" w:rsidR="00086B99" w:rsidRPr="00D95943" w:rsidRDefault="00086B99" w:rsidP="00086B99">
            <w:pPr>
              <w:spacing w:line="480" w:lineRule="auto"/>
              <w:jc w:val="center"/>
              <w:rPr>
                <w:sz w:val="16"/>
                <w:szCs w:val="16"/>
              </w:rPr>
            </w:pPr>
            <w:r w:rsidRPr="00D95943">
              <w:rPr>
                <w:sz w:val="16"/>
                <w:szCs w:val="16"/>
              </w:rPr>
              <w:t>0.42</w:t>
            </w:r>
          </w:p>
        </w:tc>
        <w:tc>
          <w:tcPr>
            <w:tcW w:w="471" w:type="pct"/>
            <w:tcBorders>
              <w:top w:val="nil"/>
              <w:left w:val="nil"/>
              <w:bottom w:val="single" w:sz="4" w:space="0" w:color="auto"/>
              <w:right w:val="nil"/>
            </w:tcBorders>
            <w:vAlign w:val="center"/>
          </w:tcPr>
          <w:p w14:paraId="720E4AAB" w14:textId="77777777" w:rsidR="00086B99" w:rsidRPr="00D95943" w:rsidRDefault="00086B99" w:rsidP="00086B99">
            <w:pPr>
              <w:spacing w:line="480" w:lineRule="auto"/>
              <w:jc w:val="center"/>
              <w:rPr>
                <w:sz w:val="16"/>
                <w:szCs w:val="16"/>
              </w:rPr>
            </w:pPr>
            <w:r w:rsidRPr="00D95943">
              <w:rPr>
                <w:sz w:val="16"/>
                <w:szCs w:val="16"/>
              </w:rPr>
              <w:t>0.4-0.45</w:t>
            </w:r>
          </w:p>
        </w:tc>
        <w:tc>
          <w:tcPr>
            <w:tcW w:w="471" w:type="pct"/>
            <w:tcBorders>
              <w:top w:val="nil"/>
              <w:left w:val="nil"/>
              <w:bottom w:val="single" w:sz="4" w:space="0" w:color="auto"/>
              <w:right w:val="nil"/>
            </w:tcBorders>
            <w:vAlign w:val="center"/>
          </w:tcPr>
          <w:p w14:paraId="29537763" w14:textId="77777777" w:rsidR="00086B99" w:rsidRPr="00D95943" w:rsidRDefault="00086B99" w:rsidP="00086B99">
            <w:pPr>
              <w:spacing w:line="480" w:lineRule="auto"/>
              <w:jc w:val="center"/>
              <w:rPr>
                <w:sz w:val="16"/>
                <w:szCs w:val="16"/>
              </w:rPr>
            </w:pPr>
            <w:r w:rsidRPr="00D95943">
              <w:rPr>
                <w:sz w:val="16"/>
                <w:szCs w:val="16"/>
              </w:rPr>
              <w:t>&lt;0.001</w:t>
            </w:r>
          </w:p>
        </w:tc>
        <w:tc>
          <w:tcPr>
            <w:tcW w:w="471" w:type="pct"/>
            <w:tcBorders>
              <w:top w:val="nil"/>
              <w:left w:val="nil"/>
              <w:bottom w:val="single" w:sz="4" w:space="0" w:color="auto"/>
              <w:right w:val="nil"/>
            </w:tcBorders>
            <w:vAlign w:val="center"/>
          </w:tcPr>
          <w:p w14:paraId="0217CEC9" w14:textId="77777777" w:rsidR="00086B99" w:rsidRPr="00D95943" w:rsidRDefault="00086B99" w:rsidP="00086B99">
            <w:pPr>
              <w:spacing w:line="480" w:lineRule="auto"/>
              <w:jc w:val="center"/>
              <w:rPr>
                <w:sz w:val="16"/>
                <w:szCs w:val="16"/>
              </w:rPr>
            </w:pPr>
            <w:r w:rsidRPr="00D95943">
              <w:rPr>
                <w:sz w:val="16"/>
                <w:szCs w:val="16"/>
              </w:rPr>
              <w:t>0.43</w:t>
            </w:r>
          </w:p>
        </w:tc>
        <w:tc>
          <w:tcPr>
            <w:tcW w:w="471" w:type="pct"/>
            <w:tcBorders>
              <w:top w:val="nil"/>
              <w:left w:val="nil"/>
              <w:bottom w:val="single" w:sz="4" w:space="0" w:color="auto"/>
              <w:right w:val="nil"/>
            </w:tcBorders>
            <w:vAlign w:val="center"/>
          </w:tcPr>
          <w:p w14:paraId="6664A2E0" w14:textId="77777777" w:rsidR="00086B99" w:rsidRPr="00D95943" w:rsidRDefault="00086B99" w:rsidP="00086B99">
            <w:pPr>
              <w:spacing w:line="480" w:lineRule="auto"/>
              <w:jc w:val="center"/>
              <w:rPr>
                <w:sz w:val="16"/>
                <w:szCs w:val="16"/>
              </w:rPr>
            </w:pPr>
            <w:r w:rsidRPr="00D95943">
              <w:rPr>
                <w:sz w:val="16"/>
                <w:szCs w:val="16"/>
              </w:rPr>
              <w:t>0.41-0.45</w:t>
            </w:r>
          </w:p>
        </w:tc>
        <w:tc>
          <w:tcPr>
            <w:tcW w:w="471" w:type="pct"/>
            <w:tcBorders>
              <w:top w:val="nil"/>
              <w:left w:val="nil"/>
              <w:bottom w:val="single" w:sz="4" w:space="0" w:color="auto"/>
              <w:right w:val="nil"/>
            </w:tcBorders>
            <w:vAlign w:val="center"/>
          </w:tcPr>
          <w:p w14:paraId="3DC94B83" w14:textId="77777777" w:rsidR="00086B99" w:rsidRPr="00D95943" w:rsidRDefault="00086B99" w:rsidP="00086B99">
            <w:pPr>
              <w:spacing w:line="480" w:lineRule="auto"/>
              <w:jc w:val="center"/>
              <w:rPr>
                <w:sz w:val="16"/>
                <w:szCs w:val="16"/>
              </w:rPr>
            </w:pPr>
            <w:r w:rsidRPr="00D95943">
              <w:rPr>
                <w:sz w:val="16"/>
                <w:szCs w:val="16"/>
              </w:rPr>
              <w:t>&lt;0.001</w:t>
            </w:r>
          </w:p>
        </w:tc>
      </w:tr>
    </w:tbl>
    <w:p w14:paraId="5A8BB72B" w14:textId="77777777" w:rsidR="00086B99" w:rsidRPr="00FB25AF" w:rsidRDefault="00086B99" w:rsidP="00086B99">
      <w:pPr>
        <w:spacing w:after="0" w:line="480" w:lineRule="auto"/>
        <w:rPr>
          <w:sz w:val="16"/>
          <w:szCs w:val="16"/>
        </w:rPr>
      </w:pPr>
      <w:proofErr w:type="gramStart"/>
      <w:r w:rsidRPr="00BC7ABD">
        <w:rPr>
          <w:sz w:val="16"/>
          <w:szCs w:val="16"/>
          <w:vertAlign w:val="superscript"/>
        </w:rPr>
        <w:t>a</w:t>
      </w:r>
      <w:proofErr w:type="gramEnd"/>
      <w:r>
        <w:rPr>
          <w:sz w:val="16"/>
          <w:szCs w:val="16"/>
        </w:rPr>
        <w:t xml:space="preserve"> </w:t>
      </w:r>
      <w:r w:rsidRPr="00FB25AF">
        <w:rPr>
          <w:sz w:val="16"/>
          <w:szCs w:val="16"/>
        </w:rPr>
        <w:t>IMD: Index of Multiple Deprivation</w:t>
      </w:r>
    </w:p>
    <w:p w14:paraId="3CFEDB24" w14:textId="77777777" w:rsidR="00086B99" w:rsidRDefault="00086B99" w:rsidP="00086B99">
      <w:pPr>
        <w:spacing w:line="480" w:lineRule="auto"/>
        <w:rPr>
          <w:sz w:val="16"/>
          <w:szCs w:val="16"/>
        </w:rPr>
      </w:pPr>
      <w:proofErr w:type="gramStart"/>
      <w:r>
        <w:rPr>
          <w:sz w:val="16"/>
          <w:szCs w:val="16"/>
          <w:vertAlign w:val="superscript"/>
        </w:rPr>
        <w:t>b</w:t>
      </w:r>
      <w:proofErr w:type="gramEnd"/>
      <w:r>
        <w:rPr>
          <w:sz w:val="16"/>
          <w:szCs w:val="16"/>
          <w:vertAlign w:val="superscript"/>
        </w:rPr>
        <w:t xml:space="preserve"> </w:t>
      </w:r>
      <w:r w:rsidRPr="00FB25AF">
        <w:rPr>
          <w:sz w:val="16"/>
          <w:szCs w:val="16"/>
        </w:rPr>
        <w:t>Year birth cohort 60 months old: year in which a child was 60 months old, to test vaccine uptake by 60 months</w:t>
      </w:r>
    </w:p>
    <w:p w14:paraId="212EFD28" w14:textId="77777777" w:rsidR="00086B99" w:rsidRDefault="00086B99">
      <w:pPr>
        <w:sectPr w:rsidR="00086B99" w:rsidSect="00277886">
          <w:footerReference w:type="default" r:id="rId13"/>
          <w:pgSz w:w="11906" w:h="16838"/>
          <w:pgMar w:top="720" w:right="720" w:bottom="720" w:left="720" w:header="708" w:footer="708" w:gutter="0"/>
          <w:lnNumType w:countBy="1" w:restart="continuous"/>
          <w:cols w:space="708"/>
          <w:docGrid w:linePitch="360"/>
        </w:sectPr>
      </w:pPr>
      <w:r>
        <w:br w:type="page"/>
      </w:r>
    </w:p>
    <w:p w14:paraId="1CDF9A53" w14:textId="77777777" w:rsidR="00086B99" w:rsidRDefault="00086B99" w:rsidP="00086B99">
      <w:pPr>
        <w:spacing w:line="480" w:lineRule="auto"/>
      </w:pPr>
      <w:r w:rsidRPr="00A1291C">
        <w:rPr>
          <w:b/>
        </w:rPr>
        <w:lastRenderedPageBreak/>
        <w:t xml:space="preserve">Table </w:t>
      </w:r>
      <w:r>
        <w:rPr>
          <w:b/>
        </w:rPr>
        <w:t>3</w:t>
      </w:r>
      <w:r w:rsidRPr="00A1291C">
        <w:rPr>
          <w:b/>
        </w:rPr>
        <w:t>:</w:t>
      </w:r>
      <w:r>
        <w:t xml:space="preserve"> </w:t>
      </w:r>
      <w:r w:rsidRPr="00A11771">
        <w:t xml:space="preserve">Univariate and multivariate associations with </w:t>
      </w:r>
      <w:r>
        <w:rPr>
          <w:b/>
        </w:rPr>
        <w:t>non-vaccination with MMR1</w:t>
      </w:r>
      <w:r w:rsidRPr="00913A05">
        <w:rPr>
          <w:b/>
        </w:rPr>
        <w:t xml:space="preserve"> </w:t>
      </w:r>
      <w:r w:rsidRPr="00A11771">
        <w:t xml:space="preserve">by </w:t>
      </w:r>
      <w:r>
        <w:t>24</w:t>
      </w:r>
      <w:r w:rsidRPr="00A11771">
        <w:t xml:space="preserve">months of age </w:t>
      </w:r>
    </w:p>
    <w:tbl>
      <w:tblPr>
        <w:tblW w:w="5000" w:type="pct"/>
        <w:tblBorders>
          <w:top w:val="single" w:sz="12" w:space="0" w:color="auto"/>
          <w:bottom w:val="single" w:sz="12" w:space="0" w:color="auto"/>
        </w:tblBorders>
        <w:tblLook w:val="04A0" w:firstRow="1" w:lastRow="0" w:firstColumn="1" w:lastColumn="0" w:noHBand="0" w:noVBand="1"/>
      </w:tblPr>
      <w:tblGrid>
        <w:gridCol w:w="1384"/>
        <w:gridCol w:w="1140"/>
        <w:gridCol w:w="1006"/>
        <w:gridCol w:w="1025"/>
        <w:gridCol w:w="990"/>
        <w:gridCol w:w="1025"/>
        <w:gridCol w:w="990"/>
        <w:gridCol w:w="1025"/>
        <w:gridCol w:w="990"/>
        <w:gridCol w:w="1026"/>
        <w:gridCol w:w="991"/>
        <w:gridCol w:w="1026"/>
        <w:gridCol w:w="991"/>
        <w:gridCol w:w="1026"/>
        <w:gridCol w:w="979"/>
      </w:tblGrid>
      <w:tr w:rsidR="00086B99" w:rsidRPr="004A27BF" w14:paraId="39074257" w14:textId="77777777" w:rsidTr="00363E02">
        <w:trPr>
          <w:trHeight w:val="315"/>
        </w:trPr>
        <w:tc>
          <w:tcPr>
            <w:tcW w:w="405" w:type="pct"/>
            <w:vMerge w:val="restart"/>
            <w:tcBorders>
              <w:top w:val="single" w:sz="12" w:space="0" w:color="auto"/>
              <w:bottom w:val="nil"/>
            </w:tcBorders>
            <w:shd w:val="clear" w:color="auto" w:fill="auto"/>
            <w:noWrap/>
            <w:vAlign w:val="bottom"/>
            <w:hideMark/>
          </w:tcPr>
          <w:p w14:paraId="49301361" w14:textId="77777777" w:rsidR="00086B99" w:rsidRDefault="00086B99" w:rsidP="00086B99">
            <w:pPr>
              <w:spacing w:after="0" w:line="480" w:lineRule="auto"/>
              <w:rPr>
                <w:rFonts w:eastAsia="Times New Roman" w:cs="Segoe UI"/>
                <w:bCs/>
                <w:sz w:val="16"/>
                <w:szCs w:val="16"/>
                <w:lang w:eastAsia="en-GB"/>
              </w:rPr>
            </w:pPr>
            <w:r>
              <w:rPr>
                <w:rFonts w:eastAsia="Times New Roman" w:cs="Segoe UI"/>
                <w:bCs/>
                <w:sz w:val="16"/>
                <w:szCs w:val="16"/>
                <w:lang w:eastAsia="en-GB"/>
              </w:rPr>
              <w:t>Socioeconomic</w:t>
            </w:r>
          </w:p>
          <w:p w14:paraId="5464570A" w14:textId="77777777" w:rsidR="00086B99" w:rsidRPr="00376B7A" w:rsidRDefault="00086B99" w:rsidP="00086B99">
            <w:pPr>
              <w:spacing w:after="0" w:line="480" w:lineRule="auto"/>
              <w:rPr>
                <w:rFonts w:eastAsia="Times New Roman" w:cs="Times New Roman"/>
                <w:sz w:val="16"/>
                <w:szCs w:val="16"/>
                <w:lang w:eastAsia="en-GB"/>
              </w:rPr>
            </w:pPr>
            <w:r>
              <w:rPr>
                <w:rFonts w:eastAsia="Times New Roman" w:cs="Segoe UI"/>
                <w:bCs/>
                <w:sz w:val="16"/>
                <w:szCs w:val="16"/>
                <w:lang w:eastAsia="en-GB"/>
              </w:rPr>
              <w:t>d</w:t>
            </w:r>
            <w:r w:rsidRPr="00376B7A">
              <w:rPr>
                <w:rFonts w:eastAsia="Times New Roman" w:cs="Segoe UI"/>
                <w:bCs/>
                <w:sz w:val="16"/>
                <w:szCs w:val="16"/>
                <w:lang w:eastAsia="en-GB"/>
              </w:rPr>
              <w:t>eprivation group</w:t>
            </w:r>
          </w:p>
        </w:tc>
        <w:tc>
          <w:tcPr>
            <w:tcW w:w="693" w:type="pct"/>
            <w:gridSpan w:val="2"/>
            <w:tcBorders>
              <w:top w:val="single" w:sz="12" w:space="0" w:color="auto"/>
              <w:bottom w:val="nil"/>
            </w:tcBorders>
            <w:shd w:val="clear" w:color="auto" w:fill="auto"/>
            <w:noWrap/>
            <w:vAlign w:val="center"/>
            <w:hideMark/>
          </w:tcPr>
          <w:p w14:paraId="286BFC91"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Education</w:t>
            </w:r>
            <w:r>
              <w:rPr>
                <w:rFonts w:eastAsia="Times New Roman" w:cs="Times New Roman"/>
                <w:sz w:val="16"/>
                <w:szCs w:val="16"/>
                <w:lang w:eastAsia="en-GB"/>
              </w:rPr>
              <w:t>, skills, and training</w:t>
            </w:r>
          </w:p>
        </w:tc>
        <w:tc>
          <w:tcPr>
            <w:tcW w:w="650" w:type="pct"/>
            <w:gridSpan w:val="2"/>
            <w:tcBorders>
              <w:top w:val="single" w:sz="12" w:space="0" w:color="auto"/>
              <w:bottom w:val="nil"/>
            </w:tcBorders>
            <w:shd w:val="clear" w:color="auto" w:fill="auto"/>
            <w:noWrap/>
            <w:vAlign w:val="center"/>
            <w:hideMark/>
          </w:tcPr>
          <w:p w14:paraId="51C509A9"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Employment</w:t>
            </w:r>
          </w:p>
        </w:tc>
        <w:tc>
          <w:tcPr>
            <w:tcW w:w="650" w:type="pct"/>
            <w:gridSpan w:val="2"/>
            <w:tcBorders>
              <w:top w:val="single" w:sz="12" w:space="0" w:color="auto"/>
              <w:bottom w:val="nil"/>
            </w:tcBorders>
            <w:shd w:val="clear" w:color="auto" w:fill="auto"/>
            <w:noWrap/>
            <w:vAlign w:val="center"/>
            <w:hideMark/>
          </w:tcPr>
          <w:p w14:paraId="0F108113"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Income</w:t>
            </w:r>
          </w:p>
        </w:tc>
        <w:tc>
          <w:tcPr>
            <w:tcW w:w="650" w:type="pct"/>
            <w:gridSpan w:val="2"/>
            <w:tcBorders>
              <w:top w:val="single" w:sz="12" w:space="0" w:color="auto"/>
              <w:bottom w:val="nil"/>
            </w:tcBorders>
            <w:shd w:val="clear" w:color="auto" w:fill="auto"/>
            <w:noWrap/>
            <w:vAlign w:val="center"/>
            <w:hideMark/>
          </w:tcPr>
          <w:p w14:paraId="07345FDE"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Living</w:t>
            </w:r>
            <w:r>
              <w:rPr>
                <w:rFonts w:eastAsia="Times New Roman" w:cs="Times New Roman"/>
                <w:sz w:val="16"/>
                <w:szCs w:val="16"/>
                <w:lang w:eastAsia="en-GB"/>
              </w:rPr>
              <w:t xml:space="preserve"> environment</w:t>
            </w:r>
          </w:p>
        </w:tc>
        <w:tc>
          <w:tcPr>
            <w:tcW w:w="650" w:type="pct"/>
            <w:gridSpan w:val="2"/>
            <w:tcBorders>
              <w:top w:val="single" w:sz="12" w:space="0" w:color="auto"/>
              <w:bottom w:val="nil"/>
            </w:tcBorders>
            <w:shd w:val="clear" w:color="auto" w:fill="auto"/>
            <w:noWrap/>
            <w:vAlign w:val="center"/>
            <w:hideMark/>
          </w:tcPr>
          <w:p w14:paraId="7F4E7055"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Crime</w:t>
            </w:r>
          </w:p>
        </w:tc>
        <w:tc>
          <w:tcPr>
            <w:tcW w:w="650" w:type="pct"/>
            <w:gridSpan w:val="2"/>
            <w:tcBorders>
              <w:top w:val="single" w:sz="12" w:space="0" w:color="auto"/>
              <w:bottom w:val="nil"/>
            </w:tcBorders>
            <w:shd w:val="clear" w:color="auto" w:fill="auto"/>
            <w:noWrap/>
            <w:vAlign w:val="center"/>
            <w:hideMark/>
          </w:tcPr>
          <w:p w14:paraId="7F385EEB" w14:textId="77777777" w:rsidR="00086B99"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Barriers</w:t>
            </w:r>
            <w:r>
              <w:rPr>
                <w:rFonts w:eastAsia="Times New Roman" w:cs="Times New Roman"/>
                <w:sz w:val="16"/>
                <w:szCs w:val="16"/>
                <w:lang w:eastAsia="en-GB"/>
              </w:rPr>
              <w:t xml:space="preserve"> to housing and</w:t>
            </w:r>
          </w:p>
          <w:p w14:paraId="309E48E5" w14:textId="77777777" w:rsidR="00086B99" w:rsidRPr="00376B7A" w:rsidRDefault="00086B99" w:rsidP="00086B99">
            <w:pPr>
              <w:spacing w:after="0" w:line="480" w:lineRule="auto"/>
              <w:jc w:val="center"/>
              <w:rPr>
                <w:rFonts w:eastAsia="Times New Roman" w:cs="Times New Roman"/>
                <w:sz w:val="16"/>
                <w:szCs w:val="16"/>
                <w:lang w:eastAsia="en-GB"/>
              </w:rPr>
            </w:pPr>
            <w:r>
              <w:rPr>
                <w:rFonts w:eastAsia="Times New Roman" w:cs="Times New Roman"/>
                <w:sz w:val="16"/>
                <w:szCs w:val="16"/>
                <w:lang w:eastAsia="en-GB"/>
              </w:rPr>
              <w:t>other services</w:t>
            </w:r>
          </w:p>
        </w:tc>
        <w:tc>
          <w:tcPr>
            <w:tcW w:w="650" w:type="pct"/>
            <w:gridSpan w:val="2"/>
            <w:tcBorders>
              <w:top w:val="single" w:sz="12" w:space="0" w:color="auto"/>
              <w:bottom w:val="nil"/>
            </w:tcBorders>
            <w:shd w:val="clear" w:color="auto" w:fill="auto"/>
            <w:noWrap/>
            <w:vAlign w:val="center"/>
            <w:hideMark/>
          </w:tcPr>
          <w:p w14:paraId="435F45D8"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Health</w:t>
            </w:r>
            <w:r>
              <w:rPr>
                <w:rFonts w:eastAsia="Times New Roman" w:cs="Times New Roman"/>
                <w:sz w:val="16"/>
                <w:szCs w:val="16"/>
                <w:lang w:eastAsia="en-GB"/>
              </w:rPr>
              <w:t xml:space="preserve"> and disability</w:t>
            </w:r>
          </w:p>
        </w:tc>
      </w:tr>
      <w:tr w:rsidR="00086B99" w:rsidRPr="004A27BF" w14:paraId="07A0C120" w14:textId="77777777" w:rsidTr="00363E02">
        <w:trPr>
          <w:trHeight w:val="315"/>
        </w:trPr>
        <w:tc>
          <w:tcPr>
            <w:tcW w:w="405" w:type="pct"/>
            <w:vMerge/>
            <w:tcBorders>
              <w:top w:val="nil"/>
              <w:bottom w:val="single" w:sz="12" w:space="0" w:color="auto"/>
            </w:tcBorders>
            <w:shd w:val="clear" w:color="auto" w:fill="auto"/>
            <w:vAlign w:val="center"/>
            <w:hideMark/>
          </w:tcPr>
          <w:p w14:paraId="6688D965" w14:textId="77777777" w:rsidR="00086B99" w:rsidRPr="00376B7A" w:rsidRDefault="00086B99" w:rsidP="00086B99">
            <w:pPr>
              <w:spacing w:after="0" w:line="480" w:lineRule="auto"/>
              <w:rPr>
                <w:rFonts w:eastAsia="Times New Roman" w:cs="Segoe UI"/>
                <w:bCs/>
                <w:sz w:val="16"/>
                <w:szCs w:val="16"/>
                <w:lang w:eastAsia="en-GB"/>
              </w:rPr>
            </w:pPr>
          </w:p>
        </w:tc>
        <w:tc>
          <w:tcPr>
            <w:tcW w:w="368" w:type="pct"/>
            <w:tcBorders>
              <w:top w:val="nil"/>
              <w:bottom w:val="single" w:sz="12" w:space="0" w:color="auto"/>
            </w:tcBorders>
            <w:shd w:val="clear" w:color="auto" w:fill="auto"/>
            <w:vAlign w:val="center"/>
            <w:hideMark/>
          </w:tcPr>
          <w:p w14:paraId="2B08F712"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rFonts w:eastAsia="Times New Roman" w:cs="Segoe UI"/>
                <w:bCs/>
                <w:sz w:val="16"/>
                <w:szCs w:val="16"/>
                <w:lang w:eastAsia="en-GB"/>
              </w:rPr>
              <w:t xml:space="preserve">Univariate </w:t>
            </w:r>
            <w:r>
              <w:rPr>
                <w:rFonts w:eastAsia="Times New Roman" w:cs="Segoe UI"/>
                <w:bCs/>
                <w:sz w:val="16"/>
                <w:szCs w:val="16"/>
                <w:lang w:eastAsia="en-GB"/>
              </w:rPr>
              <w:t>risk ratio</w:t>
            </w:r>
          </w:p>
        </w:tc>
        <w:tc>
          <w:tcPr>
            <w:tcW w:w="325" w:type="pct"/>
            <w:tcBorders>
              <w:top w:val="nil"/>
              <w:bottom w:val="single" w:sz="12" w:space="0" w:color="auto"/>
            </w:tcBorders>
            <w:shd w:val="clear" w:color="auto" w:fill="auto"/>
            <w:vAlign w:val="center"/>
            <w:hideMark/>
          </w:tcPr>
          <w:p w14:paraId="11FB3F4A"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rFonts w:eastAsia="Times New Roman" w:cs="Segoe UI"/>
                <w:bCs/>
                <w:sz w:val="16"/>
                <w:szCs w:val="16"/>
                <w:lang w:eastAsia="en-GB"/>
              </w:rPr>
              <w:t xml:space="preserve">Adjusted </w:t>
            </w:r>
            <w:r>
              <w:rPr>
                <w:rFonts w:eastAsia="Times New Roman" w:cs="Segoe UI"/>
                <w:bCs/>
                <w:sz w:val="16"/>
                <w:szCs w:val="16"/>
                <w:lang w:eastAsia="en-GB"/>
              </w:rPr>
              <w:t>risk ratio</w:t>
            </w:r>
          </w:p>
        </w:tc>
        <w:tc>
          <w:tcPr>
            <w:tcW w:w="331" w:type="pct"/>
            <w:tcBorders>
              <w:top w:val="nil"/>
              <w:bottom w:val="single" w:sz="12" w:space="0" w:color="auto"/>
            </w:tcBorders>
            <w:shd w:val="clear" w:color="auto" w:fill="auto"/>
            <w:vAlign w:val="center"/>
            <w:hideMark/>
          </w:tcPr>
          <w:p w14:paraId="6EB7B3E0"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187C88D8"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31" w:type="pct"/>
            <w:tcBorders>
              <w:top w:val="nil"/>
              <w:bottom w:val="single" w:sz="12" w:space="0" w:color="auto"/>
            </w:tcBorders>
            <w:shd w:val="clear" w:color="auto" w:fill="auto"/>
            <w:vAlign w:val="center"/>
            <w:hideMark/>
          </w:tcPr>
          <w:p w14:paraId="7C9A92AB"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50F99FE8"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31" w:type="pct"/>
            <w:tcBorders>
              <w:top w:val="nil"/>
              <w:bottom w:val="single" w:sz="12" w:space="0" w:color="auto"/>
            </w:tcBorders>
            <w:shd w:val="clear" w:color="auto" w:fill="auto"/>
            <w:vAlign w:val="center"/>
            <w:hideMark/>
          </w:tcPr>
          <w:p w14:paraId="137875CE"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0F4C103E"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31" w:type="pct"/>
            <w:tcBorders>
              <w:top w:val="nil"/>
              <w:bottom w:val="single" w:sz="12" w:space="0" w:color="auto"/>
            </w:tcBorders>
            <w:shd w:val="clear" w:color="auto" w:fill="auto"/>
            <w:vAlign w:val="center"/>
            <w:hideMark/>
          </w:tcPr>
          <w:p w14:paraId="7417DB09"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523AD12B"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31" w:type="pct"/>
            <w:tcBorders>
              <w:top w:val="nil"/>
              <w:bottom w:val="single" w:sz="12" w:space="0" w:color="auto"/>
            </w:tcBorders>
            <w:shd w:val="clear" w:color="auto" w:fill="auto"/>
            <w:vAlign w:val="center"/>
            <w:hideMark/>
          </w:tcPr>
          <w:p w14:paraId="357743DA"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3B72C4E2"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31" w:type="pct"/>
            <w:tcBorders>
              <w:top w:val="nil"/>
              <w:bottom w:val="single" w:sz="12" w:space="0" w:color="auto"/>
            </w:tcBorders>
            <w:shd w:val="clear" w:color="auto" w:fill="auto"/>
            <w:vAlign w:val="center"/>
            <w:hideMark/>
          </w:tcPr>
          <w:p w14:paraId="3CF7DEE7"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20" w:type="pct"/>
            <w:tcBorders>
              <w:top w:val="nil"/>
              <w:bottom w:val="single" w:sz="12" w:space="0" w:color="auto"/>
            </w:tcBorders>
            <w:shd w:val="clear" w:color="auto" w:fill="auto"/>
            <w:vAlign w:val="center"/>
            <w:hideMark/>
          </w:tcPr>
          <w:p w14:paraId="0C2F24BB"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r>
      <w:tr w:rsidR="00086B99" w:rsidRPr="004A27BF" w14:paraId="36DCB847" w14:textId="77777777" w:rsidTr="00363E02">
        <w:trPr>
          <w:trHeight w:val="690"/>
        </w:trPr>
        <w:tc>
          <w:tcPr>
            <w:tcW w:w="405" w:type="pct"/>
            <w:tcBorders>
              <w:top w:val="single" w:sz="12" w:space="0" w:color="auto"/>
            </w:tcBorders>
            <w:shd w:val="clear" w:color="auto" w:fill="auto"/>
            <w:vAlign w:val="center"/>
          </w:tcPr>
          <w:p w14:paraId="3D1D9C07"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1 and 2 (least deprived)</w:t>
            </w:r>
            <w:r>
              <w:rPr>
                <w:rFonts w:eastAsia="Times New Roman" w:cs="Consolas"/>
                <w:sz w:val="16"/>
                <w:szCs w:val="16"/>
                <w:lang w:eastAsia="en-GB"/>
              </w:rPr>
              <w:t xml:space="preserve"> </w:t>
            </w:r>
            <w:r w:rsidRPr="00376B7A">
              <w:rPr>
                <w:rFonts w:eastAsia="Times New Roman" w:cs="Consolas"/>
                <w:sz w:val="16"/>
                <w:szCs w:val="16"/>
                <w:lang w:eastAsia="en-GB"/>
              </w:rPr>
              <w:t>Referent</w:t>
            </w:r>
          </w:p>
        </w:tc>
        <w:tc>
          <w:tcPr>
            <w:tcW w:w="368" w:type="pct"/>
            <w:tcBorders>
              <w:top w:val="single" w:sz="12" w:space="0" w:color="auto"/>
            </w:tcBorders>
            <w:shd w:val="clear" w:color="auto" w:fill="auto"/>
            <w:vAlign w:val="center"/>
          </w:tcPr>
          <w:p w14:paraId="33F7833F"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5" w:type="pct"/>
            <w:tcBorders>
              <w:top w:val="single" w:sz="12" w:space="0" w:color="auto"/>
            </w:tcBorders>
            <w:shd w:val="clear" w:color="auto" w:fill="auto"/>
            <w:vAlign w:val="center"/>
          </w:tcPr>
          <w:p w14:paraId="3972E566"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07D747E9"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68EE5E8E"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1BAE4E2C"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08F9A6A2"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6C7A549D"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2C0CFAFB"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0905310D"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2737663D"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1359F393"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7CE217D4"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31" w:type="pct"/>
            <w:tcBorders>
              <w:top w:val="single" w:sz="12" w:space="0" w:color="auto"/>
            </w:tcBorders>
            <w:shd w:val="clear" w:color="auto" w:fill="auto"/>
            <w:vAlign w:val="center"/>
          </w:tcPr>
          <w:p w14:paraId="08B92085"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20" w:type="pct"/>
            <w:tcBorders>
              <w:top w:val="single" w:sz="12" w:space="0" w:color="auto"/>
            </w:tcBorders>
            <w:shd w:val="clear" w:color="auto" w:fill="auto"/>
            <w:vAlign w:val="center"/>
          </w:tcPr>
          <w:p w14:paraId="41215593"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r>
      <w:tr w:rsidR="00086B99" w:rsidRPr="004A27BF" w14:paraId="7EE60E39" w14:textId="77777777" w:rsidTr="00363E02">
        <w:trPr>
          <w:trHeight w:val="690"/>
        </w:trPr>
        <w:tc>
          <w:tcPr>
            <w:tcW w:w="405" w:type="pct"/>
            <w:shd w:val="clear" w:color="auto" w:fill="auto"/>
            <w:vAlign w:val="center"/>
            <w:hideMark/>
          </w:tcPr>
          <w:p w14:paraId="4C964765"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3 (average)</w:t>
            </w:r>
          </w:p>
        </w:tc>
        <w:tc>
          <w:tcPr>
            <w:tcW w:w="368" w:type="pct"/>
            <w:shd w:val="clear" w:color="auto" w:fill="auto"/>
            <w:vAlign w:val="center"/>
            <w:hideMark/>
          </w:tcPr>
          <w:p w14:paraId="3C3DD219"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1.34</w:t>
            </w:r>
            <w:r>
              <w:rPr>
                <w:rFonts w:eastAsia="Times New Roman" w:cs="Consolas"/>
                <w:sz w:val="16"/>
                <w:szCs w:val="16"/>
                <w:lang w:eastAsia="en-GB"/>
              </w:rPr>
              <w:t>***</w:t>
            </w:r>
          </w:p>
          <w:p w14:paraId="2AB1CBD8"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(1.21-1.46)</w:t>
            </w:r>
          </w:p>
        </w:tc>
        <w:tc>
          <w:tcPr>
            <w:tcW w:w="325" w:type="pct"/>
            <w:shd w:val="clear" w:color="auto" w:fill="auto"/>
            <w:vAlign w:val="center"/>
            <w:hideMark/>
          </w:tcPr>
          <w:p w14:paraId="01E5F13E"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1.32</w:t>
            </w:r>
            <w:r>
              <w:rPr>
                <w:rFonts w:eastAsia="Times New Roman" w:cs="Consolas"/>
                <w:sz w:val="16"/>
                <w:szCs w:val="16"/>
                <w:lang w:eastAsia="en-GB"/>
              </w:rPr>
              <w:t>***</w:t>
            </w:r>
          </w:p>
          <w:p w14:paraId="6D648DD8"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(1.2</w:t>
            </w:r>
            <w:r>
              <w:rPr>
                <w:rFonts w:eastAsia="Times New Roman" w:cs="Consolas"/>
                <w:sz w:val="16"/>
                <w:szCs w:val="16"/>
                <w:lang w:eastAsia="en-GB"/>
              </w:rPr>
              <w:t>0</w:t>
            </w:r>
            <w:r w:rsidRPr="00376B7A">
              <w:rPr>
                <w:rFonts w:eastAsia="Times New Roman" w:cs="Consolas"/>
                <w:sz w:val="16"/>
                <w:szCs w:val="16"/>
                <w:lang w:eastAsia="en-GB"/>
              </w:rPr>
              <w:t>-1.45)</w:t>
            </w:r>
          </w:p>
        </w:tc>
        <w:tc>
          <w:tcPr>
            <w:tcW w:w="331" w:type="pct"/>
            <w:shd w:val="clear" w:color="auto" w:fill="auto"/>
            <w:vAlign w:val="center"/>
            <w:hideMark/>
          </w:tcPr>
          <w:p w14:paraId="45A28BC3"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0.89</w:t>
            </w:r>
          </w:p>
          <w:p w14:paraId="07D87ECD"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(0.75-1.06)</w:t>
            </w:r>
          </w:p>
        </w:tc>
        <w:tc>
          <w:tcPr>
            <w:tcW w:w="320" w:type="pct"/>
            <w:shd w:val="clear" w:color="auto" w:fill="auto"/>
            <w:vAlign w:val="center"/>
            <w:hideMark/>
          </w:tcPr>
          <w:p w14:paraId="1785327A"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0.84</w:t>
            </w:r>
            <w:r>
              <w:rPr>
                <w:rFonts w:eastAsia="Times New Roman" w:cs="Consolas"/>
                <w:sz w:val="16"/>
                <w:szCs w:val="16"/>
                <w:lang w:eastAsia="en-GB"/>
              </w:rPr>
              <w:t>*</w:t>
            </w:r>
          </w:p>
          <w:p w14:paraId="6BEE280B"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w:t>
            </w:r>
            <w:r>
              <w:rPr>
                <w:rFonts w:eastAsia="Times New Roman" w:cs="Consolas"/>
                <w:sz w:val="16"/>
                <w:szCs w:val="16"/>
                <w:lang w:eastAsia="en-GB"/>
              </w:rPr>
              <w:t>0</w:t>
            </w:r>
            <w:r w:rsidRPr="00376B7A">
              <w:rPr>
                <w:rFonts w:eastAsia="Times New Roman" w:cs="Consolas"/>
                <w:sz w:val="16"/>
                <w:szCs w:val="16"/>
                <w:lang w:eastAsia="en-GB"/>
              </w:rPr>
              <w:t>-1</w:t>
            </w:r>
            <w:r>
              <w:rPr>
                <w:rFonts w:eastAsia="Times New Roman" w:cs="Consolas"/>
                <w:sz w:val="16"/>
                <w:szCs w:val="16"/>
                <w:lang w:eastAsia="en-GB"/>
              </w:rPr>
              <w:t>.00</w:t>
            </w:r>
            <w:r w:rsidRPr="00376B7A">
              <w:rPr>
                <w:rFonts w:eastAsia="Times New Roman" w:cs="Consolas"/>
                <w:sz w:val="16"/>
                <w:szCs w:val="16"/>
                <w:lang w:eastAsia="en-GB"/>
              </w:rPr>
              <w:t>)</w:t>
            </w:r>
          </w:p>
        </w:tc>
        <w:tc>
          <w:tcPr>
            <w:tcW w:w="331" w:type="pct"/>
            <w:shd w:val="clear" w:color="auto" w:fill="auto"/>
            <w:vAlign w:val="center"/>
            <w:hideMark/>
          </w:tcPr>
          <w:p w14:paraId="2A8310E7"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1.09</w:t>
            </w:r>
          </w:p>
          <w:p w14:paraId="012C3EC5"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(0.98-1.22)</w:t>
            </w:r>
          </w:p>
        </w:tc>
        <w:tc>
          <w:tcPr>
            <w:tcW w:w="320" w:type="pct"/>
            <w:shd w:val="clear" w:color="auto" w:fill="auto"/>
            <w:vAlign w:val="center"/>
            <w:hideMark/>
          </w:tcPr>
          <w:p w14:paraId="1970BEAC"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1.11</w:t>
            </w:r>
          </w:p>
          <w:p w14:paraId="154F7B52"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(0.99-1.23)</w:t>
            </w:r>
          </w:p>
        </w:tc>
        <w:tc>
          <w:tcPr>
            <w:tcW w:w="331" w:type="pct"/>
            <w:shd w:val="clear" w:color="auto" w:fill="auto"/>
            <w:vAlign w:val="center"/>
            <w:hideMark/>
          </w:tcPr>
          <w:p w14:paraId="253AA590"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1.03</w:t>
            </w:r>
          </w:p>
          <w:p w14:paraId="55EE39F3"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w:t>
            </w:r>
            <w:r>
              <w:rPr>
                <w:rFonts w:eastAsia="Times New Roman" w:cs="Consolas"/>
                <w:sz w:val="16"/>
                <w:szCs w:val="16"/>
                <w:lang w:eastAsia="en-GB"/>
              </w:rPr>
              <w:t>0</w:t>
            </w:r>
            <w:r w:rsidRPr="00376B7A">
              <w:rPr>
                <w:rFonts w:eastAsia="Times New Roman" w:cs="Consolas"/>
                <w:sz w:val="16"/>
                <w:szCs w:val="16"/>
                <w:lang w:eastAsia="en-GB"/>
              </w:rPr>
              <w:t>-1.17)</w:t>
            </w:r>
          </w:p>
        </w:tc>
        <w:tc>
          <w:tcPr>
            <w:tcW w:w="320" w:type="pct"/>
            <w:shd w:val="clear" w:color="auto" w:fill="auto"/>
            <w:vAlign w:val="center"/>
            <w:hideMark/>
          </w:tcPr>
          <w:p w14:paraId="2F31FD0D"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0.99</w:t>
            </w:r>
          </w:p>
          <w:p w14:paraId="2BC5AEBF"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(0.88-1.13)</w:t>
            </w:r>
          </w:p>
        </w:tc>
        <w:tc>
          <w:tcPr>
            <w:tcW w:w="331" w:type="pct"/>
            <w:shd w:val="clear" w:color="auto" w:fill="auto"/>
            <w:vAlign w:val="center"/>
            <w:hideMark/>
          </w:tcPr>
          <w:p w14:paraId="59CD92C0"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0.98</w:t>
            </w:r>
          </w:p>
          <w:p w14:paraId="3E83C6E3"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(0.85-1.13)</w:t>
            </w:r>
          </w:p>
        </w:tc>
        <w:tc>
          <w:tcPr>
            <w:tcW w:w="320" w:type="pct"/>
            <w:shd w:val="clear" w:color="auto" w:fill="auto"/>
            <w:vAlign w:val="center"/>
            <w:hideMark/>
          </w:tcPr>
          <w:p w14:paraId="6071C4F6"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w:t>
            </w:r>
            <w:r>
              <w:rPr>
                <w:rFonts w:eastAsia="Times New Roman" w:cs="Consolas"/>
                <w:sz w:val="16"/>
                <w:szCs w:val="16"/>
                <w:lang w:eastAsia="en-GB"/>
              </w:rPr>
              <w:t>0</w:t>
            </w:r>
          </w:p>
          <w:p w14:paraId="079DEAAF"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(0.77-1.03)</w:t>
            </w:r>
          </w:p>
        </w:tc>
        <w:tc>
          <w:tcPr>
            <w:tcW w:w="331" w:type="pct"/>
            <w:shd w:val="clear" w:color="auto" w:fill="auto"/>
            <w:vAlign w:val="center"/>
            <w:hideMark/>
          </w:tcPr>
          <w:p w14:paraId="504102D5"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0.92</w:t>
            </w:r>
            <w:r>
              <w:rPr>
                <w:rFonts w:eastAsia="Times New Roman" w:cs="Consolas"/>
                <w:sz w:val="16"/>
                <w:szCs w:val="16"/>
                <w:lang w:eastAsia="en-GB"/>
              </w:rPr>
              <w:t>**</w:t>
            </w:r>
          </w:p>
          <w:p w14:paraId="69167540"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(0.88-0.97)</w:t>
            </w:r>
          </w:p>
        </w:tc>
        <w:tc>
          <w:tcPr>
            <w:tcW w:w="320" w:type="pct"/>
            <w:shd w:val="clear" w:color="auto" w:fill="auto"/>
            <w:vAlign w:val="center"/>
            <w:hideMark/>
          </w:tcPr>
          <w:p w14:paraId="1D9D0A38"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1.04</w:t>
            </w:r>
          </w:p>
          <w:p w14:paraId="2C9DC463"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(0.99-1.09)</w:t>
            </w:r>
          </w:p>
        </w:tc>
        <w:tc>
          <w:tcPr>
            <w:tcW w:w="331" w:type="pct"/>
            <w:shd w:val="clear" w:color="auto" w:fill="auto"/>
            <w:vAlign w:val="center"/>
            <w:hideMark/>
          </w:tcPr>
          <w:p w14:paraId="3B83CCBA"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0.46</w:t>
            </w:r>
          </w:p>
          <w:p w14:paraId="4A51CF57"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(0.18-1.21)</w:t>
            </w:r>
          </w:p>
        </w:tc>
        <w:tc>
          <w:tcPr>
            <w:tcW w:w="320" w:type="pct"/>
            <w:shd w:val="clear" w:color="auto" w:fill="auto"/>
            <w:vAlign w:val="center"/>
            <w:hideMark/>
          </w:tcPr>
          <w:p w14:paraId="3F8C194B"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0.4</w:t>
            </w:r>
            <w:r>
              <w:rPr>
                <w:rFonts w:eastAsia="Times New Roman" w:cs="Consolas"/>
                <w:sz w:val="16"/>
                <w:szCs w:val="16"/>
                <w:lang w:eastAsia="en-GB"/>
              </w:rPr>
              <w:t>0</w:t>
            </w:r>
          </w:p>
          <w:p w14:paraId="7CB3202B"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(0.15-1.05)</w:t>
            </w:r>
          </w:p>
        </w:tc>
      </w:tr>
      <w:tr w:rsidR="00086B99" w:rsidRPr="004A27BF" w14:paraId="1467AFB4" w14:textId="77777777" w:rsidTr="00363E02">
        <w:trPr>
          <w:trHeight w:val="690"/>
        </w:trPr>
        <w:tc>
          <w:tcPr>
            <w:tcW w:w="405" w:type="pct"/>
            <w:shd w:val="clear" w:color="auto" w:fill="auto"/>
            <w:vAlign w:val="center"/>
            <w:hideMark/>
          </w:tcPr>
          <w:p w14:paraId="5ABCA39B"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4</w:t>
            </w:r>
          </w:p>
        </w:tc>
        <w:tc>
          <w:tcPr>
            <w:tcW w:w="368" w:type="pct"/>
            <w:shd w:val="clear" w:color="auto" w:fill="auto"/>
            <w:vAlign w:val="center"/>
            <w:hideMark/>
          </w:tcPr>
          <w:p w14:paraId="11DD57BD"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1.43</w:t>
            </w:r>
            <w:r>
              <w:rPr>
                <w:rFonts w:eastAsia="Times New Roman" w:cs="Consolas"/>
                <w:sz w:val="16"/>
                <w:szCs w:val="16"/>
                <w:lang w:eastAsia="en-GB"/>
              </w:rPr>
              <w:t>***</w:t>
            </w:r>
          </w:p>
          <w:p w14:paraId="737BACBF"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(1.31-1.57)</w:t>
            </w:r>
          </w:p>
        </w:tc>
        <w:tc>
          <w:tcPr>
            <w:tcW w:w="325" w:type="pct"/>
            <w:shd w:val="clear" w:color="auto" w:fill="auto"/>
            <w:vAlign w:val="center"/>
            <w:hideMark/>
          </w:tcPr>
          <w:p w14:paraId="6A9F1957"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1.42</w:t>
            </w:r>
            <w:r>
              <w:rPr>
                <w:rFonts w:eastAsia="Times New Roman" w:cs="Consolas"/>
                <w:sz w:val="16"/>
                <w:szCs w:val="16"/>
                <w:lang w:eastAsia="en-GB"/>
              </w:rPr>
              <w:t>***</w:t>
            </w:r>
          </w:p>
          <w:p w14:paraId="749C057B"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(1.31-1.55)</w:t>
            </w:r>
          </w:p>
        </w:tc>
        <w:tc>
          <w:tcPr>
            <w:tcW w:w="331" w:type="pct"/>
            <w:shd w:val="clear" w:color="auto" w:fill="auto"/>
            <w:vAlign w:val="center"/>
            <w:hideMark/>
          </w:tcPr>
          <w:p w14:paraId="208B2896"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w:t>
            </w:r>
            <w:r>
              <w:rPr>
                <w:rFonts w:eastAsia="Times New Roman" w:cs="Consolas"/>
                <w:sz w:val="16"/>
                <w:szCs w:val="16"/>
                <w:lang w:eastAsia="en-GB"/>
              </w:rPr>
              <w:t>0</w:t>
            </w:r>
          </w:p>
          <w:p w14:paraId="15A0C15C"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(0.76-1.05)</w:t>
            </w:r>
          </w:p>
        </w:tc>
        <w:tc>
          <w:tcPr>
            <w:tcW w:w="320" w:type="pct"/>
            <w:shd w:val="clear" w:color="auto" w:fill="auto"/>
            <w:vAlign w:val="center"/>
            <w:hideMark/>
          </w:tcPr>
          <w:p w14:paraId="5326A91B"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0.83</w:t>
            </w:r>
            <w:r>
              <w:rPr>
                <w:rFonts w:eastAsia="Times New Roman" w:cs="Consolas"/>
                <w:sz w:val="16"/>
                <w:szCs w:val="16"/>
                <w:lang w:eastAsia="en-GB"/>
              </w:rPr>
              <w:t>*</w:t>
            </w:r>
          </w:p>
          <w:p w14:paraId="0D3263FA"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w:t>
            </w:r>
            <w:r>
              <w:rPr>
                <w:rFonts w:eastAsia="Times New Roman" w:cs="Consolas"/>
                <w:sz w:val="16"/>
                <w:szCs w:val="16"/>
                <w:lang w:eastAsia="en-GB"/>
              </w:rPr>
              <w:t>0</w:t>
            </w:r>
            <w:r w:rsidRPr="00376B7A">
              <w:rPr>
                <w:rFonts w:eastAsia="Times New Roman" w:cs="Consolas"/>
                <w:sz w:val="16"/>
                <w:szCs w:val="16"/>
                <w:lang w:eastAsia="en-GB"/>
              </w:rPr>
              <w:t>-0.97)</w:t>
            </w:r>
          </w:p>
        </w:tc>
        <w:tc>
          <w:tcPr>
            <w:tcW w:w="331" w:type="pct"/>
            <w:shd w:val="clear" w:color="auto" w:fill="auto"/>
            <w:vAlign w:val="center"/>
            <w:hideMark/>
          </w:tcPr>
          <w:p w14:paraId="61322843"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1.26</w:t>
            </w:r>
            <w:r>
              <w:rPr>
                <w:rFonts w:eastAsia="Times New Roman" w:cs="Consolas"/>
                <w:sz w:val="16"/>
                <w:szCs w:val="16"/>
                <w:lang w:eastAsia="en-GB"/>
              </w:rPr>
              <w:t>***</w:t>
            </w:r>
          </w:p>
          <w:p w14:paraId="5C3F8641"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(1.14-1.38)</w:t>
            </w:r>
          </w:p>
        </w:tc>
        <w:tc>
          <w:tcPr>
            <w:tcW w:w="320" w:type="pct"/>
            <w:shd w:val="clear" w:color="auto" w:fill="auto"/>
            <w:vAlign w:val="center"/>
            <w:hideMark/>
          </w:tcPr>
          <w:p w14:paraId="0C0E4562"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1.26</w:t>
            </w:r>
            <w:r>
              <w:rPr>
                <w:rFonts w:eastAsia="Times New Roman" w:cs="Consolas"/>
                <w:sz w:val="16"/>
                <w:szCs w:val="16"/>
                <w:lang w:eastAsia="en-GB"/>
              </w:rPr>
              <w:t>***</w:t>
            </w:r>
          </w:p>
          <w:p w14:paraId="1A8864F2"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(1.14-1.39)</w:t>
            </w:r>
          </w:p>
        </w:tc>
        <w:tc>
          <w:tcPr>
            <w:tcW w:w="331" w:type="pct"/>
            <w:shd w:val="clear" w:color="auto" w:fill="auto"/>
            <w:vAlign w:val="center"/>
            <w:hideMark/>
          </w:tcPr>
          <w:p w14:paraId="7D954F0F"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1.04</w:t>
            </w:r>
          </w:p>
          <w:p w14:paraId="6406E6A9"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(0.93-1.15)</w:t>
            </w:r>
          </w:p>
        </w:tc>
        <w:tc>
          <w:tcPr>
            <w:tcW w:w="320" w:type="pct"/>
            <w:shd w:val="clear" w:color="auto" w:fill="auto"/>
            <w:vAlign w:val="center"/>
            <w:hideMark/>
          </w:tcPr>
          <w:p w14:paraId="77CBD71B"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1.03</w:t>
            </w:r>
          </w:p>
          <w:p w14:paraId="62080E5C"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(0.92-1.14)</w:t>
            </w:r>
          </w:p>
        </w:tc>
        <w:tc>
          <w:tcPr>
            <w:tcW w:w="331" w:type="pct"/>
            <w:shd w:val="clear" w:color="auto" w:fill="auto"/>
            <w:vAlign w:val="center"/>
            <w:hideMark/>
          </w:tcPr>
          <w:p w14:paraId="6A1BBA75"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1.22</w:t>
            </w:r>
            <w:r>
              <w:rPr>
                <w:rFonts w:eastAsia="Times New Roman" w:cs="Consolas"/>
                <w:sz w:val="16"/>
                <w:szCs w:val="16"/>
                <w:lang w:eastAsia="en-GB"/>
              </w:rPr>
              <w:t>**</w:t>
            </w:r>
          </w:p>
          <w:p w14:paraId="44CD0EF1"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(1.06-1.39)</w:t>
            </w:r>
          </w:p>
        </w:tc>
        <w:tc>
          <w:tcPr>
            <w:tcW w:w="320" w:type="pct"/>
            <w:shd w:val="clear" w:color="auto" w:fill="auto"/>
            <w:vAlign w:val="center"/>
            <w:hideMark/>
          </w:tcPr>
          <w:p w14:paraId="09C317BC"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1.06</w:t>
            </w:r>
          </w:p>
          <w:p w14:paraId="1C723528"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(0.92-1.21)</w:t>
            </w:r>
          </w:p>
        </w:tc>
        <w:tc>
          <w:tcPr>
            <w:tcW w:w="331" w:type="pct"/>
            <w:shd w:val="clear" w:color="auto" w:fill="auto"/>
            <w:vAlign w:val="center"/>
            <w:hideMark/>
          </w:tcPr>
          <w:p w14:paraId="646DF94D"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0.76</w:t>
            </w:r>
            <w:r>
              <w:rPr>
                <w:rFonts w:eastAsia="Times New Roman" w:cs="Consolas"/>
                <w:sz w:val="16"/>
                <w:szCs w:val="16"/>
                <w:lang w:eastAsia="en-GB"/>
              </w:rPr>
              <w:t>***</w:t>
            </w:r>
          </w:p>
          <w:p w14:paraId="6A01DA88"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(0.71-0.82)</w:t>
            </w:r>
          </w:p>
        </w:tc>
        <w:tc>
          <w:tcPr>
            <w:tcW w:w="320" w:type="pct"/>
            <w:shd w:val="clear" w:color="auto" w:fill="auto"/>
            <w:vAlign w:val="center"/>
            <w:hideMark/>
          </w:tcPr>
          <w:p w14:paraId="64299242"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0.9</w:t>
            </w:r>
            <w:r>
              <w:rPr>
                <w:rFonts w:eastAsia="Times New Roman" w:cs="Consolas"/>
                <w:sz w:val="16"/>
                <w:szCs w:val="16"/>
                <w:lang w:eastAsia="en-GB"/>
              </w:rPr>
              <w:t>0**</w:t>
            </w:r>
          </w:p>
          <w:p w14:paraId="29DCDBAC"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(0.84-0.97)</w:t>
            </w:r>
          </w:p>
        </w:tc>
        <w:tc>
          <w:tcPr>
            <w:tcW w:w="331" w:type="pct"/>
            <w:shd w:val="clear" w:color="auto" w:fill="auto"/>
            <w:vAlign w:val="center"/>
            <w:hideMark/>
          </w:tcPr>
          <w:p w14:paraId="18E42C54"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0.7</w:t>
            </w:r>
            <w:r>
              <w:rPr>
                <w:rFonts w:eastAsia="Times New Roman" w:cs="Consolas"/>
                <w:sz w:val="16"/>
                <w:szCs w:val="16"/>
                <w:lang w:eastAsia="en-GB"/>
              </w:rPr>
              <w:t>3</w:t>
            </w:r>
          </w:p>
          <w:p w14:paraId="04855A00"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(0.29-1.86)</w:t>
            </w:r>
          </w:p>
        </w:tc>
        <w:tc>
          <w:tcPr>
            <w:tcW w:w="320" w:type="pct"/>
            <w:shd w:val="clear" w:color="auto" w:fill="auto"/>
            <w:vAlign w:val="center"/>
            <w:hideMark/>
          </w:tcPr>
          <w:p w14:paraId="0ADA706B"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0.52</w:t>
            </w:r>
          </w:p>
          <w:p w14:paraId="7917781B"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(0.2</w:t>
            </w:r>
            <w:r>
              <w:rPr>
                <w:rFonts w:eastAsia="Times New Roman" w:cs="Consolas"/>
                <w:sz w:val="16"/>
                <w:szCs w:val="16"/>
                <w:lang w:eastAsia="en-GB"/>
              </w:rPr>
              <w:t>0</w:t>
            </w:r>
            <w:r w:rsidRPr="00376B7A">
              <w:rPr>
                <w:rFonts w:eastAsia="Times New Roman" w:cs="Consolas"/>
                <w:sz w:val="16"/>
                <w:szCs w:val="16"/>
                <w:lang w:eastAsia="en-GB"/>
              </w:rPr>
              <w:t>-1.31)</w:t>
            </w:r>
          </w:p>
        </w:tc>
      </w:tr>
      <w:tr w:rsidR="00086B99" w:rsidRPr="004A27BF" w14:paraId="76305B55" w14:textId="77777777" w:rsidTr="00363E02">
        <w:trPr>
          <w:trHeight w:val="690"/>
        </w:trPr>
        <w:tc>
          <w:tcPr>
            <w:tcW w:w="405" w:type="pct"/>
            <w:shd w:val="clear" w:color="auto" w:fill="auto"/>
            <w:vAlign w:val="center"/>
            <w:hideMark/>
          </w:tcPr>
          <w:p w14:paraId="68CC44A9"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5 (most deprived)</w:t>
            </w:r>
          </w:p>
        </w:tc>
        <w:tc>
          <w:tcPr>
            <w:tcW w:w="368" w:type="pct"/>
            <w:shd w:val="clear" w:color="auto" w:fill="auto"/>
            <w:vAlign w:val="center"/>
            <w:hideMark/>
          </w:tcPr>
          <w:p w14:paraId="7F72F10A"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1.68</w:t>
            </w:r>
            <w:r>
              <w:rPr>
                <w:rFonts w:eastAsia="Times New Roman" w:cs="Consolas"/>
                <w:sz w:val="16"/>
                <w:szCs w:val="16"/>
                <w:lang w:eastAsia="en-GB"/>
              </w:rPr>
              <w:t>***</w:t>
            </w:r>
          </w:p>
          <w:p w14:paraId="7796112E"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(1.57-1.8</w:t>
            </w:r>
            <w:r>
              <w:rPr>
                <w:rFonts w:eastAsia="Times New Roman" w:cs="Consolas"/>
                <w:sz w:val="16"/>
                <w:szCs w:val="16"/>
                <w:lang w:eastAsia="en-GB"/>
              </w:rPr>
              <w:t>0</w:t>
            </w:r>
            <w:r w:rsidRPr="00376B7A">
              <w:rPr>
                <w:rFonts w:eastAsia="Times New Roman" w:cs="Consolas"/>
                <w:sz w:val="16"/>
                <w:szCs w:val="16"/>
                <w:lang w:eastAsia="en-GB"/>
              </w:rPr>
              <w:t>)</w:t>
            </w:r>
          </w:p>
        </w:tc>
        <w:tc>
          <w:tcPr>
            <w:tcW w:w="325" w:type="pct"/>
            <w:shd w:val="clear" w:color="auto" w:fill="auto"/>
            <w:vAlign w:val="center"/>
            <w:hideMark/>
          </w:tcPr>
          <w:p w14:paraId="531DF7FD"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1.67</w:t>
            </w:r>
            <w:r>
              <w:rPr>
                <w:rFonts w:eastAsia="Times New Roman" w:cs="Consolas"/>
                <w:sz w:val="16"/>
                <w:szCs w:val="16"/>
                <w:lang w:eastAsia="en-GB"/>
              </w:rPr>
              <w:t>***</w:t>
            </w:r>
          </w:p>
          <w:p w14:paraId="3FBF7C80"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(1.55-1.79)</w:t>
            </w:r>
          </w:p>
        </w:tc>
        <w:tc>
          <w:tcPr>
            <w:tcW w:w="331" w:type="pct"/>
            <w:shd w:val="clear" w:color="auto" w:fill="auto"/>
            <w:vAlign w:val="center"/>
            <w:hideMark/>
          </w:tcPr>
          <w:p w14:paraId="3018214E"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1.31</w:t>
            </w:r>
            <w:r>
              <w:rPr>
                <w:rFonts w:eastAsia="Times New Roman" w:cs="Consolas"/>
                <w:sz w:val="16"/>
                <w:szCs w:val="16"/>
                <w:lang w:eastAsia="en-GB"/>
              </w:rPr>
              <w:t>**</w:t>
            </w:r>
          </w:p>
          <w:p w14:paraId="28C268E8"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(1.13-1.54)</w:t>
            </w:r>
          </w:p>
        </w:tc>
        <w:tc>
          <w:tcPr>
            <w:tcW w:w="320" w:type="pct"/>
            <w:shd w:val="clear" w:color="auto" w:fill="auto"/>
            <w:vAlign w:val="center"/>
            <w:hideMark/>
          </w:tcPr>
          <w:p w14:paraId="453F4F44"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1.21</w:t>
            </w:r>
            <w:r>
              <w:rPr>
                <w:rFonts w:eastAsia="Times New Roman" w:cs="Consolas"/>
                <w:sz w:val="16"/>
                <w:szCs w:val="16"/>
                <w:lang w:eastAsia="en-GB"/>
              </w:rPr>
              <w:t>*</w:t>
            </w:r>
          </w:p>
          <w:p w14:paraId="28D0CC61"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(1.03-1.4)</w:t>
            </w:r>
          </w:p>
        </w:tc>
        <w:tc>
          <w:tcPr>
            <w:tcW w:w="331" w:type="pct"/>
            <w:shd w:val="clear" w:color="auto" w:fill="auto"/>
            <w:vAlign w:val="center"/>
            <w:hideMark/>
          </w:tcPr>
          <w:p w14:paraId="6D3D758F"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1.55</w:t>
            </w:r>
            <w:r>
              <w:rPr>
                <w:rFonts w:eastAsia="Times New Roman" w:cs="Consolas"/>
                <w:sz w:val="16"/>
                <w:szCs w:val="16"/>
                <w:lang w:eastAsia="en-GB"/>
              </w:rPr>
              <w:t>***</w:t>
            </w:r>
          </w:p>
          <w:p w14:paraId="69D3E45C"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(1.43-1.7)</w:t>
            </w:r>
          </w:p>
        </w:tc>
        <w:tc>
          <w:tcPr>
            <w:tcW w:w="320" w:type="pct"/>
            <w:shd w:val="clear" w:color="auto" w:fill="auto"/>
            <w:vAlign w:val="center"/>
            <w:hideMark/>
          </w:tcPr>
          <w:p w14:paraId="00EC8F8B"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1.55</w:t>
            </w:r>
            <w:r>
              <w:rPr>
                <w:rFonts w:eastAsia="Times New Roman" w:cs="Consolas"/>
                <w:sz w:val="16"/>
                <w:szCs w:val="16"/>
                <w:lang w:eastAsia="en-GB"/>
              </w:rPr>
              <w:t>***</w:t>
            </w:r>
          </w:p>
          <w:p w14:paraId="0E4B6D1D"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(1.43-1.7)</w:t>
            </w:r>
          </w:p>
        </w:tc>
        <w:tc>
          <w:tcPr>
            <w:tcW w:w="331" w:type="pct"/>
            <w:shd w:val="clear" w:color="auto" w:fill="auto"/>
            <w:vAlign w:val="center"/>
            <w:hideMark/>
          </w:tcPr>
          <w:p w14:paraId="7EA5AC0D"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w:t>
            </w:r>
            <w:r>
              <w:rPr>
                <w:rFonts w:eastAsia="Times New Roman" w:cs="Consolas"/>
                <w:sz w:val="16"/>
                <w:szCs w:val="16"/>
                <w:lang w:eastAsia="en-GB"/>
              </w:rPr>
              <w:t>0***</w:t>
            </w:r>
          </w:p>
          <w:p w14:paraId="34C6751C"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(1.09-1.32)</w:t>
            </w:r>
          </w:p>
        </w:tc>
        <w:tc>
          <w:tcPr>
            <w:tcW w:w="320" w:type="pct"/>
            <w:shd w:val="clear" w:color="auto" w:fill="auto"/>
            <w:vAlign w:val="center"/>
            <w:hideMark/>
          </w:tcPr>
          <w:p w14:paraId="3C877123"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1.16</w:t>
            </w:r>
            <w:r>
              <w:rPr>
                <w:rFonts w:eastAsia="Times New Roman" w:cs="Consolas"/>
                <w:sz w:val="16"/>
                <w:szCs w:val="16"/>
                <w:lang w:eastAsia="en-GB"/>
              </w:rPr>
              <w:t>**</w:t>
            </w:r>
          </w:p>
          <w:p w14:paraId="330C2DDF"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(1.05-1.27)</w:t>
            </w:r>
          </w:p>
        </w:tc>
        <w:tc>
          <w:tcPr>
            <w:tcW w:w="331" w:type="pct"/>
            <w:shd w:val="clear" w:color="auto" w:fill="auto"/>
            <w:vAlign w:val="center"/>
            <w:hideMark/>
          </w:tcPr>
          <w:p w14:paraId="75489BE6"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1.51</w:t>
            </w:r>
            <w:r>
              <w:rPr>
                <w:rFonts w:eastAsia="Times New Roman" w:cs="Consolas"/>
                <w:sz w:val="16"/>
                <w:szCs w:val="16"/>
                <w:lang w:eastAsia="en-GB"/>
              </w:rPr>
              <w:t>***</w:t>
            </w:r>
          </w:p>
          <w:p w14:paraId="7D91C93A"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(1.32-1.7</w:t>
            </w:r>
            <w:r>
              <w:rPr>
                <w:rFonts w:eastAsia="Times New Roman" w:cs="Consolas"/>
                <w:sz w:val="16"/>
                <w:szCs w:val="16"/>
                <w:lang w:eastAsia="en-GB"/>
              </w:rPr>
              <w:t>0</w:t>
            </w:r>
            <w:r w:rsidRPr="00376B7A">
              <w:rPr>
                <w:rFonts w:eastAsia="Times New Roman" w:cs="Consolas"/>
                <w:sz w:val="16"/>
                <w:szCs w:val="16"/>
                <w:lang w:eastAsia="en-GB"/>
              </w:rPr>
              <w:t>)</w:t>
            </w:r>
          </w:p>
        </w:tc>
        <w:tc>
          <w:tcPr>
            <w:tcW w:w="320" w:type="pct"/>
            <w:shd w:val="clear" w:color="auto" w:fill="auto"/>
            <w:vAlign w:val="center"/>
            <w:hideMark/>
          </w:tcPr>
          <w:p w14:paraId="5CE1ADE1"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1.25</w:t>
            </w:r>
            <w:r>
              <w:rPr>
                <w:rFonts w:eastAsia="Times New Roman" w:cs="Consolas"/>
                <w:sz w:val="16"/>
                <w:szCs w:val="16"/>
                <w:lang w:eastAsia="en-GB"/>
              </w:rPr>
              <w:t>**</w:t>
            </w:r>
          </w:p>
          <w:p w14:paraId="58D87BA9"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(1.09-1.42)</w:t>
            </w:r>
          </w:p>
        </w:tc>
        <w:tc>
          <w:tcPr>
            <w:tcW w:w="331" w:type="pct"/>
            <w:shd w:val="clear" w:color="auto" w:fill="auto"/>
            <w:vAlign w:val="center"/>
            <w:hideMark/>
          </w:tcPr>
          <w:p w14:paraId="040CE3F5"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0.55</w:t>
            </w:r>
            <w:r>
              <w:rPr>
                <w:rFonts w:eastAsia="Times New Roman" w:cs="Consolas"/>
                <w:sz w:val="16"/>
                <w:szCs w:val="16"/>
                <w:lang w:eastAsia="en-GB"/>
              </w:rPr>
              <w:t>***</w:t>
            </w:r>
          </w:p>
          <w:p w14:paraId="7D91CE25"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(0.45-0.67)</w:t>
            </w:r>
          </w:p>
        </w:tc>
        <w:tc>
          <w:tcPr>
            <w:tcW w:w="320" w:type="pct"/>
            <w:shd w:val="clear" w:color="auto" w:fill="auto"/>
            <w:vAlign w:val="center"/>
            <w:hideMark/>
          </w:tcPr>
          <w:p w14:paraId="5D9E5EB8"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0.66</w:t>
            </w:r>
            <w:r>
              <w:rPr>
                <w:rFonts w:eastAsia="Times New Roman" w:cs="Consolas"/>
                <w:sz w:val="16"/>
                <w:szCs w:val="16"/>
                <w:lang w:eastAsia="en-GB"/>
              </w:rPr>
              <w:t>***</w:t>
            </w:r>
          </w:p>
          <w:p w14:paraId="1FA4ADA9"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(0.55-0.81)</w:t>
            </w:r>
          </w:p>
        </w:tc>
        <w:tc>
          <w:tcPr>
            <w:tcW w:w="331" w:type="pct"/>
            <w:shd w:val="clear" w:color="auto" w:fill="auto"/>
            <w:vAlign w:val="center"/>
            <w:hideMark/>
          </w:tcPr>
          <w:p w14:paraId="0BA6E6B1"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1.16</w:t>
            </w:r>
          </w:p>
          <w:p w14:paraId="1CECD3EB"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(0.46-2.94)</w:t>
            </w:r>
          </w:p>
        </w:tc>
        <w:tc>
          <w:tcPr>
            <w:tcW w:w="320" w:type="pct"/>
            <w:shd w:val="clear" w:color="auto" w:fill="auto"/>
            <w:vAlign w:val="center"/>
            <w:hideMark/>
          </w:tcPr>
          <w:p w14:paraId="448A9A04" w14:textId="77777777" w:rsidR="00086B99" w:rsidRDefault="00086B99" w:rsidP="00086B99">
            <w:pPr>
              <w:spacing w:after="0" w:line="480" w:lineRule="auto"/>
              <w:jc w:val="center"/>
              <w:rPr>
                <w:rFonts w:eastAsia="Times New Roman" w:cs="Consolas"/>
                <w:sz w:val="16"/>
                <w:szCs w:val="16"/>
                <w:lang w:eastAsia="en-GB"/>
              </w:rPr>
            </w:pPr>
            <w:r w:rsidRPr="007A3649">
              <w:rPr>
                <w:rFonts w:eastAsia="Times New Roman" w:cs="Consolas"/>
                <w:sz w:val="16"/>
                <w:szCs w:val="16"/>
                <w:lang w:eastAsia="en-GB"/>
              </w:rPr>
              <w:t>0.8</w:t>
            </w:r>
            <w:r>
              <w:rPr>
                <w:rFonts w:eastAsia="Times New Roman" w:cs="Consolas"/>
                <w:sz w:val="16"/>
                <w:szCs w:val="16"/>
                <w:lang w:eastAsia="en-GB"/>
              </w:rPr>
              <w:t>0</w:t>
            </w:r>
          </w:p>
          <w:p w14:paraId="14435569" w14:textId="77777777" w:rsidR="00086B99" w:rsidRPr="00376B7A" w:rsidRDefault="00086B99" w:rsidP="00086B99">
            <w:pPr>
              <w:spacing w:after="0" w:line="480" w:lineRule="auto"/>
              <w:jc w:val="center"/>
              <w:rPr>
                <w:rFonts w:eastAsia="Times New Roman" w:cs="Consolas"/>
                <w:sz w:val="16"/>
                <w:szCs w:val="16"/>
                <w:lang w:eastAsia="en-GB"/>
              </w:rPr>
            </w:pPr>
            <w:r w:rsidRPr="00376B7A">
              <w:rPr>
                <w:rFonts w:eastAsia="Times New Roman" w:cs="Consolas"/>
                <w:sz w:val="16"/>
                <w:szCs w:val="16"/>
                <w:lang w:eastAsia="en-GB"/>
              </w:rPr>
              <w:t>(0.32-2.03)</w:t>
            </w:r>
          </w:p>
        </w:tc>
      </w:tr>
    </w:tbl>
    <w:p w14:paraId="382CC2F1" w14:textId="77777777" w:rsidR="00086B99" w:rsidRPr="00FB25AF" w:rsidRDefault="00086B99" w:rsidP="00086B99">
      <w:pPr>
        <w:spacing w:line="480" w:lineRule="auto"/>
        <w:rPr>
          <w:sz w:val="16"/>
          <w:szCs w:val="16"/>
        </w:rPr>
      </w:pPr>
      <w:proofErr w:type="gramStart"/>
      <w:r w:rsidRPr="00FB25AF">
        <w:rPr>
          <w:sz w:val="16"/>
          <w:szCs w:val="16"/>
        </w:rPr>
        <w:t>p-value</w:t>
      </w:r>
      <w:proofErr w:type="gramEnd"/>
      <w:r w:rsidRPr="00FB25AF">
        <w:rPr>
          <w:sz w:val="16"/>
          <w:szCs w:val="16"/>
        </w:rPr>
        <w:t xml:space="preserve"> *&lt;0.05,**&lt;0.01,***p&lt;0.001</w:t>
      </w:r>
      <w:r w:rsidRPr="00FB25AF">
        <w:rPr>
          <w:sz w:val="16"/>
          <w:szCs w:val="16"/>
        </w:rPr>
        <w:br/>
        <w:t>Adjusted risk ratios are adjusted for sex and year of birth group</w:t>
      </w:r>
    </w:p>
    <w:p w14:paraId="673DC2B4" w14:textId="127F569D" w:rsidR="00086B99" w:rsidRDefault="00086B99">
      <w:r>
        <w:br w:type="page"/>
      </w:r>
    </w:p>
    <w:p w14:paraId="4391E85A" w14:textId="77777777" w:rsidR="00086B99" w:rsidRDefault="00086B99" w:rsidP="00086B99">
      <w:pPr>
        <w:spacing w:line="480" w:lineRule="auto"/>
      </w:pPr>
      <w:r w:rsidRPr="00A1291C">
        <w:rPr>
          <w:b/>
        </w:rPr>
        <w:lastRenderedPageBreak/>
        <w:t xml:space="preserve">Table </w:t>
      </w:r>
      <w:r>
        <w:rPr>
          <w:b/>
        </w:rPr>
        <w:t>4</w:t>
      </w:r>
      <w:r w:rsidRPr="00A1291C">
        <w:rPr>
          <w:b/>
        </w:rPr>
        <w:t>:</w:t>
      </w:r>
      <w:r>
        <w:t xml:space="preserve"> </w:t>
      </w:r>
      <w:r w:rsidRPr="00A11771">
        <w:t xml:space="preserve">Univariate and multivariate associations with </w:t>
      </w:r>
      <w:r>
        <w:rPr>
          <w:b/>
        </w:rPr>
        <w:t>non-vaccination with MMR2</w:t>
      </w:r>
      <w:r w:rsidRPr="00913A05">
        <w:rPr>
          <w:b/>
        </w:rPr>
        <w:t xml:space="preserve"> </w:t>
      </w:r>
      <w:r w:rsidRPr="00A11771">
        <w:t xml:space="preserve">by </w:t>
      </w:r>
      <w:r>
        <w:t xml:space="preserve">60 </w:t>
      </w:r>
      <w:r w:rsidRPr="00A11771">
        <w:t xml:space="preserve">months of age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2"/>
        <w:gridCol w:w="1235"/>
        <w:gridCol w:w="1106"/>
        <w:gridCol w:w="1024"/>
        <w:gridCol w:w="927"/>
        <w:gridCol w:w="1024"/>
        <w:gridCol w:w="927"/>
        <w:gridCol w:w="1024"/>
        <w:gridCol w:w="927"/>
        <w:gridCol w:w="1024"/>
        <w:gridCol w:w="927"/>
        <w:gridCol w:w="1024"/>
        <w:gridCol w:w="981"/>
        <w:gridCol w:w="1024"/>
        <w:gridCol w:w="918"/>
      </w:tblGrid>
      <w:tr w:rsidR="00086B99" w:rsidRPr="004A27BF" w14:paraId="3B030AC0" w14:textId="77777777" w:rsidTr="00363E02">
        <w:trPr>
          <w:trHeight w:val="315"/>
        </w:trPr>
        <w:tc>
          <w:tcPr>
            <w:tcW w:w="487" w:type="pct"/>
            <w:vMerge w:val="restart"/>
            <w:tcBorders>
              <w:left w:val="nil"/>
              <w:bottom w:val="nil"/>
              <w:right w:val="nil"/>
            </w:tcBorders>
            <w:shd w:val="clear" w:color="auto" w:fill="auto"/>
            <w:noWrap/>
            <w:vAlign w:val="bottom"/>
            <w:hideMark/>
          </w:tcPr>
          <w:p w14:paraId="4F8B8EF3" w14:textId="77777777" w:rsidR="00086B99" w:rsidRPr="00E827D3" w:rsidRDefault="00086B99" w:rsidP="00086B99">
            <w:pPr>
              <w:spacing w:after="0" w:line="480" w:lineRule="auto"/>
              <w:rPr>
                <w:rFonts w:eastAsia="Times New Roman" w:cs="Segoe UI"/>
                <w:bCs/>
                <w:sz w:val="16"/>
                <w:szCs w:val="16"/>
                <w:lang w:eastAsia="en-GB"/>
              </w:rPr>
            </w:pPr>
            <w:r w:rsidRPr="00E827D3">
              <w:rPr>
                <w:rFonts w:eastAsia="Times New Roman" w:cs="Segoe UI"/>
                <w:bCs/>
                <w:sz w:val="16"/>
                <w:szCs w:val="16"/>
                <w:lang w:eastAsia="en-GB"/>
              </w:rPr>
              <w:t>Socioeconomic</w:t>
            </w:r>
          </w:p>
          <w:p w14:paraId="37F7DA58" w14:textId="77777777" w:rsidR="00086B99" w:rsidRPr="00376B7A" w:rsidRDefault="00086B99" w:rsidP="00086B99">
            <w:pPr>
              <w:spacing w:after="0" w:line="480" w:lineRule="auto"/>
              <w:rPr>
                <w:rFonts w:eastAsia="Times New Roman" w:cs="Times New Roman"/>
                <w:sz w:val="16"/>
                <w:szCs w:val="16"/>
                <w:lang w:eastAsia="en-GB"/>
              </w:rPr>
            </w:pPr>
            <w:r w:rsidRPr="00E827D3">
              <w:rPr>
                <w:rFonts w:eastAsia="Times New Roman" w:cs="Segoe UI"/>
                <w:bCs/>
                <w:sz w:val="16"/>
                <w:szCs w:val="16"/>
                <w:lang w:eastAsia="en-GB"/>
              </w:rPr>
              <w:t>deprivation group</w:t>
            </w:r>
          </w:p>
        </w:tc>
        <w:tc>
          <w:tcPr>
            <w:tcW w:w="749" w:type="pct"/>
            <w:gridSpan w:val="2"/>
            <w:tcBorders>
              <w:left w:val="nil"/>
              <w:bottom w:val="nil"/>
              <w:right w:val="nil"/>
            </w:tcBorders>
            <w:shd w:val="clear" w:color="auto" w:fill="auto"/>
            <w:noWrap/>
            <w:vAlign w:val="center"/>
            <w:hideMark/>
          </w:tcPr>
          <w:p w14:paraId="3A80222F"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Education</w:t>
            </w:r>
            <w:r>
              <w:rPr>
                <w:rFonts w:eastAsia="Times New Roman" w:cs="Times New Roman"/>
                <w:sz w:val="16"/>
                <w:szCs w:val="16"/>
                <w:lang w:eastAsia="en-GB"/>
              </w:rPr>
              <w:t>, skills and training</w:t>
            </w:r>
          </w:p>
        </w:tc>
        <w:tc>
          <w:tcPr>
            <w:tcW w:w="624" w:type="pct"/>
            <w:gridSpan w:val="2"/>
            <w:tcBorders>
              <w:left w:val="nil"/>
              <w:bottom w:val="nil"/>
              <w:right w:val="nil"/>
            </w:tcBorders>
            <w:shd w:val="clear" w:color="auto" w:fill="auto"/>
            <w:noWrap/>
            <w:vAlign w:val="center"/>
            <w:hideMark/>
          </w:tcPr>
          <w:p w14:paraId="60AC3219"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Employment</w:t>
            </w:r>
          </w:p>
        </w:tc>
        <w:tc>
          <w:tcPr>
            <w:tcW w:w="624" w:type="pct"/>
            <w:gridSpan w:val="2"/>
            <w:tcBorders>
              <w:left w:val="nil"/>
              <w:bottom w:val="nil"/>
              <w:right w:val="nil"/>
            </w:tcBorders>
            <w:shd w:val="clear" w:color="auto" w:fill="auto"/>
            <w:noWrap/>
            <w:vAlign w:val="center"/>
            <w:hideMark/>
          </w:tcPr>
          <w:p w14:paraId="490ADECB"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Income</w:t>
            </w:r>
          </w:p>
        </w:tc>
        <w:tc>
          <w:tcPr>
            <w:tcW w:w="624" w:type="pct"/>
            <w:gridSpan w:val="2"/>
            <w:tcBorders>
              <w:left w:val="nil"/>
              <w:bottom w:val="nil"/>
              <w:right w:val="nil"/>
            </w:tcBorders>
            <w:shd w:val="clear" w:color="auto" w:fill="auto"/>
            <w:noWrap/>
            <w:vAlign w:val="center"/>
            <w:hideMark/>
          </w:tcPr>
          <w:p w14:paraId="4111F94C"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Living</w:t>
            </w:r>
            <w:r>
              <w:rPr>
                <w:rFonts w:eastAsia="Times New Roman" w:cs="Times New Roman"/>
                <w:sz w:val="16"/>
                <w:szCs w:val="16"/>
                <w:lang w:eastAsia="en-GB"/>
              </w:rPr>
              <w:t xml:space="preserve"> environment</w:t>
            </w:r>
          </w:p>
        </w:tc>
        <w:tc>
          <w:tcPr>
            <w:tcW w:w="624" w:type="pct"/>
            <w:gridSpan w:val="2"/>
            <w:tcBorders>
              <w:left w:val="nil"/>
              <w:bottom w:val="nil"/>
              <w:right w:val="nil"/>
            </w:tcBorders>
            <w:shd w:val="clear" w:color="auto" w:fill="auto"/>
            <w:noWrap/>
            <w:vAlign w:val="center"/>
            <w:hideMark/>
          </w:tcPr>
          <w:p w14:paraId="6995B37F"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Crime</w:t>
            </w:r>
          </w:p>
        </w:tc>
        <w:tc>
          <w:tcPr>
            <w:tcW w:w="642" w:type="pct"/>
            <w:gridSpan w:val="2"/>
            <w:tcBorders>
              <w:left w:val="nil"/>
              <w:bottom w:val="nil"/>
              <w:right w:val="nil"/>
            </w:tcBorders>
            <w:shd w:val="clear" w:color="auto" w:fill="auto"/>
            <w:noWrap/>
            <w:vAlign w:val="center"/>
            <w:hideMark/>
          </w:tcPr>
          <w:p w14:paraId="2F13F5A4" w14:textId="77777777" w:rsidR="00086B99"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Barriers</w:t>
            </w:r>
            <w:r>
              <w:rPr>
                <w:rFonts w:eastAsia="Times New Roman" w:cs="Times New Roman"/>
                <w:sz w:val="16"/>
                <w:szCs w:val="16"/>
                <w:lang w:eastAsia="en-GB"/>
              </w:rPr>
              <w:t xml:space="preserve"> to housing and</w:t>
            </w:r>
          </w:p>
          <w:p w14:paraId="2BC35AA3" w14:textId="77777777" w:rsidR="00086B99" w:rsidRPr="00376B7A" w:rsidRDefault="00086B99" w:rsidP="00086B99">
            <w:pPr>
              <w:spacing w:after="0" w:line="480" w:lineRule="auto"/>
              <w:jc w:val="center"/>
              <w:rPr>
                <w:rFonts w:eastAsia="Times New Roman" w:cs="Times New Roman"/>
                <w:sz w:val="16"/>
                <w:szCs w:val="16"/>
                <w:lang w:eastAsia="en-GB"/>
              </w:rPr>
            </w:pPr>
            <w:r>
              <w:rPr>
                <w:rFonts w:eastAsia="Times New Roman" w:cs="Times New Roman"/>
                <w:sz w:val="16"/>
                <w:szCs w:val="16"/>
                <w:lang w:eastAsia="en-GB"/>
              </w:rPr>
              <w:t>other services</w:t>
            </w:r>
          </w:p>
        </w:tc>
        <w:tc>
          <w:tcPr>
            <w:tcW w:w="624" w:type="pct"/>
            <w:gridSpan w:val="2"/>
            <w:tcBorders>
              <w:left w:val="nil"/>
              <w:bottom w:val="nil"/>
              <w:right w:val="nil"/>
            </w:tcBorders>
            <w:shd w:val="clear" w:color="auto" w:fill="auto"/>
            <w:noWrap/>
            <w:vAlign w:val="center"/>
            <w:hideMark/>
          </w:tcPr>
          <w:p w14:paraId="0078F2B0" w14:textId="77777777" w:rsidR="00086B99" w:rsidRPr="00376B7A" w:rsidRDefault="00086B99" w:rsidP="00086B99">
            <w:pPr>
              <w:spacing w:after="0" w:line="480" w:lineRule="auto"/>
              <w:jc w:val="center"/>
              <w:rPr>
                <w:rFonts w:eastAsia="Times New Roman" w:cs="Times New Roman"/>
                <w:sz w:val="16"/>
                <w:szCs w:val="16"/>
                <w:lang w:eastAsia="en-GB"/>
              </w:rPr>
            </w:pPr>
            <w:r w:rsidRPr="00376B7A">
              <w:rPr>
                <w:rFonts w:eastAsia="Times New Roman" w:cs="Times New Roman"/>
                <w:sz w:val="16"/>
                <w:szCs w:val="16"/>
                <w:lang w:eastAsia="en-GB"/>
              </w:rPr>
              <w:t>Health</w:t>
            </w:r>
            <w:r>
              <w:rPr>
                <w:rFonts w:eastAsia="Times New Roman" w:cs="Times New Roman"/>
                <w:sz w:val="16"/>
                <w:szCs w:val="16"/>
                <w:lang w:eastAsia="en-GB"/>
              </w:rPr>
              <w:t xml:space="preserve"> and disability</w:t>
            </w:r>
          </w:p>
        </w:tc>
      </w:tr>
      <w:tr w:rsidR="00086B99" w:rsidRPr="004A27BF" w14:paraId="076B6ACE" w14:textId="77777777" w:rsidTr="00363E02">
        <w:trPr>
          <w:trHeight w:val="315"/>
        </w:trPr>
        <w:tc>
          <w:tcPr>
            <w:tcW w:w="487" w:type="pct"/>
            <w:vMerge/>
            <w:tcBorders>
              <w:top w:val="nil"/>
              <w:left w:val="nil"/>
              <w:bottom w:val="single" w:sz="12" w:space="0" w:color="auto"/>
              <w:right w:val="nil"/>
            </w:tcBorders>
            <w:shd w:val="clear" w:color="auto" w:fill="auto"/>
            <w:vAlign w:val="center"/>
            <w:hideMark/>
          </w:tcPr>
          <w:p w14:paraId="7EC04628" w14:textId="77777777" w:rsidR="00086B99" w:rsidRPr="00376B7A" w:rsidRDefault="00086B99" w:rsidP="00086B99">
            <w:pPr>
              <w:spacing w:after="0" w:line="480" w:lineRule="auto"/>
              <w:rPr>
                <w:rFonts w:eastAsia="Times New Roman" w:cs="Segoe UI"/>
                <w:bCs/>
                <w:sz w:val="16"/>
                <w:szCs w:val="16"/>
                <w:lang w:eastAsia="en-GB"/>
              </w:rPr>
            </w:pPr>
          </w:p>
        </w:tc>
        <w:tc>
          <w:tcPr>
            <w:tcW w:w="395" w:type="pct"/>
            <w:tcBorders>
              <w:top w:val="nil"/>
              <w:left w:val="nil"/>
              <w:bottom w:val="single" w:sz="12" w:space="0" w:color="auto"/>
              <w:right w:val="nil"/>
            </w:tcBorders>
            <w:shd w:val="clear" w:color="auto" w:fill="auto"/>
            <w:vAlign w:val="center"/>
            <w:hideMark/>
          </w:tcPr>
          <w:p w14:paraId="3150731B"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rFonts w:eastAsia="Times New Roman" w:cs="Segoe UI"/>
                <w:bCs/>
                <w:sz w:val="16"/>
                <w:szCs w:val="16"/>
                <w:lang w:eastAsia="en-GB"/>
              </w:rPr>
              <w:t xml:space="preserve">Univariate </w:t>
            </w:r>
            <w:r>
              <w:rPr>
                <w:rFonts w:eastAsia="Times New Roman" w:cs="Segoe UI"/>
                <w:bCs/>
                <w:sz w:val="16"/>
                <w:szCs w:val="16"/>
                <w:lang w:eastAsia="en-GB"/>
              </w:rPr>
              <w:t>risk ratio</w:t>
            </w:r>
          </w:p>
        </w:tc>
        <w:tc>
          <w:tcPr>
            <w:tcW w:w="354" w:type="pct"/>
            <w:tcBorders>
              <w:top w:val="nil"/>
              <w:left w:val="nil"/>
              <w:bottom w:val="single" w:sz="12" w:space="0" w:color="auto"/>
              <w:right w:val="nil"/>
            </w:tcBorders>
            <w:shd w:val="clear" w:color="auto" w:fill="auto"/>
            <w:vAlign w:val="center"/>
            <w:hideMark/>
          </w:tcPr>
          <w:p w14:paraId="765C8EF9"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rFonts w:eastAsia="Times New Roman" w:cs="Segoe UI"/>
                <w:bCs/>
                <w:sz w:val="16"/>
                <w:szCs w:val="16"/>
                <w:lang w:eastAsia="en-GB"/>
              </w:rPr>
              <w:t xml:space="preserve">Adjusted </w:t>
            </w:r>
            <w:r>
              <w:rPr>
                <w:rFonts w:eastAsia="Times New Roman" w:cs="Segoe UI"/>
                <w:bCs/>
                <w:sz w:val="16"/>
                <w:szCs w:val="16"/>
                <w:lang w:eastAsia="en-GB"/>
              </w:rPr>
              <w:t>risk ratio</w:t>
            </w:r>
          </w:p>
        </w:tc>
        <w:tc>
          <w:tcPr>
            <w:tcW w:w="328" w:type="pct"/>
            <w:tcBorders>
              <w:top w:val="nil"/>
              <w:left w:val="nil"/>
              <w:bottom w:val="single" w:sz="12" w:space="0" w:color="auto"/>
              <w:right w:val="nil"/>
            </w:tcBorders>
            <w:shd w:val="clear" w:color="auto" w:fill="auto"/>
            <w:vAlign w:val="center"/>
            <w:hideMark/>
          </w:tcPr>
          <w:p w14:paraId="57E5E130"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297" w:type="pct"/>
            <w:tcBorders>
              <w:top w:val="nil"/>
              <w:left w:val="nil"/>
              <w:bottom w:val="single" w:sz="12" w:space="0" w:color="auto"/>
              <w:right w:val="nil"/>
            </w:tcBorders>
            <w:shd w:val="clear" w:color="auto" w:fill="auto"/>
            <w:vAlign w:val="center"/>
            <w:hideMark/>
          </w:tcPr>
          <w:p w14:paraId="28FCDCA9"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28" w:type="pct"/>
            <w:tcBorders>
              <w:top w:val="nil"/>
              <w:left w:val="nil"/>
              <w:bottom w:val="single" w:sz="12" w:space="0" w:color="auto"/>
              <w:right w:val="nil"/>
            </w:tcBorders>
            <w:shd w:val="clear" w:color="auto" w:fill="auto"/>
            <w:vAlign w:val="center"/>
            <w:hideMark/>
          </w:tcPr>
          <w:p w14:paraId="07A9FA4B"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297" w:type="pct"/>
            <w:tcBorders>
              <w:top w:val="nil"/>
              <w:left w:val="nil"/>
              <w:bottom w:val="single" w:sz="12" w:space="0" w:color="auto"/>
              <w:right w:val="nil"/>
            </w:tcBorders>
            <w:shd w:val="clear" w:color="auto" w:fill="auto"/>
            <w:vAlign w:val="center"/>
            <w:hideMark/>
          </w:tcPr>
          <w:p w14:paraId="1EF3B9E2"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28" w:type="pct"/>
            <w:tcBorders>
              <w:top w:val="nil"/>
              <w:left w:val="nil"/>
              <w:bottom w:val="single" w:sz="12" w:space="0" w:color="auto"/>
              <w:right w:val="nil"/>
            </w:tcBorders>
            <w:shd w:val="clear" w:color="auto" w:fill="auto"/>
            <w:vAlign w:val="center"/>
            <w:hideMark/>
          </w:tcPr>
          <w:p w14:paraId="072ED425"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297" w:type="pct"/>
            <w:tcBorders>
              <w:top w:val="nil"/>
              <w:left w:val="nil"/>
              <w:bottom w:val="single" w:sz="12" w:space="0" w:color="auto"/>
              <w:right w:val="nil"/>
            </w:tcBorders>
            <w:shd w:val="clear" w:color="auto" w:fill="auto"/>
            <w:vAlign w:val="center"/>
            <w:hideMark/>
          </w:tcPr>
          <w:p w14:paraId="2A8D3608"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28" w:type="pct"/>
            <w:tcBorders>
              <w:top w:val="nil"/>
              <w:left w:val="nil"/>
              <w:bottom w:val="single" w:sz="12" w:space="0" w:color="auto"/>
              <w:right w:val="nil"/>
            </w:tcBorders>
            <w:shd w:val="clear" w:color="auto" w:fill="auto"/>
            <w:vAlign w:val="center"/>
            <w:hideMark/>
          </w:tcPr>
          <w:p w14:paraId="065E994A"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297" w:type="pct"/>
            <w:tcBorders>
              <w:top w:val="nil"/>
              <w:left w:val="nil"/>
              <w:bottom w:val="single" w:sz="12" w:space="0" w:color="auto"/>
              <w:right w:val="nil"/>
            </w:tcBorders>
            <w:shd w:val="clear" w:color="auto" w:fill="auto"/>
            <w:vAlign w:val="center"/>
            <w:hideMark/>
          </w:tcPr>
          <w:p w14:paraId="762B7130"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28" w:type="pct"/>
            <w:tcBorders>
              <w:top w:val="nil"/>
              <w:left w:val="nil"/>
              <w:bottom w:val="single" w:sz="12" w:space="0" w:color="auto"/>
              <w:right w:val="nil"/>
            </w:tcBorders>
            <w:shd w:val="clear" w:color="auto" w:fill="auto"/>
            <w:vAlign w:val="center"/>
            <w:hideMark/>
          </w:tcPr>
          <w:p w14:paraId="7BA23F50"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314" w:type="pct"/>
            <w:tcBorders>
              <w:top w:val="nil"/>
              <w:left w:val="nil"/>
              <w:bottom w:val="single" w:sz="12" w:space="0" w:color="auto"/>
              <w:right w:val="nil"/>
            </w:tcBorders>
            <w:shd w:val="clear" w:color="auto" w:fill="auto"/>
            <w:vAlign w:val="center"/>
            <w:hideMark/>
          </w:tcPr>
          <w:p w14:paraId="1A63CA17"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c>
          <w:tcPr>
            <w:tcW w:w="328" w:type="pct"/>
            <w:tcBorders>
              <w:top w:val="nil"/>
              <w:left w:val="nil"/>
              <w:bottom w:val="single" w:sz="12" w:space="0" w:color="auto"/>
              <w:right w:val="nil"/>
            </w:tcBorders>
            <w:shd w:val="clear" w:color="auto" w:fill="auto"/>
            <w:vAlign w:val="center"/>
            <w:hideMark/>
          </w:tcPr>
          <w:p w14:paraId="014C88BC"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Univariate </w:t>
            </w:r>
            <w:r>
              <w:rPr>
                <w:sz w:val="16"/>
                <w:szCs w:val="16"/>
              </w:rPr>
              <w:t>risk ratio</w:t>
            </w:r>
          </w:p>
        </w:tc>
        <w:tc>
          <w:tcPr>
            <w:tcW w:w="297" w:type="pct"/>
            <w:tcBorders>
              <w:top w:val="nil"/>
              <w:left w:val="nil"/>
              <w:bottom w:val="single" w:sz="12" w:space="0" w:color="auto"/>
              <w:right w:val="nil"/>
            </w:tcBorders>
            <w:shd w:val="clear" w:color="auto" w:fill="auto"/>
            <w:vAlign w:val="center"/>
            <w:hideMark/>
          </w:tcPr>
          <w:p w14:paraId="7026467F" w14:textId="77777777" w:rsidR="00086B99" w:rsidRPr="00376B7A" w:rsidRDefault="00086B99" w:rsidP="00086B99">
            <w:pPr>
              <w:spacing w:after="0" w:line="480" w:lineRule="auto"/>
              <w:jc w:val="center"/>
              <w:rPr>
                <w:rFonts w:eastAsia="Times New Roman" w:cs="Segoe UI"/>
                <w:bCs/>
                <w:sz w:val="16"/>
                <w:szCs w:val="16"/>
                <w:lang w:eastAsia="en-GB"/>
              </w:rPr>
            </w:pPr>
            <w:r w:rsidRPr="00376B7A">
              <w:rPr>
                <w:sz w:val="16"/>
                <w:szCs w:val="16"/>
              </w:rPr>
              <w:t xml:space="preserve">Adjusted </w:t>
            </w:r>
            <w:r>
              <w:rPr>
                <w:sz w:val="16"/>
                <w:szCs w:val="16"/>
              </w:rPr>
              <w:t>risk ratio</w:t>
            </w:r>
          </w:p>
        </w:tc>
      </w:tr>
      <w:tr w:rsidR="00086B99" w:rsidRPr="004A27BF" w14:paraId="59054FDC" w14:textId="77777777" w:rsidTr="00363E02">
        <w:trPr>
          <w:trHeight w:val="690"/>
        </w:trPr>
        <w:tc>
          <w:tcPr>
            <w:tcW w:w="487" w:type="pct"/>
            <w:tcBorders>
              <w:left w:val="nil"/>
              <w:bottom w:val="nil"/>
              <w:right w:val="nil"/>
            </w:tcBorders>
            <w:shd w:val="clear" w:color="auto" w:fill="auto"/>
            <w:vAlign w:val="center"/>
          </w:tcPr>
          <w:p w14:paraId="3EED18CF"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1 and 2 (least deprived) Referent</w:t>
            </w:r>
          </w:p>
        </w:tc>
        <w:tc>
          <w:tcPr>
            <w:tcW w:w="395" w:type="pct"/>
            <w:tcBorders>
              <w:left w:val="nil"/>
              <w:bottom w:val="nil"/>
              <w:right w:val="nil"/>
            </w:tcBorders>
            <w:shd w:val="clear" w:color="auto" w:fill="auto"/>
            <w:vAlign w:val="center"/>
          </w:tcPr>
          <w:p w14:paraId="28DD8AFA" w14:textId="77777777" w:rsidR="00086B99" w:rsidRPr="00376B7A" w:rsidRDefault="00086B99" w:rsidP="00086B99">
            <w:pPr>
              <w:spacing w:after="0" w:line="480" w:lineRule="auto"/>
              <w:jc w:val="center"/>
              <w:rPr>
                <w:rFonts w:eastAsia="Times New Roman" w:cs="Consolas"/>
                <w:sz w:val="16"/>
                <w:szCs w:val="16"/>
                <w:lang w:eastAsia="en-GB"/>
              </w:rPr>
            </w:pPr>
            <w:r>
              <w:rPr>
                <w:rFonts w:eastAsia="Times New Roman" w:cs="Consolas"/>
                <w:sz w:val="16"/>
                <w:szCs w:val="16"/>
                <w:lang w:eastAsia="en-GB"/>
              </w:rPr>
              <w:t>1</w:t>
            </w:r>
          </w:p>
        </w:tc>
        <w:tc>
          <w:tcPr>
            <w:tcW w:w="354" w:type="pct"/>
            <w:tcBorders>
              <w:left w:val="nil"/>
              <w:bottom w:val="nil"/>
              <w:right w:val="nil"/>
            </w:tcBorders>
            <w:shd w:val="clear" w:color="auto" w:fill="auto"/>
            <w:vAlign w:val="center"/>
          </w:tcPr>
          <w:p w14:paraId="56296120"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0C7FED55"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297" w:type="pct"/>
            <w:tcBorders>
              <w:left w:val="nil"/>
              <w:bottom w:val="nil"/>
              <w:right w:val="nil"/>
            </w:tcBorders>
            <w:shd w:val="clear" w:color="auto" w:fill="auto"/>
            <w:vAlign w:val="center"/>
          </w:tcPr>
          <w:p w14:paraId="22C08E27"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501A3174"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297" w:type="pct"/>
            <w:tcBorders>
              <w:left w:val="nil"/>
              <w:bottom w:val="nil"/>
              <w:right w:val="nil"/>
            </w:tcBorders>
            <w:shd w:val="clear" w:color="auto" w:fill="auto"/>
            <w:vAlign w:val="center"/>
          </w:tcPr>
          <w:p w14:paraId="17E80D54"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3C540F5B"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297" w:type="pct"/>
            <w:tcBorders>
              <w:left w:val="nil"/>
              <w:bottom w:val="nil"/>
              <w:right w:val="nil"/>
            </w:tcBorders>
            <w:shd w:val="clear" w:color="auto" w:fill="auto"/>
            <w:vAlign w:val="center"/>
          </w:tcPr>
          <w:p w14:paraId="7FDDE69A"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7EE4AC42"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297" w:type="pct"/>
            <w:tcBorders>
              <w:left w:val="nil"/>
              <w:bottom w:val="nil"/>
              <w:right w:val="nil"/>
            </w:tcBorders>
            <w:shd w:val="clear" w:color="auto" w:fill="auto"/>
            <w:vAlign w:val="center"/>
          </w:tcPr>
          <w:p w14:paraId="25B16C2B"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228F81C5"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14" w:type="pct"/>
            <w:tcBorders>
              <w:left w:val="nil"/>
              <w:bottom w:val="nil"/>
              <w:right w:val="nil"/>
            </w:tcBorders>
            <w:shd w:val="clear" w:color="auto" w:fill="auto"/>
            <w:vAlign w:val="center"/>
          </w:tcPr>
          <w:p w14:paraId="7672155D"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328" w:type="pct"/>
            <w:tcBorders>
              <w:left w:val="nil"/>
              <w:bottom w:val="nil"/>
              <w:right w:val="nil"/>
            </w:tcBorders>
            <w:shd w:val="clear" w:color="auto" w:fill="auto"/>
            <w:vAlign w:val="center"/>
          </w:tcPr>
          <w:p w14:paraId="11AA96D6"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c>
          <w:tcPr>
            <w:tcW w:w="297" w:type="pct"/>
            <w:tcBorders>
              <w:left w:val="nil"/>
              <w:bottom w:val="nil"/>
              <w:right w:val="nil"/>
            </w:tcBorders>
            <w:shd w:val="clear" w:color="auto" w:fill="auto"/>
            <w:vAlign w:val="center"/>
          </w:tcPr>
          <w:p w14:paraId="58694191" w14:textId="77777777" w:rsidR="00086B99" w:rsidRPr="00376B7A" w:rsidRDefault="00086B99" w:rsidP="00086B99">
            <w:pPr>
              <w:spacing w:after="0" w:line="480" w:lineRule="auto"/>
              <w:jc w:val="center"/>
              <w:rPr>
                <w:rFonts w:eastAsia="Times New Roman" w:cs="Consolas"/>
                <w:sz w:val="16"/>
                <w:szCs w:val="16"/>
                <w:lang w:eastAsia="en-GB"/>
              </w:rPr>
            </w:pPr>
            <w:r w:rsidRPr="001906BF">
              <w:rPr>
                <w:rFonts w:eastAsia="Times New Roman" w:cs="Consolas"/>
                <w:sz w:val="16"/>
                <w:szCs w:val="16"/>
                <w:lang w:eastAsia="en-GB"/>
              </w:rPr>
              <w:t>1</w:t>
            </w:r>
          </w:p>
        </w:tc>
      </w:tr>
      <w:tr w:rsidR="00086B99" w:rsidRPr="004A27BF" w14:paraId="12E1364A" w14:textId="77777777" w:rsidTr="00363E02">
        <w:trPr>
          <w:trHeight w:val="690"/>
        </w:trPr>
        <w:tc>
          <w:tcPr>
            <w:tcW w:w="487" w:type="pct"/>
            <w:tcBorders>
              <w:top w:val="nil"/>
              <w:left w:val="nil"/>
              <w:bottom w:val="nil"/>
              <w:right w:val="nil"/>
            </w:tcBorders>
            <w:shd w:val="clear" w:color="auto" w:fill="auto"/>
            <w:vAlign w:val="center"/>
            <w:hideMark/>
          </w:tcPr>
          <w:p w14:paraId="3BD59240"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3 (average)</w:t>
            </w:r>
          </w:p>
        </w:tc>
        <w:tc>
          <w:tcPr>
            <w:tcW w:w="395" w:type="pct"/>
            <w:tcBorders>
              <w:top w:val="nil"/>
              <w:left w:val="nil"/>
              <w:bottom w:val="nil"/>
              <w:right w:val="nil"/>
            </w:tcBorders>
            <w:shd w:val="clear" w:color="auto" w:fill="auto"/>
            <w:vAlign w:val="center"/>
          </w:tcPr>
          <w:p w14:paraId="0B58673D" w14:textId="77777777" w:rsidR="00086B99" w:rsidRDefault="00086B99" w:rsidP="00086B99">
            <w:pPr>
              <w:spacing w:after="0" w:line="480" w:lineRule="auto"/>
              <w:jc w:val="center"/>
              <w:rPr>
                <w:sz w:val="16"/>
                <w:szCs w:val="16"/>
              </w:rPr>
            </w:pPr>
            <w:r w:rsidRPr="00376B7A">
              <w:rPr>
                <w:sz w:val="16"/>
                <w:szCs w:val="16"/>
              </w:rPr>
              <w:t>1.07</w:t>
            </w:r>
            <w:r>
              <w:rPr>
                <w:sz w:val="16"/>
                <w:szCs w:val="16"/>
              </w:rPr>
              <w:t>*</w:t>
            </w:r>
          </w:p>
          <w:p w14:paraId="597D354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(1.01-1.13)</w:t>
            </w:r>
          </w:p>
        </w:tc>
        <w:tc>
          <w:tcPr>
            <w:tcW w:w="354" w:type="pct"/>
            <w:tcBorders>
              <w:top w:val="nil"/>
              <w:left w:val="nil"/>
              <w:bottom w:val="nil"/>
              <w:right w:val="nil"/>
            </w:tcBorders>
            <w:shd w:val="clear" w:color="auto" w:fill="auto"/>
            <w:vAlign w:val="center"/>
          </w:tcPr>
          <w:p w14:paraId="33728FE8" w14:textId="77777777" w:rsidR="00086B99" w:rsidRDefault="00086B99" w:rsidP="00086B99">
            <w:pPr>
              <w:spacing w:after="0" w:line="480" w:lineRule="auto"/>
              <w:jc w:val="center"/>
              <w:rPr>
                <w:sz w:val="16"/>
                <w:szCs w:val="16"/>
              </w:rPr>
            </w:pPr>
            <w:r w:rsidRPr="007A3649">
              <w:rPr>
                <w:sz w:val="16"/>
                <w:szCs w:val="16"/>
              </w:rPr>
              <w:t>1.02</w:t>
            </w:r>
          </w:p>
          <w:p w14:paraId="4D079551"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(0.96-1.08)</w:t>
            </w:r>
          </w:p>
        </w:tc>
        <w:tc>
          <w:tcPr>
            <w:tcW w:w="328" w:type="pct"/>
            <w:tcBorders>
              <w:top w:val="nil"/>
              <w:left w:val="nil"/>
              <w:bottom w:val="nil"/>
              <w:right w:val="nil"/>
            </w:tcBorders>
            <w:shd w:val="clear" w:color="auto" w:fill="auto"/>
            <w:vAlign w:val="center"/>
          </w:tcPr>
          <w:p w14:paraId="36F81CB1" w14:textId="77777777" w:rsidR="00086B99" w:rsidRDefault="00086B99" w:rsidP="00086B99">
            <w:pPr>
              <w:spacing w:after="0" w:line="480" w:lineRule="auto"/>
              <w:jc w:val="center"/>
              <w:rPr>
                <w:sz w:val="16"/>
                <w:szCs w:val="16"/>
              </w:rPr>
            </w:pPr>
            <w:r w:rsidRPr="007A3649">
              <w:rPr>
                <w:sz w:val="16"/>
                <w:szCs w:val="16"/>
              </w:rPr>
              <w:t>0.89</w:t>
            </w:r>
            <w:r>
              <w:rPr>
                <w:sz w:val="16"/>
                <w:szCs w:val="16"/>
              </w:rPr>
              <w:t>*</w:t>
            </w:r>
          </w:p>
          <w:p w14:paraId="67718B17"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(0.78-1</w:t>
            </w:r>
            <w:r>
              <w:rPr>
                <w:sz w:val="16"/>
                <w:szCs w:val="16"/>
              </w:rPr>
              <w:t>.00</w:t>
            </w:r>
            <w:r w:rsidRPr="00376B7A">
              <w:rPr>
                <w:sz w:val="16"/>
                <w:szCs w:val="16"/>
              </w:rPr>
              <w:t>)</w:t>
            </w:r>
          </w:p>
        </w:tc>
        <w:tc>
          <w:tcPr>
            <w:tcW w:w="297" w:type="pct"/>
            <w:tcBorders>
              <w:top w:val="nil"/>
              <w:left w:val="nil"/>
              <w:bottom w:val="nil"/>
              <w:right w:val="nil"/>
            </w:tcBorders>
            <w:shd w:val="clear" w:color="auto" w:fill="auto"/>
            <w:vAlign w:val="center"/>
          </w:tcPr>
          <w:p w14:paraId="09F1D490" w14:textId="77777777" w:rsidR="00086B99" w:rsidRDefault="00086B99" w:rsidP="00086B99">
            <w:pPr>
              <w:spacing w:after="0" w:line="480" w:lineRule="auto"/>
              <w:jc w:val="center"/>
              <w:rPr>
                <w:sz w:val="16"/>
                <w:szCs w:val="16"/>
              </w:rPr>
            </w:pPr>
            <w:r w:rsidRPr="007A3649">
              <w:rPr>
                <w:sz w:val="16"/>
                <w:szCs w:val="16"/>
              </w:rPr>
              <w:t>0.86</w:t>
            </w:r>
            <w:r>
              <w:rPr>
                <w:sz w:val="16"/>
                <w:szCs w:val="16"/>
              </w:rPr>
              <w:t>*</w:t>
            </w:r>
          </w:p>
          <w:p w14:paraId="1D745EA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(0.76-0.97)</w:t>
            </w:r>
          </w:p>
        </w:tc>
        <w:tc>
          <w:tcPr>
            <w:tcW w:w="328" w:type="pct"/>
            <w:tcBorders>
              <w:top w:val="nil"/>
              <w:left w:val="nil"/>
              <w:bottom w:val="nil"/>
              <w:right w:val="nil"/>
            </w:tcBorders>
            <w:shd w:val="clear" w:color="auto" w:fill="auto"/>
            <w:vAlign w:val="center"/>
          </w:tcPr>
          <w:p w14:paraId="1460B578" w14:textId="77777777" w:rsidR="00086B99" w:rsidRDefault="00086B99" w:rsidP="00086B99">
            <w:pPr>
              <w:spacing w:after="0" w:line="480" w:lineRule="auto"/>
              <w:jc w:val="center"/>
              <w:rPr>
                <w:sz w:val="16"/>
                <w:szCs w:val="16"/>
              </w:rPr>
            </w:pPr>
            <w:r w:rsidRPr="007A3649">
              <w:rPr>
                <w:sz w:val="16"/>
                <w:szCs w:val="16"/>
              </w:rPr>
              <w:t>0.89</w:t>
            </w:r>
            <w:r>
              <w:rPr>
                <w:sz w:val="16"/>
                <w:szCs w:val="16"/>
              </w:rPr>
              <w:t>**</w:t>
            </w:r>
          </w:p>
          <w:p w14:paraId="5D1E6CE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(0.83-0.96)</w:t>
            </w:r>
          </w:p>
        </w:tc>
        <w:tc>
          <w:tcPr>
            <w:tcW w:w="297" w:type="pct"/>
            <w:tcBorders>
              <w:top w:val="nil"/>
              <w:left w:val="nil"/>
              <w:bottom w:val="nil"/>
              <w:right w:val="nil"/>
            </w:tcBorders>
            <w:shd w:val="clear" w:color="auto" w:fill="auto"/>
            <w:vAlign w:val="center"/>
          </w:tcPr>
          <w:p w14:paraId="734579A4" w14:textId="77777777" w:rsidR="00086B99" w:rsidRDefault="00086B99" w:rsidP="00086B99">
            <w:pPr>
              <w:spacing w:after="0" w:line="480" w:lineRule="auto"/>
              <w:jc w:val="center"/>
              <w:rPr>
                <w:sz w:val="16"/>
                <w:szCs w:val="16"/>
              </w:rPr>
            </w:pPr>
            <w:r w:rsidRPr="007A3649">
              <w:rPr>
                <w:sz w:val="16"/>
                <w:szCs w:val="16"/>
              </w:rPr>
              <w:t>0.9</w:t>
            </w:r>
            <w:r>
              <w:rPr>
                <w:sz w:val="16"/>
                <w:szCs w:val="16"/>
              </w:rPr>
              <w:t>0**</w:t>
            </w:r>
          </w:p>
          <w:p w14:paraId="4B587599"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(0.84-0.97)</w:t>
            </w:r>
          </w:p>
        </w:tc>
        <w:tc>
          <w:tcPr>
            <w:tcW w:w="328" w:type="pct"/>
            <w:tcBorders>
              <w:top w:val="nil"/>
              <w:left w:val="nil"/>
              <w:bottom w:val="nil"/>
              <w:right w:val="nil"/>
            </w:tcBorders>
            <w:shd w:val="clear" w:color="auto" w:fill="auto"/>
            <w:vAlign w:val="center"/>
          </w:tcPr>
          <w:p w14:paraId="1BA45383" w14:textId="77777777" w:rsidR="00086B99" w:rsidRDefault="00086B99" w:rsidP="00086B99">
            <w:pPr>
              <w:spacing w:after="0" w:line="480" w:lineRule="auto"/>
              <w:jc w:val="center"/>
              <w:rPr>
                <w:sz w:val="16"/>
                <w:szCs w:val="16"/>
              </w:rPr>
            </w:pPr>
            <w:r w:rsidRPr="007A3649">
              <w:rPr>
                <w:sz w:val="16"/>
                <w:szCs w:val="16"/>
              </w:rPr>
              <w:t>1.06</w:t>
            </w:r>
          </w:p>
          <w:p w14:paraId="0A2495C5"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(0.97-1.16)</w:t>
            </w:r>
          </w:p>
        </w:tc>
        <w:tc>
          <w:tcPr>
            <w:tcW w:w="297" w:type="pct"/>
            <w:tcBorders>
              <w:top w:val="nil"/>
              <w:left w:val="nil"/>
              <w:bottom w:val="nil"/>
              <w:right w:val="nil"/>
            </w:tcBorders>
            <w:shd w:val="clear" w:color="auto" w:fill="auto"/>
            <w:vAlign w:val="center"/>
          </w:tcPr>
          <w:p w14:paraId="38925D7D" w14:textId="77777777" w:rsidR="00086B99" w:rsidRDefault="00086B99" w:rsidP="00086B99">
            <w:pPr>
              <w:spacing w:after="0" w:line="480" w:lineRule="auto"/>
              <w:jc w:val="center"/>
              <w:rPr>
                <w:sz w:val="16"/>
                <w:szCs w:val="16"/>
              </w:rPr>
            </w:pPr>
            <w:r w:rsidRPr="007A3649">
              <w:rPr>
                <w:sz w:val="16"/>
                <w:szCs w:val="16"/>
              </w:rPr>
              <w:t>1.11</w:t>
            </w:r>
            <w:r>
              <w:rPr>
                <w:sz w:val="16"/>
                <w:szCs w:val="16"/>
              </w:rPr>
              <w:t>*</w:t>
            </w:r>
          </w:p>
          <w:p w14:paraId="621963B8"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(1.01-1.21)</w:t>
            </w:r>
          </w:p>
        </w:tc>
        <w:tc>
          <w:tcPr>
            <w:tcW w:w="328" w:type="pct"/>
            <w:tcBorders>
              <w:top w:val="nil"/>
              <w:left w:val="nil"/>
              <w:bottom w:val="nil"/>
              <w:right w:val="nil"/>
            </w:tcBorders>
            <w:shd w:val="clear" w:color="auto" w:fill="auto"/>
            <w:vAlign w:val="center"/>
          </w:tcPr>
          <w:p w14:paraId="0313657C" w14:textId="77777777" w:rsidR="00086B99" w:rsidRDefault="00086B99" w:rsidP="00086B99">
            <w:pPr>
              <w:spacing w:after="0" w:line="480" w:lineRule="auto"/>
              <w:jc w:val="center"/>
              <w:rPr>
                <w:sz w:val="16"/>
                <w:szCs w:val="16"/>
              </w:rPr>
            </w:pPr>
            <w:r w:rsidRPr="007A3649">
              <w:rPr>
                <w:sz w:val="16"/>
                <w:szCs w:val="16"/>
              </w:rPr>
              <w:t>1.03</w:t>
            </w:r>
          </w:p>
          <w:p w14:paraId="1A28FF25"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(0.93-1.14)</w:t>
            </w:r>
          </w:p>
        </w:tc>
        <w:tc>
          <w:tcPr>
            <w:tcW w:w="297" w:type="pct"/>
            <w:tcBorders>
              <w:top w:val="nil"/>
              <w:left w:val="nil"/>
              <w:bottom w:val="nil"/>
              <w:right w:val="nil"/>
            </w:tcBorders>
            <w:shd w:val="clear" w:color="auto" w:fill="auto"/>
            <w:vAlign w:val="center"/>
          </w:tcPr>
          <w:p w14:paraId="31D0F1A8" w14:textId="77777777" w:rsidR="00086B99" w:rsidRDefault="00086B99" w:rsidP="00086B99">
            <w:pPr>
              <w:spacing w:after="0" w:line="480" w:lineRule="auto"/>
              <w:jc w:val="center"/>
              <w:rPr>
                <w:sz w:val="16"/>
                <w:szCs w:val="16"/>
              </w:rPr>
            </w:pPr>
            <w:r w:rsidRPr="007A3649">
              <w:rPr>
                <w:sz w:val="16"/>
                <w:szCs w:val="16"/>
              </w:rPr>
              <w:t>0.9</w:t>
            </w:r>
            <w:r>
              <w:rPr>
                <w:sz w:val="16"/>
                <w:szCs w:val="16"/>
              </w:rPr>
              <w:t>5</w:t>
            </w:r>
          </w:p>
          <w:p w14:paraId="37D381E3"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(0.86-1.05)</w:t>
            </w:r>
          </w:p>
        </w:tc>
        <w:tc>
          <w:tcPr>
            <w:tcW w:w="328" w:type="pct"/>
            <w:tcBorders>
              <w:top w:val="nil"/>
              <w:left w:val="nil"/>
              <w:bottom w:val="nil"/>
              <w:right w:val="nil"/>
            </w:tcBorders>
            <w:shd w:val="clear" w:color="auto" w:fill="auto"/>
            <w:vAlign w:val="center"/>
          </w:tcPr>
          <w:p w14:paraId="482AC2B9" w14:textId="77777777" w:rsidR="00086B99" w:rsidRDefault="00086B99" w:rsidP="00086B99">
            <w:pPr>
              <w:spacing w:after="0" w:line="480" w:lineRule="auto"/>
              <w:jc w:val="center"/>
              <w:rPr>
                <w:sz w:val="16"/>
                <w:szCs w:val="16"/>
              </w:rPr>
            </w:pPr>
            <w:r w:rsidRPr="007A3649">
              <w:rPr>
                <w:sz w:val="16"/>
                <w:szCs w:val="16"/>
              </w:rPr>
              <w:t>0.94</w:t>
            </w:r>
          </w:p>
          <w:p w14:paraId="2B7D0435"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w:t>
            </w:r>
            <w:r>
              <w:rPr>
                <w:sz w:val="16"/>
                <w:szCs w:val="16"/>
              </w:rPr>
              <w:t>0</w:t>
            </w:r>
            <w:r w:rsidRPr="00376B7A">
              <w:rPr>
                <w:sz w:val="16"/>
                <w:szCs w:val="16"/>
              </w:rPr>
              <w:t>-0.97)</w:t>
            </w:r>
          </w:p>
        </w:tc>
        <w:tc>
          <w:tcPr>
            <w:tcW w:w="314" w:type="pct"/>
            <w:tcBorders>
              <w:top w:val="nil"/>
              <w:left w:val="nil"/>
              <w:bottom w:val="nil"/>
              <w:right w:val="nil"/>
            </w:tcBorders>
            <w:shd w:val="clear" w:color="auto" w:fill="auto"/>
            <w:vAlign w:val="center"/>
          </w:tcPr>
          <w:p w14:paraId="7617264A"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1.05</w:t>
            </w:r>
            <w:r>
              <w:rPr>
                <w:sz w:val="16"/>
                <w:szCs w:val="16"/>
              </w:rPr>
              <w:t>**</w:t>
            </w:r>
            <w:r w:rsidRPr="00376B7A">
              <w:rPr>
                <w:sz w:val="16"/>
                <w:szCs w:val="16"/>
              </w:rPr>
              <w:t xml:space="preserve"> (1.02-1.09)</w:t>
            </w:r>
          </w:p>
        </w:tc>
        <w:tc>
          <w:tcPr>
            <w:tcW w:w="328" w:type="pct"/>
            <w:tcBorders>
              <w:top w:val="nil"/>
              <w:left w:val="nil"/>
              <w:bottom w:val="nil"/>
              <w:right w:val="nil"/>
            </w:tcBorders>
            <w:shd w:val="clear" w:color="auto" w:fill="auto"/>
            <w:vAlign w:val="center"/>
          </w:tcPr>
          <w:p w14:paraId="7124D832" w14:textId="77777777" w:rsidR="00086B99" w:rsidRDefault="00086B99" w:rsidP="00086B99">
            <w:pPr>
              <w:spacing w:after="0" w:line="480" w:lineRule="auto"/>
              <w:jc w:val="center"/>
              <w:rPr>
                <w:sz w:val="16"/>
                <w:szCs w:val="16"/>
              </w:rPr>
            </w:pPr>
            <w:r w:rsidRPr="007A3649">
              <w:rPr>
                <w:sz w:val="16"/>
                <w:szCs w:val="16"/>
              </w:rPr>
              <w:t>0.3</w:t>
            </w:r>
            <w:r>
              <w:rPr>
                <w:sz w:val="16"/>
                <w:szCs w:val="16"/>
              </w:rPr>
              <w:t>0*</w:t>
            </w:r>
          </w:p>
          <w:p w14:paraId="2D86E4F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(0.09-0.98)</w:t>
            </w:r>
          </w:p>
        </w:tc>
        <w:tc>
          <w:tcPr>
            <w:tcW w:w="297" w:type="pct"/>
            <w:tcBorders>
              <w:top w:val="nil"/>
              <w:left w:val="nil"/>
              <w:bottom w:val="nil"/>
              <w:right w:val="nil"/>
            </w:tcBorders>
            <w:shd w:val="clear" w:color="auto" w:fill="auto"/>
            <w:vAlign w:val="center"/>
          </w:tcPr>
          <w:p w14:paraId="2B0B63E7" w14:textId="77777777" w:rsidR="00086B99" w:rsidRDefault="00086B99" w:rsidP="00086B99">
            <w:pPr>
              <w:spacing w:after="0" w:line="480" w:lineRule="auto"/>
              <w:jc w:val="center"/>
              <w:rPr>
                <w:sz w:val="16"/>
                <w:szCs w:val="16"/>
              </w:rPr>
            </w:pPr>
            <w:r w:rsidRPr="007A3649">
              <w:rPr>
                <w:sz w:val="16"/>
                <w:szCs w:val="16"/>
              </w:rPr>
              <w:t>0.26</w:t>
            </w:r>
            <w:r>
              <w:rPr>
                <w:sz w:val="16"/>
                <w:szCs w:val="16"/>
              </w:rPr>
              <w:t>*</w:t>
            </w:r>
          </w:p>
          <w:p w14:paraId="6F044BEA"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(0.08-0.84)</w:t>
            </w:r>
          </w:p>
        </w:tc>
      </w:tr>
      <w:tr w:rsidR="00086B99" w:rsidRPr="004A27BF" w14:paraId="5452C6E2" w14:textId="77777777" w:rsidTr="00363E02">
        <w:trPr>
          <w:trHeight w:val="690"/>
        </w:trPr>
        <w:tc>
          <w:tcPr>
            <w:tcW w:w="487" w:type="pct"/>
            <w:tcBorders>
              <w:top w:val="nil"/>
              <w:left w:val="nil"/>
              <w:bottom w:val="nil"/>
              <w:right w:val="nil"/>
            </w:tcBorders>
            <w:shd w:val="clear" w:color="auto" w:fill="auto"/>
            <w:vAlign w:val="center"/>
            <w:hideMark/>
          </w:tcPr>
          <w:p w14:paraId="64EC661C"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4</w:t>
            </w:r>
          </w:p>
        </w:tc>
        <w:tc>
          <w:tcPr>
            <w:tcW w:w="395" w:type="pct"/>
            <w:tcBorders>
              <w:top w:val="nil"/>
              <w:left w:val="nil"/>
              <w:bottom w:val="nil"/>
              <w:right w:val="nil"/>
            </w:tcBorders>
            <w:shd w:val="clear" w:color="auto" w:fill="auto"/>
            <w:vAlign w:val="center"/>
          </w:tcPr>
          <w:p w14:paraId="5C1626F9" w14:textId="77777777" w:rsidR="00086B99" w:rsidRDefault="00086B99" w:rsidP="00086B99">
            <w:pPr>
              <w:spacing w:after="0" w:line="480" w:lineRule="auto"/>
              <w:jc w:val="center"/>
              <w:rPr>
                <w:sz w:val="16"/>
                <w:szCs w:val="16"/>
              </w:rPr>
            </w:pPr>
            <w:r w:rsidRPr="007A3649">
              <w:rPr>
                <w:sz w:val="16"/>
                <w:szCs w:val="16"/>
              </w:rPr>
              <w:t>1.2</w:t>
            </w:r>
            <w:r>
              <w:rPr>
                <w:sz w:val="16"/>
                <w:szCs w:val="16"/>
              </w:rPr>
              <w:t>0***</w:t>
            </w:r>
          </w:p>
          <w:p w14:paraId="58E20063"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(1.14-1.26)</w:t>
            </w:r>
          </w:p>
        </w:tc>
        <w:tc>
          <w:tcPr>
            <w:tcW w:w="354" w:type="pct"/>
            <w:tcBorders>
              <w:top w:val="nil"/>
              <w:left w:val="nil"/>
              <w:bottom w:val="nil"/>
              <w:right w:val="nil"/>
            </w:tcBorders>
            <w:shd w:val="clear" w:color="auto" w:fill="auto"/>
            <w:vAlign w:val="center"/>
          </w:tcPr>
          <w:p w14:paraId="7135BF50" w14:textId="77777777" w:rsidR="00086B99" w:rsidRDefault="00086B99" w:rsidP="00086B99">
            <w:pPr>
              <w:spacing w:after="0" w:line="480" w:lineRule="auto"/>
              <w:jc w:val="center"/>
              <w:rPr>
                <w:sz w:val="16"/>
                <w:szCs w:val="16"/>
              </w:rPr>
            </w:pPr>
            <w:r w:rsidRPr="007A3649">
              <w:rPr>
                <w:sz w:val="16"/>
                <w:szCs w:val="16"/>
              </w:rPr>
              <w:t>1.14</w:t>
            </w:r>
            <w:r>
              <w:rPr>
                <w:sz w:val="16"/>
                <w:szCs w:val="16"/>
              </w:rPr>
              <w:t>***</w:t>
            </w:r>
          </w:p>
          <w:p w14:paraId="35F948BD"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(1.07-1.2)</w:t>
            </w:r>
          </w:p>
        </w:tc>
        <w:tc>
          <w:tcPr>
            <w:tcW w:w="328" w:type="pct"/>
            <w:tcBorders>
              <w:top w:val="nil"/>
              <w:left w:val="nil"/>
              <w:bottom w:val="nil"/>
              <w:right w:val="nil"/>
            </w:tcBorders>
            <w:shd w:val="clear" w:color="auto" w:fill="auto"/>
            <w:vAlign w:val="center"/>
          </w:tcPr>
          <w:p w14:paraId="37684B0F" w14:textId="77777777" w:rsidR="00086B99" w:rsidRDefault="00086B99" w:rsidP="00086B99">
            <w:pPr>
              <w:spacing w:after="0" w:line="480" w:lineRule="auto"/>
              <w:jc w:val="center"/>
              <w:rPr>
                <w:sz w:val="16"/>
                <w:szCs w:val="16"/>
              </w:rPr>
            </w:pPr>
            <w:r w:rsidRPr="007A3649">
              <w:rPr>
                <w:sz w:val="16"/>
                <w:szCs w:val="16"/>
              </w:rPr>
              <w:t>0.87</w:t>
            </w:r>
            <w:r>
              <w:rPr>
                <w:sz w:val="16"/>
                <w:szCs w:val="16"/>
              </w:rPr>
              <w:t>*</w:t>
            </w:r>
          </w:p>
          <w:p w14:paraId="37145478"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(0.77-0.98)</w:t>
            </w:r>
          </w:p>
        </w:tc>
        <w:tc>
          <w:tcPr>
            <w:tcW w:w="297" w:type="pct"/>
            <w:tcBorders>
              <w:top w:val="nil"/>
              <w:left w:val="nil"/>
              <w:bottom w:val="nil"/>
              <w:right w:val="nil"/>
            </w:tcBorders>
            <w:shd w:val="clear" w:color="auto" w:fill="auto"/>
            <w:vAlign w:val="center"/>
          </w:tcPr>
          <w:p w14:paraId="21F94727" w14:textId="77777777" w:rsidR="00086B99" w:rsidRDefault="00086B99" w:rsidP="00086B99">
            <w:pPr>
              <w:spacing w:after="0" w:line="480" w:lineRule="auto"/>
              <w:jc w:val="center"/>
              <w:rPr>
                <w:sz w:val="16"/>
                <w:szCs w:val="16"/>
              </w:rPr>
            </w:pPr>
            <w:r w:rsidRPr="007A3649">
              <w:rPr>
                <w:sz w:val="16"/>
                <w:szCs w:val="16"/>
              </w:rPr>
              <w:t>0.81</w:t>
            </w:r>
            <w:r>
              <w:rPr>
                <w:sz w:val="16"/>
                <w:szCs w:val="16"/>
              </w:rPr>
              <w:t>***</w:t>
            </w:r>
          </w:p>
          <w:p w14:paraId="732B688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(0.72-0.9)</w:t>
            </w:r>
          </w:p>
        </w:tc>
        <w:tc>
          <w:tcPr>
            <w:tcW w:w="328" w:type="pct"/>
            <w:tcBorders>
              <w:top w:val="nil"/>
              <w:left w:val="nil"/>
              <w:bottom w:val="nil"/>
              <w:right w:val="nil"/>
            </w:tcBorders>
            <w:shd w:val="clear" w:color="auto" w:fill="auto"/>
            <w:vAlign w:val="center"/>
          </w:tcPr>
          <w:p w14:paraId="6356CAB4" w14:textId="77777777" w:rsidR="00086B99" w:rsidRDefault="00086B99" w:rsidP="00086B99">
            <w:pPr>
              <w:spacing w:after="0" w:line="480" w:lineRule="auto"/>
              <w:jc w:val="center"/>
              <w:rPr>
                <w:sz w:val="16"/>
                <w:szCs w:val="16"/>
              </w:rPr>
            </w:pPr>
            <w:r w:rsidRPr="007A3649">
              <w:rPr>
                <w:sz w:val="16"/>
                <w:szCs w:val="16"/>
              </w:rPr>
              <w:t>1.08</w:t>
            </w:r>
            <w:r>
              <w:rPr>
                <w:sz w:val="16"/>
                <w:szCs w:val="16"/>
              </w:rPr>
              <w:t>*</w:t>
            </w:r>
          </w:p>
          <w:p w14:paraId="13AB415F"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(1.02-1.15)</w:t>
            </w:r>
          </w:p>
        </w:tc>
        <w:tc>
          <w:tcPr>
            <w:tcW w:w="297" w:type="pct"/>
            <w:tcBorders>
              <w:top w:val="nil"/>
              <w:left w:val="nil"/>
              <w:bottom w:val="nil"/>
              <w:right w:val="nil"/>
            </w:tcBorders>
            <w:shd w:val="clear" w:color="auto" w:fill="auto"/>
            <w:vAlign w:val="center"/>
          </w:tcPr>
          <w:p w14:paraId="2BF79528" w14:textId="77777777" w:rsidR="00086B99" w:rsidRDefault="00086B99" w:rsidP="00086B99">
            <w:pPr>
              <w:spacing w:after="0" w:line="480" w:lineRule="auto"/>
              <w:jc w:val="center"/>
              <w:rPr>
                <w:sz w:val="16"/>
                <w:szCs w:val="16"/>
              </w:rPr>
            </w:pPr>
            <w:r w:rsidRPr="007A3649">
              <w:rPr>
                <w:sz w:val="16"/>
                <w:szCs w:val="16"/>
              </w:rPr>
              <w:t>1.09</w:t>
            </w:r>
            <w:r>
              <w:rPr>
                <w:sz w:val="16"/>
                <w:szCs w:val="16"/>
              </w:rPr>
              <w:t>**</w:t>
            </w:r>
          </w:p>
          <w:p w14:paraId="5421E97C"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(1.03-1.16)</w:t>
            </w:r>
          </w:p>
        </w:tc>
        <w:tc>
          <w:tcPr>
            <w:tcW w:w="328" w:type="pct"/>
            <w:tcBorders>
              <w:top w:val="nil"/>
              <w:left w:val="nil"/>
              <w:bottom w:val="nil"/>
              <w:right w:val="nil"/>
            </w:tcBorders>
            <w:shd w:val="clear" w:color="auto" w:fill="auto"/>
            <w:vAlign w:val="center"/>
          </w:tcPr>
          <w:p w14:paraId="34071E9A" w14:textId="77777777" w:rsidR="00086B99" w:rsidRDefault="00086B99" w:rsidP="00086B99">
            <w:pPr>
              <w:spacing w:after="0" w:line="480" w:lineRule="auto"/>
              <w:jc w:val="center"/>
              <w:rPr>
                <w:sz w:val="16"/>
                <w:szCs w:val="16"/>
              </w:rPr>
            </w:pPr>
            <w:r w:rsidRPr="007A3649">
              <w:rPr>
                <w:sz w:val="16"/>
                <w:szCs w:val="16"/>
              </w:rPr>
              <w:t>1.06</w:t>
            </w:r>
          </w:p>
          <w:p w14:paraId="102DCAA5"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(0.99-1.15)</w:t>
            </w:r>
          </w:p>
        </w:tc>
        <w:tc>
          <w:tcPr>
            <w:tcW w:w="297" w:type="pct"/>
            <w:tcBorders>
              <w:top w:val="nil"/>
              <w:left w:val="nil"/>
              <w:bottom w:val="nil"/>
              <w:right w:val="nil"/>
            </w:tcBorders>
            <w:shd w:val="clear" w:color="auto" w:fill="auto"/>
            <w:vAlign w:val="center"/>
          </w:tcPr>
          <w:p w14:paraId="47C3E778" w14:textId="77777777" w:rsidR="00086B99" w:rsidRDefault="00086B99" w:rsidP="00086B99">
            <w:pPr>
              <w:spacing w:after="0" w:line="480" w:lineRule="auto"/>
              <w:jc w:val="center"/>
              <w:rPr>
                <w:sz w:val="16"/>
                <w:szCs w:val="16"/>
              </w:rPr>
            </w:pPr>
            <w:r w:rsidRPr="007A3649">
              <w:rPr>
                <w:sz w:val="16"/>
                <w:szCs w:val="16"/>
              </w:rPr>
              <w:t>1.07</w:t>
            </w:r>
          </w:p>
          <w:p w14:paraId="4193C408" w14:textId="77777777" w:rsidR="00086B99" w:rsidRPr="00376B7A" w:rsidRDefault="00086B99" w:rsidP="00086B99">
            <w:pPr>
              <w:spacing w:after="0" w:line="480" w:lineRule="auto"/>
              <w:jc w:val="center"/>
              <w:rPr>
                <w:rFonts w:eastAsia="Times New Roman" w:cs="Consolas"/>
                <w:sz w:val="16"/>
                <w:szCs w:val="16"/>
                <w:lang w:eastAsia="en-GB"/>
              </w:rPr>
            </w:pPr>
            <w:r>
              <w:rPr>
                <w:sz w:val="16"/>
                <w:szCs w:val="16"/>
              </w:rPr>
              <w:t>(</w:t>
            </w:r>
            <w:r w:rsidRPr="00376B7A">
              <w:rPr>
                <w:sz w:val="16"/>
                <w:szCs w:val="16"/>
              </w:rPr>
              <w:t>1</w:t>
            </w:r>
            <w:r>
              <w:rPr>
                <w:sz w:val="16"/>
                <w:szCs w:val="16"/>
              </w:rPr>
              <w:t>.00</w:t>
            </w:r>
            <w:r w:rsidRPr="00376B7A">
              <w:rPr>
                <w:sz w:val="16"/>
                <w:szCs w:val="16"/>
              </w:rPr>
              <w:t>-1.16)</w:t>
            </w:r>
          </w:p>
        </w:tc>
        <w:tc>
          <w:tcPr>
            <w:tcW w:w="328" w:type="pct"/>
            <w:tcBorders>
              <w:top w:val="nil"/>
              <w:left w:val="nil"/>
              <w:bottom w:val="nil"/>
              <w:right w:val="nil"/>
            </w:tcBorders>
            <w:shd w:val="clear" w:color="auto" w:fill="auto"/>
            <w:vAlign w:val="center"/>
          </w:tcPr>
          <w:p w14:paraId="5CD42DC9" w14:textId="77777777" w:rsidR="00086B99" w:rsidRDefault="00086B99" w:rsidP="00086B99">
            <w:pPr>
              <w:spacing w:after="0" w:line="480" w:lineRule="auto"/>
              <w:jc w:val="center"/>
              <w:rPr>
                <w:sz w:val="16"/>
                <w:szCs w:val="16"/>
              </w:rPr>
            </w:pPr>
            <w:r w:rsidRPr="007A3649">
              <w:rPr>
                <w:sz w:val="16"/>
                <w:szCs w:val="16"/>
              </w:rPr>
              <w:t>1.11</w:t>
            </w:r>
            <w:r>
              <w:rPr>
                <w:sz w:val="16"/>
                <w:szCs w:val="16"/>
              </w:rPr>
              <w:t>*</w:t>
            </w:r>
          </w:p>
          <w:p w14:paraId="52ED71C7"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(1.01-1.22)</w:t>
            </w:r>
          </w:p>
        </w:tc>
        <w:tc>
          <w:tcPr>
            <w:tcW w:w="297" w:type="pct"/>
            <w:tcBorders>
              <w:top w:val="nil"/>
              <w:left w:val="nil"/>
              <w:bottom w:val="nil"/>
              <w:right w:val="nil"/>
            </w:tcBorders>
            <w:shd w:val="clear" w:color="auto" w:fill="auto"/>
            <w:vAlign w:val="center"/>
          </w:tcPr>
          <w:p w14:paraId="7A32BF7F" w14:textId="77777777" w:rsidR="00086B99" w:rsidRDefault="00086B99" w:rsidP="00086B99">
            <w:pPr>
              <w:spacing w:after="0" w:line="480" w:lineRule="auto"/>
              <w:jc w:val="center"/>
              <w:rPr>
                <w:sz w:val="16"/>
                <w:szCs w:val="16"/>
              </w:rPr>
            </w:pPr>
            <w:r w:rsidRPr="007A3649">
              <w:rPr>
                <w:sz w:val="16"/>
                <w:szCs w:val="16"/>
              </w:rPr>
              <w:t>1.07</w:t>
            </w:r>
          </w:p>
          <w:p w14:paraId="07E97409"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(0.97-1.17)</w:t>
            </w:r>
          </w:p>
        </w:tc>
        <w:tc>
          <w:tcPr>
            <w:tcW w:w="328" w:type="pct"/>
            <w:tcBorders>
              <w:top w:val="nil"/>
              <w:left w:val="nil"/>
              <w:bottom w:val="nil"/>
              <w:right w:val="nil"/>
            </w:tcBorders>
            <w:shd w:val="clear" w:color="auto" w:fill="auto"/>
            <w:vAlign w:val="center"/>
          </w:tcPr>
          <w:p w14:paraId="22152B5A" w14:textId="77777777" w:rsidR="00086B99" w:rsidRDefault="00086B99" w:rsidP="00086B99">
            <w:pPr>
              <w:spacing w:after="0" w:line="480" w:lineRule="auto"/>
              <w:jc w:val="center"/>
              <w:rPr>
                <w:sz w:val="16"/>
                <w:szCs w:val="16"/>
              </w:rPr>
            </w:pPr>
            <w:r w:rsidRPr="007A3649">
              <w:rPr>
                <w:sz w:val="16"/>
                <w:szCs w:val="16"/>
              </w:rPr>
              <w:t>0.82</w:t>
            </w:r>
            <w:r>
              <w:rPr>
                <w:sz w:val="16"/>
                <w:szCs w:val="16"/>
              </w:rPr>
              <w:t>***</w:t>
            </w:r>
          </w:p>
          <w:p w14:paraId="212CEA5F"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(0.77-0.86)</w:t>
            </w:r>
          </w:p>
        </w:tc>
        <w:tc>
          <w:tcPr>
            <w:tcW w:w="314" w:type="pct"/>
            <w:tcBorders>
              <w:top w:val="nil"/>
              <w:left w:val="nil"/>
              <w:bottom w:val="nil"/>
              <w:right w:val="nil"/>
            </w:tcBorders>
            <w:shd w:val="clear" w:color="auto" w:fill="auto"/>
            <w:vAlign w:val="center"/>
          </w:tcPr>
          <w:p w14:paraId="53280DB6" w14:textId="77777777" w:rsidR="00086B99" w:rsidRDefault="00086B99" w:rsidP="00086B99">
            <w:pPr>
              <w:spacing w:after="0" w:line="480" w:lineRule="auto"/>
              <w:jc w:val="center"/>
              <w:rPr>
                <w:sz w:val="16"/>
                <w:szCs w:val="16"/>
              </w:rPr>
            </w:pPr>
            <w:r w:rsidRPr="007A3649">
              <w:rPr>
                <w:sz w:val="16"/>
                <w:szCs w:val="16"/>
              </w:rPr>
              <w:t>0.98</w:t>
            </w:r>
          </w:p>
          <w:p w14:paraId="42A2D8BB"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(0.92-1.03)</w:t>
            </w:r>
          </w:p>
        </w:tc>
        <w:tc>
          <w:tcPr>
            <w:tcW w:w="328" w:type="pct"/>
            <w:tcBorders>
              <w:top w:val="nil"/>
              <w:left w:val="nil"/>
              <w:bottom w:val="nil"/>
              <w:right w:val="nil"/>
            </w:tcBorders>
            <w:shd w:val="clear" w:color="auto" w:fill="auto"/>
            <w:vAlign w:val="center"/>
          </w:tcPr>
          <w:p w14:paraId="7C61610F" w14:textId="77777777" w:rsidR="00086B99" w:rsidRDefault="00086B99" w:rsidP="00086B99">
            <w:pPr>
              <w:spacing w:after="0" w:line="480" w:lineRule="auto"/>
              <w:jc w:val="center"/>
              <w:rPr>
                <w:sz w:val="16"/>
                <w:szCs w:val="16"/>
              </w:rPr>
            </w:pPr>
            <w:r w:rsidRPr="007A3649">
              <w:rPr>
                <w:sz w:val="16"/>
                <w:szCs w:val="16"/>
              </w:rPr>
              <w:t>0.61</w:t>
            </w:r>
          </w:p>
          <w:p w14:paraId="3ED58891"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(0.19-1.88)</w:t>
            </w:r>
          </w:p>
        </w:tc>
        <w:tc>
          <w:tcPr>
            <w:tcW w:w="297" w:type="pct"/>
            <w:tcBorders>
              <w:top w:val="nil"/>
              <w:left w:val="nil"/>
              <w:bottom w:val="nil"/>
              <w:right w:val="nil"/>
            </w:tcBorders>
            <w:shd w:val="clear" w:color="auto" w:fill="auto"/>
            <w:vAlign w:val="center"/>
          </w:tcPr>
          <w:p w14:paraId="20E4EFEE" w14:textId="77777777" w:rsidR="00086B99" w:rsidRDefault="00086B99" w:rsidP="00086B99">
            <w:pPr>
              <w:spacing w:after="0" w:line="480" w:lineRule="auto"/>
              <w:jc w:val="center"/>
              <w:rPr>
                <w:sz w:val="16"/>
                <w:szCs w:val="16"/>
              </w:rPr>
            </w:pPr>
            <w:r w:rsidRPr="007A3649">
              <w:rPr>
                <w:sz w:val="16"/>
                <w:szCs w:val="16"/>
              </w:rPr>
              <w:t>0.31</w:t>
            </w:r>
            <w:r>
              <w:rPr>
                <w:sz w:val="16"/>
                <w:szCs w:val="16"/>
              </w:rPr>
              <w:t>*</w:t>
            </w:r>
          </w:p>
          <w:p w14:paraId="09D53B5B"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(0.1</w:t>
            </w:r>
            <w:r>
              <w:rPr>
                <w:sz w:val="16"/>
                <w:szCs w:val="16"/>
              </w:rPr>
              <w:t>0</w:t>
            </w:r>
            <w:r w:rsidRPr="00376B7A">
              <w:rPr>
                <w:sz w:val="16"/>
                <w:szCs w:val="16"/>
              </w:rPr>
              <w:t>-0.98)</w:t>
            </w:r>
          </w:p>
        </w:tc>
      </w:tr>
      <w:tr w:rsidR="00086B99" w:rsidRPr="004A27BF" w14:paraId="56C571E3" w14:textId="77777777" w:rsidTr="00363E02">
        <w:trPr>
          <w:trHeight w:val="690"/>
        </w:trPr>
        <w:tc>
          <w:tcPr>
            <w:tcW w:w="487" w:type="pct"/>
            <w:tcBorders>
              <w:top w:val="nil"/>
              <w:left w:val="nil"/>
              <w:right w:val="nil"/>
            </w:tcBorders>
            <w:shd w:val="clear" w:color="auto" w:fill="auto"/>
            <w:vAlign w:val="center"/>
            <w:hideMark/>
          </w:tcPr>
          <w:p w14:paraId="06A4A81E" w14:textId="77777777" w:rsidR="00086B99" w:rsidRPr="00376B7A" w:rsidRDefault="00086B99" w:rsidP="00086B99">
            <w:pPr>
              <w:spacing w:after="0" w:line="480" w:lineRule="auto"/>
              <w:jc w:val="right"/>
              <w:rPr>
                <w:rFonts w:eastAsia="Times New Roman" w:cs="Consolas"/>
                <w:sz w:val="16"/>
                <w:szCs w:val="16"/>
                <w:lang w:eastAsia="en-GB"/>
              </w:rPr>
            </w:pPr>
            <w:r w:rsidRPr="00376B7A">
              <w:rPr>
                <w:rFonts w:eastAsia="Times New Roman" w:cs="Consolas"/>
                <w:sz w:val="16"/>
                <w:szCs w:val="16"/>
                <w:lang w:eastAsia="en-GB"/>
              </w:rPr>
              <w:t>5 (most deprived)</w:t>
            </w:r>
          </w:p>
        </w:tc>
        <w:tc>
          <w:tcPr>
            <w:tcW w:w="395" w:type="pct"/>
            <w:tcBorders>
              <w:top w:val="nil"/>
              <w:left w:val="nil"/>
              <w:right w:val="nil"/>
            </w:tcBorders>
            <w:shd w:val="clear" w:color="auto" w:fill="auto"/>
            <w:vAlign w:val="center"/>
          </w:tcPr>
          <w:p w14:paraId="75D23C78" w14:textId="77777777" w:rsidR="00086B99" w:rsidRDefault="00086B99" w:rsidP="00086B99">
            <w:pPr>
              <w:spacing w:after="0" w:line="480" w:lineRule="auto"/>
              <w:jc w:val="center"/>
              <w:rPr>
                <w:sz w:val="16"/>
                <w:szCs w:val="16"/>
              </w:rPr>
            </w:pPr>
            <w:r w:rsidRPr="007A3649">
              <w:rPr>
                <w:sz w:val="16"/>
                <w:szCs w:val="16"/>
              </w:rPr>
              <w:t>1.35</w:t>
            </w:r>
            <w:r>
              <w:rPr>
                <w:sz w:val="16"/>
                <w:szCs w:val="16"/>
              </w:rPr>
              <w:t>***</w:t>
            </w:r>
          </w:p>
          <w:p w14:paraId="1D66C2EE"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(1.3</w:t>
            </w:r>
            <w:r>
              <w:rPr>
                <w:sz w:val="16"/>
                <w:szCs w:val="16"/>
              </w:rPr>
              <w:t>0</w:t>
            </w:r>
            <w:r w:rsidRPr="00376B7A">
              <w:rPr>
                <w:sz w:val="16"/>
                <w:szCs w:val="16"/>
              </w:rPr>
              <w:t>-1.4</w:t>
            </w:r>
            <w:r>
              <w:rPr>
                <w:sz w:val="16"/>
                <w:szCs w:val="16"/>
              </w:rPr>
              <w:t>0</w:t>
            </w:r>
            <w:r w:rsidRPr="00376B7A">
              <w:rPr>
                <w:sz w:val="16"/>
                <w:szCs w:val="16"/>
              </w:rPr>
              <w:t>)</w:t>
            </w:r>
          </w:p>
        </w:tc>
        <w:tc>
          <w:tcPr>
            <w:tcW w:w="354" w:type="pct"/>
            <w:tcBorders>
              <w:top w:val="nil"/>
              <w:left w:val="nil"/>
              <w:right w:val="nil"/>
            </w:tcBorders>
            <w:shd w:val="clear" w:color="auto" w:fill="auto"/>
            <w:vAlign w:val="center"/>
          </w:tcPr>
          <w:p w14:paraId="0A50D757" w14:textId="77777777" w:rsidR="00086B99" w:rsidRDefault="00086B99" w:rsidP="00086B99">
            <w:pPr>
              <w:spacing w:after="0" w:line="480" w:lineRule="auto"/>
              <w:jc w:val="center"/>
              <w:rPr>
                <w:sz w:val="16"/>
                <w:szCs w:val="16"/>
              </w:rPr>
            </w:pPr>
            <w:r w:rsidRPr="007A3649">
              <w:rPr>
                <w:sz w:val="16"/>
                <w:szCs w:val="16"/>
              </w:rPr>
              <w:t>1.32</w:t>
            </w:r>
            <w:r>
              <w:rPr>
                <w:sz w:val="16"/>
                <w:szCs w:val="16"/>
              </w:rPr>
              <w:t>***</w:t>
            </w:r>
          </w:p>
          <w:p w14:paraId="5A61E4E5"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(1.27-1.38)</w:t>
            </w:r>
          </w:p>
        </w:tc>
        <w:tc>
          <w:tcPr>
            <w:tcW w:w="328" w:type="pct"/>
            <w:tcBorders>
              <w:top w:val="nil"/>
              <w:left w:val="nil"/>
              <w:right w:val="nil"/>
            </w:tcBorders>
            <w:shd w:val="clear" w:color="auto" w:fill="auto"/>
            <w:vAlign w:val="center"/>
          </w:tcPr>
          <w:p w14:paraId="7896F92F" w14:textId="77777777" w:rsidR="00086B99" w:rsidRDefault="00086B99" w:rsidP="00086B99">
            <w:pPr>
              <w:spacing w:after="0" w:line="480" w:lineRule="auto"/>
              <w:jc w:val="center"/>
              <w:rPr>
                <w:sz w:val="16"/>
                <w:szCs w:val="16"/>
              </w:rPr>
            </w:pPr>
            <w:r w:rsidRPr="00376B7A">
              <w:rPr>
                <w:sz w:val="16"/>
                <w:szCs w:val="16"/>
              </w:rPr>
              <w:t>1.17</w:t>
            </w:r>
            <w:r>
              <w:rPr>
                <w:sz w:val="16"/>
                <w:szCs w:val="16"/>
              </w:rPr>
              <w:t>**</w:t>
            </w:r>
          </w:p>
          <w:p w14:paraId="52E271AA"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(1.05-1.31)</w:t>
            </w:r>
          </w:p>
        </w:tc>
        <w:tc>
          <w:tcPr>
            <w:tcW w:w="297" w:type="pct"/>
            <w:tcBorders>
              <w:top w:val="nil"/>
              <w:left w:val="nil"/>
              <w:right w:val="nil"/>
            </w:tcBorders>
            <w:shd w:val="clear" w:color="auto" w:fill="auto"/>
            <w:vAlign w:val="center"/>
          </w:tcPr>
          <w:p w14:paraId="542F6EAF" w14:textId="77777777" w:rsidR="00086B99" w:rsidRDefault="00086B99" w:rsidP="00086B99">
            <w:pPr>
              <w:spacing w:after="0" w:line="480" w:lineRule="auto"/>
              <w:jc w:val="center"/>
              <w:rPr>
                <w:sz w:val="16"/>
                <w:szCs w:val="16"/>
              </w:rPr>
            </w:pPr>
            <w:r w:rsidRPr="007A3649">
              <w:rPr>
                <w:sz w:val="16"/>
                <w:szCs w:val="16"/>
              </w:rPr>
              <w:t>1.09</w:t>
            </w:r>
            <w:r>
              <w:rPr>
                <w:sz w:val="16"/>
                <w:szCs w:val="16"/>
              </w:rPr>
              <w:t>**</w:t>
            </w:r>
          </w:p>
          <w:p w14:paraId="3AB606F1"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(0.98-1.22)</w:t>
            </w:r>
          </w:p>
        </w:tc>
        <w:tc>
          <w:tcPr>
            <w:tcW w:w="328" w:type="pct"/>
            <w:tcBorders>
              <w:top w:val="nil"/>
              <w:left w:val="nil"/>
              <w:right w:val="nil"/>
            </w:tcBorders>
            <w:shd w:val="clear" w:color="auto" w:fill="auto"/>
            <w:vAlign w:val="center"/>
          </w:tcPr>
          <w:p w14:paraId="74351D72" w14:textId="77777777" w:rsidR="00086B99" w:rsidRDefault="00086B99" w:rsidP="00086B99">
            <w:pPr>
              <w:spacing w:after="0" w:line="480" w:lineRule="auto"/>
              <w:jc w:val="center"/>
              <w:rPr>
                <w:sz w:val="16"/>
                <w:szCs w:val="16"/>
              </w:rPr>
            </w:pPr>
            <w:r w:rsidRPr="007A3649">
              <w:rPr>
                <w:sz w:val="16"/>
                <w:szCs w:val="16"/>
              </w:rPr>
              <w:t>1.3</w:t>
            </w:r>
            <w:r>
              <w:rPr>
                <w:sz w:val="16"/>
                <w:szCs w:val="16"/>
              </w:rPr>
              <w:t>0***</w:t>
            </w:r>
          </w:p>
          <w:p w14:paraId="34B78CB6"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(1.23-1.36)</w:t>
            </w:r>
          </w:p>
        </w:tc>
        <w:tc>
          <w:tcPr>
            <w:tcW w:w="297" w:type="pct"/>
            <w:tcBorders>
              <w:top w:val="nil"/>
              <w:left w:val="nil"/>
              <w:right w:val="nil"/>
            </w:tcBorders>
            <w:shd w:val="clear" w:color="auto" w:fill="auto"/>
            <w:vAlign w:val="center"/>
          </w:tcPr>
          <w:p w14:paraId="009DE3FC" w14:textId="77777777" w:rsidR="00086B99" w:rsidRDefault="00086B99" w:rsidP="00086B99">
            <w:pPr>
              <w:spacing w:after="0" w:line="480" w:lineRule="auto"/>
              <w:jc w:val="center"/>
              <w:rPr>
                <w:sz w:val="16"/>
                <w:szCs w:val="16"/>
              </w:rPr>
            </w:pPr>
            <w:r w:rsidRPr="007A3649">
              <w:rPr>
                <w:sz w:val="16"/>
                <w:szCs w:val="16"/>
              </w:rPr>
              <w:t>1.3</w:t>
            </w:r>
            <w:r>
              <w:rPr>
                <w:sz w:val="16"/>
                <w:szCs w:val="16"/>
              </w:rPr>
              <w:t>0***</w:t>
            </w:r>
          </w:p>
          <w:p w14:paraId="443FE10F"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(1.23-1.36)</w:t>
            </w:r>
          </w:p>
        </w:tc>
        <w:tc>
          <w:tcPr>
            <w:tcW w:w="328" w:type="pct"/>
            <w:tcBorders>
              <w:top w:val="nil"/>
              <w:left w:val="nil"/>
              <w:right w:val="nil"/>
            </w:tcBorders>
            <w:shd w:val="clear" w:color="auto" w:fill="auto"/>
            <w:vAlign w:val="center"/>
          </w:tcPr>
          <w:p w14:paraId="61A9E439" w14:textId="77777777" w:rsidR="00086B99" w:rsidRDefault="00086B99" w:rsidP="00086B99">
            <w:pPr>
              <w:spacing w:after="0" w:line="480" w:lineRule="auto"/>
              <w:jc w:val="center"/>
              <w:rPr>
                <w:sz w:val="16"/>
                <w:szCs w:val="16"/>
              </w:rPr>
            </w:pPr>
            <w:r w:rsidRPr="007A3649">
              <w:rPr>
                <w:sz w:val="16"/>
                <w:szCs w:val="16"/>
              </w:rPr>
              <w:t>1.25</w:t>
            </w:r>
            <w:r>
              <w:rPr>
                <w:sz w:val="16"/>
                <w:szCs w:val="16"/>
              </w:rPr>
              <w:t>***</w:t>
            </w:r>
          </w:p>
          <w:p w14:paraId="4DA559F7"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(1.17-1.34)</w:t>
            </w:r>
          </w:p>
        </w:tc>
        <w:tc>
          <w:tcPr>
            <w:tcW w:w="297" w:type="pct"/>
            <w:tcBorders>
              <w:top w:val="nil"/>
              <w:left w:val="nil"/>
              <w:right w:val="nil"/>
            </w:tcBorders>
            <w:shd w:val="clear" w:color="auto" w:fill="auto"/>
            <w:vAlign w:val="center"/>
          </w:tcPr>
          <w:p w14:paraId="5B792ADA" w14:textId="77777777" w:rsidR="00086B99" w:rsidRDefault="00086B99" w:rsidP="00086B99">
            <w:pPr>
              <w:spacing w:after="0" w:line="480" w:lineRule="auto"/>
              <w:jc w:val="center"/>
              <w:rPr>
                <w:sz w:val="16"/>
                <w:szCs w:val="16"/>
              </w:rPr>
            </w:pPr>
            <w:r w:rsidRPr="007A3649">
              <w:rPr>
                <w:sz w:val="16"/>
                <w:szCs w:val="16"/>
              </w:rPr>
              <w:t>1.22</w:t>
            </w:r>
            <w:r>
              <w:rPr>
                <w:sz w:val="16"/>
                <w:szCs w:val="16"/>
              </w:rPr>
              <w:t>***</w:t>
            </w:r>
          </w:p>
          <w:p w14:paraId="526DCA08"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(1.15-1.31)</w:t>
            </w:r>
          </w:p>
        </w:tc>
        <w:tc>
          <w:tcPr>
            <w:tcW w:w="328" w:type="pct"/>
            <w:tcBorders>
              <w:top w:val="nil"/>
              <w:left w:val="nil"/>
              <w:right w:val="nil"/>
            </w:tcBorders>
            <w:shd w:val="clear" w:color="auto" w:fill="auto"/>
            <w:vAlign w:val="center"/>
          </w:tcPr>
          <w:p w14:paraId="58EC70C4" w14:textId="77777777" w:rsidR="00086B99" w:rsidRDefault="00086B99" w:rsidP="00086B99">
            <w:pPr>
              <w:spacing w:after="0" w:line="480" w:lineRule="auto"/>
              <w:jc w:val="center"/>
              <w:rPr>
                <w:sz w:val="16"/>
                <w:szCs w:val="16"/>
              </w:rPr>
            </w:pPr>
            <w:r w:rsidRPr="007A3649">
              <w:rPr>
                <w:sz w:val="16"/>
                <w:szCs w:val="16"/>
              </w:rPr>
              <w:t>1.21</w:t>
            </w:r>
            <w:r>
              <w:rPr>
                <w:sz w:val="16"/>
                <w:szCs w:val="16"/>
              </w:rPr>
              <w:t>***</w:t>
            </w:r>
          </w:p>
          <w:p w14:paraId="01AF0392"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(1.09-1.32)</w:t>
            </w:r>
          </w:p>
        </w:tc>
        <w:tc>
          <w:tcPr>
            <w:tcW w:w="297" w:type="pct"/>
            <w:tcBorders>
              <w:top w:val="nil"/>
              <w:left w:val="nil"/>
              <w:right w:val="nil"/>
            </w:tcBorders>
            <w:shd w:val="clear" w:color="auto" w:fill="auto"/>
            <w:vAlign w:val="center"/>
          </w:tcPr>
          <w:p w14:paraId="3228AEE3" w14:textId="77777777" w:rsidR="00086B99" w:rsidRDefault="00086B99" w:rsidP="00086B99">
            <w:pPr>
              <w:spacing w:after="0" w:line="480" w:lineRule="auto"/>
              <w:jc w:val="center"/>
              <w:rPr>
                <w:sz w:val="16"/>
                <w:szCs w:val="16"/>
              </w:rPr>
            </w:pPr>
            <w:r w:rsidRPr="007A3649">
              <w:rPr>
                <w:sz w:val="16"/>
                <w:szCs w:val="16"/>
              </w:rPr>
              <w:t>1.21</w:t>
            </w:r>
            <w:r>
              <w:rPr>
                <w:sz w:val="16"/>
                <w:szCs w:val="16"/>
              </w:rPr>
              <w:t>***</w:t>
            </w:r>
          </w:p>
          <w:p w14:paraId="5DCA12CE"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(1.11-1.32)</w:t>
            </w:r>
          </w:p>
        </w:tc>
        <w:tc>
          <w:tcPr>
            <w:tcW w:w="328" w:type="pct"/>
            <w:tcBorders>
              <w:top w:val="nil"/>
              <w:left w:val="nil"/>
              <w:right w:val="nil"/>
            </w:tcBorders>
            <w:shd w:val="clear" w:color="auto" w:fill="auto"/>
            <w:vAlign w:val="center"/>
          </w:tcPr>
          <w:p w14:paraId="2C405F99" w14:textId="77777777" w:rsidR="00086B99" w:rsidRDefault="00086B99" w:rsidP="00086B99">
            <w:pPr>
              <w:spacing w:after="0" w:line="480" w:lineRule="auto"/>
              <w:jc w:val="center"/>
              <w:rPr>
                <w:sz w:val="16"/>
                <w:szCs w:val="16"/>
              </w:rPr>
            </w:pPr>
            <w:r w:rsidRPr="007A3649">
              <w:rPr>
                <w:sz w:val="16"/>
                <w:szCs w:val="16"/>
              </w:rPr>
              <w:t>0.61</w:t>
            </w:r>
            <w:r>
              <w:rPr>
                <w:sz w:val="16"/>
                <w:szCs w:val="16"/>
              </w:rPr>
              <w:t>***</w:t>
            </w:r>
          </w:p>
          <w:p w14:paraId="3CA0469A"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(0.52-0.7</w:t>
            </w:r>
            <w:r>
              <w:rPr>
                <w:sz w:val="16"/>
                <w:szCs w:val="16"/>
              </w:rPr>
              <w:t>0</w:t>
            </w:r>
            <w:r w:rsidRPr="00376B7A">
              <w:rPr>
                <w:sz w:val="16"/>
                <w:szCs w:val="16"/>
              </w:rPr>
              <w:t>)</w:t>
            </w:r>
          </w:p>
        </w:tc>
        <w:tc>
          <w:tcPr>
            <w:tcW w:w="314" w:type="pct"/>
            <w:tcBorders>
              <w:top w:val="nil"/>
              <w:left w:val="nil"/>
              <w:right w:val="nil"/>
            </w:tcBorders>
            <w:shd w:val="clear" w:color="auto" w:fill="auto"/>
            <w:vAlign w:val="center"/>
          </w:tcPr>
          <w:p w14:paraId="6BC14980" w14:textId="77777777" w:rsidR="00086B99" w:rsidRDefault="00086B99" w:rsidP="00086B99">
            <w:pPr>
              <w:spacing w:after="0" w:line="480" w:lineRule="auto"/>
              <w:jc w:val="center"/>
              <w:rPr>
                <w:sz w:val="16"/>
                <w:szCs w:val="16"/>
              </w:rPr>
            </w:pPr>
            <w:r w:rsidRPr="007A3649">
              <w:rPr>
                <w:sz w:val="16"/>
                <w:szCs w:val="16"/>
              </w:rPr>
              <w:t>0.68</w:t>
            </w:r>
            <w:r>
              <w:rPr>
                <w:sz w:val="16"/>
                <w:szCs w:val="16"/>
              </w:rPr>
              <w:t>***</w:t>
            </w:r>
          </w:p>
          <w:p w14:paraId="712D9F3F"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(0.58-0.79)</w:t>
            </w:r>
          </w:p>
        </w:tc>
        <w:tc>
          <w:tcPr>
            <w:tcW w:w="328" w:type="pct"/>
            <w:tcBorders>
              <w:top w:val="nil"/>
              <w:left w:val="nil"/>
              <w:right w:val="nil"/>
            </w:tcBorders>
            <w:shd w:val="clear" w:color="auto" w:fill="auto"/>
            <w:vAlign w:val="center"/>
          </w:tcPr>
          <w:p w14:paraId="7E431584" w14:textId="77777777" w:rsidR="00086B99" w:rsidRDefault="00086B99" w:rsidP="00086B99">
            <w:pPr>
              <w:spacing w:after="0" w:line="480" w:lineRule="auto"/>
              <w:jc w:val="center"/>
              <w:rPr>
                <w:sz w:val="16"/>
                <w:szCs w:val="16"/>
              </w:rPr>
            </w:pPr>
            <w:r w:rsidRPr="007A3649">
              <w:rPr>
                <w:sz w:val="16"/>
                <w:szCs w:val="16"/>
              </w:rPr>
              <w:t>0.84</w:t>
            </w:r>
          </w:p>
          <w:p w14:paraId="6E9D5CDD"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(0.27-2.59)</w:t>
            </w:r>
          </w:p>
        </w:tc>
        <w:tc>
          <w:tcPr>
            <w:tcW w:w="297" w:type="pct"/>
            <w:tcBorders>
              <w:top w:val="nil"/>
              <w:left w:val="nil"/>
              <w:right w:val="nil"/>
            </w:tcBorders>
            <w:shd w:val="clear" w:color="auto" w:fill="auto"/>
            <w:vAlign w:val="center"/>
          </w:tcPr>
          <w:p w14:paraId="26008A7D" w14:textId="77777777" w:rsidR="00086B99" w:rsidRDefault="00086B99" w:rsidP="00086B99">
            <w:pPr>
              <w:spacing w:after="0" w:line="480" w:lineRule="auto"/>
              <w:jc w:val="center"/>
              <w:rPr>
                <w:sz w:val="16"/>
                <w:szCs w:val="16"/>
              </w:rPr>
            </w:pPr>
            <w:r w:rsidRPr="007A3649">
              <w:rPr>
                <w:sz w:val="16"/>
                <w:szCs w:val="16"/>
              </w:rPr>
              <w:t>0.42</w:t>
            </w:r>
          </w:p>
          <w:p w14:paraId="7DCDAF27" w14:textId="77777777" w:rsidR="00086B99" w:rsidRPr="00376B7A" w:rsidRDefault="00086B99" w:rsidP="00086B99">
            <w:pPr>
              <w:spacing w:after="0" w:line="480" w:lineRule="auto"/>
              <w:jc w:val="center"/>
              <w:rPr>
                <w:rFonts w:eastAsia="Times New Roman" w:cs="Consolas"/>
                <w:sz w:val="16"/>
                <w:szCs w:val="16"/>
                <w:lang w:eastAsia="en-GB"/>
              </w:rPr>
            </w:pPr>
            <w:r w:rsidRPr="00376B7A">
              <w:rPr>
                <w:sz w:val="16"/>
                <w:szCs w:val="16"/>
              </w:rPr>
              <w:t>(0.14-1.3)</w:t>
            </w:r>
          </w:p>
        </w:tc>
      </w:tr>
    </w:tbl>
    <w:p w14:paraId="6FAF0214" w14:textId="77777777" w:rsidR="00086B99" w:rsidRPr="00FB25AF" w:rsidRDefault="00086B99" w:rsidP="00086B99">
      <w:pPr>
        <w:spacing w:line="480" w:lineRule="auto"/>
        <w:rPr>
          <w:sz w:val="16"/>
          <w:szCs w:val="16"/>
        </w:rPr>
      </w:pPr>
      <w:proofErr w:type="gramStart"/>
      <w:r w:rsidRPr="00FB25AF">
        <w:rPr>
          <w:sz w:val="16"/>
          <w:szCs w:val="16"/>
        </w:rPr>
        <w:t>p-value</w:t>
      </w:r>
      <w:proofErr w:type="gramEnd"/>
      <w:r w:rsidRPr="00FB25AF">
        <w:rPr>
          <w:sz w:val="16"/>
          <w:szCs w:val="16"/>
        </w:rPr>
        <w:t xml:space="preserve"> *&lt;0.05,**&lt;0.01,***p&lt;0.001</w:t>
      </w:r>
      <w:r w:rsidRPr="00FB25AF">
        <w:rPr>
          <w:sz w:val="16"/>
          <w:szCs w:val="16"/>
        </w:rPr>
        <w:br/>
        <w:t>Adjusted risk ratios are adjusted for sex and year of birth group</w:t>
      </w:r>
    </w:p>
    <w:p w14:paraId="3A2A80D4" w14:textId="77777777" w:rsidR="00086B99" w:rsidRDefault="00086B99" w:rsidP="00086B99">
      <w:pPr>
        <w:spacing w:line="480" w:lineRule="auto"/>
      </w:pPr>
    </w:p>
    <w:p w14:paraId="1F895768" w14:textId="77777777" w:rsidR="00086B99" w:rsidRDefault="00086B99" w:rsidP="00086B99">
      <w:pPr>
        <w:spacing w:line="480" w:lineRule="auto"/>
      </w:pPr>
    </w:p>
    <w:p w14:paraId="5E51F0AE" w14:textId="77777777" w:rsidR="004A27BF" w:rsidRPr="00B3105E" w:rsidRDefault="004A27BF" w:rsidP="005136DD">
      <w:pPr>
        <w:rPr>
          <w:sz w:val="18"/>
          <w:szCs w:val="18"/>
        </w:rPr>
      </w:pPr>
    </w:p>
    <w:sectPr w:rsidR="004A27BF" w:rsidRPr="00B3105E" w:rsidSect="00086B99">
      <w:pgSz w:w="16838" w:h="11906" w:orient="landscape"/>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767A9" w14:textId="77777777" w:rsidR="00B46197" w:rsidRDefault="00B46197" w:rsidP="009D65E8">
      <w:pPr>
        <w:spacing w:after="0" w:line="240" w:lineRule="auto"/>
      </w:pPr>
      <w:r>
        <w:separator/>
      </w:r>
    </w:p>
  </w:endnote>
  <w:endnote w:type="continuationSeparator" w:id="0">
    <w:p w14:paraId="30505D92" w14:textId="77777777" w:rsidR="00B46197" w:rsidRDefault="00B46197" w:rsidP="009D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754492"/>
      <w:docPartObj>
        <w:docPartGallery w:val="Page Numbers (Bottom of Page)"/>
        <w:docPartUnique/>
      </w:docPartObj>
    </w:sdtPr>
    <w:sdtEndPr>
      <w:rPr>
        <w:noProof/>
      </w:rPr>
    </w:sdtEndPr>
    <w:sdtContent>
      <w:p w14:paraId="2333F7C1" w14:textId="77777777" w:rsidR="00B46197" w:rsidRDefault="00B46197">
        <w:pPr>
          <w:pStyle w:val="Footer"/>
          <w:jc w:val="right"/>
        </w:pPr>
        <w:r>
          <w:fldChar w:fldCharType="begin"/>
        </w:r>
        <w:r>
          <w:instrText xml:space="preserve"> PAGE   \* MERGEFORMAT </w:instrText>
        </w:r>
        <w:r>
          <w:fldChar w:fldCharType="separate"/>
        </w:r>
        <w:r w:rsidR="00A75786">
          <w:rPr>
            <w:noProof/>
          </w:rPr>
          <w:t>19</w:t>
        </w:r>
        <w:r>
          <w:rPr>
            <w:noProof/>
          </w:rPr>
          <w:fldChar w:fldCharType="end"/>
        </w:r>
      </w:p>
    </w:sdtContent>
  </w:sdt>
  <w:p w14:paraId="1BB45C9D" w14:textId="77777777" w:rsidR="00B46197" w:rsidRDefault="00B46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1694E" w14:textId="77777777" w:rsidR="00B46197" w:rsidRDefault="00B46197" w:rsidP="009D65E8">
      <w:pPr>
        <w:spacing w:after="0" w:line="240" w:lineRule="auto"/>
      </w:pPr>
      <w:r>
        <w:separator/>
      </w:r>
    </w:p>
  </w:footnote>
  <w:footnote w:type="continuationSeparator" w:id="0">
    <w:p w14:paraId="1A9A653D" w14:textId="77777777" w:rsidR="00B46197" w:rsidRDefault="00B46197" w:rsidP="009D6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CA3"/>
    <w:multiLevelType w:val="hybridMultilevel"/>
    <w:tmpl w:val="29AE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B27F6"/>
    <w:multiLevelType w:val="hybridMultilevel"/>
    <w:tmpl w:val="693A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56C3C"/>
    <w:multiLevelType w:val="multilevel"/>
    <w:tmpl w:val="FCC2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545B2"/>
    <w:multiLevelType w:val="hybridMultilevel"/>
    <w:tmpl w:val="150A9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E57467"/>
    <w:multiLevelType w:val="hybridMultilevel"/>
    <w:tmpl w:val="B1964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187422"/>
    <w:multiLevelType w:val="hybridMultilevel"/>
    <w:tmpl w:val="8452AD1E"/>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153C4"/>
    <w:multiLevelType w:val="hybridMultilevel"/>
    <w:tmpl w:val="8654A4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BD4370"/>
    <w:multiLevelType w:val="hybridMultilevel"/>
    <w:tmpl w:val="E5D4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FE0CC4"/>
    <w:multiLevelType w:val="hybridMultilevel"/>
    <w:tmpl w:val="79B81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12110B"/>
    <w:multiLevelType w:val="hybridMultilevel"/>
    <w:tmpl w:val="15B0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194217"/>
    <w:multiLevelType w:val="hybridMultilevel"/>
    <w:tmpl w:val="6E9831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897FAA"/>
    <w:multiLevelType w:val="hybridMultilevel"/>
    <w:tmpl w:val="CED08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93E1425"/>
    <w:multiLevelType w:val="hybridMultilevel"/>
    <w:tmpl w:val="F8C4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CC452E"/>
    <w:multiLevelType w:val="hybridMultilevel"/>
    <w:tmpl w:val="6FEC1A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985A76"/>
    <w:multiLevelType w:val="multilevel"/>
    <w:tmpl w:val="62D6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2"/>
  </w:num>
  <w:num w:numId="4">
    <w:abstractNumId w:val="12"/>
  </w:num>
  <w:num w:numId="5">
    <w:abstractNumId w:val="1"/>
  </w:num>
  <w:num w:numId="6">
    <w:abstractNumId w:val="9"/>
  </w:num>
  <w:num w:numId="7">
    <w:abstractNumId w:val="5"/>
  </w:num>
  <w:num w:numId="8">
    <w:abstractNumId w:val="8"/>
  </w:num>
  <w:num w:numId="9">
    <w:abstractNumId w:val="14"/>
  </w:num>
  <w:num w:numId="10">
    <w:abstractNumId w:val="4"/>
  </w:num>
  <w:num w:numId="11">
    <w:abstractNumId w:val="0"/>
  </w:num>
  <w:num w:numId="12">
    <w:abstractNumId w:val="10"/>
  </w:num>
  <w:num w:numId="13">
    <w:abstractNumId w:val="6"/>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B9"/>
    <w:rsid w:val="00000D2E"/>
    <w:rsid w:val="000011CC"/>
    <w:rsid w:val="00001A58"/>
    <w:rsid w:val="00001BC4"/>
    <w:rsid w:val="000030B7"/>
    <w:rsid w:val="00007097"/>
    <w:rsid w:val="000070DA"/>
    <w:rsid w:val="0000719C"/>
    <w:rsid w:val="000143C5"/>
    <w:rsid w:val="00014759"/>
    <w:rsid w:val="00015655"/>
    <w:rsid w:val="00017821"/>
    <w:rsid w:val="00021E83"/>
    <w:rsid w:val="00023CA1"/>
    <w:rsid w:val="000247B8"/>
    <w:rsid w:val="000255FE"/>
    <w:rsid w:val="00025D09"/>
    <w:rsid w:val="000269BF"/>
    <w:rsid w:val="0003193E"/>
    <w:rsid w:val="00032009"/>
    <w:rsid w:val="000327EB"/>
    <w:rsid w:val="00033584"/>
    <w:rsid w:val="000336CB"/>
    <w:rsid w:val="000347C5"/>
    <w:rsid w:val="00036AEF"/>
    <w:rsid w:val="00040D5D"/>
    <w:rsid w:val="000412A4"/>
    <w:rsid w:val="00042B25"/>
    <w:rsid w:val="00042E33"/>
    <w:rsid w:val="00045137"/>
    <w:rsid w:val="00046622"/>
    <w:rsid w:val="0005027B"/>
    <w:rsid w:val="00050C3D"/>
    <w:rsid w:val="00051227"/>
    <w:rsid w:val="00053A24"/>
    <w:rsid w:val="00053DA8"/>
    <w:rsid w:val="000549BC"/>
    <w:rsid w:val="00055219"/>
    <w:rsid w:val="00055CC4"/>
    <w:rsid w:val="00056105"/>
    <w:rsid w:val="000608BF"/>
    <w:rsid w:val="00060BC5"/>
    <w:rsid w:val="00060DD2"/>
    <w:rsid w:val="00063021"/>
    <w:rsid w:val="00064157"/>
    <w:rsid w:val="000662BB"/>
    <w:rsid w:val="000751E3"/>
    <w:rsid w:val="00077543"/>
    <w:rsid w:val="00080A89"/>
    <w:rsid w:val="00080D47"/>
    <w:rsid w:val="00082C93"/>
    <w:rsid w:val="00086B99"/>
    <w:rsid w:val="00092251"/>
    <w:rsid w:val="000941BE"/>
    <w:rsid w:val="00094F1A"/>
    <w:rsid w:val="00095221"/>
    <w:rsid w:val="000971D5"/>
    <w:rsid w:val="000B12F5"/>
    <w:rsid w:val="000B3E4B"/>
    <w:rsid w:val="000B432B"/>
    <w:rsid w:val="000B5C6C"/>
    <w:rsid w:val="000C1DB5"/>
    <w:rsid w:val="000C2312"/>
    <w:rsid w:val="000C394A"/>
    <w:rsid w:val="000C481A"/>
    <w:rsid w:val="000C5F4C"/>
    <w:rsid w:val="000C75CA"/>
    <w:rsid w:val="000C75ED"/>
    <w:rsid w:val="000C7B85"/>
    <w:rsid w:val="000D0CC2"/>
    <w:rsid w:val="000D11A9"/>
    <w:rsid w:val="000D2171"/>
    <w:rsid w:val="000D35C4"/>
    <w:rsid w:val="000D6B17"/>
    <w:rsid w:val="000D7917"/>
    <w:rsid w:val="000D7B92"/>
    <w:rsid w:val="000E0CB9"/>
    <w:rsid w:val="000E3D5A"/>
    <w:rsid w:val="000E3E97"/>
    <w:rsid w:val="000E5B60"/>
    <w:rsid w:val="000E64C3"/>
    <w:rsid w:val="000F4229"/>
    <w:rsid w:val="000F4FCE"/>
    <w:rsid w:val="000F6BCA"/>
    <w:rsid w:val="000F7ABE"/>
    <w:rsid w:val="00101983"/>
    <w:rsid w:val="0010204F"/>
    <w:rsid w:val="00102726"/>
    <w:rsid w:val="00105B44"/>
    <w:rsid w:val="00105E32"/>
    <w:rsid w:val="001105D2"/>
    <w:rsid w:val="00112248"/>
    <w:rsid w:val="00113123"/>
    <w:rsid w:val="00114DFE"/>
    <w:rsid w:val="00115136"/>
    <w:rsid w:val="001151EA"/>
    <w:rsid w:val="00115462"/>
    <w:rsid w:val="001161E4"/>
    <w:rsid w:val="001167FE"/>
    <w:rsid w:val="0011704D"/>
    <w:rsid w:val="00117769"/>
    <w:rsid w:val="00122D19"/>
    <w:rsid w:val="00124A24"/>
    <w:rsid w:val="00126CEA"/>
    <w:rsid w:val="00134FD8"/>
    <w:rsid w:val="0014413A"/>
    <w:rsid w:val="0015013F"/>
    <w:rsid w:val="00151DA5"/>
    <w:rsid w:val="00152BAD"/>
    <w:rsid w:val="00160099"/>
    <w:rsid w:val="00160E5A"/>
    <w:rsid w:val="00162662"/>
    <w:rsid w:val="0016369E"/>
    <w:rsid w:val="00163B39"/>
    <w:rsid w:val="00166073"/>
    <w:rsid w:val="00166E9B"/>
    <w:rsid w:val="00167C40"/>
    <w:rsid w:val="00171F90"/>
    <w:rsid w:val="001740FB"/>
    <w:rsid w:val="00174A59"/>
    <w:rsid w:val="001750D3"/>
    <w:rsid w:val="001770F8"/>
    <w:rsid w:val="0017760B"/>
    <w:rsid w:val="0018270A"/>
    <w:rsid w:val="00182C81"/>
    <w:rsid w:val="00183E11"/>
    <w:rsid w:val="00184D1F"/>
    <w:rsid w:val="00186D2F"/>
    <w:rsid w:val="001878BD"/>
    <w:rsid w:val="00187D92"/>
    <w:rsid w:val="00192CF1"/>
    <w:rsid w:val="00196146"/>
    <w:rsid w:val="00197F89"/>
    <w:rsid w:val="001A09CD"/>
    <w:rsid w:val="001A3D6A"/>
    <w:rsid w:val="001A7A65"/>
    <w:rsid w:val="001B11BE"/>
    <w:rsid w:val="001B3368"/>
    <w:rsid w:val="001B392F"/>
    <w:rsid w:val="001B4B02"/>
    <w:rsid w:val="001B4CFB"/>
    <w:rsid w:val="001B692F"/>
    <w:rsid w:val="001B77B4"/>
    <w:rsid w:val="001C226D"/>
    <w:rsid w:val="001C3497"/>
    <w:rsid w:val="001D4B56"/>
    <w:rsid w:val="001D5A94"/>
    <w:rsid w:val="001D5AF3"/>
    <w:rsid w:val="001E0B19"/>
    <w:rsid w:val="001E5118"/>
    <w:rsid w:val="001E5FCE"/>
    <w:rsid w:val="001E7F42"/>
    <w:rsid w:val="001F01A8"/>
    <w:rsid w:val="001F04F2"/>
    <w:rsid w:val="001F1EFA"/>
    <w:rsid w:val="001F2B0D"/>
    <w:rsid w:val="001F4D4A"/>
    <w:rsid w:val="001F5B5E"/>
    <w:rsid w:val="001F6119"/>
    <w:rsid w:val="001F6E30"/>
    <w:rsid w:val="0020006A"/>
    <w:rsid w:val="0020144F"/>
    <w:rsid w:val="0020514A"/>
    <w:rsid w:val="002053DD"/>
    <w:rsid w:val="002068A3"/>
    <w:rsid w:val="00213951"/>
    <w:rsid w:val="0021674C"/>
    <w:rsid w:val="002175F2"/>
    <w:rsid w:val="00217D1C"/>
    <w:rsid w:val="00221CB9"/>
    <w:rsid w:val="0022331F"/>
    <w:rsid w:val="00224379"/>
    <w:rsid w:val="00227787"/>
    <w:rsid w:val="00232301"/>
    <w:rsid w:val="00234E8C"/>
    <w:rsid w:val="002379D6"/>
    <w:rsid w:val="00240CAC"/>
    <w:rsid w:val="00241056"/>
    <w:rsid w:val="00242E2B"/>
    <w:rsid w:val="00244527"/>
    <w:rsid w:val="00251C51"/>
    <w:rsid w:val="00253C43"/>
    <w:rsid w:val="002548B1"/>
    <w:rsid w:val="00257F22"/>
    <w:rsid w:val="0026086D"/>
    <w:rsid w:val="00261B8A"/>
    <w:rsid w:val="00262891"/>
    <w:rsid w:val="00263441"/>
    <w:rsid w:val="00263F0C"/>
    <w:rsid w:val="002656EF"/>
    <w:rsid w:val="00267787"/>
    <w:rsid w:val="00270369"/>
    <w:rsid w:val="00271A72"/>
    <w:rsid w:val="00271B8D"/>
    <w:rsid w:val="002721BA"/>
    <w:rsid w:val="002728A4"/>
    <w:rsid w:val="00272CB9"/>
    <w:rsid w:val="00274166"/>
    <w:rsid w:val="002777E2"/>
    <w:rsid w:val="00277886"/>
    <w:rsid w:val="00277B75"/>
    <w:rsid w:val="00277DA7"/>
    <w:rsid w:val="00277EE2"/>
    <w:rsid w:val="002806B0"/>
    <w:rsid w:val="00282463"/>
    <w:rsid w:val="0028246B"/>
    <w:rsid w:val="00284F04"/>
    <w:rsid w:val="00285F7E"/>
    <w:rsid w:val="002903B9"/>
    <w:rsid w:val="00292996"/>
    <w:rsid w:val="002951EA"/>
    <w:rsid w:val="00295278"/>
    <w:rsid w:val="00296DB0"/>
    <w:rsid w:val="002A0174"/>
    <w:rsid w:val="002A1D26"/>
    <w:rsid w:val="002A32F0"/>
    <w:rsid w:val="002A35E5"/>
    <w:rsid w:val="002A5B1E"/>
    <w:rsid w:val="002A5DCE"/>
    <w:rsid w:val="002A73DE"/>
    <w:rsid w:val="002A77BE"/>
    <w:rsid w:val="002A7FB2"/>
    <w:rsid w:val="002B072F"/>
    <w:rsid w:val="002B10C2"/>
    <w:rsid w:val="002B1B48"/>
    <w:rsid w:val="002B2A22"/>
    <w:rsid w:val="002B42D8"/>
    <w:rsid w:val="002B7CE8"/>
    <w:rsid w:val="002C57EB"/>
    <w:rsid w:val="002C678D"/>
    <w:rsid w:val="002C73D7"/>
    <w:rsid w:val="002C78AD"/>
    <w:rsid w:val="002D061C"/>
    <w:rsid w:val="002D19F1"/>
    <w:rsid w:val="002D1DB9"/>
    <w:rsid w:val="002D3018"/>
    <w:rsid w:val="002D40D8"/>
    <w:rsid w:val="002E0352"/>
    <w:rsid w:val="002E0699"/>
    <w:rsid w:val="002E1442"/>
    <w:rsid w:val="002E4C87"/>
    <w:rsid w:val="002E5C18"/>
    <w:rsid w:val="002E7A93"/>
    <w:rsid w:val="002F1A59"/>
    <w:rsid w:val="002F1D73"/>
    <w:rsid w:val="002F1D8A"/>
    <w:rsid w:val="002F40A7"/>
    <w:rsid w:val="002F438C"/>
    <w:rsid w:val="002F652C"/>
    <w:rsid w:val="002F6EE2"/>
    <w:rsid w:val="002F7FF9"/>
    <w:rsid w:val="00300FC4"/>
    <w:rsid w:val="00303535"/>
    <w:rsid w:val="0030541E"/>
    <w:rsid w:val="003055A4"/>
    <w:rsid w:val="003137F2"/>
    <w:rsid w:val="00314D63"/>
    <w:rsid w:val="00315504"/>
    <w:rsid w:val="0031639B"/>
    <w:rsid w:val="003166C4"/>
    <w:rsid w:val="00317AF3"/>
    <w:rsid w:val="00323703"/>
    <w:rsid w:val="0033034D"/>
    <w:rsid w:val="00330ED3"/>
    <w:rsid w:val="00331674"/>
    <w:rsid w:val="003344DD"/>
    <w:rsid w:val="00337E59"/>
    <w:rsid w:val="00340A69"/>
    <w:rsid w:val="00341166"/>
    <w:rsid w:val="003433DF"/>
    <w:rsid w:val="00345344"/>
    <w:rsid w:val="00345FB9"/>
    <w:rsid w:val="00347490"/>
    <w:rsid w:val="00350A29"/>
    <w:rsid w:val="00351B4A"/>
    <w:rsid w:val="00352BAA"/>
    <w:rsid w:val="00353F62"/>
    <w:rsid w:val="0035505C"/>
    <w:rsid w:val="00355E83"/>
    <w:rsid w:val="00356D4D"/>
    <w:rsid w:val="0035792B"/>
    <w:rsid w:val="003614D7"/>
    <w:rsid w:val="00363A15"/>
    <w:rsid w:val="00363E02"/>
    <w:rsid w:val="00364272"/>
    <w:rsid w:val="003645A6"/>
    <w:rsid w:val="0036465E"/>
    <w:rsid w:val="00364786"/>
    <w:rsid w:val="00365FE2"/>
    <w:rsid w:val="00367AB1"/>
    <w:rsid w:val="00373084"/>
    <w:rsid w:val="00373B5D"/>
    <w:rsid w:val="003751A2"/>
    <w:rsid w:val="003751B8"/>
    <w:rsid w:val="00375304"/>
    <w:rsid w:val="00376B7A"/>
    <w:rsid w:val="00377E47"/>
    <w:rsid w:val="0038137F"/>
    <w:rsid w:val="00384AB5"/>
    <w:rsid w:val="003860B8"/>
    <w:rsid w:val="003867CF"/>
    <w:rsid w:val="00387249"/>
    <w:rsid w:val="00391952"/>
    <w:rsid w:val="003920E0"/>
    <w:rsid w:val="00392EC0"/>
    <w:rsid w:val="00392ED0"/>
    <w:rsid w:val="00393B49"/>
    <w:rsid w:val="00395296"/>
    <w:rsid w:val="00397453"/>
    <w:rsid w:val="003975CE"/>
    <w:rsid w:val="003A391C"/>
    <w:rsid w:val="003A405C"/>
    <w:rsid w:val="003A52FB"/>
    <w:rsid w:val="003A7AD3"/>
    <w:rsid w:val="003B00DF"/>
    <w:rsid w:val="003B317C"/>
    <w:rsid w:val="003B5114"/>
    <w:rsid w:val="003B7038"/>
    <w:rsid w:val="003C1B34"/>
    <w:rsid w:val="003C4046"/>
    <w:rsid w:val="003C69D1"/>
    <w:rsid w:val="003D15AD"/>
    <w:rsid w:val="003D1F02"/>
    <w:rsid w:val="003D3143"/>
    <w:rsid w:val="003D3AD0"/>
    <w:rsid w:val="003D3F67"/>
    <w:rsid w:val="003D47DC"/>
    <w:rsid w:val="003D4890"/>
    <w:rsid w:val="003D66EC"/>
    <w:rsid w:val="003D70DB"/>
    <w:rsid w:val="003E106C"/>
    <w:rsid w:val="003E10B4"/>
    <w:rsid w:val="003E44CD"/>
    <w:rsid w:val="003F0AAE"/>
    <w:rsid w:val="003F12A8"/>
    <w:rsid w:val="003F14CC"/>
    <w:rsid w:val="003F1D79"/>
    <w:rsid w:val="003F2005"/>
    <w:rsid w:val="003F2552"/>
    <w:rsid w:val="003F3D79"/>
    <w:rsid w:val="003F44EA"/>
    <w:rsid w:val="003F7978"/>
    <w:rsid w:val="0040092F"/>
    <w:rsid w:val="00400B88"/>
    <w:rsid w:val="004011E8"/>
    <w:rsid w:val="00401E60"/>
    <w:rsid w:val="004023C5"/>
    <w:rsid w:val="0040454A"/>
    <w:rsid w:val="0041055C"/>
    <w:rsid w:val="00421047"/>
    <w:rsid w:val="0042220D"/>
    <w:rsid w:val="0042290F"/>
    <w:rsid w:val="00425926"/>
    <w:rsid w:val="004259D2"/>
    <w:rsid w:val="00426E41"/>
    <w:rsid w:val="00427A28"/>
    <w:rsid w:val="00427B1E"/>
    <w:rsid w:val="0043314D"/>
    <w:rsid w:val="00434C3B"/>
    <w:rsid w:val="00434F4A"/>
    <w:rsid w:val="004400A8"/>
    <w:rsid w:val="00440A50"/>
    <w:rsid w:val="00443BF9"/>
    <w:rsid w:val="00443EA0"/>
    <w:rsid w:val="00445FBF"/>
    <w:rsid w:val="00450602"/>
    <w:rsid w:val="00451023"/>
    <w:rsid w:val="00452E8C"/>
    <w:rsid w:val="004533BA"/>
    <w:rsid w:val="004542AC"/>
    <w:rsid w:val="004549AD"/>
    <w:rsid w:val="004566FC"/>
    <w:rsid w:val="00456F01"/>
    <w:rsid w:val="004617CF"/>
    <w:rsid w:val="00462DCC"/>
    <w:rsid w:val="00462E84"/>
    <w:rsid w:val="004635D8"/>
    <w:rsid w:val="00464A57"/>
    <w:rsid w:val="0046636D"/>
    <w:rsid w:val="0047291F"/>
    <w:rsid w:val="00472B65"/>
    <w:rsid w:val="00473492"/>
    <w:rsid w:val="004757E9"/>
    <w:rsid w:val="004758DE"/>
    <w:rsid w:val="004774F3"/>
    <w:rsid w:val="00481522"/>
    <w:rsid w:val="00481884"/>
    <w:rsid w:val="00482E4B"/>
    <w:rsid w:val="00482F68"/>
    <w:rsid w:val="004835CB"/>
    <w:rsid w:val="004843B5"/>
    <w:rsid w:val="004930A7"/>
    <w:rsid w:val="00494B0B"/>
    <w:rsid w:val="00495534"/>
    <w:rsid w:val="00496A27"/>
    <w:rsid w:val="004A10BE"/>
    <w:rsid w:val="004A27BF"/>
    <w:rsid w:val="004A391F"/>
    <w:rsid w:val="004A4224"/>
    <w:rsid w:val="004A4669"/>
    <w:rsid w:val="004A4936"/>
    <w:rsid w:val="004A4CDA"/>
    <w:rsid w:val="004A7556"/>
    <w:rsid w:val="004A78AE"/>
    <w:rsid w:val="004B001E"/>
    <w:rsid w:val="004B377E"/>
    <w:rsid w:val="004B3925"/>
    <w:rsid w:val="004C58F8"/>
    <w:rsid w:val="004D1DC8"/>
    <w:rsid w:val="004D2062"/>
    <w:rsid w:val="004D20D3"/>
    <w:rsid w:val="004D2481"/>
    <w:rsid w:val="004D45B3"/>
    <w:rsid w:val="004D4FDC"/>
    <w:rsid w:val="004E0367"/>
    <w:rsid w:val="004E1172"/>
    <w:rsid w:val="004E3C4E"/>
    <w:rsid w:val="004E6436"/>
    <w:rsid w:val="004E66B3"/>
    <w:rsid w:val="004F0869"/>
    <w:rsid w:val="004F0988"/>
    <w:rsid w:val="004F0DE5"/>
    <w:rsid w:val="004F16DB"/>
    <w:rsid w:val="004F6C1C"/>
    <w:rsid w:val="004F797C"/>
    <w:rsid w:val="005008CB"/>
    <w:rsid w:val="00502005"/>
    <w:rsid w:val="00503976"/>
    <w:rsid w:val="00504E8E"/>
    <w:rsid w:val="0050515C"/>
    <w:rsid w:val="0050639D"/>
    <w:rsid w:val="0051135B"/>
    <w:rsid w:val="005136DD"/>
    <w:rsid w:val="00513CBA"/>
    <w:rsid w:val="00514FAB"/>
    <w:rsid w:val="005152E0"/>
    <w:rsid w:val="00515BAC"/>
    <w:rsid w:val="00520827"/>
    <w:rsid w:val="00522506"/>
    <w:rsid w:val="00522600"/>
    <w:rsid w:val="005232F2"/>
    <w:rsid w:val="00524AD1"/>
    <w:rsid w:val="0052512A"/>
    <w:rsid w:val="0052668C"/>
    <w:rsid w:val="00527D02"/>
    <w:rsid w:val="00530956"/>
    <w:rsid w:val="0053190D"/>
    <w:rsid w:val="00535F29"/>
    <w:rsid w:val="00541A42"/>
    <w:rsid w:val="00541F46"/>
    <w:rsid w:val="00542422"/>
    <w:rsid w:val="00542556"/>
    <w:rsid w:val="00542AA8"/>
    <w:rsid w:val="00543F18"/>
    <w:rsid w:val="00544702"/>
    <w:rsid w:val="0055077A"/>
    <w:rsid w:val="00550D05"/>
    <w:rsid w:val="00551C6F"/>
    <w:rsid w:val="0055210E"/>
    <w:rsid w:val="005542FF"/>
    <w:rsid w:val="00556928"/>
    <w:rsid w:val="00560DD9"/>
    <w:rsid w:val="00560EB3"/>
    <w:rsid w:val="005610B7"/>
    <w:rsid w:val="005628E5"/>
    <w:rsid w:val="00565B21"/>
    <w:rsid w:val="0057137A"/>
    <w:rsid w:val="00573090"/>
    <w:rsid w:val="0057325A"/>
    <w:rsid w:val="005732DF"/>
    <w:rsid w:val="005752AC"/>
    <w:rsid w:val="005814B5"/>
    <w:rsid w:val="00581AF2"/>
    <w:rsid w:val="005823B6"/>
    <w:rsid w:val="005847BF"/>
    <w:rsid w:val="00585AEA"/>
    <w:rsid w:val="005876EB"/>
    <w:rsid w:val="00587DF9"/>
    <w:rsid w:val="00590824"/>
    <w:rsid w:val="0059181D"/>
    <w:rsid w:val="005929E5"/>
    <w:rsid w:val="0059389B"/>
    <w:rsid w:val="00596760"/>
    <w:rsid w:val="00597CD9"/>
    <w:rsid w:val="005A021F"/>
    <w:rsid w:val="005A3745"/>
    <w:rsid w:val="005A4048"/>
    <w:rsid w:val="005A5F61"/>
    <w:rsid w:val="005A7BFB"/>
    <w:rsid w:val="005B039B"/>
    <w:rsid w:val="005B3141"/>
    <w:rsid w:val="005B3F74"/>
    <w:rsid w:val="005B5C68"/>
    <w:rsid w:val="005B6020"/>
    <w:rsid w:val="005C00F0"/>
    <w:rsid w:val="005C1671"/>
    <w:rsid w:val="005C1DEC"/>
    <w:rsid w:val="005C40B6"/>
    <w:rsid w:val="005C5CFD"/>
    <w:rsid w:val="005C71F1"/>
    <w:rsid w:val="005C7F58"/>
    <w:rsid w:val="005D0EA8"/>
    <w:rsid w:val="005D3089"/>
    <w:rsid w:val="005D48A6"/>
    <w:rsid w:val="005D4FEF"/>
    <w:rsid w:val="005E02D1"/>
    <w:rsid w:val="005E2DD0"/>
    <w:rsid w:val="005E323E"/>
    <w:rsid w:val="005E7022"/>
    <w:rsid w:val="005F0123"/>
    <w:rsid w:val="005F09DA"/>
    <w:rsid w:val="005F10EE"/>
    <w:rsid w:val="005F1E76"/>
    <w:rsid w:val="005F2142"/>
    <w:rsid w:val="005F7715"/>
    <w:rsid w:val="006006E1"/>
    <w:rsid w:val="00601873"/>
    <w:rsid w:val="0060286A"/>
    <w:rsid w:val="006040A4"/>
    <w:rsid w:val="00604447"/>
    <w:rsid w:val="00606F3F"/>
    <w:rsid w:val="006070C2"/>
    <w:rsid w:val="006073DC"/>
    <w:rsid w:val="00610E03"/>
    <w:rsid w:val="00614429"/>
    <w:rsid w:val="00614636"/>
    <w:rsid w:val="00614667"/>
    <w:rsid w:val="006167E2"/>
    <w:rsid w:val="00616EC1"/>
    <w:rsid w:val="00616F7D"/>
    <w:rsid w:val="0062058D"/>
    <w:rsid w:val="00622C58"/>
    <w:rsid w:val="00623317"/>
    <w:rsid w:val="006259B5"/>
    <w:rsid w:val="00631B35"/>
    <w:rsid w:val="00635D50"/>
    <w:rsid w:val="00636563"/>
    <w:rsid w:val="006402BA"/>
    <w:rsid w:val="00642354"/>
    <w:rsid w:val="00642EE2"/>
    <w:rsid w:val="006431D1"/>
    <w:rsid w:val="00644494"/>
    <w:rsid w:val="006448BD"/>
    <w:rsid w:val="006451D6"/>
    <w:rsid w:val="00647A8A"/>
    <w:rsid w:val="0065045C"/>
    <w:rsid w:val="006508BC"/>
    <w:rsid w:val="00651BE5"/>
    <w:rsid w:val="006545C7"/>
    <w:rsid w:val="006564CD"/>
    <w:rsid w:val="00661044"/>
    <w:rsid w:val="00661F5E"/>
    <w:rsid w:val="00662002"/>
    <w:rsid w:val="00662DE8"/>
    <w:rsid w:val="00665C75"/>
    <w:rsid w:val="00670A2B"/>
    <w:rsid w:val="00670A66"/>
    <w:rsid w:val="00671EA7"/>
    <w:rsid w:val="006746F8"/>
    <w:rsid w:val="00674770"/>
    <w:rsid w:val="00674C95"/>
    <w:rsid w:val="006757D5"/>
    <w:rsid w:val="0067643F"/>
    <w:rsid w:val="006776E0"/>
    <w:rsid w:val="00677988"/>
    <w:rsid w:val="00681526"/>
    <w:rsid w:val="00681AD0"/>
    <w:rsid w:val="006836DE"/>
    <w:rsid w:val="006837FF"/>
    <w:rsid w:val="006851A4"/>
    <w:rsid w:val="00690D7C"/>
    <w:rsid w:val="00690F70"/>
    <w:rsid w:val="00692DDF"/>
    <w:rsid w:val="00693679"/>
    <w:rsid w:val="006946F4"/>
    <w:rsid w:val="0069471C"/>
    <w:rsid w:val="00696691"/>
    <w:rsid w:val="00696BC2"/>
    <w:rsid w:val="006B067C"/>
    <w:rsid w:val="006B0B4C"/>
    <w:rsid w:val="006B1338"/>
    <w:rsid w:val="006B18F1"/>
    <w:rsid w:val="006B4D63"/>
    <w:rsid w:val="006B6139"/>
    <w:rsid w:val="006B7BFE"/>
    <w:rsid w:val="006B7E04"/>
    <w:rsid w:val="006C09F4"/>
    <w:rsid w:val="006C6103"/>
    <w:rsid w:val="006C6E93"/>
    <w:rsid w:val="006C7509"/>
    <w:rsid w:val="006D24CA"/>
    <w:rsid w:val="006D34BC"/>
    <w:rsid w:val="006D381D"/>
    <w:rsid w:val="006D4F39"/>
    <w:rsid w:val="006D5125"/>
    <w:rsid w:val="006D639B"/>
    <w:rsid w:val="006D6C70"/>
    <w:rsid w:val="006D7507"/>
    <w:rsid w:val="006D773A"/>
    <w:rsid w:val="006E3217"/>
    <w:rsid w:val="006E347A"/>
    <w:rsid w:val="006E6010"/>
    <w:rsid w:val="006E65E2"/>
    <w:rsid w:val="006E6EA8"/>
    <w:rsid w:val="006F0D90"/>
    <w:rsid w:val="0070376E"/>
    <w:rsid w:val="00704FEC"/>
    <w:rsid w:val="00711EB4"/>
    <w:rsid w:val="0071317A"/>
    <w:rsid w:val="00713702"/>
    <w:rsid w:val="00714426"/>
    <w:rsid w:val="00715A1E"/>
    <w:rsid w:val="00716913"/>
    <w:rsid w:val="00716F6E"/>
    <w:rsid w:val="007178B1"/>
    <w:rsid w:val="00717927"/>
    <w:rsid w:val="00720A6D"/>
    <w:rsid w:val="00723313"/>
    <w:rsid w:val="00724427"/>
    <w:rsid w:val="007245B0"/>
    <w:rsid w:val="00724BBE"/>
    <w:rsid w:val="00726CD2"/>
    <w:rsid w:val="00726E07"/>
    <w:rsid w:val="007276CF"/>
    <w:rsid w:val="00730AF5"/>
    <w:rsid w:val="007311D3"/>
    <w:rsid w:val="0073324C"/>
    <w:rsid w:val="00733452"/>
    <w:rsid w:val="00735B5B"/>
    <w:rsid w:val="007370A7"/>
    <w:rsid w:val="0074191F"/>
    <w:rsid w:val="00744AC3"/>
    <w:rsid w:val="00744E59"/>
    <w:rsid w:val="00746971"/>
    <w:rsid w:val="00747281"/>
    <w:rsid w:val="0075066E"/>
    <w:rsid w:val="00750DC9"/>
    <w:rsid w:val="007519E2"/>
    <w:rsid w:val="007520AB"/>
    <w:rsid w:val="0075372C"/>
    <w:rsid w:val="00755B54"/>
    <w:rsid w:val="0075676F"/>
    <w:rsid w:val="00756B61"/>
    <w:rsid w:val="0075737E"/>
    <w:rsid w:val="00760EAD"/>
    <w:rsid w:val="00760F99"/>
    <w:rsid w:val="0076240B"/>
    <w:rsid w:val="00763D7C"/>
    <w:rsid w:val="0076478F"/>
    <w:rsid w:val="007658D9"/>
    <w:rsid w:val="00766914"/>
    <w:rsid w:val="00774530"/>
    <w:rsid w:val="00777D90"/>
    <w:rsid w:val="00782B53"/>
    <w:rsid w:val="0078468E"/>
    <w:rsid w:val="00784B91"/>
    <w:rsid w:val="007861BE"/>
    <w:rsid w:val="007902A2"/>
    <w:rsid w:val="00791CAE"/>
    <w:rsid w:val="00791F44"/>
    <w:rsid w:val="0079220C"/>
    <w:rsid w:val="00794AED"/>
    <w:rsid w:val="007A28D7"/>
    <w:rsid w:val="007A3649"/>
    <w:rsid w:val="007B00F2"/>
    <w:rsid w:val="007B0DD9"/>
    <w:rsid w:val="007B11B2"/>
    <w:rsid w:val="007B2F13"/>
    <w:rsid w:val="007B341C"/>
    <w:rsid w:val="007B53C5"/>
    <w:rsid w:val="007B767D"/>
    <w:rsid w:val="007C0C10"/>
    <w:rsid w:val="007C1020"/>
    <w:rsid w:val="007C32C8"/>
    <w:rsid w:val="007C361E"/>
    <w:rsid w:val="007C3DAB"/>
    <w:rsid w:val="007C7E87"/>
    <w:rsid w:val="007D0233"/>
    <w:rsid w:val="007D14FD"/>
    <w:rsid w:val="007D3401"/>
    <w:rsid w:val="007D4A0C"/>
    <w:rsid w:val="007D4F60"/>
    <w:rsid w:val="007D6E50"/>
    <w:rsid w:val="007D7325"/>
    <w:rsid w:val="007E10BF"/>
    <w:rsid w:val="007E1304"/>
    <w:rsid w:val="007E14A0"/>
    <w:rsid w:val="007E1845"/>
    <w:rsid w:val="007E21E0"/>
    <w:rsid w:val="007E376B"/>
    <w:rsid w:val="007E3C6D"/>
    <w:rsid w:val="007E508F"/>
    <w:rsid w:val="007E5689"/>
    <w:rsid w:val="007E5A22"/>
    <w:rsid w:val="007F2657"/>
    <w:rsid w:val="007F341A"/>
    <w:rsid w:val="007F5E6D"/>
    <w:rsid w:val="008014F8"/>
    <w:rsid w:val="008045A4"/>
    <w:rsid w:val="00804CA5"/>
    <w:rsid w:val="00804FD6"/>
    <w:rsid w:val="00807B39"/>
    <w:rsid w:val="0081099D"/>
    <w:rsid w:val="0081302F"/>
    <w:rsid w:val="0081550D"/>
    <w:rsid w:val="008155AF"/>
    <w:rsid w:val="00821DB8"/>
    <w:rsid w:val="008224C4"/>
    <w:rsid w:val="00824325"/>
    <w:rsid w:val="00825B4D"/>
    <w:rsid w:val="0082658B"/>
    <w:rsid w:val="00826F32"/>
    <w:rsid w:val="00830BB0"/>
    <w:rsid w:val="00830F36"/>
    <w:rsid w:val="008314B0"/>
    <w:rsid w:val="00831D07"/>
    <w:rsid w:val="00832487"/>
    <w:rsid w:val="0083341A"/>
    <w:rsid w:val="00835368"/>
    <w:rsid w:val="00835CE4"/>
    <w:rsid w:val="00837DB8"/>
    <w:rsid w:val="00841155"/>
    <w:rsid w:val="00846103"/>
    <w:rsid w:val="00846A8E"/>
    <w:rsid w:val="00847F1B"/>
    <w:rsid w:val="008510E3"/>
    <w:rsid w:val="00852269"/>
    <w:rsid w:val="0085325B"/>
    <w:rsid w:val="00854460"/>
    <w:rsid w:val="008546A0"/>
    <w:rsid w:val="00854FD0"/>
    <w:rsid w:val="008553E6"/>
    <w:rsid w:val="00856F44"/>
    <w:rsid w:val="00860F1B"/>
    <w:rsid w:val="00860FBD"/>
    <w:rsid w:val="008641C3"/>
    <w:rsid w:val="00865202"/>
    <w:rsid w:val="00865C95"/>
    <w:rsid w:val="00867349"/>
    <w:rsid w:val="008675B0"/>
    <w:rsid w:val="00867935"/>
    <w:rsid w:val="00872433"/>
    <w:rsid w:val="00873775"/>
    <w:rsid w:val="00874D38"/>
    <w:rsid w:val="00876223"/>
    <w:rsid w:val="008802A2"/>
    <w:rsid w:val="008813EE"/>
    <w:rsid w:val="008823FA"/>
    <w:rsid w:val="008829AA"/>
    <w:rsid w:val="008836B2"/>
    <w:rsid w:val="00885364"/>
    <w:rsid w:val="00886658"/>
    <w:rsid w:val="00886F05"/>
    <w:rsid w:val="00887357"/>
    <w:rsid w:val="0089011E"/>
    <w:rsid w:val="0089056A"/>
    <w:rsid w:val="0089319C"/>
    <w:rsid w:val="00894388"/>
    <w:rsid w:val="008947F4"/>
    <w:rsid w:val="00895730"/>
    <w:rsid w:val="00897CA2"/>
    <w:rsid w:val="008A0022"/>
    <w:rsid w:val="008A70CB"/>
    <w:rsid w:val="008B1016"/>
    <w:rsid w:val="008B1734"/>
    <w:rsid w:val="008B2AAE"/>
    <w:rsid w:val="008B3BC5"/>
    <w:rsid w:val="008B42DA"/>
    <w:rsid w:val="008B51E3"/>
    <w:rsid w:val="008B57C0"/>
    <w:rsid w:val="008B65EE"/>
    <w:rsid w:val="008B6CC0"/>
    <w:rsid w:val="008C0673"/>
    <w:rsid w:val="008D353C"/>
    <w:rsid w:val="008D4DA8"/>
    <w:rsid w:val="008D652A"/>
    <w:rsid w:val="008E0593"/>
    <w:rsid w:val="008E0B84"/>
    <w:rsid w:val="008E0FD9"/>
    <w:rsid w:val="008E14E9"/>
    <w:rsid w:val="008E3D19"/>
    <w:rsid w:val="008E3F62"/>
    <w:rsid w:val="008E6759"/>
    <w:rsid w:val="008F10A0"/>
    <w:rsid w:val="008F1852"/>
    <w:rsid w:val="008F2EF2"/>
    <w:rsid w:val="008F515D"/>
    <w:rsid w:val="008F72B8"/>
    <w:rsid w:val="008F72F4"/>
    <w:rsid w:val="008F7B5A"/>
    <w:rsid w:val="00901135"/>
    <w:rsid w:val="00901296"/>
    <w:rsid w:val="00902B56"/>
    <w:rsid w:val="00907E33"/>
    <w:rsid w:val="00910BA6"/>
    <w:rsid w:val="00910DCD"/>
    <w:rsid w:val="00912488"/>
    <w:rsid w:val="00912C09"/>
    <w:rsid w:val="00913A05"/>
    <w:rsid w:val="00914D24"/>
    <w:rsid w:val="00915CA0"/>
    <w:rsid w:val="00915F47"/>
    <w:rsid w:val="00916948"/>
    <w:rsid w:val="00926338"/>
    <w:rsid w:val="009270F7"/>
    <w:rsid w:val="009276B2"/>
    <w:rsid w:val="009300B6"/>
    <w:rsid w:val="00930358"/>
    <w:rsid w:val="00930912"/>
    <w:rsid w:val="0093260A"/>
    <w:rsid w:val="00932F1E"/>
    <w:rsid w:val="00933CDD"/>
    <w:rsid w:val="009404B2"/>
    <w:rsid w:val="009438E0"/>
    <w:rsid w:val="0094611C"/>
    <w:rsid w:val="009462BB"/>
    <w:rsid w:val="009462C0"/>
    <w:rsid w:val="00946F8C"/>
    <w:rsid w:val="009503EF"/>
    <w:rsid w:val="00950EC3"/>
    <w:rsid w:val="009531F3"/>
    <w:rsid w:val="009607D0"/>
    <w:rsid w:val="00960B7E"/>
    <w:rsid w:val="00962B99"/>
    <w:rsid w:val="0096307A"/>
    <w:rsid w:val="009636B3"/>
    <w:rsid w:val="00964780"/>
    <w:rsid w:val="0096480E"/>
    <w:rsid w:val="00965C1F"/>
    <w:rsid w:val="00966996"/>
    <w:rsid w:val="00966CE3"/>
    <w:rsid w:val="00966D6F"/>
    <w:rsid w:val="00970C18"/>
    <w:rsid w:val="009722B0"/>
    <w:rsid w:val="00981CFA"/>
    <w:rsid w:val="0098723E"/>
    <w:rsid w:val="009909E0"/>
    <w:rsid w:val="00991009"/>
    <w:rsid w:val="009938E5"/>
    <w:rsid w:val="009951C2"/>
    <w:rsid w:val="0099541B"/>
    <w:rsid w:val="00995889"/>
    <w:rsid w:val="00995D4D"/>
    <w:rsid w:val="00996138"/>
    <w:rsid w:val="009A1D5F"/>
    <w:rsid w:val="009A2730"/>
    <w:rsid w:val="009A34F9"/>
    <w:rsid w:val="009A4FFF"/>
    <w:rsid w:val="009A50F6"/>
    <w:rsid w:val="009A7B15"/>
    <w:rsid w:val="009B0E68"/>
    <w:rsid w:val="009C1B3A"/>
    <w:rsid w:val="009C2A92"/>
    <w:rsid w:val="009C3787"/>
    <w:rsid w:val="009C79F3"/>
    <w:rsid w:val="009D1E8D"/>
    <w:rsid w:val="009D36BF"/>
    <w:rsid w:val="009D3942"/>
    <w:rsid w:val="009D4AC5"/>
    <w:rsid w:val="009D53E0"/>
    <w:rsid w:val="009D5A17"/>
    <w:rsid w:val="009D65E8"/>
    <w:rsid w:val="009D6800"/>
    <w:rsid w:val="009E3829"/>
    <w:rsid w:val="009E45E7"/>
    <w:rsid w:val="009E6065"/>
    <w:rsid w:val="009E75AD"/>
    <w:rsid w:val="009E7DFF"/>
    <w:rsid w:val="009E7EFA"/>
    <w:rsid w:val="009F0015"/>
    <w:rsid w:val="009F0898"/>
    <w:rsid w:val="009F19A3"/>
    <w:rsid w:val="009F252F"/>
    <w:rsid w:val="009F25DF"/>
    <w:rsid w:val="009F3F75"/>
    <w:rsid w:val="00A00DC3"/>
    <w:rsid w:val="00A05455"/>
    <w:rsid w:val="00A107F0"/>
    <w:rsid w:val="00A11771"/>
    <w:rsid w:val="00A1291C"/>
    <w:rsid w:val="00A12AC6"/>
    <w:rsid w:val="00A156DB"/>
    <w:rsid w:val="00A1705E"/>
    <w:rsid w:val="00A20ADA"/>
    <w:rsid w:val="00A21D5B"/>
    <w:rsid w:val="00A226BC"/>
    <w:rsid w:val="00A23343"/>
    <w:rsid w:val="00A24A8A"/>
    <w:rsid w:val="00A24DB2"/>
    <w:rsid w:val="00A24FCE"/>
    <w:rsid w:val="00A31344"/>
    <w:rsid w:val="00A319C2"/>
    <w:rsid w:val="00A37212"/>
    <w:rsid w:val="00A41BD6"/>
    <w:rsid w:val="00A42AE2"/>
    <w:rsid w:val="00A42F10"/>
    <w:rsid w:val="00A442D7"/>
    <w:rsid w:val="00A4566D"/>
    <w:rsid w:val="00A47125"/>
    <w:rsid w:val="00A51269"/>
    <w:rsid w:val="00A51ED0"/>
    <w:rsid w:val="00A5278E"/>
    <w:rsid w:val="00A52AC8"/>
    <w:rsid w:val="00A52ED3"/>
    <w:rsid w:val="00A532E1"/>
    <w:rsid w:val="00A60FA1"/>
    <w:rsid w:val="00A63503"/>
    <w:rsid w:val="00A63BC6"/>
    <w:rsid w:val="00A64000"/>
    <w:rsid w:val="00A64E11"/>
    <w:rsid w:val="00A674C9"/>
    <w:rsid w:val="00A67973"/>
    <w:rsid w:val="00A717D0"/>
    <w:rsid w:val="00A72E15"/>
    <w:rsid w:val="00A72F1E"/>
    <w:rsid w:val="00A74614"/>
    <w:rsid w:val="00A74622"/>
    <w:rsid w:val="00A75786"/>
    <w:rsid w:val="00A769E5"/>
    <w:rsid w:val="00A77EAF"/>
    <w:rsid w:val="00A801A3"/>
    <w:rsid w:val="00A802A8"/>
    <w:rsid w:val="00A811D0"/>
    <w:rsid w:val="00A8189D"/>
    <w:rsid w:val="00A820B7"/>
    <w:rsid w:val="00A83564"/>
    <w:rsid w:val="00A84A5D"/>
    <w:rsid w:val="00A929AA"/>
    <w:rsid w:val="00A93306"/>
    <w:rsid w:val="00A9396C"/>
    <w:rsid w:val="00A943FA"/>
    <w:rsid w:val="00A9575E"/>
    <w:rsid w:val="00A97528"/>
    <w:rsid w:val="00AA0A26"/>
    <w:rsid w:val="00AA127E"/>
    <w:rsid w:val="00AA6D90"/>
    <w:rsid w:val="00AA6F62"/>
    <w:rsid w:val="00AB0C42"/>
    <w:rsid w:val="00AB1DB9"/>
    <w:rsid w:val="00AB1EA9"/>
    <w:rsid w:val="00AB2A75"/>
    <w:rsid w:val="00AB660E"/>
    <w:rsid w:val="00AB7488"/>
    <w:rsid w:val="00AB7C10"/>
    <w:rsid w:val="00AC07A2"/>
    <w:rsid w:val="00AC5566"/>
    <w:rsid w:val="00AC5EAD"/>
    <w:rsid w:val="00AC6107"/>
    <w:rsid w:val="00AC7CB5"/>
    <w:rsid w:val="00AD203A"/>
    <w:rsid w:val="00AD4240"/>
    <w:rsid w:val="00AD59C8"/>
    <w:rsid w:val="00AE034C"/>
    <w:rsid w:val="00AE093A"/>
    <w:rsid w:val="00AE1128"/>
    <w:rsid w:val="00AE1461"/>
    <w:rsid w:val="00AE3171"/>
    <w:rsid w:val="00AE5596"/>
    <w:rsid w:val="00AE6A77"/>
    <w:rsid w:val="00AF0E5C"/>
    <w:rsid w:val="00AF25CF"/>
    <w:rsid w:val="00AF59DA"/>
    <w:rsid w:val="00AF64CD"/>
    <w:rsid w:val="00AF749A"/>
    <w:rsid w:val="00AF7D2B"/>
    <w:rsid w:val="00B018C1"/>
    <w:rsid w:val="00B01C7A"/>
    <w:rsid w:val="00B03B71"/>
    <w:rsid w:val="00B0479F"/>
    <w:rsid w:val="00B05F2A"/>
    <w:rsid w:val="00B07E23"/>
    <w:rsid w:val="00B10913"/>
    <w:rsid w:val="00B10ED3"/>
    <w:rsid w:val="00B1102B"/>
    <w:rsid w:val="00B11830"/>
    <w:rsid w:val="00B11D53"/>
    <w:rsid w:val="00B12DA1"/>
    <w:rsid w:val="00B13F9E"/>
    <w:rsid w:val="00B142A2"/>
    <w:rsid w:val="00B146A2"/>
    <w:rsid w:val="00B14E2B"/>
    <w:rsid w:val="00B15D7B"/>
    <w:rsid w:val="00B15E74"/>
    <w:rsid w:val="00B16272"/>
    <w:rsid w:val="00B17119"/>
    <w:rsid w:val="00B17D51"/>
    <w:rsid w:val="00B2126A"/>
    <w:rsid w:val="00B225BE"/>
    <w:rsid w:val="00B23F2B"/>
    <w:rsid w:val="00B2566F"/>
    <w:rsid w:val="00B2588B"/>
    <w:rsid w:val="00B26260"/>
    <w:rsid w:val="00B2676E"/>
    <w:rsid w:val="00B30491"/>
    <w:rsid w:val="00B3105E"/>
    <w:rsid w:val="00B3115C"/>
    <w:rsid w:val="00B33BD4"/>
    <w:rsid w:val="00B3425B"/>
    <w:rsid w:val="00B34526"/>
    <w:rsid w:val="00B35713"/>
    <w:rsid w:val="00B357F4"/>
    <w:rsid w:val="00B401E9"/>
    <w:rsid w:val="00B4028E"/>
    <w:rsid w:val="00B4218B"/>
    <w:rsid w:val="00B4241F"/>
    <w:rsid w:val="00B431A5"/>
    <w:rsid w:val="00B43392"/>
    <w:rsid w:val="00B449DC"/>
    <w:rsid w:val="00B46197"/>
    <w:rsid w:val="00B4786C"/>
    <w:rsid w:val="00B5059E"/>
    <w:rsid w:val="00B506E6"/>
    <w:rsid w:val="00B52806"/>
    <w:rsid w:val="00B54174"/>
    <w:rsid w:val="00B55CBB"/>
    <w:rsid w:val="00B5659B"/>
    <w:rsid w:val="00B60970"/>
    <w:rsid w:val="00B60A0A"/>
    <w:rsid w:val="00B60EA0"/>
    <w:rsid w:val="00B61604"/>
    <w:rsid w:val="00B643FC"/>
    <w:rsid w:val="00B646FC"/>
    <w:rsid w:val="00B6605D"/>
    <w:rsid w:val="00B741E4"/>
    <w:rsid w:val="00B75561"/>
    <w:rsid w:val="00B779FF"/>
    <w:rsid w:val="00B800E3"/>
    <w:rsid w:val="00B802BD"/>
    <w:rsid w:val="00B82D0E"/>
    <w:rsid w:val="00B84212"/>
    <w:rsid w:val="00B86369"/>
    <w:rsid w:val="00B8743C"/>
    <w:rsid w:val="00B87551"/>
    <w:rsid w:val="00B87B49"/>
    <w:rsid w:val="00B90415"/>
    <w:rsid w:val="00B93C15"/>
    <w:rsid w:val="00B93EA0"/>
    <w:rsid w:val="00B95B5B"/>
    <w:rsid w:val="00B95B73"/>
    <w:rsid w:val="00B96D14"/>
    <w:rsid w:val="00B97629"/>
    <w:rsid w:val="00BA7FCB"/>
    <w:rsid w:val="00BB0D57"/>
    <w:rsid w:val="00BB1EB1"/>
    <w:rsid w:val="00BB67FF"/>
    <w:rsid w:val="00BB78C3"/>
    <w:rsid w:val="00BC0671"/>
    <w:rsid w:val="00BC7F86"/>
    <w:rsid w:val="00BD19B6"/>
    <w:rsid w:val="00BD2FE4"/>
    <w:rsid w:val="00BD32ED"/>
    <w:rsid w:val="00BD4097"/>
    <w:rsid w:val="00BD6C92"/>
    <w:rsid w:val="00BE02EC"/>
    <w:rsid w:val="00BE1DA7"/>
    <w:rsid w:val="00BE2AB2"/>
    <w:rsid w:val="00BE58B2"/>
    <w:rsid w:val="00BF1274"/>
    <w:rsid w:val="00BF150B"/>
    <w:rsid w:val="00BF603E"/>
    <w:rsid w:val="00BF6E3C"/>
    <w:rsid w:val="00C004CC"/>
    <w:rsid w:val="00C011CE"/>
    <w:rsid w:val="00C012BC"/>
    <w:rsid w:val="00C01560"/>
    <w:rsid w:val="00C03D63"/>
    <w:rsid w:val="00C03EA6"/>
    <w:rsid w:val="00C04D24"/>
    <w:rsid w:val="00C04D56"/>
    <w:rsid w:val="00C058D6"/>
    <w:rsid w:val="00C07D82"/>
    <w:rsid w:val="00C111D4"/>
    <w:rsid w:val="00C11210"/>
    <w:rsid w:val="00C1196A"/>
    <w:rsid w:val="00C14B4F"/>
    <w:rsid w:val="00C14B5E"/>
    <w:rsid w:val="00C22BFF"/>
    <w:rsid w:val="00C24674"/>
    <w:rsid w:val="00C250CD"/>
    <w:rsid w:val="00C25B52"/>
    <w:rsid w:val="00C25DDE"/>
    <w:rsid w:val="00C27FCE"/>
    <w:rsid w:val="00C327CE"/>
    <w:rsid w:val="00C341AB"/>
    <w:rsid w:val="00C3499F"/>
    <w:rsid w:val="00C3510A"/>
    <w:rsid w:val="00C357E4"/>
    <w:rsid w:val="00C36378"/>
    <w:rsid w:val="00C44DE8"/>
    <w:rsid w:val="00C454CF"/>
    <w:rsid w:val="00C45549"/>
    <w:rsid w:val="00C504E6"/>
    <w:rsid w:val="00C51CFF"/>
    <w:rsid w:val="00C53597"/>
    <w:rsid w:val="00C55E1B"/>
    <w:rsid w:val="00C57771"/>
    <w:rsid w:val="00C61E25"/>
    <w:rsid w:val="00C67196"/>
    <w:rsid w:val="00C742E0"/>
    <w:rsid w:val="00C74C72"/>
    <w:rsid w:val="00C77C6E"/>
    <w:rsid w:val="00C77F97"/>
    <w:rsid w:val="00C82B76"/>
    <w:rsid w:val="00C831C2"/>
    <w:rsid w:val="00C8379D"/>
    <w:rsid w:val="00C867E9"/>
    <w:rsid w:val="00C876A2"/>
    <w:rsid w:val="00C90876"/>
    <w:rsid w:val="00C915B2"/>
    <w:rsid w:val="00C91DB7"/>
    <w:rsid w:val="00C9230B"/>
    <w:rsid w:val="00C947EC"/>
    <w:rsid w:val="00C95908"/>
    <w:rsid w:val="00C97BF0"/>
    <w:rsid w:val="00CA190F"/>
    <w:rsid w:val="00CA1EC9"/>
    <w:rsid w:val="00CA341E"/>
    <w:rsid w:val="00CA4099"/>
    <w:rsid w:val="00CA7809"/>
    <w:rsid w:val="00CB1189"/>
    <w:rsid w:val="00CB14EB"/>
    <w:rsid w:val="00CB1820"/>
    <w:rsid w:val="00CB3166"/>
    <w:rsid w:val="00CB5D81"/>
    <w:rsid w:val="00CB62D6"/>
    <w:rsid w:val="00CC12D8"/>
    <w:rsid w:val="00CC3588"/>
    <w:rsid w:val="00CC477B"/>
    <w:rsid w:val="00CC60EE"/>
    <w:rsid w:val="00CC6122"/>
    <w:rsid w:val="00CD3C17"/>
    <w:rsid w:val="00CD3CC0"/>
    <w:rsid w:val="00CD5535"/>
    <w:rsid w:val="00CE0FBC"/>
    <w:rsid w:val="00CE2392"/>
    <w:rsid w:val="00CE332D"/>
    <w:rsid w:val="00CE36CB"/>
    <w:rsid w:val="00CE4454"/>
    <w:rsid w:val="00CE5051"/>
    <w:rsid w:val="00CF00A6"/>
    <w:rsid w:val="00CF0835"/>
    <w:rsid w:val="00CF4D84"/>
    <w:rsid w:val="00D00461"/>
    <w:rsid w:val="00D0065C"/>
    <w:rsid w:val="00D006FD"/>
    <w:rsid w:val="00D0193B"/>
    <w:rsid w:val="00D02E1B"/>
    <w:rsid w:val="00D0343F"/>
    <w:rsid w:val="00D03569"/>
    <w:rsid w:val="00D06526"/>
    <w:rsid w:val="00D06B4A"/>
    <w:rsid w:val="00D06E4E"/>
    <w:rsid w:val="00D07D98"/>
    <w:rsid w:val="00D07F35"/>
    <w:rsid w:val="00D131BB"/>
    <w:rsid w:val="00D24DCD"/>
    <w:rsid w:val="00D30922"/>
    <w:rsid w:val="00D31E47"/>
    <w:rsid w:val="00D323C3"/>
    <w:rsid w:val="00D326BE"/>
    <w:rsid w:val="00D33E01"/>
    <w:rsid w:val="00D35F9C"/>
    <w:rsid w:val="00D36DAD"/>
    <w:rsid w:val="00D41808"/>
    <w:rsid w:val="00D41937"/>
    <w:rsid w:val="00D43F83"/>
    <w:rsid w:val="00D45042"/>
    <w:rsid w:val="00D46CD6"/>
    <w:rsid w:val="00D47612"/>
    <w:rsid w:val="00D52240"/>
    <w:rsid w:val="00D52B20"/>
    <w:rsid w:val="00D531D1"/>
    <w:rsid w:val="00D539FC"/>
    <w:rsid w:val="00D62F30"/>
    <w:rsid w:val="00D63511"/>
    <w:rsid w:val="00D636D0"/>
    <w:rsid w:val="00D63958"/>
    <w:rsid w:val="00D646CA"/>
    <w:rsid w:val="00D67688"/>
    <w:rsid w:val="00D70E36"/>
    <w:rsid w:val="00D71CC0"/>
    <w:rsid w:val="00D72777"/>
    <w:rsid w:val="00D76119"/>
    <w:rsid w:val="00D7785A"/>
    <w:rsid w:val="00D80C52"/>
    <w:rsid w:val="00D823C3"/>
    <w:rsid w:val="00D82A5D"/>
    <w:rsid w:val="00D82D94"/>
    <w:rsid w:val="00D86F6D"/>
    <w:rsid w:val="00D92A17"/>
    <w:rsid w:val="00D9381A"/>
    <w:rsid w:val="00D93DBD"/>
    <w:rsid w:val="00D95943"/>
    <w:rsid w:val="00D95C2E"/>
    <w:rsid w:val="00D97760"/>
    <w:rsid w:val="00D977F4"/>
    <w:rsid w:val="00D9791E"/>
    <w:rsid w:val="00DA076A"/>
    <w:rsid w:val="00DA318A"/>
    <w:rsid w:val="00DA4A65"/>
    <w:rsid w:val="00DA4A86"/>
    <w:rsid w:val="00DA50A2"/>
    <w:rsid w:val="00DA72DB"/>
    <w:rsid w:val="00DB0F62"/>
    <w:rsid w:val="00DB223B"/>
    <w:rsid w:val="00DB3275"/>
    <w:rsid w:val="00DB3B11"/>
    <w:rsid w:val="00DB4360"/>
    <w:rsid w:val="00DB7D99"/>
    <w:rsid w:val="00DC3AA9"/>
    <w:rsid w:val="00DC41FE"/>
    <w:rsid w:val="00DC778B"/>
    <w:rsid w:val="00DD0B30"/>
    <w:rsid w:val="00DD1C5F"/>
    <w:rsid w:val="00DE0E6E"/>
    <w:rsid w:val="00DE360D"/>
    <w:rsid w:val="00DE4E91"/>
    <w:rsid w:val="00DE775C"/>
    <w:rsid w:val="00DE7EDA"/>
    <w:rsid w:val="00DF3108"/>
    <w:rsid w:val="00DF34E6"/>
    <w:rsid w:val="00DF417E"/>
    <w:rsid w:val="00DF4BE8"/>
    <w:rsid w:val="00DF6493"/>
    <w:rsid w:val="00E02366"/>
    <w:rsid w:val="00E03528"/>
    <w:rsid w:val="00E050F2"/>
    <w:rsid w:val="00E06FA2"/>
    <w:rsid w:val="00E126DF"/>
    <w:rsid w:val="00E1597A"/>
    <w:rsid w:val="00E16B7F"/>
    <w:rsid w:val="00E16CD8"/>
    <w:rsid w:val="00E2529A"/>
    <w:rsid w:val="00E26443"/>
    <w:rsid w:val="00E26E79"/>
    <w:rsid w:val="00E27125"/>
    <w:rsid w:val="00E27DED"/>
    <w:rsid w:val="00E31662"/>
    <w:rsid w:val="00E31F2D"/>
    <w:rsid w:val="00E337BA"/>
    <w:rsid w:val="00E34AA2"/>
    <w:rsid w:val="00E35D13"/>
    <w:rsid w:val="00E36225"/>
    <w:rsid w:val="00E401A7"/>
    <w:rsid w:val="00E437AB"/>
    <w:rsid w:val="00E45650"/>
    <w:rsid w:val="00E45D12"/>
    <w:rsid w:val="00E4610E"/>
    <w:rsid w:val="00E473CB"/>
    <w:rsid w:val="00E475C8"/>
    <w:rsid w:val="00E476B0"/>
    <w:rsid w:val="00E50312"/>
    <w:rsid w:val="00E50525"/>
    <w:rsid w:val="00E51289"/>
    <w:rsid w:val="00E51709"/>
    <w:rsid w:val="00E53A41"/>
    <w:rsid w:val="00E54970"/>
    <w:rsid w:val="00E614AD"/>
    <w:rsid w:val="00E61CAE"/>
    <w:rsid w:val="00E63599"/>
    <w:rsid w:val="00E6364C"/>
    <w:rsid w:val="00E65B05"/>
    <w:rsid w:val="00E6643B"/>
    <w:rsid w:val="00E67BF7"/>
    <w:rsid w:val="00E725E6"/>
    <w:rsid w:val="00E72E53"/>
    <w:rsid w:val="00E74532"/>
    <w:rsid w:val="00E753D2"/>
    <w:rsid w:val="00E75F49"/>
    <w:rsid w:val="00E77D34"/>
    <w:rsid w:val="00E8044A"/>
    <w:rsid w:val="00E8176D"/>
    <w:rsid w:val="00E82021"/>
    <w:rsid w:val="00E827D3"/>
    <w:rsid w:val="00E82F38"/>
    <w:rsid w:val="00E84C7B"/>
    <w:rsid w:val="00E8548C"/>
    <w:rsid w:val="00E85E95"/>
    <w:rsid w:val="00E9317D"/>
    <w:rsid w:val="00E931A6"/>
    <w:rsid w:val="00E94D3F"/>
    <w:rsid w:val="00E963E6"/>
    <w:rsid w:val="00E96B97"/>
    <w:rsid w:val="00EA0095"/>
    <w:rsid w:val="00EA2060"/>
    <w:rsid w:val="00EA2B9F"/>
    <w:rsid w:val="00EA2EAF"/>
    <w:rsid w:val="00EA5646"/>
    <w:rsid w:val="00EA69F1"/>
    <w:rsid w:val="00EB18C2"/>
    <w:rsid w:val="00EB32AF"/>
    <w:rsid w:val="00EB6D13"/>
    <w:rsid w:val="00EC04A1"/>
    <w:rsid w:val="00EC29BE"/>
    <w:rsid w:val="00EC4AB4"/>
    <w:rsid w:val="00EC4ECE"/>
    <w:rsid w:val="00EC6785"/>
    <w:rsid w:val="00EC679B"/>
    <w:rsid w:val="00ED06FF"/>
    <w:rsid w:val="00ED0E78"/>
    <w:rsid w:val="00ED1925"/>
    <w:rsid w:val="00ED2817"/>
    <w:rsid w:val="00ED57A7"/>
    <w:rsid w:val="00ED7ACA"/>
    <w:rsid w:val="00EE0D75"/>
    <w:rsid w:val="00EE13C6"/>
    <w:rsid w:val="00EE1E49"/>
    <w:rsid w:val="00EE2C5A"/>
    <w:rsid w:val="00EE36B5"/>
    <w:rsid w:val="00EE481A"/>
    <w:rsid w:val="00EE4FA4"/>
    <w:rsid w:val="00EE75B2"/>
    <w:rsid w:val="00EF0556"/>
    <w:rsid w:val="00EF08FD"/>
    <w:rsid w:val="00EF0C82"/>
    <w:rsid w:val="00EF2C75"/>
    <w:rsid w:val="00F017C3"/>
    <w:rsid w:val="00F02D9D"/>
    <w:rsid w:val="00F03BBD"/>
    <w:rsid w:val="00F048E1"/>
    <w:rsid w:val="00F056B6"/>
    <w:rsid w:val="00F079E6"/>
    <w:rsid w:val="00F10F80"/>
    <w:rsid w:val="00F1236B"/>
    <w:rsid w:val="00F12671"/>
    <w:rsid w:val="00F1345B"/>
    <w:rsid w:val="00F14EE3"/>
    <w:rsid w:val="00F15693"/>
    <w:rsid w:val="00F15EA8"/>
    <w:rsid w:val="00F161A4"/>
    <w:rsid w:val="00F169D9"/>
    <w:rsid w:val="00F176FD"/>
    <w:rsid w:val="00F201D3"/>
    <w:rsid w:val="00F20A99"/>
    <w:rsid w:val="00F21CE0"/>
    <w:rsid w:val="00F2252E"/>
    <w:rsid w:val="00F2357D"/>
    <w:rsid w:val="00F240C7"/>
    <w:rsid w:val="00F33014"/>
    <w:rsid w:val="00F342BB"/>
    <w:rsid w:val="00F3588B"/>
    <w:rsid w:val="00F36F0B"/>
    <w:rsid w:val="00F43635"/>
    <w:rsid w:val="00F43F8C"/>
    <w:rsid w:val="00F470D1"/>
    <w:rsid w:val="00F5057F"/>
    <w:rsid w:val="00F52563"/>
    <w:rsid w:val="00F52D0E"/>
    <w:rsid w:val="00F571D8"/>
    <w:rsid w:val="00F57627"/>
    <w:rsid w:val="00F57A67"/>
    <w:rsid w:val="00F57D99"/>
    <w:rsid w:val="00F61F51"/>
    <w:rsid w:val="00F620CD"/>
    <w:rsid w:val="00F6300F"/>
    <w:rsid w:val="00F63848"/>
    <w:rsid w:val="00F65AE6"/>
    <w:rsid w:val="00F66740"/>
    <w:rsid w:val="00F700BC"/>
    <w:rsid w:val="00F70B57"/>
    <w:rsid w:val="00F72B17"/>
    <w:rsid w:val="00F72D14"/>
    <w:rsid w:val="00F738F8"/>
    <w:rsid w:val="00F7645E"/>
    <w:rsid w:val="00F76788"/>
    <w:rsid w:val="00F76815"/>
    <w:rsid w:val="00F76C4E"/>
    <w:rsid w:val="00F77FCE"/>
    <w:rsid w:val="00F81A82"/>
    <w:rsid w:val="00F83FD6"/>
    <w:rsid w:val="00F846E9"/>
    <w:rsid w:val="00F90109"/>
    <w:rsid w:val="00F916A9"/>
    <w:rsid w:val="00F930F7"/>
    <w:rsid w:val="00F96F03"/>
    <w:rsid w:val="00F976A8"/>
    <w:rsid w:val="00F978A6"/>
    <w:rsid w:val="00FA451A"/>
    <w:rsid w:val="00FA5C44"/>
    <w:rsid w:val="00FA7539"/>
    <w:rsid w:val="00FA7C47"/>
    <w:rsid w:val="00FB0836"/>
    <w:rsid w:val="00FB14E0"/>
    <w:rsid w:val="00FB25AF"/>
    <w:rsid w:val="00FB3E19"/>
    <w:rsid w:val="00FB48CC"/>
    <w:rsid w:val="00FB4F4A"/>
    <w:rsid w:val="00FB55C5"/>
    <w:rsid w:val="00FB65E6"/>
    <w:rsid w:val="00FB7717"/>
    <w:rsid w:val="00FB777C"/>
    <w:rsid w:val="00FC346E"/>
    <w:rsid w:val="00FC38DB"/>
    <w:rsid w:val="00FC4287"/>
    <w:rsid w:val="00FC73E6"/>
    <w:rsid w:val="00FD169E"/>
    <w:rsid w:val="00FD30C3"/>
    <w:rsid w:val="00FD5002"/>
    <w:rsid w:val="00FD608B"/>
    <w:rsid w:val="00FD7BC5"/>
    <w:rsid w:val="00FE1AE1"/>
    <w:rsid w:val="00FE2709"/>
    <w:rsid w:val="00FE325C"/>
    <w:rsid w:val="00FE459B"/>
    <w:rsid w:val="00FE79CC"/>
    <w:rsid w:val="00FF0326"/>
    <w:rsid w:val="00FF2D88"/>
    <w:rsid w:val="00FF2ECE"/>
    <w:rsid w:val="00FF37FE"/>
    <w:rsid w:val="00FF599B"/>
    <w:rsid w:val="00FF7A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B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2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2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2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31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42A2"/>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4DCD"/>
    <w:pPr>
      <w:ind w:left="720"/>
      <w:contextualSpacing/>
    </w:pPr>
  </w:style>
  <w:style w:type="paragraph" w:styleId="BalloonText">
    <w:name w:val="Balloon Text"/>
    <w:basedOn w:val="Normal"/>
    <w:link w:val="BalloonTextChar"/>
    <w:uiPriority w:val="99"/>
    <w:semiHidden/>
    <w:unhideWhenUsed/>
    <w:rsid w:val="002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38C"/>
    <w:rPr>
      <w:rFonts w:ascii="Tahoma" w:hAnsi="Tahoma" w:cs="Tahoma"/>
      <w:sz w:val="16"/>
      <w:szCs w:val="16"/>
    </w:rPr>
  </w:style>
  <w:style w:type="character" w:customStyle="1" w:styleId="Heading1Char">
    <w:name w:val="Heading 1 Char"/>
    <w:basedOn w:val="DefaultParagraphFont"/>
    <w:link w:val="Heading1"/>
    <w:uiPriority w:val="9"/>
    <w:rsid w:val="00392E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2E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2ED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830BB0"/>
    <w:rPr>
      <w:color w:val="0000FF" w:themeColor="hyperlink"/>
      <w:u w:val="single"/>
    </w:rPr>
  </w:style>
  <w:style w:type="character" w:styleId="PlaceholderText">
    <w:name w:val="Placeholder Text"/>
    <w:basedOn w:val="DefaultParagraphFont"/>
    <w:uiPriority w:val="99"/>
    <w:semiHidden/>
    <w:rsid w:val="00CC6122"/>
    <w:rPr>
      <w:color w:val="808080"/>
    </w:rPr>
  </w:style>
  <w:style w:type="paragraph" w:styleId="Subtitle">
    <w:name w:val="Subtitle"/>
    <w:basedOn w:val="Normal"/>
    <w:next w:val="Normal"/>
    <w:link w:val="SubtitleChar"/>
    <w:uiPriority w:val="11"/>
    <w:qFormat/>
    <w:rsid w:val="00C908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90876"/>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semiHidden/>
    <w:rsid w:val="003B317C"/>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101983"/>
    <w:rPr>
      <w:sz w:val="16"/>
      <w:szCs w:val="16"/>
    </w:rPr>
  </w:style>
  <w:style w:type="paragraph" w:styleId="CommentText">
    <w:name w:val="annotation text"/>
    <w:basedOn w:val="Normal"/>
    <w:link w:val="CommentTextChar"/>
    <w:uiPriority w:val="99"/>
    <w:semiHidden/>
    <w:unhideWhenUsed/>
    <w:rsid w:val="00101983"/>
    <w:pPr>
      <w:spacing w:line="240" w:lineRule="auto"/>
    </w:pPr>
    <w:rPr>
      <w:sz w:val="20"/>
      <w:szCs w:val="20"/>
    </w:rPr>
  </w:style>
  <w:style w:type="character" w:customStyle="1" w:styleId="CommentTextChar">
    <w:name w:val="Comment Text Char"/>
    <w:basedOn w:val="DefaultParagraphFont"/>
    <w:link w:val="CommentText"/>
    <w:uiPriority w:val="99"/>
    <w:semiHidden/>
    <w:rsid w:val="00101983"/>
    <w:rPr>
      <w:sz w:val="20"/>
      <w:szCs w:val="20"/>
    </w:rPr>
  </w:style>
  <w:style w:type="paragraph" w:styleId="CommentSubject">
    <w:name w:val="annotation subject"/>
    <w:basedOn w:val="CommentText"/>
    <w:next w:val="CommentText"/>
    <w:link w:val="CommentSubjectChar"/>
    <w:uiPriority w:val="99"/>
    <w:semiHidden/>
    <w:unhideWhenUsed/>
    <w:rsid w:val="00101983"/>
    <w:rPr>
      <w:b/>
      <w:bCs/>
    </w:rPr>
  </w:style>
  <w:style w:type="character" w:customStyle="1" w:styleId="CommentSubjectChar">
    <w:name w:val="Comment Subject Char"/>
    <w:basedOn w:val="CommentTextChar"/>
    <w:link w:val="CommentSubject"/>
    <w:uiPriority w:val="99"/>
    <w:semiHidden/>
    <w:rsid w:val="00101983"/>
    <w:rPr>
      <w:b/>
      <w:bCs/>
      <w:sz w:val="20"/>
      <w:szCs w:val="20"/>
    </w:rPr>
  </w:style>
  <w:style w:type="paragraph" w:styleId="Bibliography">
    <w:name w:val="Bibliography"/>
    <w:basedOn w:val="Normal"/>
    <w:next w:val="Normal"/>
    <w:uiPriority w:val="37"/>
    <w:unhideWhenUsed/>
    <w:rsid w:val="00B03B71"/>
    <w:pPr>
      <w:tabs>
        <w:tab w:val="left" w:pos="504"/>
      </w:tabs>
      <w:spacing w:after="0" w:line="240" w:lineRule="auto"/>
      <w:ind w:left="504" w:hanging="504"/>
    </w:pPr>
  </w:style>
  <w:style w:type="paragraph" w:styleId="Header">
    <w:name w:val="header"/>
    <w:basedOn w:val="Normal"/>
    <w:link w:val="HeaderChar"/>
    <w:uiPriority w:val="99"/>
    <w:unhideWhenUsed/>
    <w:rsid w:val="009D6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5E8"/>
  </w:style>
  <w:style w:type="paragraph" w:styleId="Footer">
    <w:name w:val="footer"/>
    <w:basedOn w:val="Normal"/>
    <w:link w:val="FooterChar"/>
    <w:uiPriority w:val="99"/>
    <w:unhideWhenUsed/>
    <w:rsid w:val="009D6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5E8"/>
  </w:style>
  <w:style w:type="paragraph" w:styleId="FootnoteText">
    <w:name w:val="footnote text"/>
    <w:basedOn w:val="Normal"/>
    <w:link w:val="FootnoteTextChar"/>
    <w:uiPriority w:val="99"/>
    <w:semiHidden/>
    <w:unhideWhenUsed/>
    <w:rsid w:val="00B11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102B"/>
    <w:rPr>
      <w:sz w:val="20"/>
      <w:szCs w:val="20"/>
    </w:rPr>
  </w:style>
  <w:style w:type="character" w:styleId="FootnoteReference">
    <w:name w:val="footnote reference"/>
    <w:basedOn w:val="DefaultParagraphFont"/>
    <w:uiPriority w:val="99"/>
    <w:semiHidden/>
    <w:unhideWhenUsed/>
    <w:rsid w:val="00B1102B"/>
    <w:rPr>
      <w:vertAlign w:val="superscript"/>
    </w:rPr>
  </w:style>
  <w:style w:type="character" w:styleId="FollowedHyperlink">
    <w:name w:val="FollowedHyperlink"/>
    <w:basedOn w:val="DefaultParagraphFont"/>
    <w:uiPriority w:val="99"/>
    <w:semiHidden/>
    <w:unhideWhenUsed/>
    <w:rsid w:val="0017760B"/>
    <w:rPr>
      <w:color w:val="800080" w:themeColor="followedHyperlink"/>
      <w:u w:val="single"/>
    </w:rPr>
  </w:style>
  <w:style w:type="character" w:styleId="LineNumber">
    <w:name w:val="line number"/>
    <w:basedOn w:val="DefaultParagraphFont"/>
    <w:uiPriority w:val="99"/>
    <w:semiHidden/>
    <w:unhideWhenUsed/>
    <w:rsid w:val="00B17119"/>
  </w:style>
  <w:style w:type="paragraph" w:styleId="DocumentMap">
    <w:name w:val="Document Map"/>
    <w:basedOn w:val="Normal"/>
    <w:link w:val="DocumentMapChar"/>
    <w:uiPriority w:val="99"/>
    <w:semiHidden/>
    <w:unhideWhenUsed/>
    <w:rsid w:val="007A28D7"/>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28D7"/>
    <w:rPr>
      <w:rFonts w:ascii="Lucida Grande" w:hAnsi="Lucida Grande"/>
      <w:sz w:val="24"/>
      <w:szCs w:val="24"/>
    </w:rPr>
  </w:style>
  <w:style w:type="paragraph" w:styleId="Revision">
    <w:name w:val="Revision"/>
    <w:hidden/>
    <w:uiPriority w:val="99"/>
    <w:semiHidden/>
    <w:rsid w:val="00B96D14"/>
    <w:pPr>
      <w:spacing w:after="0" w:line="240" w:lineRule="auto"/>
    </w:pPr>
  </w:style>
  <w:style w:type="paragraph" w:styleId="NormalWeb">
    <w:name w:val="Normal (Web)"/>
    <w:basedOn w:val="Normal"/>
    <w:uiPriority w:val="99"/>
    <w:semiHidden/>
    <w:unhideWhenUsed/>
    <w:rsid w:val="004E66B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2E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2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2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31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42A2"/>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4DCD"/>
    <w:pPr>
      <w:ind w:left="720"/>
      <w:contextualSpacing/>
    </w:pPr>
  </w:style>
  <w:style w:type="paragraph" w:styleId="BalloonText">
    <w:name w:val="Balloon Text"/>
    <w:basedOn w:val="Normal"/>
    <w:link w:val="BalloonTextChar"/>
    <w:uiPriority w:val="99"/>
    <w:semiHidden/>
    <w:unhideWhenUsed/>
    <w:rsid w:val="002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38C"/>
    <w:rPr>
      <w:rFonts w:ascii="Tahoma" w:hAnsi="Tahoma" w:cs="Tahoma"/>
      <w:sz w:val="16"/>
      <w:szCs w:val="16"/>
    </w:rPr>
  </w:style>
  <w:style w:type="character" w:customStyle="1" w:styleId="Heading1Char">
    <w:name w:val="Heading 1 Char"/>
    <w:basedOn w:val="DefaultParagraphFont"/>
    <w:link w:val="Heading1"/>
    <w:uiPriority w:val="9"/>
    <w:rsid w:val="00392E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2E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2ED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830BB0"/>
    <w:rPr>
      <w:color w:val="0000FF" w:themeColor="hyperlink"/>
      <w:u w:val="single"/>
    </w:rPr>
  </w:style>
  <w:style w:type="character" w:styleId="PlaceholderText">
    <w:name w:val="Placeholder Text"/>
    <w:basedOn w:val="DefaultParagraphFont"/>
    <w:uiPriority w:val="99"/>
    <w:semiHidden/>
    <w:rsid w:val="00CC6122"/>
    <w:rPr>
      <w:color w:val="808080"/>
    </w:rPr>
  </w:style>
  <w:style w:type="paragraph" w:styleId="Subtitle">
    <w:name w:val="Subtitle"/>
    <w:basedOn w:val="Normal"/>
    <w:next w:val="Normal"/>
    <w:link w:val="SubtitleChar"/>
    <w:uiPriority w:val="11"/>
    <w:qFormat/>
    <w:rsid w:val="00C908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90876"/>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semiHidden/>
    <w:rsid w:val="003B317C"/>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101983"/>
    <w:rPr>
      <w:sz w:val="16"/>
      <w:szCs w:val="16"/>
    </w:rPr>
  </w:style>
  <w:style w:type="paragraph" w:styleId="CommentText">
    <w:name w:val="annotation text"/>
    <w:basedOn w:val="Normal"/>
    <w:link w:val="CommentTextChar"/>
    <w:uiPriority w:val="99"/>
    <w:semiHidden/>
    <w:unhideWhenUsed/>
    <w:rsid w:val="00101983"/>
    <w:pPr>
      <w:spacing w:line="240" w:lineRule="auto"/>
    </w:pPr>
    <w:rPr>
      <w:sz w:val="20"/>
      <w:szCs w:val="20"/>
    </w:rPr>
  </w:style>
  <w:style w:type="character" w:customStyle="1" w:styleId="CommentTextChar">
    <w:name w:val="Comment Text Char"/>
    <w:basedOn w:val="DefaultParagraphFont"/>
    <w:link w:val="CommentText"/>
    <w:uiPriority w:val="99"/>
    <w:semiHidden/>
    <w:rsid w:val="00101983"/>
    <w:rPr>
      <w:sz w:val="20"/>
      <w:szCs w:val="20"/>
    </w:rPr>
  </w:style>
  <w:style w:type="paragraph" w:styleId="CommentSubject">
    <w:name w:val="annotation subject"/>
    <w:basedOn w:val="CommentText"/>
    <w:next w:val="CommentText"/>
    <w:link w:val="CommentSubjectChar"/>
    <w:uiPriority w:val="99"/>
    <w:semiHidden/>
    <w:unhideWhenUsed/>
    <w:rsid w:val="00101983"/>
    <w:rPr>
      <w:b/>
      <w:bCs/>
    </w:rPr>
  </w:style>
  <w:style w:type="character" w:customStyle="1" w:styleId="CommentSubjectChar">
    <w:name w:val="Comment Subject Char"/>
    <w:basedOn w:val="CommentTextChar"/>
    <w:link w:val="CommentSubject"/>
    <w:uiPriority w:val="99"/>
    <w:semiHidden/>
    <w:rsid w:val="00101983"/>
    <w:rPr>
      <w:b/>
      <w:bCs/>
      <w:sz w:val="20"/>
      <w:szCs w:val="20"/>
    </w:rPr>
  </w:style>
  <w:style w:type="paragraph" w:styleId="Bibliography">
    <w:name w:val="Bibliography"/>
    <w:basedOn w:val="Normal"/>
    <w:next w:val="Normal"/>
    <w:uiPriority w:val="37"/>
    <w:unhideWhenUsed/>
    <w:rsid w:val="00B03B71"/>
    <w:pPr>
      <w:tabs>
        <w:tab w:val="left" w:pos="504"/>
      </w:tabs>
      <w:spacing w:after="0" w:line="240" w:lineRule="auto"/>
      <w:ind w:left="504" w:hanging="504"/>
    </w:pPr>
  </w:style>
  <w:style w:type="paragraph" w:styleId="Header">
    <w:name w:val="header"/>
    <w:basedOn w:val="Normal"/>
    <w:link w:val="HeaderChar"/>
    <w:uiPriority w:val="99"/>
    <w:unhideWhenUsed/>
    <w:rsid w:val="009D6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5E8"/>
  </w:style>
  <w:style w:type="paragraph" w:styleId="Footer">
    <w:name w:val="footer"/>
    <w:basedOn w:val="Normal"/>
    <w:link w:val="FooterChar"/>
    <w:uiPriority w:val="99"/>
    <w:unhideWhenUsed/>
    <w:rsid w:val="009D6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5E8"/>
  </w:style>
  <w:style w:type="paragraph" w:styleId="FootnoteText">
    <w:name w:val="footnote text"/>
    <w:basedOn w:val="Normal"/>
    <w:link w:val="FootnoteTextChar"/>
    <w:uiPriority w:val="99"/>
    <w:semiHidden/>
    <w:unhideWhenUsed/>
    <w:rsid w:val="00B11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102B"/>
    <w:rPr>
      <w:sz w:val="20"/>
      <w:szCs w:val="20"/>
    </w:rPr>
  </w:style>
  <w:style w:type="character" w:styleId="FootnoteReference">
    <w:name w:val="footnote reference"/>
    <w:basedOn w:val="DefaultParagraphFont"/>
    <w:uiPriority w:val="99"/>
    <w:semiHidden/>
    <w:unhideWhenUsed/>
    <w:rsid w:val="00B1102B"/>
    <w:rPr>
      <w:vertAlign w:val="superscript"/>
    </w:rPr>
  </w:style>
  <w:style w:type="character" w:styleId="FollowedHyperlink">
    <w:name w:val="FollowedHyperlink"/>
    <w:basedOn w:val="DefaultParagraphFont"/>
    <w:uiPriority w:val="99"/>
    <w:semiHidden/>
    <w:unhideWhenUsed/>
    <w:rsid w:val="0017760B"/>
    <w:rPr>
      <w:color w:val="800080" w:themeColor="followedHyperlink"/>
      <w:u w:val="single"/>
    </w:rPr>
  </w:style>
  <w:style w:type="character" w:styleId="LineNumber">
    <w:name w:val="line number"/>
    <w:basedOn w:val="DefaultParagraphFont"/>
    <w:uiPriority w:val="99"/>
    <w:semiHidden/>
    <w:unhideWhenUsed/>
    <w:rsid w:val="00B17119"/>
  </w:style>
  <w:style w:type="paragraph" w:styleId="DocumentMap">
    <w:name w:val="Document Map"/>
    <w:basedOn w:val="Normal"/>
    <w:link w:val="DocumentMapChar"/>
    <w:uiPriority w:val="99"/>
    <w:semiHidden/>
    <w:unhideWhenUsed/>
    <w:rsid w:val="007A28D7"/>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28D7"/>
    <w:rPr>
      <w:rFonts w:ascii="Lucida Grande" w:hAnsi="Lucida Grande"/>
      <w:sz w:val="24"/>
      <w:szCs w:val="24"/>
    </w:rPr>
  </w:style>
  <w:style w:type="paragraph" w:styleId="Revision">
    <w:name w:val="Revision"/>
    <w:hidden/>
    <w:uiPriority w:val="99"/>
    <w:semiHidden/>
    <w:rsid w:val="00B96D14"/>
    <w:pPr>
      <w:spacing w:after="0" w:line="240" w:lineRule="auto"/>
    </w:pPr>
  </w:style>
  <w:style w:type="paragraph" w:styleId="NormalWeb">
    <w:name w:val="Normal (Web)"/>
    <w:basedOn w:val="Normal"/>
    <w:uiPriority w:val="99"/>
    <w:semiHidden/>
    <w:unhideWhenUsed/>
    <w:rsid w:val="004E66B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380">
      <w:bodyDiv w:val="1"/>
      <w:marLeft w:val="0"/>
      <w:marRight w:val="0"/>
      <w:marTop w:val="0"/>
      <w:marBottom w:val="0"/>
      <w:divBdr>
        <w:top w:val="none" w:sz="0" w:space="0" w:color="auto"/>
        <w:left w:val="none" w:sz="0" w:space="0" w:color="auto"/>
        <w:bottom w:val="none" w:sz="0" w:space="0" w:color="auto"/>
        <w:right w:val="none" w:sz="0" w:space="0" w:color="auto"/>
      </w:divBdr>
    </w:div>
    <w:div w:id="172962750">
      <w:bodyDiv w:val="1"/>
      <w:marLeft w:val="0"/>
      <w:marRight w:val="0"/>
      <w:marTop w:val="0"/>
      <w:marBottom w:val="0"/>
      <w:divBdr>
        <w:top w:val="none" w:sz="0" w:space="0" w:color="auto"/>
        <w:left w:val="none" w:sz="0" w:space="0" w:color="auto"/>
        <w:bottom w:val="none" w:sz="0" w:space="0" w:color="auto"/>
        <w:right w:val="none" w:sz="0" w:space="0" w:color="auto"/>
      </w:divBdr>
    </w:div>
    <w:div w:id="187062633">
      <w:bodyDiv w:val="1"/>
      <w:marLeft w:val="0"/>
      <w:marRight w:val="0"/>
      <w:marTop w:val="0"/>
      <w:marBottom w:val="0"/>
      <w:divBdr>
        <w:top w:val="none" w:sz="0" w:space="0" w:color="auto"/>
        <w:left w:val="none" w:sz="0" w:space="0" w:color="auto"/>
        <w:bottom w:val="none" w:sz="0" w:space="0" w:color="auto"/>
        <w:right w:val="none" w:sz="0" w:space="0" w:color="auto"/>
      </w:divBdr>
    </w:div>
    <w:div w:id="332491012">
      <w:bodyDiv w:val="1"/>
      <w:marLeft w:val="0"/>
      <w:marRight w:val="0"/>
      <w:marTop w:val="0"/>
      <w:marBottom w:val="0"/>
      <w:divBdr>
        <w:top w:val="none" w:sz="0" w:space="0" w:color="auto"/>
        <w:left w:val="none" w:sz="0" w:space="0" w:color="auto"/>
        <w:bottom w:val="none" w:sz="0" w:space="0" w:color="auto"/>
        <w:right w:val="none" w:sz="0" w:space="0" w:color="auto"/>
      </w:divBdr>
    </w:div>
    <w:div w:id="662316860">
      <w:bodyDiv w:val="1"/>
      <w:marLeft w:val="0"/>
      <w:marRight w:val="0"/>
      <w:marTop w:val="0"/>
      <w:marBottom w:val="0"/>
      <w:divBdr>
        <w:top w:val="none" w:sz="0" w:space="0" w:color="auto"/>
        <w:left w:val="none" w:sz="0" w:space="0" w:color="auto"/>
        <w:bottom w:val="none" w:sz="0" w:space="0" w:color="auto"/>
        <w:right w:val="none" w:sz="0" w:space="0" w:color="auto"/>
      </w:divBdr>
    </w:div>
    <w:div w:id="1111436707">
      <w:bodyDiv w:val="1"/>
      <w:marLeft w:val="0"/>
      <w:marRight w:val="0"/>
      <w:marTop w:val="0"/>
      <w:marBottom w:val="0"/>
      <w:divBdr>
        <w:top w:val="none" w:sz="0" w:space="0" w:color="auto"/>
        <w:left w:val="none" w:sz="0" w:space="0" w:color="auto"/>
        <w:bottom w:val="none" w:sz="0" w:space="0" w:color="auto"/>
        <w:right w:val="none" w:sz="0" w:space="0" w:color="auto"/>
      </w:divBdr>
    </w:div>
    <w:div w:id="1203790753">
      <w:bodyDiv w:val="1"/>
      <w:marLeft w:val="0"/>
      <w:marRight w:val="0"/>
      <w:marTop w:val="0"/>
      <w:marBottom w:val="0"/>
      <w:divBdr>
        <w:top w:val="none" w:sz="0" w:space="0" w:color="auto"/>
        <w:left w:val="none" w:sz="0" w:space="0" w:color="auto"/>
        <w:bottom w:val="none" w:sz="0" w:space="0" w:color="auto"/>
        <w:right w:val="none" w:sz="0" w:space="0" w:color="auto"/>
      </w:divBdr>
      <w:divsChild>
        <w:div w:id="395785033">
          <w:marLeft w:val="0"/>
          <w:marRight w:val="0"/>
          <w:marTop w:val="0"/>
          <w:marBottom w:val="0"/>
          <w:divBdr>
            <w:top w:val="none" w:sz="0" w:space="0" w:color="auto"/>
            <w:left w:val="none" w:sz="0" w:space="0" w:color="auto"/>
            <w:bottom w:val="none" w:sz="0" w:space="0" w:color="auto"/>
            <w:right w:val="none" w:sz="0" w:space="0" w:color="auto"/>
          </w:divBdr>
        </w:div>
        <w:div w:id="517081811">
          <w:marLeft w:val="0"/>
          <w:marRight w:val="0"/>
          <w:marTop w:val="0"/>
          <w:marBottom w:val="0"/>
          <w:divBdr>
            <w:top w:val="none" w:sz="0" w:space="0" w:color="auto"/>
            <w:left w:val="none" w:sz="0" w:space="0" w:color="auto"/>
            <w:bottom w:val="none" w:sz="0" w:space="0" w:color="auto"/>
            <w:right w:val="none" w:sz="0" w:space="0" w:color="auto"/>
          </w:divBdr>
        </w:div>
      </w:divsChild>
    </w:div>
    <w:div w:id="1422095933">
      <w:bodyDiv w:val="1"/>
      <w:marLeft w:val="0"/>
      <w:marRight w:val="0"/>
      <w:marTop w:val="0"/>
      <w:marBottom w:val="0"/>
      <w:divBdr>
        <w:top w:val="none" w:sz="0" w:space="0" w:color="auto"/>
        <w:left w:val="none" w:sz="0" w:space="0" w:color="auto"/>
        <w:bottom w:val="none" w:sz="0" w:space="0" w:color="auto"/>
        <w:right w:val="none" w:sz="0" w:space="0" w:color="auto"/>
      </w:divBdr>
    </w:div>
    <w:div w:id="1448619985">
      <w:bodyDiv w:val="1"/>
      <w:marLeft w:val="0"/>
      <w:marRight w:val="0"/>
      <w:marTop w:val="0"/>
      <w:marBottom w:val="0"/>
      <w:divBdr>
        <w:top w:val="none" w:sz="0" w:space="0" w:color="auto"/>
        <w:left w:val="none" w:sz="0" w:space="0" w:color="auto"/>
        <w:bottom w:val="none" w:sz="0" w:space="0" w:color="auto"/>
        <w:right w:val="none" w:sz="0" w:space="0" w:color="auto"/>
      </w:divBdr>
    </w:div>
    <w:div w:id="1613782501">
      <w:bodyDiv w:val="1"/>
      <w:marLeft w:val="0"/>
      <w:marRight w:val="0"/>
      <w:marTop w:val="0"/>
      <w:marBottom w:val="0"/>
      <w:divBdr>
        <w:top w:val="none" w:sz="0" w:space="0" w:color="auto"/>
        <w:left w:val="none" w:sz="0" w:space="0" w:color="auto"/>
        <w:bottom w:val="none" w:sz="0" w:space="0" w:color="auto"/>
        <w:right w:val="none" w:sz="0" w:space="0" w:color="auto"/>
      </w:divBdr>
    </w:div>
    <w:div w:id="1647247866">
      <w:bodyDiv w:val="1"/>
      <w:marLeft w:val="0"/>
      <w:marRight w:val="0"/>
      <w:marTop w:val="0"/>
      <w:marBottom w:val="0"/>
      <w:divBdr>
        <w:top w:val="none" w:sz="0" w:space="0" w:color="auto"/>
        <w:left w:val="none" w:sz="0" w:space="0" w:color="auto"/>
        <w:bottom w:val="none" w:sz="0" w:space="0" w:color="auto"/>
        <w:right w:val="none" w:sz="0" w:space="0" w:color="auto"/>
      </w:divBdr>
    </w:div>
    <w:div w:id="1738700116">
      <w:bodyDiv w:val="1"/>
      <w:marLeft w:val="0"/>
      <w:marRight w:val="0"/>
      <w:marTop w:val="0"/>
      <w:marBottom w:val="0"/>
      <w:divBdr>
        <w:top w:val="none" w:sz="0" w:space="0" w:color="auto"/>
        <w:left w:val="none" w:sz="0" w:space="0" w:color="auto"/>
        <w:bottom w:val="none" w:sz="0" w:space="0" w:color="auto"/>
        <w:right w:val="none" w:sz="0" w:space="0" w:color="auto"/>
      </w:divBdr>
    </w:div>
    <w:div w:id="1887447536">
      <w:bodyDiv w:val="1"/>
      <w:marLeft w:val="0"/>
      <w:marRight w:val="0"/>
      <w:marTop w:val="0"/>
      <w:marBottom w:val="0"/>
      <w:divBdr>
        <w:top w:val="none" w:sz="0" w:space="0" w:color="auto"/>
        <w:left w:val="none" w:sz="0" w:space="0" w:color="auto"/>
        <w:bottom w:val="none" w:sz="0" w:space="0" w:color="auto"/>
        <w:right w:val="none" w:sz="0" w:space="0" w:color="auto"/>
      </w:divBdr>
      <w:divsChild>
        <w:div w:id="1719014094">
          <w:marLeft w:val="0"/>
          <w:marRight w:val="0"/>
          <w:marTop w:val="0"/>
          <w:marBottom w:val="0"/>
          <w:divBdr>
            <w:top w:val="none" w:sz="0" w:space="0" w:color="auto"/>
            <w:left w:val="none" w:sz="0" w:space="0" w:color="auto"/>
            <w:bottom w:val="none" w:sz="0" w:space="0" w:color="auto"/>
            <w:right w:val="none" w:sz="0" w:space="0" w:color="auto"/>
          </w:divBdr>
        </w:div>
        <w:div w:id="2023390054">
          <w:marLeft w:val="0"/>
          <w:marRight w:val="0"/>
          <w:marTop w:val="0"/>
          <w:marBottom w:val="0"/>
          <w:divBdr>
            <w:top w:val="none" w:sz="0" w:space="0" w:color="auto"/>
            <w:left w:val="none" w:sz="0" w:space="0" w:color="auto"/>
            <w:bottom w:val="none" w:sz="0" w:space="0" w:color="auto"/>
            <w:right w:val="none" w:sz="0" w:space="0" w:color="auto"/>
          </w:divBdr>
        </w:div>
        <w:div w:id="581572479">
          <w:marLeft w:val="0"/>
          <w:marRight w:val="0"/>
          <w:marTop w:val="0"/>
          <w:marBottom w:val="0"/>
          <w:divBdr>
            <w:top w:val="none" w:sz="0" w:space="0" w:color="auto"/>
            <w:left w:val="none" w:sz="0" w:space="0" w:color="auto"/>
            <w:bottom w:val="none" w:sz="0" w:space="0" w:color="auto"/>
            <w:right w:val="none" w:sz="0" w:space="0" w:color="auto"/>
          </w:divBdr>
        </w:div>
      </w:divsChild>
    </w:div>
    <w:div w:id="1940484477">
      <w:bodyDiv w:val="1"/>
      <w:marLeft w:val="0"/>
      <w:marRight w:val="0"/>
      <w:marTop w:val="0"/>
      <w:marBottom w:val="0"/>
      <w:divBdr>
        <w:top w:val="none" w:sz="0" w:space="0" w:color="auto"/>
        <w:left w:val="none" w:sz="0" w:space="0" w:color="auto"/>
        <w:bottom w:val="none" w:sz="0" w:space="0" w:color="auto"/>
        <w:right w:val="none" w:sz="0" w:space="0" w:color="auto"/>
      </w:divBdr>
      <w:divsChild>
        <w:div w:id="735931052">
          <w:marLeft w:val="0"/>
          <w:marRight w:val="0"/>
          <w:marTop w:val="0"/>
          <w:marBottom w:val="0"/>
          <w:divBdr>
            <w:top w:val="none" w:sz="0" w:space="0" w:color="auto"/>
            <w:left w:val="none" w:sz="0" w:space="0" w:color="auto"/>
            <w:bottom w:val="none" w:sz="0" w:space="0" w:color="auto"/>
            <w:right w:val="none" w:sz="0" w:space="0" w:color="auto"/>
          </w:divBdr>
          <w:divsChild>
            <w:div w:id="846292440">
              <w:marLeft w:val="0"/>
              <w:marRight w:val="0"/>
              <w:marTop w:val="0"/>
              <w:marBottom w:val="0"/>
              <w:divBdr>
                <w:top w:val="none" w:sz="0" w:space="0" w:color="auto"/>
                <w:left w:val="none" w:sz="0" w:space="0" w:color="auto"/>
                <w:bottom w:val="none" w:sz="0" w:space="0" w:color="auto"/>
                <w:right w:val="none" w:sz="0" w:space="0" w:color="auto"/>
              </w:divBdr>
              <w:divsChild>
                <w:div w:id="1510631940">
                  <w:marLeft w:val="0"/>
                  <w:marRight w:val="0"/>
                  <w:marTop w:val="0"/>
                  <w:marBottom w:val="0"/>
                  <w:divBdr>
                    <w:top w:val="none" w:sz="0" w:space="0" w:color="auto"/>
                    <w:left w:val="none" w:sz="0" w:space="0" w:color="auto"/>
                    <w:bottom w:val="none" w:sz="0" w:space="0" w:color="auto"/>
                    <w:right w:val="none" w:sz="0" w:space="0" w:color="auto"/>
                  </w:divBdr>
                  <w:divsChild>
                    <w:div w:id="585067500">
                      <w:marLeft w:val="0"/>
                      <w:marRight w:val="0"/>
                      <w:marTop w:val="0"/>
                      <w:marBottom w:val="0"/>
                      <w:divBdr>
                        <w:top w:val="none" w:sz="0" w:space="0" w:color="auto"/>
                        <w:left w:val="none" w:sz="0" w:space="0" w:color="auto"/>
                        <w:bottom w:val="none" w:sz="0" w:space="0" w:color="auto"/>
                        <w:right w:val="none" w:sz="0" w:space="0" w:color="auto"/>
                      </w:divBdr>
                      <w:divsChild>
                        <w:div w:id="1067459314">
                          <w:marLeft w:val="0"/>
                          <w:marRight w:val="0"/>
                          <w:marTop w:val="0"/>
                          <w:marBottom w:val="0"/>
                          <w:divBdr>
                            <w:top w:val="none" w:sz="0" w:space="0" w:color="auto"/>
                            <w:left w:val="none" w:sz="0" w:space="0" w:color="auto"/>
                            <w:bottom w:val="none" w:sz="0" w:space="0" w:color="auto"/>
                            <w:right w:val="none" w:sz="0" w:space="0" w:color="auto"/>
                          </w:divBdr>
                          <w:divsChild>
                            <w:div w:id="842278226">
                              <w:marLeft w:val="0"/>
                              <w:marRight w:val="0"/>
                              <w:marTop w:val="0"/>
                              <w:marBottom w:val="0"/>
                              <w:divBdr>
                                <w:top w:val="none" w:sz="0" w:space="0" w:color="auto"/>
                                <w:left w:val="none" w:sz="0" w:space="0" w:color="auto"/>
                                <w:bottom w:val="none" w:sz="0" w:space="0" w:color="auto"/>
                                <w:right w:val="none" w:sz="0" w:space="0" w:color="auto"/>
                              </w:divBdr>
                              <w:divsChild>
                                <w:div w:id="786702166">
                                  <w:marLeft w:val="0"/>
                                  <w:marRight w:val="0"/>
                                  <w:marTop w:val="0"/>
                                  <w:marBottom w:val="0"/>
                                  <w:divBdr>
                                    <w:top w:val="none" w:sz="0" w:space="0" w:color="auto"/>
                                    <w:left w:val="none" w:sz="0" w:space="0" w:color="auto"/>
                                    <w:bottom w:val="none" w:sz="0" w:space="0" w:color="auto"/>
                                    <w:right w:val="none" w:sz="0" w:space="0" w:color="auto"/>
                                  </w:divBdr>
                                  <w:divsChild>
                                    <w:div w:id="1628975772">
                                      <w:marLeft w:val="0"/>
                                      <w:marRight w:val="0"/>
                                      <w:marTop w:val="0"/>
                                      <w:marBottom w:val="0"/>
                                      <w:divBdr>
                                        <w:top w:val="none" w:sz="0" w:space="0" w:color="auto"/>
                                        <w:left w:val="none" w:sz="0" w:space="0" w:color="auto"/>
                                        <w:bottom w:val="none" w:sz="0" w:space="0" w:color="auto"/>
                                        <w:right w:val="none" w:sz="0" w:space="0" w:color="auto"/>
                                      </w:divBdr>
                                      <w:divsChild>
                                        <w:div w:id="1750346230">
                                          <w:marLeft w:val="0"/>
                                          <w:marRight w:val="0"/>
                                          <w:marTop w:val="0"/>
                                          <w:marBottom w:val="0"/>
                                          <w:divBdr>
                                            <w:top w:val="none" w:sz="0" w:space="0" w:color="auto"/>
                                            <w:left w:val="none" w:sz="0" w:space="0" w:color="auto"/>
                                            <w:bottom w:val="none" w:sz="0" w:space="0" w:color="auto"/>
                                            <w:right w:val="none" w:sz="0" w:space="0" w:color="auto"/>
                                          </w:divBdr>
                                          <w:divsChild>
                                            <w:div w:id="1824200301">
                                              <w:marLeft w:val="0"/>
                                              <w:marRight w:val="0"/>
                                              <w:marTop w:val="0"/>
                                              <w:marBottom w:val="0"/>
                                              <w:divBdr>
                                                <w:top w:val="none" w:sz="0" w:space="0" w:color="auto"/>
                                                <w:left w:val="none" w:sz="0" w:space="0" w:color="auto"/>
                                                <w:bottom w:val="none" w:sz="0" w:space="0" w:color="auto"/>
                                                <w:right w:val="none" w:sz="0" w:space="0" w:color="auto"/>
                                              </w:divBdr>
                                              <w:divsChild>
                                                <w:div w:id="1203396697">
                                                  <w:marLeft w:val="0"/>
                                                  <w:marRight w:val="0"/>
                                                  <w:marTop w:val="0"/>
                                                  <w:marBottom w:val="0"/>
                                                  <w:divBdr>
                                                    <w:top w:val="none" w:sz="0" w:space="0" w:color="auto"/>
                                                    <w:left w:val="none" w:sz="0" w:space="0" w:color="auto"/>
                                                    <w:bottom w:val="none" w:sz="0" w:space="0" w:color="auto"/>
                                                    <w:right w:val="none" w:sz="0" w:space="0" w:color="auto"/>
                                                  </w:divBdr>
                                                  <w:divsChild>
                                                    <w:div w:id="1368602683">
                                                      <w:marLeft w:val="0"/>
                                                      <w:marRight w:val="0"/>
                                                      <w:marTop w:val="0"/>
                                                      <w:marBottom w:val="0"/>
                                                      <w:divBdr>
                                                        <w:top w:val="none" w:sz="0" w:space="0" w:color="auto"/>
                                                        <w:left w:val="none" w:sz="0" w:space="0" w:color="auto"/>
                                                        <w:bottom w:val="none" w:sz="0" w:space="0" w:color="auto"/>
                                                        <w:right w:val="none" w:sz="0" w:space="0" w:color="auto"/>
                                                      </w:divBdr>
                                                      <w:divsChild>
                                                        <w:div w:id="708918081">
                                                          <w:marLeft w:val="0"/>
                                                          <w:marRight w:val="0"/>
                                                          <w:marTop w:val="0"/>
                                                          <w:marBottom w:val="0"/>
                                                          <w:divBdr>
                                                            <w:top w:val="none" w:sz="0" w:space="0" w:color="auto"/>
                                                            <w:left w:val="none" w:sz="0" w:space="0" w:color="auto"/>
                                                            <w:bottom w:val="none" w:sz="0" w:space="0" w:color="auto"/>
                                                            <w:right w:val="none" w:sz="0" w:space="0" w:color="auto"/>
                                                          </w:divBdr>
                                                          <w:divsChild>
                                                            <w:div w:id="1232424326">
                                                              <w:marLeft w:val="0"/>
                                                              <w:marRight w:val="0"/>
                                                              <w:marTop w:val="0"/>
                                                              <w:marBottom w:val="0"/>
                                                              <w:divBdr>
                                                                <w:top w:val="none" w:sz="0" w:space="0" w:color="auto"/>
                                                                <w:left w:val="none" w:sz="0" w:space="0" w:color="auto"/>
                                                                <w:bottom w:val="none" w:sz="0" w:space="0" w:color="auto"/>
                                                                <w:right w:val="none" w:sz="0" w:space="0" w:color="auto"/>
                                                              </w:divBdr>
                                                              <w:divsChild>
                                                                <w:div w:id="2128811585">
                                                                  <w:marLeft w:val="0"/>
                                                                  <w:marRight w:val="0"/>
                                                                  <w:marTop w:val="0"/>
                                                                  <w:marBottom w:val="0"/>
                                                                  <w:divBdr>
                                                                    <w:top w:val="none" w:sz="0" w:space="0" w:color="auto"/>
                                                                    <w:left w:val="none" w:sz="0" w:space="0" w:color="auto"/>
                                                                    <w:bottom w:val="none" w:sz="0" w:space="0" w:color="auto"/>
                                                                    <w:right w:val="none" w:sz="0" w:space="0" w:color="auto"/>
                                                                  </w:divBdr>
                                                                  <w:divsChild>
                                                                    <w:div w:id="402879219">
                                                                      <w:marLeft w:val="0"/>
                                                                      <w:marRight w:val="0"/>
                                                                      <w:marTop w:val="0"/>
                                                                      <w:marBottom w:val="0"/>
                                                                      <w:divBdr>
                                                                        <w:top w:val="none" w:sz="0" w:space="0" w:color="auto"/>
                                                                        <w:left w:val="none" w:sz="0" w:space="0" w:color="auto"/>
                                                                        <w:bottom w:val="none" w:sz="0" w:space="0" w:color="auto"/>
                                                                        <w:right w:val="none" w:sz="0" w:space="0" w:color="auto"/>
                                                                      </w:divBdr>
                                                                      <w:divsChild>
                                                                        <w:div w:id="1246912326">
                                                                          <w:marLeft w:val="0"/>
                                                                          <w:marRight w:val="0"/>
                                                                          <w:marTop w:val="0"/>
                                                                          <w:marBottom w:val="0"/>
                                                                          <w:divBdr>
                                                                            <w:top w:val="none" w:sz="0" w:space="0" w:color="auto"/>
                                                                            <w:left w:val="none" w:sz="0" w:space="0" w:color="auto"/>
                                                                            <w:bottom w:val="none" w:sz="0" w:space="0" w:color="auto"/>
                                                                            <w:right w:val="none" w:sz="0" w:space="0" w:color="auto"/>
                                                                          </w:divBdr>
                                                                          <w:divsChild>
                                                                            <w:div w:id="1634822523">
                                                                              <w:marLeft w:val="0"/>
                                                                              <w:marRight w:val="0"/>
                                                                              <w:marTop w:val="0"/>
                                                                              <w:marBottom w:val="0"/>
                                                                              <w:divBdr>
                                                                                <w:top w:val="none" w:sz="0" w:space="0" w:color="auto"/>
                                                                                <w:left w:val="none" w:sz="0" w:space="0" w:color="auto"/>
                                                                                <w:bottom w:val="none" w:sz="0" w:space="0" w:color="auto"/>
                                                                                <w:right w:val="none" w:sz="0" w:space="0" w:color="auto"/>
                                                                              </w:divBdr>
                                                                              <w:divsChild>
                                                                                <w:div w:id="1194423787">
                                                                                  <w:marLeft w:val="0"/>
                                                                                  <w:marRight w:val="0"/>
                                                                                  <w:marTop w:val="0"/>
                                                                                  <w:marBottom w:val="0"/>
                                                                                  <w:divBdr>
                                                                                    <w:top w:val="none" w:sz="0" w:space="0" w:color="auto"/>
                                                                                    <w:left w:val="none" w:sz="0" w:space="0" w:color="auto"/>
                                                                                    <w:bottom w:val="none" w:sz="0" w:space="0" w:color="auto"/>
                                                                                    <w:right w:val="none" w:sz="0" w:space="0" w:color="auto"/>
                                                                                  </w:divBdr>
                                                                                  <w:divsChild>
                                                                                    <w:div w:id="17931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394122">
      <w:bodyDiv w:val="1"/>
      <w:marLeft w:val="0"/>
      <w:marRight w:val="0"/>
      <w:marTop w:val="0"/>
      <w:marBottom w:val="0"/>
      <w:divBdr>
        <w:top w:val="none" w:sz="0" w:space="0" w:color="auto"/>
        <w:left w:val="none" w:sz="0" w:space="0" w:color="auto"/>
        <w:bottom w:val="none" w:sz="0" w:space="0" w:color="auto"/>
        <w:right w:val="none" w:sz="0" w:space="0" w:color="auto"/>
      </w:divBdr>
    </w:div>
    <w:div w:id="207712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ons.gov.uk/ons/guide-method/geography/beginner-s-guide/census/super-output-areas--soas-/index.html" TargetMode="External"/><Relationship Id="rId4" Type="http://schemas.microsoft.com/office/2007/relationships/stylesWithEffects" Target="stylesWithEffects.xml"/><Relationship Id="rId9" Type="http://schemas.openxmlformats.org/officeDocument/2006/relationships/hyperlink" Target="mailto:alex.keenan@phe.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2E11-DC9E-41F7-AF5C-BE6894E01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5630</Words>
  <Characters>32092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Hungerford, Dan</dc:creator>
  <cp:lastModifiedBy>Hungerford, Dan</cp:lastModifiedBy>
  <cp:revision>4</cp:revision>
  <cp:lastPrinted>2014-11-17T16:41:00Z</cp:lastPrinted>
  <dcterms:created xsi:type="dcterms:W3CDTF">2016-09-29T10:21:00Z</dcterms:created>
  <dcterms:modified xsi:type="dcterms:W3CDTF">2016-09-29T10:38:00Z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zotero-version="4.0.26.1"&gt;&lt;session id="fFL06EIQ"/&gt;&lt;style id="http://www.zotero.org/styles/vaccine"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